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11/relationships/webextensiontaskpanes" Target="word/webextensions/taskpanes.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5474EB" w:rsidRDefault="00930FF9">
      <w:pPr>
        <w:pStyle w:val="BodyText"/>
        <w:ind w:left="2032"/>
        <w:rPr>
          <w:sz w:val="20"/>
        </w:rPr>
      </w:pPr>
      <w:r>
        <w:rPr>
          <w:noProof/>
          <w:sz w:val="20"/>
        </w:rPr>
        <w:drawing>
          <wp:inline distT="0" distB="0" distL="0" distR="0" wp14:anchorId="5210AB4C" wp14:editId="07777777">
            <wp:extent cx="3145155" cy="1064895"/>
            <wp:effectExtent l="0" t="0" r="0" b="0"/>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3145774" cy="1065276"/>
                    </a:xfrm>
                    <a:prstGeom prst="rect">
                      <a:avLst/>
                    </a:prstGeom>
                  </pic:spPr>
                </pic:pic>
              </a:graphicData>
            </a:graphic>
          </wp:inline>
        </w:drawing>
      </w:r>
    </w:p>
    <w:p w14:paraId="0A37501D" w14:textId="77777777" w:rsidR="005474EB" w:rsidRDefault="005474EB">
      <w:pPr>
        <w:pStyle w:val="BodyText"/>
        <w:ind w:left="0"/>
      </w:pPr>
    </w:p>
    <w:p w14:paraId="5DAB6C7B" w14:textId="77777777" w:rsidR="005474EB" w:rsidRDefault="005474EB">
      <w:pPr>
        <w:pStyle w:val="BodyText"/>
        <w:ind w:left="0"/>
      </w:pPr>
    </w:p>
    <w:p w14:paraId="02EB378F" w14:textId="77777777" w:rsidR="005474EB" w:rsidRDefault="005474EB">
      <w:pPr>
        <w:pStyle w:val="BodyText"/>
        <w:ind w:left="0"/>
      </w:pPr>
    </w:p>
    <w:p w14:paraId="6A05A809" w14:textId="77777777" w:rsidR="005474EB" w:rsidRDefault="005474EB">
      <w:pPr>
        <w:pStyle w:val="BodyText"/>
        <w:ind w:left="0"/>
      </w:pPr>
    </w:p>
    <w:p w14:paraId="5A39BBE3" w14:textId="77777777" w:rsidR="005474EB" w:rsidRDefault="005474EB">
      <w:pPr>
        <w:pStyle w:val="BodyText"/>
        <w:ind w:left="0"/>
      </w:pPr>
    </w:p>
    <w:p w14:paraId="41C8F396" w14:textId="77777777" w:rsidR="005474EB" w:rsidRDefault="005474EB">
      <w:pPr>
        <w:pStyle w:val="BodyText"/>
        <w:ind w:left="0"/>
      </w:pPr>
    </w:p>
    <w:p w14:paraId="72A3D3EC" w14:textId="77777777" w:rsidR="005474EB" w:rsidRDefault="005474EB">
      <w:pPr>
        <w:pStyle w:val="BodyText"/>
        <w:ind w:left="0"/>
      </w:pPr>
    </w:p>
    <w:p w14:paraId="0D0B940D" w14:textId="77777777" w:rsidR="005474EB" w:rsidRDefault="005474EB">
      <w:pPr>
        <w:pStyle w:val="BodyText"/>
        <w:spacing w:before="256" w:line="360" w:lineRule="auto"/>
        <w:ind w:left="0"/>
        <w:jc w:val="center"/>
      </w:pPr>
    </w:p>
    <w:p w14:paraId="0E27B00A" w14:textId="77777777" w:rsidR="005474EB" w:rsidRDefault="005474EB">
      <w:pPr>
        <w:spacing w:line="360" w:lineRule="auto"/>
        <w:ind w:left="1686" w:right="1688"/>
        <w:jc w:val="center"/>
        <w:rPr>
          <w:rFonts w:ascii="Arial" w:hAnsi="Arial" w:cs="Arial"/>
          <w:b/>
          <w:sz w:val="24"/>
          <w:szCs w:val="24"/>
        </w:rPr>
      </w:pPr>
    </w:p>
    <w:p w14:paraId="395A00F1" w14:textId="77777777" w:rsidR="005474EB" w:rsidRDefault="00930FF9">
      <w:pPr>
        <w:spacing w:line="360" w:lineRule="auto"/>
        <w:ind w:left="1686" w:right="1688" w:firstLineChars="250" w:firstLine="602"/>
        <w:jc w:val="both"/>
        <w:rPr>
          <w:rFonts w:ascii="Arial" w:hAnsi="Arial" w:cs="Arial"/>
          <w:b/>
          <w:spacing w:val="-15"/>
          <w:sz w:val="24"/>
          <w:szCs w:val="24"/>
        </w:rPr>
      </w:pPr>
      <w:proofErr w:type="spellStart"/>
      <w:r>
        <w:rPr>
          <w:rFonts w:ascii="Arial" w:hAnsi="Arial" w:cs="Arial"/>
          <w:b/>
          <w:sz w:val="24"/>
          <w:szCs w:val="24"/>
        </w:rPr>
        <w:t>Programme</w:t>
      </w:r>
      <w:proofErr w:type="spellEnd"/>
      <w:r>
        <w:rPr>
          <w:rFonts w:ascii="Arial" w:hAnsi="Arial" w:cs="Arial"/>
          <w:b/>
          <w:sz w:val="24"/>
          <w:szCs w:val="24"/>
        </w:rPr>
        <w:t>:</w:t>
      </w:r>
      <w:r>
        <w:rPr>
          <w:rFonts w:ascii="Arial" w:hAnsi="Arial" w:cs="Arial"/>
          <w:b/>
          <w:spacing w:val="-15"/>
          <w:sz w:val="24"/>
          <w:szCs w:val="24"/>
        </w:rPr>
        <w:t xml:space="preserve"> MBA  International Business</w:t>
      </w:r>
    </w:p>
    <w:p w14:paraId="60061E4C" w14:textId="77777777" w:rsidR="005474EB" w:rsidRDefault="005474EB">
      <w:pPr>
        <w:spacing w:line="360" w:lineRule="auto"/>
        <w:ind w:left="1686" w:right="1688" w:firstLineChars="250" w:firstLine="565"/>
        <w:jc w:val="both"/>
        <w:rPr>
          <w:rFonts w:ascii="Arial" w:hAnsi="Arial" w:cs="Arial"/>
          <w:b/>
          <w:spacing w:val="-15"/>
          <w:sz w:val="24"/>
          <w:szCs w:val="24"/>
        </w:rPr>
      </w:pPr>
    </w:p>
    <w:p w14:paraId="3C9876D4" w14:textId="77777777" w:rsidR="005474EB" w:rsidRDefault="00930FF9">
      <w:pPr>
        <w:widowControl/>
        <w:spacing w:line="360" w:lineRule="auto"/>
        <w:ind w:firstLineChars="850" w:firstLine="2048"/>
      </w:pPr>
      <w:r>
        <w:rPr>
          <w:rFonts w:ascii="Arial" w:hAnsi="Arial" w:cs="Arial"/>
          <w:b/>
          <w:sz w:val="24"/>
          <w:szCs w:val="24"/>
        </w:rPr>
        <w:t xml:space="preserve">Module: </w:t>
      </w:r>
      <w:r>
        <w:rPr>
          <w:rFonts w:ascii="Arial" w:eastAsia="Arial-BoldMT" w:hAnsi="Arial" w:cs="Arial"/>
          <w:b/>
          <w:bCs/>
          <w:color w:val="000000"/>
          <w:sz w:val="24"/>
          <w:szCs w:val="24"/>
          <w:lang w:eastAsia="zh-CN" w:bidi="ar"/>
        </w:rPr>
        <w:t>LCMB7002 -</w:t>
      </w:r>
      <w:r>
        <w:rPr>
          <w:rFonts w:ascii="Arial" w:hAnsi="Arial" w:cs="Arial"/>
          <w:b/>
        </w:rPr>
        <w:t>Financial Management</w:t>
      </w:r>
    </w:p>
    <w:p w14:paraId="44EAFD9C" w14:textId="77777777" w:rsidR="005474EB" w:rsidRDefault="005474EB">
      <w:pPr>
        <w:spacing w:line="360" w:lineRule="auto"/>
        <w:ind w:left="1686" w:right="1688"/>
        <w:jc w:val="center"/>
        <w:rPr>
          <w:rFonts w:ascii="Arial" w:hAnsi="Arial" w:cs="Arial"/>
          <w:b/>
          <w:sz w:val="16"/>
          <w:szCs w:val="16"/>
        </w:rPr>
      </w:pPr>
    </w:p>
    <w:p w14:paraId="1C1D38EE" w14:textId="77777777" w:rsidR="005474EB" w:rsidRDefault="00930FF9">
      <w:pPr>
        <w:spacing w:line="360" w:lineRule="auto"/>
        <w:ind w:left="3011" w:right="3011"/>
        <w:jc w:val="center"/>
        <w:rPr>
          <w:rFonts w:ascii="Arial" w:hAnsi="Arial" w:cs="Arial"/>
          <w:b/>
          <w:sz w:val="24"/>
          <w:szCs w:val="24"/>
        </w:rPr>
      </w:pPr>
      <w:r>
        <w:rPr>
          <w:rFonts w:ascii="Arial" w:hAnsi="Arial" w:cs="Arial"/>
          <w:b/>
          <w:sz w:val="24"/>
          <w:szCs w:val="24"/>
        </w:rPr>
        <w:t xml:space="preserve"> </w:t>
      </w:r>
      <w:proofErr w:type="spellStart"/>
      <w:r>
        <w:rPr>
          <w:rFonts w:ascii="Arial" w:hAnsi="Arial" w:cs="Arial"/>
          <w:b/>
          <w:sz w:val="24"/>
          <w:szCs w:val="24"/>
        </w:rPr>
        <w:t>Title:Assessment</w:t>
      </w:r>
      <w:proofErr w:type="spellEnd"/>
      <w:r>
        <w:rPr>
          <w:rFonts w:ascii="Arial" w:hAnsi="Arial" w:cs="Arial"/>
          <w:b/>
          <w:sz w:val="24"/>
          <w:szCs w:val="24"/>
        </w:rPr>
        <w:t xml:space="preserve"> </w:t>
      </w:r>
    </w:p>
    <w:p w14:paraId="4B94D5A5" w14:textId="77777777" w:rsidR="005474EB" w:rsidRDefault="005474EB">
      <w:pPr>
        <w:spacing w:line="360" w:lineRule="auto"/>
        <w:ind w:left="3011" w:right="3011"/>
        <w:jc w:val="center"/>
        <w:rPr>
          <w:rFonts w:ascii="Arial" w:hAnsi="Arial" w:cs="Arial"/>
          <w:b/>
          <w:sz w:val="24"/>
          <w:szCs w:val="24"/>
        </w:rPr>
      </w:pPr>
    </w:p>
    <w:p w14:paraId="14424FC9" w14:textId="77777777" w:rsidR="005474EB" w:rsidRDefault="00930FF9">
      <w:pPr>
        <w:spacing w:line="360" w:lineRule="auto"/>
        <w:ind w:left="3011" w:right="3011"/>
        <w:jc w:val="center"/>
        <w:rPr>
          <w:rFonts w:ascii="Arial" w:hAnsi="Arial" w:cs="Arial"/>
          <w:b/>
          <w:sz w:val="24"/>
          <w:szCs w:val="24"/>
        </w:rPr>
      </w:pPr>
      <w:r>
        <w:rPr>
          <w:rFonts w:ascii="Arial" w:hAnsi="Arial" w:cs="Arial"/>
          <w:b/>
          <w:sz w:val="24"/>
          <w:szCs w:val="24"/>
        </w:rPr>
        <w:t>Component 1</w:t>
      </w:r>
    </w:p>
    <w:p w14:paraId="3DEEC669" w14:textId="77777777" w:rsidR="005474EB" w:rsidRDefault="005474EB">
      <w:pPr>
        <w:spacing w:line="360" w:lineRule="auto"/>
        <w:ind w:left="2"/>
        <w:jc w:val="center"/>
        <w:rPr>
          <w:rFonts w:ascii="Arial" w:hAnsi="Arial" w:cs="Arial"/>
          <w:b/>
          <w:spacing w:val="-2"/>
          <w:sz w:val="24"/>
          <w:szCs w:val="24"/>
        </w:rPr>
      </w:pPr>
    </w:p>
    <w:p w14:paraId="55AC2CD5" w14:textId="60E7322D" w:rsidR="005474EB" w:rsidRDefault="00930FF9">
      <w:pPr>
        <w:spacing w:line="360" w:lineRule="auto"/>
        <w:ind w:left="2"/>
        <w:jc w:val="center"/>
        <w:rPr>
          <w:rFonts w:ascii="Arial" w:hAnsi="Arial" w:cs="Arial"/>
          <w:b/>
          <w:spacing w:val="-2"/>
          <w:sz w:val="24"/>
          <w:szCs w:val="24"/>
        </w:rPr>
      </w:pPr>
      <w:r>
        <w:rPr>
          <w:rFonts w:ascii="Arial" w:hAnsi="Arial" w:cs="Arial"/>
          <w:b/>
          <w:spacing w:val="-2"/>
          <w:sz w:val="24"/>
          <w:szCs w:val="24"/>
        </w:rPr>
        <w:t>Word</w:t>
      </w:r>
      <w:r>
        <w:rPr>
          <w:rFonts w:ascii="Arial" w:hAnsi="Arial" w:cs="Arial"/>
          <w:b/>
          <w:spacing w:val="-8"/>
          <w:sz w:val="24"/>
          <w:szCs w:val="24"/>
        </w:rPr>
        <w:t xml:space="preserve"> </w:t>
      </w:r>
      <w:r>
        <w:rPr>
          <w:rFonts w:ascii="Arial" w:hAnsi="Arial" w:cs="Arial"/>
          <w:b/>
          <w:spacing w:val="-2"/>
          <w:sz w:val="24"/>
          <w:szCs w:val="24"/>
        </w:rPr>
        <w:t>count: 5</w:t>
      </w:r>
      <w:r w:rsidR="00A15593">
        <w:rPr>
          <w:rFonts w:ascii="Arial" w:hAnsi="Arial" w:cs="Arial"/>
          <w:b/>
          <w:spacing w:val="-2"/>
          <w:sz w:val="24"/>
          <w:szCs w:val="24"/>
        </w:rPr>
        <w:t>691</w:t>
      </w:r>
    </w:p>
    <w:p w14:paraId="3656B9AB" w14:textId="77777777" w:rsidR="005474EB" w:rsidRDefault="005474EB">
      <w:pPr>
        <w:spacing w:line="360" w:lineRule="auto"/>
        <w:ind w:left="2"/>
        <w:jc w:val="center"/>
        <w:rPr>
          <w:rFonts w:ascii="Arial" w:hAnsi="Arial" w:cs="Arial"/>
          <w:b/>
          <w:spacing w:val="-2"/>
          <w:sz w:val="24"/>
          <w:szCs w:val="24"/>
        </w:rPr>
      </w:pPr>
    </w:p>
    <w:p w14:paraId="5D842DF0" w14:textId="77777777" w:rsidR="005474EB" w:rsidRDefault="00930FF9">
      <w:pPr>
        <w:widowControl/>
        <w:spacing w:line="360" w:lineRule="auto"/>
        <w:ind w:firstLineChars="1300" w:firstLine="3132"/>
        <w:rPr>
          <w:rFonts w:ascii="Arial" w:hAnsi="Arial" w:cs="Arial"/>
          <w:sz w:val="24"/>
          <w:szCs w:val="24"/>
        </w:rPr>
      </w:pPr>
      <w:r>
        <w:rPr>
          <w:rFonts w:ascii="Arial" w:hAnsi="Arial" w:cs="Arial"/>
          <w:b/>
          <w:sz w:val="24"/>
          <w:szCs w:val="24"/>
        </w:rPr>
        <w:t>Lecturer</w:t>
      </w:r>
      <w:r>
        <w:rPr>
          <w:rFonts w:ascii="Arial" w:hAnsi="Arial" w:cs="Arial"/>
          <w:b/>
          <w:spacing w:val="-5"/>
          <w:sz w:val="24"/>
          <w:szCs w:val="24"/>
        </w:rPr>
        <w:t xml:space="preserve"> </w:t>
      </w:r>
      <w:r>
        <w:rPr>
          <w:rFonts w:ascii="Arial" w:hAnsi="Arial" w:cs="Arial"/>
          <w:b/>
          <w:sz w:val="24"/>
          <w:szCs w:val="24"/>
        </w:rPr>
        <w:t>:</w:t>
      </w:r>
      <w:r>
        <w:rPr>
          <w:rFonts w:ascii="Arial" w:hAnsi="Arial" w:cs="Arial"/>
          <w:b/>
          <w:spacing w:val="-4"/>
          <w:sz w:val="24"/>
          <w:szCs w:val="24"/>
        </w:rPr>
        <w:t xml:space="preserve"> </w:t>
      </w:r>
      <w:r>
        <w:rPr>
          <w:rFonts w:ascii="Arial" w:hAnsi="Arial" w:cs="Arial"/>
          <w:b/>
        </w:rPr>
        <w:t>Patrick Yeboah</w:t>
      </w:r>
    </w:p>
    <w:p w14:paraId="45FB0818" w14:textId="77777777" w:rsidR="005474EB" w:rsidRDefault="005474EB">
      <w:pPr>
        <w:spacing w:before="1" w:line="360" w:lineRule="auto"/>
        <w:ind w:left="1691" w:right="1688"/>
        <w:jc w:val="both"/>
        <w:rPr>
          <w:rFonts w:ascii="Arial" w:hAnsi="Arial" w:cs="Arial"/>
          <w:b/>
          <w:spacing w:val="-4"/>
          <w:sz w:val="24"/>
          <w:szCs w:val="24"/>
        </w:rPr>
      </w:pPr>
    </w:p>
    <w:p w14:paraId="465A1223" w14:textId="77777777" w:rsidR="005474EB" w:rsidRDefault="00930FF9">
      <w:pPr>
        <w:spacing w:before="1" w:line="360" w:lineRule="auto"/>
        <w:ind w:left="1691" w:right="1688"/>
        <w:jc w:val="center"/>
        <w:rPr>
          <w:rFonts w:ascii="Arial" w:hAnsi="Arial" w:cs="Arial"/>
          <w:b/>
          <w:sz w:val="24"/>
          <w:szCs w:val="24"/>
        </w:rPr>
      </w:pPr>
      <w:r>
        <w:rPr>
          <w:rFonts w:ascii="Arial" w:hAnsi="Arial" w:cs="Arial"/>
          <w:b/>
          <w:sz w:val="24"/>
          <w:szCs w:val="24"/>
        </w:rPr>
        <w:t xml:space="preserve">Student Name : </w:t>
      </w:r>
      <w:proofErr w:type="spellStart"/>
      <w:r>
        <w:rPr>
          <w:rFonts w:ascii="Arial" w:hAnsi="Arial" w:cs="Arial"/>
          <w:b/>
          <w:sz w:val="24"/>
          <w:szCs w:val="24"/>
        </w:rPr>
        <w:t>Asmat</w:t>
      </w:r>
      <w:proofErr w:type="spellEnd"/>
      <w:r>
        <w:rPr>
          <w:rFonts w:ascii="Arial" w:hAnsi="Arial" w:cs="Arial"/>
          <w:b/>
          <w:sz w:val="24"/>
          <w:szCs w:val="24"/>
        </w:rPr>
        <w:t xml:space="preserve"> </w:t>
      </w:r>
      <w:proofErr w:type="spellStart"/>
      <w:r>
        <w:rPr>
          <w:rFonts w:ascii="Arial" w:hAnsi="Arial" w:cs="Arial"/>
          <w:b/>
          <w:sz w:val="24"/>
          <w:szCs w:val="24"/>
        </w:rPr>
        <w:t>ullah</w:t>
      </w:r>
      <w:proofErr w:type="spellEnd"/>
    </w:p>
    <w:p w14:paraId="049F31CB" w14:textId="77777777" w:rsidR="005474EB" w:rsidRDefault="005474EB">
      <w:pPr>
        <w:spacing w:before="1" w:line="360" w:lineRule="auto"/>
        <w:ind w:left="1691" w:right="1688"/>
        <w:jc w:val="center"/>
        <w:rPr>
          <w:rFonts w:ascii="Arial" w:hAnsi="Arial" w:cs="Arial"/>
          <w:b/>
          <w:sz w:val="24"/>
          <w:szCs w:val="24"/>
        </w:rPr>
      </w:pPr>
    </w:p>
    <w:p w14:paraId="77DB27F8" w14:textId="77777777" w:rsidR="005474EB" w:rsidRDefault="00930FF9">
      <w:pPr>
        <w:spacing w:before="1" w:line="360" w:lineRule="auto"/>
        <w:ind w:left="1691" w:right="1688"/>
        <w:jc w:val="center"/>
        <w:rPr>
          <w:rFonts w:ascii="Arial" w:hAnsi="Arial" w:cs="Arial"/>
          <w:b/>
          <w:sz w:val="24"/>
          <w:szCs w:val="24"/>
        </w:rPr>
      </w:pPr>
      <w:r>
        <w:rPr>
          <w:rFonts w:ascii="Arial" w:hAnsi="Arial" w:cs="Arial"/>
          <w:b/>
          <w:sz w:val="24"/>
          <w:szCs w:val="24"/>
        </w:rPr>
        <w:t>Student ID:2439636</w:t>
      </w:r>
    </w:p>
    <w:p w14:paraId="185D5A80" w14:textId="77777777" w:rsidR="005474EB" w:rsidRDefault="00930FF9">
      <w:pPr>
        <w:spacing w:before="137" w:line="360" w:lineRule="auto"/>
        <w:ind w:right="3635" w:firstLineChars="1650" w:firstLine="3975"/>
        <w:jc w:val="both"/>
        <w:rPr>
          <w:rFonts w:ascii="Arial" w:hAnsi="Arial" w:cs="Arial"/>
          <w:b/>
          <w:spacing w:val="-15"/>
          <w:sz w:val="24"/>
          <w:szCs w:val="24"/>
        </w:rPr>
      </w:pPr>
      <w:r>
        <w:rPr>
          <w:rFonts w:ascii="Arial" w:hAnsi="Arial" w:cs="Arial"/>
          <w:b/>
          <w:sz w:val="24"/>
          <w:szCs w:val="24"/>
        </w:rPr>
        <w:t>Submission</w:t>
      </w:r>
      <w:r>
        <w:rPr>
          <w:rFonts w:ascii="Arial" w:hAnsi="Arial" w:cs="Arial"/>
          <w:b/>
          <w:spacing w:val="-15"/>
          <w:sz w:val="24"/>
          <w:szCs w:val="24"/>
        </w:rPr>
        <w:t xml:space="preserve"> </w:t>
      </w:r>
    </w:p>
    <w:p w14:paraId="710DD376" w14:textId="77777777" w:rsidR="005474EB" w:rsidRDefault="00930FF9">
      <w:pPr>
        <w:spacing w:before="120" w:after="120" w:line="360" w:lineRule="auto"/>
        <w:ind w:firstLineChars="1050" w:firstLine="2530"/>
        <w:rPr>
          <w:rFonts w:ascii="Arial" w:hAnsi="Arial" w:cs="Arial"/>
          <w:b/>
        </w:rPr>
      </w:pPr>
      <w:proofErr w:type="spellStart"/>
      <w:r>
        <w:rPr>
          <w:rFonts w:ascii="Arial" w:hAnsi="Arial" w:cs="Arial"/>
          <w:b/>
          <w:sz w:val="24"/>
          <w:szCs w:val="24"/>
        </w:rPr>
        <w:t>Date:</w:t>
      </w:r>
      <w:r>
        <w:rPr>
          <w:rFonts w:ascii="Arial" w:hAnsi="Arial" w:cs="Arial"/>
          <w:b/>
        </w:rPr>
        <w:t>Monday</w:t>
      </w:r>
      <w:proofErr w:type="spellEnd"/>
      <w:r>
        <w:rPr>
          <w:rFonts w:ascii="Arial" w:hAnsi="Arial" w:cs="Arial"/>
          <w:b/>
        </w:rPr>
        <w:t xml:space="preserve"> 24</w:t>
      </w:r>
      <w:r>
        <w:rPr>
          <w:rFonts w:ascii="Arial" w:hAnsi="Arial" w:cs="Arial"/>
          <w:b/>
          <w:vertAlign w:val="superscript"/>
        </w:rPr>
        <w:t>th</w:t>
      </w:r>
      <w:r>
        <w:rPr>
          <w:rFonts w:ascii="Arial" w:hAnsi="Arial" w:cs="Arial"/>
          <w:b/>
        </w:rPr>
        <w:t xml:space="preserve"> November 2025 by 2pm</w:t>
      </w:r>
    </w:p>
    <w:p w14:paraId="53128261" w14:textId="77777777" w:rsidR="005474EB" w:rsidRDefault="005474EB">
      <w:pPr>
        <w:spacing w:before="137" w:line="360" w:lineRule="auto"/>
        <w:ind w:right="3635" w:firstLineChars="1450" w:firstLine="3494"/>
        <w:jc w:val="both"/>
        <w:rPr>
          <w:rFonts w:ascii="Arial" w:hAnsi="Arial" w:cs="Arial"/>
          <w:b/>
          <w:sz w:val="24"/>
          <w:szCs w:val="24"/>
        </w:rPr>
      </w:pPr>
    </w:p>
    <w:p w14:paraId="62486C05" w14:textId="77777777" w:rsidR="005474EB" w:rsidRDefault="005474EB">
      <w:pPr>
        <w:spacing w:before="137" w:line="499" w:lineRule="auto"/>
        <w:ind w:left="3640" w:right="3635" w:hanging="3"/>
        <w:jc w:val="center"/>
        <w:rPr>
          <w:b/>
          <w:sz w:val="24"/>
        </w:rPr>
      </w:pPr>
    </w:p>
    <w:p w14:paraId="4101652C" w14:textId="77777777" w:rsidR="005474EB" w:rsidRDefault="005474EB" w:rsidP="00045BB5">
      <w:pPr>
        <w:spacing w:line="499" w:lineRule="auto"/>
        <w:rPr>
          <w:b/>
          <w:sz w:val="24"/>
        </w:rPr>
        <w:sectPr w:rsidR="005474EB">
          <w:footerReference w:type="default" r:id="rId10"/>
          <w:type w:val="continuous"/>
          <w:pgSz w:w="11910" w:h="16840"/>
          <w:pgMar w:top="1880" w:right="1417" w:bottom="1200" w:left="1417" w:header="0" w:footer="1000" w:gutter="0"/>
          <w:pgBorders w:offsetFrom="page">
            <w:top w:val="single" w:sz="4" w:space="24" w:color="000000"/>
            <w:left w:val="single" w:sz="4" w:space="24" w:color="000000"/>
            <w:bottom w:val="single" w:sz="4" w:space="24" w:color="000000"/>
            <w:right w:val="single" w:sz="4" w:space="24" w:color="000000"/>
          </w:pgBorders>
          <w:pgNumType w:start="1"/>
          <w:cols w:space="720"/>
        </w:sectPr>
      </w:pPr>
    </w:p>
    <w:bookmarkStart w:id="0" w:name="_Toc6771" w:displacedByCustomXml="next"/>
    <w:sdt>
      <w:sdtPr>
        <w:rPr>
          <w:rFonts w:ascii="Times New Roman" w:eastAsia="Times New Roman" w:hAnsi="Times New Roman" w:cs="Times New Roman"/>
          <w:color w:val="auto"/>
          <w:sz w:val="22"/>
          <w:szCs w:val="22"/>
        </w:rPr>
        <w:id w:val="1482195863"/>
        <w:docPartObj>
          <w:docPartGallery w:val="Table of Contents"/>
          <w:docPartUnique/>
        </w:docPartObj>
      </w:sdtPr>
      <w:sdtEndPr>
        <w:rPr>
          <w:b/>
          <w:bCs/>
          <w:noProof/>
        </w:rPr>
      </w:sdtEndPr>
      <w:sdtContent>
        <w:p w14:paraId="3ADAC236" w14:textId="31949532" w:rsidR="00DD2BEB" w:rsidRDefault="00DD2BEB">
          <w:pPr>
            <w:pStyle w:val="TOCHeading"/>
          </w:pPr>
          <w:r>
            <w:t>Contents</w:t>
          </w:r>
        </w:p>
        <w:p w14:paraId="1DCD9648" w14:textId="1E0E21B1"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214904107" w:history="1">
            <w:r w:rsidRPr="00DB4C02">
              <w:rPr>
                <w:rStyle w:val="Hyperlink"/>
                <w:noProof/>
              </w:rPr>
              <w:t>Introduction</w:t>
            </w:r>
            <w:r>
              <w:rPr>
                <w:noProof/>
                <w:webHidden/>
              </w:rPr>
              <w:tab/>
            </w:r>
            <w:r>
              <w:rPr>
                <w:noProof/>
                <w:webHidden/>
              </w:rPr>
              <w:fldChar w:fldCharType="begin"/>
            </w:r>
            <w:r>
              <w:rPr>
                <w:noProof/>
                <w:webHidden/>
              </w:rPr>
              <w:instrText xml:space="preserve"> PAGEREF _Toc214904107 \h </w:instrText>
            </w:r>
            <w:r>
              <w:rPr>
                <w:noProof/>
                <w:webHidden/>
              </w:rPr>
            </w:r>
            <w:r>
              <w:rPr>
                <w:noProof/>
                <w:webHidden/>
              </w:rPr>
              <w:fldChar w:fldCharType="separate"/>
            </w:r>
            <w:r>
              <w:rPr>
                <w:noProof/>
                <w:webHidden/>
              </w:rPr>
              <w:t>3</w:t>
            </w:r>
            <w:r>
              <w:rPr>
                <w:noProof/>
                <w:webHidden/>
              </w:rPr>
              <w:fldChar w:fldCharType="end"/>
            </w:r>
          </w:hyperlink>
        </w:p>
        <w:p w14:paraId="730B01B3" w14:textId="70B44934"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08" w:history="1">
            <w:r w:rsidRPr="00DB4C02">
              <w:rPr>
                <w:rStyle w:val="Hyperlink"/>
                <w:noProof/>
              </w:rPr>
              <w:t>Financial Ratio Analysis</w:t>
            </w:r>
            <w:r>
              <w:rPr>
                <w:noProof/>
                <w:webHidden/>
              </w:rPr>
              <w:tab/>
            </w:r>
            <w:r>
              <w:rPr>
                <w:noProof/>
                <w:webHidden/>
              </w:rPr>
              <w:fldChar w:fldCharType="begin"/>
            </w:r>
            <w:r>
              <w:rPr>
                <w:noProof/>
                <w:webHidden/>
              </w:rPr>
              <w:instrText xml:space="preserve"> PAGEREF _Toc214904108 \h </w:instrText>
            </w:r>
            <w:r>
              <w:rPr>
                <w:noProof/>
                <w:webHidden/>
              </w:rPr>
            </w:r>
            <w:r>
              <w:rPr>
                <w:noProof/>
                <w:webHidden/>
              </w:rPr>
              <w:fldChar w:fldCharType="separate"/>
            </w:r>
            <w:r>
              <w:rPr>
                <w:noProof/>
                <w:webHidden/>
              </w:rPr>
              <w:t>4</w:t>
            </w:r>
            <w:r>
              <w:rPr>
                <w:noProof/>
                <w:webHidden/>
              </w:rPr>
              <w:fldChar w:fldCharType="end"/>
            </w:r>
          </w:hyperlink>
        </w:p>
        <w:p w14:paraId="084D1D0D" w14:textId="16383A36"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09" w:history="1">
            <w:r w:rsidRPr="00DB4C02">
              <w:rPr>
                <w:rStyle w:val="Hyperlink"/>
                <w:rFonts w:eastAsia="SimSun"/>
                <w:noProof/>
              </w:rPr>
              <w:t>Profitability Analysis</w:t>
            </w:r>
            <w:r>
              <w:rPr>
                <w:noProof/>
                <w:webHidden/>
              </w:rPr>
              <w:tab/>
            </w:r>
            <w:r>
              <w:rPr>
                <w:noProof/>
                <w:webHidden/>
              </w:rPr>
              <w:fldChar w:fldCharType="begin"/>
            </w:r>
            <w:r>
              <w:rPr>
                <w:noProof/>
                <w:webHidden/>
              </w:rPr>
              <w:instrText xml:space="preserve"> PAGEREF _Toc214904109 \h </w:instrText>
            </w:r>
            <w:r>
              <w:rPr>
                <w:noProof/>
                <w:webHidden/>
              </w:rPr>
            </w:r>
            <w:r>
              <w:rPr>
                <w:noProof/>
                <w:webHidden/>
              </w:rPr>
              <w:fldChar w:fldCharType="separate"/>
            </w:r>
            <w:r>
              <w:rPr>
                <w:noProof/>
                <w:webHidden/>
              </w:rPr>
              <w:t>5</w:t>
            </w:r>
            <w:r>
              <w:rPr>
                <w:noProof/>
                <w:webHidden/>
              </w:rPr>
              <w:fldChar w:fldCharType="end"/>
            </w:r>
          </w:hyperlink>
        </w:p>
        <w:p w14:paraId="11603A4A" w14:textId="4275965E"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0" w:history="1">
            <w:r w:rsidRPr="00DB4C02">
              <w:rPr>
                <w:rStyle w:val="Hyperlink"/>
                <w:rFonts w:eastAsia="SimSun"/>
                <w:noProof/>
              </w:rPr>
              <w:t>Gross Profit Margin</w:t>
            </w:r>
            <w:r>
              <w:rPr>
                <w:noProof/>
                <w:webHidden/>
              </w:rPr>
              <w:tab/>
            </w:r>
            <w:r>
              <w:rPr>
                <w:noProof/>
                <w:webHidden/>
              </w:rPr>
              <w:fldChar w:fldCharType="begin"/>
            </w:r>
            <w:r>
              <w:rPr>
                <w:noProof/>
                <w:webHidden/>
              </w:rPr>
              <w:instrText xml:space="preserve"> PAGEREF _Toc214904110 \h </w:instrText>
            </w:r>
            <w:r>
              <w:rPr>
                <w:noProof/>
                <w:webHidden/>
              </w:rPr>
            </w:r>
            <w:r>
              <w:rPr>
                <w:noProof/>
                <w:webHidden/>
              </w:rPr>
              <w:fldChar w:fldCharType="separate"/>
            </w:r>
            <w:r>
              <w:rPr>
                <w:noProof/>
                <w:webHidden/>
              </w:rPr>
              <w:t>5</w:t>
            </w:r>
            <w:r>
              <w:rPr>
                <w:noProof/>
                <w:webHidden/>
              </w:rPr>
              <w:fldChar w:fldCharType="end"/>
            </w:r>
          </w:hyperlink>
        </w:p>
        <w:p w14:paraId="33A8F60F" w14:textId="586A1867"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1" w:history="1">
            <w:r w:rsidRPr="00DB4C02">
              <w:rPr>
                <w:rStyle w:val="Hyperlink"/>
                <w:rFonts w:eastAsia="SimSun"/>
                <w:noProof/>
              </w:rPr>
              <w:t>Operating Profit Margin</w:t>
            </w:r>
            <w:r>
              <w:rPr>
                <w:noProof/>
                <w:webHidden/>
              </w:rPr>
              <w:tab/>
            </w:r>
            <w:r>
              <w:rPr>
                <w:noProof/>
                <w:webHidden/>
              </w:rPr>
              <w:fldChar w:fldCharType="begin"/>
            </w:r>
            <w:r>
              <w:rPr>
                <w:noProof/>
                <w:webHidden/>
              </w:rPr>
              <w:instrText xml:space="preserve"> PAGEREF _Toc214904111 \h </w:instrText>
            </w:r>
            <w:r>
              <w:rPr>
                <w:noProof/>
                <w:webHidden/>
              </w:rPr>
            </w:r>
            <w:r>
              <w:rPr>
                <w:noProof/>
                <w:webHidden/>
              </w:rPr>
              <w:fldChar w:fldCharType="separate"/>
            </w:r>
            <w:r>
              <w:rPr>
                <w:noProof/>
                <w:webHidden/>
              </w:rPr>
              <w:t>5</w:t>
            </w:r>
            <w:r>
              <w:rPr>
                <w:noProof/>
                <w:webHidden/>
              </w:rPr>
              <w:fldChar w:fldCharType="end"/>
            </w:r>
          </w:hyperlink>
        </w:p>
        <w:p w14:paraId="73F47ABB" w14:textId="527F4160"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2" w:history="1">
            <w:r w:rsidRPr="00DB4C02">
              <w:rPr>
                <w:rStyle w:val="Hyperlink"/>
                <w:noProof/>
              </w:rPr>
              <w:t>Net Profit Margin</w:t>
            </w:r>
            <w:r>
              <w:rPr>
                <w:noProof/>
                <w:webHidden/>
              </w:rPr>
              <w:tab/>
            </w:r>
            <w:r>
              <w:rPr>
                <w:noProof/>
                <w:webHidden/>
              </w:rPr>
              <w:fldChar w:fldCharType="begin"/>
            </w:r>
            <w:r>
              <w:rPr>
                <w:noProof/>
                <w:webHidden/>
              </w:rPr>
              <w:instrText xml:space="preserve"> PAGEREF _Toc214904112 \h </w:instrText>
            </w:r>
            <w:r>
              <w:rPr>
                <w:noProof/>
                <w:webHidden/>
              </w:rPr>
            </w:r>
            <w:r>
              <w:rPr>
                <w:noProof/>
                <w:webHidden/>
              </w:rPr>
              <w:fldChar w:fldCharType="separate"/>
            </w:r>
            <w:r>
              <w:rPr>
                <w:noProof/>
                <w:webHidden/>
              </w:rPr>
              <w:t>6</w:t>
            </w:r>
            <w:r>
              <w:rPr>
                <w:noProof/>
                <w:webHidden/>
              </w:rPr>
              <w:fldChar w:fldCharType="end"/>
            </w:r>
          </w:hyperlink>
        </w:p>
        <w:p w14:paraId="05155D9C" w14:textId="37380F04"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3" w:history="1">
            <w:r w:rsidRPr="00DB4C02">
              <w:rPr>
                <w:rStyle w:val="Hyperlink"/>
                <w:rFonts w:eastAsia="Arial"/>
                <w:noProof/>
                <w:lang w:val="en-GB"/>
              </w:rPr>
              <w:t>1.2 Liquidity Analysis</w:t>
            </w:r>
            <w:r>
              <w:rPr>
                <w:noProof/>
                <w:webHidden/>
              </w:rPr>
              <w:tab/>
            </w:r>
            <w:r>
              <w:rPr>
                <w:noProof/>
                <w:webHidden/>
              </w:rPr>
              <w:fldChar w:fldCharType="begin"/>
            </w:r>
            <w:r>
              <w:rPr>
                <w:noProof/>
                <w:webHidden/>
              </w:rPr>
              <w:instrText xml:space="preserve"> PAGEREF _Toc214904113 \h </w:instrText>
            </w:r>
            <w:r>
              <w:rPr>
                <w:noProof/>
                <w:webHidden/>
              </w:rPr>
            </w:r>
            <w:r>
              <w:rPr>
                <w:noProof/>
                <w:webHidden/>
              </w:rPr>
              <w:fldChar w:fldCharType="separate"/>
            </w:r>
            <w:r>
              <w:rPr>
                <w:noProof/>
                <w:webHidden/>
              </w:rPr>
              <w:t>7</w:t>
            </w:r>
            <w:r>
              <w:rPr>
                <w:noProof/>
                <w:webHidden/>
              </w:rPr>
              <w:fldChar w:fldCharType="end"/>
            </w:r>
          </w:hyperlink>
        </w:p>
        <w:p w14:paraId="1FB4DEF3" w14:textId="5A943A67"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4" w:history="1">
            <w:r w:rsidRPr="00DB4C02">
              <w:rPr>
                <w:rStyle w:val="Hyperlink"/>
                <w:rFonts w:eastAsia="Arial"/>
                <w:noProof/>
                <w:lang w:val="en-GB"/>
              </w:rPr>
              <w:t>1.4 Gearing Analysis</w:t>
            </w:r>
            <w:r>
              <w:rPr>
                <w:noProof/>
                <w:webHidden/>
              </w:rPr>
              <w:tab/>
            </w:r>
            <w:r>
              <w:rPr>
                <w:noProof/>
                <w:webHidden/>
              </w:rPr>
              <w:fldChar w:fldCharType="begin"/>
            </w:r>
            <w:r>
              <w:rPr>
                <w:noProof/>
                <w:webHidden/>
              </w:rPr>
              <w:instrText xml:space="preserve"> PAGEREF _Toc214904114 \h </w:instrText>
            </w:r>
            <w:r>
              <w:rPr>
                <w:noProof/>
                <w:webHidden/>
              </w:rPr>
            </w:r>
            <w:r>
              <w:rPr>
                <w:noProof/>
                <w:webHidden/>
              </w:rPr>
              <w:fldChar w:fldCharType="separate"/>
            </w:r>
            <w:r>
              <w:rPr>
                <w:noProof/>
                <w:webHidden/>
              </w:rPr>
              <w:t>9</w:t>
            </w:r>
            <w:r>
              <w:rPr>
                <w:noProof/>
                <w:webHidden/>
              </w:rPr>
              <w:fldChar w:fldCharType="end"/>
            </w:r>
          </w:hyperlink>
        </w:p>
        <w:p w14:paraId="78D9C95F" w14:textId="7D2FA492"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5" w:history="1">
            <w:r w:rsidRPr="00DB4C02">
              <w:rPr>
                <w:rStyle w:val="Hyperlink"/>
                <w:rFonts w:eastAsia="Arial"/>
                <w:noProof/>
                <w:lang w:val="en-GB"/>
              </w:rPr>
              <w:t>1.4.1 Debt to Equity Ratio</w:t>
            </w:r>
            <w:r>
              <w:rPr>
                <w:noProof/>
                <w:webHidden/>
              </w:rPr>
              <w:tab/>
            </w:r>
            <w:r>
              <w:rPr>
                <w:noProof/>
                <w:webHidden/>
              </w:rPr>
              <w:fldChar w:fldCharType="begin"/>
            </w:r>
            <w:r>
              <w:rPr>
                <w:noProof/>
                <w:webHidden/>
              </w:rPr>
              <w:instrText xml:space="preserve"> PAGEREF _Toc214904115 \h </w:instrText>
            </w:r>
            <w:r>
              <w:rPr>
                <w:noProof/>
                <w:webHidden/>
              </w:rPr>
            </w:r>
            <w:r>
              <w:rPr>
                <w:noProof/>
                <w:webHidden/>
              </w:rPr>
              <w:fldChar w:fldCharType="separate"/>
            </w:r>
            <w:r>
              <w:rPr>
                <w:noProof/>
                <w:webHidden/>
              </w:rPr>
              <w:t>9</w:t>
            </w:r>
            <w:r>
              <w:rPr>
                <w:noProof/>
                <w:webHidden/>
              </w:rPr>
              <w:fldChar w:fldCharType="end"/>
            </w:r>
          </w:hyperlink>
        </w:p>
        <w:p w14:paraId="560F2B16" w14:textId="78A3463F"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6" w:history="1">
            <w:r w:rsidRPr="00DB4C02">
              <w:rPr>
                <w:rStyle w:val="Hyperlink"/>
                <w:rFonts w:eastAsia="Arial"/>
                <w:noProof/>
                <w:lang w:val="en-GB"/>
              </w:rPr>
              <w:t>1.5 Investment Ratios</w:t>
            </w:r>
            <w:r>
              <w:rPr>
                <w:noProof/>
                <w:webHidden/>
              </w:rPr>
              <w:tab/>
            </w:r>
            <w:r>
              <w:rPr>
                <w:noProof/>
                <w:webHidden/>
              </w:rPr>
              <w:fldChar w:fldCharType="begin"/>
            </w:r>
            <w:r>
              <w:rPr>
                <w:noProof/>
                <w:webHidden/>
              </w:rPr>
              <w:instrText xml:space="preserve"> PAGEREF _Toc214904116 \h </w:instrText>
            </w:r>
            <w:r>
              <w:rPr>
                <w:noProof/>
                <w:webHidden/>
              </w:rPr>
            </w:r>
            <w:r>
              <w:rPr>
                <w:noProof/>
                <w:webHidden/>
              </w:rPr>
              <w:fldChar w:fldCharType="separate"/>
            </w:r>
            <w:r>
              <w:rPr>
                <w:noProof/>
                <w:webHidden/>
              </w:rPr>
              <w:t>9</w:t>
            </w:r>
            <w:r>
              <w:rPr>
                <w:noProof/>
                <w:webHidden/>
              </w:rPr>
              <w:fldChar w:fldCharType="end"/>
            </w:r>
          </w:hyperlink>
        </w:p>
        <w:p w14:paraId="1EF4C249" w14:textId="442523CB"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7" w:history="1">
            <w:r w:rsidRPr="00DB4C02">
              <w:rPr>
                <w:rStyle w:val="Hyperlink"/>
                <w:rFonts w:eastAsia="Arial"/>
                <w:noProof/>
                <w:lang w:val="en-GB"/>
              </w:rPr>
              <w:t>1.5.1 Earnings Per Share (EPS)</w:t>
            </w:r>
            <w:r>
              <w:rPr>
                <w:noProof/>
                <w:webHidden/>
              </w:rPr>
              <w:tab/>
            </w:r>
            <w:r>
              <w:rPr>
                <w:noProof/>
                <w:webHidden/>
              </w:rPr>
              <w:fldChar w:fldCharType="begin"/>
            </w:r>
            <w:r>
              <w:rPr>
                <w:noProof/>
                <w:webHidden/>
              </w:rPr>
              <w:instrText xml:space="preserve"> PAGEREF _Toc214904117 \h </w:instrText>
            </w:r>
            <w:r>
              <w:rPr>
                <w:noProof/>
                <w:webHidden/>
              </w:rPr>
            </w:r>
            <w:r>
              <w:rPr>
                <w:noProof/>
                <w:webHidden/>
              </w:rPr>
              <w:fldChar w:fldCharType="separate"/>
            </w:r>
            <w:r>
              <w:rPr>
                <w:noProof/>
                <w:webHidden/>
              </w:rPr>
              <w:t>10</w:t>
            </w:r>
            <w:r>
              <w:rPr>
                <w:noProof/>
                <w:webHidden/>
              </w:rPr>
              <w:fldChar w:fldCharType="end"/>
            </w:r>
          </w:hyperlink>
        </w:p>
        <w:p w14:paraId="2ECE3573" w14:textId="70D6641E"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8" w:history="1">
            <w:r w:rsidRPr="00DB4C02">
              <w:rPr>
                <w:rStyle w:val="Hyperlink"/>
                <w:rFonts w:eastAsia="Arial"/>
                <w:noProof/>
              </w:rPr>
              <w:t>1.6 Cash Flow Analysis</w:t>
            </w:r>
            <w:r>
              <w:rPr>
                <w:noProof/>
                <w:webHidden/>
              </w:rPr>
              <w:tab/>
            </w:r>
            <w:r>
              <w:rPr>
                <w:noProof/>
                <w:webHidden/>
              </w:rPr>
              <w:fldChar w:fldCharType="begin"/>
            </w:r>
            <w:r>
              <w:rPr>
                <w:noProof/>
                <w:webHidden/>
              </w:rPr>
              <w:instrText xml:space="preserve"> PAGEREF _Toc214904118 \h </w:instrText>
            </w:r>
            <w:r>
              <w:rPr>
                <w:noProof/>
                <w:webHidden/>
              </w:rPr>
            </w:r>
            <w:r>
              <w:rPr>
                <w:noProof/>
                <w:webHidden/>
              </w:rPr>
              <w:fldChar w:fldCharType="separate"/>
            </w:r>
            <w:r>
              <w:rPr>
                <w:noProof/>
                <w:webHidden/>
              </w:rPr>
              <w:t>10</w:t>
            </w:r>
            <w:r>
              <w:rPr>
                <w:noProof/>
                <w:webHidden/>
              </w:rPr>
              <w:fldChar w:fldCharType="end"/>
            </w:r>
          </w:hyperlink>
        </w:p>
        <w:p w14:paraId="37E548D5" w14:textId="019FE9F6"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19" w:history="1">
            <w:r w:rsidRPr="00DB4C02">
              <w:rPr>
                <w:rStyle w:val="Hyperlink"/>
                <w:rFonts w:eastAsia="Arial"/>
                <w:noProof/>
                <w:lang w:val="en-GB"/>
              </w:rPr>
              <w:t>1.7 Corporate Failure Prediction – Altman Z-Score</w:t>
            </w:r>
            <w:r>
              <w:rPr>
                <w:noProof/>
                <w:webHidden/>
              </w:rPr>
              <w:tab/>
            </w:r>
            <w:r>
              <w:rPr>
                <w:noProof/>
                <w:webHidden/>
              </w:rPr>
              <w:fldChar w:fldCharType="begin"/>
            </w:r>
            <w:r>
              <w:rPr>
                <w:noProof/>
                <w:webHidden/>
              </w:rPr>
              <w:instrText xml:space="preserve"> PAGEREF _Toc214904119 \h </w:instrText>
            </w:r>
            <w:r>
              <w:rPr>
                <w:noProof/>
                <w:webHidden/>
              </w:rPr>
            </w:r>
            <w:r>
              <w:rPr>
                <w:noProof/>
                <w:webHidden/>
              </w:rPr>
              <w:fldChar w:fldCharType="separate"/>
            </w:r>
            <w:r>
              <w:rPr>
                <w:noProof/>
                <w:webHidden/>
              </w:rPr>
              <w:t>10</w:t>
            </w:r>
            <w:r>
              <w:rPr>
                <w:noProof/>
                <w:webHidden/>
              </w:rPr>
              <w:fldChar w:fldCharType="end"/>
            </w:r>
          </w:hyperlink>
        </w:p>
        <w:p w14:paraId="7227D4DD" w14:textId="0677563F"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0" w:history="1">
            <w:r w:rsidRPr="00DB4C02">
              <w:rPr>
                <w:rStyle w:val="Hyperlink"/>
                <w:rFonts w:eastAsia="Arial"/>
                <w:noProof/>
              </w:rPr>
              <w:t>Final review</w:t>
            </w:r>
            <w:r>
              <w:rPr>
                <w:noProof/>
                <w:webHidden/>
              </w:rPr>
              <w:tab/>
            </w:r>
            <w:r>
              <w:rPr>
                <w:noProof/>
                <w:webHidden/>
              </w:rPr>
              <w:fldChar w:fldCharType="begin"/>
            </w:r>
            <w:r>
              <w:rPr>
                <w:noProof/>
                <w:webHidden/>
              </w:rPr>
              <w:instrText xml:space="preserve"> PAGEREF _Toc214904120 \h </w:instrText>
            </w:r>
            <w:r>
              <w:rPr>
                <w:noProof/>
                <w:webHidden/>
              </w:rPr>
            </w:r>
            <w:r>
              <w:rPr>
                <w:noProof/>
                <w:webHidden/>
              </w:rPr>
              <w:fldChar w:fldCharType="separate"/>
            </w:r>
            <w:r>
              <w:rPr>
                <w:noProof/>
                <w:webHidden/>
              </w:rPr>
              <w:t>11</w:t>
            </w:r>
            <w:r>
              <w:rPr>
                <w:noProof/>
                <w:webHidden/>
              </w:rPr>
              <w:fldChar w:fldCharType="end"/>
            </w:r>
          </w:hyperlink>
        </w:p>
        <w:p w14:paraId="7D1E190B" w14:textId="135DDF15"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21" w:history="1">
            <w:r w:rsidRPr="00DB4C02">
              <w:rPr>
                <w:rStyle w:val="Hyperlink"/>
                <w:rFonts w:eastAsia="Arial"/>
                <w:noProof/>
              </w:rPr>
              <w:t xml:space="preserve">Question 2: </w:t>
            </w:r>
            <w:r w:rsidRPr="00DB4C02">
              <w:rPr>
                <w:rStyle w:val="Hyperlink"/>
                <w:rFonts w:eastAsia="Arial"/>
                <w:noProof/>
                <w:lang w:val="en-GB"/>
              </w:rPr>
              <w:t>working Capital Management Analysis</w:t>
            </w:r>
            <w:r>
              <w:rPr>
                <w:noProof/>
                <w:webHidden/>
              </w:rPr>
              <w:tab/>
            </w:r>
            <w:r>
              <w:rPr>
                <w:noProof/>
                <w:webHidden/>
              </w:rPr>
              <w:fldChar w:fldCharType="begin"/>
            </w:r>
            <w:r>
              <w:rPr>
                <w:noProof/>
                <w:webHidden/>
              </w:rPr>
              <w:instrText xml:space="preserve"> PAGEREF _Toc214904121 \h </w:instrText>
            </w:r>
            <w:r>
              <w:rPr>
                <w:noProof/>
                <w:webHidden/>
              </w:rPr>
            </w:r>
            <w:r>
              <w:rPr>
                <w:noProof/>
                <w:webHidden/>
              </w:rPr>
              <w:fldChar w:fldCharType="separate"/>
            </w:r>
            <w:r>
              <w:rPr>
                <w:noProof/>
                <w:webHidden/>
              </w:rPr>
              <w:t>11</w:t>
            </w:r>
            <w:r>
              <w:rPr>
                <w:noProof/>
                <w:webHidden/>
              </w:rPr>
              <w:fldChar w:fldCharType="end"/>
            </w:r>
          </w:hyperlink>
        </w:p>
        <w:p w14:paraId="06B3B775" w14:textId="2D5A09BE"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2" w:history="1">
            <w:r w:rsidRPr="00DB4C02">
              <w:rPr>
                <w:rStyle w:val="Hyperlink"/>
                <w:rFonts w:eastAsia="Arial"/>
                <w:noProof/>
              </w:rPr>
              <w:t>Analysis of the Cash Operating Cycle (COC)</w:t>
            </w:r>
            <w:r>
              <w:rPr>
                <w:noProof/>
                <w:webHidden/>
              </w:rPr>
              <w:tab/>
            </w:r>
            <w:r>
              <w:rPr>
                <w:noProof/>
                <w:webHidden/>
              </w:rPr>
              <w:fldChar w:fldCharType="begin"/>
            </w:r>
            <w:r>
              <w:rPr>
                <w:noProof/>
                <w:webHidden/>
              </w:rPr>
              <w:instrText xml:space="preserve"> PAGEREF _Toc214904122 \h </w:instrText>
            </w:r>
            <w:r>
              <w:rPr>
                <w:noProof/>
                <w:webHidden/>
              </w:rPr>
            </w:r>
            <w:r>
              <w:rPr>
                <w:noProof/>
                <w:webHidden/>
              </w:rPr>
              <w:fldChar w:fldCharType="separate"/>
            </w:r>
            <w:r>
              <w:rPr>
                <w:noProof/>
                <w:webHidden/>
              </w:rPr>
              <w:t>12</w:t>
            </w:r>
            <w:r>
              <w:rPr>
                <w:noProof/>
                <w:webHidden/>
              </w:rPr>
              <w:fldChar w:fldCharType="end"/>
            </w:r>
          </w:hyperlink>
        </w:p>
        <w:p w14:paraId="3791ABBE" w14:textId="621DFFB8"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3" w:history="1">
            <w:r w:rsidRPr="00DB4C02">
              <w:rPr>
                <w:rStyle w:val="Hyperlink"/>
                <w:rFonts w:eastAsia="Arial"/>
                <w:noProof/>
              </w:rPr>
              <w:t>Strategies to Fix Our Cash Flow</w:t>
            </w:r>
            <w:r>
              <w:rPr>
                <w:noProof/>
                <w:webHidden/>
              </w:rPr>
              <w:tab/>
            </w:r>
            <w:r>
              <w:rPr>
                <w:noProof/>
                <w:webHidden/>
              </w:rPr>
              <w:fldChar w:fldCharType="begin"/>
            </w:r>
            <w:r>
              <w:rPr>
                <w:noProof/>
                <w:webHidden/>
              </w:rPr>
              <w:instrText xml:space="preserve"> PAGEREF _Toc214904123 \h </w:instrText>
            </w:r>
            <w:r>
              <w:rPr>
                <w:noProof/>
                <w:webHidden/>
              </w:rPr>
            </w:r>
            <w:r>
              <w:rPr>
                <w:noProof/>
                <w:webHidden/>
              </w:rPr>
              <w:fldChar w:fldCharType="separate"/>
            </w:r>
            <w:r>
              <w:rPr>
                <w:noProof/>
                <w:webHidden/>
              </w:rPr>
              <w:t>13</w:t>
            </w:r>
            <w:r>
              <w:rPr>
                <w:noProof/>
                <w:webHidden/>
              </w:rPr>
              <w:fldChar w:fldCharType="end"/>
            </w:r>
          </w:hyperlink>
        </w:p>
        <w:p w14:paraId="6A766041" w14:textId="6D65C7ED"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4" w:history="1">
            <w:r w:rsidRPr="00DB4C02">
              <w:rPr>
                <w:rStyle w:val="Hyperlink"/>
                <w:rFonts w:eastAsia="Arial"/>
                <w:noProof/>
              </w:rPr>
              <w:t>Financing Strategy: Short-term vs. Long-term and current problem</w:t>
            </w:r>
            <w:r>
              <w:rPr>
                <w:noProof/>
                <w:webHidden/>
              </w:rPr>
              <w:tab/>
            </w:r>
            <w:r>
              <w:rPr>
                <w:noProof/>
                <w:webHidden/>
              </w:rPr>
              <w:fldChar w:fldCharType="begin"/>
            </w:r>
            <w:r>
              <w:rPr>
                <w:noProof/>
                <w:webHidden/>
              </w:rPr>
              <w:instrText xml:space="preserve"> PAGEREF _Toc214904124 \h </w:instrText>
            </w:r>
            <w:r>
              <w:rPr>
                <w:noProof/>
                <w:webHidden/>
              </w:rPr>
            </w:r>
            <w:r>
              <w:rPr>
                <w:noProof/>
                <w:webHidden/>
              </w:rPr>
              <w:fldChar w:fldCharType="separate"/>
            </w:r>
            <w:r>
              <w:rPr>
                <w:noProof/>
                <w:webHidden/>
              </w:rPr>
              <w:t>14</w:t>
            </w:r>
            <w:r>
              <w:rPr>
                <w:noProof/>
                <w:webHidden/>
              </w:rPr>
              <w:fldChar w:fldCharType="end"/>
            </w:r>
          </w:hyperlink>
        </w:p>
        <w:p w14:paraId="5A577B59" w14:textId="3066D742"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25" w:history="1">
            <w:r w:rsidRPr="00DB4C02">
              <w:rPr>
                <w:rStyle w:val="Hyperlink"/>
                <w:rFonts w:eastAsia="Arial"/>
                <w:noProof/>
                <w:lang w:val="en-GB"/>
              </w:rPr>
              <w:t>Question 3# Strategic Financial Restructuring Plan</w:t>
            </w:r>
            <w:r>
              <w:rPr>
                <w:noProof/>
                <w:webHidden/>
              </w:rPr>
              <w:tab/>
            </w:r>
            <w:r>
              <w:rPr>
                <w:noProof/>
                <w:webHidden/>
              </w:rPr>
              <w:fldChar w:fldCharType="begin"/>
            </w:r>
            <w:r>
              <w:rPr>
                <w:noProof/>
                <w:webHidden/>
              </w:rPr>
              <w:instrText xml:space="preserve"> PAGEREF _Toc214904125 \h </w:instrText>
            </w:r>
            <w:r>
              <w:rPr>
                <w:noProof/>
                <w:webHidden/>
              </w:rPr>
            </w:r>
            <w:r>
              <w:rPr>
                <w:noProof/>
                <w:webHidden/>
              </w:rPr>
              <w:fldChar w:fldCharType="separate"/>
            </w:r>
            <w:r>
              <w:rPr>
                <w:noProof/>
                <w:webHidden/>
              </w:rPr>
              <w:t>15</w:t>
            </w:r>
            <w:r>
              <w:rPr>
                <w:noProof/>
                <w:webHidden/>
              </w:rPr>
              <w:fldChar w:fldCharType="end"/>
            </w:r>
          </w:hyperlink>
        </w:p>
        <w:p w14:paraId="6923E816" w14:textId="24B80C7C"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6" w:history="1">
            <w:r w:rsidRPr="00DB4C02">
              <w:rPr>
                <w:rStyle w:val="Hyperlink"/>
                <w:rFonts w:eastAsia="Arial"/>
                <w:noProof/>
              </w:rPr>
              <w:t>Diagnosis: The Urgent Need for Restructuring.</w:t>
            </w:r>
            <w:r>
              <w:rPr>
                <w:noProof/>
                <w:webHidden/>
              </w:rPr>
              <w:tab/>
            </w:r>
            <w:r>
              <w:rPr>
                <w:noProof/>
                <w:webHidden/>
              </w:rPr>
              <w:fldChar w:fldCharType="begin"/>
            </w:r>
            <w:r>
              <w:rPr>
                <w:noProof/>
                <w:webHidden/>
              </w:rPr>
              <w:instrText xml:space="preserve"> PAGEREF _Toc214904126 \h </w:instrText>
            </w:r>
            <w:r>
              <w:rPr>
                <w:noProof/>
                <w:webHidden/>
              </w:rPr>
            </w:r>
            <w:r>
              <w:rPr>
                <w:noProof/>
                <w:webHidden/>
              </w:rPr>
              <w:fldChar w:fldCharType="separate"/>
            </w:r>
            <w:r>
              <w:rPr>
                <w:noProof/>
                <w:webHidden/>
              </w:rPr>
              <w:t>16</w:t>
            </w:r>
            <w:r>
              <w:rPr>
                <w:noProof/>
                <w:webHidden/>
              </w:rPr>
              <w:fldChar w:fldCharType="end"/>
            </w:r>
          </w:hyperlink>
        </w:p>
        <w:p w14:paraId="218B7D45" w14:textId="46F55309"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7" w:history="1">
            <w:r w:rsidRPr="00DB4C02">
              <w:rPr>
                <w:rStyle w:val="Hyperlink"/>
                <w:rFonts w:eastAsia="Arial"/>
                <w:noProof/>
              </w:rPr>
              <w:t>Pillar 1: Asset Divestiture (Divestment)</w:t>
            </w:r>
            <w:r>
              <w:rPr>
                <w:noProof/>
                <w:webHidden/>
              </w:rPr>
              <w:tab/>
            </w:r>
            <w:r>
              <w:rPr>
                <w:noProof/>
                <w:webHidden/>
              </w:rPr>
              <w:fldChar w:fldCharType="begin"/>
            </w:r>
            <w:r>
              <w:rPr>
                <w:noProof/>
                <w:webHidden/>
              </w:rPr>
              <w:instrText xml:space="preserve"> PAGEREF _Toc214904127 \h </w:instrText>
            </w:r>
            <w:r>
              <w:rPr>
                <w:noProof/>
                <w:webHidden/>
              </w:rPr>
            </w:r>
            <w:r>
              <w:rPr>
                <w:noProof/>
                <w:webHidden/>
              </w:rPr>
              <w:fldChar w:fldCharType="separate"/>
            </w:r>
            <w:r>
              <w:rPr>
                <w:noProof/>
                <w:webHidden/>
              </w:rPr>
              <w:t>16</w:t>
            </w:r>
            <w:r>
              <w:rPr>
                <w:noProof/>
                <w:webHidden/>
              </w:rPr>
              <w:fldChar w:fldCharType="end"/>
            </w:r>
          </w:hyperlink>
        </w:p>
        <w:p w14:paraId="7F517B68" w14:textId="4E995FDC"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8" w:history="1">
            <w:r w:rsidRPr="00DB4C02">
              <w:rPr>
                <w:rStyle w:val="Hyperlink"/>
                <w:rFonts w:eastAsia="Arial"/>
                <w:noProof/>
              </w:rPr>
              <w:t>Implementation Strategy:</w:t>
            </w:r>
            <w:r>
              <w:rPr>
                <w:noProof/>
                <w:webHidden/>
              </w:rPr>
              <w:tab/>
            </w:r>
            <w:r>
              <w:rPr>
                <w:noProof/>
                <w:webHidden/>
              </w:rPr>
              <w:fldChar w:fldCharType="begin"/>
            </w:r>
            <w:r>
              <w:rPr>
                <w:noProof/>
                <w:webHidden/>
              </w:rPr>
              <w:instrText xml:space="preserve"> PAGEREF _Toc214904128 \h </w:instrText>
            </w:r>
            <w:r>
              <w:rPr>
                <w:noProof/>
                <w:webHidden/>
              </w:rPr>
            </w:r>
            <w:r>
              <w:rPr>
                <w:noProof/>
                <w:webHidden/>
              </w:rPr>
              <w:fldChar w:fldCharType="separate"/>
            </w:r>
            <w:r>
              <w:rPr>
                <w:noProof/>
                <w:webHidden/>
              </w:rPr>
              <w:t>16</w:t>
            </w:r>
            <w:r>
              <w:rPr>
                <w:noProof/>
                <w:webHidden/>
              </w:rPr>
              <w:fldChar w:fldCharType="end"/>
            </w:r>
          </w:hyperlink>
        </w:p>
        <w:p w14:paraId="73F83F96" w14:textId="18D1209F"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29" w:history="1">
            <w:r w:rsidRPr="00DB4C02">
              <w:rPr>
                <w:rStyle w:val="Hyperlink"/>
                <w:rFonts w:eastAsia="Arial"/>
                <w:noProof/>
              </w:rPr>
              <w:t>Pillar 2: Equity and Debt</w:t>
            </w:r>
            <w:r>
              <w:rPr>
                <w:noProof/>
                <w:webHidden/>
              </w:rPr>
              <w:tab/>
            </w:r>
            <w:r>
              <w:rPr>
                <w:noProof/>
                <w:webHidden/>
              </w:rPr>
              <w:fldChar w:fldCharType="begin"/>
            </w:r>
            <w:r>
              <w:rPr>
                <w:noProof/>
                <w:webHidden/>
              </w:rPr>
              <w:instrText xml:space="preserve"> PAGEREF _Toc214904129 \h </w:instrText>
            </w:r>
            <w:r>
              <w:rPr>
                <w:noProof/>
                <w:webHidden/>
              </w:rPr>
            </w:r>
            <w:r>
              <w:rPr>
                <w:noProof/>
                <w:webHidden/>
              </w:rPr>
              <w:fldChar w:fldCharType="separate"/>
            </w:r>
            <w:r>
              <w:rPr>
                <w:noProof/>
                <w:webHidden/>
              </w:rPr>
              <w:t>16</w:t>
            </w:r>
            <w:r>
              <w:rPr>
                <w:noProof/>
                <w:webHidden/>
              </w:rPr>
              <w:fldChar w:fldCharType="end"/>
            </w:r>
          </w:hyperlink>
        </w:p>
        <w:p w14:paraId="15AC529C" w14:textId="24651EC4"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0" w:history="1">
            <w:r w:rsidRPr="00DB4C02">
              <w:rPr>
                <w:rStyle w:val="Hyperlink"/>
                <w:rFonts w:eastAsia="Arial"/>
                <w:noProof/>
              </w:rPr>
              <w:t>Equity Injection Considerations</w:t>
            </w:r>
            <w:r>
              <w:rPr>
                <w:noProof/>
                <w:webHidden/>
              </w:rPr>
              <w:tab/>
            </w:r>
            <w:r>
              <w:rPr>
                <w:noProof/>
                <w:webHidden/>
              </w:rPr>
              <w:fldChar w:fldCharType="begin"/>
            </w:r>
            <w:r>
              <w:rPr>
                <w:noProof/>
                <w:webHidden/>
              </w:rPr>
              <w:instrText xml:space="preserve"> PAGEREF _Toc214904130 \h </w:instrText>
            </w:r>
            <w:r>
              <w:rPr>
                <w:noProof/>
                <w:webHidden/>
              </w:rPr>
            </w:r>
            <w:r>
              <w:rPr>
                <w:noProof/>
                <w:webHidden/>
              </w:rPr>
              <w:fldChar w:fldCharType="separate"/>
            </w:r>
            <w:r>
              <w:rPr>
                <w:noProof/>
                <w:webHidden/>
              </w:rPr>
              <w:t>17</w:t>
            </w:r>
            <w:r>
              <w:rPr>
                <w:noProof/>
                <w:webHidden/>
              </w:rPr>
              <w:fldChar w:fldCharType="end"/>
            </w:r>
          </w:hyperlink>
        </w:p>
        <w:p w14:paraId="0EE9DA8E" w14:textId="5632AB09"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1" w:history="1">
            <w:r w:rsidRPr="00DB4C02">
              <w:rPr>
                <w:rStyle w:val="Hyperlink"/>
                <w:rFonts w:eastAsia="Arial"/>
                <w:noProof/>
              </w:rPr>
              <w:t>Pillar 3: Operational Rationalization</w:t>
            </w:r>
            <w:r>
              <w:rPr>
                <w:noProof/>
                <w:webHidden/>
              </w:rPr>
              <w:tab/>
            </w:r>
            <w:r>
              <w:rPr>
                <w:noProof/>
                <w:webHidden/>
              </w:rPr>
              <w:fldChar w:fldCharType="begin"/>
            </w:r>
            <w:r>
              <w:rPr>
                <w:noProof/>
                <w:webHidden/>
              </w:rPr>
              <w:instrText xml:space="preserve"> PAGEREF _Toc214904131 \h </w:instrText>
            </w:r>
            <w:r>
              <w:rPr>
                <w:noProof/>
                <w:webHidden/>
              </w:rPr>
            </w:r>
            <w:r>
              <w:rPr>
                <w:noProof/>
                <w:webHidden/>
              </w:rPr>
              <w:fldChar w:fldCharType="separate"/>
            </w:r>
            <w:r>
              <w:rPr>
                <w:noProof/>
                <w:webHidden/>
              </w:rPr>
              <w:t>17</w:t>
            </w:r>
            <w:r>
              <w:rPr>
                <w:noProof/>
                <w:webHidden/>
              </w:rPr>
              <w:fldChar w:fldCharType="end"/>
            </w:r>
          </w:hyperlink>
        </w:p>
        <w:p w14:paraId="3C722FAF" w14:textId="36C442FB"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2" w:history="1">
            <w:r w:rsidRPr="00DB4C02">
              <w:rPr>
                <w:rStyle w:val="Hyperlink"/>
                <w:rFonts w:eastAsia="Arial"/>
                <w:noProof/>
              </w:rPr>
              <w:t>International and Ethical Considerations</w:t>
            </w:r>
            <w:r>
              <w:rPr>
                <w:noProof/>
                <w:webHidden/>
              </w:rPr>
              <w:tab/>
            </w:r>
            <w:r>
              <w:rPr>
                <w:noProof/>
                <w:webHidden/>
              </w:rPr>
              <w:fldChar w:fldCharType="begin"/>
            </w:r>
            <w:r>
              <w:rPr>
                <w:noProof/>
                <w:webHidden/>
              </w:rPr>
              <w:instrText xml:space="preserve"> PAGEREF _Toc214904132 \h </w:instrText>
            </w:r>
            <w:r>
              <w:rPr>
                <w:noProof/>
                <w:webHidden/>
              </w:rPr>
            </w:r>
            <w:r>
              <w:rPr>
                <w:noProof/>
                <w:webHidden/>
              </w:rPr>
              <w:fldChar w:fldCharType="separate"/>
            </w:r>
            <w:r>
              <w:rPr>
                <w:noProof/>
                <w:webHidden/>
              </w:rPr>
              <w:t>17</w:t>
            </w:r>
            <w:r>
              <w:rPr>
                <w:noProof/>
                <w:webHidden/>
              </w:rPr>
              <w:fldChar w:fldCharType="end"/>
            </w:r>
          </w:hyperlink>
        </w:p>
        <w:p w14:paraId="039C2BF6" w14:textId="1CB0C6EC"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33" w:history="1">
            <w:r w:rsidRPr="00DB4C02">
              <w:rPr>
                <w:rStyle w:val="Hyperlink"/>
                <w:rFonts w:eastAsia="Arial"/>
                <w:noProof/>
                <w:lang w:val="en-GB"/>
              </w:rPr>
              <w:t>Question 4: Investment Appraisal and Capital Budgeting</w:t>
            </w:r>
            <w:r>
              <w:rPr>
                <w:noProof/>
                <w:webHidden/>
              </w:rPr>
              <w:tab/>
            </w:r>
            <w:r>
              <w:rPr>
                <w:noProof/>
                <w:webHidden/>
              </w:rPr>
              <w:fldChar w:fldCharType="begin"/>
            </w:r>
            <w:r>
              <w:rPr>
                <w:noProof/>
                <w:webHidden/>
              </w:rPr>
              <w:instrText xml:space="preserve"> PAGEREF _Toc214904133 \h </w:instrText>
            </w:r>
            <w:r>
              <w:rPr>
                <w:noProof/>
                <w:webHidden/>
              </w:rPr>
            </w:r>
            <w:r>
              <w:rPr>
                <w:noProof/>
                <w:webHidden/>
              </w:rPr>
              <w:fldChar w:fldCharType="separate"/>
            </w:r>
            <w:r>
              <w:rPr>
                <w:noProof/>
                <w:webHidden/>
              </w:rPr>
              <w:t>18</w:t>
            </w:r>
            <w:r>
              <w:rPr>
                <w:noProof/>
                <w:webHidden/>
              </w:rPr>
              <w:fldChar w:fldCharType="end"/>
            </w:r>
          </w:hyperlink>
        </w:p>
        <w:p w14:paraId="194F389D" w14:textId="651B1D79"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4" w:history="1">
            <w:r w:rsidRPr="00DB4C02">
              <w:rPr>
                <w:rStyle w:val="Hyperlink"/>
                <w:rFonts w:eastAsia="Arial"/>
                <w:noProof/>
                <w:lang w:val="en-GB"/>
              </w:rPr>
              <w:t>4.2. Appraisal Methodology and Theoretical Framework</w:t>
            </w:r>
            <w:r>
              <w:rPr>
                <w:noProof/>
                <w:webHidden/>
              </w:rPr>
              <w:tab/>
            </w:r>
            <w:r>
              <w:rPr>
                <w:noProof/>
                <w:webHidden/>
              </w:rPr>
              <w:fldChar w:fldCharType="begin"/>
            </w:r>
            <w:r>
              <w:rPr>
                <w:noProof/>
                <w:webHidden/>
              </w:rPr>
              <w:instrText xml:space="preserve"> PAGEREF _Toc214904134 \h </w:instrText>
            </w:r>
            <w:r>
              <w:rPr>
                <w:noProof/>
                <w:webHidden/>
              </w:rPr>
            </w:r>
            <w:r>
              <w:rPr>
                <w:noProof/>
                <w:webHidden/>
              </w:rPr>
              <w:fldChar w:fldCharType="separate"/>
            </w:r>
            <w:r>
              <w:rPr>
                <w:noProof/>
                <w:webHidden/>
              </w:rPr>
              <w:t>19</w:t>
            </w:r>
            <w:r>
              <w:rPr>
                <w:noProof/>
                <w:webHidden/>
              </w:rPr>
              <w:fldChar w:fldCharType="end"/>
            </w:r>
          </w:hyperlink>
        </w:p>
        <w:p w14:paraId="0F3B9403" w14:textId="18F6D10F"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5" w:history="1">
            <w:r w:rsidRPr="00DB4C02">
              <w:rPr>
                <w:rStyle w:val="Hyperlink"/>
                <w:rFonts w:eastAsia="Arial"/>
                <w:noProof/>
              </w:rPr>
              <w:t>Quantitative Analysis of Investment Projects</w:t>
            </w:r>
            <w:r>
              <w:rPr>
                <w:noProof/>
                <w:webHidden/>
              </w:rPr>
              <w:tab/>
            </w:r>
            <w:r>
              <w:rPr>
                <w:noProof/>
                <w:webHidden/>
              </w:rPr>
              <w:fldChar w:fldCharType="begin"/>
            </w:r>
            <w:r>
              <w:rPr>
                <w:noProof/>
                <w:webHidden/>
              </w:rPr>
              <w:instrText xml:space="preserve"> PAGEREF _Toc214904135 \h </w:instrText>
            </w:r>
            <w:r>
              <w:rPr>
                <w:noProof/>
                <w:webHidden/>
              </w:rPr>
            </w:r>
            <w:r>
              <w:rPr>
                <w:noProof/>
                <w:webHidden/>
              </w:rPr>
              <w:fldChar w:fldCharType="separate"/>
            </w:r>
            <w:r>
              <w:rPr>
                <w:noProof/>
                <w:webHidden/>
              </w:rPr>
              <w:t>19</w:t>
            </w:r>
            <w:r>
              <w:rPr>
                <w:noProof/>
                <w:webHidden/>
              </w:rPr>
              <w:fldChar w:fldCharType="end"/>
            </w:r>
          </w:hyperlink>
        </w:p>
        <w:p w14:paraId="7BA9FAAC" w14:textId="6AF17E20"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6" w:history="1">
            <w:r w:rsidRPr="00DB4C02">
              <w:rPr>
                <w:rStyle w:val="Hyperlink"/>
                <w:rFonts w:eastAsia="Arial"/>
                <w:noProof/>
                <w:lang w:val="en-GB"/>
              </w:rPr>
              <w:t>4.3.2. Project B Analysis</w:t>
            </w:r>
            <w:r>
              <w:rPr>
                <w:noProof/>
                <w:webHidden/>
              </w:rPr>
              <w:tab/>
            </w:r>
            <w:r>
              <w:rPr>
                <w:noProof/>
                <w:webHidden/>
              </w:rPr>
              <w:fldChar w:fldCharType="begin"/>
            </w:r>
            <w:r>
              <w:rPr>
                <w:noProof/>
                <w:webHidden/>
              </w:rPr>
              <w:instrText xml:space="preserve"> PAGEREF _Toc214904136 \h </w:instrText>
            </w:r>
            <w:r>
              <w:rPr>
                <w:noProof/>
                <w:webHidden/>
              </w:rPr>
            </w:r>
            <w:r>
              <w:rPr>
                <w:noProof/>
                <w:webHidden/>
              </w:rPr>
              <w:fldChar w:fldCharType="separate"/>
            </w:r>
            <w:r>
              <w:rPr>
                <w:noProof/>
                <w:webHidden/>
              </w:rPr>
              <w:t>21</w:t>
            </w:r>
            <w:r>
              <w:rPr>
                <w:noProof/>
                <w:webHidden/>
              </w:rPr>
              <w:fldChar w:fldCharType="end"/>
            </w:r>
          </w:hyperlink>
        </w:p>
        <w:p w14:paraId="4302928B" w14:textId="57984D13"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7" w:history="1">
            <w:r w:rsidRPr="00DB4C02">
              <w:rPr>
                <w:rStyle w:val="Hyperlink"/>
                <w:rFonts w:eastAsia="Arial"/>
                <w:noProof/>
                <w:lang w:val="en-GB"/>
              </w:rPr>
              <w:t>4.3.3. Project C Analysis</w:t>
            </w:r>
            <w:r>
              <w:rPr>
                <w:noProof/>
                <w:webHidden/>
              </w:rPr>
              <w:tab/>
            </w:r>
            <w:r>
              <w:rPr>
                <w:noProof/>
                <w:webHidden/>
              </w:rPr>
              <w:fldChar w:fldCharType="begin"/>
            </w:r>
            <w:r>
              <w:rPr>
                <w:noProof/>
                <w:webHidden/>
              </w:rPr>
              <w:instrText xml:space="preserve"> PAGEREF _Toc214904137 \h </w:instrText>
            </w:r>
            <w:r>
              <w:rPr>
                <w:noProof/>
                <w:webHidden/>
              </w:rPr>
            </w:r>
            <w:r>
              <w:rPr>
                <w:noProof/>
                <w:webHidden/>
              </w:rPr>
              <w:fldChar w:fldCharType="separate"/>
            </w:r>
            <w:r>
              <w:rPr>
                <w:noProof/>
                <w:webHidden/>
              </w:rPr>
              <w:t>21</w:t>
            </w:r>
            <w:r>
              <w:rPr>
                <w:noProof/>
                <w:webHidden/>
              </w:rPr>
              <w:fldChar w:fldCharType="end"/>
            </w:r>
          </w:hyperlink>
        </w:p>
        <w:p w14:paraId="54BCB44A" w14:textId="6E299008"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8" w:history="1">
            <w:r w:rsidRPr="00DB4C02">
              <w:rPr>
                <w:rStyle w:val="Hyperlink"/>
                <w:rFonts w:eastAsia="Arial"/>
                <w:noProof/>
              </w:rPr>
              <w:t>Summary of Investment Appraisal Results</w:t>
            </w:r>
            <w:r>
              <w:rPr>
                <w:noProof/>
                <w:webHidden/>
              </w:rPr>
              <w:tab/>
            </w:r>
            <w:r>
              <w:rPr>
                <w:noProof/>
                <w:webHidden/>
              </w:rPr>
              <w:fldChar w:fldCharType="begin"/>
            </w:r>
            <w:r>
              <w:rPr>
                <w:noProof/>
                <w:webHidden/>
              </w:rPr>
              <w:instrText xml:space="preserve"> PAGEREF _Toc214904138 \h </w:instrText>
            </w:r>
            <w:r>
              <w:rPr>
                <w:noProof/>
                <w:webHidden/>
              </w:rPr>
            </w:r>
            <w:r>
              <w:rPr>
                <w:noProof/>
                <w:webHidden/>
              </w:rPr>
              <w:fldChar w:fldCharType="separate"/>
            </w:r>
            <w:r>
              <w:rPr>
                <w:noProof/>
                <w:webHidden/>
              </w:rPr>
              <w:t>22</w:t>
            </w:r>
            <w:r>
              <w:rPr>
                <w:noProof/>
                <w:webHidden/>
              </w:rPr>
              <w:fldChar w:fldCharType="end"/>
            </w:r>
          </w:hyperlink>
        </w:p>
        <w:p w14:paraId="665D53E5" w14:textId="2470AC61"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39" w:history="1">
            <w:r w:rsidRPr="00DB4C02">
              <w:rPr>
                <w:rStyle w:val="Hyperlink"/>
                <w:rFonts w:eastAsia="Arial"/>
                <w:noProof/>
                <w:lang w:val="en-GB"/>
              </w:rPr>
              <w:t>4.4. Critical Evaluation and Selection Under Capital Rationing</w:t>
            </w:r>
            <w:r>
              <w:rPr>
                <w:noProof/>
                <w:webHidden/>
              </w:rPr>
              <w:tab/>
            </w:r>
            <w:r>
              <w:rPr>
                <w:noProof/>
                <w:webHidden/>
              </w:rPr>
              <w:fldChar w:fldCharType="begin"/>
            </w:r>
            <w:r>
              <w:rPr>
                <w:noProof/>
                <w:webHidden/>
              </w:rPr>
              <w:instrText xml:space="preserve"> PAGEREF _Toc214904139 \h </w:instrText>
            </w:r>
            <w:r>
              <w:rPr>
                <w:noProof/>
                <w:webHidden/>
              </w:rPr>
            </w:r>
            <w:r>
              <w:rPr>
                <w:noProof/>
                <w:webHidden/>
              </w:rPr>
              <w:fldChar w:fldCharType="separate"/>
            </w:r>
            <w:r>
              <w:rPr>
                <w:noProof/>
                <w:webHidden/>
              </w:rPr>
              <w:t>23</w:t>
            </w:r>
            <w:r>
              <w:rPr>
                <w:noProof/>
                <w:webHidden/>
              </w:rPr>
              <w:fldChar w:fldCharType="end"/>
            </w:r>
          </w:hyperlink>
        </w:p>
        <w:p w14:paraId="2568704E" w14:textId="1F28AD7D"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40" w:history="1">
            <w:r w:rsidRPr="00DB4C02">
              <w:rPr>
                <w:rStyle w:val="Hyperlink"/>
                <w:rFonts w:eastAsia="Arial"/>
                <w:noProof/>
              </w:rPr>
              <w:t>Financial Performance Argument (Value vs. Liquidity)</w:t>
            </w:r>
            <w:r>
              <w:rPr>
                <w:noProof/>
                <w:webHidden/>
              </w:rPr>
              <w:tab/>
            </w:r>
            <w:r>
              <w:rPr>
                <w:noProof/>
                <w:webHidden/>
              </w:rPr>
              <w:fldChar w:fldCharType="begin"/>
            </w:r>
            <w:r>
              <w:rPr>
                <w:noProof/>
                <w:webHidden/>
              </w:rPr>
              <w:instrText xml:space="preserve"> PAGEREF _Toc214904140 \h </w:instrText>
            </w:r>
            <w:r>
              <w:rPr>
                <w:noProof/>
                <w:webHidden/>
              </w:rPr>
            </w:r>
            <w:r>
              <w:rPr>
                <w:noProof/>
                <w:webHidden/>
              </w:rPr>
              <w:fldChar w:fldCharType="separate"/>
            </w:r>
            <w:r>
              <w:rPr>
                <w:noProof/>
                <w:webHidden/>
              </w:rPr>
              <w:t>23</w:t>
            </w:r>
            <w:r>
              <w:rPr>
                <w:noProof/>
                <w:webHidden/>
              </w:rPr>
              <w:fldChar w:fldCharType="end"/>
            </w:r>
          </w:hyperlink>
        </w:p>
        <w:p w14:paraId="32A91A55" w14:textId="3622CCC3" w:rsidR="00DD2BEB" w:rsidRDefault="00DD2BEB">
          <w:pPr>
            <w:pStyle w:val="TOC1"/>
            <w:tabs>
              <w:tab w:val="right" w:leader="dot" w:pos="9066"/>
            </w:tabs>
            <w:rPr>
              <w:rFonts w:asciiTheme="minorHAnsi" w:eastAsiaTheme="minorEastAsia" w:hAnsiTheme="minorHAnsi" w:cstheme="minorBidi"/>
              <w:noProof/>
              <w:kern w:val="2"/>
              <w:lang w:val="en-GB" w:eastAsia="en-GB"/>
              <w14:ligatures w14:val="standardContextual"/>
            </w:rPr>
          </w:pPr>
          <w:hyperlink w:anchor="_Toc214904141" w:history="1">
            <w:r w:rsidRPr="00DB4C02">
              <w:rPr>
                <w:rStyle w:val="Hyperlink"/>
                <w:rFonts w:eastAsia="Arial"/>
                <w:noProof/>
              </w:rPr>
              <w:t>Strategic Alignment with Financial Restructuring</w:t>
            </w:r>
            <w:r>
              <w:rPr>
                <w:noProof/>
                <w:webHidden/>
              </w:rPr>
              <w:tab/>
            </w:r>
            <w:r>
              <w:rPr>
                <w:noProof/>
                <w:webHidden/>
              </w:rPr>
              <w:fldChar w:fldCharType="begin"/>
            </w:r>
            <w:r>
              <w:rPr>
                <w:noProof/>
                <w:webHidden/>
              </w:rPr>
              <w:instrText xml:space="preserve"> PAGEREF _Toc214904141 \h </w:instrText>
            </w:r>
            <w:r>
              <w:rPr>
                <w:noProof/>
                <w:webHidden/>
              </w:rPr>
            </w:r>
            <w:r>
              <w:rPr>
                <w:noProof/>
                <w:webHidden/>
              </w:rPr>
              <w:fldChar w:fldCharType="separate"/>
            </w:r>
            <w:r>
              <w:rPr>
                <w:noProof/>
                <w:webHidden/>
              </w:rPr>
              <w:t>24</w:t>
            </w:r>
            <w:r>
              <w:rPr>
                <w:noProof/>
                <w:webHidden/>
              </w:rPr>
              <w:fldChar w:fldCharType="end"/>
            </w:r>
          </w:hyperlink>
        </w:p>
        <w:p w14:paraId="1C63F8FC" w14:textId="1B12BD07"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42" w:history="1">
            <w:r w:rsidRPr="00DB4C02">
              <w:rPr>
                <w:rStyle w:val="Hyperlink"/>
                <w:rFonts w:eastAsia="Arial"/>
                <w:noProof/>
              </w:rPr>
              <w:t>Conclusion</w:t>
            </w:r>
            <w:r>
              <w:rPr>
                <w:noProof/>
                <w:webHidden/>
              </w:rPr>
              <w:tab/>
            </w:r>
            <w:r>
              <w:rPr>
                <w:noProof/>
                <w:webHidden/>
              </w:rPr>
              <w:fldChar w:fldCharType="begin"/>
            </w:r>
            <w:r>
              <w:rPr>
                <w:noProof/>
                <w:webHidden/>
              </w:rPr>
              <w:instrText xml:space="preserve"> PAGEREF _Toc214904142 \h </w:instrText>
            </w:r>
            <w:r>
              <w:rPr>
                <w:noProof/>
                <w:webHidden/>
              </w:rPr>
            </w:r>
            <w:r>
              <w:rPr>
                <w:noProof/>
                <w:webHidden/>
              </w:rPr>
              <w:fldChar w:fldCharType="separate"/>
            </w:r>
            <w:r>
              <w:rPr>
                <w:noProof/>
                <w:webHidden/>
              </w:rPr>
              <w:t>25</w:t>
            </w:r>
            <w:r>
              <w:rPr>
                <w:noProof/>
                <w:webHidden/>
              </w:rPr>
              <w:fldChar w:fldCharType="end"/>
            </w:r>
          </w:hyperlink>
        </w:p>
        <w:p w14:paraId="4253A7AD" w14:textId="15D11F36" w:rsidR="00DD2BEB" w:rsidRDefault="00DD2BEB">
          <w:pPr>
            <w:pStyle w:val="TOC2"/>
            <w:tabs>
              <w:tab w:val="right" w:leader="dot" w:pos="9066"/>
            </w:tabs>
            <w:rPr>
              <w:rFonts w:asciiTheme="minorHAnsi" w:eastAsiaTheme="minorEastAsia" w:hAnsiTheme="minorHAnsi" w:cstheme="minorBidi"/>
              <w:noProof/>
              <w:kern w:val="2"/>
              <w:lang w:val="en-GB" w:eastAsia="en-GB"/>
              <w14:ligatures w14:val="standardContextual"/>
            </w:rPr>
          </w:pPr>
          <w:hyperlink w:anchor="_Toc214904143" w:history="1">
            <w:r w:rsidRPr="00DB4C02">
              <w:rPr>
                <w:rStyle w:val="Hyperlink"/>
                <w:rFonts w:eastAsia="Arial"/>
                <w:noProof/>
              </w:rPr>
              <w:t>References</w:t>
            </w:r>
            <w:r>
              <w:rPr>
                <w:noProof/>
                <w:webHidden/>
              </w:rPr>
              <w:tab/>
            </w:r>
            <w:r>
              <w:rPr>
                <w:noProof/>
                <w:webHidden/>
              </w:rPr>
              <w:fldChar w:fldCharType="begin"/>
            </w:r>
            <w:r>
              <w:rPr>
                <w:noProof/>
                <w:webHidden/>
              </w:rPr>
              <w:instrText xml:space="preserve"> PAGEREF _Toc214904143 \h </w:instrText>
            </w:r>
            <w:r>
              <w:rPr>
                <w:noProof/>
                <w:webHidden/>
              </w:rPr>
            </w:r>
            <w:r>
              <w:rPr>
                <w:noProof/>
                <w:webHidden/>
              </w:rPr>
              <w:fldChar w:fldCharType="separate"/>
            </w:r>
            <w:r>
              <w:rPr>
                <w:noProof/>
                <w:webHidden/>
              </w:rPr>
              <w:t>26</w:t>
            </w:r>
            <w:r>
              <w:rPr>
                <w:noProof/>
                <w:webHidden/>
              </w:rPr>
              <w:fldChar w:fldCharType="end"/>
            </w:r>
          </w:hyperlink>
        </w:p>
        <w:p w14:paraId="7559599F" w14:textId="12A7271F" w:rsidR="00DD2BEB" w:rsidRDefault="00DD2BEB">
          <w:r>
            <w:rPr>
              <w:b/>
              <w:bCs/>
              <w:noProof/>
            </w:rPr>
            <w:fldChar w:fldCharType="end"/>
          </w:r>
        </w:p>
      </w:sdtContent>
    </w:sdt>
    <w:p w14:paraId="1C5712F5" w14:textId="1063F413" w:rsidR="00A77DE5" w:rsidRDefault="00A77DE5"/>
    <w:p w14:paraId="716E2C5A" w14:textId="4E1205D6" w:rsidR="00A15593" w:rsidRDefault="00A15593">
      <w:pPr>
        <w:pStyle w:val="Heading2"/>
      </w:pPr>
    </w:p>
    <w:p w14:paraId="1944A322" w14:textId="77777777" w:rsidR="00A15593" w:rsidRDefault="00A15593">
      <w:pPr>
        <w:pStyle w:val="Heading2"/>
      </w:pPr>
    </w:p>
    <w:p w14:paraId="373C56F4" w14:textId="77777777" w:rsidR="00A15593" w:rsidRDefault="00A15593">
      <w:pPr>
        <w:pStyle w:val="Heading2"/>
      </w:pPr>
    </w:p>
    <w:p w14:paraId="637321F6" w14:textId="77777777" w:rsidR="00A15593" w:rsidRDefault="00A15593">
      <w:pPr>
        <w:pStyle w:val="Heading2"/>
      </w:pPr>
    </w:p>
    <w:p w14:paraId="7CAFA974" w14:textId="77777777" w:rsidR="00A759CE" w:rsidRDefault="00A759CE" w:rsidP="00E0099D">
      <w:pPr>
        <w:pStyle w:val="Heading2"/>
      </w:pPr>
      <w:bookmarkStart w:id="1" w:name="_Toc214902967"/>
    </w:p>
    <w:p w14:paraId="0B5C0666" w14:textId="77777777" w:rsidR="00A759CE" w:rsidRDefault="00A759CE" w:rsidP="00A759CE"/>
    <w:p w14:paraId="6F9C4982" w14:textId="77777777" w:rsidR="00A759CE" w:rsidRDefault="00A759CE" w:rsidP="00A759CE"/>
    <w:p w14:paraId="428CD04B" w14:textId="77777777" w:rsidR="00A759CE" w:rsidRPr="00A759CE" w:rsidRDefault="00A759CE" w:rsidP="00A759CE"/>
    <w:p w14:paraId="3E7A9F1C" w14:textId="7DF009AA" w:rsidR="005474EB" w:rsidRPr="00E0099D" w:rsidRDefault="00930FF9" w:rsidP="00E0099D">
      <w:pPr>
        <w:pStyle w:val="Heading2"/>
      </w:pPr>
      <w:bookmarkStart w:id="2" w:name="_Toc214904107"/>
      <w:r w:rsidRPr="00E0099D">
        <w:t>Introduction</w:t>
      </w:r>
      <w:bookmarkEnd w:id="1"/>
      <w:bookmarkEnd w:id="2"/>
      <w:bookmarkEnd w:id="0"/>
    </w:p>
    <w:p w14:paraId="0705CC44" w14:textId="6E65C78A" w:rsidR="005474EB" w:rsidRDefault="00930FF9">
      <w:pPr>
        <w:spacing w:line="360" w:lineRule="auto"/>
        <w:rPr>
          <w:rFonts w:ascii="Arial" w:hAnsi="Arial" w:cs="Arial"/>
        </w:rPr>
      </w:pPr>
      <w:r>
        <w:tab/>
      </w:r>
      <w:r>
        <w:rPr>
          <w:rFonts w:ascii="Arial" w:eastAsia="SimSun" w:hAnsi="Arial" w:cs="Arial"/>
          <w:sz w:val="24"/>
          <w:szCs w:val="24"/>
        </w:rPr>
        <w:t xml:space="preserve">As the newly appointed CFO, my duty is to analyze the company's financial performance over the last five years (2020–2024) to diagnose the main causes of the current instability and the company's failure. My objective is to critically analyze the factors and circumstances contributing to the </w:t>
      </w:r>
      <w:proofErr w:type="spellStart"/>
      <w:r>
        <w:rPr>
          <w:rFonts w:ascii="Arial" w:eastAsia="SimSun" w:hAnsi="Arial" w:cs="Arial"/>
          <w:sz w:val="24"/>
          <w:szCs w:val="24"/>
        </w:rPr>
        <w:t>financia</w:t>
      </w:r>
      <w:r w:rsidR="002873BB">
        <w:rPr>
          <w:rFonts w:ascii="Arial" w:eastAsia="SimSun" w:hAnsi="Arial" w:cs="Arial"/>
          <w:sz w:val="24"/>
          <w:szCs w:val="24"/>
        </w:rPr>
        <w:t>S</w:t>
      </w:r>
      <w:r>
        <w:rPr>
          <w:rFonts w:ascii="Arial" w:eastAsia="SimSun" w:hAnsi="Arial" w:cs="Arial"/>
          <w:sz w:val="24"/>
          <w:szCs w:val="24"/>
        </w:rPr>
        <w:t>l</w:t>
      </w:r>
      <w:proofErr w:type="spellEnd"/>
      <w:r>
        <w:rPr>
          <w:rFonts w:ascii="Arial" w:eastAsia="SimSun" w:hAnsi="Arial" w:cs="Arial"/>
          <w:sz w:val="24"/>
          <w:szCs w:val="24"/>
        </w:rPr>
        <w:t xml:space="preserve"> decline. This report serves as an initial financial health check, utilizing ratio analysis, trend analysis, and prediction models to assess the firm’s viability. The data reveals a concerning trajectory, including a 35.7% contraction in revenue since 2020, escalating operating losses, and decreased shareholder value. Although the balance sheet retains some structural liquidity, this analysis predicts that the company faces future bankruptcy due to several critical </w:t>
      </w:r>
      <w:proofErr w:type="spellStart"/>
      <w:r>
        <w:rPr>
          <w:rFonts w:ascii="Arial" w:eastAsia="SimSun" w:hAnsi="Arial" w:cs="Arial"/>
          <w:sz w:val="24"/>
          <w:szCs w:val="24"/>
        </w:rPr>
        <w:t>factors.</w:t>
      </w:r>
      <w:r>
        <w:rPr>
          <w:rFonts w:ascii="Arial" w:hAnsi="Arial" w:cs="Arial"/>
        </w:rPr>
        <w:t>Moreover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need to critically evaluate several investments in the near future.</w:t>
      </w:r>
    </w:p>
    <w:p w14:paraId="1F72F646" w14:textId="77777777" w:rsidR="005474EB" w:rsidRDefault="005474EB">
      <w:pPr>
        <w:spacing w:line="360" w:lineRule="auto"/>
        <w:jc w:val="both"/>
        <w:rPr>
          <w:rFonts w:ascii="Arial" w:eastAsia="SimSun" w:hAnsi="Arial" w:cs="Arial"/>
          <w:sz w:val="24"/>
          <w:szCs w:val="24"/>
        </w:rPr>
      </w:pPr>
    </w:p>
    <w:p w14:paraId="08CE6F91" w14:textId="77777777" w:rsidR="005474EB" w:rsidRDefault="005474EB">
      <w:pPr>
        <w:spacing w:line="360" w:lineRule="auto"/>
        <w:jc w:val="both"/>
        <w:rPr>
          <w:rFonts w:ascii="Arial" w:eastAsia="SimSun" w:hAnsi="Arial" w:cs="Arial"/>
          <w:sz w:val="24"/>
          <w:szCs w:val="24"/>
        </w:rPr>
      </w:pPr>
    </w:p>
    <w:p w14:paraId="61CDCEAD" w14:textId="77777777" w:rsidR="005474EB" w:rsidRDefault="005474EB">
      <w:pPr>
        <w:spacing w:line="360" w:lineRule="auto"/>
        <w:jc w:val="both"/>
        <w:rPr>
          <w:rFonts w:ascii="Arial" w:eastAsia="SimSun" w:hAnsi="Arial" w:cs="Arial"/>
          <w:sz w:val="24"/>
          <w:szCs w:val="24"/>
        </w:rPr>
      </w:pPr>
    </w:p>
    <w:p w14:paraId="6BB9E253" w14:textId="77777777" w:rsidR="005474EB" w:rsidRDefault="005474EB">
      <w:pPr>
        <w:spacing w:line="360" w:lineRule="auto"/>
        <w:jc w:val="both"/>
        <w:rPr>
          <w:rFonts w:ascii="Arial" w:eastAsia="SimSun" w:hAnsi="Arial" w:cs="Arial"/>
          <w:sz w:val="24"/>
          <w:szCs w:val="24"/>
        </w:rPr>
      </w:pPr>
    </w:p>
    <w:p w14:paraId="23DE523C" w14:textId="77777777" w:rsidR="005474EB" w:rsidRDefault="005474EB">
      <w:pPr>
        <w:spacing w:line="360" w:lineRule="auto"/>
        <w:jc w:val="both"/>
        <w:rPr>
          <w:rFonts w:ascii="Arial" w:eastAsia="SimSun" w:hAnsi="Arial" w:cs="Arial"/>
          <w:sz w:val="24"/>
          <w:szCs w:val="24"/>
        </w:rPr>
      </w:pPr>
    </w:p>
    <w:p w14:paraId="52E56223" w14:textId="77777777" w:rsidR="005474EB" w:rsidRDefault="005474EB">
      <w:pPr>
        <w:spacing w:line="360" w:lineRule="auto"/>
        <w:jc w:val="both"/>
        <w:rPr>
          <w:rFonts w:ascii="Arial" w:eastAsia="SimSun" w:hAnsi="Arial" w:cs="Arial"/>
          <w:sz w:val="24"/>
          <w:szCs w:val="24"/>
        </w:rPr>
      </w:pPr>
    </w:p>
    <w:p w14:paraId="2BA226A1" w14:textId="5C9B4606" w:rsidR="005474EB" w:rsidRDefault="005474EB" w:rsidP="7FB71104">
      <w:pPr>
        <w:spacing w:line="360" w:lineRule="auto"/>
        <w:jc w:val="both"/>
        <w:rPr>
          <w:rFonts w:ascii="Arial" w:eastAsia="SimSun" w:hAnsi="Arial" w:cs="Arial"/>
          <w:sz w:val="24"/>
          <w:szCs w:val="24"/>
        </w:rPr>
      </w:pPr>
    </w:p>
    <w:p w14:paraId="2A026FBC" w14:textId="59F12E37" w:rsidR="7FB71104" w:rsidRDefault="7FB71104" w:rsidP="7FB71104">
      <w:pPr>
        <w:spacing w:line="360" w:lineRule="auto"/>
        <w:jc w:val="both"/>
        <w:rPr>
          <w:rFonts w:ascii="Arial" w:eastAsia="SimSun" w:hAnsi="Arial" w:cs="Arial"/>
          <w:sz w:val="24"/>
          <w:szCs w:val="24"/>
        </w:rPr>
      </w:pPr>
    </w:p>
    <w:p w14:paraId="7D3274EA" w14:textId="6D9140E0" w:rsidR="7FB71104" w:rsidRDefault="7FB71104" w:rsidP="7FB71104">
      <w:pPr>
        <w:spacing w:line="360" w:lineRule="auto"/>
        <w:jc w:val="both"/>
        <w:rPr>
          <w:rFonts w:ascii="Arial" w:eastAsia="SimSun" w:hAnsi="Arial" w:cs="Arial"/>
          <w:sz w:val="24"/>
          <w:szCs w:val="24"/>
        </w:rPr>
      </w:pPr>
    </w:p>
    <w:p w14:paraId="6C0CC859" w14:textId="6A9BF43D" w:rsidR="7FB71104" w:rsidRDefault="7FB71104" w:rsidP="7FB71104">
      <w:pPr>
        <w:spacing w:line="360" w:lineRule="auto"/>
        <w:jc w:val="both"/>
        <w:rPr>
          <w:rFonts w:ascii="Arial" w:eastAsia="SimSun" w:hAnsi="Arial" w:cs="Arial"/>
          <w:sz w:val="24"/>
          <w:szCs w:val="24"/>
        </w:rPr>
      </w:pPr>
    </w:p>
    <w:p w14:paraId="67E3483D" w14:textId="145EE871" w:rsidR="7FB71104" w:rsidRDefault="7FB71104" w:rsidP="7FB71104">
      <w:pPr>
        <w:spacing w:line="360" w:lineRule="auto"/>
        <w:jc w:val="both"/>
        <w:rPr>
          <w:rFonts w:ascii="Arial" w:eastAsia="SimSun" w:hAnsi="Arial" w:cs="Arial"/>
          <w:sz w:val="24"/>
          <w:szCs w:val="24"/>
        </w:rPr>
      </w:pPr>
    </w:p>
    <w:p w14:paraId="791D0C11" w14:textId="1E05FC67" w:rsidR="7FB71104" w:rsidRDefault="7FB71104" w:rsidP="7FB71104">
      <w:pPr>
        <w:spacing w:line="360" w:lineRule="auto"/>
        <w:jc w:val="both"/>
        <w:rPr>
          <w:rFonts w:ascii="Arial" w:eastAsia="SimSun" w:hAnsi="Arial" w:cs="Arial"/>
          <w:sz w:val="24"/>
          <w:szCs w:val="24"/>
        </w:rPr>
      </w:pPr>
    </w:p>
    <w:p w14:paraId="7B2C786E" w14:textId="7160CE00" w:rsidR="7FB71104" w:rsidRDefault="7FB71104" w:rsidP="7FB71104">
      <w:pPr>
        <w:spacing w:line="360" w:lineRule="auto"/>
        <w:jc w:val="both"/>
        <w:rPr>
          <w:rFonts w:ascii="Arial" w:eastAsia="SimSun" w:hAnsi="Arial" w:cs="Arial"/>
          <w:sz w:val="24"/>
          <w:szCs w:val="24"/>
        </w:rPr>
      </w:pPr>
    </w:p>
    <w:p w14:paraId="2493BBCD" w14:textId="528F5FFF" w:rsidR="7FB71104" w:rsidRDefault="7FB71104" w:rsidP="7FB71104">
      <w:pPr>
        <w:spacing w:line="360" w:lineRule="auto"/>
        <w:jc w:val="both"/>
        <w:rPr>
          <w:rFonts w:ascii="Arial" w:eastAsia="SimSun" w:hAnsi="Arial" w:cs="Arial"/>
          <w:sz w:val="24"/>
          <w:szCs w:val="24"/>
        </w:rPr>
      </w:pPr>
    </w:p>
    <w:p w14:paraId="584A426E" w14:textId="31D42D79" w:rsidR="7FB71104" w:rsidRDefault="7FB71104" w:rsidP="7FB71104">
      <w:pPr>
        <w:spacing w:line="360" w:lineRule="auto"/>
        <w:jc w:val="both"/>
        <w:rPr>
          <w:rFonts w:ascii="Arial" w:eastAsia="SimSun" w:hAnsi="Arial" w:cs="Arial"/>
          <w:sz w:val="24"/>
          <w:szCs w:val="24"/>
        </w:rPr>
      </w:pPr>
    </w:p>
    <w:p w14:paraId="064F0C73" w14:textId="0A50BFE5" w:rsidR="7FB71104" w:rsidRDefault="7FB71104" w:rsidP="7FB71104">
      <w:pPr>
        <w:spacing w:line="360" w:lineRule="auto"/>
        <w:jc w:val="both"/>
        <w:rPr>
          <w:rFonts w:ascii="Arial" w:eastAsia="SimSun" w:hAnsi="Arial" w:cs="Arial"/>
          <w:sz w:val="24"/>
          <w:szCs w:val="24"/>
        </w:rPr>
      </w:pPr>
    </w:p>
    <w:p w14:paraId="600A6EB4" w14:textId="5EC35A1A" w:rsidR="7FB71104" w:rsidRDefault="7FB71104" w:rsidP="7FB71104">
      <w:pPr>
        <w:spacing w:line="360" w:lineRule="auto"/>
        <w:jc w:val="both"/>
        <w:rPr>
          <w:rFonts w:ascii="Arial" w:eastAsia="SimSun" w:hAnsi="Arial" w:cs="Arial"/>
          <w:sz w:val="24"/>
          <w:szCs w:val="24"/>
        </w:rPr>
      </w:pPr>
    </w:p>
    <w:p w14:paraId="63436C88" w14:textId="4277CC43" w:rsidR="7FB71104" w:rsidRDefault="7FB71104" w:rsidP="7FB71104">
      <w:pPr>
        <w:spacing w:line="360" w:lineRule="auto"/>
        <w:jc w:val="both"/>
        <w:rPr>
          <w:rFonts w:ascii="Arial" w:eastAsia="SimSun" w:hAnsi="Arial" w:cs="Arial"/>
          <w:sz w:val="24"/>
          <w:szCs w:val="24"/>
        </w:rPr>
      </w:pPr>
    </w:p>
    <w:p w14:paraId="71BB2962" w14:textId="7FA7411B" w:rsidR="7FB71104" w:rsidRDefault="7FB71104" w:rsidP="7FB71104">
      <w:pPr>
        <w:spacing w:line="360" w:lineRule="auto"/>
        <w:jc w:val="both"/>
        <w:rPr>
          <w:rFonts w:ascii="Arial" w:eastAsia="SimSun" w:hAnsi="Arial" w:cs="Arial"/>
          <w:sz w:val="24"/>
          <w:szCs w:val="24"/>
        </w:rPr>
      </w:pPr>
    </w:p>
    <w:p w14:paraId="6DD55E04" w14:textId="2C7B987C" w:rsidR="7FB71104" w:rsidRDefault="7FB71104" w:rsidP="7FB71104">
      <w:pPr>
        <w:spacing w:line="360" w:lineRule="auto"/>
        <w:jc w:val="both"/>
        <w:rPr>
          <w:rFonts w:ascii="Arial" w:eastAsia="SimSun" w:hAnsi="Arial" w:cs="Arial"/>
          <w:sz w:val="24"/>
          <w:szCs w:val="24"/>
        </w:rPr>
      </w:pPr>
    </w:p>
    <w:p w14:paraId="1982DF8B" w14:textId="77777777" w:rsidR="005474EB" w:rsidRPr="00E0099D" w:rsidRDefault="00930FF9" w:rsidP="00E0099D">
      <w:pPr>
        <w:pStyle w:val="Heading2"/>
      </w:pPr>
      <w:bookmarkStart w:id="3" w:name="_Ref214902540"/>
      <w:bookmarkStart w:id="4" w:name="_Toc214902968"/>
      <w:bookmarkStart w:id="5" w:name="_Toc214904108"/>
      <w:r w:rsidRPr="00E0099D">
        <w:t>Financial Ratio Analysis</w:t>
      </w:r>
      <w:bookmarkEnd w:id="3"/>
      <w:bookmarkEnd w:id="4"/>
      <w:bookmarkEnd w:id="5"/>
    </w:p>
    <w:p w14:paraId="0A218764" w14:textId="50EB3C85" w:rsidR="004A4676" w:rsidRPr="00EA793F" w:rsidRDefault="00BB028E" w:rsidP="00EA793F">
      <w:pPr>
        <w:spacing w:line="360" w:lineRule="auto"/>
        <w:jc w:val="both"/>
        <w:rPr>
          <w:rFonts w:ascii="Arial" w:hAnsi="Arial" w:cs="Arial"/>
        </w:rPr>
      </w:pPr>
      <w:r w:rsidRPr="00EA793F">
        <w:rPr>
          <w:rFonts w:ascii="Arial" w:hAnsi="Arial" w:cs="Arial"/>
        </w:rPr>
        <w:t>Financial ratio analysis is a method of evaluating a company’s financial health and performance by comparing numeric values from its financial statements (e.g. balance sheet, income statement) in the form of ratios</w:t>
      </w:r>
      <w:r w:rsidR="00EA793F">
        <w:rPr>
          <w:rFonts w:ascii="Arial" w:hAnsi="Arial" w:cs="Arial"/>
        </w:rPr>
        <w:t>.</w:t>
      </w:r>
      <w:r w:rsidR="00EF60EF" w:rsidRPr="00EF60EF">
        <w:t xml:space="preserve"> </w:t>
      </w:r>
      <w:r w:rsidR="00EF60EF" w:rsidRPr="00EF60EF">
        <w:rPr>
          <w:rFonts w:ascii="Arial" w:hAnsi="Arial" w:cs="Arial"/>
        </w:rPr>
        <w:t xml:space="preserve">( </w:t>
      </w:r>
      <w:r w:rsidR="00EF60EF" w:rsidRPr="00EF60EF">
        <w:rPr>
          <w:rFonts w:ascii="Arial" w:hAnsi="Arial" w:cs="Arial"/>
          <w:b/>
          <w:bCs/>
        </w:rPr>
        <w:t>BDC, n.d.</w:t>
      </w:r>
      <w:r w:rsidR="00EF60EF" w:rsidRPr="00EF60EF">
        <w:rPr>
          <w:rFonts w:ascii="Arial" w:hAnsi="Arial" w:cs="Arial"/>
        </w:rPr>
        <w:t xml:space="preserve"> )</w:t>
      </w:r>
    </w:p>
    <w:p w14:paraId="039FBD48" w14:textId="0C4E417D" w:rsidR="005474EB" w:rsidRPr="00912A01" w:rsidRDefault="00930FF9" w:rsidP="00912A01">
      <w:pPr>
        <w:spacing w:line="360" w:lineRule="auto"/>
        <w:jc w:val="both"/>
        <w:rPr>
          <w:rFonts w:ascii="Arial" w:eastAsia="SimSun" w:hAnsi="Arial" w:cs="Arial"/>
          <w:sz w:val="24"/>
          <w:szCs w:val="24"/>
        </w:rPr>
      </w:pPr>
      <w:r>
        <w:tab/>
      </w:r>
      <w:r w:rsidRPr="00912A01">
        <w:rPr>
          <w:rFonts w:ascii="Arial" w:eastAsia="SimSun" w:hAnsi="Arial" w:cs="Arial"/>
          <w:sz w:val="24"/>
          <w:szCs w:val="24"/>
        </w:rPr>
        <w:t xml:space="preserve">This report provides a comprehensive financial performance analysis of General Electronics company over the five-year period from 2020 to 2024, and the main objective of this report is to get integrated profitability, liquidity, efficiency, gearing, investment, and cash-flow ratios, and at the last Altman Z-score to get future </w:t>
      </w:r>
      <w:r w:rsidR="004A5D4A" w:rsidRPr="00912A01">
        <w:rPr>
          <w:rFonts w:ascii="Arial" w:eastAsia="SimSun" w:hAnsi="Arial" w:cs="Arial"/>
          <w:sz w:val="24"/>
          <w:szCs w:val="24"/>
        </w:rPr>
        <w:t>predictions</w:t>
      </w:r>
      <w:r w:rsidRPr="00912A01">
        <w:rPr>
          <w:rFonts w:ascii="Arial" w:eastAsia="SimSun" w:hAnsi="Arial" w:cs="Arial"/>
          <w:sz w:val="24"/>
          <w:szCs w:val="24"/>
        </w:rPr>
        <w:t xml:space="preserve">. The main purpose of this research is to identify the core financial problem of the </w:t>
      </w:r>
      <w:r w:rsidR="004A5D4A" w:rsidRPr="00912A01">
        <w:rPr>
          <w:rFonts w:ascii="Arial" w:eastAsia="SimSun" w:hAnsi="Arial" w:cs="Arial"/>
          <w:sz w:val="24"/>
          <w:szCs w:val="24"/>
        </w:rPr>
        <w:t>decline</w:t>
      </w:r>
      <w:r w:rsidRPr="00912A01">
        <w:rPr>
          <w:rFonts w:ascii="Arial" w:eastAsia="SimSun" w:hAnsi="Arial" w:cs="Arial"/>
          <w:sz w:val="24"/>
          <w:szCs w:val="24"/>
        </w:rPr>
        <w:t xml:space="preserve"> and highlight areas where strategic interventions are required.</w:t>
      </w:r>
    </w:p>
    <w:p w14:paraId="29D6B04F" w14:textId="77777777" w:rsidR="005474EB" w:rsidRDefault="00930FF9">
      <w:pPr>
        <w:rPr>
          <w:rFonts w:ascii="SimSun" w:eastAsia="SimSun" w:hAnsi="SimSun" w:cs="SimSun"/>
          <w:sz w:val="24"/>
          <w:szCs w:val="24"/>
        </w:rPr>
      </w:pPr>
      <w:r>
        <w:rPr>
          <w:rFonts w:ascii="SimSun" w:eastAsia="SimSun" w:hAnsi="SimSun" w:cs="SimSun"/>
          <w:sz w:val="24"/>
          <w:szCs w:val="24"/>
        </w:rPr>
        <w:t xml:space="preserve"> </w:t>
      </w:r>
    </w:p>
    <w:p w14:paraId="6E23D43D" w14:textId="108B70EF" w:rsidR="005474EB" w:rsidRPr="00C44AF6" w:rsidRDefault="00930FF9" w:rsidP="00E0099D">
      <w:pPr>
        <w:pStyle w:val="Heading1"/>
        <w:rPr>
          <w:rFonts w:eastAsia="SimSun"/>
        </w:rPr>
      </w:pPr>
      <w:bookmarkStart w:id="6" w:name="_Toc214904109"/>
      <w:r w:rsidRPr="00C44AF6">
        <w:rPr>
          <w:rFonts w:eastAsia="SimSun"/>
        </w:rPr>
        <w:t>Profitability Analysis</w:t>
      </w:r>
      <w:bookmarkEnd w:id="6"/>
    </w:p>
    <w:p w14:paraId="55D2BC37" w14:textId="77777777" w:rsidR="00C44AF6" w:rsidRPr="00C44AF6" w:rsidRDefault="00C44AF6" w:rsidP="00C44AF6">
      <w:pPr>
        <w:pStyle w:val="ListParagraph"/>
        <w:ind w:left="0" w:firstLine="0"/>
        <w:rPr>
          <w:rFonts w:ascii="Arial" w:eastAsia="SimSun" w:hAnsi="Arial" w:cs="Arial"/>
          <w:b/>
          <w:bCs/>
          <w:sz w:val="24"/>
          <w:szCs w:val="24"/>
        </w:rPr>
      </w:pPr>
    </w:p>
    <w:p w14:paraId="17AD93B2" w14:textId="5ED0DFE4" w:rsidR="005474EB" w:rsidRPr="006B0C8A" w:rsidRDefault="006B0C8A">
      <w:pPr>
        <w:spacing w:line="360" w:lineRule="auto"/>
        <w:jc w:val="both"/>
        <w:rPr>
          <w:rFonts w:ascii="Arial" w:eastAsia="SimSun" w:hAnsi="Arial" w:cs="Arial"/>
          <w:sz w:val="24"/>
          <w:szCs w:val="24"/>
        </w:rPr>
      </w:pPr>
      <w:r w:rsidRPr="006B0C8A">
        <w:rPr>
          <w:rFonts w:ascii="Arial" w:eastAsia="SimSun" w:hAnsi="Arial" w:cs="Arial"/>
          <w:sz w:val="24"/>
          <w:szCs w:val="24"/>
        </w:rPr>
        <w:t>Profitability analysis is the systematic evaluation of a company’s ability to generate profit by comparing its income (revenues) with its costs and expenses, often broken down by products, services, or business segments</w:t>
      </w:r>
      <w:r w:rsidR="00C44AF6" w:rsidRPr="00C44AF6">
        <w:t xml:space="preserve"> </w:t>
      </w:r>
      <w:r w:rsidR="00C44AF6" w:rsidRPr="00C44AF6">
        <w:rPr>
          <w:rFonts w:ascii="Arial" w:eastAsia="SimSun" w:hAnsi="Arial" w:cs="Arial"/>
          <w:sz w:val="24"/>
          <w:szCs w:val="24"/>
        </w:rPr>
        <w:t xml:space="preserve">( </w:t>
      </w:r>
      <w:r w:rsidR="00C44AF6" w:rsidRPr="00C44AF6">
        <w:rPr>
          <w:rFonts w:ascii="Arial" w:eastAsia="SimSun" w:hAnsi="Arial" w:cs="Arial"/>
          <w:b/>
          <w:bCs/>
          <w:sz w:val="24"/>
          <w:szCs w:val="24"/>
        </w:rPr>
        <w:t>Emeritus, 2025</w:t>
      </w:r>
      <w:r w:rsidR="00C44AF6" w:rsidRPr="00C44AF6">
        <w:rPr>
          <w:rFonts w:ascii="Arial" w:eastAsia="SimSun" w:hAnsi="Arial" w:cs="Arial"/>
          <w:sz w:val="24"/>
          <w:szCs w:val="24"/>
        </w:rPr>
        <w:t xml:space="preserve"> )</w:t>
      </w:r>
    </w:p>
    <w:p w14:paraId="3389680C" w14:textId="77777777" w:rsidR="00EB1E51" w:rsidRPr="00912A01" w:rsidRDefault="00930FF9">
      <w:pPr>
        <w:pStyle w:val="NormalWeb"/>
        <w:spacing w:line="360" w:lineRule="auto"/>
        <w:jc w:val="both"/>
        <w:rPr>
          <w:rFonts w:ascii="Arial" w:hAnsi="Arial" w:cs="Arial"/>
        </w:rPr>
      </w:pPr>
      <w:r w:rsidRPr="00912A01">
        <w:rPr>
          <w:rFonts w:ascii="Arial" w:hAnsi="Arial" w:cs="Arial"/>
        </w:rPr>
        <w:tab/>
        <w:t>According to the profitability ratio, the company indicates that the company's ability to generate profit from its sales is decreasing day by day, so the given data defines that the company is losing its profit year by year, and this decrease is at its peak because in the fifth year the company has the lowest profit in its entire life. There is a dramatic decrease.</w:t>
      </w:r>
    </w:p>
    <w:p w14:paraId="1344EA1E" w14:textId="77777777" w:rsidR="005474EB" w:rsidRDefault="00930FF9" w:rsidP="00E0099D">
      <w:pPr>
        <w:pStyle w:val="Heading1"/>
        <w:rPr>
          <w:rFonts w:eastAsia="SimSun"/>
        </w:rPr>
      </w:pPr>
      <w:bookmarkStart w:id="7" w:name="_Toc214904110"/>
      <w:r>
        <w:rPr>
          <w:rFonts w:eastAsia="SimSun"/>
        </w:rPr>
        <w:t>Gross Profit Margin</w:t>
      </w:r>
      <w:bookmarkEnd w:id="7"/>
    </w:p>
    <w:tbl>
      <w:tblPr>
        <w:tblpPr w:leftFromText="180" w:rightFromText="180" w:vertAnchor="text" w:horzAnchor="page" w:tblpX="2611" w:tblpY="49"/>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2608"/>
        <w:gridCol w:w="1930"/>
        <w:gridCol w:w="1218"/>
      </w:tblGrid>
      <w:tr w:rsidR="005474EB" w14:paraId="35C7DADE" w14:textId="77777777">
        <w:trPr>
          <w:trHeight w:val="607"/>
          <w:tblHeader/>
          <w:tblCellSpacing w:w="15" w:type="dxa"/>
        </w:trPr>
        <w:tc>
          <w:tcPr>
            <w:tcW w:w="1417" w:type="dxa"/>
            <w:vAlign w:val="center"/>
          </w:tcPr>
          <w:p w14:paraId="3C72651D" w14:textId="77777777" w:rsidR="005474EB" w:rsidRDefault="00930FF9">
            <w:pPr>
              <w:widowControl/>
              <w:jc w:val="both"/>
              <w:rPr>
                <w:rFonts w:ascii="Arial" w:hAnsi="Arial" w:cs="Arial"/>
                <w:b/>
                <w:bCs/>
              </w:rPr>
            </w:pPr>
            <w:r>
              <w:rPr>
                <w:rFonts w:ascii="Arial" w:eastAsia="SimSun" w:hAnsi="Arial" w:cs="Arial"/>
                <w:b/>
                <w:bCs/>
                <w:sz w:val="24"/>
                <w:szCs w:val="24"/>
                <w:lang w:eastAsia="zh-CN" w:bidi="ar"/>
              </w:rPr>
              <w:t>Year</w:t>
            </w:r>
          </w:p>
        </w:tc>
        <w:tc>
          <w:tcPr>
            <w:tcW w:w="2578" w:type="dxa"/>
            <w:vAlign w:val="center"/>
          </w:tcPr>
          <w:p w14:paraId="18E5A9BE" w14:textId="77777777" w:rsidR="005474EB" w:rsidRDefault="00930FF9">
            <w:pPr>
              <w:widowControl/>
              <w:jc w:val="both"/>
              <w:rPr>
                <w:rFonts w:ascii="Arial" w:hAnsi="Arial" w:cs="Arial"/>
                <w:b/>
                <w:bCs/>
              </w:rPr>
            </w:pPr>
            <w:r>
              <w:rPr>
                <w:rFonts w:ascii="Arial" w:eastAsia="SimSun" w:hAnsi="Arial" w:cs="Arial"/>
                <w:b/>
                <w:bCs/>
                <w:sz w:val="24"/>
                <w:szCs w:val="24"/>
                <w:lang w:eastAsia="zh-CN" w:bidi="ar"/>
              </w:rPr>
              <w:t>Gross Profit (£m)</w:t>
            </w:r>
          </w:p>
        </w:tc>
        <w:tc>
          <w:tcPr>
            <w:tcW w:w="1900" w:type="dxa"/>
            <w:vAlign w:val="center"/>
          </w:tcPr>
          <w:p w14:paraId="437E473C" w14:textId="77777777" w:rsidR="005474EB" w:rsidRDefault="00930FF9">
            <w:pPr>
              <w:widowControl/>
              <w:jc w:val="both"/>
              <w:rPr>
                <w:rFonts w:ascii="Arial" w:hAnsi="Arial" w:cs="Arial"/>
                <w:b/>
                <w:bCs/>
              </w:rPr>
            </w:pPr>
            <w:r>
              <w:rPr>
                <w:rFonts w:ascii="Arial" w:eastAsia="SimSun" w:hAnsi="Arial" w:cs="Arial"/>
                <w:b/>
                <w:bCs/>
                <w:sz w:val="24"/>
                <w:szCs w:val="24"/>
                <w:lang w:eastAsia="zh-CN" w:bidi="ar"/>
              </w:rPr>
              <w:t>Sales (£m)</w:t>
            </w:r>
          </w:p>
        </w:tc>
        <w:tc>
          <w:tcPr>
            <w:tcW w:w="1173" w:type="dxa"/>
            <w:vAlign w:val="center"/>
          </w:tcPr>
          <w:p w14:paraId="5EE4E8A0" w14:textId="77777777" w:rsidR="005474EB" w:rsidRDefault="00930FF9">
            <w:pPr>
              <w:widowControl/>
              <w:jc w:val="both"/>
              <w:rPr>
                <w:rFonts w:ascii="Arial" w:hAnsi="Arial" w:cs="Arial"/>
                <w:b/>
                <w:bCs/>
              </w:rPr>
            </w:pPr>
            <w:r>
              <w:rPr>
                <w:rFonts w:ascii="Arial" w:eastAsia="SimSun" w:hAnsi="Arial" w:cs="Arial"/>
                <w:b/>
                <w:bCs/>
                <w:sz w:val="24"/>
                <w:szCs w:val="24"/>
                <w:lang w:eastAsia="zh-CN" w:bidi="ar"/>
              </w:rPr>
              <w:t>Margin</w:t>
            </w:r>
          </w:p>
        </w:tc>
      </w:tr>
      <w:tr w:rsidR="005474EB" w14:paraId="72ACDD4E" w14:textId="77777777">
        <w:trPr>
          <w:trHeight w:val="557"/>
          <w:tblCellSpacing w:w="15" w:type="dxa"/>
        </w:trPr>
        <w:tc>
          <w:tcPr>
            <w:tcW w:w="1417" w:type="dxa"/>
            <w:vAlign w:val="center"/>
          </w:tcPr>
          <w:p w14:paraId="3C04FD3E" w14:textId="77777777" w:rsidR="005474EB" w:rsidRDefault="00930FF9">
            <w:pPr>
              <w:widowControl/>
              <w:rPr>
                <w:rFonts w:ascii="Arial" w:hAnsi="Arial" w:cs="Arial"/>
              </w:rPr>
            </w:pPr>
            <w:r>
              <w:rPr>
                <w:rFonts w:ascii="Arial" w:eastAsia="SimSun" w:hAnsi="Arial" w:cs="Arial"/>
                <w:sz w:val="24"/>
                <w:szCs w:val="24"/>
                <w:lang w:eastAsia="zh-CN" w:bidi="ar"/>
              </w:rPr>
              <w:t>2024</w:t>
            </w:r>
          </w:p>
        </w:tc>
        <w:tc>
          <w:tcPr>
            <w:tcW w:w="2578" w:type="dxa"/>
            <w:vAlign w:val="center"/>
          </w:tcPr>
          <w:p w14:paraId="6BEAC707" w14:textId="77777777" w:rsidR="005474EB" w:rsidRDefault="00930FF9">
            <w:pPr>
              <w:widowControl/>
              <w:rPr>
                <w:rFonts w:ascii="Arial" w:hAnsi="Arial" w:cs="Arial"/>
              </w:rPr>
            </w:pPr>
            <w:r>
              <w:rPr>
                <w:rFonts w:ascii="Arial" w:eastAsia="SimSun" w:hAnsi="Arial" w:cs="Arial"/>
                <w:sz w:val="24"/>
                <w:szCs w:val="24"/>
                <w:lang w:eastAsia="zh-CN" w:bidi="ar"/>
              </w:rPr>
              <w:t>113,994</w:t>
            </w:r>
          </w:p>
        </w:tc>
        <w:tc>
          <w:tcPr>
            <w:tcW w:w="1900" w:type="dxa"/>
            <w:vAlign w:val="center"/>
          </w:tcPr>
          <w:p w14:paraId="66056A6B" w14:textId="77777777" w:rsidR="005474EB" w:rsidRDefault="00930FF9">
            <w:pPr>
              <w:widowControl/>
              <w:rPr>
                <w:rFonts w:ascii="Arial" w:hAnsi="Arial" w:cs="Arial"/>
              </w:rPr>
            </w:pPr>
            <w:r>
              <w:rPr>
                <w:rFonts w:ascii="Arial" w:eastAsia="SimSun" w:hAnsi="Arial" w:cs="Arial"/>
                <w:sz w:val="24"/>
                <w:szCs w:val="24"/>
                <w:lang w:eastAsia="zh-CN" w:bidi="ar"/>
              </w:rPr>
              <w:t>394,879</w:t>
            </w:r>
          </w:p>
        </w:tc>
        <w:tc>
          <w:tcPr>
            <w:tcW w:w="1173" w:type="dxa"/>
            <w:vAlign w:val="center"/>
          </w:tcPr>
          <w:p w14:paraId="08867738" w14:textId="77777777" w:rsidR="005474EB" w:rsidRDefault="00930FF9">
            <w:pPr>
              <w:widowControl/>
              <w:rPr>
                <w:rFonts w:ascii="Arial" w:hAnsi="Arial" w:cs="Arial"/>
              </w:rPr>
            </w:pPr>
            <w:r>
              <w:rPr>
                <w:rStyle w:val="Strong"/>
                <w:rFonts w:ascii="Arial" w:eastAsia="SimSun" w:hAnsi="Arial" w:cs="Arial"/>
                <w:sz w:val="24"/>
                <w:szCs w:val="24"/>
                <w:lang w:eastAsia="zh-CN" w:bidi="ar"/>
              </w:rPr>
              <w:t>28.9%</w:t>
            </w:r>
          </w:p>
        </w:tc>
      </w:tr>
      <w:tr w:rsidR="005474EB" w14:paraId="1720D398" w14:textId="77777777">
        <w:trPr>
          <w:trHeight w:val="557"/>
          <w:tblCellSpacing w:w="15" w:type="dxa"/>
        </w:trPr>
        <w:tc>
          <w:tcPr>
            <w:tcW w:w="1417" w:type="dxa"/>
            <w:vAlign w:val="center"/>
          </w:tcPr>
          <w:p w14:paraId="73F56A6F" w14:textId="77777777" w:rsidR="005474EB" w:rsidRDefault="00930FF9">
            <w:pPr>
              <w:widowControl/>
              <w:rPr>
                <w:rFonts w:ascii="Arial" w:hAnsi="Arial" w:cs="Arial"/>
              </w:rPr>
            </w:pPr>
            <w:r>
              <w:rPr>
                <w:rFonts w:ascii="Arial" w:eastAsia="SimSun" w:hAnsi="Arial" w:cs="Arial"/>
                <w:sz w:val="24"/>
                <w:szCs w:val="24"/>
                <w:lang w:eastAsia="zh-CN" w:bidi="ar"/>
              </w:rPr>
              <w:t>2023</w:t>
            </w:r>
          </w:p>
        </w:tc>
        <w:tc>
          <w:tcPr>
            <w:tcW w:w="2578" w:type="dxa"/>
            <w:vAlign w:val="center"/>
          </w:tcPr>
          <w:p w14:paraId="10861751" w14:textId="77777777" w:rsidR="005474EB" w:rsidRDefault="00930FF9">
            <w:pPr>
              <w:widowControl/>
              <w:rPr>
                <w:rFonts w:ascii="Arial" w:hAnsi="Arial" w:cs="Arial"/>
              </w:rPr>
            </w:pPr>
            <w:r>
              <w:rPr>
                <w:rFonts w:ascii="Arial" w:eastAsia="SimSun" w:hAnsi="Arial" w:cs="Arial"/>
                <w:sz w:val="24"/>
                <w:szCs w:val="24"/>
                <w:lang w:eastAsia="zh-CN" w:bidi="ar"/>
              </w:rPr>
              <w:t>97,560</w:t>
            </w:r>
          </w:p>
        </w:tc>
        <w:tc>
          <w:tcPr>
            <w:tcW w:w="1900" w:type="dxa"/>
            <w:vAlign w:val="center"/>
          </w:tcPr>
          <w:p w14:paraId="054D1E70" w14:textId="77777777" w:rsidR="005474EB" w:rsidRDefault="00930FF9">
            <w:pPr>
              <w:widowControl/>
              <w:rPr>
                <w:rFonts w:ascii="Arial" w:hAnsi="Arial" w:cs="Arial"/>
              </w:rPr>
            </w:pPr>
            <w:r>
              <w:rPr>
                <w:rFonts w:ascii="Arial" w:eastAsia="SimSun" w:hAnsi="Arial" w:cs="Arial"/>
                <w:sz w:val="24"/>
                <w:szCs w:val="24"/>
                <w:lang w:eastAsia="zh-CN" w:bidi="ar"/>
              </w:rPr>
              <w:t>420,457</w:t>
            </w:r>
          </w:p>
        </w:tc>
        <w:tc>
          <w:tcPr>
            <w:tcW w:w="1173" w:type="dxa"/>
            <w:vAlign w:val="center"/>
          </w:tcPr>
          <w:p w14:paraId="3D97AB8C" w14:textId="77777777" w:rsidR="005474EB" w:rsidRDefault="00930FF9">
            <w:pPr>
              <w:widowControl/>
              <w:rPr>
                <w:rFonts w:ascii="Arial" w:hAnsi="Arial" w:cs="Arial"/>
              </w:rPr>
            </w:pPr>
            <w:r>
              <w:rPr>
                <w:rStyle w:val="Strong"/>
                <w:rFonts w:ascii="Arial" w:eastAsia="SimSun" w:hAnsi="Arial" w:cs="Arial"/>
                <w:sz w:val="24"/>
                <w:szCs w:val="24"/>
                <w:lang w:eastAsia="zh-CN" w:bidi="ar"/>
              </w:rPr>
              <w:t>23.2%</w:t>
            </w:r>
          </w:p>
        </w:tc>
      </w:tr>
      <w:tr w:rsidR="005474EB" w14:paraId="26FE5646" w14:textId="77777777">
        <w:trPr>
          <w:trHeight w:val="557"/>
          <w:tblCellSpacing w:w="15" w:type="dxa"/>
        </w:trPr>
        <w:tc>
          <w:tcPr>
            <w:tcW w:w="1417" w:type="dxa"/>
            <w:vAlign w:val="center"/>
          </w:tcPr>
          <w:p w14:paraId="1FBE425F" w14:textId="77777777" w:rsidR="005474EB" w:rsidRDefault="00930FF9">
            <w:pPr>
              <w:widowControl/>
              <w:rPr>
                <w:rFonts w:ascii="Arial" w:hAnsi="Arial" w:cs="Arial"/>
              </w:rPr>
            </w:pPr>
            <w:r>
              <w:rPr>
                <w:rFonts w:ascii="Arial" w:eastAsia="SimSun" w:hAnsi="Arial" w:cs="Arial"/>
                <w:sz w:val="24"/>
                <w:szCs w:val="24"/>
                <w:lang w:eastAsia="zh-CN" w:bidi="ar"/>
              </w:rPr>
              <w:t>2022</w:t>
            </w:r>
          </w:p>
        </w:tc>
        <w:tc>
          <w:tcPr>
            <w:tcW w:w="2578" w:type="dxa"/>
            <w:vAlign w:val="center"/>
          </w:tcPr>
          <w:p w14:paraId="245FD9DA" w14:textId="77777777" w:rsidR="005474EB" w:rsidRDefault="00930FF9">
            <w:pPr>
              <w:widowControl/>
              <w:rPr>
                <w:rFonts w:ascii="Arial" w:hAnsi="Arial" w:cs="Arial"/>
              </w:rPr>
            </w:pPr>
            <w:r>
              <w:rPr>
                <w:rFonts w:ascii="Arial" w:eastAsia="SimSun" w:hAnsi="Arial" w:cs="Arial"/>
                <w:sz w:val="24"/>
                <w:szCs w:val="24"/>
                <w:lang w:eastAsia="zh-CN" w:bidi="ar"/>
              </w:rPr>
              <w:t>152,292</w:t>
            </w:r>
          </w:p>
        </w:tc>
        <w:tc>
          <w:tcPr>
            <w:tcW w:w="1900" w:type="dxa"/>
            <w:vAlign w:val="center"/>
          </w:tcPr>
          <w:p w14:paraId="02FA1FA4" w14:textId="77777777" w:rsidR="005474EB" w:rsidRDefault="00930FF9">
            <w:pPr>
              <w:widowControl/>
              <w:rPr>
                <w:rFonts w:ascii="Arial" w:hAnsi="Arial" w:cs="Arial"/>
              </w:rPr>
            </w:pPr>
            <w:r>
              <w:rPr>
                <w:rFonts w:ascii="Arial" w:eastAsia="SimSun" w:hAnsi="Arial" w:cs="Arial"/>
                <w:sz w:val="24"/>
                <w:szCs w:val="24"/>
                <w:lang w:eastAsia="zh-CN" w:bidi="ar"/>
              </w:rPr>
              <w:t>542,751</w:t>
            </w:r>
          </w:p>
        </w:tc>
        <w:tc>
          <w:tcPr>
            <w:tcW w:w="1173" w:type="dxa"/>
            <w:vAlign w:val="center"/>
          </w:tcPr>
          <w:p w14:paraId="491A4ABE" w14:textId="77777777" w:rsidR="005474EB" w:rsidRDefault="00930FF9">
            <w:pPr>
              <w:widowControl/>
              <w:rPr>
                <w:rFonts w:ascii="Arial" w:hAnsi="Arial" w:cs="Arial"/>
              </w:rPr>
            </w:pPr>
            <w:r>
              <w:rPr>
                <w:rStyle w:val="Strong"/>
                <w:rFonts w:ascii="Arial" w:eastAsia="SimSun" w:hAnsi="Arial" w:cs="Arial"/>
                <w:sz w:val="24"/>
                <w:szCs w:val="24"/>
                <w:lang w:eastAsia="zh-CN" w:bidi="ar"/>
              </w:rPr>
              <w:t>28.1%</w:t>
            </w:r>
          </w:p>
        </w:tc>
      </w:tr>
      <w:tr w:rsidR="005474EB" w14:paraId="654E0ED8" w14:textId="77777777">
        <w:trPr>
          <w:trHeight w:val="557"/>
          <w:tblCellSpacing w:w="15" w:type="dxa"/>
        </w:trPr>
        <w:tc>
          <w:tcPr>
            <w:tcW w:w="1417" w:type="dxa"/>
            <w:vAlign w:val="center"/>
          </w:tcPr>
          <w:p w14:paraId="65B281B9" w14:textId="77777777" w:rsidR="005474EB" w:rsidRDefault="00930FF9">
            <w:pPr>
              <w:widowControl/>
              <w:rPr>
                <w:rFonts w:ascii="Arial" w:hAnsi="Arial" w:cs="Arial"/>
              </w:rPr>
            </w:pPr>
            <w:r>
              <w:rPr>
                <w:rFonts w:ascii="Arial" w:eastAsia="SimSun" w:hAnsi="Arial" w:cs="Arial"/>
                <w:sz w:val="24"/>
                <w:szCs w:val="24"/>
                <w:lang w:eastAsia="zh-CN" w:bidi="ar"/>
              </w:rPr>
              <w:t>2021</w:t>
            </w:r>
          </w:p>
        </w:tc>
        <w:tc>
          <w:tcPr>
            <w:tcW w:w="2578" w:type="dxa"/>
            <w:vAlign w:val="center"/>
          </w:tcPr>
          <w:p w14:paraId="2AB1050F" w14:textId="77777777" w:rsidR="005474EB" w:rsidRDefault="00930FF9">
            <w:pPr>
              <w:widowControl/>
              <w:rPr>
                <w:rFonts w:ascii="Arial" w:hAnsi="Arial" w:cs="Arial"/>
              </w:rPr>
            </w:pPr>
            <w:r>
              <w:rPr>
                <w:rFonts w:ascii="Arial" w:eastAsia="SimSun" w:hAnsi="Arial" w:cs="Arial"/>
                <w:sz w:val="24"/>
                <w:szCs w:val="24"/>
                <w:lang w:eastAsia="zh-CN" w:bidi="ar"/>
              </w:rPr>
              <w:t>173,016</w:t>
            </w:r>
          </w:p>
        </w:tc>
        <w:tc>
          <w:tcPr>
            <w:tcW w:w="1900" w:type="dxa"/>
            <w:vAlign w:val="center"/>
          </w:tcPr>
          <w:p w14:paraId="194870BE" w14:textId="77777777" w:rsidR="005474EB" w:rsidRDefault="00930FF9">
            <w:pPr>
              <w:widowControl/>
              <w:rPr>
                <w:rFonts w:ascii="Arial" w:hAnsi="Arial" w:cs="Arial"/>
              </w:rPr>
            </w:pPr>
            <w:r>
              <w:rPr>
                <w:rFonts w:ascii="Arial" w:eastAsia="SimSun" w:hAnsi="Arial" w:cs="Arial"/>
                <w:sz w:val="24"/>
                <w:szCs w:val="24"/>
                <w:lang w:eastAsia="zh-CN" w:bidi="ar"/>
              </w:rPr>
              <w:t>601,602</w:t>
            </w:r>
          </w:p>
        </w:tc>
        <w:tc>
          <w:tcPr>
            <w:tcW w:w="1173" w:type="dxa"/>
            <w:vAlign w:val="center"/>
          </w:tcPr>
          <w:p w14:paraId="73D3ADF4" w14:textId="77777777" w:rsidR="005474EB" w:rsidRDefault="00930FF9">
            <w:pPr>
              <w:widowControl/>
              <w:rPr>
                <w:rFonts w:ascii="Arial" w:hAnsi="Arial" w:cs="Arial"/>
              </w:rPr>
            </w:pPr>
            <w:r>
              <w:rPr>
                <w:rStyle w:val="Strong"/>
                <w:rFonts w:ascii="Arial" w:eastAsia="SimSun" w:hAnsi="Arial" w:cs="Arial"/>
                <w:sz w:val="24"/>
                <w:szCs w:val="24"/>
                <w:lang w:eastAsia="zh-CN" w:bidi="ar"/>
              </w:rPr>
              <w:t>28.7%</w:t>
            </w:r>
          </w:p>
        </w:tc>
      </w:tr>
      <w:tr w:rsidR="005474EB" w14:paraId="4B680B86" w14:textId="77777777">
        <w:trPr>
          <w:trHeight w:val="585"/>
          <w:tblCellSpacing w:w="15" w:type="dxa"/>
        </w:trPr>
        <w:tc>
          <w:tcPr>
            <w:tcW w:w="1417" w:type="dxa"/>
            <w:vAlign w:val="center"/>
          </w:tcPr>
          <w:p w14:paraId="42B71CCD" w14:textId="77777777" w:rsidR="005474EB" w:rsidRDefault="00930FF9">
            <w:pPr>
              <w:widowControl/>
              <w:rPr>
                <w:rFonts w:ascii="Arial" w:hAnsi="Arial" w:cs="Arial"/>
              </w:rPr>
            </w:pPr>
            <w:r>
              <w:rPr>
                <w:rFonts w:ascii="Arial" w:eastAsia="SimSun" w:hAnsi="Arial" w:cs="Arial"/>
                <w:sz w:val="24"/>
                <w:szCs w:val="24"/>
                <w:lang w:eastAsia="zh-CN" w:bidi="ar"/>
              </w:rPr>
              <w:t>2020</w:t>
            </w:r>
          </w:p>
        </w:tc>
        <w:tc>
          <w:tcPr>
            <w:tcW w:w="2578" w:type="dxa"/>
            <w:vAlign w:val="center"/>
          </w:tcPr>
          <w:p w14:paraId="56769D7D" w14:textId="77777777" w:rsidR="005474EB" w:rsidRDefault="00930FF9">
            <w:pPr>
              <w:widowControl/>
              <w:rPr>
                <w:rFonts w:ascii="Arial" w:hAnsi="Arial" w:cs="Arial"/>
              </w:rPr>
            </w:pPr>
            <w:r>
              <w:rPr>
                <w:rFonts w:ascii="Arial" w:eastAsia="SimSun" w:hAnsi="Arial" w:cs="Arial"/>
                <w:sz w:val="24"/>
                <w:szCs w:val="24"/>
                <w:lang w:eastAsia="zh-CN" w:bidi="ar"/>
              </w:rPr>
              <w:t>176,256</w:t>
            </w:r>
          </w:p>
        </w:tc>
        <w:tc>
          <w:tcPr>
            <w:tcW w:w="1900" w:type="dxa"/>
            <w:vAlign w:val="center"/>
          </w:tcPr>
          <w:p w14:paraId="0653AB37" w14:textId="77777777" w:rsidR="005474EB" w:rsidRDefault="00930FF9">
            <w:pPr>
              <w:widowControl/>
              <w:rPr>
                <w:rFonts w:ascii="Arial" w:hAnsi="Arial" w:cs="Arial"/>
              </w:rPr>
            </w:pPr>
            <w:r>
              <w:rPr>
                <w:rFonts w:ascii="Arial" w:eastAsia="SimSun" w:hAnsi="Arial" w:cs="Arial"/>
                <w:sz w:val="24"/>
                <w:szCs w:val="24"/>
                <w:lang w:eastAsia="zh-CN" w:bidi="ar"/>
              </w:rPr>
              <w:t>614,680</w:t>
            </w:r>
          </w:p>
        </w:tc>
        <w:tc>
          <w:tcPr>
            <w:tcW w:w="1173" w:type="dxa"/>
            <w:vAlign w:val="center"/>
          </w:tcPr>
          <w:p w14:paraId="3D8401F2" w14:textId="77777777" w:rsidR="005474EB" w:rsidRDefault="00930FF9">
            <w:pPr>
              <w:widowControl/>
              <w:rPr>
                <w:rStyle w:val="Strong"/>
                <w:rFonts w:ascii="Arial" w:eastAsia="SimSun" w:hAnsi="Arial" w:cs="Arial"/>
                <w:sz w:val="24"/>
                <w:szCs w:val="24"/>
                <w:lang w:eastAsia="zh-CN" w:bidi="ar"/>
              </w:rPr>
            </w:pPr>
            <w:r>
              <w:rPr>
                <w:rStyle w:val="Strong"/>
                <w:rFonts w:ascii="Arial" w:eastAsia="SimSun" w:hAnsi="Arial" w:cs="Arial"/>
                <w:sz w:val="24"/>
                <w:szCs w:val="24"/>
                <w:lang w:eastAsia="zh-CN" w:bidi="ar"/>
              </w:rPr>
              <w:t>28.7%</w:t>
            </w:r>
          </w:p>
          <w:p w14:paraId="0DE4B5B7" w14:textId="77777777" w:rsidR="005474EB" w:rsidRDefault="005474EB">
            <w:pPr>
              <w:widowControl/>
              <w:rPr>
                <w:rStyle w:val="Strong"/>
                <w:rFonts w:ascii="Arial" w:eastAsia="SimSun" w:hAnsi="Arial" w:cs="Arial"/>
                <w:sz w:val="24"/>
                <w:szCs w:val="24"/>
                <w:lang w:eastAsia="zh-CN" w:bidi="ar"/>
              </w:rPr>
            </w:pPr>
          </w:p>
        </w:tc>
      </w:tr>
      <w:tr w:rsidR="005474EB" w14:paraId="66204FF1" w14:textId="77777777">
        <w:trPr>
          <w:trHeight w:val="585"/>
          <w:tblCellSpacing w:w="15" w:type="dxa"/>
        </w:trPr>
        <w:tc>
          <w:tcPr>
            <w:tcW w:w="1417" w:type="dxa"/>
            <w:vAlign w:val="center"/>
          </w:tcPr>
          <w:p w14:paraId="2DBF0D7D" w14:textId="77777777" w:rsidR="005474EB" w:rsidRDefault="005474EB">
            <w:pPr>
              <w:widowControl/>
              <w:rPr>
                <w:rFonts w:ascii="Arial" w:eastAsia="SimSun" w:hAnsi="Arial" w:cs="Arial"/>
                <w:sz w:val="24"/>
                <w:szCs w:val="24"/>
                <w:lang w:eastAsia="zh-CN" w:bidi="ar"/>
              </w:rPr>
            </w:pPr>
          </w:p>
        </w:tc>
        <w:tc>
          <w:tcPr>
            <w:tcW w:w="2578" w:type="dxa"/>
            <w:vAlign w:val="center"/>
          </w:tcPr>
          <w:p w14:paraId="6B62F1B3" w14:textId="77777777" w:rsidR="005474EB" w:rsidRDefault="005474EB">
            <w:pPr>
              <w:widowControl/>
              <w:rPr>
                <w:rFonts w:ascii="Arial" w:eastAsia="SimSun" w:hAnsi="Arial" w:cs="Arial"/>
                <w:sz w:val="24"/>
                <w:szCs w:val="24"/>
                <w:lang w:eastAsia="zh-CN" w:bidi="ar"/>
              </w:rPr>
            </w:pPr>
          </w:p>
        </w:tc>
        <w:tc>
          <w:tcPr>
            <w:tcW w:w="1900" w:type="dxa"/>
            <w:vAlign w:val="center"/>
          </w:tcPr>
          <w:p w14:paraId="02F2C34E" w14:textId="77777777" w:rsidR="005474EB" w:rsidRDefault="005474EB">
            <w:pPr>
              <w:widowControl/>
              <w:rPr>
                <w:rFonts w:ascii="Arial" w:eastAsia="SimSun" w:hAnsi="Arial" w:cs="Arial"/>
                <w:sz w:val="24"/>
                <w:szCs w:val="24"/>
                <w:lang w:eastAsia="zh-CN" w:bidi="ar"/>
              </w:rPr>
            </w:pPr>
          </w:p>
        </w:tc>
        <w:tc>
          <w:tcPr>
            <w:tcW w:w="1173" w:type="dxa"/>
            <w:vAlign w:val="center"/>
          </w:tcPr>
          <w:p w14:paraId="680A4E5D" w14:textId="77777777" w:rsidR="005474EB" w:rsidRDefault="005474EB">
            <w:pPr>
              <w:widowControl/>
              <w:rPr>
                <w:rStyle w:val="Strong"/>
                <w:rFonts w:ascii="Arial" w:eastAsia="SimSun" w:hAnsi="Arial" w:cs="Arial"/>
                <w:sz w:val="24"/>
                <w:szCs w:val="24"/>
                <w:lang w:eastAsia="zh-CN" w:bidi="ar"/>
              </w:rPr>
            </w:pPr>
          </w:p>
        </w:tc>
      </w:tr>
      <w:tr w:rsidR="005474EB" w14:paraId="19219836" w14:textId="77777777">
        <w:trPr>
          <w:trHeight w:val="304"/>
          <w:tblCellSpacing w:w="15" w:type="dxa"/>
        </w:trPr>
        <w:tc>
          <w:tcPr>
            <w:tcW w:w="1417" w:type="dxa"/>
            <w:vAlign w:val="center"/>
          </w:tcPr>
          <w:p w14:paraId="296FEF7D" w14:textId="77777777" w:rsidR="005474EB" w:rsidRDefault="005474EB">
            <w:pPr>
              <w:widowControl/>
              <w:rPr>
                <w:rFonts w:ascii="Arial" w:eastAsia="SimSun" w:hAnsi="Arial" w:cs="Arial"/>
                <w:sz w:val="24"/>
                <w:szCs w:val="24"/>
                <w:lang w:eastAsia="zh-CN" w:bidi="ar"/>
              </w:rPr>
            </w:pPr>
          </w:p>
        </w:tc>
        <w:tc>
          <w:tcPr>
            <w:tcW w:w="2578" w:type="dxa"/>
            <w:vAlign w:val="center"/>
          </w:tcPr>
          <w:p w14:paraId="7194DBDC" w14:textId="77777777" w:rsidR="005474EB" w:rsidRDefault="005474EB">
            <w:pPr>
              <w:widowControl/>
              <w:rPr>
                <w:rFonts w:ascii="Arial" w:eastAsia="SimSun" w:hAnsi="Arial" w:cs="Arial"/>
                <w:sz w:val="24"/>
                <w:szCs w:val="24"/>
                <w:lang w:eastAsia="zh-CN" w:bidi="ar"/>
              </w:rPr>
            </w:pPr>
          </w:p>
        </w:tc>
        <w:tc>
          <w:tcPr>
            <w:tcW w:w="1900" w:type="dxa"/>
            <w:vAlign w:val="center"/>
          </w:tcPr>
          <w:p w14:paraId="769D0D3C" w14:textId="77777777" w:rsidR="005474EB" w:rsidRDefault="005474EB">
            <w:pPr>
              <w:widowControl/>
              <w:rPr>
                <w:rFonts w:ascii="Arial" w:eastAsia="SimSun" w:hAnsi="Arial" w:cs="Arial"/>
                <w:sz w:val="24"/>
                <w:szCs w:val="24"/>
                <w:lang w:eastAsia="zh-CN" w:bidi="ar"/>
              </w:rPr>
            </w:pPr>
          </w:p>
        </w:tc>
        <w:tc>
          <w:tcPr>
            <w:tcW w:w="1173" w:type="dxa"/>
            <w:vAlign w:val="center"/>
          </w:tcPr>
          <w:p w14:paraId="54CD245A" w14:textId="77777777" w:rsidR="005474EB" w:rsidRDefault="005474EB">
            <w:pPr>
              <w:widowControl/>
              <w:rPr>
                <w:rStyle w:val="Strong"/>
                <w:rFonts w:ascii="Arial" w:eastAsia="SimSun" w:hAnsi="Arial" w:cs="Arial"/>
                <w:sz w:val="24"/>
                <w:szCs w:val="24"/>
                <w:lang w:eastAsia="zh-CN" w:bidi="ar"/>
              </w:rPr>
            </w:pPr>
          </w:p>
        </w:tc>
      </w:tr>
    </w:tbl>
    <w:p w14:paraId="76F1268B" w14:textId="77777777" w:rsidR="004B4EC2" w:rsidRDefault="004B4EC2" w:rsidP="7FB71104">
      <w:pPr>
        <w:spacing w:before="63" w:line="360" w:lineRule="auto"/>
        <w:jc w:val="both"/>
        <w:rPr>
          <w:rFonts w:ascii="Arial" w:eastAsia="SimSun" w:hAnsi="Arial" w:cs="Arial"/>
          <w:sz w:val="24"/>
          <w:szCs w:val="24"/>
        </w:rPr>
      </w:pPr>
    </w:p>
    <w:p w14:paraId="0A198535" w14:textId="77777777" w:rsidR="004B4EC2" w:rsidRDefault="004B4EC2" w:rsidP="7FB71104">
      <w:pPr>
        <w:spacing w:before="63" w:line="360" w:lineRule="auto"/>
        <w:jc w:val="both"/>
        <w:rPr>
          <w:rFonts w:ascii="Arial" w:eastAsia="SimSun" w:hAnsi="Arial" w:cs="Arial"/>
          <w:sz w:val="24"/>
          <w:szCs w:val="24"/>
        </w:rPr>
      </w:pPr>
    </w:p>
    <w:p w14:paraId="68D454AF" w14:textId="77777777" w:rsidR="007426C6" w:rsidRDefault="007426C6" w:rsidP="7FB71104">
      <w:pPr>
        <w:spacing w:before="63" w:line="360" w:lineRule="auto"/>
        <w:jc w:val="both"/>
        <w:rPr>
          <w:rFonts w:ascii="Arial" w:eastAsia="SimSun" w:hAnsi="Arial" w:cs="Arial"/>
          <w:sz w:val="24"/>
          <w:szCs w:val="24"/>
        </w:rPr>
      </w:pPr>
    </w:p>
    <w:p w14:paraId="05FC5F97" w14:textId="77777777" w:rsidR="007426C6" w:rsidRDefault="007426C6" w:rsidP="7FB71104">
      <w:pPr>
        <w:spacing w:before="63" w:line="360" w:lineRule="auto"/>
        <w:jc w:val="both"/>
        <w:rPr>
          <w:rFonts w:ascii="Arial" w:eastAsia="SimSun" w:hAnsi="Arial" w:cs="Arial"/>
          <w:sz w:val="24"/>
          <w:szCs w:val="24"/>
        </w:rPr>
      </w:pPr>
    </w:p>
    <w:p w14:paraId="6217585D" w14:textId="0BB9F2B7" w:rsidR="7FB71104" w:rsidRDefault="00930FF9" w:rsidP="004B4EC2">
      <w:pPr>
        <w:spacing w:before="63" w:line="360" w:lineRule="auto"/>
        <w:jc w:val="both"/>
        <w:rPr>
          <w:rFonts w:ascii="Arial" w:eastAsia="SimSun" w:hAnsi="Arial" w:cs="Arial"/>
          <w:sz w:val="24"/>
          <w:szCs w:val="24"/>
        </w:rPr>
      </w:pPr>
      <w:r w:rsidRPr="7FB71104">
        <w:rPr>
          <w:rFonts w:ascii="Arial" w:eastAsia="SimSun" w:hAnsi="Arial" w:cs="Arial"/>
          <w:sz w:val="24"/>
          <w:szCs w:val="24"/>
        </w:rPr>
        <w:t>Gross margins were stable at around 28–29% until 2023, where they dropped sharply to 23%. This decline is because of sales volume; if you see the production costs and weakened power, then you get an idea that sales are decreasing consistently, and it indicates operational inefficiency and cost-structure weaknesses.</w:t>
      </w:r>
    </w:p>
    <w:p w14:paraId="6D9F9AE3" w14:textId="5443D648" w:rsidR="7FB71104" w:rsidRDefault="7FB71104" w:rsidP="7FB71104">
      <w:pPr>
        <w:spacing w:line="360" w:lineRule="auto"/>
        <w:jc w:val="both"/>
        <w:rPr>
          <w:rFonts w:ascii="Arial" w:eastAsia="SimSun" w:hAnsi="Arial" w:cs="Arial"/>
          <w:sz w:val="24"/>
          <w:szCs w:val="24"/>
        </w:rPr>
      </w:pPr>
    </w:p>
    <w:p w14:paraId="5220EC8C" w14:textId="77777777" w:rsidR="00F90B41" w:rsidRPr="00856B5D" w:rsidRDefault="00930FF9" w:rsidP="00856B5D">
      <w:pPr>
        <w:pStyle w:val="Heading1"/>
        <w:rPr>
          <w:rFonts w:eastAsia="SimSun"/>
        </w:rPr>
      </w:pPr>
      <w:bookmarkStart w:id="8" w:name="_Toc214902969"/>
      <w:bookmarkStart w:id="9" w:name="_Toc214904111"/>
      <w:r w:rsidRPr="00856B5D">
        <w:rPr>
          <w:rFonts w:eastAsia="SimSun"/>
        </w:rPr>
        <w:t>Operating Profit Margin</w:t>
      </w:r>
      <w:bookmarkEnd w:id="8"/>
      <w:bookmarkEnd w:id="9"/>
    </w:p>
    <w:p w14:paraId="6B07787F" w14:textId="02CABF68" w:rsidR="00F90B41" w:rsidRDefault="00F90B41" w:rsidP="00856B5D">
      <w:pPr>
        <w:pStyle w:val="BodyText"/>
        <w:spacing w:line="360" w:lineRule="auto"/>
        <w:jc w:val="both"/>
        <w:rPr>
          <w:rFonts w:eastAsia="SimSun"/>
          <w:b/>
          <w:bCs/>
        </w:rPr>
      </w:pPr>
      <w:bookmarkStart w:id="10" w:name="_Toc214902970"/>
      <w:r w:rsidRPr="00F90B41">
        <w:rPr>
          <w:rFonts w:eastAsia="SimSun"/>
        </w:rPr>
        <w:t>Operating profit margin is a financial ratio that shows how much profit a company makes from its core business operations after deducting operating expenses, but before interest and taxes. It measures operating efficiency</w:t>
      </w:r>
      <w:r w:rsidRPr="00F90B41">
        <w:rPr>
          <w:rFonts w:eastAsia="SimSun"/>
          <w:b/>
          <w:bCs/>
        </w:rPr>
        <w:t>.</w:t>
      </w:r>
      <w:r w:rsidR="00234523" w:rsidRPr="00234523">
        <w:t xml:space="preserve"> </w:t>
      </w:r>
      <w:r w:rsidR="00234523" w:rsidRPr="00234523">
        <w:rPr>
          <w:rFonts w:eastAsia="SimSun"/>
          <w:b/>
          <w:bCs/>
        </w:rPr>
        <w:t>( NetSuite, n.d. )</w:t>
      </w:r>
      <w:bookmarkEnd w:id="10"/>
    </w:p>
    <w:p w14:paraId="7CA829C7" w14:textId="7C75FC19" w:rsidR="005474EB" w:rsidRPr="00FC3989" w:rsidRDefault="00AB4A76" w:rsidP="00856B5D">
      <w:pPr>
        <w:pStyle w:val="BodyText"/>
        <w:rPr>
          <w:rFonts w:ascii="Arial" w:eastAsia="SimSun" w:hAnsi="Arial"/>
        </w:rPr>
      </w:pPr>
      <w:bookmarkStart w:id="11" w:name="_Toc214902971"/>
      <w:r w:rsidRPr="00AB4A76">
        <w:rPr>
          <w:rFonts w:ascii="Arial" w:eastAsia="SimSun" w:hAnsi="Arial"/>
          <w:bCs/>
        </w:rPr>
        <w:t>Operating Profit Margin=</w:t>
      </w:r>
      <w:r w:rsidR="007426F2">
        <w:rPr>
          <w:rFonts w:ascii="Arial" w:eastAsia="SimSun" w:hAnsi="Arial"/>
          <w:bCs/>
        </w:rPr>
        <w:t xml:space="preserve">    </w:t>
      </w:r>
      <m:oMath>
        <m:f>
          <m:fPr>
            <m:ctrlPr>
              <w:rPr>
                <w:rFonts w:ascii="Cambria Math" w:eastAsia="SimSun" w:hAnsi="Cambria Math"/>
                <w:bCs/>
              </w:rPr>
            </m:ctrlPr>
          </m:fPr>
          <m:num>
            <m:r>
              <m:rPr>
                <m:sty m:val="bi"/>
              </m:rPr>
              <w:rPr>
                <w:rFonts w:ascii="Cambria Math" w:eastAsia="SimSun" w:hAnsi="Cambria Math"/>
              </w:rPr>
              <m:t>Operating</m:t>
            </m:r>
            <m:r>
              <m:rPr>
                <m:sty m:val="p"/>
              </m:rPr>
              <w:rPr>
                <w:rFonts w:ascii="Cambria Math" w:eastAsia="SimSun" w:hAnsi="Cambria Math"/>
              </w:rPr>
              <m:t> </m:t>
            </m:r>
            <m:r>
              <m:rPr>
                <m:sty m:val="bi"/>
              </m:rPr>
              <w:rPr>
                <w:rFonts w:ascii="Cambria Math" w:eastAsia="SimSun" w:hAnsi="Cambria Math"/>
              </w:rPr>
              <m:t>Profit</m:t>
            </m:r>
            <m:r>
              <m:rPr>
                <m:sty m:val="p"/>
              </m:rPr>
              <w:rPr>
                <w:rFonts w:ascii="Cambria Math" w:eastAsia="SimSun" w:hAnsi="Cambria Math"/>
              </w:rPr>
              <m:t> </m:t>
            </m:r>
          </m:num>
          <m:den>
            <m:r>
              <m:rPr>
                <m:sty m:val="bi"/>
              </m:rPr>
              <w:rPr>
                <w:rFonts w:ascii="Cambria Math" w:eastAsia="SimSun" w:hAnsi="Cambria Math"/>
              </w:rPr>
              <m:t>Revenue</m:t>
            </m:r>
          </m:den>
        </m:f>
      </m:oMath>
      <w:r w:rsidR="000407B5">
        <w:rPr>
          <w:rFonts w:ascii="Arial" w:eastAsia="SimSun" w:hAnsi="Arial"/>
          <w:bCs/>
        </w:rPr>
        <w:t xml:space="preserve"> x </w:t>
      </w:r>
      <w:r w:rsidR="000407B5">
        <w:rPr>
          <w:rFonts w:ascii="Arial" w:eastAsia="SimSun" w:hAnsi="Arial"/>
        </w:rPr>
        <w:t>100</w:t>
      </w:r>
      <w:bookmarkEnd w:id="11"/>
    </w:p>
    <w:tbl>
      <w:tblPr>
        <w:tblW w:w="0" w:type="auto"/>
        <w:tblCellSpacing w:w="15" w:type="dxa"/>
        <w:tblInd w:w="957" w:type="dxa"/>
        <w:tblCellMar>
          <w:top w:w="15" w:type="dxa"/>
          <w:left w:w="15" w:type="dxa"/>
          <w:bottom w:w="15" w:type="dxa"/>
          <w:right w:w="15" w:type="dxa"/>
        </w:tblCellMar>
        <w:tblLook w:val="04A0" w:firstRow="1" w:lastRow="0" w:firstColumn="1" w:lastColumn="0" w:noHBand="0" w:noVBand="1"/>
      </w:tblPr>
      <w:tblGrid>
        <w:gridCol w:w="920"/>
        <w:gridCol w:w="3927"/>
        <w:gridCol w:w="1391"/>
      </w:tblGrid>
      <w:tr w:rsidR="005474EB" w14:paraId="18E93D20" w14:textId="77777777">
        <w:trPr>
          <w:trHeight w:val="787"/>
          <w:tblHeader/>
          <w:tblCellSpacing w:w="15" w:type="dxa"/>
        </w:trPr>
        <w:tc>
          <w:tcPr>
            <w:tcW w:w="875" w:type="dxa"/>
            <w:vAlign w:val="center"/>
          </w:tcPr>
          <w:p w14:paraId="1D6DE76D" w14:textId="77777777" w:rsidR="005474EB" w:rsidRDefault="00930FF9">
            <w:pPr>
              <w:widowControl/>
              <w:jc w:val="center"/>
              <w:rPr>
                <w:rFonts w:ascii="Arial" w:hAnsi="Arial" w:cs="Arial"/>
                <w:b/>
                <w:bCs/>
              </w:rPr>
            </w:pPr>
            <w:r>
              <w:rPr>
                <w:rFonts w:ascii="Arial" w:eastAsia="SimSun" w:hAnsi="Arial" w:cs="Arial"/>
                <w:b/>
                <w:bCs/>
                <w:sz w:val="24"/>
                <w:szCs w:val="24"/>
                <w:lang w:eastAsia="zh-CN" w:bidi="ar"/>
              </w:rPr>
              <w:t>Year</w:t>
            </w:r>
          </w:p>
        </w:tc>
        <w:tc>
          <w:tcPr>
            <w:tcW w:w="3897" w:type="dxa"/>
            <w:vAlign w:val="center"/>
          </w:tcPr>
          <w:p w14:paraId="6FF45319" w14:textId="77777777" w:rsidR="005474EB" w:rsidRDefault="00930FF9">
            <w:pPr>
              <w:widowControl/>
              <w:jc w:val="center"/>
              <w:rPr>
                <w:rFonts w:ascii="Arial" w:hAnsi="Arial" w:cs="Arial"/>
                <w:b/>
                <w:bCs/>
              </w:rPr>
            </w:pPr>
            <w:r>
              <w:rPr>
                <w:rFonts w:ascii="Arial" w:eastAsia="SimSun" w:hAnsi="Arial" w:cs="Arial"/>
                <w:b/>
                <w:bCs/>
                <w:sz w:val="24"/>
                <w:szCs w:val="24"/>
                <w:lang w:eastAsia="zh-CN" w:bidi="ar"/>
              </w:rPr>
              <w:t>Operating Income (£m)</w:t>
            </w:r>
          </w:p>
        </w:tc>
        <w:tc>
          <w:tcPr>
            <w:tcW w:w="1346" w:type="dxa"/>
            <w:vAlign w:val="center"/>
          </w:tcPr>
          <w:p w14:paraId="4199F392" w14:textId="77777777" w:rsidR="005474EB" w:rsidRDefault="00930FF9">
            <w:pPr>
              <w:widowControl/>
              <w:jc w:val="center"/>
              <w:rPr>
                <w:rFonts w:ascii="Arial" w:hAnsi="Arial" w:cs="Arial"/>
                <w:b/>
                <w:bCs/>
              </w:rPr>
            </w:pPr>
            <w:r>
              <w:rPr>
                <w:rFonts w:ascii="Arial" w:eastAsia="SimSun" w:hAnsi="Arial" w:cs="Arial"/>
                <w:b/>
                <w:bCs/>
                <w:sz w:val="24"/>
                <w:szCs w:val="24"/>
                <w:lang w:eastAsia="zh-CN" w:bidi="ar"/>
              </w:rPr>
              <w:t>Margin</w:t>
            </w:r>
          </w:p>
        </w:tc>
      </w:tr>
      <w:tr w:rsidR="005474EB" w14:paraId="248DE949" w14:textId="77777777">
        <w:trPr>
          <w:trHeight w:val="662"/>
          <w:tblCellSpacing w:w="15" w:type="dxa"/>
        </w:trPr>
        <w:tc>
          <w:tcPr>
            <w:tcW w:w="875" w:type="dxa"/>
            <w:vAlign w:val="center"/>
          </w:tcPr>
          <w:p w14:paraId="46C646BA" w14:textId="77777777" w:rsidR="005474EB" w:rsidRDefault="00930FF9">
            <w:pPr>
              <w:widowControl/>
              <w:rPr>
                <w:rFonts w:ascii="Arial" w:hAnsi="Arial" w:cs="Arial"/>
              </w:rPr>
            </w:pPr>
            <w:r>
              <w:rPr>
                <w:rFonts w:ascii="Arial" w:eastAsia="SimSun" w:hAnsi="Arial" w:cs="Arial"/>
                <w:sz w:val="24"/>
                <w:szCs w:val="24"/>
                <w:lang w:eastAsia="zh-CN" w:bidi="ar"/>
              </w:rPr>
              <w:t>2024</w:t>
            </w:r>
          </w:p>
        </w:tc>
        <w:tc>
          <w:tcPr>
            <w:tcW w:w="3897" w:type="dxa"/>
            <w:vAlign w:val="center"/>
          </w:tcPr>
          <w:p w14:paraId="646ABA17" w14:textId="77777777" w:rsidR="005474EB" w:rsidRDefault="00930FF9">
            <w:pPr>
              <w:widowControl/>
              <w:ind w:firstLineChars="200" w:firstLine="480"/>
              <w:rPr>
                <w:rFonts w:ascii="Arial" w:hAnsi="Arial" w:cs="Arial"/>
              </w:rPr>
            </w:pPr>
            <w:r>
              <w:rPr>
                <w:rFonts w:ascii="Arial" w:eastAsia="SimSun" w:hAnsi="Arial" w:cs="Arial"/>
                <w:sz w:val="24"/>
                <w:szCs w:val="24"/>
                <w:lang w:eastAsia="zh-CN" w:bidi="ar"/>
              </w:rPr>
              <w:t>15,297</w:t>
            </w:r>
          </w:p>
        </w:tc>
        <w:tc>
          <w:tcPr>
            <w:tcW w:w="1346" w:type="dxa"/>
            <w:vAlign w:val="center"/>
          </w:tcPr>
          <w:p w14:paraId="40D921BC" w14:textId="77777777" w:rsidR="005474EB" w:rsidRDefault="00930FF9">
            <w:pPr>
              <w:widowControl/>
              <w:rPr>
                <w:rFonts w:ascii="Arial" w:hAnsi="Arial" w:cs="Arial"/>
              </w:rPr>
            </w:pPr>
            <w:r>
              <w:rPr>
                <w:rStyle w:val="Strong"/>
                <w:rFonts w:ascii="Arial" w:eastAsia="SimSun" w:hAnsi="Arial" w:cs="Arial"/>
                <w:sz w:val="24"/>
                <w:szCs w:val="24"/>
                <w:lang w:eastAsia="zh-CN" w:bidi="ar"/>
              </w:rPr>
              <w:t>–3.9%</w:t>
            </w:r>
          </w:p>
        </w:tc>
      </w:tr>
      <w:tr w:rsidR="005474EB" w14:paraId="179FA014" w14:textId="77777777">
        <w:trPr>
          <w:trHeight w:val="662"/>
          <w:tblCellSpacing w:w="15" w:type="dxa"/>
        </w:trPr>
        <w:tc>
          <w:tcPr>
            <w:tcW w:w="875" w:type="dxa"/>
            <w:vAlign w:val="center"/>
          </w:tcPr>
          <w:p w14:paraId="1C623E38" w14:textId="77777777" w:rsidR="005474EB" w:rsidRDefault="00930FF9">
            <w:pPr>
              <w:widowControl/>
              <w:rPr>
                <w:rFonts w:ascii="Arial" w:hAnsi="Arial" w:cs="Arial"/>
              </w:rPr>
            </w:pPr>
            <w:r>
              <w:rPr>
                <w:rFonts w:ascii="Arial" w:eastAsia="SimSun" w:hAnsi="Arial" w:cs="Arial"/>
                <w:sz w:val="24"/>
                <w:szCs w:val="24"/>
                <w:lang w:eastAsia="zh-CN" w:bidi="ar"/>
              </w:rPr>
              <w:t>2023</w:t>
            </w:r>
          </w:p>
        </w:tc>
        <w:tc>
          <w:tcPr>
            <w:tcW w:w="3897" w:type="dxa"/>
            <w:vAlign w:val="center"/>
          </w:tcPr>
          <w:p w14:paraId="5A221974" w14:textId="77777777" w:rsidR="005474EB" w:rsidRDefault="00930FF9">
            <w:pPr>
              <w:widowControl/>
              <w:ind w:firstLineChars="200" w:firstLine="480"/>
              <w:rPr>
                <w:rFonts w:ascii="Arial" w:hAnsi="Arial" w:cs="Arial"/>
              </w:rPr>
            </w:pPr>
            <w:r>
              <w:rPr>
                <w:rFonts w:ascii="Arial" w:eastAsia="SimSun" w:hAnsi="Arial" w:cs="Arial"/>
                <w:sz w:val="24"/>
                <w:szCs w:val="24"/>
                <w:lang w:eastAsia="zh-CN" w:bidi="ar"/>
              </w:rPr>
              <w:t>85,301</w:t>
            </w:r>
          </w:p>
        </w:tc>
        <w:tc>
          <w:tcPr>
            <w:tcW w:w="1346" w:type="dxa"/>
            <w:vAlign w:val="center"/>
          </w:tcPr>
          <w:p w14:paraId="22F993E6" w14:textId="77777777" w:rsidR="005474EB" w:rsidRDefault="00930FF9">
            <w:pPr>
              <w:widowControl/>
              <w:rPr>
                <w:rFonts w:ascii="Arial" w:hAnsi="Arial" w:cs="Arial"/>
              </w:rPr>
            </w:pPr>
            <w:r>
              <w:rPr>
                <w:rStyle w:val="Strong"/>
                <w:rFonts w:ascii="Arial" w:eastAsia="SimSun" w:hAnsi="Arial" w:cs="Arial"/>
                <w:sz w:val="24"/>
                <w:szCs w:val="24"/>
                <w:lang w:eastAsia="zh-CN" w:bidi="ar"/>
              </w:rPr>
              <w:t>–20.3%</w:t>
            </w:r>
          </w:p>
        </w:tc>
      </w:tr>
      <w:tr w:rsidR="005474EB" w14:paraId="657F9541" w14:textId="77777777">
        <w:trPr>
          <w:trHeight w:val="662"/>
          <w:tblCellSpacing w:w="15" w:type="dxa"/>
        </w:trPr>
        <w:tc>
          <w:tcPr>
            <w:tcW w:w="875" w:type="dxa"/>
            <w:vAlign w:val="center"/>
          </w:tcPr>
          <w:p w14:paraId="78066D58" w14:textId="77777777" w:rsidR="005474EB" w:rsidRDefault="00930FF9">
            <w:pPr>
              <w:widowControl/>
              <w:rPr>
                <w:rFonts w:ascii="Arial" w:hAnsi="Arial" w:cs="Arial"/>
              </w:rPr>
            </w:pPr>
            <w:r>
              <w:rPr>
                <w:rFonts w:ascii="Arial" w:eastAsia="SimSun" w:hAnsi="Arial" w:cs="Arial"/>
                <w:sz w:val="24"/>
                <w:szCs w:val="24"/>
                <w:lang w:eastAsia="zh-CN" w:bidi="ar"/>
              </w:rPr>
              <w:t>2022</w:t>
            </w:r>
          </w:p>
        </w:tc>
        <w:tc>
          <w:tcPr>
            <w:tcW w:w="3897" w:type="dxa"/>
            <w:vAlign w:val="center"/>
          </w:tcPr>
          <w:p w14:paraId="08E2C228" w14:textId="77777777" w:rsidR="005474EB" w:rsidRDefault="00930FF9">
            <w:pPr>
              <w:widowControl/>
              <w:ind w:firstLineChars="200" w:firstLine="480"/>
              <w:rPr>
                <w:rFonts w:ascii="Arial" w:hAnsi="Arial" w:cs="Arial"/>
              </w:rPr>
            </w:pPr>
            <w:r>
              <w:rPr>
                <w:rFonts w:ascii="Arial" w:eastAsia="SimSun" w:hAnsi="Arial" w:cs="Arial"/>
                <w:sz w:val="24"/>
                <w:szCs w:val="24"/>
                <w:lang w:eastAsia="zh-CN" w:bidi="ar"/>
              </w:rPr>
              <w:t>14,548</w:t>
            </w:r>
          </w:p>
        </w:tc>
        <w:tc>
          <w:tcPr>
            <w:tcW w:w="1346" w:type="dxa"/>
            <w:vAlign w:val="center"/>
          </w:tcPr>
          <w:p w14:paraId="774763BD" w14:textId="77777777" w:rsidR="005474EB" w:rsidRDefault="00930FF9">
            <w:pPr>
              <w:widowControl/>
              <w:rPr>
                <w:rFonts w:ascii="Arial" w:hAnsi="Arial" w:cs="Arial"/>
              </w:rPr>
            </w:pPr>
            <w:r>
              <w:rPr>
                <w:rStyle w:val="Strong"/>
                <w:rFonts w:ascii="Arial" w:eastAsia="SimSun" w:hAnsi="Arial" w:cs="Arial"/>
                <w:sz w:val="24"/>
                <w:szCs w:val="24"/>
                <w:lang w:eastAsia="zh-CN" w:bidi="ar"/>
              </w:rPr>
              <w:t>2.7%</w:t>
            </w:r>
          </w:p>
        </w:tc>
      </w:tr>
      <w:tr w:rsidR="005474EB" w14:paraId="13E8DAF8" w14:textId="77777777">
        <w:trPr>
          <w:trHeight w:val="662"/>
          <w:tblCellSpacing w:w="15" w:type="dxa"/>
        </w:trPr>
        <w:tc>
          <w:tcPr>
            <w:tcW w:w="875" w:type="dxa"/>
            <w:vAlign w:val="center"/>
          </w:tcPr>
          <w:p w14:paraId="1897C7B7" w14:textId="77777777" w:rsidR="005474EB" w:rsidRDefault="00930FF9">
            <w:pPr>
              <w:widowControl/>
              <w:rPr>
                <w:rFonts w:ascii="Arial" w:hAnsi="Arial" w:cs="Arial"/>
              </w:rPr>
            </w:pPr>
            <w:r>
              <w:rPr>
                <w:rFonts w:ascii="Arial" w:eastAsia="SimSun" w:hAnsi="Arial" w:cs="Arial"/>
                <w:sz w:val="24"/>
                <w:szCs w:val="24"/>
                <w:lang w:eastAsia="zh-CN" w:bidi="ar"/>
              </w:rPr>
              <w:t>2021</w:t>
            </w:r>
          </w:p>
        </w:tc>
        <w:tc>
          <w:tcPr>
            <w:tcW w:w="3897" w:type="dxa"/>
            <w:vAlign w:val="center"/>
          </w:tcPr>
          <w:p w14:paraId="2C994D87" w14:textId="77777777" w:rsidR="005474EB" w:rsidRDefault="00930FF9">
            <w:pPr>
              <w:widowControl/>
              <w:ind w:firstLineChars="200" w:firstLine="480"/>
              <w:rPr>
                <w:rFonts w:ascii="Arial" w:hAnsi="Arial" w:cs="Arial"/>
              </w:rPr>
            </w:pPr>
            <w:r>
              <w:rPr>
                <w:rFonts w:ascii="Arial" w:eastAsia="SimSun" w:hAnsi="Arial" w:cs="Arial"/>
                <w:sz w:val="24"/>
                <w:szCs w:val="24"/>
                <w:lang w:eastAsia="zh-CN" w:bidi="ar"/>
              </w:rPr>
              <w:t>23,253</w:t>
            </w:r>
          </w:p>
        </w:tc>
        <w:tc>
          <w:tcPr>
            <w:tcW w:w="1346" w:type="dxa"/>
            <w:vAlign w:val="center"/>
          </w:tcPr>
          <w:p w14:paraId="692DC3F4" w14:textId="77777777" w:rsidR="005474EB" w:rsidRDefault="00930FF9">
            <w:pPr>
              <w:widowControl/>
              <w:rPr>
                <w:rFonts w:ascii="Arial" w:hAnsi="Arial" w:cs="Arial"/>
              </w:rPr>
            </w:pPr>
            <w:r>
              <w:rPr>
                <w:rStyle w:val="Strong"/>
                <w:rFonts w:ascii="Arial" w:eastAsia="SimSun" w:hAnsi="Arial" w:cs="Arial"/>
                <w:sz w:val="24"/>
                <w:szCs w:val="24"/>
                <w:lang w:eastAsia="zh-CN" w:bidi="ar"/>
              </w:rPr>
              <w:t>3.9%</w:t>
            </w:r>
          </w:p>
        </w:tc>
      </w:tr>
      <w:tr w:rsidR="005474EB" w14:paraId="1C9120EE" w14:textId="77777777">
        <w:trPr>
          <w:trHeight w:val="701"/>
          <w:tblCellSpacing w:w="15" w:type="dxa"/>
        </w:trPr>
        <w:tc>
          <w:tcPr>
            <w:tcW w:w="875" w:type="dxa"/>
            <w:vAlign w:val="center"/>
          </w:tcPr>
          <w:p w14:paraId="77F781D2" w14:textId="77777777" w:rsidR="005474EB" w:rsidRDefault="00930FF9">
            <w:pPr>
              <w:widowControl/>
              <w:rPr>
                <w:rFonts w:ascii="Arial" w:hAnsi="Arial" w:cs="Arial"/>
              </w:rPr>
            </w:pPr>
            <w:r>
              <w:rPr>
                <w:rFonts w:ascii="Arial" w:eastAsia="SimSun" w:hAnsi="Arial" w:cs="Arial"/>
                <w:sz w:val="24"/>
                <w:szCs w:val="24"/>
                <w:lang w:eastAsia="zh-CN" w:bidi="ar"/>
              </w:rPr>
              <w:t>2020</w:t>
            </w:r>
          </w:p>
        </w:tc>
        <w:tc>
          <w:tcPr>
            <w:tcW w:w="3897" w:type="dxa"/>
            <w:vAlign w:val="center"/>
          </w:tcPr>
          <w:p w14:paraId="0128AC11" w14:textId="77777777" w:rsidR="005474EB" w:rsidRDefault="00930FF9">
            <w:pPr>
              <w:widowControl/>
              <w:ind w:firstLineChars="200" w:firstLine="480"/>
              <w:rPr>
                <w:rFonts w:ascii="Arial" w:hAnsi="Arial" w:cs="Arial"/>
              </w:rPr>
            </w:pPr>
            <w:r>
              <w:rPr>
                <w:rFonts w:ascii="Arial" w:eastAsia="SimSun" w:hAnsi="Arial" w:cs="Arial"/>
                <w:sz w:val="24"/>
                <w:szCs w:val="24"/>
                <w:lang w:eastAsia="zh-CN" w:bidi="ar"/>
              </w:rPr>
              <w:t>37,267</w:t>
            </w:r>
          </w:p>
        </w:tc>
        <w:tc>
          <w:tcPr>
            <w:tcW w:w="1346" w:type="dxa"/>
            <w:vAlign w:val="center"/>
          </w:tcPr>
          <w:p w14:paraId="27A855E5" w14:textId="77777777" w:rsidR="005474EB" w:rsidRDefault="00930FF9">
            <w:pPr>
              <w:widowControl/>
              <w:rPr>
                <w:rFonts w:ascii="Arial" w:hAnsi="Arial" w:cs="Arial"/>
              </w:rPr>
            </w:pPr>
            <w:r>
              <w:rPr>
                <w:rStyle w:val="Strong"/>
                <w:rFonts w:ascii="Arial" w:eastAsia="SimSun" w:hAnsi="Arial" w:cs="Arial"/>
                <w:sz w:val="24"/>
                <w:szCs w:val="24"/>
                <w:lang w:eastAsia="zh-CN" w:bidi="ar"/>
              </w:rPr>
              <w:t>6.1%</w:t>
            </w:r>
          </w:p>
        </w:tc>
      </w:tr>
      <w:tr w:rsidR="005474EB" w14:paraId="16DEB4AB" w14:textId="77777777">
        <w:trPr>
          <w:trHeight w:val="701"/>
          <w:tblCellSpacing w:w="15" w:type="dxa"/>
        </w:trPr>
        <w:tc>
          <w:tcPr>
            <w:tcW w:w="875" w:type="dxa"/>
            <w:vAlign w:val="center"/>
          </w:tcPr>
          <w:p w14:paraId="0AD9C6F4" w14:textId="77777777" w:rsidR="005474EB" w:rsidRDefault="005474EB">
            <w:pPr>
              <w:widowControl/>
              <w:rPr>
                <w:rFonts w:ascii="Arial" w:eastAsia="SimSun" w:hAnsi="Arial" w:cs="Arial"/>
                <w:sz w:val="24"/>
                <w:szCs w:val="24"/>
                <w:lang w:eastAsia="zh-CN" w:bidi="ar"/>
              </w:rPr>
            </w:pPr>
          </w:p>
        </w:tc>
        <w:tc>
          <w:tcPr>
            <w:tcW w:w="3897" w:type="dxa"/>
            <w:vAlign w:val="center"/>
          </w:tcPr>
          <w:p w14:paraId="4B1F511A" w14:textId="77777777" w:rsidR="005474EB" w:rsidRDefault="005474EB">
            <w:pPr>
              <w:widowControl/>
              <w:ind w:firstLineChars="200" w:firstLine="480"/>
              <w:rPr>
                <w:rFonts w:ascii="Arial" w:eastAsia="SimSun" w:hAnsi="Arial" w:cs="Arial"/>
                <w:sz w:val="24"/>
                <w:szCs w:val="24"/>
                <w:lang w:eastAsia="zh-CN" w:bidi="ar"/>
              </w:rPr>
            </w:pPr>
          </w:p>
        </w:tc>
        <w:tc>
          <w:tcPr>
            <w:tcW w:w="1346" w:type="dxa"/>
            <w:vAlign w:val="center"/>
          </w:tcPr>
          <w:p w14:paraId="65F9C3DC" w14:textId="77777777" w:rsidR="005474EB" w:rsidRDefault="005474EB">
            <w:pPr>
              <w:widowControl/>
              <w:rPr>
                <w:rStyle w:val="Strong"/>
                <w:rFonts w:ascii="Arial" w:eastAsia="SimSun" w:hAnsi="Arial" w:cs="Arial"/>
                <w:sz w:val="24"/>
                <w:szCs w:val="24"/>
                <w:lang w:eastAsia="zh-CN" w:bidi="ar"/>
              </w:rPr>
            </w:pPr>
          </w:p>
        </w:tc>
      </w:tr>
    </w:tbl>
    <w:p w14:paraId="3673D00C" w14:textId="77777777" w:rsidR="005474EB" w:rsidRDefault="00930FF9">
      <w:pPr>
        <w:pStyle w:val="NormalWeb"/>
        <w:spacing w:line="360" w:lineRule="auto"/>
        <w:jc w:val="both"/>
        <w:rPr>
          <w:rFonts w:ascii="Arial" w:hAnsi="Arial" w:cs="Arial"/>
        </w:rPr>
      </w:pPr>
      <w:r>
        <w:rPr>
          <w:rFonts w:ascii="Arial" w:hAnsi="Arial" w:cs="Arial"/>
        </w:rPr>
        <w:t xml:space="preserve">As you can see Operating profitability has collapsed. After positive margins through 2020–2022 and the firm is </w:t>
      </w:r>
      <w:proofErr w:type="spellStart"/>
      <w:r>
        <w:rPr>
          <w:rFonts w:ascii="Arial" w:hAnsi="Arial" w:cs="Arial"/>
        </w:rPr>
        <w:t>entring</w:t>
      </w:r>
      <w:proofErr w:type="spellEnd"/>
      <w:r>
        <w:rPr>
          <w:rFonts w:ascii="Arial" w:hAnsi="Arial" w:cs="Arial"/>
        </w:rPr>
        <w:t xml:space="preserve"> into losses from 2023 to 2024 and this sharp fall </w:t>
      </w:r>
      <w:proofErr w:type="spellStart"/>
      <w:r>
        <w:rPr>
          <w:rFonts w:ascii="Arial" w:hAnsi="Arial" w:cs="Arial"/>
        </w:rPr>
        <w:t>indecate</w:t>
      </w:r>
      <w:proofErr w:type="spellEnd"/>
      <w:r>
        <w:rPr>
          <w:rFonts w:ascii="Arial" w:hAnsi="Arial" w:cs="Arial"/>
        </w:rPr>
        <w:t xml:space="preserve"> to rising operating expenses which are peaking at £182bn in 2023 due to poor sales performance. This </w:t>
      </w:r>
      <w:proofErr w:type="spellStart"/>
      <w:r>
        <w:rPr>
          <w:rFonts w:ascii="Arial" w:hAnsi="Arial" w:cs="Arial"/>
        </w:rPr>
        <w:t>indecates</w:t>
      </w:r>
      <w:proofErr w:type="spellEnd"/>
      <w:r>
        <w:rPr>
          <w:rFonts w:ascii="Arial" w:hAnsi="Arial" w:cs="Arial"/>
        </w:rPr>
        <w:t xml:space="preserve"> structurally high overheads and weak managerial cost control.</w:t>
      </w:r>
    </w:p>
    <w:p w14:paraId="7E723784" w14:textId="77777777" w:rsidR="00F60458" w:rsidRDefault="00F60458">
      <w:pPr>
        <w:pStyle w:val="NormalWeb"/>
        <w:spacing w:line="360" w:lineRule="auto"/>
        <w:jc w:val="both"/>
        <w:rPr>
          <w:rFonts w:ascii="Arial" w:hAnsi="Arial" w:cs="Arial"/>
        </w:rPr>
      </w:pPr>
    </w:p>
    <w:p w14:paraId="017F87EB" w14:textId="77777777" w:rsidR="00E5785E" w:rsidRDefault="00930FF9" w:rsidP="00E0099D">
      <w:pPr>
        <w:pStyle w:val="Heading1"/>
      </w:pPr>
      <w:bookmarkStart w:id="12" w:name="_Toc214904112"/>
      <w:r>
        <w:t>Net Profit Margin</w:t>
      </w:r>
      <w:bookmarkEnd w:id="12"/>
      <w:r w:rsidRPr="008553E7">
        <w:tab/>
      </w:r>
      <w:r w:rsidRPr="008553E7">
        <w:tab/>
      </w:r>
    </w:p>
    <w:p w14:paraId="22EDB4CD" w14:textId="5C87147C" w:rsidR="002C3D7A" w:rsidRPr="00E5785E" w:rsidRDefault="00E5785E" w:rsidP="00D560AA">
      <w:pPr>
        <w:pStyle w:val="NormalWeb"/>
        <w:spacing w:line="360" w:lineRule="auto"/>
        <w:ind w:firstLine="720"/>
        <w:jc w:val="both"/>
        <w:rPr>
          <w:rFonts w:ascii="Arial" w:hAnsi="Arial" w:cs="Arial"/>
        </w:rPr>
      </w:pPr>
      <w:r w:rsidRPr="00E5785E">
        <w:rPr>
          <w:rFonts w:ascii="Arial" w:hAnsi="Arial" w:cs="Arial"/>
        </w:rPr>
        <w:t>Net profit margin is a profitability ratio that shows the percentage of revenue remaining as net profit after all expenses have been deducted, including operating costs, interest, taxes, and other expenses. It indicates the overall profitability of a business.</w:t>
      </w:r>
      <w:r w:rsidR="00B134CB" w:rsidRPr="00B134CB">
        <w:rPr>
          <w:rFonts w:eastAsia="Times New Roman"/>
          <w:sz w:val="22"/>
          <w:szCs w:val="22"/>
          <w:lang w:eastAsia="en-US"/>
        </w:rPr>
        <w:t xml:space="preserve"> </w:t>
      </w:r>
      <w:r w:rsidR="00B134CB" w:rsidRPr="00B134CB">
        <w:rPr>
          <w:rFonts w:ascii="Arial" w:hAnsi="Arial" w:cs="Arial"/>
        </w:rPr>
        <w:t xml:space="preserve">( </w:t>
      </w:r>
      <w:r w:rsidR="00B134CB" w:rsidRPr="00B134CB">
        <w:rPr>
          <w:rFonts w:ascii="Arial" w:hAnsi="Arial" w:cs="Arial"/>
          <w:b/>
          <w:bCs/>
        </w:rPr>
        <w:t>Investopedia, 2024</w:t>
      </w:r>
      <w:r w:rsidR="00B134CB" w:rsidRPr="00B134CB">
        <w:rPr>
          <w:rFonts w:ascii="Arial" w:hAnsi="Arial" w:cs="Arial"/>
        </w:rPr>
        <w:t xml:space="preserve"> )</w:t>
      </w:r>
    </w:p>
    <w:p w14:paraId="6829D5AA" w14:textId="08CFB209" w:rsidR="005474EB" w:rsidRPr="008553E7" w:rsidRDefault="00930FF9" w:rsidP="008553E7">
      <w:pPr>
        <w:pStyle w:val="NormalWeb"/>
        <w:numPr>
          <w:ilvl w:val="2"/>
          <w:numId w:val="1"/>
        </w:numPr>
        <w:spacing w:line="360" w:lineRule="auto"/>
        <w:jc w:val="both"/>
        <w:rPr>
          <w:rFonts w:ascii="Arial" w:hAnsi="Arial" w:cs="Arial"/>
          <w:b/>
          <w:bCs/>
        </w:rPr>
      </w:pPr>
      <w:r w:rsidRPr="008553E7">
        <w:rPr>
          <w:rFonts w:ascii="Arial" w:hAnsi="Arial" w:cs="Arial"/>
          <w:b/>
          <w:bCs/>
        </w:rPr>
        <w:t>Net Margin =</w:t>
      </w:r>
      <m:oMath>
        <m:f>
          <m:fPr>
            <m:ctrlPr>
              <w:rPr>
                <w:rFonts w:ascii="Cambria Math" w:hAnsi="Cambria Math" w:cs="Arial"/>
                <w:bCs/>
                <w:i/>
                <w:sz w:val="36"/>
                <w:szCs w:val="36"/>
              </w:rPr>
            </m:ctrlPr>
          </m:fPr>
          <m:num>
            <m:r>
              <w:rPr>
                <w:rFonts w:ascii="Cambria Math" w:hAnsi="Cambria Math" w:cs="Arial"/>
                <w:sz w:val="36"/>
                <w:szCs w:val="36"/>
              </w:rPr>
              <m:t xml:space="preserve">Net income </m:t>
            </m:r>
          </m:num>
          <m:den>
            <m:r>
              <w:rPr>
                <w:rFonts w:ascii="Cambria Math" w:hAnsi="Cambria Math" w:cs="Arial"/>
                <w:sz w:val="36"/>
                <w:szCs w:val="36"/>
              </w:rPr>
              <m:t>sales</m:t>
            </m:r>
          </m:den>
        </m:f>
      </m:oMath>
      <w:r w:rsidR="00FD2175">
        <w:rPr>
          <w:rFonts w:ascii="Arial" w:hAnsi="Arial" w:cs="Arial"/>
          <w:bCs/>
          <w:sz w:val="36"/>
          <w:szCs w:val="36"/>
        </w:rPr>
        <w:t>x</w:t>
      </w:r>
      <w:r w:rsidR="002C3D7A">
        <w:rPr>
          <w:rFonts w:ascii="Arial" w:hAnsi="Arial" w:cs="Arial"/>
          <w:bCs/>
          <w:sz w:val="36"/>
          <w:szCs w:val="36"/>
        </w:rPr>
        <w:t xml:space="preserve"> 100</w:t>
      </w:r>
    </w:p>
    <w:tbl>
      <w:tblPr>
        <w:tblStyle w:val="TableNormal1"/>
        <w:tblW w:w="3348" w:type="dxa"/>
        <w:tblCellSpacing w:w="15" w:type="dxa"/>
        <w:tblInd w:w="0" w:type="dxa"/>
        <w:tblCellMar>
          <w:top w:w="15" w:type="dxa"/>
          <w:left w:w="15" w:type="dxa"/>
          <w:bottom w:w="15" w:type="dxa"/>
          <w:right w:w="15" w:type="dxa"/>
        </w:tblCellMar>
        <w:tblLook w:val="04A0" w:firstRow="1" w:lastRow="0" w:firstColumn="1" w:lastColumn="0" w:noHBand="0" w:noVBand="1"/>
      </w:tblPr>
      <w:tblGrid>
        <w:gridCol w:w="953"/>
        <w:gridCol w:w="1458"/>
        <w:gridCol w:w="937"/>
      </w:tblGrid>
      <w:tr w:rsidR="005474EB" w14:paraId="5CC957DF" w14:textId="77777777" w:rsidTr="7FB71104">
        <w:trPr>
          <w:trHeight w:val="439"/>
          <w:tblHeader/>
          <w:tblCellSpacing w:w="15" w:type="dxa"/>
        </w:trPr>
        <w:tc>
          <w:tcPr>
            <w:tcW w:w="972" w:type="dxa"/>
            <w:vAlign w:val="center"/>
          </w:tcPr>
          <w:p w14:paraId="3C34323D" w14:textId="77777777" w:rsidR="005474EB" w:rsidRDefault="00930FF9">
            <w:pPr>
              <w:widowControl/>
              <w:jc w:val="center"/>
              <w:rPr>
                <w:b/>
                <w:bCs/>
              </w:rPr>
            </w:pPr>
            <w:r>
              <w:rPr>
                <w:rFonts w:ascii="SimSun" w:eastAsia="SimSun" w:hAnsi="SimSun" w:cs="SimSun"/>
                <w:b/>
                <w:bCs/>
                <w:sz w:val="24"/>
                <w:szCs w:val="24"/>
                <w:lang w:eastAsia="zh-CN" w:bidi="ar"/>
              </w:rPr>
              <w:t>Year</w:t>
            </w:r>
          </w:p>
        </w:tc>
        <w:tc>
          <w:tcPr>
            <w:tcW w:w="1461" w:type="dxa"/>
            <w:vAlign w:val="center"/>
          </w:tcPr>
          <w:p w14:paraId="1DC9DBD7" w14:textId="77777777" w:rsidR="005474EB" w:rsidRDefault="00930FF9">
            <w:pPr>
              <w:widowControl/>
              <w:jc w:val="center"/>
              <w:rPr>
                <w:b/>
                <w:bCs/>
              </w:rPr>
            </w:pPr>
            <w:r>
              <w:rPr>
                <w:rFonts w:ascii="SimSun" w:eastAsia="SimSun" w:hAnsi="SimSun" w:cs="SimSun"/>
                <w:b/>
                <w:bCs/>
                <w:sz w:val="24"/>
                <w:szCs w:val="24"/>
                <w:lang w:eastAsia="zh-CN" w:bidi="ar"/>
              </w:rPr>
              <w:t>Net Income (£m)</w:t>
            </w:r>
          </w:p>
        </w:tc>
        <w:tc>
          <w:tcPr>
            <w:tcW w:w="915" w:type="dxa"/>
            <w:vAlign w:val="center"/>
          </w:tcPr>
          <w:p w14:paraId="454452BF" w14:textId="77777777" w:rsidR="005474EB" w:rsidRDefault="00930FF9">
            <w:pPr>
              <w:widowControl/>
              <w:jc w:val="center"/>
              <w:rPr>
                <w:b/>
                <w:bCs/>
              </w:rPr>
            </w:pPr>
            <w:r>
              <w:rPr>
                <w:rFonts w:ascii="SimSun" w:eastAsia="SimSun" w:hAnsi="SimSun" w:cs="SimSun"/>
                <w:b/>
                <w:bCs/>
                <w:sz w:val="24"/>
                <w:szCs w:val="24"/>
                <w:lang w:eastAsia="zh-CN" w:bidi="ar"/>
              </w:rPr>
              <w:t xml:space="preserve">          Margin</w:t>
            </w:r>
          </w:p>
        </w:tc>
      </w:tr>
      <w:tr w:rsidR="005474EB" w14:paraId="01BF4640" w14:textId="77777777" w:rsidTr="7FB71104">
        <w:trPr>
          <w:trHeight w:val="422"/>
          <w:tblCellSpacing w:w="15" w:type="dxa"/>
        </w:trPr>
        <w:tc>
          <w:tcPr>
            <w:tcW w:w="972" w:type="dxa"/>
            <w:vAlign w:val="center"/>
          </w:tcPr>
          <w:p w14:paraId="560B5D26" w14:textId="77777777" w:rsidR="005474EB" w:rsidRDefault="00930FF9">
            <w:pPr>
              <w:widowControl/>
            </w:pPr>
            <w:r>
              <w:rPr>
                <w:rFonts w:ascii="SimSun" w:eastAsia="SimSun" w:hAnsi="SimSun" w:cs="SimSun"/>
                <w:sz w:val="24"/>
                <w:szCs w:val="24"/>
                <w:lang w:eastAsia="zh-CN" w:bidi="ar"/>
              </w:rPr>
              <w:t>2024</w:t>
            </w:r>
          </w:p>
        </w:tc>
        <w:tc>
          <w:tcPr>
            <w:tcW w:w="1461" w:type="dxa"/>
            <w:vAlign w:val="center"/>
          </w:tcPr>
          <w:p w14:paraId="6182BC8A" w14:textId="77777777" w:rsidR="005474EB" w:rsidRDefault="00930FF9">
            <w:pPr>
              <w:widowControl/>
              <w:ind w:firstLineChars="200" w:firstLine="480"/>
            </w:pPr>
            <w:r>
              <w:rPr>
                <w:rFonts w:ascii="SimSun" w:eastAsia="SimSun" w:hAnsi="SimSun" w:cs="SimSun"/>
                <w:sz w:val="24"/>
                <w:szCs w:val="24"/>
                <w:lang w:eastAsia="zh-CN" w:bidi="ar"/>
              </w:rPr>
              <w:t>24,029</w:t>
            </w:r>
          </w:p>
        </w:tc>
        <w:tc>
          <w:tcPr>
            <w:tcW w:w="915" w:type="dxa"/>
            <w:vAlign w:val="center"/>
          </w:tcPr>
          <w:p w14:paraId="50F3FAE3" w14:textId="77777777" w:rsidR="005474EB" w:rsidRDefault="00930FF9">
            <w:pPr>
              <w:widowControl/>
            </w:pPr>
            <w:r>
              <w:rPr>
                <w:rFonts w:ascii="SimSun" w:eastAsia="SimSun" w:hAnsi="SimSun" w:cs="SimSun"/>
                <w:sz w:val="24"/>
                <w:szCs w:val="24"/>
                <w:lang w:eastAsia="zh-CN" w:bidi="ar"/>
              </w:rPr>
              <w:t>6.1%</w:t>
            </w:r>
          </w:p>
        </w:tc>
      </w:tr>
      <w:tr w:rsidR="005474EB" w14:paraId="223AF8F8" w14:textId="77777777" w:rsidTr="7FB71104">
        <w:trPr>
          <w:trHeight w:val="422"/>
          <w:tblCellSpacing w:w="15" w:type="dxa"/>
        </w:trPr>
        <w:tc>
          <w:tcPr>
            <w:tcW w:w="972" w:type="dxa"/>
            <w:vAlign w:val="center"/>
          </w:tcPr>
          <w:p w14:paraId="4A5E6086" w14:textId="77777777" w:rsidR="005474EB" w:rsidRDefault="00930FF9">
            <w:pPr>
              <w:widowControl/>
            </w:pPr>
            <w:r>
              <w:rPr>
                <w:rFonts w:ascii="SimSun" w:eastAsia="SimSun" w:hAnsi="SimSun" w:cs="SimSun"/>
                <w:sz w:val="24"/>
                <w:szCs w:val="24"/>
                <w:lang w:eastAsia="zh-CN" w:bidi="ar"/>
              </w:rPr>
              <w:t>2023</w:t>
            </w:r>
          </w:p>
        </w:tc>
        <w:tc>
          <w:tcPr>
            <w:tcW w:w="1461" w:type="dxa"/>
            <w:vAlign w:val="center"/>
          </w:tcPr>
          <w:p w14:paraId="51D45BBE" w14:textId="2297B268" w:rsidR="005474EB" w:rsidRDefault="7BDF9B12">
            <w:pPr>
              <w:widowControl/>
            </w:pPr>
            <w:r w:rsidRPr="7FB71104">
              <w:rPr>
                <w:rFonts w:ascii="SimSun" w:eastAsia="SimSun" w:hAnsi="SimSun" w:cs="SimSun"/>
                <w:sz w:val="24"/>
                <w:szCs w:val="24"/>
                <w:lang w:eastAsia="zh-CN" w:bidi="ar"/>
              </w:rPr>
              <w:t xml:space="preserve">   </w:t>
            </w:r>
            <w:r w:rsidR="00930FF9" w:rsidRPr="7FB71104">
              <w:rPr>
                <w:rFonts w:ascii="SimSun" w:eastAsia="SimSun" w:hAnsi="SimSun" w:cs="SimSun"/>
                <w:sz w:val="24"/>
                <w:szCs w:val="24"/>
                <w:lang w:eastAsia="zh-CN" w:bidi="ar"/>
              </w:rPr>
              <w:t>98,238</w:t>
            </w:r>
          </w:p>
        </w:tc>
        <w:tc>
          <w:tcPr>
            <w:tcW w:w="915" w:type="dxa"/>
            <w:vAlign w:val="center"/>
          </w:tcPr>
          <w:p w14:paraId="112284D3" w14:textId="77777777" w:rsidR="005474EB" w:rsidRDefault="00930FF9">
            <w:pPr>
              <w:widowControl/>
            </w:pPr>
            <w:r>
              <w:rPr>
                <w:rFonts w:ascii="SimSun" w:eastAsia="SimSun" w:hAnsi="SimSun" w:cs="SimSun"/>
                <w:sz w:val="24"/>
                <w:szCs w:val="24"/>
                <w:lang w:eastAsia="zh-CN" w:bidi="ar"/>
              </w:rPr>
              <w:t>23.4%</w:t>
            </w:r>
          </w:p>
        </w:tc>
      </w:tr>
      <w:tr w:rsidR="005474EB" w14:paraId="73CC45A7" w14:textId="77777777" w:rsidTr="7FB71104">
        <w:trPr>
          <w:trHeight w:val="422"/>
          <w:tblCellSpacing w:w="15" w:type="dxa"/>
        </w:trPr>
        <w:tc>
          <w:tcPr>
            <w:tcW w:w="972" w:type="dxa"/>
            <w:vAlign w:val="center"/>
          </w:tcPr>
          <w:p w14:paraId="69D64232" w14:textId="77777777" w:rsidR="005474EB" w:rsidRDefault="00930FF9">
            <w:pPr>
              <w:widowControl/>
            </w:pPr>
            <w:r>
              <w:rPr>
                <w:rFonts w:ascii="SimSun" w:eastAsia="SimSun" w:hAnsi="SimSun" w:cs="SimSun"/>
                <w:sz w:val="24"/>
                <w:szCs w:val="24"/>
                <w:lang w:eastAsia="zh-CN" w:bidi="ar"/>
              </w:rPr>
              <w:t>2022</w:t>
            </w:r>
          </w:p>
        </w:tc>
        <w:tc>
          <w:tcPr>
            <w:tcW w:w="1461" w:type="dxa"/>
            <w:vAlign w:val="center"/>
          </w:tcPr>
          <w:p w14:paraId="5ED6D521" w14:textId="1DE64B54" w:rsidR="005474EB" w:rsidRDefault="746C8945">
            <w:pPr>
              <w:widowControl/>
            </w:pPr>
            <w:r w:rsidRPr="7FB71104">
              <w:rPr>
                <w:rFonts w:ascii="SimSun" w:eastAsia="SimSun" w:hAnsi="SimSun" w:cs="SimSun"/>
                <w:sz w:val="24"/>
                <w:szCs w:val="24"/>
                <w:lang w:eastAsia="zh-CN" w:bidi="ar"/>
              </w:rPr>
              <w:t xml:space="preserve">   </w:t>
            </w:r>
            <w:r w:rsidR="00930FF9" w:rsidRPr="7FB71104">
              <w:rPr>
                <w:rFonts w:ascii="SimSun" w:eastAsia="SimSun" w:hAnsi="SimSun" w:cs="SimSun"/>
                <w:sz w:val="24"/>
                <w:szCs w:val="24"/>
                <w:lang w:eastAsia="zh-CN" w:bidi="ar"/>
              </w:rPr>
              <w:t>407</w:t>
            </w:r>
          </w:p>
        </w:tc>
        <w:tc>
          <w:tcPr>
            <w:tcW w:w="915" w:type="dxa"/>
            <w:vAlign w:val="center"/>
          </w:tcPr>
          <w:p w14:paraId="553F1E7A" w14:textId="77777777" w:rsidR="005474EB" w:rsidRDefault="00930FF9">
            <w:pPr>
              <w:widowControl/>
            </w:pPr>
            <w:r>
              <w:rPr>
                <w:rFonts w:ascii="SimSun" w:eastAsia="SimSun" w:hAnsi="SimSun" w:cs="SimSun"/>
                <w:sz w:val="24"/>
                <w:szCs w:val="24"/>
                <w:lang w:eastAsia="zh-CN" w:bidi="ar"/>
              </w:rPr>
              <w:t>0.07%</w:t>
            </w:r>
          </w:p>
        </w:tc>
      </w:tr>
      <w:tr w:rsidR="005474EB" w14:paraId="64E002E7" w14:textId="77777777" w:rsidTr="7FB71104">
        <w:trPr>
          <w:trHeight w:val="422"/>
          <w:tblCellSpacing w:w="15" w:type="dxa"/>
        </w:trPr>
        <w:tc>
          <w:tcPr>
            <w:tcW w:w="972" w:type="dxa"/>
            <w:vAlign w:val="center"/>
          </w:tcPr>
          <w:p w14:paraId="6EC9CF6B" w14:textId="3F5BE47D" w:rsidR="005474EB" w:rsidRDefault="00930FF9">
            <w:pPr>
              <w:widowControl/>
            </w:pPr>
            <w:r w:rsidRPr="7FB71104">
              <w:rPr>
                <w:rFonts w:ascii="SimSun" w:eastAsia="SimSun" w:hAnsi="SimSun" w:cs="SimSun"/>
                <w:sz w:val="24"/>
                <w:szCs w:val="24"/>
                <w:lang w:eastAsia="zh-CN" w:bidi="ar"/>
              </w:rPr>
              <w:t>2021</w:t>
            </w:r>
            <w:r w:rsidR="6889EEF2" w:rsidRPr="7FB71104">
              <w:rPr>
                <w:rFonts w:ascii="SimSun" w:eastAsia="SimSun" w:hAnsi="SimSun" w:cs="SimSun"/>
                <w:sz w:val="24"/>
                <w:szCs w:val="24"/>
                <w:lang w:eastAsia="zh-CN" w:bidi="ar"/>
              </w:rPr>
              <w:t xml:space="preserve">                </w:t>
            </w:r>
          </w:p>
        </w:tc>
        <w:tc>
          <w:tcPr>
            <w:tcW w:w="1461" w:type="dxa"/>
            <w:vAlign w:val="center"/>
          </w:tcPr>
          <w:p w14:paraId="246051F7" w14:textId="737A46D1" w:rsidR="005474EB" w:rsidRDefault="107778CE">
            <w:pPr>
              <w:widowControl/>
            </w:pPr>
            <w:r w:rsidRPr="7FB71104">
              <w:rPr>
                <w:rFonts w:ascii="SimSun" w:eastAsia="SimSun" w:hAnsi="SimSun" w:cs="SimSun"/>
                <w:sz w:val="24"/>
                <w:szCs w:val="24"/>
                <w:lang w:eastAsia="zh-CN" w:bidi="ar"/>
              </w:rPr>
              <w:t xml:space="preserve">   </w:t>
            </w:r>
            <w:r w:rsidR="00930FF9" w:rsidRPr="7FB71104">
              <w:rPr>
                <w:rFonts w:ascii="SimSun" w:eastAsia="SimSun" w:hAnsi="SimSun" w:cs="SimSun"/>
                <w:sz w:val="24"/>
                <w:szCs w:val="24"/>
                <w:lang w:eastAsia="zh-CN" w:bidi="ar"/>
              </w:rPr>
              <w:t>5,301</w:t>
            </w:r>
          </w:p>
        </w:tc>
        <w:tc>
          <w:tcPr>
            <w:tcW w:w="915" w:type="dxa"/>
            <w:vAlign w:val="center"/>
          </w:tcPr>
          <w:p w14:paraId="3BA856AA" w14:textId="77777777" w:rsidR="005474EB" w:rsidRDefault="00930FF9">
            <w:pPr>
              <w:widowControl/>
            </w:pPr>
            <w:r>
              <w:rPr>
                <w:rFonts w:ascii="SimSun" w:eastAsia="SimSun" w:hAnsi="SimSun" w:cs="SimSun"/>
                <w:sz w:val="24"/>
                <w:szCs w:val="24"/>
                <w:lang w:eastAsia="zh-CN" w:bidi="ar"/>
              </w:rPr>
              <w:t>0.9%</w:t>
            </w:r>
          </w:p>
        </w:tc>
      </w:tr>
      <w:tr w:rsidR="005474EB" w14:paraId="5C838AB9" w14:textId="77777777" w:rsidTr="7FB71104">
        <w:trPr>
          <w:trHeight w:val="439"/>
          <w:tblCellSpacing w:w="15" w:type="dxa"/>
        </w:trPr>
        <w:tc>
          <w:tcPr>
            <w:tcW w:w="972" w:type="dxa"/>
            <w:vAlign w:val="center"/>
          </w:tcPr>
          <w:p w14:paraId="30C877E0" w14:textId="77777777" w:rsidR="005474EB" w:rsidRDefault="00930FF9">
            <w:pPr>
              <w:widowControl/>
            </w:pPr>
            <w:r>
              <w:rPr>
                <w:rFonts w:ascii="SimSun" w:eastAsia="SimSun" w:hAnsi="SimSun" w:cs="SimSun"/>
                <w:sz w:val="24"/>
                <w:szCs w:val="24"/>
                <w:lang w:eastAsia="zh-CN" w:bidi="ar"/>
              </w:rPr>
              <w:t>2020</w:t>
            </w:r>
          </w:p>
        </w:tc>
        <w:tc>
          <w:tcPr>
            <w:tcW w:w="1461" w:type="dxa"/>
            <w:vAlign w:val="center"/>
          </w:tcPr>
          <w:p w14:paraId="0CBE9EEB" w14:textId="0553023B" w:rsidR="005474EB" w:rsidRDefault="4DBB4ABB">
            <w:pPr>
              <w:widowControl/>
            </w:pPr>
            <w:r w:rsidRPr="7FB71104">
              <w:rPr>
                <w:rFonts w:ascii="SimSun" w:eastAsia="SimSun" w:hAnsi="SimSun" w:cs="SimSun"/>
                <w:sz w:val="24"/>
                <w:szCs w:val="24"/>
                <w:lang w:eastAsia="zh-CN" w:bidi="ar"/>
              </w:rPr>
              <w:t xml:space="preserve">  </w:t>
            </w:r>
            <w:r w:rsidR="0A323FAA" w:rsidRPr="7FB71104">
              <w:rPr>
                <w:rFonts w:ascii="SimSun" w:eastAsia="SimSun" w:hAnsi="SimSun" w:cs="SimSun"/>
                <w:sz w:val="24"/>
                <w:szCs w:val="24"/>
                <w:lang w:eastAsia="zh-CN" w:bidi="ar"/>
              </w:rPr>
              <w:t xml:space="preserve"> </w:t>
            </w:r>
            <w:r w:rsidR="00930FF9" w:rsidRPr="7FB71104">
              <w:rPr>
                <w:rFonts w:ascii="SimSun" w:eastAsia="SimSun" w:hAnsi="SimSun" w:cs="SimSun"/>
                <w:sz w:val="24"/>
                <w:szCs w:val="24"/>
                <w:lang w:eastAsia="zh-CN" w:bidi="ar"/>
              </w:rPr>
              <w:t>38,572</w:t>
            </w:r>
          </w:p>
        </w:tc>
        <w:tc>
          <w:tcPr>
            <w:tcW w:w="915" w:type="dxa"/>
            <w:vAlign w:val="center"/>
          </w:tcPr>
          <w:p w14:paraId="63C92867" w14:textId="77777777" w:rsidR="005474EB" w:rsidRDefault="00930FF9">
            <w:pPr>
              <w:widowControl/>
            </w:pPr>
            <w:r>
              <w:rPr>
                <w:rFonts w:ascii="SimSun" w:eastAsia="SimSun" w:hAnsi="SimSun" w:cs="SimSun"/>
                <w:sz w:val="24"/>
                <w:szCs w:val="24"/>
                <w:lang w:eastAsia="zh-CN" w:bidi="ar"/>
              </w:rPr>
              <w:t>6.3%</w:t>
            </w:r>
          </w:p>
        </w:tc>
      </w:tr>
    </w:tbl>
    <w:p w14:paraId="13942A51" w14:textId="73BC15FB" w:rsidR="005474EB" w:rsidRPr="00014179" w:rsidRDefault="00930FF9" w:rsidP="00014179">
      <w:pPr>
        <w:spacing w:line="360" w:lineRule="auto"/>
        <w:jc w:val="both"/>
        <w:rPr>
          <w:rFonts w:ascii="Arial" w:eastAsia="Arial" w:hAnsi="Arial" w:cs="Arial"/>
          <w:sz w:val="24"/>
          <w:szCs w:val="24"/>
        </w:rPr>
      </w:pPr>
      <w:r w:rsidRPr="00014179">
        <w:rPr>
          <w:rFonts w:ascii="Arial" w:eastAsia="Arial" w:hAnsi="Arial" w:cs="Arial"/>
          <w:sz w:val="24"/>
          <w:szCs w:val="24"/>
        </w:rPr>
        <w:t xml:space="preserve">In this context </w:t>
      </w:r>
      <w:r w:rsidR="00283C90" w:rsidRPr="00014179">
        <w:rPr>
          <w:rFonts w:ascii="Arial" w:eastAsia="Arial" w:hAnsi="Arial" w:cs="Arial"/>
          <w:sz w:val="24"/>
          <w:szCs w:val="24"/>
        </w:rPr>
        <w:t>Net losses in 2023 and 2024 are severe, with –23% and –6.1% margins respectively, and profitability has been eroded by its weak sales and extremely high overheads and due to many changes which indicate its financial distress.</w:t>
      </w:r>
    </w:p>
    <w:p w14:paraId="5023141B" w14:textId="77777777" w:rsidR="005474EB" w:rsidRDefault="005474EB" w:rsidP="7FB71104">
      <w:pPr>
        <w:rPr>
          <w:rFonts w:ascii="Arial" w:eastAsia="Arial" w:hAnsi="Arial" w:cs="Arial"/>
          <w:b/>
          <w:bCs/>
          <w:sz w:val="24"/>
          <w:szCs w:val="24"/>
        </w:rPr>
      </w:pPr>
    </w:p>
    <w:p w14:paraId="125671A9" w14:textId="77777777" w:rsidR="00134FB9" w:rsidRDefault="00134FB9" w:rsidP="7FB71104">
      <w:pPr>
        <w:rPr>
          <w:rFonts w:ascii="Arial" w:eastAsia="Arial" w:hAnsi="Arial" w:cs="Arial"/>
          <w:b/>
          <w:bCs/>
          <w:sz w:val="24"/>
          <w:szCs w:val="24"/>
        </w:rPr>
      </w:pPr>
    </w:p>
    <w:p w14:paraId="5FB6B335" w14:textId="77777777" w:rsidR="00134FB9" w:rsidRDefault="00134FB9" w:rsidP="7FB71104">
      <w:pPr>
        <w:rPr>
          <w:rFonts w:ascii="Arial" w:eastAsia="Arial" w:hAnsi="Arial" w:cs="Arial"/>
          <w:b/>
          <w:bCs/>
          <w:sz w:val="24"/>
          <w:szCs w:val="24"/>
        </w:rPr>
      </w:pPr>
    </w:p>
    <w:p w14:paraId="527FA209" w14:textId="77777777" w:rsidR="00134FB9" w:rsidRPr="00134FB9" w:rsidRDefault="00134FB9" w:rsidP="00E0099D">
      <w:pPr>
        <w:pStyle w:val="Heading1"/>
        <w:rPr>
          <w:rFonts w:eastAsia="Arial"/>
          <w:lang w:val="en-GB"/>
        </w:rPr>
      </w:pPr>
      <w:bookmarkStart w:id="13" w:name="_Toc214904113"/>
      <w:r w:rsidRPr="00134FB9">
        <w:rPr>
          <w:rFonts w:eastAsia="Arial"/>
          <w:lang w:val="en-GB"/>
        </w:rPr>
        <w:t>1.2 Liquidity Analysis</w:t>
      </w:r>
      <w:bookmarkEnd w:id="13"/>
    </w:p>
    <w:p w14:paraId="02EA5EA2" w14:textId="677333BA" w:rsidR="00933AD3" w:rsidRPr="00933AD3" w:rsidRDefault="00450CF7" w:rsidP="00EA1D91">
      <w:pPr>
        <w:spacing w:line="360" w:lineRule="auto"/>
        <w:jc w:val="both"/>
        <w:rPr>
          <w:rFonts w:ascii="Arial" w:eastAsia="Arial" w:hAnsi="Arial" w:cs="Arial"/>
          <w:lang w:val="en-GB"/>
        </w:rPr>
      </w:pPr>
      <w:r w:rsidRPr="00450CF7">
        <w:t xml:space="preserve"> </w:t>
      </w:r>
      <w:r w:rsidRPr="009C162B">
        <w:rPr>
          <w:rFonts w:ascii="Arial" w:eastAsia="Arial" w:hAnsi="Arial" w:cs="Arial"/>
          <w:sz w:val="24"/>
          <w:szCs w:val="24"/>
        </w:rPr>
        <w:t>Liquidity analysis is the process of evaluating a company’s ability to meet its short-term financial obligations using its most liquid assets (cash, receivables, near-cash items). It helps determine whether a business can pay its bills on time without needing additional financing</w:t>
      </w:r>
      <w:r w:rsidR="00933AD3" w:rsidRPr="00933AD3">
        <w:rPr>
          <w:lang w:val="en-GB" w:eastAsia="en-GB"/>
        </w:rPr>
        <w:t xml:space="preserve"> </w:t>
      </w:r>
      <w:r w:rsidR="00933AD3" w:rsidRPr="00933AD3">
        <w:rPr>
          <w:rFonts w:ascii="Arial" w:eastAsia="Arial" w:hAnsi="Arial" w:cs="Arial"/>
          <w:lang w:val="en-GB"/>
        </w:rPr>
        <w:t xml:space="preserve">( </w:t>
      </w:r>
      <w:r w:rsidR="00933AD3" w:rsidRPr="00933AD3">
        <w:rPr>
          <w:rFonts w:ascii="Arial" w:eastAsia="Arial" w:hAnsi="Arial" w:cs="Arial"/>
          <w:b/>
          <w:bCs/>
          <w:lang w:val="en-GB"/>
        </w:rPr>
        <w:t>Investopedia, 2024</w:t>
      </w:r>
      <w:r w:rsidR="00933AD3" w:rsidRPr="00933AD3">
        <w:rPr>
          <w:rFonts w:ascii="Arial" w:eastAsia="Arial" w:hAnsi="Arial" w:cs="Arial"/>
          <w:lang w:val="en-GB"/>
        </w:rPr>
        <w:t xml:space="preserve"> )</w:t>
      </w:r>
      <w:r w:rsidR="00933AD3">
        <w:rPr>
          <w:rFonts w:ascii="Arial" w:eastAsia="Arial" w:hAnsi="Arial" w:cs="Arial"/>
          <w:lang w:val="en-GB"/>
        </w:rPr>
        <w:t>.</w:t>
      </w:r>
    </w:p>
    <w:p w14:paraId="05780625" w14:textId="743D0F3E" w:rsidR="00134FB9" w:rsidRPr="00134FB9" w:rsidRDefault="00134FB9" w:rsidP="009C162B">
      <w:pPr>
        <w:jc w:val="both"/>
        <w:rPr>
          <w:rFonts w:ascii="Arial" w:eastAsia="Arial" w:hAnsi="Arial" w:cs="Arial"/>
          <w:b/>
          <w:bCs/>
          <w:sz w:val="24"/>
          <w:szCs w:val="24"/>
          <w:lang w:val="en-GB"/>
        </w:rPr>
      </w:pPr>
    </w:p>
    <w:p w14:paraId="689068DE" w14:textId="77777777" w:rsidR="00134FB9" w:rsidRPr="00134FB9" w:rsidRDefault="00134FB9" w:rsidP="00134FB9">
      <w:pPr>
        <w:rPr>
          <w:rFonts w:ascii="Arial" w:eastAsia="Arial" w:hAnsi="Arial" w:cs="Arial"/>
          <w:b/>
          <w:bCs/>
          <w:sz w:val="24"/>
          <w:szCs w:val="24"/>
          <w:lang w:val="en-GB"/>
        </w:rPr>
      </w:pPr>
      <w:r w:rsidRPr="00134FB9">
        <w:rPr>
          <w:rFonts w:ascii="Arial" w:eastAsia="Arial" w:hAnsi="Arial" w:cs="Arial"/>
          <w:b/>
          <w:bCs/>
          <w:sz w:val="24"/>
          <w:szCs w:val="24"/>
          <w:lang w:val="en-GB"/>
        </w:rPr>
        <w:t>1.2.1 Current Ratio</w:t>
      </w:r>
    </w:p>
    <w:p w14:paraId="1DFB4E31" w14:textId="77777777" w:rsidR="00212C3B" w:rsidRDefault="00134FB9" w:rsidP="00134FB9">
      <w:pPr>
        <w:rPr>
          <w:rFonts w:ascii="Arial" w:eastAsia="Arial" w:hAnsi="Arial" w:cs="Arial"/>
          <w:b/>
          <w:bCs/>
          <w:sz w:val="24"/>
          <w:szCs w:val="24"/>
        </w:rPr>
      </w:pPr>
      <m:oMathPara>
        <m:oMath>
          <m:r>
            <m:rPr>
              <m:nor/>
            </m:rPr>
            <w:rPr>
              <w:rFonts w:ascii="Arial" w:eastAsia="Arial" w:hAnsi="Arial" w:cs="Arial"/>
              <w:b/>
              <w:bCs/>
              <w:sz w:val="24"/>
              <w:szCs w:val="24"/>
              <w:lang w:val="en-GB"/>
            </w:rPr>
            <m:t>Current Ratio</m:t>
          </m:r>
          <m:r>
            <m:rPr>
              <m:sty m:val="bi"/>
            </m:rPr>
            <w:rPr>
              <w:rFonts w:ascii="Cambria Math" w:eastAsia="Arial" w:hAnsi="Cambria Math" w:cs="Arial"/>
              <w:sz w:val="24"/>
              <w:szCs w:val="24"/>
              <w:lang w:val="en-GB"/>
            </w:rPr>
            <m:t>=</m:t>
          </m:r>
          <m:f>
            <m:fPr>
              <m:ctrlPr>
                <w:rPr>
                  <w:rFonts w:ascii="Cambria Math" w:eastAsia="Arial" w:hAnsi="Cambria Math" w:cs="Arial"/>
                  <w:b/>
                  <w:bCs/>
                  <w:sz w:val="24"/>
                  <w:szCs w:val="24"/>
                  <w:lang w:val="en-GB"/>
                </w:rPr>
              </m:ctrlPr>
            </m:fPr>
            <m:num>
              <m:r>
                <m:rPr>
                  <m:nor/>
                </m:rPr>
                <w:rPr>
                  <w:rFonts w:ascii="Arial" w:eastAsia="Arial" w:hAnsi="Arial" w:cs="Arial"/>
                  <w:b/>
                  <w:bCs/>
                  <w:sz w:val="24"/>
                  <w:szCs w:val="24"/>
                  <w:lang w:val="en-GB"/>
                </w:rPr>
                <m:t>Current Assets</m:t>
              </m:r>
            </m:num>
            <m:den>
              <m:r>
                <m:rPr>
                  <m:nor/>
                </m:rPr>
                <w:rPr>
                  <w:rFonts w:ascii="Arial" w:eastAsia="Arial" w:hAnsi="Arial" w:cs="Arial"/>
                  <w:b/>
                  <w:bCs/>
                  <w:sz w:val="24"/>
                  <w:szCs w:val="24"/>
                  <w:lang w:val="en-GB"/>
                </w:rPr>
                <m:t>Current Liabilities</m:t>
              </m:r>
            </m:den>
          </m:f>
          <m:r>
            <m:rPr>
              <m:sty m:val="p"/>
            </m:rPr>
            <w:rPr>
              <w:rFonts w:ascii="Arial" w:eastAsia="Arial" w:hAnsi="Arial" w:cs="Arial"/>
              <w:sz w:val="24"/>
              <w:szCs w:val="24"/>
              <w:lang w:val="en-GB"/>
            </w:rPr>
            <w:br/>
          </m:r>
        </m:oMath>
      </m:oMathPara>
    </w:p>
    <w:tbl>
      <w:tblPr>
        <w:tblW w:w="9208" w:type="dxa"/>
        <w:tblCellSpacing w:w="15" w:type="dxa"/>
        <w:tblCellMar>
          <w:top w:w="15" w:type="dxa"/>
          <w:left w:w="15" w:type="dxa"/>
          <w:bottom w:w="15" w:type="dxa"/>
          <w:right w:w="15" w:type="dxa"/>
        </w:tblCellMar>
        <w:tblLook w:val="04A0" w:firstRow="1" w:lastRow="0" w:firstColumn="1" w:lastColumn="0" w:noHBand="0" w:noVBand="1"/>
      </w:tblPr>
      <w:tblGrid>
        <w:gridCol w:w="874"/>
        <w:gridCol w:w="3446"/>
        <w:gridCol w:w="3917"/>
        <w:gridCol w:w="971"/>
      </w:tblGrid>
      <w:tr w:rsidR="00212C3B" w:rsidRPr="00212C3B" w14:paraId="6CDF3AF3" w14:textId="77777777" w:rsidTr="00676E68">
        <w:trPr>
          <w:trHeight w:val="436"/>
          <w:tblHeader/>
          <w:tblCellSpacing w:w="15" w:type="dxa"/>
        </w:trPr>
        <w:tc>
          <w:tcPr>
            <w:tcW w:w="0" w:type="auto"/>
            <w:vAlign w:val="center"/>
            <w:hideMark/>
          </w:tcPr>
          <w:p w14:paraId="4CF36BB1"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Year</w:t>
            </w:r>
          </w:p>
        </w:tc>
        <w:tc>
          <w:tcPr>
            <w:tcW w:w="0" w:type="auto"/>
            <w:vAlign w:val="center"/>
            <w:hideMark/>
          </w:tcPr>
          <w:p w14:paraId="3177407D"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Current Assets (£m)</w:t>
            </w:r>
          </w:p>
        </w:tc>
        <w:tc>
          <w:tcPr>
            <w:tcW w:w="0" w:type="auto"/>
            <w:vAlign w:val="center"/>
            <w:hideMark/>
          </w:tcPr>
          <w:p w14:paraId="46F1D76C"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Current Liabilities (£m)</w:t>
            </w:r>
          </w:p>
        </w:tc>
        <w:tc>
          <w:tcPr>
            <w:tcW w:w="0" w:type="auto"/>
            <w:vAlign w:val="center"/>
            <w:hideMark/>
          </w:tcPr>
          <w:p w14:paraId="46E2262C"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Ratio</w:t>
            </w:r>
          </w:p>
        </w:tc>
      </w:tr>
      <w:tr w:rsidR="00212C3B" w:rsidRPr="00212C3B" w14:paraId="30A852A1" w14:textId="77777777" w:rsidTr="00676E68">
        <w:trPr>
          <w:trHeight w:val="461"/>
          <w:tblCellSpacing w:w="15" w:type="dxa"/>
        </w:trPr>
        <w:tc>
          <w:tcPr>
            <w:tcW w:w="0" w:type="auto"/>
            <w:vAlign w:val="center"/>
            <w:hideMark/>
          </w:tcPr>
          <w:p w14:paraId="4AE57BBB"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2024</w:t>
            </w:r>
          </w:p>
        </w:tc>
        <w:tc>
          <w:tcPr>
            <w:tcW w:w="0" w:type="auto"/>
            <w:vAlign w:val="center"/>
            <w:hideMark/>
          </w:tcPr>
          <w:p w14:paraId="60C88DB9"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242,494</w:t>
            </w:r>
          </w:p>
        </w:tc>
        <w:tc>
          <w:tcPr>
            <w:tcW w:w="0" w:type="auto"/>
            <w:vAlign w:val="center"/>
            <w:hideMark/>
          </w:tcPr>
          <w:p w14:paraId="08F1D56A"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158,291</w:t>
            </w:r>
          </w:p>
        </w:tc>
        <w:tc>
          <w:tcPr>
            <w:tcW w:w="0" w:type="auto"/>
            <w:vAlign w:val="center"/>
            <w:hideMark/>
          </w:tcPr>
          <w:p w14:paraId="409509DE"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1.53</w:t>
            </w:r>
          </w:p>
        </w:tc>
      </w:tr>
      <w:tr w:rsidR="00212C3B" w:rsidRPr="00212C3B" w14:paraId="4C650DC7" w14:textId="77777777" w:rsidTr="00676E68">
        <w:trPr>
          <w:trHeight w:val="436"/>
          <w:tblCellSpacing w:w="15" w:type="dxa"/>
        </w:trPr>
        <w:tc>
          <w:tcPr>
            <w:tcW w:w="0" w:type="auto"/>
            <w:vAlign w:val="center"/>
            <w:hideMark/>
          </w:tcPr>
          <w:p w14:paraId="4476C12E"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2023</w:t>
            </w:r>
          </w:p>
        </w:tc>
        <w:tc>
          <w:tcPr>
            <w:tcW w:w="0" w:type="auto"/>
            <w:vAlign w:val="center"/>
            <w:hideMark/>
          </w:tcPr>
          <w:p w14:paraId="1ADDE19F"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258,851</w:t>
            </w:r>
          </w:p>
        </w:tc>
        <w:tc>
          <w:tcPr>
            <w:tcW w:w="0" w:type="auto"/>
            <w:vAlign w:val="center"/>
            <w:hideMark/>
          </w:tcPr>
          <w:p w14:paraId="4D25576B"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161,148</w:t>
            </w:r>
          </w:p>
        </w:tc>
        <w:tc>
          <w:tcPr>
            <w:tcW w:w="0" w:type="auto"/>
            <w:vAlign w:val="center"/>
            <w:hideMark/>
          </w:tcPr>
          <w:p w14:paraId="2C9788BA"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1.61</w:t>
            </w:r>
          </w:p>
        </w:tc>
      </w:tr>
      <w:tr w:rsidR="00212C3B" w:rsidRPr="00212C3B" w14:paraId="213A85CD" w14:textId="77777777" w:rsidTr="00676E68">
        <w:trPr>
          <w:trHeight w:val="461"/>
          <w:tblCellSpacing w:w="15" w:type="dxa"/>
        </w:trPr>
        <w:tc>
          <w:tcPr>
            <w:tcW w:w="0" w:type="auto"/>
            <w:vAlign w:val="center"/>
            <w:hideMark/>
          </w:tcPr>
          <w:p w14:paraId="5BCE6CB3"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2022</w:t>
            </w:r>
          </w:p>
        </w:tc>
        <w:tc>
          <w:tcPr>
            <w:tcW w:w="0" w:type="auto"/>
            <w:vAlign w:val="center"/>
            <w:hideMark/>
          </w:tcPr>
          <w:p w14:paraId="192CEDF7"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338,040</w:t>
            </w:r>
          </w:p>
        </w:tc>
        <w:tc>
          <w:tcPr>
            <w:tcW w:w="0" w:type="auto"/>
            <w:vAlign w:val="center"/>
            <w:hideMark/>
          </w:tcPr>
          <w:p w14:paraId="6BB1D586"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216,473</w:t>
            </w:r>
          </w:p>
        </w:tc>
        <w:tc>
          <w:tcPr>
            <w:tcW w:w="0" w:type="auto"/>
            <w:vAlign w:val="center"/>
            <w:hideMark/>
          </w:tcPr>
          <w:p w14:paraId="205969BF"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1.56</w:t>
            </w:r>
          </w:p>
        </w:tc>
      </w:tr>
      <w:tr w:rsidR="00212C3B" w:rsidRPr="00212C3B" w14:paraId="400B94F1" w14:textId="77777777" w:rsidTr="00676E68">
        <w:trPr>
          <w:trHeight w:val="436"/>
          <w:tblCellSpacing w:w="15" w:type="dxa"/>
        </w:trPr>
        <w:tc>
          <w:tcPr>
            <w:tcW w:w="0" w:type="auto"/>
            <w:vAlign w:val="center"/>
            <w:hideMark/>
          </w:tcPr>
          <w:p w14:paraId="5D2BD2E7"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2021</w:t>
            </w:r>
          </w:p>
        </w:tc>
        <w:tc>
          <w:tcPr>
            <w:tcW w:w="0" w:type="auto"/>
            <w:vAlign w:val="center"/>
            <w:hideMark/>
          </w:tcPr>
          <w:p w14:paraId="7546C20E"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337,146</w:t>
            </w:r>
          </w:p>
        </w:tc>
        <w:tc>
          <w:tcPr>
            <w:tcW w:w="0" w:type="auto"/>
            <w:vAlign w:val="center"/>
            <w:hideMark/>
          </w:tcPr>
          <w:p w14:paraId="368F80A2"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216,787</w:t>
            </w:r>
          </w:p>
        </w:tc>
        <w:tc>
          <w:tcPr>
            <w:tcW w:w="0" w:type="auto"/>
            <w:vAlign w:val="center"/>
            <w:hideMark/>
          </w:tcPr>
          <w:p w14:paraId="3A468FE8"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1.55</w:t>
            </w:r>
          </w:p>
        </w:tc>
      </w:tr>
      <w:tr w:rsidR="00212C3B" w:rsidRPr="00212C3B" w14:paraId="15157DF0" w14:textId="77777777" w:rsidTr="00676E68">
        <w:trPr>
          <w:trHeight w:val="436"/>
          <w:tblCellSpacing w:w="15" w:type="dxa"/>
        </w:trPr>
        <w:tc>
          <w:tcPr>
            <w:tcW w:w="0" w:type="auto"/>
            <w:vAlign w:val="center"/>
            <w:hideMark/>
          </w:tcPr>
          <w:p w14:paraId="175DBD57"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2020</w:t>
            </w:r>
          </w:p>
        </w:tc>
        <w:tc>
          <w:tcPr>
            <w:tcW w:w="0" w:type="auto"/>
            <w:vAlign w:val="center"/>
            <w:hideMark/>
          </w:tcPr>
          <w:p w14:paraId="023579A4"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326,843</w:t>
            </w:r>
          </w:p>
        </w:tc>
        <w:tc>
          <w:tcPr>
            <w:tcW w:w="0" w:type="auto"/>
            <w:vAlign w:val="center"/>
            <w:hideMark/>
          </w:tcPr>
          <w:p w14:paraId="5888438C"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179,510</w:t>
            </w:r>
          </w:p>
        </w:tc>
        <w:tc>
          <w:tcPr>
            <w:tcW w:w="0" w:type="auto"/>
            <w:vAlign w:val="center"/>
            <w:hideMark/>
          </w:tcPr>
          <w:p w14:paraId="7E9429D3" w14:textId="77777777" w:rsidR="00212C3B" w:rsidRPr="00212C3B" w:rsidRDefault="00212C3B" w:rsidP="00212C3B">
            <w:pPr>
              <w:rPr>
                <w:rFonts w:ascii="Arial" w:eastAsia="Arial" w:hAnsi="Arial" w:cs="Arial"/>
                <w:b/>
                <w:bCs/>
                <w:sz w:val="24"/>
                <w:szCs w:val="24"/>
                <w:lang w:val="en-GB"/>
              </w:rPr>
            </w:pPr>
            <w:r w:rsidRPr="00212C3B">
              <w:rPr>
                <w:rFonts w:ascii="Arial" w:eastAsia="Arial" w:hAnsi="Arial" w:cs="Arial"/>
                <w:b/>
                <w:bCs/>
                <w:sz w:val="24"/>
                <w:szCs w:val="24"/>
                <w:lang w:val="en-GB"/>
              </w:rPr>
              <w:t>1.82</w:t>
            </w:r>
          </w:p>
        </w:tc>
      </w:tr>
    </w:tbl>
    <w:p w14:paraId="13E596E0" w14:textId="77777777" w:rsidR="00C94C64" w:rsidRPr="00C94C64" w:rsidRDefault="00C94C64" w:rsidP="00C94C64">
      <w:pPr>
        <w:spacing w:line="360" w:lineRule="auto"/>
        <w:jc w:val="both"/>
        <w:rPr>
          <w:rFonts w:ascii="Arial" w:eastAsia="Arial" w:hAnsi="Arial" w:cs="Arial"/>
          <w:sz w:val="24"/>
          <w:szCs w:val="24"/>
          <w:lang w:val="en-GB"/>
        </w:rPr>
      </w:pPr>
      <w:r w:rsidRPr="00C94C64">
        <w:rPr>
          <w:rFonts w:ascii="Arial" w:eastAsia="Arial" w:hAnsi="Arial" w:cs="Arial"/>
          <w:sz w:val="24"/>
          <w:szCs w:val="24"/>
          <w:lang w:val="en-GB"/>
        </w:rPr>
        <w:t>its clearly seen that the firm can meet just short term liabilities. however, the downward trend from 1.82(2020) to 1.53 (2024) highlights worsening cash availability and declining inventory turnover.</w:t>
      </w:r>
    </w:p>
    <w:p w14:paraId="7CD82E24" w14:textId="164897D8" w:rsidR="00134FB9" w:rsidRDefault="00C64CC2" w:rsidP="00134FB9">
      <w:pPr>
        <w:rPr>
          <w:rFonts w:ascii="Arial" w:eastAsia="Arial" w:hAnsi="Arial" w:cs="Arial"/>
          <w:b/>
          <w:bCs/>
          <w:sz w:val="24"/>
          <w:szCs w:val="24"/>
        </w:rPr>
      </w:pPr>
      <w:r>
        <w:rPr>
          <w:rFonts w:ascii="Arial" w:eastAsia="Arial" w:hAnsi="Arial" w:cs="Arial"/>
          <w:b/>
          <w:bCs/>
          <w:sz w:val="24"/>
          <w:szCs w:val="24"/>
        </w:rPr>
        <w:t xml:space="preserve">  </w:t>
      </w:r>
    </w:p>
    <w:p w14:paraId="02745867"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1.2.2 Quick Ratio</w:t>
      </w:r>
    </w:p>
    <w:p w14:paraId="69E93016" w14:textId="32E44A3F" w:rsidR="00C64CC2" w:rsidRDefault="00C64CC2" w:rsidP="00C64CC2">
      <w:pPr>
        <w:rPr>
          <w:rFonts w:ascii="Arial" w:eastAsia="Arial" w:hAnsi="Arial" w:cs="Arial"/>
          <w:b/>
          <w:bCs/>
          <w:sz w:val="24"/>
          <w:szCs w:val="24"/>
        </w:rPr>
      </w:pPr>
      <m:oMathPara>
        <m:oMath>
          <m:r>
            <m:rPr>
              <m:nor/>
            </m:rPr>
            <w:rPr>
              <w:rFonts w:ascii="Arial" w:eastAsia="Arial" w:hAnsi="Arial" w:cs="Arial"/>
              <w:b/>
              <w:bCs/>
              <w:sz w:val="24"/>
              <w:szCs w:val="24"/>
              <w:lang w:val="en-GB"/>
            </w:rPr>
            <m:t>Quick Ratio</m:t>
          </m:r>
          <m:r>
            <m:rPr>
              <m:sty m:val="bi"/>
            </m:rPr>
            <w:rPr>
              <w:rFonts w:ascii="Cambria Math" w:eastAsia="Arial" w:hAnsi="Cambria Math" w:cs="Arial"/>
              <w:sz w:val="24"/>
              <w:szCs w:val="24"/>
              <w:lang w:val="en-GB"/>
            </w:rPr>
            <m:t>=</m:t>
          </m:r>
          <m:f>
            <m:fPr>
              <m:ctrlPr>
                <w:rPr>
                  <w:rFonts w:ascii="Cambria Math" w:eastAsia="Arial" w:hAnsi="Cambria Math" w:cs="Arial"/>
                  <w:b/>
                  <w:bCs/>
                  <w:sz w:val="24"/>
                  <w:szCs w:val="24"/>
                  <w:lang w:val="en-GB"/>
                </w:rPr>
              </m:ctrlPr>
            </m:fPr>
            <m:num>
              <m:r>
                <m:rPr>
                  <m:nor/>
                </m:rPr>
                <w:rPr>
                  <w:rFonts w:ascii="Arial" w:eastAsia="Arial" w:hAnsi="Arial" w:cs="Arial"/>
                  <w:b/>
                  <w:bCs/>
                  <w:sz w:val="24"/>
                  <w:szCs w:val="24"/>
                  <w:lang w:val="en-GB"/>
                </w:rPr>
                <m:t>Current Assets - Inventory</m:t>
              </m:r>
            </m:num>
            <m:den>
              <m:r>
                <m:rPr>
                  <m:nor/>
                </m:rPr>
                <w:rPr>
                  <w:rFonts w:ascii="Arial" w:eastAsia="Arial" w:hAnsi="Arial" w:cs="Arial"/>
                  <w:b/>
                  <w:bCs/>
                  <w:sz w:val="24"/>
                  <w:szCs w:val="24"/>
                  <w:lang w:val="en-GB"/>
                </w:rPr>
                <m:t>Current Liabilities</m:t>
              </m:r>
            </m:den>
          </m:f>
          <m:r>
            <m:rPr>
              <m:sty m:val="p"/>
            </m:rPr>
            <w:rPr>
              <w:rFonts w:ascii="Arial" w:eastAsia="Arial" w:hAnsi="Arial" w:cs="Arial"/>
              <w:sz w:val="24"/>
              <w:szCs w:val="24"/>
              <w:lang w:val="en-GB"/>
            </w:rPr>
            <w:br/>
          </m:r>
        </m:oMath>
      </m:oMathPara>
    </w:p>
    <w:tbl>
      <w:tblPr>
        <w:tblW w:w="8246" w:type="dxa"/>
        <w:tblCellSpacing w:w="15" w:type="dxa"/>
        <w:tblCellMar>
          <w:top w:w="15" w:type="dxa"/>
          <w:left w:w="15" w:type="dxa"/>
          <w:bottom w:w="15" w:type="dxa"/>
          <w:right w:w="15" w:type="dxa"/>
        </w:tblCellMar>
        <w:tblLook w:val="04A0" w:firstRow="1" w:lastRow="0" w:firstColumn="1" w:lastColumn="0" w:noHBand="0" w:noVBand="1"/>
      </w:tblPr>
      <w:tblGrid>
        <w:gridCol w:w="2431"/>
        <w:gridCol w:w="5815"/>
      </w:tblGrid>
      <w:tr w:rsidR="00C64CC2" w:rsidRPr="00C64CC2" w14:paraId="0A73C784" w14:textId="77777777" w:rsidTr="00955743">
        <w:trPr>
          <w:trHeight w:val="348"/>
          <w:tblHeader/>
          <w:tblCellSpacing w:w="15" w:type="dxa"/>
        </w:trPr>
        <w:tc>
          <w:tcPr>
            <w:tcW w:w="0" w:type="auto"/>
            <w:vAlign w:val="center"/>
            <w:hideMark/>
          </w:tcPr>
          <w:p w14:paraId="1725A1A2"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Year</w:t>
            </w:r>
          </w:p>
        </w:tc>
        <w:tc>
          <w:tcPr>
            <w:tcW w:w="0" w:type="auto"/>
            <w:vAlign w:val="center"/>
            <w:hideMark/>
          </w:tcPr>
          <w:p w14:paraId="19B6875D"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Quick Ratio</w:t>
            </w:r>
          </w:p>
        </w:tc>
      </w:tr>
      <w:tr w:rsidR="00C64CC2" w:rsidRPr="00C64CC2" w14:paraId="07428F3F" w14:textId="77777777" w:rsidTr="00955743">
        <w:trPr>
          <w:trHeight w:val="367"/>
          <w:tblCellSpacing w:w="15" w:type="dxa"/>
        </w:trPr>
        <w:tc>
          <w:tcPr>
            <w:tcW w:w="0" w:type="auto"/>
            <w:vAlign w:val="center"/>
            <w:hideMark/>
          </w:tcPr>
          <w:p w14:paraId="16B9C66F"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2024</w:t>
            </w:r>
          </w:p>
        </w:tc>
        <w:tc>
          <w:tcPr>
            <w:tcW w:w="0" w:type="auto"/>
            <w:vAlign w:val="center"/>
            <w:hideMark/>
          </w:tcPr>
          <w:p w14:paraId="6FFE3BA1"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1.03</w:t>
            </w:r>
          </w:p>
        </w:tc>
      </w:tr>
      <w:tr w:rsidR="00C64CC2" w:rsidRPr="00C64CC2" w14:paraId="101BDABC" w14:textId="77777777" w:rsidTr="00955743">
        <w:trPr>
          <w:trHeight w:val="348"/>
          <w:tblCellSpacing w:w="15" w:type="dxa"/>
        </w:trPr>
        <w:tc>
          <w:tcPr>
            <w:tcW w:w="0" w:type="auto"/>
            <w:vAlign w:val="center"/>
            <w:hideMark/>
          </w:tcPr>
          <w:p w14:paraId="1F7E0BD3"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2023</w:t>
            </w:r>
          </w:p>
        </w:tc>
        <w:tc>
          <w:tcPr>
            <w:tcW w:w="0" w:type="auto"/>
            <w:vAlign w:val="center"/>
            <w:hideMark/>
          </w:tcPr>
          <w:p w14:paraId="41987060"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1.06</w:t>
            </w:r>
          </w:p>
        </w:tc>
      </w:tr>
      <w:tr w:rsidR="00C64CC2" w:rsidRPr="00C64CC2" w14:paraId="0EF1A284" w14:textId="77777777" w:rsidTr="00955743">
        <w:trPr>
          <w:trHeight w:val="367"/>
          <w:tblCellSpacing w:w="15" w:type="dxa"/>
        </w:trPr>
        <w:tc>
          <w:tcPr>
            <w:tcW w:w="0" w:type="auto"/>
            <w:vAlign w:val="center"/>
            <w:hideMark/>
          </w:tcPr>
          <w:p w14:paraId="17A31931"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2022</w:t>
            </w:r>
          </w:p>
        </w:tc>
        <w:tc>
          <w:tcPr>
            <w:tcW w:w="0" w:type="auto"/>
            <w:vAlign w:val="center"/>
            <w:hideMark/>
          </w:tcPr>
          <w:p w14:paraId="670A3DCC"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0.91</w:t>
            </w:r>
          </w:p>
        </w:tc>
      </w:tr>
      <w:tr w:rsidR="00C64CC2" w:rsidRPr="00C64CC2" w14:paraId="5A80B10C" w14:textId="77777777" w:rsidTr="00955743">
        <w:trPr>
          <w:trHeight w:val="348"/>
          <w:tblCellSpacing w:w="15" w:type="dxa"/>
        </w:trPr>
        <w:tc>
          <w:tcPr>
            <w:tcW w:w="0" w:type="auto"/>
            <w:vAlign w:val="center"/>
            <w:hideMark/>
          </w:tcPr>
          <w:p w14:paraId="66F4488A"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2021</w:t>
            </w:r>
          </w:p>
        </w:tc>
        <w:tc>
          <w:tcPr>
            <w:tcW w:w="0" w:type="auto"/>
            <w:vAlign w:val="center"/>
            <w:hideMark/>
          </w:tcPr>
          <w:p w14:paraId="448FC4E0"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0.94</w:t>
            </w:r>
          </w:p>
        </w:tc>
      </w:tr>
      <w:tr w:rsidR="00C64CC2" w:rsidRPr="00C64CC2" w14:paraId="765ADFEE" w14:textId="77777777" w:rsidTr="00955743">
        <w:trPr>
          <w:trHeight w:val="348"/>
          <w:tblCellSpacing w:w="15" w:type="dxa"/>
        </w:trPr>
        <w:tc>
          <w:tcPr>
            <w:tcW w:w="0" w:type="auto"/>
            <w:vAlign w:val="center"/>
            <w:hideMark/>
          </w:tcPr>
          <w:p w14:paraId="1614F3E0"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2020</w:t>
            </w:r>
          </w:p>
        </w:tc>
        <w:tc>
          <w:tcPr>
            <w:tcW w:w="0" w:type="auto"/>
            <w:vAlign w:val="center"/>
            <w:hideMark/>
          </w:tcPr>
          <w:p w14:paraId="3CDC9C09" w14:textId="77777777" w:rsidR="00C64CC2" w:rsidRPr="00C64CC2" w:rsidRDefault="00C64CC2" w:rsidP="00C64CC2">
            <w:pPr>
              <w:rPr>
                <w:rFonts w:ascii="Arial" w:eastAsia="Arial" w:hAnsi="Arial" w:cs="Arial"/>
                <w:b/>
                <w:bCs/>
                <w:sz w:val="24"/>
                <w:szCs w:val="24"/>
                <w:lang w:val="en-GB"/>
              </w:rPr>
            </w:pPr>
            <w:r w:rsidRPr="00C64CC2">
              <w:rPr>
                <w:rFonts w:ascii="Arial" w:eastAsia="Arial" w:hAnsi="Arial" w:cs="Arial"/>
                <w:b/>
                <w:bCs/>
                <w:sz w:val="24"/>
                <w:szCs w:val="24"/>
                <w:lang w:val="en-GB"/>
              </w:rPr>
              <w:t>1.14</w:t>
            </w:r>
          </w:p>
        </w:tc>
      </w:tr>
    </w:tbl>
    <w:p w14:paraId="68227E2C" w14:textId="77777777" w:rsidR="00D006C5" w:rsidRDefault="00912609" w:rsidP="00D006C5">
      <w:pPr>
        <w:spacing w:line="360" w:lineRule="auto"/>
        <w:jc w:val="both"/>
        <w:rPr>
          <w:lang w:val="en-GB" w:eastAsia="en-GB"/>
        </w:rPr>
      </w:pPr>
      <w:r w:rsidRPr="00912609">
        <w:rPr>
          <w:rFonts w:ascii="Arial" w:eastAsia="Arial" w:hAnsi="Arial" w:cs="Arial"/>
          <w:sz w:val="24"/>
          <w:szCs w:val="24"/>
          <w:lang w:val="en-GB"/>
        </w:rPr>
        <w:t xml:space="preserve">in this analysis its clearly visible that its liquidity is very weak and fall from .14 to </w:t>
      </w:r>
      <w:proofErr w:type="spellStart"/>
      <w:r w:rsidRPr="00912609">
        <w:rPr>
          <w:rFonts w:ascii="Arial" w:eastAsia="Arial" w:hAnsi="Arial" w:cs="Arial"/>
          <w:sz w:val="24"/>
          <w:szCs w:val="24"/>
          <w:lang w:val="en-GB"/>
        </w:rPr>
        <w:t>arround</w:t>
      </w:r>
      <w:proofErr w:type="spellEnd"/>
      <w:r w:rsidRPr="00912609">
        <w:rPr>
          <w:rFonts w:ascii="Arial" w:eastAsia="Arial" w:hAnsi="Arial" w:cs="Arial"/>
          <w:sz w:val="24"/>
          <w:szCs w:val="24"/>
          <w:lang w:val="en-GB"/>
        </w:rPr>
        <w:t xml:space="preserve"> 1.03. and the firm is increasingly relying on stock liquidation rather than cash or receivables</w:t>
      </w:r>
      <w:r>
        <w:rPr>
          <w:rFonts w:ascii="Arial" w:eastAsia="Arial" w:hAnsi="Arial" w:cs="Arial"/>
          <w:sz w:val="24"/>
          <w:szCs w:val="24"/>
          <w:lang w:val="en-GB"/>
        </w:rPr>
        <w:t>.</w:t>
      </w:r>
      <w:r w:rsidR="00D006C5" w:rsidRPr="00D006C5">
        <w:rPr>
          <w:lang w:val="en-GB" w:eastAsia="en-GB"/>
        </w:rPr>
        <w:t xml:space="preserve"> </w:t>
      </w:r>
    </w:p>
    <w:p w14:paraId="1295CEE0" w14:textId="77777777" w:rsidR="00D006C5" w:rsidRDefault="00D006C5" w:rsidP="00D006C5">
      <w:pPr>
        <w:spacing w:line="360" w:lineRule="auto"/>
        <w:jc w:val="both"/>
        <w:rPr>
          <w:lang w:val="en-GB" w:eastAsia="en-GB"/>
        </w:rPr>
      </w:pPr>
    </w:p>
    <w:p w14:paraId="3DD41755" w14:textId="77777777" w:rsidR="00D006C5" w:rsidRDefault="00D006C5" w:rsidP="00D006C5">
      <w:pPr>
        <w:spacing w:line="360" w:lineRule="auto"/>
        <w:jc w:val="both"/>
        <w:rPr>
          <w:lang w:val="en-GB" w:eastAsia="en-GB"/>
        </w:rPr>
      </w:pPr>
    </w:p>
    <w:p w14:paraId="05FD16C4" w14:textId="77777777" w:rsidR="00D006C5" w:rsidRDefault="00D006C5" w:rsidP="00D006C5">
      <w:pPr>
        <w:spacing w:line="360" w:lineRule="auto"/>
        <w:jc w:val="both"/>
        <w:rPr>
          <w:lang w:val="en-GB" w:eastAsia="en-GB"/>
        </w:rPr>
      </w:pPr>
    </w:p>
    <w:p w14:paraId="68CA6F92" w14:textId="77777777" w:rsidR="00D006C5" w:rsidRDefault="00D006C5" w:rsidP="00D006C5">
      <w:pPr>
        <w:spacing w:line="360" w:lineRule="auto"/>
        <w:jc w:val="both"/>
        <w:rPr>
          <w:lang w:val="en-GB" w:eastAsia="en-GB"/>
        </w:rPr>
      </w:pPr>
    </w:p>
    <w:p w14:paraId="2D11598A" w14:textId="199AF58A" w:rsidR="00D006C5" w:rsidRPr="00D006C5" w:rsidRDefault="00D006C5" w:rsidP="00D006C5">
      <w:pPr>
        <w:spacing w:line="360" w:lineRule="auto"/>
        <w:jc w:val="both"/>
        <w:rPr>
          <w:rFonts w:ascii="Arial" w:eastAsia="Arial" w:hAnsi="Arial" w:cs="Arial"/>
          <w:b/>
          <w:bCs/>
          <w:sz w:val="24"/>
          <w:szCs w:val="24"/>
          <w:lang w:val="en-GB"/>
        </w:rPr>
      </w:pPr>
      <w:r w:rsidRPr="00D006C5">
        <w:rPr>
          <w:rFonts w:ascii="Arial" w:eastAsia="Arial" w:hAnsi="Arial" w:cs="Arial"/>
          <w:b/>
          <w:bCs/>
          <w:sz w:val="24"/>
          <w:szCs w:val="24"/>
          <w:lang w:val="en-GB"/>
        </w:rPr>
        <w:t>1.3.1 Inventory Days</w:t>
      </w:r>
    </w:p>
    <w:p w14:paraId="05FF8210" w14:textId="6344C801" w:rsidR="00D006C5" w:rsidRDefault="00D006C5" w:rsidP="00D006C5">
      <w:pPr>
        <w:spacing w:line="360" w:lineRule="auto"/>
        <w:jc w:val="both"/>
        <w:rPr>
          <w:rFonts w:ascii="Arial" w:eastAsia="Arial" w:hAnsi="Arial" w:cs="Arial"/>
          <w:sz w:val="24"/>
          <w:szCs w:val="24"/>
          <w:lang w:val="en-GB"/>
        </w:rPr>
      </w:pPr>
      <m:oMathPara>
        <m:oMath>
          <m:r>
            <m:rPr>
              <m:nor/>
            </m:rPr>
            <w:rPr>
              <w:rFonts w:ascii="Arial" w:eastAsia="Arial" w:hAnsi="Arial" w:cs="Arial"/>
              <w:sz w:val="24"/>
              <w:szCs w:val="24"/>
              <w:lang w:val="en-GB"/>
            </w:rPr>
            <m:t>Inventory Days</m:t>
          </m:r>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Inventory</m:t>
              </m:r>
            </m:num>
            <m:den>
              <m:r>
                <m:rPr>
                  <m:nor/>
                </m:rPr>
                <w:rPr>
                  <w:rFonts w:ascii="Arial" w:eastAsia="Arial" w:hAnsi="Arial" w:cs="Arial"/>
                  <w:sz w:val="24"/>
                  <w:szCs w:val="24"/>
                  <w:lang w:val="en-GB"/>
                </w:rPr>
                <m:t>Cost of Sales</m:t>
              </m:r>
            </m:den>
          </m:f>
          <m:r>
            <w:rPr>
              <w:rFonts w:ascii="Cambria Math" w:eastAsia="Arial" w:hAnsi="Cambria Math" w:cs="Arial"/>
              <w:sz w:val="24"/>
              <w:szCs w:val="24"/>
              <w:lang w:val="en-GB"/>
            </w:rPr>
            <m:t>×365</m:t>
          </m:r>
          <m:r>
            <m:rPr>
              <m:sty m:val="p"/>
            </m:rPr>
            <w:rPr>
              <w:rFonts w:ascii="Arial" w:eastAsia="Arial" w:hAnsi="Arial" w:cs="Arial"/>
              <w:sz w:val="24"/>
              <w:szCs w:val="24"/>
              <w:lang w:val="en-GB"/>
            </w:rPr>
            <w:br/>
          </m:r>
        </m:oMath>
      </m:oMathPara>
    </w:p>
    <w:tbl>
      <w:tblPr>
        <w:tblW w:w="6955" w:type="dxa"/>
        <w:tblCellSpacing w:w="15" w:type="dxa"/>
        <w:tblInd w:w="609" w:type="dxa"/>
        <w:tblCellMar>
          <w:top w:w="15" w:type="dxa"/>
          <w:left w:w="15" w:type="dxa"/>
          <w:bottom w:w="15" w:type="dxa"/>
          <w:right w:w="15" w:type="dxa"/>
        </w:tblCellMar>
        <w:tblLook w:val="04A0" w:firstRow="1" w:lastRow="0" w:firstColumn="1" w:lastColumn="0" w:noHBand="0" w:noVBand="1"/>
      </w:tblPr>
      <w:tblGrid>
        <w:gridCol w:w="1761"/>
        <w:gridCol w:w="5194"/>
      </w:tblGrid>
      <w:tr w:rsidR="007F2BF6" w:rsidRPr="007F2BF6" w14:paraId="372B6F95" w14:textId="77777777" w:rsidTr="007F2BF6">
        <w:trPr>
          <w:trHeight w:val="415"/>
          <w:tblHeader/>
          <w:tblCellSpacing w:w="15" w:type="dxa"/>
        </w:trPr>
        <w:tc>
          <w:tcPr>
            <w:tcW w:w="1716" w:type="dxa"/>
            <w:vAlign w:val="center"/>
            <w:hideMark/>
          </w:tcPr>
          <w:p w14:paraId="559C3E71" w14:textId="77777777" w:rsidR="007F2BF6" w:rsidRPr="007F2BF6" w:rsidRDefault="007F2BF6" w:rsidP="007F2BF6">
            <w:pPr>
              <w:spacing w:line="360" w:lineRule="auto"/>
              <w:jc w:val="both"/>
              <w:rPr>
                <w:rFonts w:ascii="Arial" w:eastAsia="Arial" w:hAnsi="Arial" w:cs="Arial"/>
                <w:b/>
                <w:bCs/>
                <w:sz w:val="24"/>
                <w:szCs w:val="24"/>
                <w:lang w:val="en-GB"/>
              </w:rPr>
            </w:pPr>
            <w:r w:rsidRPr="007F2BF6">
              <w:rPr>
                <w:rFonts w:ascii="Arial" w:eastAsia="Arial" w:hAnsi="Arial" w:cs="Arial"/>
                <w:b/>
                <w:bCs/>
                <w:sz w:val="24"/>
                <w:szCs w:val="24"/>
                <w:lang w:val="en-GB"/>
              </w:rPr>
              <w:t>Year</w:t>
            </w:r>
          </w:p>
        </w:tc>
        <w:tc>
          <w:tcPr>
            <w:tcW w:w="0" w:type="auto"/>
            <w:vAlign w:val="center"/>
            <w:hideMark/>
          </w:tcPr>
          <w:p w14:paraId="6614631E" w14:textId="77777777" w:rsidR="007F2BF6" w:rsidRPr="007F2BF6" w:rsidRDefault="007F2BF6" w:rsidP="007F2BF6">
            <w:pPr>
              <w:spacing w:line="360" w:lineRule="auto"/>
              <w:jc w:val="both"/>
              <w:rPr>
                <w:rFonts w:ascii="Arial" w:eastAsia="Arial" w:hAnsi="Arial" w:cs="Arial"/>
                <w:b/>
                <w:bCs/>
                <w:sz w:val="24"/>
                <w:szCs w:val="24"/>
                <w:lang w:val="en-GB"/>
              </w:rPr>
            </w:pPr>
            <w:r w:rsidRPr="007F2BF6">
              <w:rPr>
                <w:rFonts w:ascii="Arial" w:eastAsia="Arial" w:hAnsi="Arial" w:cs="Arial"/>
                <w:b/>
                <w:bCs/>
                <w:sz w:val="24"/>
                <w:szCs w:val="24"/>
                <w:lang w:val="en-GB"/>
              </w:rPr>
              <w:t>Inventory Days</w:t>
            </w:r>
          </w:p>
        </w:tc>
      </w:tr>
      <w:tr w:rsidR="007F2BF6" w:rsidRPr="007F2BF6" w14:paraId="4EC99877" w14:textId="77777777" w:rsidTr="007F2BF6">
        <w:trPr>
          <w:trHeight w:val="400"/>
          <w:tblCellSpacing w:w="15" w:type="dxa"/>
        </w:trPr>
        <w:tc>
          <w:tcPr>
            <w:tcW w:w="1716" w:type="dxa"/>
            <w:vAlign w:val="center"/>
            <w:hideMark/>
          </w:tcPr>
          <w:p w14:paraId="1864805F"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sz w:val="24"/>
                <w:szCs w:val="24"/>
                <w:lang w:val="en-GB"/>
              </w:rPr>
              <w:t>2024</w:t>
            </w:r>
          </w:p>
        </w:tc>
        <w:tc>
          <w:tcPr>
            <w:tcW w:w="0" w:type="auto"/>
            <w:vAlign w:val="center"/>
            <w:hideMark/>
          </w:tcPr>
          <w:p w14:paraId="629D7CCC"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b/>
                <w:bCs/>
                <w:sz w:val="24"/>
                <w:szCs w:val="24"/>
                <w:lang w:val="en-GB"/>
              </w:rPr>
              <w:t>103 days</w:t>
            </w:r>
          </w:p>
        </w:tc>
      </w:tr>
      <w:tr w:rsidR="007F2BF6" w:rsidRPr="007F2BF6" w14:paraId="1E7B6359" w14:textId="77777777" w:rsidTr="007F2BF6">
        <w:trPr>
          <w:trHeight w:val="415"/>
          <w:tblCellSpacing w:w="15" w:type="dxa"/>
        </w:trPr>
        <w:tc>
          <w:tcPr>
            <w:tcW w:w="1716" w:type="dxa"/>
            <w:vAlign w:val="center"/>
            <w:hideMark/>
          </w:tcPr>
          <w:p w14:paraId="26EAFED3"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sz w:val="24"/>
                <w:szCs w:val="24"/>
                <w:lang w:val="en-GB"/>
              </w:rPr>
              <w:t>2023</w:t>
            </w:r>
          </w:p>
        </w:tc>
        <w:tc>
          <w:tcPr>
            <w:tcW w:w="0" w:type="auto"/>
            <w:vAlign w:val="center"/>
            <w:hideMark/>
          </w:tcPr>
          <w:p w14:paraId="203EA638"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b/>
                <w:bCs/>
                <w:sz w:val="24"/>
                <w:szCs w:val="24"/>
                <w:lang w:val="en-GB"/>
              </w:rPr>
              <w:t>100 days</w:t>
            </w:r>
          </w:p>
        </w:tc>
      </w:tr>
      <w:tr w:rsidR="007F2BF6" w:rsidRPr="007F2BF6" w14:paraId="2D61F203" w14:textId="77777777" w:rsidTr="007F2BF6">
        <w:trPr>
          <w:trHeight w:val="400"/>
          <w:tblCellSpacing w:w="15" w:type="dxa"/>
        </w:trPr>
        <w:tc>
          <w:tcPr>
            <w:tcW w:w="1716" w:type="dxa"/>
            <w:vAlign w:val="center"/>
            <w:hideMark/>
          </w:tcPr>
          <w:p w14:paraId="7E9F1F3A"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sz w:val="24"/>
                <w:szCs w:val="24"/>
                <w:lang w:val="en-GB"/>
              </w:rPr>
              <w:t>2022</w:t>
            </w:r>
          </w:p>
        </w:tc>
        <w:tc>
          <w:tcPr>
            <w:tcW w:w="0" w:type="auto"/>
            <w:vAlign w:val="center"/>
            <w:hideMark/>
          </w:tcPr>
          <w:p w14:paraId="397DE25E"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b/>
                <w:bCs/>
                <w:sz w:val="24"/>
                <w:szCs w:val="24"/>
                <w:lang w:val="en-GB"/>
              </w:rPr>
              <w:t>131 days</w:t>
            </w:r>
          </w:p>
        </w:tc>
      </w:tr>
      <w:tr w:rsidR="007F2BF6" w:rsidRPr="007F2BF6" w14:paraId="4907D4A8" w14:textId="77777777" w:rsidTr="007F2BF6">
        <w:trPr>
          <w:trHeight w:val="415"/>
          <w:tblCellSpacing w:w="15" w:type="dxa"/>
        </w:trPr>
        <w:tc>
          <w:tcPr>
            <w:tcW w:w="1716" w:type="dxa"/>
            <w:vAlign w:val="center"/>
            <w:hideMark/>
          </w:tcPr>
          <w:p w14:paraId="218E29F8"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sz w:val="24"/>
                <w:szCs w:val="24"/>
                <w:lang w:val="en-GB"/>
              </w:rPr>
              <w:t>2021</w:t>
            </w:r>
          </w:p>
        </w:tc>
        <w:tc>
          <w:tcPr>
            <w:tcW w:w="0" w:type="auto"/>
            <w:vAlign w:val="center"/>
            <w:hideMark/>
          </w:tcPr>
          <w:p w14:paraId="65ECD081"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b/>
                <w:bCs/>
                <w:sz w:val="24"/>
                <w:szCs w:val="24"/>
                <w:lang w:val="en-GB"/>
              </w:rPr>
              <w:t>114 days</w:t>
            </w:r>
          </w:p>
        </w:tc>
      </w:tr>
      <w:tr w:rsidR="007F2BF6" w:rsidRPr="007F2BF6" w14:paraId="35046087" w14:textId="77777777" w:rsidTr="007F2BF6">
        <w:trPr>
          <w:trHeight w:val="415"/>
          <w:tblCellSpacing w:w="15" w:type="dxa"/>
        </w:trPr>
        <w:tc>
          <w:tcPr>
            <w:tcW w:w="1716" w:type="dxa"/>
            <w:vAlign w:val="center"/>
            <w:hideMark/>
          </w:tcPr>
          <w:p w14:paraId="4C760B2B" w14:textId="77777777" w:rsidR="007F2BF6" w:rsidRPr="007F2BF6" w:rsidRDefault="007F2BF6" w:rsidP="007F2BF6">
            <w:pPr>
              <w:spacing w:line="360" w:lineRule="auto"/>
              <w:jc w:val="both"/>
              <w:rPr>
                <w:rFonts w:ascii="Arial" w:eastAsia="Arial" w:hAnsi="Arial" w:cs="Arial"/>
                <w:sz w:val="24"/>
                <w:szCs w:val="24"/>
                <w:lang w:val="en-GB"/>
              </w:rPr>
            </w:pPr>
            <w:r w:rsidRPr="007F2BF6">
              <w:rPr>
                <w:rFonts w:ascii="Arial" w:eastAsia="Arial" w:hAnsi="Arial" w:cs="Arial"/>
                <w:sz w:val="24"/>
                <w:szCs w:val="24"/>
                <w:lang w:val="en-GB"/>
              </w:rPr>
              <w:t>2020</w:t>
            </w:r>
          </w:p>
        </w:tc>
        <w:tc>
          <w:tcPr>
            <w:tcW w:w="0" w:type="auto"/>
            <w:vAlign w:val="center"/>
            <w:hideMark/>
          </w:tcPr>
          <w:p w14:paraId="2B82B472" w14:textId="77777777" w:rsidR="007F2BF6" w:rsidRDefault="007F2BF6" w:rsidP="007F2BF6">
            <w:pPr>
              <w:spacing w:line="360" w:lineRule="auto"/>
              <w:jc w:val="both"/>
              <w:rPr>
                <w:rFonts w:ascii="Arial" w:eastAsia="Arial" w:hAnsi="Arial" w:cs="Arial"/>
                <w:b/>
                <w:bCs/>
                <w:sz w:val="24"/>
                <w:szCs w:val="24"/>
                <w:lang w:val="en-GB"/>
              </w:rPr>
            </w:pPr>
            <w:r w:rsidRPr="007F2BF6">
              <w:rPr>
                <w:rFonts w:ascii="Arial" w:eastAsia="Arial" w:hAnsi="Arial" w:cs="Arial"/>
                <w:b/>
                <w:bCs/>
                <w:sz w:val="24"/>
                <w:szCs w:val="24"/>
                <w:lang w:val="en-GB"/>
              </w:rPr>
              <w:t>100 days</w:t>
            </w:r>
          </w:p>
          <w:p w14:paraId="67975E2A" w14:textId="77777777" w:rsidR="00D006C5" w:rsidRPr="007F2BF6" w:rsidRDefault="00D006C5" w:rsidP="007F2BF6">
            <w:pPr>
              <w:spacing w:line="360" w:lineRule="auto"/>
              <w:jc w:val="both"/>
              <w:rPr>
                <w:rFonts w:ascii="Arial" w:eastAsia="Arial" w:hAnsi="Arial" w:cs="Arial"/>
                <w:sz w:val="24"/>
                <w:szCs w:val="24"/>
                <w:lang w:val="en-GB"/>
              </w:rPr>
            </w:pPr>
          </w:p>
        </w:tc>
      </w:tr>
    </w:tbl>
    <w:p w14:paraId="7CCFECE8" w14:textId="2BC943BA" w:rsidR="00C64CC2" w:rsidRDefault="001E78DA" w:rsidP="00912609">
      <w:pPr>
        <w:spacing w:line="360" w:lineRule="auto"/>
        <w:jc w:val="both"/>
        <w:rPr>
          <w:rFonts w:ascii="Arial" w:eastAsia="Arial" w:hAnsi="Arial" w:cs="Arial"/>
          <w:sz w:val="24"/>
          <w:szCs w:val="24"/>
        </w:rPr>
      </w:pPr>
      <w:r w:rsidRPr="001E78DA">
        <w:rPr>
          <w:rFonts w:ascii="Arial" w:eastAsia="Arial" w:hAnsi="Arial" w:cs="Arial"/>
          <w:sz w:val="24"/>
          <w:szCs w:val="24"/>
        </w:rPr>
        <w:t xml:space="preserve">After </w:t>
      </w:r>
      <w:proofErr w:type="spellStart"/>
      <w:r w:rsidRPr="001E78DA">
        <w:rPr>
          <w:rFonts w:ascii="Arial" w:eastAsia="Arial" w:hAnsi="Arial" w:cs="Arial"/>
          <w:sz w:val="24"/>
          <w:szCs w:val="24"/>
        </w:rPr>
        <w:t>analysing</w:t>
      </w:r>
      <w:proofErr w:type="spellEnd"/>
      <w:r w:rsidRPr="001E78DA">
        <w:rPr>
          <w:rFonts w:ascii="Arial" w:eastAsia="Arial" w:hAnsi="Arial" w:cs="Arial"/>
          <w:sz w:val="24"/>
          <w:szCs w:val="24"/>
        </w:rPr>
        <w:t xml:space="preserve"> this, it is shown that inventory reached an unsustainable 131 days in 2022 and reflects overproduction and weak demand of the products, while in 2024 it improved, and 103 days remains high for a technology electronics firm.</w:t>
      </w:r>
    </w:p>
    <w:p w14:paraId="159A0BC7" w14:textId="77777777" w:rsidR="003E791B" w:rsidRPr="003E791B" w:rsidRDefault="003E791B" w:rsidP="003E791B">
      <w:pPr>
        <w:spacing w:line="360" w:lineRule="auto"/>
        <w:jc w:val="both"/>
        <w:rPr>
          <w:rFonts w:ascii="Arial" w:eastAsia="Arial" w:hAnsi="Arial" w:cs="Arial"/>
          <w:b/>
          <w:bCs/>
          <w:sz w:val="24"/>
          <w:szCs w:val="24"/>
          <w:lang w:val="en-GB"/>
        </w:rPr>
      </w:pPr>
      <w:r w:rsidRPr="003E791B">
        <w:rPr>
          <w:rFonts w:ascii="Arial" w:eastAsia="Arial" w:hAnsi="Arial" w:cs="Arial"/>
          <w:b/>
          <w:bCs/>
          <w:sz w:val="24"/>
          <w:szCs w:val="24"/>
          <w:lang w:val="en-GB"/>
        </w:rPr>
        <w:t>1.3.2 Receivable Days</w:t>
      </w:r>
    </w:p>
    <w:p w14:paraId="0D8EE0A4" w14:textId="77777777" w:rsidR="00713D5E" w:rsidRPr="00912609" w:rsidRDefault="003E791B" w:rsidP="003E791B">
      <w:pPr>
        <w:spacing w:line="360" w:lineRule="auto"/>
        <w:jc w:val="both"/>
        <w:rPr>
          <w:rFonts w:ascii="Arial" w:eastAsia="Arial" w:hAnsi="Arial" w:cs="Arial"/>
          <w:sz w:val="24"/>
          <w:szCs w:val="24"/>
        </w:rPr>
      </w:pPr>
      <m:oMathPara>
        <m:oMath>
          <m:r>
            <m:rPr>
              <m:nor/>
            </m:rPr>
            <w:rPr>
              <w:rFonts w:ascii="Arial" w:eastAsia="Arial" w:hAnsi="Arial" w:cs="Arial"/>
              <w:sz w:val="24"/>
              <w:szCs w:val="24"/>
              <w:lang w:val="en-GB"/>
            </w:rPr>
            <m:t>Receivable Days</m:t>
          </m:r>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Accounts Receivable</m:t>
              </m:r>
            </m:num>
            <m:den>
              <m:r>
                <m:rPr>
                  <m:nor/>
                </m:rPr>
                <w:rPr>
                  <w:rFonts w:ascii="Arial" w:eastAsia="Arial" w:hAnsi="Arial" w:cs="Arial"/>
                  <w:sz w:val="24"/>
                  <w:szCs w:val="24"/>
                  <w:lang w:val="en-GB"/>
                </w:rPr>
                <m:t>Sales</m:t>
              </m:r>
            </m:den>
          </m:f>
          <m:r>
            <w:rPr>
              <w:rFonts w:ascii="Cambria Math" w:eastAsia="Arial" w:hAnsi="Cambria Math" w:cs="Arial"/>
              <w:sz w:val="24"/>
              <w:szCs w:val="24"/>
              <w:lang w:val="en-GB"/>
            </w:rPr>
            <m:t>×365</m:t>
          </m:r>
          <m:r>
            <m:rPr>
              <m:sty m:val="p"/>
            </m:rPr>
            <w:rPr>
              <w:rFonts w:ascii="Arial" w:eastAsia="Arial" w:hAnsi="Arial" w:cs="Arial"/>
              <w:sz w:val="24"/>
              <w:szCs w:val="24"/>
              <w:lang w:val="en-GB"/>
            </w:rPr>
            <w:br/>
          </m:r>
        </m:oMath>
      </m:oMathPara>
    </w:p>
    <w:tbl>
      <w:tblPr>
        <w:tblW w:w="7251" w:type="dxa"/>
        <w:tblCellSpacing w:w="15" w:type="dxa"/>
        <w:tblCellMar>
          <w:top w:w="15" w:type="dxa"/>
          <w:left w:w="15" w:type="dxa"/>
          <w:bottom w:w="15" w:type="dxa"/>
          <w:right w:w="15" w:type="dxa"/>
        </w:tblCellMar>
        <w:tblLook w:val="04A0" w:firstRow="1" w:lastRow="0" w:firstColumn="1" w:lastColumn="0" w:noHBand="0" w:noVBand="1"/>
      </w:tblPr>
      <w:tblGrid>
        <w:gridCol w:w="1668"/>
        <w:gridCol w:w="5583"/>
      </w:tblGrid>
      <w:tr w:rsidR="00713D5E" w:rsidRPr="00713D5E" w14:paraId="466C12AA" w14:textId="77777777" w:rsidTr="00713D5E">
        <w:trPr>
          <w:trHeight w:val="426"/>
          <w:tblHeader/>
          <w:tblCellSpacing w:w="15" w:type="dxa"/>
        </w:trPr>
        <w:tc>
          <w:tcPr>
            <w:tcW w:w="0" w:type="auto"/>
            <w:vAlign w:val="center"/>
            <w:hideMark/>
          </w:tcPr>
          <w:p w14:paraId="3D4CACAD" w14:textId="77777777" w:rsidR="00713D5E" w:rsidRPr="00713D5E" w:rsidRDefault="00713D5E" w:rsidP="00713D5E">
            <w:pPr>
              <w:spacing w:line="360" w:lineRule="auto"/>
              <w:jc w:val="both"/>
              <w:rPr>
                <w:rFonts w:ascii="Arial" w:eastAsia="Arial" w:hAnsi="Arial" w:cs="Arial"/>
                <w:b/>
                <w:bCs/>
                <w:sz w:val="24"/>
                <w:szCs w:val="24"/>
                <w:lang w:val="en-GB"/>
              </w:rPr>
            </w:pPr>
            <w:r w:rsidRPr="00713D5E">
              <w:rPr>
                <w:rFonts w:ascii="Arial" w:eastAsia="Arial" w:hAnsi="Arial" w:cs="Arial"/>
                <w:b/>
                <w:bCs/>
                <w:sz w:val="24"/>
                <w:szCs w:val="24"/>
                <w:lang w:val="en-GB"/>
              </w:rPr>
              <w:t>Year</w:t>
            </w:r>
          </w:p>
        </w:tc>
        <w:tc>
          <w:tcPr>
            <w:tcW w:w="0" w:type="auto"/>
            <w:vAlign w:val="center"/>
            <w:hideMark/>
          </w:tcPr>
          <w:p w14:paraId="41892C0F" w14:textId="77777777" w:rsidR="00713D5E" w:rsidRPr="00713D5E" w:rsidRDefault="00713D5E" w:rsidP="00713D5E">
            <w:pPr>
              <w:spacing w:line="360" w:lineRule="auto"/>
              <w:jc w:val="both"/>
              <w:rPr>
                <w:rFonts w:ascii="Arial" w:eastAsia="Arial" w:hAnsi="Arial" w:cs="Arial"/>
                <w:b/>
                <w:bCs/>
                <w:sz w:val="24"/>
                <w:szCs w:val="24"/>
                <w:lang w:val="en-GB"/>
              </w:rPr>
            </w:pPr>
            <w:r w:rsidRPr="00713D5E">
              <w:rPr>
                <w:rFonts w:ascii="Arial" w:eastAsia="Arial" w:hAnsi="Arial" w:cs="Arial"/>
                <w:b/>
                <w:bCs/>
                <w:sz w:val="24"/>
                <w:szCs w:val="24"/>
                <w:lang w:val="en-GB"/>
              </w:rPr>
              <w:t>Receivable Days</w:t>
            </w:r>
          </w:p>
        </w:tc>
      </w:tr>
      <w:tr w:rsidR="00713D5E" w:rsidRPr="00713D5E" w14:paraId="377A7EF3" w14:textId="77777777" w:rsidTr="00713D5E">
        <w:trPr>
          <w:trHeight w:val="411"/>
          <w:tblCellSpacing w:w="15" w:type="dxa"/>
        </w:trPr>
        <w:tc>
          <w:tcPr>
            <w:tcW w:w="0" w:type="auto"/>
            <w:vAlign w:val="center"/>
            <w:hideMark/>
          </w:tcPr>
          <w:p w14:paraId="3B14EE15"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2024</w:t>
            </w:r>
          </w:p>
        </w:tc>
        <w:tc>
          <w:tcPr>
            <w:tcW w:w="0" w:type="auto"/>
            <w:vAlign w:val="center"/>
            <w:hideMark/>
          </w:tcPr>
          <w:p w14:paraId="2CFE6BCE"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105 days</w:t>
            </w:r>
          </w:p>
        </w:tc>
      </w:tr>
      <w:tr w:rsidR="00713D5E" w:rsidRPr="00713D5E" w14:paraId="1148F725" w14:textId="77777777" w:rsidTr="00713D5E">
        <w:trPr>
          <w:trHeight w:val="426"/>
          <w:tblCellSpacing w:w="15" w:type="dxa"/>
        </w:trPr>
        <w:tc>
          <w:tcPr>
            <w:tcW w:w="0" w:type="auto"/>
            <w:vAlign w:val="center"/>
            <w:hideMark/>
          </w:tcPr>
          <w:p w14:paraId="71650432"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2023</w:t>
            </w:r>
          </w:p>
        </w:tc>
        <w:tc>
          <w:tcPr>
            <w:tcW w:w="0" w:type="auto"/>
            <w:vAlign w:val="center"/>
            <w:hideMark/>
          </w:tcPr>
          <w:p w14:paraId="4B5EDCC9"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98 days</w:t>
            </w:r>
          </w:p>
        </w:tc>
      </w:tr>
      <w:tr w:rsidR="00713D5E" w:rsidRPr="00713D5E" w14:paraId="3576055F" w14:textId="77777777" w:rsidTr="00713D5E">
        <w:trPr>
          <w:trHeight w:val="411"/>
          <w:tblCellSpacing w:w="15" w:type="dxa"/>
        </w:trPr>
        <w:tc>
          <w:tcPr>
            <w:tcW w:w="0" w:type="auto"/>
            <w:vAlign w:val="center"/>
            <w:hideMark/>
          </w:tcPr>
          <w:p w14:paraId="373DFE0A"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2022</w:t>
            </w:r>
          </w:p>
        </w:tc>
        <w:tc>
          <w:tcPr>
            <w:tcW w:w="0" w:type="auto"/>
            <w:vAlign w:val="center"/>
            <w:hideMark/>
          </w:tcPr>
          <w:p w14:paraId="604796EE"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75 days</w:t>
            </w:r>
          </w:p>
        </w:tc>
      </w:tr>
      <w:tr w:rsidR="00713D5E" w:rsidRPr="00713D5E" w14:paraId="1BF7476C" w14:textId="77777777" w:rsidTr="00713D5E">
        <w:trPr>
          <w:trHeight w:val="426"/>
          <w:tblCellSpacing w:w="15" w:type="dxa"/>
        </w:trPr>
        <w:tc>
          <w:tcPr>
            <w:tcW w:w="0" w:type="auto"/>
            <w:vAlign w:val="center"/>
            <w:hideMark/>
          </w:tcPr>
          <w:p w14:paraId="0BB8F058"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2021</w:t>
            </w:r>
          </w:p>
        </w:tc>
        <w:tc>
          <w:tcPr>
            <w:tcW w:w="0" w:type="auto"/>
            <w:vAlign w:val="center"/>
            <w:hideMark/>
          </w:tcPr>
          <w:p w14:paraId="50E929D9"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78 days</w:t>
            </w:r>
          </w:p>
        </w:tc>
      </w:tr>
      <w:tr w:rsidR="00713D5E" w:rsidRPr="00713D5E" w14:paraId="0A8B982D" w14:textId="77777777" w:rsidTr="00713D5E">
        <w:trPr>
          <w:trHeight w:val="426"/>
          <w:tblCellSpacing w:w="15" w:type="dxa"/>
        </w:trPr>
        <w:tc>
          <w:tcPr>
            <w:tcW w:w="0" w:type="auto"/>
            <w:vAlign w:val="center"/>
            <w:hideMark/>
          </w:tcPr>
          <w:p w14:paraId="787BA8B0" w14:textId="77777777" w:rsidR="00713D5E"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2020</w:t>
            </w:r>
          </w:p>
        </w:tc>
        <w:tc>
          <w:tcPr>
            <w:tcW w:w="0" w:type="auto"/>
            <w:vAlign w:val="center"/>
            <w:hideMark/>
          </w:tcPr>
          <w:p w14:paraId="3B035974" w14:textId="1E32A85A" w:rsidR="00E95BC4" w:rsidRPr="00713D5E" w:rsidRDefault="00713D5E" w:rsidP="00713D5E">
            <w:pPr>
              <w:spacing w:line="360" w:lineRule="auto"/>
              <w:jc w:val="both"/>
              <w:rPr>
                <w:rFonts w:ascii="Arial" w:eastAsia="Arial" w:hAnsi="Arial" w:cs="Arial"/>
                <w:sz w:val="24"/>
                <w:szCs w:val="24"/>
                <w:lang w:val="en-GB"/>
              </w:rPr>
            </w:pPr>
            <w:r w:rsidRPr="00713D5E">
              <w:rPr>
                <w:rFonts w:ascii="Arial" w:eastAsia="Arial" w:hAnsi="Arial" w:cs="Arial"/>
                <w:sz w:val="24"/>
                <w:szCs w:val="24"/>
                <w:lang w:val="en-GB"/>
              </w:rPr>
              <w:t>77 days</w:t>
            </w:r>
          </w:p>
        </w:tc>
      </w:tr>
    </w:tbl>
    <w:p w14:paraId="31A1C1DB" w14:textId="7B0EEAB7" w:rsidR="003E791B" w:rsidRDefault="00E95BC4" w:rsidP="003E791B">
      <w:pPr>
        <w:spacing w:line="360" w:lineRule="auto"/>
        <w:jc w:val="both"/>
        <w:rPr>
          <w:rFonts w:ascii="Arial" w:eastAsia="Arial" w:hAnsi="Arial" w:cs="Arial"/>
          <w:sz w:val="24"/>
          <w:szCs w:val="24"/>
        </w:rPr>
      </w:pPr>
      <w:r w:rsidRPr="00E95BC4">
        <w:rPr>
          <w:rFonts w:ascii="Arial" w:eastAsia="Arial" w:hAnsi="Arial" w:cs="Arial"/>
          <w:sz w:val="24"/>
          <w:szCs w:val="24"/>
        </w:rPr>
        <w:t>It shows that the days have increased significantly and weak credit control, and there are collection issues.</w:t>
      </w:r>
    </w:p>
    <w:p w14:paraId="6DEBF08C" w14:textId="77777777" w:rsidR="00C06FFD" w:rsidRDefault="00C06FFD" w:rsidP="00C06FFD">
      <w:pPr>
        <w:spacing w:line="360" w:lineRule="auto"/>
        <w:jc w:val="both"/>
        <w:rPr>
          <w:rFonts w:ascii="Arial" w:eastAsia="Arial" w:hAnsi="Arial" w:cs="Arial"/>
          <w:b/>
          <w:bCs/>
          <w:sz w:val="24"/>
          <w:szCs w:val="24"/>
          <w:lang w:val="en-GB"/>
        </w:rPr>
      </w:pPr>
    </w:p>
    <w:p w14:paraId="0B6A2C91" w14:textId="77777777" w:rsidR="00C06FFD" w:rsidRDefault="00C06FFD" w:rsidP="00C06FFD">
      <w:pPr>
        <w:spacing w:line="360" w:lineRule="auto"/>
        <w:jc w:val="both"/>
        <w:rPr>
          <w:rFonts w:ascii="Arial" w:eastAsia="Arial" w:hAnsi="Arial" w:cs="Arial"/>
          <w:b/>
          <w:bCs/>
          <w:sz w:val="24"/>
          <w:szCs w:val="24"/>
          <w:lang w:val="en-GB"/>
        </w:rPr>
      </w:pPr>
    </w:p>
    <w:p w14:paraId="4098C224" w14:textId="77777777" w:rsidR="00C06FFD" w:rsidRDefault="00C06FFD" w:rsidP="00C06FFD">
      <w:pPr>
        <w:spacing w:line="360" w:lineRule="auto"/>
        <w:jc w:val="both"/>
        <w:rPr>
          <w:rFonts w:ascii="Arial" w:eastAsia="Arial" w:hAnsi="Arial" w:cs="Arial"/>
          <w:b/>
          <w:bCs/>
          <w:sz w:val="24"/>
          <w:szCs w:val="24"/>
          <w:lang w:val="en-GB"/>
        </w:rPr>
      </w:pPr>
    </w:p>
    <w:p w14:paraId="62CA5C92" w14:textId="77777777" w:rsidR="00C06FFD" w:rsidRDefault="00C06FFD" w:rsidP="00C06FFD">
      <w:pPr>
        <w:spacing w:line="360" w:lineRule="auto"/>
        <w:jc w:val="both"/>
        <w:rPr>
          <w:rFonts w:ascii="Arial" w:eastAsia="Arial" w:hAnsi="Arial" w:cs="Arial"/>
          <w:b/>
          <w:bCs/>
          <w:sz w:val="24"/>
          <w:szCs w:val="24"/>
          <w:lang w:val="en-GB"/>
        </w:rPr>
      </w:pPr>
    </w:p>
    <w:p w14:paraId="3C277587" w14:textId="77777777" w:rsidR="00C06FFD" w:rsidRDefault="00C06FFD" w:rsidP="00C06FFD">
      <w:pPr>
        <w:spacing w:line="360" w:lineRule="auto"/>
        <w:jc w:val="both"/>
        <w:rPr>
          <w:rFonts w:ascii="Arial" w:eastAsia="Arial" w:hAnsi="Arial" w:cs="Arial"/>
          <w:b/>
          <w:bCs/>
          <w:sz w:val="24"/>
          <w:szCs w:val="24"/>
          <w:lang w:val="en-GB"/>
        </w:rPr>
      </w:pPr>
    </w:p>
    <w:p w14:paraId="05A0DB20" w14:textId="77777777" w:rsidR="00C06FFD" w:rsidRDefault="00C06FFD" w:rsidP="00C06FFD">
      <w:pPr>
        <w:spacing w:line="360" w:lineRule="auto"/>
        <w:jc w:val="both"/>
        <w:rPr>
          <w:rFonts w:ascii="Arial" w:eastAsia="Arial" w:hAnsi="Arial" w:cs="Arial"/>
          <w:b/>
          <w:bCs/>
          <w:sz w:val="24"/>
          <w:szCs w:val="24"/>
          <w:lang w:val="en-GB"/>
        </w:rPr>
      </w:pPr>
    </w:p>
    <w:p w14:paraId="18D9A8CC" w14:textId="77777777" w:rsidR="00C06FFD" w:rsidRDefault="00C06FFD" w:rsidP="00C06FFD">
      <w:pPr>
        <w:spacing w:line="360" w:lineRule="auto"/>
        <w:jc w:val="both"/>
        <w:rPr>
          <w:rFonts w:ascii="Arial" w:eastAsia="Arial" w:hAnsi="Arial" w:cs="Arial"/>
          <w:b/>
          <w:bCs/>
          <w:sz w:val="24"/>
          <w:szCs w:val="24"/>
          <w:lang w:val="en-GB"/>
        </w:rPr>
      </w:pPr>
    </w:p>
    <w:p w14:paraId="71E3C6B7" w14:textId="77777777" w:rsidR="00C06FFD" w:rsidRDefault="00C06FFD" w:rsidP="00C06FFD">
      <w:pPr>
        <w:spacing w:line="360" w:lineRule="auto"/>
        <w:jc w:val="both"/>
        <w:rPr>
          <w:rFonts w:ascii="Arial" w:eastAsia="Arial" w:hAnsi="Arial" w:cs="Arial"/>
          <w:b/>
          <w:bCs/>
          <w:sz w:val="24"/>
          <w:szCs w:val="24"/>
          <w:lang w:val="en-GB"/>
        </w:rPr>
      </w:pPr>
    </w:p>
    <w:p w14:paraId="32BD00F4" w14:textId="712D4CAF" w:rsidR="00C06FFD" w:rsidRPr="00C06FFD" w:rsidRDefault="00C06FFD" w:rsidP="00520E57">
      <w:pPr>
        <w:pStyle w:val="Heading1"/>
        <w:rPr>
          <w:rFonts w:eastAsia="Arial"/>
          <w:lang w:val="en-GB"/>
        </w:rPr>
      </w:pPr>
      <w:bookmarkStart w:id="14" w:name="_Toc214904114"/>
      <w:r w:rsidRPr="00C06FFD">
        <w:rPr>
          <w:rFonts w:eastAsia="Arial"/>
          <w:lang w:val="en-GB"/>
        </w:rPr>
        <w:t>1.4 Gearing Analysis</w:t>
      </w:r>
      <w:bookmarkEnd w:id="14"/>
    </w:p>
    <w:p w14:paraId="17DA6756" w14:textId="18EED7EE" w:rsidR="00C06FFD" w:rsidRPr="00C06FFD" w:rsidRDefault="00C06FFD" w:rsidP="00C06FFD">
      <w:pPr>
        <w:spacing w:line="360" w:lineRule="auto"/>
        <w:jc w:val="both"/>
        <w:rPr>
          <w:rFonts w:ascii="Arial" w:eastAsia="Arial" w:hAnsi="Arial" w:cs="Arial"/>
          <w:sz w:val="24"/>
          <w:szCs w:val="24"/>
          <w:lang w:val="en-GB"/>
        </w:rPr>
      </w:pPr>
      <w:r w:rsidRPr="00C06FFD">
        <w:rPr>
          <w:rFonts w:ascii="Arial" w:eastAsia="Arial" w:hAnsi="Arial" w:cs="Arial"/>
          <w:sz w:val="24"/>
          <w:szCs w:val="24"/>
          <w:lang w:val="en-GB"/>
        </w:rPr>
        <w:t>Gearing reflects the firm's financial risk.</w:t>
      </w:r>
      <w:r w:rsidR="006005D7" w:rsidRPr="006005D7">
        <w:t xml:space="preserve"> </w:t>
      </w:r>
      <w:r w:rsidR="006005D7" w:rsidRPr="006005D7">
        <w:rPr>
          <w:rFonts w:ascii="Arial" w:eastAsia="Arial" w:hAnsi="Arial" w:cs="Arial"/>
          <w:sz w:val="24"/>
          <w:szCs w:val="24"/>
          <w:lang w:val="en-GB"/>
        </w:rPr>
        <w:t>Gearing analysis shows how much a company is financially leveraging its debt against its equity or capital and indicates how much of the business is financed by debt versus owner's funds</w:t>
      </w:r>
      <w:r w:rsidR="00CE3CBA" w:rsidRPr="00CE3CBA">
        <w:t xml:space="preserve"> </w:t>
      </w:r>
      <w:r w:rsidR="00CE3CBA" w:rsidRPr="00CE3CBA">
        <w:rPr>
          <w:rFonts w:ascii="Arial" w:eastAsia="Arial" w:hAnsi="Arial" w:cs="Arial"/>
          <w:sz w:val="24"/>
          <w:szCs w:val="24"/>
        </w:rPr>
        <w:t xml:space="preserve">( </w:t>
      </w:r>
      <w:r w:rsidR="00CE3CBA" w:rsidRPr="00CE3CBA">
        <w:rPr>
          <w:rFonts w:ascii="Arial" w:eastAsia="Arial" w:hAnsi="Arial" w:cs="Arial"/>
          <w:b/>
          <w:bCs/>
          <w:sz w:val="24"/>
          <w:szCs w:val="24"/>
        </w:rPr>
        <w:t>Investopedia, 2024</w:t>
      </w:r>
      <w:r w:rsidR="00CE3CBA" w:rsidRPr="00CE3CBA">
        <w:rPr>
          <w:rFonts w:ascii="Arial" w:eastAsia="Arial" w:hAnsi="Arial" w:cs="Arial"/>
          <w:sz w:val="24"/>
          <w:szCs w:val="24"/>
        </w:rPr>
        <w:t xml:space="preserve"> )</w:t>
      </w:r>
      <w:r w:rsidR="005165C6">
        <w:rPr>
          <w:rFonts w:ascii="Arial" w:eastAsia="Arial" w:hAnsi="Arial" w:cs="Arial"/>
          <w:sz w:val="24"/>
          <w:szCs w:val="24"/>
        </w:rPr>
        <w:t>.</w:t>
      </w:r>
    </w:p>
    <w:p w14:paraId="30BB07CA" w14:textId="77777777" w:rsidR="00C06FFD" w:rsidRPr="00C06FFD" w:rsidRDefault="00C06FFD" w:rsidP="00520E57">
      <w:pPr>
        <w:pStyle w:val="Heading1"/>
        <w:rPr>
          <w:rFonts w:eastAsia="Arial"/>
          <w:lang w:val="en-GB"/>
        </w:rPr>
      </w:pPr>
      <w:bookmarkStart w:id="15" w:name="_Toc214904115"/>
      <w:r w:rsidRPr="00C06FFD">
        <w:rPr>
          <w:rFonts w:eastAsia="Arial"/>
          <w:lang w:val="en-GB"/>
        </w:rPr>
        <w:t>1.4.1 Debt to Equity Ratio</w:t>
      </w:r>
      <w:bookmarkEnd w:id="15"/>
    </w:p>
    <w:p w14:paraId="1226970B" w14:textId="092D4EDC" w:rsidR="00C06FFD" w:rsidRPr="00C06FFD" w:rsidRDefault="00C06FFD" w:rsidP="00C06FFD">
      <w:pPr>
        <w:spacing w:line="360" w:lineRule="auto"/>
        <w:jc w:val="both"/>
        <w:rPr>
          <w:rFonts w:ascii="Arial" w:eastAsia="Arial" w:hAnsi="Arial" w:cs="Arial"/>
          <w:sz w:val="24"/>
          <w:szCs w:val="24"/>
          <w:lang w:val="en-GB"/>
        </w:rPr>
      </w:pPr>
      <m:oMathPara>
        <m:oMath>
          <m:r>
            <m:rPr>
              <m:nor/>
            </m:rPr>
            <w:rPr>
              <w:rFonts w:ascii="Arial" w:eastAsia="Arial" w:hAnsi="Arial" w:cs="Arial"/>
              <w:sz w:val="24"/>
              <w:szCs w:val="24"/>
              <w:lang w:val="en-GB"/>
            </w:rPr>
            <m:t>Debt/Equity</m:t>
          </m:r>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Total Liabilities</m:t>
              </m:r>
            </m:num>
            <m:den>
              <m:r>
                <m:rPr>
                  <m:nor/>
                </m:rPr>
                <w:rPr>
                  <w:rFonts w:ascii="Arial" w:eastAsia="Arial" w:hAnsi="Arial" w:cs="Arial"/>
                  <w:sz w:val="24"/>
                  <w:szCs w:val="24"/>
                  <w:lang w:val="en-GB"/>
                </w:rPr>
                <m:t>Shareholders’ Equity</m:t>
              </m:r>
            </m:den>
          </m:f>
          <m:r>
            <m:rPr>
              <m:sty m:val="p"/>
            </m:rPr>
            <w:rPr>
              <w:rFonts w:ascii="Arial" w:eastAsia="Arial" w:hAnsi="Arial" w:cs="Arial"/>
              <w:sz w:val="24"/>
              <w:szCs w:val="24"/>
              <w:lang w:val="en-GB"/>
            </w:rPr>
            <w:br/>
          </m:r>
        </m:oMath>
      </m:oMathPara>
    </w:p>
    <w:tbl>
      <w:tblPr>
        <w:tblW w:w="6977" w:type="dxa"/>
        <w:tblCellSpacing w:w="15" w:type="dxa"/>
        <w:tblCellMar>
          <w:top w:w="15" w:type="dxa"/>
          <w:left w:w="15" w:type="dxa"/>
          <w:bottom w:w="15" w:type="dxa"/>
          <w:right w:w="15" w:type="dxa"/>
        </w:tblCellMar>
        <w:tblLook w:val="04A0" w:firstRow="1" w:lastRow="0" w:firstColumn="1" w:lastColumn="0" w:noHBand="0" w:noVBand="1"/>
      </w:tblPr>
      <w:tblGrid>
        <w:gridCol w:w="952"/>
        <w:gridCol w:w="2784"/>
        <w:gridCol w:w="2182"/>
        <w:gridCol w:w="1059"/>
      </w:tblGrid>
      <w:tr w:rsidR="00A070EC" w:rsidRPr="00A070EC" w14:paraId="428A587E" w14:textId="77777777" w:rsidTr="008715B3">
        <w:trPr>
          <w:trHeight w:val="426"/>
          <w:tblHeader/>
          <w:tblCellSpacing w:w="15" w:type="dxa"/>
        </w:trPr>
        <w:tc>
          <w:tcPr>
            <w:tcW w:w="0" w:type="auto"/>
            <w:vAlign w:val="center"/>
            <w:hideMark/>
          </w:tcPr>
          <w:p w14:paraId="3BFDCD1D" w14:textId="77777777" w:rsidR="00A070EC" w:rsidRPr="00A070EC" w:rsidRDefault="00A070EC" w:rsidP="00A070EC">
            <w:pPr>
              <w:spacing w:line="360" w:lineRule="auto"/>
              <w:jc w:val="both"/>
              <w:rPr>
                <w:rFonts w:ascii="Arial" w:eastAsia="Arial" w:hAnsi="Arial" w:cs="Arial"/>
                <w:b/>
                <w:bCs/>
                <w:sz w:val="24"/>
                <w:szCs w:val="24"/>
                <w:lang w:val="en-GB"/>
              </w:rPr>
            </w:pPr>
            <w:r w:rsidRPr="00A070EC">
              <w:rPr>
                <w:rFonts w:ascii="Arial" w:eastAsia="Arial" w:hAnsi="Arial" w:cs="Arial"/>
                <w:b/>
                <w:bCs/>
                <w:sz w:val="24"/>
                <w:szCs w:val="24"/>
                <w:lang w:val="en-GB"/>
              </w:rPr>
              <w:t>Year</w:t>
            </w:r>
          </w:p>
        </w:tc>
        <w:tc>
          <w:tcPr>
            <w:tcW w:w="0" w:type="auto"/>
            <w:vAlign w:val="center"/>
            <w:hideMark/>
          </w:tcPr>
          <w:p w14:paraId="12B2A10A" w14:textId="77777777" w:rsidR="00A070EC" w:rsidRPr="00A070EC" w:rsidRDefault="00A070EC" w:rsidP="00A070EC">
            <w:pPr>
              <w:spacing w:line="360" w:lineRule="auto"/>
              <w:jc w:val="both"/>
              <w:rPr>
                <w:rFonts w:ascii="Arial" w:eastAsia="Arial" w:hAnsi="Arial" w:cs="Arial"/>
                <w:b/>
                <w:bCs/>
                <w:sz w:val="24"/>
                <w:szCs w:val="24"/>
                <w:lang w:val="en-GB"/>
              </w:rPr>
            </w:pPr>
            <w:r w:rsidRPr="00A070EC">
              <w:rPr>
                <w:rFonts w:ascii="Arial" w:eastAsia="Arial" w:hAnsi="Arial" w:cs="Arial"/>
                <w:b/>
                <w:bCs/>
                <w:sz w:val="24"/>
                <w:szCs w:val="24"/>
                <w:lang w:val="en-GB"/>
              </w:rPr>
              <w:t>Liabilities (£m)</w:t>
            </w:r>
          </w:p>
        </w:tc>
        <w:tc>
          <w:tcPr>
            <w:tcW w:w="0" w:type="auto"/>
            <w:vAlign w:val="center"/>
            <w:hideMark/>
          </w:tcPr>
          <w:p w14:paraId="69D8A564" w14:textId="77777777" w:rsidR="00A070EC" w:rsidRPr="00A070EC" w:rsidRDefault="00A070EC" w:rsidP="00A070EC">
            <w:pPr>
              <w:spacing w:line="360" w:lineRule="auto"/>
              <w:jc w:val="both"/>
              <w:rPr>
                <w:rFonts w:ascii="Arial" w:eastAsia="Arial" w:hAnsi="Arial" w:cs="Arial"/>
                <w:b/>
                <w:bCs/>
                <w:sz w:val="24"/>
                <w:szCs w:val="24"/>
                <w:lang w:val="en-GB"/>
              </w:rPr>
            </w:pPr>
            <w:r w:rsidRPr="00A070EC">
              <w:rPr>
                <w:rFonts w:ascii="Arial" w:eastAsia="Arial" w:hAnsi="Arial" w:cs="Arial"/>
                <w:b/>
                <w:bCs/>
                <w:sz w:val="24"/>
                <w:szCs w:val="24"/>
                <w:lang w:val="en-GB"/>
              </w:rPr>
              <w:t>Equity (£m)</w:t>
            </w:r>
          </w:p>
        </w:tc>
        <w:tc>
          <w:tcPr>
            <w:tcW w:w="0" w:type="auto"/>
            <w:vAlign w:val="center"/>
            <w:hideMark/>
          </w:tcPr>
          <w:p w14:paraId="374DE657" w14:textId="77777777" w:rsidR="00A070EC" w:rsidRPr="00A070EC" w:rsidRDefault="00A070EC" w:rsidP="00A070EC">
            <w:pPr>
              <w:spacing w:line="360" w:lineRule="auto"/>
              <w:jc w:val="both"/>
              <w:rPr>
                <w:rFonts w:ascii="Arial" w:eastAsia="Arial" w:hAnsi="Arial" w:cs="Arial"/>
                <w:b/>
                <w:bCs/>
                <w:sz w:val="24"/>
                <w:szCs w:val="24"/>
                <w:lang w:val="en-GB"/>
              </w:rPr>
            </w:pPr>
            <w:r w:rsidRPr="00A070EC">
              <w:rPr>
                <w:rFonts w:ascii="Arial" w:eastAsia="Arial" w:hAnsi="Arial" w:cs="Arial"/>
                <w:b/>
                <w:bCs/>
                <w:sz w:val="24"/>
                <w:szCs w:val="24"/>
                <w:lang w:val="en-GB"/>
              </w:rPr>
              <w:t>Ratio</w:t>
            </w:r>
          </w:p>
        </w:tc>
      </w:tr>
      <w:tr w:rsidR="00A070EC" w:rsidRPr="00A070EC" w14:paraId="034DABB4" w14:textId="77777777" w:rsidTr="008715B3">
        <w:trPr>
          <w:trHeight w:val="411"/>
          <w:tblCellSpacing w:w="15" w:type="dxa"/>
        </w:trPr>
        <w:tc>
          <w:tcPr>
            <w:tcW w:w="0" w:type="auto"/>
            <w:vAlign w:val="center"/>
            <w:hideMark/>
          </w:tcPr>
          <w:p w14:paraId="5071BF27"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2024</w:t>
            </w:r>
          </w:p>
        </w:tc>
        <w:tc>
          <w:tcPr>
            <w:tcW w:w="0" w:type="auto"/>
            <w:vAlign w:val="center"/>
            <w:hideMark/>
          </w:tcPr>
          <w:p w14:paraId="36BF0BCB"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170,249</w:t>
            </w:r>
          </w:p>
        </w:tc>
        <w:tc>
          <w:tcPr>
            <w:tcW w:w="0" w:type="auto"/>
            <w:vAlign w:val="center"/>
            <w:hideMark/>
          </w:tcPr>
          <w:p w14:paraId="5A342F4E"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153,105</w:t>
            </w:r>
          </w:p>
        </w:tc>
        <w:tc>
          <w:tcPr>
            <w:tcW w:w="0" w:type="auto"/>
            <w:vAlign w:val="center"/>
            <w:hideMark/>
          </w:tcPr>
          <w:p w14:paraId="1F07A4E5"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b/>
                <w:bCs/>
                <w:sz w:val="24"/>
                <w:szCs w:val="24"/>
                <w:lang w:val="en-GB"/>
              </w:rPr>
              <w:t>1.11</w:t>
            </w:r>
          </w:p>
        </w:tc>
      </w:tr>
      <w:tr w:rsidR="00A070EC" w:rsidRPr="00A070EC" w14:paraId="2B713DFC" w14:textId="77777777" w:rsidTr="008715B3">
        <w:trPr>
          <w:trHeight w:val="426"/>
          <w:tblCellSpacing w:w="15" w:type="dxa"/>
        </w:trPr>
        <w:tc>
          <w:tcPr>
            <w:tcW w:w="0" w:type="auto"/>
            <w:vAlign w:val="center"/>
            <w:hideMark/>
          </w:tcPr>
          <w:p w14:paraId="55C0C8F1"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2023</w:t>
            </w:r>
          </w:p>
        </w:tc>
        <w:tc>
          <w:tcPr>
            <w:tcW w:w="0" w:type="auto"/>
            <w:vAlign w:val="center"/>
            <w:hideMark/>
          </w:tcPr>
          <w:p w14:paraId="5FE9BA5D"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176,952</w:t>
            </w:r>
          </w:p>
        </w:tc>
        <w:tc>
          <w:tcPr>
            <w:tcW w:w="0" w:type="auto"/>
            <w:vAlign w:val="center"/>
            <w:hideMark/>
          </w:tcPr>
          <w:p w14:paraId="249F7973"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178,920</w:t>
            </w:r>
          </w:p>
        </w:tc>
        <w:tc>
          <w:tcPr>
            <w:tcW w:w="0" w:type="auto"/>
            <w:vAlign w:val="center"/>
            <w:hideMark/>
          </w:tcPr>
          <w:p w14:paraId="1502E754"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b/>
                <w:bCs/>
                <w:sz w:val="24"/>
                <w:szCs w:val="24"/>
                <w:lang w:val="en-GB"/>
              </w:rPr>
              <w:t>0.99</w:t>
            </w:r>
          </w:p>
        </w:tc>
      </w:tr>
      <w:tr w:rsidR="00A070EC" w:rsidRPr="00A070EC" w14:paraId="2AA7E8ED" w14:textId="77777777" w:rsidTr="008715B3">
        <w:trPr>
          <w:trHeight w:val="411"/>
          <w:tblCellSpacing w:w="15" w:type="dxa"/>
        </w:trPr>
        <w:tc>
          <w:tcPr>
            <w:tcW w:w="0" w:type="auto"/>
            <w:vAlign w:val="center"/>
            <w:hideMark/>
          </w:tcPr>
          <w:p w14:paraId="3263B66D"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2022</w:t>
            </w:r>
          </w:p>
        </w:tc>
        <w:tc>
          <w:tcPr>
            <w:tcW w:w="0" w:type="auto"/>
            <w:vAlign w:val="center"/>
            <w:hideMark/>
          </w:tcPr>
          <w:p w14:paraId="365A512F"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235,757</w:t>
            </w:r>
          </w:p>
        </w:tc>
        <w:tc>
          <w:tcPr>
            <w:tcW w:w="0" w:type="auto"/>
            <w:vAlign w:val="center"/>
            <w:hideMark/>
          </w:tcPr>
          <w:p w14:paraId="41E94CE5"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268,406</w:t>
            </w:r>
          </w:p>
        </w:tc>
        <w:tc>
          <w:tcPr>
            <w:tcW w:w="0" w:type="auto"/>
            <w:vAlign w:val="center"/>
            <w:hideMark/>
          </w:tcPr>
          <w:p w14:paraId="2E37B859"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b/>
                <w:bCs/>
                <w:sz w:val="24"/>
                <w:szCs w:val="24"/>
                <w:lang w:val="en-GB"/>
              </w:rPr>
              <w:t>0.88</w:t>
            </w:r>
          </w:p>
        </w:tc>
      </w:tr>
      <w:tr w:rsidR="00A070EC" w:rsidRPr="00A070EC" w14:paraId="0C40D9C2" w14:textId="77777777" w:rsidTr="008715B3">
        <w:trPr>
          <w:trHeight w:val="426"/>
          <w:tblCellSpacing w:w="15" w:type="dxa"/>
        </w:trPr>
        <w:tc>
          <w:tcPr>
            <w:tcW w:w="0" w:type="auto"/>
            <w:vAlign w:val="center"/>
            <w:hideMark/>
          </w:tcPr>
          <w:p w14:paraId="069FA797"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2021</w:t>
            </w:r>
          </w:p>
        </w:tc>
        <w:tc>
          <w:tcPr>
            <w:tcW w:w="0" w:type="auto"/>
            <w:vAlign w:val="center"/>
            <w:hideMark/>
          </w:tcPr>
          <w:p w14:paraId="35ECF704"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234,399</w:t>
            </w:r>
          </w:p>
        </w:tc>
        <w:tc>
          <w:tcPr>
            <w:tcW w:w="0" w:type="auto"/>
            <w:vAlign w:val="center"/>
            <w:hideMark/>
          </w:tcPr>
          <w:p w14:paraId="5ECD1FE8"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275,949</w:t>
            </w:r>
          </w:p>
        </w:tc>
        <w:tc>
          <w:tcPr>
            <w:tcW w:w="0" w:type="auto"/>
            <w:vAlign w:val="center"/>
            <w:hideMark/>
          </w:tcPr>
          <w:p w14:paraId="7E4DDDBF"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b/>
                <w:bCs/>
                <w:sz w:val="24"/>
                <w:szCs w:val="24"/>
                <w:lang w:val="en-GB"/>
              </w:rPr>
              <w:t>0.85</w:t>
            </w:r>
          </w:p>
        </w:tc>
      </w:tr>
      <w:tr w:rsidR="00A070EC" w:rsidRPr="00A070EC" w14:paraId="556D44D7" w14:textId="77777777" w:rsidTr="008715B3">
        <w:trPr>
          <w:trHeight w:val="426"/>
          <w:tblCellSpacing w:w="15" w:type="dxa"/>
        </w:trPr>
        <w:tc>
          <w:tcPr>
            <w:tcW w:w="0" w:type="auto"/>
            <w:vAlign w:val="center"/>
            <w:hideMark/>
          </w:tcPr>
          <w:p w14:paraId="2EEE9436"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2020</w:t>
            </w:r>
          </w:p>
        </w:tc>
        <w:tc>
          <w:tcPr>
            <w:tcW w:w="0" w:type="auto"/>
            <w:vAlign w:val="center"/>
            <w:hideMark/>
          </w:tcPr>
          <w:p w14:paraId="11B89FF4"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196,989</w:t>
            </w:r>
          </w:p>
        </w:tc>
        <w:tc>
          <w:tcPr>
            <w:tcW w:w="0" w:type="auto"/>
            <w:vAlign w:val="center"/>
            <w:hideMark/>
          </w:tcPr>
          <w:p w14:paraId="72DD204A"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sz w:val="24"/>
                <w:szCs w:val="24"/>
                <w:lang w:val="en-GB"/>
              </w:rPr>
              <w:t>313,301</w:t>
            </w:r>
          </w:p>
        </w:tc>
        <w:tc>
          <w:tcPr>
            <w:tcW w:w="0" w:type="auto"/>
            <w:vAlign w:val="center"/>
            <w:hideMark/>
          </w:tcPr>
          <w:p w14:paraId="282CB01E" w14:textId="77777777" w:rsidR="00A070EC" w:rsidRPr="00A070EC" w:rsidRDefault="00A070EC" w:rsidP="00A070EC">
            <w:pPr>
              <w:spacing w:line="360" w:lineRule="auto"/>
              <w:jc w:val="both"/>
              <w:rPr>
                <w:rFonts w:ascii="Arial" w:eastAsia="Arial" w:hAnsi="Arial" w:cs="Arial"/>
                <w:sz w:val="24"/>
                <w:szCs w:val="24"/>
                <w:lang w:val="en-GB"/>
              </w:rPr>
            </w:pPr>
            <w:r w:rsidRPr="00A070EC">
              <w:rPr>
                <w:rFonts w:ascii="Arial" w:eastAsia="Arial" w:hAnsi="Arial" w:cs="Arial"/>
                <w:b/>
                <w:bCs/>
                <w:sz w:val="24"/>
                <w:szCs w:val="24"/>
                <w:lang w:val="en-GB"/>
              </w:rPr>
              <w:t>0.63</w:t>
            </w:r>
          </w:p>
        </w:tc>
      </w:tr>
    </w:tbl>
    <w:p w14:paraId="3DF5924B" w14:textId="07473F2C" w:rsidR="00503767" w:rsidRDefault="00503767" w:rsidP="00503767">
      <w:pPr>
        <w:spacing w:line="360" w:lineRule="auto"/>
        <w:jc w:val="both"/>
        <w:rPr>
          <w:rFonts w:ascii="Arial" w:eastAsia="Arial" w:hAnsi="Arial" w:cs="Arial"/>
          <w:sz w:val="24"/>
          <w:szCs w:val="24"/>
          <w:lang w:val="en-GB"/>
        </w:rPr>
      </w:pPr>
      <w:r w:rsidRPr="00503767">
        <w:rPr>
          <w:rFonts w:ascii="Arial" w:eastAsia="Arial" w:hAnsi="Arial" w:cs="Arial"/>
          <w:sz w:val="24"/>
          <w:szCs w:val="24"/>
          <w:lang w:val="en-GB"/>
        </w:rPr>
        <w:t xml:space="preserve">the gearing ratio increased from 0.63 to 1.11 and its showing that the company has more reliant on debt than </w:t>
      </w:r>
      <w:proofErr w:type="spellStart"/>
      <w:r w:rsidRPr="00503767">
        <w:rPr>
          <w:rFonts w:ascii="Arial" w:eastAsia="Arial" w:hAnsi="Arial" w:cs="Arial"/>
          <w:sz w:val="24"/>
          <w:szCs w:val="24"/>
          <w:lang w:val="en-GB"/>
        </w:rPr>
        <w:t>equty.moreover</w:t>
      </w:r>
      <w:proofErr w:type="spellEnd"/>
      <w:r w:rsidRPr="00503767">
        <w:rPr>
          <w:rFonts w:ascii="Arial" w:eastAsia="Arial" w:hAnsi="Arial" w:cs="Arial"/>
          <w:sz w:val="24"/>
          <w:szCs w:val="24"/>
          <w:lang w:val="en-GB"/>
        </w:rPr>
        <w:t xml:space="preserve"> the financial risk are </w:t>
      </w:r>
      <w:r w:rsidR="00860E61" w:rsidRPr="00503767">
        <w:rPr>
          <w:rFonts w:ascii="Arial" w:eastAsia="Arial" w:hAnsi="Arial" w:cs="Arial"/>
          <w:sz w:val="24"/>
          <w:szCs w:val="24"/>
          <w:lang w:val="en-GB"/>
        </w:rPr>
        <w:t>contributing</w:t>
      </w:r>
      <w:r w:rsidRPr="00503767">
        <w:rPr>
          <w:rFonts w:ascii="Arial" w:eastAsia="Arial" w:hAnsi="Arial" w:cs="Arial"/>
          <w:sz w:val="24"/>
          <w:szCs w:val="24"/>
          <w:lang w:val="en-GB"/>
        </w:rPr>
        <w:t xml:space="preserve"> to interest-related losses.</w:t>
      </w:r>
    </w:p>
    <w:p w14:paraId="7C41187E" w14:textId="77777777" w:rsidR="008553E7" w:rsidRPr="00503767" w:rsidRDefault="008553E7" w:rsidP="00503767">
      <w:pPr>
        <w:spacing w:line="360" w:lineRule="auto"/>
        <w:jc w:val="both"/>
        <w:rPr>
          <w:rFonts w:ascii="Arial" w:eastAsia="Arial" w:hAnsi="Arial" w:cs="Arial"/>
          <w:sz w:val="24"/>
          <w:szCs w:val="24"/>
          <w:lang w:val="en-GB"/>
        </w:rPr>
      </w:pPr>
    </w:p>
    <w:p w14:paraId="628D54D0" w14:textId="77777777" w:rsidR="00445597" w:rsidRDefault="00445597" w:rsidP="00520E57">
      <w:pPr>
        <w:pStyle w:val="Heading1"/>
        <w:rPr>
          <w:rFonts w:eastAsia="Arial"/>
          <w:lang w:val="en-GB"/>
        </w:rPr>
      </w:pPr>
      <w:bookmarkStart w:id="16" w:name="_Toc214904116"/>
      <w:r w:rsidRPr="00445597">
        <w:rPr>
          <w:rFonts w:eastAsia="Arial"/>
          <w:lang w:val="en-GB"/>
        </w:rPr>
        <w:t>1.5 Investment Ratios</w:t>
      </w:r>
      <w:bookmarkEnd w:id="16"/>
    </w:p>
    <w:p w14:paraId="74723857" w14:textId="22805B84" w:rsidR="0099012E" w:rsidRPr="0099012E" w:rsidRDefault="0099012E" w:rsidP="00445597">
      <w:pPr>
        <w:spacing w:line="360" w:lineRule="auto"/>
        <w:jc w:val="both"/>
        <w:rPr>
          <w:rFonts w:ascii="Arial" w:eastAsia="Arial" w:hAnsi="Arial" w:cs="Arial"/>
          <w:sz w:val="24"/>
          <w:szCs w:val="24"/>
          <w:lang w:val="en-GB"/>
        </w:rPr>
      </w:pPr>
      <w:r w:rsidRPr="0099012E">
        <w:rPr>
          <w:rFonts w:ascii="Arial" w:eastAsia="Arial" w:hAnsi="Arial" w:cs="Arial"/>
          <w:sz w:val="24"/>
          <w:szCs w:val="24"/>
          <w:lang w:val="en-GB"/>
        </w:rPr>
        <w:t xml:space="preserve">Investment ratios (also referred to as market ratios) portray a company’s performance from an investor’s standpoint. They illustrate how attractive a company is for shareholders by </w:t>
      </w:r>
      <w:proofErr w:type="spellStart"/>
      <w:r w:rsidRPr="0099012E">
        <w:rPr>
          <w:rFonts w:ascii="Arial" w:eastAsia="Arial" w:hAnsi="Arial" w:cs="Arial"/>
          <w:sz w:val="24"/>
          <w:szCs w:val="24"/>
          <w:lang w:val="en-GB"/>
        </w:rPr>
        <w:t>analyzing</w:t>
      </w:r>
      <w:proofErr w:type="spellEnd"/>
      <w:r w:rsidRPr="0099012E">
        <w:rPr>
          <w:rFonts w:ascii="Arial" w:eastAsia="Arial" w:hAnsi="Arial" w:cs="Arial"/>
          <w:sz w:val="24"/>
          <w:szCs w:val="24"/>
          <w:lang w:val="en-GB"/>
        </w:rPr>
        <w:t xml:space="preserve"> earnings, dividends, and market value. Investment ratios allow for investors to evaluate a company’s profitability, risk, and expected return on investment</w:t>
      </w:r>
      <w:r w:rsidR="002C1539" w:rsidRPr="002C1539">
        <w:t xml:space="preserve"> </w:t>
      </w:r>
      <w:r w:rsidR="002C1539" w:rsidRPr="002C1539">
        <w:rPr>
          <w:rFonts w:ascii="Arial" w:eastAsia="Arial" w:hAnsi="Arial" w:cs="Arial"/>
          <w:sz w:val="24"/>
          <w:szCs w:val="24"/>
        </w:rPr>
        <w:t xml:space="preserve">( </w:t>
      </w:r>
      <w:r w:rsidR="002C1539" w:rsidRPr="002C1539">
        <w:rPr>
          <w:rFonts w:ascii="Arial" w:eastAsia="Arial" w:hAnsi="Arial" w:cs="Arial"/>
          <w:b/>
          <w:bCs/>
          <w:sz w:val="24"/>
          <w:szCs w:val="24"/>
        </w:rPr>
        <w:t>Investopedia, 2024</w:t>
      </w:r>
      <w:r w:rsidR="002C1539" w:rsidRPr="002C1539">
        <w:rPr>
          <w:rFonts w:ascii="Arial" w:eastAsia="Arial" w:hAnsi="Arial" w:cs="Arial"/>
          <w:sz w:val="24"/>
          <w:szCs w:val="24"/>
        </w:rPr>
        <w:t xml:space="preserve"> )</w:t>
      </w:r>
      <w:r w:rsidR="00311747">
        <w:rPr>
          <w:rFonts w:ascii="Arial" w:eastAsia="Arial" w:hAnsi="Arial" w:cs="Arial"/>
          <w:sz w:val="24"/>
          <w:szCs w:val="24"/>
        </w:rPr>
        <w:t>.</w:t>
      </w:r>
    </w:p>
    <w:p w14:paraId="62FBA041" w14:textId="77777777" w:rsidR="00445597" w:rsidRPr="00445597" w:rsidRDefault="00445597" w:rsidP="00EB25FC">
      <w:pPr>
        <w:pStyle w:val="Heading1"/>
        <w:rPr>
          <w:rFonts w:eastAsia="Arial"/>
          <w:lang w:val="en-GB"/>
        </w:rPr>
      </w:pPr>
      <w:bookmarkStart w:id="17" w:name="_Toc214904117"/>
      <w:r w:rsidRPr="00445597">
        <w:rPr>
          <w:rFonts w:eastAsia="Arial"/>
          <w:lang w:val="en-GB"/>
        </w:rPr>
        <w:t>1.5.1 Earnings Per Share (EPS)</w:t>
      </w:r>
      <w:bookmarkEnd w:id="17"/>
    </w:p>
    <w:p w14:paraId="6A3FBEA5" w14:textId="77777777" w:rsidR="00445597" w:rsidRPr="00445597" w:rsidRDefault="00445597" w:rsidP="00445597">
      <w:pPr>
        <w:spacing w:line="360" w:lineRule="auto"/>
        <w:jc w:val="both"/>
        <w:rPr>
          <w:rFonts w:ascii="Arial" w:eastAsia="Arial" w:hAnsi="Arial" w:cs="Arial"/>
          <w:sz w:val="24"/>
          <w:szCs w:val="24"/>
          <w:lang w:val="en-GB"/>
        </w:rPr>
      </w:pPr>
      <w:r w:rsidRPr="00445597">
        <w:rPr>
          <w:rFonts w:ascii="Arial" w:eastAsia="Arial" w:hAnsi="Arial" w:cs="Arial"/>
          <w:sz w:val="24"/>
          <w:szCs w:val="24"/>
          <w:lang w:val="en-GB"/>
        </w:rPr>
        <w:t>EPS has deteriorated sharply due to mounting losses:</w:t>
      </w:r>
    </w:p>
    <w:p w14:paraId="2A81A266" w14:textId="77777777" w:rsidR="00445597" w:rsidRPr="00445597" w:rsidRDefault="00445597" w:rsidP="00445597">
      <w:pPr>
        <w:numPr>
          <w:ilvl w:val="0"/>
          <w:numId w:val="2"/>
        </w:numPr>
        <w:spacing w:line="360" w:lineRule="auto"/>
        <w:jc w:val="both"/>
        <w:rPr>
          <w:rFonts w:ascii="Arial" w:eastAsia="Arial" w:hAnsi="Arial" w:cs="Arial"/>
          <w:sz w:val="24"/>
          <w:szCs w:val="24"/>
          <w:lang w:val="en-GB"/>
        </w:rPr>
      </w:pPr>
      <w:r w:rsidRPr="00445597">
        <w:rPr>
          <w:rFonts w:ascii="Arial" w:eastAsia="Arial" w:hAnsi="Arial" w:cs="Arial"/>
          <w:sz w:val="24"/>
          <w:szCs w:val="24"/>
          <w:lang w:val="en-GB"/>
        </w:rPr>
        <w:t>2024: –£1.85</w:t>
      </w:r>
    </w:p>
    <w:p w14:paraId="4A3FF075" w14:textId="77777777" w:rsidR="00445597" w:rsidRPr="00445597" w:rsidRDefault="00445597" w:rsidP="00445597">
      <w:pPr>
        <w:numPr>
          <w:ilvl w:val="0"/>
          <w:numId w:val="2"/>
        </w:numPr>
        <w:spacing w:line="360" w:lineRule="auto"/>
        <w:jc w:val="both"/>
        <w:rPr>
          <w:rFonts w:ascii="Arial" w:eastAsia="Arial" w:hAnsi="Arial" w:cs="Arial"/>
          <w:sz w:val="24"/>
          <w:szCs w:val="24"/>
          <w:lang w:val="en-GB"/>
        </w:rPr>
      </w:pPr>
      <w:r w:rsidRPr="00445597">
        <w:rPr>
          <w:rFonts w:ascii="Arial" w:eastAsia="Arial" w:hAnsi="Arial" w:cs="Arial"/>
          <w:sz w:val="24"/>
          <w:szCs w:val="24"/>
          <w:lang w:val="en-GB"/>
        </w:rPr>
        <w:t>2023: –£7.64</w:t>
      </w:r>
    </w:p>
    <w:p w14:paraId="11F88456" w14:textId="77777777" w:rsidR="00445597" w:rsidRPr="00445597" w:rsidRDefault="00445597" w:rsidP="00445597">
      <w:pPr>
        <w:numPr>
          <w:ilvl w:val="0"/>
          <w:numId w:val="2"/>
        </w:numPr>
        <w:spacing w:line="360" w:lineRule="auto"/>
        <w:jc w:val="both"/>
        <w:rPr>
          <w:rFonts w:ascii="Arial" w:eastAsia="Arial" w:hAnsi="Arial" w:cs="Arial"/>
          <w:sz w:val="24"/>
          <w:szCs w:val="24"/>
          <w:lang w:val="en-GB"/>
        </w:rPr>
      </w:pPr>
      <w:r w:rsidRPr="00445597">
        <w:rPr>
          <w:rFonts w:ascii="Arial" w:eastAsia="Arial" w:hAnsi="Arial" w:cs="Arial"/>
          <w:sz w:val="24"/>
          <w:szCs w:val="24"/>
          <w:lang w:val="en-GB"/>
        </w:rPr>
        <w:t>2022: £0.03</w:t>
      </w:r>
    </w:p>
    <w:p w14:paraId="05F983D4" w14:textId="77777777" w:rsidR="00445597" w:rsidRPr="00445597" w:rsidRDefault="00445597" w:rsidP="00445597">
      <w:pPr>
        <w:spacing w:line="360" w:lineRule="auto"/>
        <w:jc w:val="both"/>
        <w:rPr>
          <w:rFonts w:ascii="Arial" w:eastAsia="Arial" w:hAnsi="Arial" w:cs="Arial"/>
          <w:sz w:val="24"/>
          <w:szCs w:val="24"/>
          <w:lang w:val="en-GB"/>
        </w:rPr>
      </w:pPr>
      <w:r w:rsidRPr="00445597">
        <w:rPr>
          <w:rFonts w:ascii="Arial" w:eastAsia="Arial" w:hAnsi="Arial" w:cs="Arial"/>
          <w:sz w:val="24"/>
          <w:szCs w:val="24"/>
          <w:lang w:val="en-GB"/>
        </w:rPr>
        <w:t>Negative EPS signals poor return to shareholders and potential dividend cuts.</w:t>
      </w:r>
    </w:p>
    <w:p w14:paraId="5D8565F2" w14:textId="77777777" w:rsidR="008702EB" w:rsidRDefault="008702EB" w:rsidP="003E791B">
      <w:pPr>
        <w:spacing w:line="360" w:lineRule="auto"/>
        <w:jc w:val="both"/>
        <w:rPr>
          <w:rFonts w:ascii="Arial" w:eastAsia="Arial" w:hAnsi="Arial" w:cs="Arial"/>
          <w:b/>
          <w:bCs/>
          <w:sz w:val="24"/>
          <w:szCs w:val="24"/>
        </w:rPr>
      </w:pPr>
    </w:p>
    <w:p w14:paraId="5E84B163" w14:textId="0EFB6604" w:rsidR="00C06FFD" w:rsidRDefault="004E2625" w:rsidP="00EB25FC">
      <w:pPr>
        <w:pStyle w:val="Heading1"/>
        <w:rPr>
          <w:rFonts w:eastAsia="Arial"/>
        </w:rPr>
      </w:pPr>
      <w:bookmarkStart w:id="18" w:name="_Toc214904118"/>
      <w:r w:rsidRPr="004E2625">
        <w:rPr>
          <w:rFonts w:eastAsia="Arial"/>
        </w:rPr>
        <w:t>1.6 Cash Flow Analysis</w:t>
      </w:r>
      <w:bookmarkEnd w:id="18"/>
    </w:p>
    <w:p w14:paraId="0B1DEDF8" w14:textId="77777777" w:rsidR="008702EB" w:rsidRDefault="008702EB" w:rsidP="003E791B">
      <w:pPr>
        <w:spacing w:line="360" w:lineRule="auto"/>
        <w:jc w:val="both"/>
        <w:rPr>
          <w:rFonts w:ascii="Arial" w:eastAsia="Arial" w:hAnsi="Arial" w:cs="Arial"/>
          <w:b/>
          <w:bCs/>
          <w:sz w:val="24"/>
          <w:szCs w:val="24"/>
        </w:rPr>
      </w:pPr>
    </w:p>
    <w:p w14:paraId="68E0D2F9" w14:textId="6115D470" w:rsidR="005A4916" w:rsidRPr="005A4916" w:rsidRDefault="005A4916" w:rsidP="005A4916">
      <w:pPr>
        <w:spacing w:line="360" w:lineRule="auto"/>
        <w:rPr>
          <w:rFonts w:ascii="Arial" w:eastAsia="Arial" w:hAnsi="Arial" w:cs="Arial"/>
          <w:sz w:val="24"/>
          <w:szCs w:val="24"/>
          <w:lang w:val="en-GB"/>
        </w:rPr>
      </w:pPr>
      <w:r w:rsidRPr="005A4916">
        <w:rPr>
          <w:rFonts w:ascii="Arial" w:eastAsia="Arial" w:hAnsi="Arial" w:cs="Arial"/>
          <w:sz w:val="24"/>
          <w:szCs w:val="24"/>
          <w:lang w:val="en-GB"/>
        </w:rPr>
        <w:t xml:space="preserve">here </w:t>
      </w:r>
      <w:r w:rsidR="00D910B6" w:rsidRPr="005A4916">
        <w:rPr>
          <w:rFonts w:ascii="Arial" w:eastAsia="Arial" w:hAnsi="Arial" w:cs="Arial"/>
          <w:sz w:val="24"/>
          <w:szCs w:val="24"/>
          <w:lang w:val="en-GB"/>
        </w:rPr>
        <w:t>it’s</w:t>
      </w:r>
      <w:r w:rsidRPr="005A4916">
        <w:rPr>
          <w:rFonts w:ascii="Arial" w:eastAsia="Arial" w:hAnsi="Arial" w:cs="Arial"/>
          <w:sz w:val="24"/>
          <w:szCs w:val="24"/>
          <w:lang w:val="en-GB"/>
        </w:rPr>
        <w:t xml:space="preserve"> clearly visible that cash flow dropped from £73bn in 2020 to £14bn in 2024 and showing falling cash generation despite high revenues. this situation concerns about declining operational efficiency and excessive costs of the company.</w:t>
      </w:r>
    </w:p>
    <w:p w14:paraId="435F0370" w14:textId="77777777" w:rsidR="005A4916" w:rsidRDefault="005A4916" w:rsidP="005A4916">
      <w:pPr>
        <w:spacing w:line="360" w:lineRule="auto"/>
        <w:rPr>
          <w:rFonts w:ascii="Arial" w:eastAsia="Arial" w:hAnsi="Arial" w:cs="Arial"/>
          <w:sz w:val="24"/>
          <w:szCs w:val="24"/>
        </w:rPr>
      </w:pPr>
    </w:p>
    <w:p w14:paraId="2F36C558" w14:textId="77777777" w:rsidR="003B0E0E" w:rsidRDefault="003B0E0E" w:rsidP="005A4916">
      <w:pPr>
        <w:spacing w:line="360" w:lineRule="auto"/>
        <w:rPr>
          <w:rFonts w:ascii="Arial" w:eastAsia="Arial" w:hAnsi="Arial" w:cs="Arial"/>
          <w:sz w:val="24"/>
          <w:szCs w:val="24"/>
        </w:rPr>
      </w:pPr>
    </w:p>
    <w:p w14:paraId="09B01EEB" w14:textId="77777777" w:rsidR="003B0E0E" w:rsidRDefault="003B0E0E" w:rsidP="005A4916">
      <w:pPr>
        <w:spacing w:line="360" w:lineRule="auto"/>
        <w:rPr>
          <w:rFonts w:ascii="Arial" w:eastAsia="Arial" w:hAnsi="Arial" w:cs="Arial"/>
          <w:sz w:val="24"/>
          <w:szCs w:val="24"/>
        </w:rPr>
      </w:pPr>
    </w:p>
    <w:p w14:paraId="1D2ED5F4" w14:textId="77777777" w:rsidR="003B0E0E" w:rsidRDefault="003B0E0E" w:rsidP="005A4916">
      <w:pPr>
        <w:spacing w:line="360" w:lineRule="auto"/>
        <w:rPr>
          <w:rFonts w:ascii="Arial" w:eastAsia="Arial" w:hAnsi="Arial" w:cs="Arial"/>
          <w:sz w:val="24"/>
          <w:szCs w:val="24"/>
        </w:rPr>
      </w:pPr>
    </w:p>
    <w:p w14:paraId="0F10C58C" w14:textId="77777777" w:rsidR="00E05797" w:rsidRDefault="00E05797" w:rsidP="005A4916">
      <w:pPr>
        <w:spacing w:line="360" w:lineRule="auto"/>
        <w:rPr>
          <w:rFonts w:ascii="Arial" w:eastAsia="Arial" w:hAnsi="Arial" w:cs="Arial"/>
          <w:sz w:val="24"/>
          <w:szCs w:val="24"/>
        </w:rPr>
      </w:pPr>
    </w:p>
    <w:p w14:paraId="4EF7B78B" w14:textId="77777777" w:rsidR="003B0E0E" w:rsidRDefault="003B0E0E" w:rsidP="00EB25FC">
      <w:pPr>
        <w:pStyle w:val="Heading1"/>
        <w:rPr>
          <w:rFonts w:eastAsia="Arial"/>
          <w:lang w:val="en-GB"/>
        </w:rPr>
      </w:pPr>
      <w:bookmarkStart w:id="19" w:name="_Toc214904119"/>
      <w:r w:rsidRPr="003B0E0E">
        <w:rPr>
          <w:rFonts w:eastAsia="Arial"/>
          <w:lang w:val="en-GB"/>
        </w:rPr>
        <w:t>1.7 Corporate Failure Prediction – Altman Z-Score</w:t>
      </w:r>
      <w:bookmarkEnd w:id="19"/>
    </w:p>
    <w:p w14:paraId="36839D65" w14:textId="40B781A1" w:rsidR="00757D11" w:rsidRPr="00AE6089" w:rsidRDefault="00AE6089" w:rsidP="005529DD">
      <w:pPr>
        <w:spacing w:line="360" w:lineRule="auto"/>
        <w:ind w:firstLine="720"/>
        <w:jc w:val="both"/>
        <w:rPr>
          <w:rFonts w:ascii="Arial" w:eastAsia="Arial" w:hAnsi="Arial" w:cs="Arial"/>
          <w:sz w:val="24"/>
          <w:szCs w:val="24"/>
          <w:lang w:val="en-GB"/>
        </w:rPr>
      </w:pPr>
      <w:r w:rsidRPr="00AE6089">
        <w:rPr>
          <w:rFonts w:ascii="Arial" w:eastAsia="Arial" w:hAnsi="Arial" w:cs="Arial"/>
          <w:sz w:val="24"/>
          <w:szCs w:val="24"/>
          <w:lang w:val="en-GB"/>
        </w:rPr>
        <w:t>The Altman Z-Score is a financial model used to estimate the probability of a company going bankrupt in 2 years. It combines numerous financial ratios into a single composite score, measuring a company's profitability, leverage, liquidity, solvency, and activity. A higher number indicates a reduced likelihood risk of bankruptcy</w:t>
      </w:r>
      <w:r w:rsidR="009E6254" w:rsidRPr="009E6254">
        <w:t xml:space="preserve"> </w:t>
      </w:r>
      <w:r w:rsidR="009E6254" w:rsidRPr="009E6254">
        <w:rPr>
          <w:rFonts w:ascii="Arial" w:eastAsia="Arial" w:hAnsi="Arial" w:cs="Arial"/>
          <w:sz w:val="24"/>
          <w:szCs w:val="24"/>
        </w:rPr>
        <w:t xml:space="preserve">( </w:t>
      </w:r>
      <w:r w:rsidR="009E6254" w:rsidRPr="009E6254">
        <w:rPr>
          <w:rFonts w:ascii="Arial" w:eastAsia="Arial" w:hAnsi="Arial" w:cs="Arial"/>
          <w:b/>
          <w:bCs/>
          <w:sz w:val="24"/>
          <w:szCs w:val="24"/>
        </w:rPr>
        <w:t>Altman, 1968</w:t>
      </w:r>
      <w:r w:rsidR="009E6254" w:rsidRPr="009E6254">
        <w:rPr>
          <w:rFonts w:ascii="Arial" w:eastAsia="Arial" w:hAnsi="Arial" w:cs="Arial"/>
          <w:sz w:val="24"/>
          <w:szCs w:val="24"/>
        </w:rPr>
        <w:t xml:space="preserve"> )</w:t>
      </w:r>
      <w:r w:rsidR="005529DD">
        <w:rPr>
          <w:rFonts w:ascii="Arial" w:eastAsia="Arial" w:hAnsi="Arial" w:cs="Arial"/>
          <w:sz w:val="24"/>
          <w:szCs w:val="24"/>
        </w:rPr>
        <w:t>.</w:t>
      </w:r>
    </w:p>
    <w:p w14:paraId="10493DF2" w14:textId="77777777" w:rsidR="003B0E0E" w:rsidRPr="003B0E0E" w:rsidRDefault="003B0E0E" w:rsidP="003B0E0E">
      <w:pPr>
        <w:spacing w:line="360" w:lineRule="auto"/>
        <w:rPr>
          <w:rFonts w:ascii="Arial" w:eastAsia="Arial" w:hAnsi="Arial" w:cs="Arial"/>
          <w:sz w:val="24"/>
          <w:szCs w:val="24"/>
          <w:lang w:val="en-GB"/>
        </w:rPr>
      </w:pPr>
      <w:r w:rsidRPr="003B0E0E">
        <w:rPr>
          <w:rFonts w:ascii="Arial" w:eastAsia="Arial" w:hAnsi="Arial" w:cs="Arial"/>
          <w:sz w:val="24"/>
          <w:szCs w:val="24"/>
          <w:lang w:val="en-GB"/>
        </w:rPr>
        <w:t>For non-manufacturing firms:</w:t>
      </w:r>
    </w:p>
    <w:p w14:paraId="64DA1659" w14:textId="28BB20BD" w:rsidR="003B0E0E" w:rsidRPr="003B0E0E" w:rsidRDefault="003B0E0E" w:rsidP="003B0E0E">
      <w:pPr>
        <w:spacing w:line="360" w:lineRule="auto"/>
        <w:rPr>
          <w:rFonts w:ascii="Arial" w:eastAsia="Arial" w:hAnsi="Arial" w:cs="Arial"/>
          <w:sz w:val="24"/>
          <w:szCs w:val="24"/>
          <w:lang w:val="en-GB"/>
        </w:rPr>
      </w:pPr>
      <m:oMathPara>
        <m:oMath>
          <m:r>
            <w:rPr>
              <w:rFonts w:ascii="Cambria Math" w:eastAsia="Arial" w:hAnsi="Cambria Math" w:cs="Arial"/>
              <w:sz w:val="24"/>
              <w:szCs w:val="24"/>
              <w:lang w:val="en-GB"/>
            </w:rPr>
            <m:t>Z=6.56</m:t>
          </m:r>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1</m:t>
              </m:r>
            </m:sub>
          </m:sSub>
          <m:r>
            <w:rPr>
              <w:rFonts w:ascii="Cambria Math" w:eastAsia="Arial" w:hAnsi="Cambria Math" w:cs="Arial"/>
              <w:sz w:val="24"/>
              <w:szCs w:val="24"/>
              <w:lang w:val="en-GB"/>
            </w:rPr>
            <m:t>+3.26</m:t>
          </m:r>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2</m:t>
              </m:r>
            </m:sub>
          </m:sSub>
          <m:r>
            <w:rPr>
              <w:rFonts w:ascii="Cambria Math" w:eastAsia="Arial" w:hAnsi="Cambria Math" w:cs="Arial"/>
              <w:sz w:val="24"/>
              <w:szCs w:val="24"/>
              <w:lang w:val="en-GB"/>
            </w:rPr>
            <m:t>+6.72</m:t>
          </m:r>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3</m:t>
              </m:r>
            </m:sub>
          </m:sSub>
          <m:r>
            <w:rPr>
              <w:rFonts w:ascii="Cambria Math" w:eastAsia="Arial" w:hAnsi="Cambria Math" w:cs="Arial"/>
              <w:sz w:val="24"/>
              <w:szCs w:val="24"/>
              <w:lang w:val="en-GB"/>
            </w:rPr>
            <m:t>+1.05</m:t>
          </m:r>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4</m:t>
              </m:r>
            </m:sub>
          </m:sSub>
          <m:r>
            <m:rPr>
              <m:sty m:val="p"/>
            </m:rPr>
            <w:rPr>
              <w:rFonts w:ascii="Arial" w:eastAsia="Arial" w:hAnsi="Arial" w:cs="Arial"/>
              <w:sz w:val="24"/>
              <w:szCs w:val="24"/>
              <w:lang w:val="en-GB"/>
            </w:rPr>
            <w:br/>
          </m:r>
        </m:oMath>
      </m:oMathPara>
    </w:p>
    <w:p w14:paraId="1D983F55" w14:textId="77777777" w:rsidR="003B0E0E" w:rsidRPr="003B0E0E" w:rsidRDefault="003B0E0E" w:rsidP="003B0E0E">
      <w:pPr>
        <w:spacing w:line="360" w:lineRule="auto"/>
        <w:rPr>
          <w:rFonts w:ascii="Arial" w:eastAsia="Arial" w:hAnsi="Arial" w:cs="Arial"/>
          <w:sz w:val="24"/>
          <w:szCs w:val="24"/>
          <w:lang w:val="en-GB"/>
        </w:rPr>
      </w:pPr>
      <w:r w:rsidRPr="003B0E0E">
        <w:rPr>
          <w:rFonts w:ascii="Arial" w:eastAsia="Arial" w:hAnsi="Arial" w:cs="Arial"/>
          <w:sz w:val="24"/>
          <w:szCs w:val="24"/>
          <w:lang w:val="en-GB"/>
        </w:rPr>
        <w:t>Where:</w:t>
      </w:r>
    </w:p>
    <w:p w14:paraId="74C2620A" w14:textId="5547F934" w:rsidR="003B0E0E" w:rsidRPr="003B0E0E" w:rsidRDefault="002A0A6A" w:rsidP="003B0E0E">
      <w:pPr>
        <w:numPr>
          <w:ilvl w:val="0"/>
          <w:numId w:val="3"/>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1</m:t>
            </m:r>
          </m:sub>
        </m:sSub>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Working Capital</m:t>
            </m:r>
          </m:num>
          <m:den>
            <m:r>
              <m:rPr>
                <m:nor/>
              </m:rPr>
              <w:rPr>
                <w:rFonts w:ascii="Arial" w:eastAsia="Arial" w:hAnsi="Arial" w:cs="Arial"/>
                <w:sz w:val="24"/>
                <w:szCs w:val="24"/>
                <w:lang w:val="en-GB"/>
              </w:rPr>
              <m:t>Total Assets</m:t>
            </m:r>
          </m:den>
        </m:f>
      </m:oMath>
    </w:p>
    <w:p w14:paraId="60380262" w14:textId="414F1758" w:rsidR="003B0E0E" w:rsidRPr="003B0E0E" w:rsidRDefault="002A0A6A" w:rsidP="003B0E0E">
      <w:pPr>
        <w:numPr>
          <w:ilvl w:val="0"/>
          <w:numId w:val="3"/>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2</m:t>
            </m:r>
          </m:sub>
        </m:sSub>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Retained Earnings</m:t>
            </m:r>
          </m:num>
          <m:den>
            <m:r>
              <m:rPr>
                <m:nor/>
              </m:rPr>
              <w:rPr>
                <w:rFonts w:ascii="Arial" w:eastAsia="Arial" w:hAnsi="Arial" w:cs="Arial"/>
                <w:sz w:val="24"/>
                <w:szCs w:val="24"/>
                <w:lang w:val="en-GB"/>
              </w:rPr>
              <m:t>Total Assets</m:t>
            </m:r>
          </m:den>
        </m:f>
      </m:oMath>
    </w:p>
    <w:p w14:paraId="5FC0410B" w14:textId="4E845DA1" w:rsidR="003B0E0E" w:rsidRPr="003B0E0E" w:rsidRDefault="002A0A6A" w:rsidP="003B0E0E">
      <w:pPr>
        <w:numPr>
          <w:ilvl w:val="0"/>
          <w:numId w:val="3"/>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3</m:t>
            </m:r>
          </m:sub>
        </m:sSub>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EBIT</m:t>
            </m:r>
          </m:num>
          <m:den>
            <m:r>
              <m:rPr>
                <m:nor/>
              </m:rPr>
              <w:rPr>
                <w:rFonts w:ascii="Arial" w:eastAsia="Arial" w:hAnsi="Arial" w:cs="Arial"/>
                <w:sz w:val="24"/>
                <w:szCs w:val="24"/>
                <w:lang w:val="en-GB"/>
              </w:rPr>
              <m:t>Total Assets</m:t>
            </m:r>
          </m:den>
        </m:f>
      </m:oMath>
    </w:p>
    <w:p w14:paraId="6D8C1BDC" w14:textId="4FBB967C" w:rsidR="003B0E0E" w:rsidRPr="003B0E0E" w:rsidRDefault="002A0A6A" w:rsidP="003B0E0E">
      <w:pPr>
        <w:numPr>
          <w:ilvl w:val="0"/>
          <w:numId w:val="3"/>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4</m:t>
            </m:r>
          </m:sub>
        </m:sSub>
        <m:r>
          <w:rPr>
            <w:rFonts w:ascii="Cambria Math" w:eastAsia="Arial" w:hAnsi="Cambria Math" w:cs="Arial"/>
            <w:sz w:val="24"/>
            <w:szCs w:val="24"/>
            <w:lang w:val="en-GB"/>
          </w:rPr>
          <m:t>=</m:t>
        </m:r>
        <m:f>
          <m:fPr>
            <m:ctrlPr>
              <w:rPr>
                <w:rFonts w:ascii="Cambria Math" w:eastAsia="Arial" w:hAnsi="Cambria Math" w:cs="Arial"/>
                <w:sz w:val="24"/>
                <w:szCs w:val="24"/>
                <w:lang w:val="en-GB"/>
              </w:rPr>
            </m:ctrlPr>
          </m:fPr>
          <m:num>
            <m:r>
              <m:rPr>
                <m:nor/>
              </m:rPr>
              <w:rPr>
                <w:rFonts w:ascii="Arial" w:eastAsia="Arial" w:hAnsi="Arial" w:cs="Arial"/>
                <w:sz w:val="24"/>
                <w:szCs w:val="24"/>
                <w:lang w:val="en-GB"/>
              </w:rPr>
              <m:t>Equity</m:t>
            </m:r>
          </m:num>
          <m:den>
            <m:r>
              <m:rPr>
                <m:nor/>
              </m:rPr>
              <w:rPr>
                <w:rFonts w:ascii="Arial" w:eastAsia="Arial" w:hAnsi="Arial" w:cs="Arial"/>
                <w:sz w:val="24"/>
                <w:szCs w:val="24"/>
                <w:lang w:val="en-GB"/>
              </w:rPr>
              <m:t>Total Liabilities</m:t>
            </m:r>
          </m:den>
        </m:f>
      </m:oMath>
    </w:p>
    <w:p w14:paraId="3315B119" w14:textId="77777777" w:rsidR="003B0E0E" w:rsidRPr="003B0E0E" w:rsidRDefault="003B0E0E" w:rsidP="003B0E0E">
      <w:pPr>
        <w:spacing w:line="360" w:lineRule="auto"/>
        <w:rPr>
          <w:rFonts w:ascii="Arial" w:eastAsia="Arial" w:hAnsi="Arial" w:cs="Arial"/>
          <w:b/>
          <w:bCs/>
          <w:sz w:val="24"/>
          <w:szCs w:val="24"/>
          <w:lang w:val="en-GB"/>
        </w:rPr>
      </w:pPr>
      <w:r w:rsidRPr="003B0E0E">
        <w:rPr>
          <w:rFonts w:ascii="Arial" w:eastAsia="Arial" w:hAnsi="Arial" w:cs="Arial"/>
          <w:b/>
          <w:bCs/>
          <w:sz w:val="24"/>
          <w:szCs w:val="24"/>
          <w:lang w:val="en-GB"/>
        </w:rPr>
        <w:t>2024 Z-Score Calculation (Summary)</w:t>
      </w:r>
    </w:p>
    <w:p w14:paraId="6237CE64" w14:textId="77777777" w:rsidR="003B0E0E" w:rsidRPr="003B0E0E" w:rsidRDefault="003B0E0E" w:rsidP="003B0E0E">
      <w:pPr>
        <w:numPr>
          <w:ilvl w:val="0"/>
          <w:numId w:val="4"/>
        </w:numPr>
        <w:spacing w:line="360" w:lineRule="auto"/>
        <w:rPr>
          <w:rFonts w:ascii="Arial" w:eastAsia="Arial" w:hAnsi="Arial" w:cs="Arial"/>
          <w:sz w:val="24"/>
          <w:szCs w:val="24"/>
          <w:lang w:val="en-GB"/>
        </w:rPr>
      </w:pPr>
      <w:r w:rsidRPr="003B0E0E">
        <w:rPr>
          <w:rFonts w:ascii="Arial" w:eastAsia="Arial" w:hAnsi="Arial" w:cs="Arial"/>
          <w:sz w:val="24"/>
          <w:szCs w:val="24"/>
          <w:lang w:val="en-GB"/>
        </w:rPr>
        <w:t xml:space="preserve">Working Capital = 242,494 – 158,291 = </w:t>
      </w:r>
      <w:r w:rsidRPr="003B0E0E">
        <w:rPr>
          <w:rFonts w:ascii="Arial" w:eastAsia="Arial" w:hAnsi="Arial" w:cs="Arial"/>
          <w:b/>
          <w:bCs/>
          <w:sz w:val="24"/>
          <w:szCs w:val="24"/>
          <w:lang w:val="en-GB"/>
        </w:rPr>
        <w:t>84,203</w:t>
      </w:r>
    </w:p>
    <w:p w14:paraId="11F5C905" w14:textId="2957A58C" w:rsidR="003B0E0E" w:rsidRPr="003B0E0E" w:rsidRDefault="002A0A6A" w:rsidP="003B0E0E">
      <w:pPr>
        <w:numPr>
          <w:ilvl w:val="0"/>
          <w:numId w:val="4"/>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1</m:t>
            </m:r>
          </m:sub>
        </m:sSub>
        <m:r>
          <w:rPr>
            <w:rFonts w:ascii="Cambria Math" w:eastAsia="Arial" w:hAnsi="Cambria Math" w:cs="Arial"/>
            <w:sz w:val="24"/>
            <w:szCs w:val="24"/>
            <w:lang w:val="en-GB"/>
          </w:rPr>
          <m:t>=0.26</m:t>
        </m:r>
      </m:oMath>
    </w:p>
    <w:p w14:paraId="1D2D6D81" w14:textId="7DE9EF21" w:rsidR="003B0E0E" w:rsidRPr="003B0E0E" w:rsidRDefault="002A0A6A" w:rsidP="003B0E0E">
      <w:pPr>
        <w:numPr>
          <w:ilvl w:val="0"/>
          <w:numId w:val="4"/>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2</m:t>
            </m:r>
          </m:sub>
        </m:sSub>
        <m:r>
          <w:rPr>
            <w:rFonts w:ascii="Cambria Math" w:eastAsia="Arial" w:hAnsi="Cambria Math" w:cs="Arial"/>
            <w:sz w:val="24"/>
            <w:szCs w:val="24"/>
            <w:lang w:val="en-GB"/>
          </w:rPr>
          <m:t>=208,431</m:t>
        </m:r>
        <m:r>
          <m:rPr>
            <m:sty m:val="p"/>
          </m:rPr>
          <w:rPr>
            <w:rFonts w:ascii="Cambria Math" w:eastAsia="Arial" w:hAnsi="Cambria Math" w:cs="Arial"/>
            <w:sz w:val="24"/>
            <w:szCs w:val="24"/>
            <w:lang w:val="en-GB"/>
          </w:rPr>
          <m:t>/</m:t>
        </m:r>
        <m:r>
          <w:rPr>
            <w:rFonts w:ascii="Cambria Math" w:eastAsia="Arial" w:hAnsi="Cambria Math" w:cs="Arial"/>
            <w:sz w:val="24"/>
            <w:szCs w:val="24"/>
            <w:lang w:val="en-GB"/>
          </w:rPr>
          <m:t>323,354=0.64</m:t>
        </m:r>
      </m:oMath>
    </w:p>
    <w:p w14:paraId="72CEB98A" w14:textId="00E1C8FB" w:rsidR="003B0E0E" w:rsidRPr="003B0E0E" w:rsidRDefault="002A0A6A" w:rsidP="003B0E0E">
      <w:pPr>
        <w:numPr>
          <w:ilvl w:val="0"/>
          <w:numId w:val="4"/>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3</m:t>
            </m:r>
          </m:sub>
        </m:sSub>
        <m:r>
          <w:rPr>
            <w:rFonts w:ascii="Cambria Math" w:eastAsia="Arial" w:hAnsi="Cambria Math" w:cs="Arial"/>
            <w:sz w:val="24"/>
            <w:szCs w:val="24"/>
            <w:lang w:val="en-GB"/>
          </w:rPr>
          <m:t>=</m:t>
        </m:r>
        <m:r>
          <m:rPr>
            <m:nor/>
          </m:rPr>
          <w:rPr>
            <w:rFonts w:ascii="Arial" w:eastAsia="Arial" w:hAnsi="Arial" w:cs="Arial"/>
            <w:sz w:val="24"/>
            <w:szCs w:val="24"/>
            <w:lang w:val="en-GB"/>
          </w:rPr>
          <m:t>–</m:t>
        </m:r>
        <m:r>
          <w:rPr>
            <w:rFonts w:ascii="Cambria Math" w:eastAsia="Arial" w:hAnsi="Cambria Math" w:cs="Arial"/>
            <w:sz w:val="24"/>
            <w:szCs w:val="24"/>
            <w:lang w:val="en-GB"/>
          </w:rPr>
          <m:t>15,297</m:t>
        </m:r>
        <m:r>
          <m:rPr>
            <m:sty m:val="p"/>
          </m:rPr>
          <w:rPr>
            <w:rFonts w:ascii="Cambria Math" w:eastAsia="Arial" w:hAnsi="Cambria Math" w:cs="Arial"/>
            <w:sz w:val="24"/>
            <w:szCs w:val="24"/>
            <w:lang w:val="en-GB"/>
          </w:rPr>
          <m:t>/</m:t>
        </m:r>
        <m:r>
          <w:rPr>
            <w:rFonts w:ascii="Cambria Math" w:eastAsia="Arial" w:hAnsi="Cambria Math" w:cs="Arial"/>
            <w:sz w:val="24"/>
            <w:szCs w:val="24"/>
            <w:lang w:val="en-GB"/>
          </w:rPr>
          <m:t>323,354=</m:t>
        </m:r>
        <m:r>
          <m:rPr>
            <m:nor/>
          </m:rPr>
          <w:rPr>
            <w:rFonts w:ascii="Arial" w:eastAsia="Arial" w:hAnsi="Arial" w:cs="Arial"/>
            <w:sz w:val="24"/>
            <w:szCs w:val="24"/>
            <w:lang w:val="en-GB"/>
          </w:rPr>
          <m:t>–</m:t>
        </m:r>
        <m:r>
          <w:rPr>
            <w:rFonts w:ascii="Cambria Math" w:eastAsia="Arial" w:hAnsi="Cambria Math" w:cs="Arial"/>
            <w:sz w:val="24"/>
            <w:szCs w:val="24"/>
            <w:lang w:val="en-GB"/>
          </w:rPr>
          <m:t>0.047</m:t>
        </m:r>
      </m:oMath>
    </w:p>
    <w:p w14:paraId="7FB0CE80" w14:textId="292B68E8" w:rsidR="003B0E0E" w:rsidRPr="003B0E0E" w:rsidRDefault="002A0A6A" w:rsidP="003B0E0E">
      <w:pPr>
        <w:numPr>
          <w:ilvl w:val="0"/>
          <w:numId w:val="4"/>
        </w:numPr>
        <w:spacing w:line="360" w:lineRule="auto"/>
        <w:rPr>
          <w:rFonts w:ascii="Arial" w:eastAsia="Arial" w:hAnsi="Arial" w:cs="Arial"/>
          <w:sz w:val="24"/>
          <w:szCs w:val="24"/>
          <w:lang w:val="en-GB"/>
        </w:rPr>
      </w:pPr>
      <m:oMath>
        <m:sSub>
          <m:sSubPr>
            <m:ctrlPr>
              <w:rPr>
                <w:rFonts w:ascii="Cambria Math" w:eastAsia="Arial" w:hAnsi="Cambria Math" w:cs="Arial"/>
                <w:sz w:val="24"/>
                <w:szCs w:val="24"/>
                <w:lang w:val="en-GB"/>
              </w:rPr>
            </m:ctrlPr>
          </m:sSubPr>
          <m:e>
            <m:r>
              <w:rPr>
                <w:rFonts w:ascii="Cambria Math" w:eastAsia="Arial" w:hAnsi="Cambria Math" w:cs="Arial"/>
                <w:sz w:val="24"/>
                <w:szCs w:val="24"/>
                <w:lang w:val="en-GB"/>
              </w:rPr>
              <m:t>X</m:t>
            </m:r>
          </m:e>
          <m:sub>
            <m:r>
              <w:rPr>
                <w:rFonts w:ascii="Cambria Math" w:eastAsia="Arial" w:hAnsi="Cambria Math" w:cs="Arial"/>
                <w:sz w:val="24"/>
                <w:szCs w:val="24"/>
                <w:lang w:val="en-GB"/>
              </w:rPr>
              <m:t>4</m:t>
            </m:r>
          </m:sub>
        </m:sSub>
        <m:r>
          <w:rPr>
            <w:rFonts w:ascii="Cambria Math" w:eastAsia="Arial" w:hAnsi="Cambria Math" w:cs="Arial"/>
            <w:sz w:val="24"/>
            <w:szCs w:val="24"/>
            <w:lang w:val="en-GB"/>
          </w:rPr>
          <m:t>=153,105</m:t>
        </m:r>
        <m:r>
          <m:rPr>
            <m:sty m:val="p"/>
          </m:rPr>
          <w:rPr>
            <w:rFonts w:ascii="Cambria Math" w:eastAsia="Arial" w:hAnsi="Cambria Math" w:cs="Arial"/>
            <w:sz w:val="24"/>
            <w:szCs w:val="24"/>
            <w:lang w:val="en-GB"/>
          </w:rPr>
          <m:t>/</m:t>
        </m:r>
        <m:r>
          <w:rPr>
            <w:rFonts w:ascii="Cambria Math" w:eastAsia="Arial" w:hAnsi="Cambria Math" w:cs="Arial"/>
            <w:sz w:val="24"/>
            <w:szCs w:val="24"/>
            <w:lang w:val="en-GB"/>
          </w:rPr>
          <m:t>170,249=0.90</m:t>
        </m:r>
      </m:oMath>
    </w:p>
    <w:p w14:paraId="3EAEF8F6" w14:textId="164FB51B" w:rsidR="00FC3C98" w:rsidRDefault="003B0E0E" w:rsidP="003B0E0E">
      <w:pPr>
        <w:spacing w:line="360" w:lineRule="auto"/>
        <w:rPr>
          <w:rFonts w:ascii="Arial" w:eastAsia="Arial" w:hAnsi="Arial" w:cs="Arial"/>
          <w:sz w:val="24"/>
          <w:szCs w:val="24"/>
        </w:rPr>
      </w:pPr>
      <m:oMathPara>
        <m:oMath>
          <m:r>
            <w:rPr>
              <w:rFonts w:ascii="Cambria Math" w:eastAsia="Arial" w:hAnsi="Cambria Math" w:cs="Arial"/>
              <w:sz w:val="24"/>
              <w:szCs w:val="24"/>
              <w:lang w:val="en-GB"/>
            </w:rPr>
            <m:t>Z=(6.56×0.26)+(3.26×0.64)+(6.72×</m:t>
          </m:r>
          <m:r>
            <m:rPr>
              <m:nor/>
            </m:rPr>
            <w:rPr>
              <w:rFonts w:ascii="Arial" w:eastAsia="Arial" w:hAnsi="Arial" w:cs="Arial"/>
              <w:sz w:val="24"/>
              <w:szCs w:val="24"/>
              <w:lang w:val="en-GB"/>
            </w:rPr>
            <m:t>–</m:t>
          </m:r>
          <m:r>
            <w:rPr>
              <w:rFonts w:ascii="Cambria Math" w:eastAsia="Arial" w:hAnsi="Cambria Math" w:cs="Arial"/>
              <w:sz w:val="24"/>
              <w:szCs w:val="24"/>
              <w:lang w:val="en-GB"/>
            </w:rPr>
            <m:t>0.047)+(1.05×0.90)</m:t>
          </m:r>
          <m:r>
            <m:rPr>
              <m:sty m:val="p"/>
            </m:rPr>
            <w:rPr>
              <w:rFonts w:ascii="Arial" w:eastAsia="Arial" w:hAnsi="Arial" w:cs="Arial"/>
              <w:sz w:val="24"/>
              <w:szCs w:val="24"/>
              <w:lang w:val="en-GB"/>
            </w:rPr>
            <w:br/>
          </m:r>
        </m:oMath>
        <m:oMath>
          <m:r>
            <w:rPr>
              <w:rFonts w:ascii="Cambria Math" w:eastAsia="Arial" w:hAnsi="Cambria Math" w:cs="Arial"/>
              <w:sz w:val="24"/>
              <w:szCs w:val="24"/>
              <w:lang w:val="en-GB"/>
            </w:rPr>
            <m:t>Z=**4.39(DistressZone)**</m:t>
          </m:r>
          <m:r>
            <m:rPr>
              <m:sty m:val="p"/>
            </m:rPr>
            <w:rPr>
              <w:rFonts w:ascii="Arial" w:eastAsia="Arial" w:hAnsi="Arial" w:cs="Arial"/>
              <w:sz w:val="24"/>
              <w:szCs w:val="24"/>
              <w:lang w:val="en-GB"/>
            </w:rPr>
            <w:br/>
          </m:r>
        </m:oMath>
      </m:oMathPara>
      <w:r w:rsidR="008F665C" w:rsidRPr="008F665C">
        <w:rPr>
          <w:rFonts w:ascii="Arial" w:eastAsia="Arial" w:hAnsi="Arial" w:cs="Arial"/>
          <w:sz w:val="24"/>
          <w:szCs w:val="24"/>
        </w:rPr>
        <w:t>Hence, this shows that a Z-score below 5.85 indicates high risk of financial distress for non-manufacturing firms, and General Electronics’ score of 4.39 confirms severe financial instability and has a huge risk of defaul</w:t>
      </w:r>
      <w:r w:rsidR="00B232AE">
        <w:rPr>
          <w:rFonts w:ascii="Arial" w:eastAsia="Arial" w:hAnsi="Arial" w:cs="Arial"/>
          <w:sz w:val="24"/>
          <w:szCs w:val="24"/>
        </w:rPr>
        <w:t>t</w:t>
      </w:r>
      <w:r w:rsidR="00045BB5">
        <w:rPr>
          <w:rFonts w:ascii="Arial" w:eastAsia="Arial" w:hAnsi="Arial" w:cs="Arial"/>
          <w:sz w:val="24"/>
          <w:szCs w:val="24"/>
        </w:rPr>
        <w:t>.</w:t>
      </w:r>
    </w:p>
    <w:p w14:paraId="557DD987" w14:textId="77777777" w:rsidR="00344751" w:rsidRDefault="00344751" w:rsidP="003B0E0E">
      <w:pPr>
        <w:spacing w:line="360" w:lineRule="auto"/>
        <w:rPr>
          <w:rFonts w:ascii="Arial" w:eastAsia="Arial" w:hAnsi="Arial" w:cs="Arial"/>
          <w:sz w:val="24"/>
          <w:szCs w:val="24"/>
        </w:rPr>
      </w:pPr>
    </w:p>
    <w:p w14:paraId="4B762287" w14:textId="1D7E5FC7" w:rsidR="00FC3C98" w:rsidRPr="00C822A4" w:rsidRDefault="00C936A1" w:rsidP="00EB25FC">
      <w:pPr>
        <w:pStyle w:val="Heading1"/>
        <w:rPr>
          <w:rFonts w:eastAsia="Arial"/>
        </w:rPr>
      </w:pPr>
      <w:bookmarkStart w:id="20" w:name="_Toc214904120"/>
      <w:r w:rsidRPr="00C822A4">
        <w:rPr>
          <w:rFonts w:eastAsia="Arial"/>
        </w:rPr>
        <w:t>Final review</w:t>
      </w:r>
      <w:bookmarkEnd w:id="20"/>
    </w:p>
    <w:p w14:paraId="6BBB1525" w14:textId="731FA5AE" w:rsidR="00C822A4" w:rsidRDefault="00C822A4" w:rsidP="00C822A4">
      <w:pPr>
        <w:spacing w:line="360" w:lineRule="auto"/>
        <w:jc w:val="both"/>
        <w:rPr>
          <w:rFonts w:ascii="Arial" w:eastAsia="Arial" w:hAnsi="Arial" w:cs="Arial"/>
          <w:sz w:val="24"/>
          <w:szCs w:val="24"/>
        </w:rPr>
      </w:pPr>
      <w:r w:rsidRPr="00C822A4">
        <w:rPr>
          <w:rFonts w:ascii="Arial" w:eastAsia="Arial" w:hAnsi="Arial" w:cs="Arial"/>
          <w:sz w:val="24"/>
          <w:szCs w:val="24"/>
        </w:rPr>
        <w:t xml:space="preserve">This company (General Electronics) shows financial troubles, but this company has some strengths like maintaining liquidity, which is above 1.0, which is like recovering its gross margin in 2024, and has a strong history in its past. But the company has faced major and net losses in 2023–2024. However, the Altman Z-score also suggests a high risk of failure. Overall, this company is </w:t>
      </w:r>
      <w:r w:rsidR="002551A0" w:rsidRPr="00C822A4">
        <w:rPr>
          <w:rFonts w:ascii="Arial" w:eastAsia="Arial" w:hAnsi="Arial" w:cs="Arial"/>
          <w:sz w:val="24"/>
          <w:szCs w:val="24"/>
        </w:rPr>
        <w:t>in</w:t>
      </w:r>
      <w:r w:rsidRPr="00C822A4">
        <w:rPr>
          <w:rFonts w:ascii="Arial" w:eastAsia="Arial" w:hAnsi="Arial" w:cs="Arial"/>
          <w:sz w:val="24"/>
          <w:szCs w:val="24"/>
        </w:rPr>
        <w:t xml:space="preserve"> serious financial condition and mainly due to poor profitability and low cash flow is also the cause of its decrease, even its management is poor, and immediate financial restructuring is needed to </w:t>
      </w:r>
      <w:r w:rsidR="000F3EF1" w:rsidRPr="00C822A4">
        <w:rPr>
          <w:rFonts w:ascii="Arial" w:eastAsia="Arial" w:hAnsi="Arial" w:cs="Arial"/>
          <w:sz w:val="24"/>
          <w:szCs w:val="24"/>
        </w:rPr>
        <w:t>stabilize</w:t>
      </w:r>
      <w:r w:rsidRPr="00C822A4">
        <w:rPr>
          <w:rFonts w:ascii="Arial" w:eastAsia="Arial" w:hAnsi="Arial" w:cs="Arial"/>
          <w:sz w:val="24"/>
          <w:szCs w:val="24"/>
        </w:rPr>
        <w:t xml:space="preserve"> its operations.</w:t>
      </w:r>
    </w:p>
    <w:p w14:paraId="5908DA66" w14:textId="77777777" w:rsidR="00747B66" w:rsidRDefault="00747B66" w:rsidP="00C822A4">
      <w:pPr>
        <w:spacing w:line="360" w:lineRule="auto"/>
        <w:jc w:val="both"/>
        <w:rPr>
          <w:rFonts w:ascii="Arial" w:eastAsia="Arial" w:hAnsi="Arial" w:cs="Arial"/>
          <w:sz w:val="24"/>
          <w:szCs w:val="24"/>
        </w:rPr>
      </w:pPr>
    </w:p>
    <w:p w14:paraId="3CE4D27D" w14:textId="77777777" w:rsidR="00747B66" w:rsidRPr="00EE5A16" w:rsidRDefault="00747B66" w:rsidP="00C822A4">
      <w:pPr>
        <w:spacing w:line="360" w:lineRule="auto"/>
        <w:jc w:val="both"/>
        <w:rPr>
          <w:rFonts w:ascii="Arial" w:eastAsia="Arial" w:hAnsi="Arial" w:cs="Arial"/>
          <w:sz w:val="28"/>
          <w:szCs w:val="28"/>
        </w:rPr>
      </w:pPr>
    </w:p>
    <w:p w14:paraId="50B0D72F" w14:textId="5B6B6091" w:rsidR="00EE5A16" w:rsidRPr="00EE5A16" w:rsidRDefault="00AC3D17" w:rsidP="00EB25FC">
      <w:pPr>
        <w:pStyle w:val="Heading2"/>
        <w:rPr>
          <w:rFonts w:eastAsia="Arial"/>
          <w:lang w:val="en-GB"/>
        </w:rPr>
      </w:pPr>
      <w:bookmarkStart w:id="21" w:name="_Toc214904121"/>
      <w:r>
        <w:rPr>
          <w:rFonts w:eastAsia="Arial"/>
        </w:rPr>
        <w:t>Q</w:t>
      </w:r>
      <w:r w:rsidR="006159C0" w:rsidRPr="00EE5A16">
        <w:rPr>
          <w:rFonts w:eastAsia="Arial"/>
        </w:rPr>
        <w:t>uestion 2</w:t>
      </w:r>
      <w:r>
        <w:rPr>
          <w:rFonts w:eastAsia="Arial"/>
        </w:rPr>
        <w:t xml:space="preserve">: </w:t>
      </w:r>
      <w:r>
        <w:rPr>
          <w:rFonts w:eastAsia="Arial"/>
          <w:lang w:val="en-GB"/>
        </w:rPr>
        <w:t>wo</w:t>
      </w:r>
      <w:r w:rsidR="00EE5A16" w:rsidRPr="00EE5A16">
        <w:rPr>
          <w:rFonts w:eastAsia="Arial"/>
          <w:lang w:val="en-GB"/>
        </w:rPr>
        <w:t>rking Capital Management Analysis</w:t>
      </w:r>
      <w:bookmarkEnd w:id="21"/>
    </w:p>
    <w:p w14:paraId="0F66AE32" w14:textId="23D1B64B" w:rsidR="00747B66" w:rsidRDefault="00424C87" w:rsidP="00C822A4">
      <w:pPr>
        <w:spacing w:line="360" w:lineRule="auto"/>
        <w:jc w:val="both"/>
        <w:rPr>
          <w:rFonts w:ascii="Arial" w:eastAsia="Arial" w:hAnsi="Arial" w:cs="Arial"/>
          <w:sz w:val="24"/>
          <w:szCs w:val="24"/>
        </w:rPr>
      </w:pPr>
      <w:r>
        <w:rPr>
          <w:rFonts w:ascii="Arial" w:eastAsia="Arial" w:hAnsi="Arial" w:cs="Arial"/>
          <w:sz w:val="24"/>
          <w:szCs w:val="24"/>
        </w:rPr>
        <w:tab/>
      </w:r>
    </w:p>
    <w:p w14:paraId="4291068E" w14:textId="362ED60A" w:rsidR="00424C87" w:rsidRPr="00C822A4" w:rsidRDefault="00424C87" w:rsidP="00C822A4">
      <w:pPr>
        <w:spacing w:line="360" w:lineRule="auto"/>
        <w:jc w:val="both"/>
        <w:rPr>
          <w:rFonts w:ascii="Arial" w:eastAsia="Arial" w:hAnsi="Arial" w:cs="Arial"/>
          <w:sz w:val="24"/>
          <w:szCs w:val="24"/>
        </w:rPr>
      </w:pPr>
      <w:r>
        <w:rPr>
          <w:rFonts w:ascii="Arial" w:eastAsia="Arial" w:hAnsi="Arial" w:cs="Arial"/>
          <w:sz w:val="24"/>
          <w:szCs w:val="24"/>
        </w:rPr>
        <w:tab/>
      </w:r>
      <w:r w:rsidRPr="00424C87">
        <w:rPr>
          <w:rFonts w:ascii="Arial" w:eastAsia="Arial" w:hAnsi="Arial" w:cs="Arial"/>
          <w:sz w:val="24"/>
          <w:szCs w:val="24"/>
        </w:rPr>
        <w:t xml:space="preserve">As a new chief financial officer, my duty is to ensure that General Electronics has enough cash to survive in the market. I record a dramatic net loss of over £24 billion in 2024. If the company loses money like this, then the cash is trapped day by day, and it becomes a serious issue for the company. </w:t>
      </w:r>
      <w:r w:rsidR="001B40AA" w:rsidRPr="00424C87">
        <w:rPr>
          <w:rFonts w:ascii="Arial" w:eastAsia="Arial" w:hAnsi="Arial" w:cs="Arial"/>
          <w:sz w:val="24"/>
          <w:szCs w:val="24"/>
        </w:rPr>
        <w:t>So,</w:t>
      </w:r>
      <w:r w:rsidRPr="00424C87">
        <w:rPr>
          <w:rFonts w:ascii="Arial" w:eastAsia="Arial" w:hAnsi="Arial" w:cs="Arial"/>
          <w:sz w:val="24"/>
          <w:szCs w:val="24"/>
        </w:rPr>
        <w:t xml:space="preserve"> my duty is to get the main purpose of this situation, and this is the most important task. This report looks at where our business money is stuck, what could be the solution to this situation, and how we should fund our business to avoid going bankrupt.</w:t>
      </w:r>
    </w:p>
    <w:p w14:paraId="564F4D0D" w14:textId="77777777" w:rsidR="001B40AA" w:rsidRDefault="001B40AA" w:rsidP="003B0E0E">
      <w:pPr>
        <w:spacing w:line="360" w:lineRule="auto"/>
        <w:rPr>
          <w:rFonts w:ascii="Arial" w:eastAsia="Arial" w:hAnsi="Arial" w:cs="Arial"/>
          <w:sz w:val="24"/>
          <w:szCs w:val="24"/>
        </w:rPr>
      </w:pPr>
    </w:p>
    <w:p w14:paraId="1474E90A" w14:textId="3B4BC4BD" w:rsidR="00FC3C98" w:rsidRDefault="001B40AA" w:rsidP="00EB25FC">
      <w:pPr>
        <w:pStyle w:val="Heading1"/>
        <w:rPr>
          <w:rFonts w:eastAsia="Arial"/>
        </w:rPr>
      </w:pPr>
      <w:bookmarkStart w:id="22" w:name="_Toc214904122"/>
      <w:r w:rsidRPr="001B40AA">
        <w:rPr>
          <w:rFonts w:eastAsia="Arial"/>
        </w:rPr>
        <w:t>Analysis of the Cash Operating Cycle (COC)</w:t>
      </w:r>
      <w:bookmarkEnd w:id="22"/>
    </w:p>
    <w:p w14:paraId="6CBD4ADB" w14:textId="4EC88E05" w:rsidR="008B284A" w:rsidRPr="00786013" w:rsidRDefault="008B284A" w:rsidP="00786013">
      <w:pPr>
        <w:spacing w:line="360" w:lineRule="auto"/>
        <w:jc w:val="both"/>
        <w:rPr>
          <w:rFonts w:ascii="Arial" w:eastAsia="Arial" w:hAnsi="Arial" w:cs="Arial"/>
          <w:sz w:val="24"/>
          <w:szCs w:val="24"/>
          <w:lang w:val="en-GB"/>
        </w:rPr>
      </w:pPr>
      <w:r>
        <w:rPr>
          <w:rFonts w:ascii="Arial" w:eastAsia="Arial" w:hAnsi="Arial" w:cs="Arial"/>
          <w:b/>
          <w:bCs/>
          <w:sz w:val="24"/>
          <w:szCs w:val="24"/>
        </w:rPr>
        <w:tab/>
      </w:r>
      <w:r w:rsidRPr="00786013">
        <w:rPr>
          <w:rFonts w:ascii="Arial" w:eastAsia="Arial" w:hAnsi="Arial" w:cs="Arial"/>
          <w:sz w:val="24"/>
          <w:szCs w:val="24"/>
          <w:lang w:val="en-GB"/>
        </w:rPr>
        <w:t xml:space="preserve">First we have to </w:t>
      </w:r>
      <w:r w:rsidR="00786013" w:rsidRPr="00786013">
        <w:rPr>
          <w:rFonts w:ascii="Arial" w:eastAsia="Arial" w:hAnsi="Arial" w:cs="Arial"/>
          <w:sz w:val="24"/>
          <w:szCs w:val="24"/>
          <w:lang w:val="en-GB"/>
        </w:rPr>
        <w:t>analyse</w:t>
      </w:r>
      <w:r w:rsidRPr="00786013">
        <w:rPr>
          <w:rFonts w:ascii="Arial" w:eastAsia="Arial" w:hAnsi="Arial" w:cs="Arial"/>
          <w:sz w:val="24"/>
          <w:szCs w:val="24"/>
          <w:lang w:val="en-GB"/>
        </w:rPr>
        <w:t xml:space="preserve"> the cash operating cycle (COC) so we get an idea. The cash operating cycle tells us how many days company employees take to buy raw material and, through raw material, how much time and investment we take to make products from this raw material and sell the products and get cash from customers. Because of this reason I have compared the numbers from 2023 to 2024 to see where we get the best results and where the actual problem is in managing cash. And here is the table that describes how fast we turn operations into cash.</w:t>
      </w:r>
    </w:p>
    <w:p w14:paraId="40AB3E41" w14:textId="34EDB1AA" w:rsidR="00D237BC" w:rsidRDefault="00D237BC" w:rsidP="003B0E0E">
      <w:pPr>
        <w:spacing w:line="360" w:lineRule="auto"/>
        <w:rPr>
          <w:rFonts w:ascii="Arial" w:eastAsia="Arial" w:hAnsi="Arial" w:cs="Arial"/>
          <w:b/>
          <w:bCs/>
          <w:sz w:val="24"/>
          <w:szCs w:val="24"/>
        </w:rPr>
      </w:pPr>
    </w:p>
    <w:tbl>
      <w:tblPr>
        <w:tblW w:w="0" w:type="auto"/>
        <w:tblCellSpacing w:w="15" w:type="dxa"/>
        <w:tblCellMar>
          <w:left w:w="0" w:type="dxa"/>
          <w:right w:w="0" w:type="dxa"/>
        </w:tblCellMar>
        <w:tblLook w:val="04A0" w:firstRow="1" w:lastRow="0" w:firstColumn="1" w:lastColumn="0" w:noHBand="0" w:noVBand="1"/>
      </w:tblPr>
      <w:tblGrid>
        <w:gridCol w:w="2316"/>
        <w:gridCol w:w="2522"/>
        <w:gridCol w:w="1182"/>
        <w:gridCol w:w="1182"/>
        <w:gridCol w:w="1858"/>
      </w:tblGrid>
      <w:tr w:rsidR="00672D0E" w:rsidRPr="00672D0E" w14:paraId="2CEB287C"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A785B4"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Metric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106B5"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What it means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B300F"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F9547"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E98DE"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Trend</w:t>
            </w:r>
          </w:p>
        </w:tc>
      </w:tr>
      <w:tr w:rsidR="00672D0E" w:rsidRPr="00672D0E" w14:paraId="1C402B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7CDA7D" w14:textId="69126FE0"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 xml:space="preserve">Days Sales Outstanding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6C526"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How long customers take to pay us.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6378B"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97.7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DA92F"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105.6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705A2D"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Worse (Slower)</w:t>
            </w:r>
          </w:p>
        </w:tc>
      </w:tr>
      <w:tr w:rsidR="00672D0E" w:rsidRPr="00672D0E" w14:paraId="4C3F07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D619DF" w14:textId="3B1DF1D5"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 xml:space="preserve">Days Inventory Outstanding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AB792D"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How long goods sit in the warehouse.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45BCF"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99.8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2F155"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103.1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01419D"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Worse (Slower)</w:t>
            </w:r>
          </w:p>
        </w:tc>
      </w:tr>
      <w:tr w:rsidR="00672D0E" w:rsidRPr="00672D0E" w14:paraId="66E86A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1F7ACB" w14:textId="3FB77B84"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 xml:space="preserve">Days Payables Outstanding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B68EF8"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How long we take to pay suppliers.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79609"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64.5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63BE38"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93.6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855A5D"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Increased</w:t>
            </w:r>
          </w:p>
        </w:tc>
      </w:tr>
      <w:tr w:rsidR="00672D0E" w:rsidRPr="00672D0E" w14:paraId="2BD281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93869"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Total Cash Operating Cycle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060489"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The gap we need to fund with cash.</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E8E74A"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133.0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DF4E7"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115.1 days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A8EE80" w14:textId="77777777" w:rsidR="00672D0E" w:rsidRPr="00672D0E" w:rsidRDefault="00672D0E" w:rsidP="00672D0E">
            <w:pPr>
              <w:spacing w:line="360" w:lineRule="auto"/>
              <w:rPr>
                <w:rFonts w:ascii="Arial" w:eastAsia="Arial" w:hAnsi="Arial" w:cs="Arial"/>
                <w:b/>
                <w:bCs/>
                <w:sz w:val="24"/>
                <w:szCs w:val="24"/>
                <w:lang w:val="en-GB"/>
              </w:rPr>
            </w:pPr>
            <w:r w:rsidRPr="00672D0E">
              <w:rPr>
                <w:rFonts w:ascii="Arial" w:eastAsia="Arial" w:hAnsi="Arial" w:cs="Arial"/>
                <w:b/>
                <w:bCs/>
                <w:sz w:val="24"/>
                <w:szCs w:val="24"/>
                <w:lang w:val="en-GB"/>
              </w:rPr>
              <w:t>"Improved"</w:t>
            </w:r>
          </w:p>
        </w:tc>
      </w:tr>
    </w:tbl>
    <w:p w14:paraId="425509CB" w14:textId="77777777" w:rsidR="0079636B" w:rsidRPr="001B40AA" w:rsidRDefault="0079636B" w:rsidP="003B0E0E">
      <w:pPr>
        <w:spacing w:line="360" w:lineRule="auto"/>
        <w:rPr>
          <w:rFonts w:ascii="Arial" w:eastAsia="Arial" w:hAnsi="Arial" w:cs="Arial"/>
          <w:b/>
          <w:bCs/>
          <w:sz w:val="24"/>
          <w:szCs w:val="24"/>
        </w:rPr>
      </w:pPr>
    </w:p>
    <w:p w14:paraId="4486DA38" w14:textId="580FBBE2" w:rsidR="00FC3C98" w:rsidRDefault="00DF5A9E" w:rsidP="003B0E0E">
      <w:pPr>
        <w:spacing w:line="360" w:lineRule="auto"/>
        <w:rPr>
          <w:rFonts w:ascii="Arial" w:eastAsia="Arial" w:hAnsi="Arial" w:cs="Arial"/>
          <w:b/>
          <w:bCs/>
          <w:sz w:val="24"/>
          <w:szCs w:val="24"/>
        </w:rPr>
      </w:pPr>
      <w:r w:rsidRPr="00DF5A9E">
        <w:rPr>
          <w:rFonts w:ascii="Arial" w:eastAsia="Arial" w:hAnsi="Arial" w:cs="Arial"/>
          <w:b/>
          <w:bCs/>
          <w:sz w:val="24"/>
          <w:szCs w:val="24"/>
        </w:rPr>
        <w:t>(</w:t>
      </w:r>
      <w:r w:rsidR="003E4B2F" w:rsidRPr="00DF5A9E">
        <w:rPr>
          <w:rFonts w:ascii="Arial" w:eastAsia="Arial" w:hAnsi="Arial" w:cs="Arial"/>
          <w:b/>
          <w:bCs/>
          <w:sz w:val="24"/>
          <w:szCs w:val="24"/>
        </w:rPr>
        <w:t>Note: These figures are calculated using the Sales, Cost of Sales, and Balance Sheet totals from the 2023 and 2024 financial statements</w:t>
      </w:r>
      <w:r w:rsidRPr="00DF5A9E">
        <w:rPr>
          <w:rFonts w:ascii="Arial" w:eastAsia="Arial" w:hAnsi="Arial" w:cs="Arial"/>
          <w:b/>
          <w:bCs/>
          <w:sz w:val="24"/>
          <w:szCs w:val="24"/>
        </w:rPr>
        <w:t>)</w:t>
      </w:r>
    </w:p>
    <w:p w14:paraId="41CCA8F5" w14:textId="77777777" w:rsidR="00DF5A9E" w:rsidRDefault="00DF5A9E" w:rsidP="003B0E0E">
      <w:pPr>
        <w:spacing w:line="360" w:lineRule="auto"/>
        <w:rPr>
          <w:rFonts w:ascii="Arial" w:eastAsia="Arial" w:hAnsi="Arial" w:cs="Arial"/>
          <w:b/>
          <w:bCs/>
          <w:sz w:val="24"/>
          <w:szCs w:val="24"/>
        </w:rPr>
      </w:pPr>
    </w:p>
    <w:p w14:paraId="789138BD" w14:textId="3DCE9C71" w:rsidR="00913453" w:rsidRPr="00913453" w:rsidRDefault="00913453" w:rsidP="00913453">
      <w:pPr>
        <w:spacing w:line="360" w:lineRule="auto"/>
        <w:jc w:val="both"/>
        <w:rPr>
          <w:rFonts w:ascii="Arial" w:eastAsia="Arial" w:hAnsi="Arial" w:cs="Arial"/>
          <w:sz w:val="24"/>
          <w:szCs w:val="24"/>
          <w:lang w:val="en-GB"/>
        </w:rPr>
      </w:pPr>
      <w:r w:rsidRPr="00913453">
        <w:rPr>
          <w:rFonts w:ascii="Arial" w:eastAsia="Arial" w:hAnsi="Arial" w:cs="Arial"/>
          <w:sz w:val="24"/>
          <w:szCs w:val="24"/>
          <w:lang w:val="en-GB"/>
        </w:rPr>
        <w:t xml:space="preserve">What these numbers actually mean: on paper it looks like we improved, but actually our total cycle dropped from 133 days to 115 days. Here we get an idea that a short cycle is good because it means cash is coming in fast, and a long cycle means cash is coming in slow and we lose day by day. However, if we look closer, we realize this little bit of improvement is </w:t>
      </w:r>
      <w:r w:rsidR="001C7E67" w:rsidRPr="00913453">
        <w:rPr>
          <w:rFonts w:ascii="Arial" w:eastAsia="Arial" w:hAnsi="Arial" w:cs="Arial"/>
          <w:sz w:val="24"/>
          <w:szCs w:val="24"/>
          <w:lang w:val="en-GB"/>
        </w:rPr>
        <w:t>dangerous</w:t>
      </w:r>
      <w:r w:rsidRPr="00913453">
        <w:rPr>
          <w:rFonts w:ascii="Arial" w:eastAsia="Arial" w:hAnsi="Arial" w:cs="Arial"/>
          <w:sz w:val="24"/>
          <w:szCs w:val="24"/>
          <w:lang w:val="en-GB"/>
        </w:rPr>
        <w:t xml:space="preserve"> for the company, and below I shall define why this situation is dangerous for the company.</w:t>
      </w:r>
    </w:p>
    <w:p w14:paraId="7346111E" w14:textId="401D037A" w:rsidR="00DF5A9E" w:rsidRDefault="00C25788" w:rsidP="003B0E0E">
      <w:pPr>
        <w:spacing w:line="360" w:lineRule="auto"/>
        <w:rPr>
          <w:rFonts w:ascii="Arial" w:eastAsia="Arial" w:hAnsi="Arial" w:cs="Arial"/>
          <w:b/>
          <w:bCs/>
          <w:sz w:val="24"/>
          <w:szCs w:val="24"/>
        </w:rPr>
      </w:pPr>
      <w:r w:rsidRPr="00C25788">
        <w:rPr>
          <w:rFonts w:ascii="Arial" w:eastAsia="Arial" w:hAnsi="Arial" w:cs="Arial"/>
          <w:b/>
          <w:bCs/>
          <w:sz w:val="24"/>
          <w:szCs w:val="24"/>
        </w:rPr>
        <w:t>Customers are paying us too slowly</w:t>
      </w:r>
    </w:p>
    <w:p w14:paraId="660834A7" w14:textId="03C2F592" w:rsidR="00FF5C65" w:rsidRDefault="00FF5C65" w:rsidP="00FF5C65">
      <w:pPr>
        <w:spacing w:line="360" w:lineRule="auto"/>
        <w:jc w:val="both"/>
        <w:rPr>
          <w:rFonts w:ascii="Arial" w:eastAsia="Arial" w:hAnsi="Arial" w:cs="Arial"/>
          <w:sz w:val="24"/>
          <w:szCs w:val="24"/>
        </w:rPr>
      </w:pPr>
      <w:r>
        <w:rPr>
          <w:rFonts w:ascii="Arial" w:eastAsia="Arial" w:hAnsi="Arial" w:cs="Arial"/>
          <w:b/>
          <w:bCs/>
          <w:sz w:val="24"/>
          <w:szCs w:val="24"/>
        </w:rPr>
        <w:tab/>
      </w:r>
      <w:r w:rsidRPr="00FF5C65">
        <w:rPr>
          <w:rFonts w:ascii="Arial" w:eastAsia="Arial" w:hAnsi="Arial" w:cs="Arial"/>
          <w:sz w:val="24"/>
          <w:szCs w:val="24"/>
        </w:rPr>
        <w:t>Here is the breakdown: now it takes nearly 106 days to get paid after we make a sale, and this has increased from 98 days in the last year. So it looks like the company is acting like a bank for our customers by giving them our product for over three months for free. This ties up cash we desperately need.</w:t>
      </w:r>
    </w:p>
    <w:p w14:paraId="7D2EDDB7" w14:textId="65BD8FA4" w:rsidR="001E08C2" w:rsidRDefault="001E08C2" w:rsidP="00FF5C65">
      <w:pPr>
        <w:spacing w:line="360" w:lineRule="auto"/>
        <w:jc w:val="both"/>
        <w:rPr>
          <w:rFonts w:ascii="Arial" w:eastAsia="Arial" w:hAnsi="Arial" w:cs="Arial"/>
          <w:sz w:val="24"/>
          <w:szCs w:val="24"/>
        </w:rPr>
      </w:pPr>
      <w:r>
        <w:rPr>
          <w:rFonts w:ascii="Arial" w:eastAsia="Arial" w:hAnsi="Arial" w:cs="Arial"/>
          <w:sz w:val="24"/>
          <w:szCs w:val="24"/>
        </w:rPr>
        <w:tab/>
      </w:r>
      <w:r w:rsidRPr="001E08C2">
        <w:rPr>
          <w:rFonts w:ascii="Arial" w:eastAsia="Arial" w:hAnsi="Arial" w:cs="Arial"/>
          <w:sz w:val="24"/>
          <w:szCs w:val="24"/>
        </w:rPr>
        <w:t xml:space="preserve">Same, our inventory sales have dropped from £420bn to £394bn, and our product is taking more time to sell, and it </w:t>
      </w:r>
      <w:r w:rsidR="00704CD6" w:rsidRPr="001E08C2">
        <w:rPr>
          <w:rFonts w:ascii="Arial" w:eastAsia="Arial" w:hAnsi="Arial" w:cs="Arial"/>
          <w:sz w:val="24"/>
          <w:szCs w:val="24"/>
        </w:rPr>
        <w:t>has increased</w:t>
      </w:r>
      <w:r w:rsidRPr="001E08C2">
        <w:rPr>
          <w:rFonts w:ascii="Arial" w:eastAsia="Arial" w:hAnsi="Arial" w:cs="Arial"/>
          <w:sz w:val="24"/>
          <w:szCs w:val="24"/>
        </w:rPr>
        <w:t xml:space="preserve"> to 103 days. Eventually, we are holding £79 billion worth of stock in our warehouse, and it's like we are making a product nobody wants, and it has consequences that our sales team is struggling to move units.</w:t>
      </w:r>
    </w:p>
    <w:p w14:paraId="322A0A82" w14:textId="06C5F200" w:rsidR="00341183" w:rsidRDefault="00341183" w:rsidP="00FF5C65">
      <w:pPr>
        <w:spacing w:line="360" w:lineRule="auto"/>
        <w:jc w:val="both"/>
        <w:rPr>
          <w:rFonts w:ascii="Arial" w:eastAsia="Arial" w:hAnsi="Arial" w:cs="Arial"/>
          <w:b/>
          <w:bCs/>
          <w:sz w:val="24"/>
          <w:szCs w:val="24"/>
        </w:rPr>
      </w:pPr>
      <w:r w:rsidRPr="00341183">
        <w:rPr>
          <w:rFonts w:ascii="Arial" w:eastAsia="Arial" w:hAnsi="Arial" w:cs="Arial"/>
          <w:b/>
          <w:bCs/>
          <w:sz w:val="24"/>
          <w:szCs w:val="24"/>
        </w:rPr>
        <w:t>We are delaying payments to suppliers</w:t>
      </w:r>
    </w:p>
    <w:p w14:paraId="4C590683" w14:textId="7CA39718" w:rsidR="00440575" w:rsidRDefault="00341183" w:rsidP="00440575">
      <w:pPr>
        <w:spacing w:line="360" w:lineRule="auto"/>
        <w:jc w:val="both"/>
        <w:rPr>
          <w:rFonts w:ascii="Arial" w:eastAsia="Arial" w:hAnsi="Arial" w:cs="Arial"/>
          <w:sz w:val="24"/>
          <w:szCs w:val="24"/>
          <w:lang w:val="en-GB"/>
        </w:rPr>
      </w:pPr>
      <w:r>
        <w:rPr>
          <w:rFonts w:ascii="Arial" w:eastAsia="Arial" w:hAnsi="Arial" w:cs="Arial"/>
          <w:b/>
          <w:bCs/>
          <w:sz w:val="24"/>
          <w:szCs w:val="24"/>
        </w:rPr>
        <w:tab/>
      </w:r>
      <w:r w:rsidR="00440575" w:rsidRPr="00990B9E">
        <w:rPr>
          <w:rFonts w:ascii="Arial" w:eastAsia="Arial" w:hAnsi="Arial" w:cs="Arial"/>
          <w:sz w:val="24"/>
          <w:szCs w:val="24"/>
          <w:lang w:val="en-GB"/>
        </w:rPr>
        <w:t xml:space="preserve">Due to low </w:t>
      </w:r>
      <w:r w:rsidR="00704CD6" w:rsidRPr="00990B9E">
        <w:rPr>
          <w:rFonts w:ascii="Arial" w:eastAsia="Arial" w:hAnsi="Arial" w:cs="Arial"/>
          <w:sz w:val="24"/>
          <w:szCs w:val="24"/>
          <w:lang w:val="en-GB"/>
        </w:rPr>
        <w:t>sales,</w:t>
      </w:r>
      <w:r w:rsidR="00440575" w:rsidRPr="00990B9E">
        <w:rPr>
          <w:rFonts w:ascii="Arial" w:eastAsia="Arial" w:hAnsi="Arial" w:cs="Arial"/>
          <w:sz w:val="24"/>
          <w:szCs w:val="24"/>
          <w:lang w:val="en-GB"/>
        </w:rPr>
        <w:t xml:space="preserve"> we are delaying payment to suppliers, and this is the only reason our cash cycle is decreasing. We stopped paying our bills on time, and we pushed payment times from roughly 64 days to nearly 94 days. This situation ruins our relationship with customers and suppliers, and it also ruins our reputation, which is a critical disaster for the company. If they stop sending us parts, then our company will shut down soon.</w:t>
      </w:r>
    </w:p>
    <w:p w14:paraId="32EE2FAC" w14:textId="2A4E79AA" w:rsidR="00E337DC" w:rsidRPr="001D6ACB" w:rsidRDefault="00E337DC" w:rsidP="00C20622">
      <w:pPr>
        <w:pStyle w:val="Heading1"/>
        <w:rPr>
          <w:rFonts w:eastAsia="Arial"/>
        </w:rPr>
      </w:pPr>
      <w:bookmarkStart w:id="23" w:name="_Toc214904123"/>
      <w:r w:rsidRPr="001D6ACB">
        <w:rPr>
          <w:rFonts w:eastAsia="Arial"/>
        </w:rPr>
        <w:t>Strategies to Fix Our Cash Flow</w:t>
      </w:r>
      <w:bookmarkEnd w:id="23"/>
    </w:p>
    <w:p w14:paraId="27E5C32D" w14:textId="77777777" w:rsidR="005B7AC0" w:rsidRDefault="006D646E" w:rsidP="001D6ACB">
      <w:pPr>
        <w:widowControl/>
        <w:autoSpaceDE/>
        <w:autoSpaceDN/>
        <w:spacing w:before="100" w:beforeAutospacing="1" w:after="100" w:afterAutospacing="1" w:line="360" w:lineRule="auto"/>
        <w:rPr>
          <w:rFonts w:ascii="Arial" w:hAnsi="Arial" w:cs="Arial"/>
          <w:sz w:val="24"/>
          <w:szCs w:val="24"/>
          <w:lang w:val="en-GB" w:eastAsia="en-GB"/>
        </w:rPr>
      </w:pPr>
      <w:r w:rsidRPr="001D6ACB">
        <w:rPr>
          <w:rFonts w:ascii="Arial" w:hAnsi="Arial" w:cs="Arial"/>
          <w:sz w:val="24"/>
          <w:szCs w:val="24"/>
          <w:lang w:val="en-GB" w:eastAsia="en-GB"/>
        </w:rPr>
        <w:t>We need to free up cash by running the business better, not just by refusing to pay bills. Here is my plan:</w:t>
      </w:r>
    </w:p>
    <w:p w14:paraId="5F4D2283" w14:textId="347D569C" w:rsidR="006D646E" w:rsidRDefault="006D646E" w:rsidP="00A2367D">
      <w:pPr>
        <w:widowControl/>
        <w:autoSpaceDE/>
        <w:autoSpaceDN/>
        <w:spacing w:before="100" w:beforeAutospacing="1" w:after="100" w:afterAutospacing="1" w:line="360" w:lineRule="auto"/>
        <w:jc w:val="both"/>
        <w:rPr>
          <w:rFonts w:ascii="Arial" w:hAnsi="Arial" w:cs="Arial"/>
          <w:sz w:val="24"/>
          <w:szCs w:val="24"/>
          <w:lang w:val="en-GB" w:eastAsia="en-GB"/>
        </w:rPr>
      </w:pPr>
      <w:r w:rsidRPr="001D6ACB">
        <w:rPr>
          <w:rFonts w:ascii="Arial" w:hAnsi="Arial" w:cs="Arial"/>
          <w:b/>
          <w:bCs/>
          <w:sz w:val="24"/>
          <w:szCs w:val="24"/>
          <w:lang w:val="en-GB" w:eastAsia="en-GB"/>
        </w:rPr>
        <w:t>Fix Collections (Receivables).</w:t>
      </w:r>
      <w:r w:rsidRPr="001D6ACB">
        <w:rPr>
          <w:rFonts w:ascii="Arial" w:hAnsi="Arial" w:cs="Arial"/>
          <w:sz w:val="24"/>
          <w:szCs w:val="24"/>
          <w:lang w:val="en-GB" w:eastAsia="en-GB"/>
        </w:rPr>
        <w:br/>
        <w:t>Firstly, we have £114 billion in our receivable accounts, and we need to convert this amount into real cash as soon as possible. After this, we have to sell our unpaid invoices to banks or any other finance companies and get roughly 80%–90% of the cash immediately, and they collect this amount from customers later. Through this way we will lose some percentage, but we will get cash to run the company, and this cash is enough to pay debts.</w:t>
      </w:r>
    </w:p>
    <w:p w14:paraId="797E60E2" w14:textId="34BFB6F2" w:rsidR="008D4705" w:rsidRDefault="008D4705" w:rsidP="00A2367D">
      <w:pPr>
        <w:widowControl/>
        <w:autoSpaceDE/>
        <w:autoSpaceDN/>
        <w:spacing w:before="100" w:beforeAutospacing="1" w:after="100" w:afterAutospacing="1" w:line="360" w:lineRule="auto"/>
        <w:jc w:val="both"/>
        <w:rPr>
          <w:rFonts w:ascii="Arial" w:hAnsi="Arial" w:cs="Arial"/>
          <w:sz w:val="24"/>
          <w:szCs w:val="24"/>
          <w:lang w:eastAsia="en-GB"/>
        </w:rPr>
      </w:pPr>
      <w:r>
        <w:rPr>
          <w:rFonts w:ascii="Arial" w:hAnsi="Arial" w:cs="Arial"/>
          <w:sz w:val="24"/>
          <w:szCs w:val="24"/>
          <w:lang w:val="en-GB" w:eastAsia="en-GB"/>
        </w:rPr>
        <w:tab/>
      </w:r>
      <w:r w:rsidRPr="008D4705">
        <w:rPr>
          <w:rFonts w:ascii="Arial" w:hAnsi="Arial" w:cs="Arial"/>
          <w:sz w:val="24"/>
          <w:szCs w:val="24"/>
          <w:lang w:eastAsia="en-GB"/>
        </w:rPr>
        <w:t>We should offer our customers a deal that if they pay us within 10 days, then we will give them a 2% discount. This encourages them to pay sooner rather than waiting 106 days, and we save our time and get money faster.</w:t>
      </w:r>
    </w:p>
    <w:p w14:paraId="007D5DCA" w14:textId="6BED2350" w:rsidR="004C2036" w:rsidRDefault="004C2036" w:rsidP="001D6ACB">
      <w:pPr>
        <w:widowControl/>
        <w:autoSpaceDE/>
        <w:autoSpaceDN/>
        <w:spacing w:before="100" w:beforeAutospacing="1" w:after="100" w:afterAutospacing="1" w:line="360" w:lineRule="auto"/>
        <w:rPr>
          <w:rFonts w:ascii="Arial" w:hAnsi="Arial" w:cs="Arial"/>
          <w:b/>
          <w:bCs/>
          <w:sz w:val="24"/>
          <w:szCs w:val="24"/>
          <w:lang w:eastAsia="en-GB"/>
        </w:rPr>
      </w:pPr>
      <w:r w:rsidRPr="004C2036">
        <w:rPr>
          <w:rFonts w:ascii="Arial" w:hAnsi="Arial" w:cs="Arial"/>
          <w:b/>
          <w:bCs/>
          <w:sz w:val="24"/>
          <w:szCs w:val="24"/>
          <w:lang w:eastAsia="en-GB"/>
        </w:rPr>
        <w:t>Stricter Credit Checks:</w:t>
      </w:r>
    </w:p>
    <w:p w14:paraId="2D866985" w14:textId="153D40FD" w:rsidR="004C2036" w:rsidRPr="00A2367D" w:rsidRDefault="004C2036" w:rsidP="00A2367D">
      <w:pPr>
        <w:widowControl/>
        <w:autoSpaceDE/>
        <w:autoSpaceDN/>
        <w:spacing w:before="100" w:beforeAutospacing="1" w:after="100" w:afterAutospacing="1" w:line="360" w:lineRule="auto"/>
        <w:jc w:val="both"/>
        <w:rPr>
          <w:rFonts w:ascii="Arial" w:hAnsi="Arial" w:cs="Arial"/>
          <w:sz w:val="24"/>
          <w:szCs w:val="24"/>
          <w:lang w:val="en-GB" w:eastAsia="en-GB"/>
        </w:rPr>
      </w:pPr>
      <w:r w:rsidRPr="00A2367D">
        <w:rPr>
          <w:rFonts w:ascii="Arial" w:hAnsi="Arial" w:cs="Arial"/>
          <w:sz w:val="24"/>
          <w:szCs w:val="24"/>
          <w:lang w:eastAsia="en-GB"/>
        </w:rPr>
        <w:tab/>
      </w:r>
      <w:r w:rsidR="00A2367D" w:rsidRPr="00A2367D">
        <w:rPr>
          <w:rFonts w:ascii="Arial" w:hAnsi="Arial" w:cs="Arial"/>
          <w:sz w:val="24"/>
          <w:szCs w:val="24"/>
          <w:lang w:eastAsia="en-GB"/>
        </w:rPr>
        <w:t>We must stop selling to customers who take 3+ months to pay. The sales team must prioritize cash, not just sales volume.</w:t>
      </w:r>
    </w:p>
    <w:p w14:paraId="5779F4C0" w14:textId="485A7C83" w:rsidR="00B60BE2" w:rsidRDefault="000D0F3F" w:rsidP="00B60BE2">
      <w:pPr>
        <w:pStyle w:val="ListParagraph"/>
        <w:spacing w:line="360" w:lineRule="auto"/>
        <w:ind w:firstLine="0"/>
        <w:rPr>
          <w:rFonts w:ascii="Arial" w:eastAsia="Arial" w:hAnsi="Arial" w:cs="Arial"/>
          <w:b/>
          <w:bCs/>
          <w:sz w:val="28"/>
          <w:szCs w:val="28"/>
        </w:rPr>
      </w:pPr>
      <w:r w:rsidRPr="000D0F3F">
        <w:rPr>
          <w:rFonts w:ascii="Arial" w:eastAsia="Arial" w:hAnsi="Arial" w:cs="Arial"/>
          <w:b/>
          <w:bCs/>
          <w:sz w:val="28"/>
          <w:szCs w:val="28"/>
        </w:rPr>
        <w:t>Reduce Inventory</w:t>
      </w:r>
    </w:p>
    <w:p w14:paraId="64317980" w14:textId="77777777" w:rsidR="00116C99" w:rsidRPr="00116C99" w:rsidRDefault="00C7679C" w:rsidP="00116C99">
      <w:pPr>
        <w:pStyle w:val="ListParagraph"/>
        <w:spacing w:line="360" w:lineRule="auto"/>
        <w:rPr>
          <w:rFonts w:ascii="Arial" w:eastAsia="Arial" w:hAnsi="Arial" w:cs="Arial"/>
          <w:sz w:val="24"/>
          <w:szCs w:val="24"/>
          <w:lang w:val="en-GB"/>
        </w:rPr>
      </w:pPr>
      <w:r>
        <w:rPr>
          <w:rFonts w:ascii="Arial" w:eastAsia="Arial" w:hAnsi="Arial" w:cs="Arial"/>
          <w:b/>
          <w:bCs/>
          <w:sz w:val="28"/>
          <w:szCs w:val="28"/>
        </w:rPr>
        <w:tab/>
      </w:r>
      <w:r w:rsidR="00116C99" w:rsidRPr="00116C99">
        <w:rPr>
          <w:rFonts w:ascii="Arial" w:eastAsia="Arial" w:hAnsi="Arial" w:cs="Arial"/>
          <w:sz w:val="24"/>
          <w:szCs w:val="24"/>
          <w:lang w:val="en-GB"/>
        </w:rPr>
        <w:t>We’re sitting on £79 billion worth of</w:t>
      </w:r>
      <w:r w:rsidR="00116C99" w:rsidRPr="00116C99">
        <w:rPr>
          <w:rFonts w:ascii="Arial" w:eastAsia="Arial" w:hAnsi="Arial" w:cs="Arial"/>
          <w:sz w:val="24"/>
          <w:szCs w:val="24"/>
          <w:lang w:val="en-GB"/>
        </w:rPr>
        <w:t> </w:t>
      </w:r>
      <w:r w:rsidR="00116C99" w:rsidRPr="00116C99">
        <w:rPr>
          <w:rFonts w:ascii="Arial" w:eastAsia="Arial" w:hAnsi="Arial" w:cs="Arial"/>
          <w:sz w:val="24"/>
          <w:szCs w:val="24"/>
          <w:lang w:val="en-GB"/>
        </w:rPr>
        <w:t>inventory.</w:t>
      </w:r>
    </w:p>
    <w:p w14:paraId="590F13E4" w14:textId="05C739F4" w:rsidR="00116C99" w:rsidRPr="00116C99" w:rsidRDefault="00116C99" w:rsidP="00116C99">
      <w:pPr>
        <w:pStyle w:val="ListParagraph"/>
        <w:spacing w:line="360" w:lineRule="auto"/>
        <w:rPr>
          <w:rFonts w:ascii="Arial" w:eastAsia="Arial" w:hAnsi="Arial" w:cs="Arial"/>
          <w:sz w:val="24"/>
          <w:szCs w:val="24"/>
          <w:lang w:val="en-GB"/>
        </w:rPr>
      </w:pPr>
      <w:r w:rsidRPr="00116C99">
        <w:rPr>
          <w:rFonts w:ascii="Arial" w:eastAsia="Arial" w:hAnsi="Arial" w:cs="Arial"/>
          <w:b/>
          <w:bCs/>
          <w:sz w:val="24"/>
          <w:szCs w:val="24"/>
          <w:lang w:val="en-GB"/>
        </w:rPr>
        <w:t>Clearance Sale</w:t>
      </w:r>
      <w:r w:rsidRPr="00116C99">
        <w:rPr>
          <w:rFonts w:ascii="Arial" w:eastAsia="Arial" w:hAnsi="Arial" w:cs="Arial"/>
          <w:sz w:val="24"/>
          <w:szCs w:val="24"/>
          <w:lang w:val="en-GB"/>
        </w:rPr>
        <w:t>: We need to establish the old products which are not moving sell</w:t>
      </w:r>
      <w:r w:rsidRPr="00116C99">
        <w:rPr>
          <w:rFonts w:ascii="Arial" w:eastAsia="Arial" w:hAnsi="Arial" w:cs="Arial"/>
          <w:sz w:val="24"/>
          <w:szCs w:val="24"/>
          <w:lang w:val="en-GB"/>
        </w:rPr>
        <w:t> </w:t>
      </w:r>
      <w:r w:rsidRPr="00116C99">
        <w:rPr>
          <w:rFonts w:ascii="Arial" w:eastAsia="Arial" w:hAnsi="Arial" w:cs="Arial"/>
          <w:sz w:val="24"/>
          <w:szCs w:val="24"/>
          <w:lang w:val="en-GB"/>
        </w:rPr>
        <w:t>them</w:t>
      </w:r>
      <w:r w:rsidR="0053782C">
        <w:rPr>
          <w:rFonts w:ascii="Arial" w:eastAsia="Arial" w:hAnsi="Arial" w:cs="Arial"/>
          <w:sz w:val="24"/>
          <w:szCs w:val="24"/>
          <w:lang w:val="en-GB"/>
        </w:rPr>
        <w:t xml:space="preserve"> </w:t>
      </w:r>
      <w:r w:rsidRPr="00116C99">
        <w:rPr>
          <w:rFonts w:ascii="Arial" w:eastAsia="Arial" w:hAnsi="Arial" w:cs="Arial"/>
          <w:sz w:val="24"/>
          <w:szCs w:val="24"/>
          <w:lang w:val="en-GB"/>
        </w:rPr>
        <w:t>off at a discount. It’s better to have gotten some cash than to be sitting</w:t>
      </w:r>
      <w:r w:rsidRPr="00116C99">
        <w:rPr>
          <w:rFonts w:ascii="Arial" w:eastAsia="Arial" w:hAnsi="Arial" w:cs="Arial"/>
          <w:sz w:val="24"/>
          <w:szCs w:val="24"/>
          <w:lang w:val="en-GB"/>
        </w:rPr>
        <w:t> </w:t>
      </w:r>
      <w:r w:rsidRPr="00116C99">
        <w:rPr>
          <w:rFonts w:ascii="Arial" w:eastAsia="Arial" w:hAnsi="Arial" w:cs="Arial"/>
          <w:sz w:val="24"/>
          <w:szCs w:val="24"/>
          <w:lang w:val="en-GB"/>
        </w:rPr>
        <w:t>on electronics that are now obsolete and worthless.”</w:t>
      </w:r>
    </w:p>
    <w:p w14:paraId="327AFD5A" w14:textId="6FC08E76" w:rsidR="00116C99" w:rsidRDefault="00116C99" w:rsidP="00116C99">
      <w:pPr>
        <w:pStyle w:val="ListParagraph"/>
        <w:spacing w:line="360" w:lineRule="auto"/>
        <w:rPr>
          <w:rFonts w:ascii="Arial" w:eastAsia="Arial" w:hAnsi="Arial" w:cs="Arial"/>
          <w:sz w:val="24"/>
          <w:szCs w:val="24"/>
          <w:lang w:val="en-GB"/>
        </w:rPr>
      </w:pPr>
      <w:r w:rsidRPr="00116C99">
        <w:rPr>
          <w:rFonts w:ascii="Arial" w:eastAsia="Arial" w:hAnsi="Arial" w:cs="Arial"/>
          <w:b/>
          <w:bCs/>
          <w:sz w:val="24"/>
          <w:szCs w:val="24"/>
          <w:lang w:val="en-GB"/>
        </w:rPr>
        <w:t>Just-In-Time Manufacturing</w:t>
      </w:r>
      <w:r w:rsidRPr="00116C99">
        <w:rPr>
          <w:rFonts w:ascii="Arial" w:eastAsia="Arial" w:hAnsi="Arial" w:cs="Arial"/>
          <w:sz w:val="24"/>
          <w:szCs w:val="24"/>
          <w:lang w:val="en-GB"/>
        </w:rPr>
        <w:t>: What you</w:t>
      </w:r>
      <w:r w:rsidRPr="00116C99">
        <w:rPr>
          <w:rFonts w:ascii="Arial" w:eastAsia="Arial" w:hAnsi="Arial" w:cs="Arial"/>
          <w:sz w:val="24"/>
          <w:szCs w:val="24"/>
          <w:lang w:val="en-GB"/>
        </w:rPr>
        <w:t> </w:t>
      </w:r>
      <w:r w:rsidRPr="00116C99">
        <w:rPr>
          <w:rFonts w:ascii="Arial" w:eastAsia="Arial" w:hAnsi="Arial" w:cs="Arial"/>
          <w:sz w:val="24"/>
          <w:szCs w:val="24"/>
          <w:lang w:val="en-GB"/>
        </w:rPr>
        <w:t>have in mind is a place where when you want to build, you order the parts and only then are they delivered. But we can’t do this for now since</w:t>
      </w:r>
      <w:r w:rsidRPr="00116C99">
        <w:rPr>
          <w:rFonts w:ascii="Arial" w:eastAsia="Arial" w:hAnsi="Arial" w:cs="Arial"/>
          <w:sz w:val="24"/>
          <w:szCs w:val="24"/>
          <w:lang w:val="en-GB"/>
        </w:rPr>
        <w:t> </w:t>
      </w:r>
      <w:r w:rsidRPr="00116C99">
        <w:rPr>
          <w:rFonts w:ascii="Arial" w:eastAsia="Arial" w:hAnsi="Arial" w:cs="Arial"/>
          <w:sz w:val="24"/>
          <w:szCs w:val="24"/>
          <w:lang w:val="en-GB"/>
        </w:rPr>
        <w:t>our suppliers are paid 93 days late. Just in time delivery will occur only if we</w:t>
      </w:r>
      <w:r w:rsidRPr="00116C99">
        <w:rPr>
          <w:rFonts w:ascii="Arial" w:eastAsia="Arial" w:hAnsi="Arial" w:cs="Arial"/>
          <w:sz w:val="24"/>
          <w:szCs w:val="24"/>
          <w:lang w:val="en-GB"/>
        </w:rPr>
        <w:t> </w:t>
      </w:r>
      <w:r w:rsidRPr="00116C99">
        <w:rPr>
          <w:rFonts w:ascii="Arial" w:eastAsia="Arial" w:hAnsi="Arial" w:cs="Arial"/>
          <w:sz w:val="24"/>
          <w:szCs w:val="24"/>
          <w:lang w:val="en-GB"/>
        </w:rPr>
        <w:t>pay on time.</w:t>
      </w:r>
    </w:p>
    <w:p w14:paraId="6A248F1B" w14:textId="77777777" w:rsidR="00453A45" w:rsidRDefault="00ED1FBD" w:rsidP="00453A45">
      <w:pPr>
        <w:pStyle w:val="ListParagraph"/>
        <w:spacing w:line="360" w:lineRule="auto"/>
        <w:rPr>
          <w:rFonts w:ascii="Arial" w:eastAsia="Arial" w:hAnsi="Arial" w:cs="Arial"/>
          <w:b/>
          <w:bCs/>
          <w:sz w:val="24"/>
          <w:szCs w:val="24"/>
          <w:lang w:val="en-GB"/>
        </w:rPr>
      </w:pPr>
      <w:r w:rsidRPr="00ED1FBD">
        <w:rPr>
          <w:rFonts w:ascii="Arial" w:eastAsia="Arial" w:hAnsi="Arial" w:cs="Arial"/>
          <w:b/>
          <w:bCs/>
          <w:sz w:val="24"/>
          <w:szCs w:val="24"/>
          <w:lang w:val="en-GB"/>
        </w:rPr>
        <w:t>Repair Supplier Relationships</w:t>
      </w:r>
      <w:r w:rsidR="00453A45">
        <w:rPr>
          <w:rFonts w:ascii="Arial" w:eastAsia="Arial" w:hAnsi="Arial" w:cs="Arial"/>
          <w:b/>
          <w:bCs/>
          <w:sz w:val="24"/>
          <w:szCs w:val="24"/>
          <w:lang w:val="en-GB"/>
        </w:rPr>
        <w:t xml:space="preserve">: </w:t>
      </w:r>
    </w:p>
    <w:p w14:paraId="5A206BE1" w14:textId="1792FA5E" w:rsidR="00453A45" w:rsidRPr="004053DD" w:rsidRDefault="00453A45" w:rsidP="00782ABE">
      <w:pPr>
        <w:pStyle w:val="ListParagraph"/>
        <w:spacing w:line="360" w:lineRule="auto"/>
        <w:ind w:firstLine="457"/>
        <w:rPr>
          <w:rFonts w:ascii="Arial" w:eastAsia="Arial" w:hAnsi="Arial" w:cs="Arial"/>
          <w:sz w:val="24"/>
          <w:szCs w:val="24"/>
          <w:lang w:val="en-GB"/>
        </w:rPr>
      </w:pPr>
      <w:r w:rsidRPr="004053DD">
        <w:rPr>
          <w:rFonts w:ascii="Arial" w:eastAsia="Arial" w:hAnsi="Arial" w:cs="Arial"/>
          <w:sz w:val="24"/>
          <w:szCs w:val="24"/>
          <w:lang w:val="en-GB"/>
        </w:rPr>
        <w:t>We have to repair our relationship with customers and reduce the time that we take to pay suppliers and change this back to the normal level of paying. If we do not do that, they will get frustrated with us and they will move to a different company, and we will take a loss. Or what happens if they demand cash on delivery? Then we will need billions of pounds, which we do not have.</w:t>
      </w:r>
    </w:p>
    <w:p w14:paraId="3E09D529" w14:textId="59499E62" w:rsidR="00BC20F5" w:rsidRDefault="004053DD" w:rsidP="00C20622">
      <w:pPr>
        <w:pStyle w:val="Heading1"/>
        <w:rPr>
          <w:rFonts w:eastAsia="Arial"/>
        </w:rPr>
      </w:pPr>
      <w:bookmarkStart w:id="24" w:name="_Toc214904124"/>
      <w:r w:rsidRPr="00782ABE">
        <w:rPr>
          <w:rFonts w:eastAsia="Arial"/>
        </w:rPr>
        <w:t>Financing Strategy: Short-term vs. Long-term</w:t>
      </w:r>
      <w:r w:rsidR="002A780C">
        <w:rPr>
          <w:rFonts w:eastAsia="Arial"/>
        </w:rPr>
        <w:t xml:space="preserve"> and c</w:t>
      </w:r>
      <w:r w:rsidR="00ED116A">
        <w:rPr>
          <w:rFonts w:eastAsia="Arial"/>
        </w:rPr>
        <w:t>urrent problem</w:t>
      </w:r>
      <w:bookmarkEnd w:id="24"/>
    </w:p>
    <w:p w14:paraId="14E97EE1" w14:textId="346EEED0" w:rsidR="00C96160" w:rsidRDefault="00C96160" w:rsidP="00C96160">
      <w:pPr>
        <w:spacing w:line="360" w:lineRule="auto"/>
        <w:jc w:val="both"/>
        <w:rPr>
          <w:rFonts w:ascii="Arial" w:eastAsia="Arial" w:hAnsi="Arial" w:cs="Arial"/>
          <w:sz w:val="24"/>
          <w:szCs w:val="24"/>
        </w:rPr>
      </w:pPr>
      <w:r>
        <w:rPr>
          <w:rFonts w:ascii="Arial" w:eastAsia="Arial" w:hAnsi="Arial" w:cs="Arial"/>
          <w:b/>
          <w:bCs/>
          <w:sz w:val="24"/>
          <w:szCs w:val="24"/>
        </w:rPr>
        <w:tab/>
      </w:r>
      <w:r w:rsidRPr="00C96160">
        <w:rPr>
          <w:rFonts w:ascii="Arial" w:eastAsia="Arial" w:hAnsi="Arial" w:cs="Arial"/>
          <w:sz w:val="24"/>
          <w:szCs w:val="24"/>
        </w:rPr>
        <w:t xml:space="preserve">How do we pay for our day-to-day operations? We currently use a risky strategy that needs to change. Right </w:t>
      </w:r>
      <w:r w:rsidR="00BF221D" w:rsidRPr="00C96160">
        <w:rPr>
          <w:rFonts w:ascii="Arial" w:eastAsia="Arial" w:hAnsi="Arial" w:cs="Arial"/>
          <w:sz w:val="24"/>
          <w:szCs w:val="24"/>
        </w:rPr>
        <w:t>now,</w:t>
      </w:r>
      <w:r w:rsidRPr="00C96160">
        <w:rPr>
          <w:rFonts w:ascii="Arial" w:eastAsia="Arial" w:hAnsi="Arial" w:cs="Arial"/>
          <w:sz w:val="24"/>
          <w:szCs w:val="24"/>
        </w:rPr>
        <w:t xml:space="preserve"> General Electronics uses short-term borrowing from banks and credit lines </w:t>
      </w:r>
      <w:r w:rsidR="00BF221D" w:rsidRPr="00C96160">
        <w:rPr>
          <w:rFonts w:ascii="Arial" w:eastAsia="Arial" w:hAnsi="Arial" w:cs="Arial"/>
          <w:sz w:val="24"/>
          <w:szCs w:val="24"/>
        </w:rPr>
        <w:t>and</w:t>
      </w:r>
      <w:r w:rsidRPr="00C96160">
        <w:rPr>
          <w:rFonts w:ascii="Arial" w:eastAsia="Arial" w:hAnsi="Arial" w:cs="Arial"/>
          <w:sz w:val="24"/>
          <w:szCs w:val="24"/>
        </w:rPr>
        <w:t xml:space="preserve"> overdrafts to fund the business. According to the data, we borrowed £102 billion and repaid £120 billion on credit lines in 2024, and at the end of the year we still owed nearly £37 billion on these credit lines. It means we are using an aggressive strategy because short-term loans have to be renewed constantly. We lost £24 billion this year, and this situation is scaring us, because if the bank refuses our loan application for next month, then we will lose, and if that happens then the company collapses instantly.</w:t>
      </w:r>
    </w:p>
    <w:p w14:paraId="1444FDFF" w14:textId="77777777" w:rsidR="00A623A2" w:rsidRDefault="00E92EB2" w:rsidP="00A623A2">
      <w:pPr>
        <w:spacing w:line="360" w:lineRule="auto"/>
        <w:jc w:val="both"/>
        <w:rPr>
          <w:lang w:val="en-GB" w:eastAsia="en-GB"/>
        </w:rPr>
      </w:pPr>
      <w:r w:rsidRPr="00E92EB2">
        <w:rPr>
          <w:rFonts w:ascii="Arial" w:eastAsia="Arial" w:hAnsi="Arial" w:cs="Arial"/>
          <w:b/>
          <w:bCs/>
          <w:sz w:val="24"/>
          <w:szCs w:val="24"/>
        </w:rPr>
        <w:t>The Solution:</w:t>
      </w:r>
      <w:r w:rsidR="00A623A2" w:rsidRPr="00A623A2">
        <w:rPr>
          <w:lang w:val="en-GB" w:eastAsia="en-GB"/>
        </w:rPr>
        <w:t xml:space="preserve"> </w:t>
      </w:r>
    </w:p>
    <w:p w14:paraId="4CFB84C4" w14:textId="775299AC" w:rsidR="009B6AB4" w:rsidRDefault="009B6AB4" w:rsidP="00A623A2">
      <w:pPr>
        <w:spacing w:line="360" w:lineRule="auto"/>
        <w:jc w:val="both"/>
        <w:rPr>
          <w:lang w:val="en-GB" w:eastAsia="en-GB"/>
        </w:rPr>
      </w:pPr>
      <w:r>
        <w:rPr>
          <w:noProof/>
        </w:rPr>
        <w:drawing>
          <wp:inline distT="0" distB="0" distL="0" distR="0" wp14:anchorId="44CDCD1B" wp14:editId="41BDC10D">
            <wp:extent cx="3333750" cy="3016885"/>
            <wp:effectExtent l="0" t="0" r="0" b="0"/>
            <wp:docPr id="1118913028" name="Picture 3" descr="Image of Cash Conversion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Cash Conversion Cycle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4116" cy="3035315"/>
                    </a:xfrm>
                    <a:prstGeom prst="rect">
                      <a:avLst/>
                    </a:prstGeom>
                    <a:noFill/>
                    <a:ln>
                      <a:noFill/>
                    </a:ln>
                  </pic:spPr>
                </pic:pic>
              </a:graphicData>
            </a:graphic>
          </wp:inline>
        </w:drawing>
      </w:r>
    </w:p>
    <w:p w14:paraId="47FEF417" w14:textId="669730B2" w:rsidR="00A623A2" w:rsidRDefault="00A623A2" w:rsidP="00B965AE">
      <w:pPr>
        <w:spacing w:line="360" w:lineRule="auto"/>
        <w:ind w:firstLine="720"/>
        <w:jc w:val="both"/>
        <w:rPr>
          <w:rFonts w:ascii="Arial" w:eastAsia="Arial" w:hAnsi="Arial" w:cs="Arial"/>
          <w:sz w:val="24"/>
          <w:szCs w:val="24"/>
        </w:rPr>
      </w:pPr>
      <w:r w:rsidRPr="00B965AE">
        <w:rPr>
          <w:rFonts w:ascii="Arial" w:eastAsia="Arial" w:hAnsi="Arial" w:cs="Arial"/>
          <w:sz w:val="24"/>
          <w:szCs w:val="24"/>
          <w:lang w:val="en-GB"/>
        </w:rPr>
        <w:t>We need to change our strategy and adopt a conservative financing strategy where, as the company CFO, I recommend that we should take long-term loans like a bond or a 5–10 year bank loan, or raise money by selling shares (equity), because long-term money can pay off the risky short-term credit lines. It has benefits: we remove the risk of the bank cutting us off next week, and it gives us time to fix the company over the next few years. Even if the interest rate on a long-term loan is slightly higher, the safety is worth it.</w:t>
      </w:r>
      <w:r w:rsidR="008D6489" w:rsidRPr="008D6489">
        <w:t xml:space="preserve"> </w:t>
      </w:r>
      <w:r w:rsidR="008D6489" w:rsidRPr="008D6489">
        <w:rPr>
          <w:rFonts w:ascii="Arial" w:eastAsia="Arial" w:hAnsi="Arial" w:cs="Arial"/>
          <w:sz w:val="24"/>
          <w:szCs w:val="24"/>
        </w:rPr>
        <w:t>By moving to a conservative financing strategy and fixing our operations, we can stabilize the company's cash flow and begin the turnaround.</w:t>
      </w:r>
    </w:p>
    <w:p w14:paraId="6CA124AC" w14:textId="77777777" w:rsidR="00B46E3E" w:rsidRDefault="00B46E3E" w:rsidP="00E357DE">
      <w:pPr>
        <w:spacing w:line="360" w:lineRule="auto"/>
        <w:ind w:firstLine="720"/>
        <w:jc w:val="both"/>
        <w:rPr>
          <w:rFonts w:ascii="Arial" w:eastAsia="Arial" w:hAnsi="Arial" w:cs="Arial"/>
          <w:b/>
          <w:bCs/>
          <w:sz w:val="24"/>
          <w:szCs w:val="24"/>
          <w:lang w:val="en-GB"/>
        </w:rPr>
      </w:pPr>
    </w:p>
    <w:p w14:paraId="7C968287" w14:textId="0E6FA888" w:rsidR="00E357DE" w:rsidRPr="00E357DE" w:rsidRDefault="00E357DE" w:rsidP="00E357DE">
      <w:pPr>
        <w:spacing w:line="360" w:lineRule="auto"/>
        <w:ind w:firstLine="720"/>
        <w:jc w:val="both"/>
        <w:rPr>
          <w:rFonts w:ascii="Arial" w:eastAsia="Arial" w:hAnsi="Arial" w:cs="Arial"/>
          <w:b/>
          <w:bCs/>
          <w:sz w:val="24"/>
          <w:szCs w:val="24"/>
          <w:lang w:val="en-GB"/>
        </w:rPr>
      </w:pPr>
      <w:r w:rsidRPr="00E357DE">
        <w:rPr>
          <w:rFonts w:ascii="Arial" w:eastAsia="Arial" w:hAnsi="Arial" w:cs="Arial"/>
          <w:b/>
          <w:bCs/>
          <w:sz w:val="24"/>
          <w:szCs w:val="24"/>
          <w:lang w:val="en-GB"/>
        </w:rPr>
        <w:t>My recommendations are:</w:t>
      </w:r>
    </w:p>
    <w:p w14:paraId="351A7F70" w14:textId="77777777" w:rsidR="00E357DE" w:rsidRPr="00E357DE" w:rsidRDefault="00E357DE" w:rsidP="00E357DE">
      <w:pPr>
        <w:numPr>
          <w:ilvl w:val="0"/>
          <w:numId w:val="5"/>
        </w:numPr>
        <w:spacing w:line="360" w:lineRule="auto"/>
        <w:jc w:val="both"/>
        <w:rPr>
          <w:rFonts w:ascii="Arial" w:eastAsia="Arial" w:hAnsi="Arial" w:cs="Arial"/>
          <w:sz w:val="24"/>
          <w:szCs w:val="24"/>
          <w:lang w:val="en-GB"/>
        </w:rPr>
      </w:pPr>
      <w:r w:rsidRPr="00E357DE">
        <w:rPr>
          <w:rFonts w:ascii="Arial" w:eastAsia="Arial" w:hAnsi="Arial" w:cs="Arial"/>
          <w:sz w:val="24"/>
          <w:szCs w:val="24"/>
          <w:lang w:val="en-GB"/>
        </w:rPr>
        <w:t>Stop delaying supplier payments before they cut off our supply chain.</w:t>
      </w:r>
    </w:p>
    <w:p w14:paraId="5497B20B" w14:textId="77777777" w:rsidR="00E357DE" w:rsidRPr="00E357DE" w:rsidRDefault="00E357DE" w:rsidP="00E357DE">
      <w:pPr>
        <w:numPr>
          <w:ilvl w:val="0"/>
          <w:numId w:val="5"/>
        </w:numPr>
        <w:spacing w:line="360" w:lineRule="auto"/>
        <w:jc w:val="both"/>
        <w:rPr>
          <w:rFonts w:ascii="Arial" w:eastAsia="Arial" w:hAnsi="Arial" w:cs="Arial"/>
          <w:sz w:val="24"/>
          <w:szCs w:val="24"/>
          <w:lang w:val="en-GB"/>
        </w:rPr>
      </w:pPr>
      <w:r w:rsidRPr="00E357DE">
        <w:rPr>
          <w:rFonts w:ascii="Arial" w:eastAsia="Arial" w:hAnsi="Arial" w:cs="Arial"/>
          <w:sz w:val="24"/>
          <w:szCs w:val="24"/>
          <w:lang w:val="en-GB"/>
        </w:rPr>
        <w:t>Get cash immediately by selling old inventory and using "factoring" for our invoices.</w:t>
      </w:r>
    </w:p>
    <w:p w14:paraId="5A963F57" w14:textId="14949694" w:rsidR="00E357DE" w:rsidRPr="00B46E3E" w:rsidRDefault="00E357DE" w:rsidP="00E357DE">
      <w:pPr>
        <w:numPr>
          <w:ilvl w:val="0"/>
          <w:numId w:val="5"/>
        </w:numPr>
        <w:spacing w:line="360" w:lineRule="auto"/>
        <w:jc w:val="both"/>
        <w:rPr>
          <w:rFonts w:ascii="Arial" w:eastAsia="Arial" w:hAnsi="Arial" w:cs="Arial"/>
          <w:b/>
          <w:bCs/>
          <w:sz w:val="24"/>
          <w:szCs w:val="24"/>
          <w:lang w:val="en-GB"/>
        </w:rPr>
      </w:pPr>
      <w:r w:rsidRPr="00E357DE">
        <w:rPr>
          <w:rFonts w:ascii="Arial" w:eastAsia="Arial" w:hAnsi="Arial" w:cs="Arial"/>
          <w:sz w:val="24"/>
          <w:szCs w:val="24"/>
          <w:lang w:val="en-GB"/>
        </w:rPr>
        <w:t>Refinance our debt: Replace our risky £36.9bn credit lines with stable, long-term loans to ensure the bank cannot shut us down unexpectedly.</w:t>
      </w:r>
      <w:r w:rsidR="00170944">
        <w:t xml:space="preserve"> </w:t>
      </w:r>
      <w:r w:rsidR="00170944">
        <w:rPr>
          <w:rFonts w:ascii="Arial" w:eastAsia="Arial" w:hAnsi="Arial" w:cs="Arial"/>
          <w:sz w:val="24"/>
          <w:szCs w:val="24"/>
        </w:rPr>
        <w:t>w</w:t>
      </w:r>
      <w:r w:rsidR="00A21112" w:rsidRPr="00A21112">
        <w:rPr>
          <w:rFonts w:ascii="Arial" w:eastAsia="Arial" w:hAnsi="Arial" w:cs="Arial"/>
          <w:sz w:val="24"/>
          <w:szCs w:val="24"/>
        </w:rPr>
        <w:t>e can stabilize the company's cash flow and begin the turnaround</w:t>
      </w:r>
      <w:r w:rsidR="00A21112" w:rsidRPr="00A21112">
        <w:rPr>
          <w:rFonts w:ascii="Arial" w:eastAsia="Arial" w:hAnsi="Arial" w:cs="Arial"/>
          <w:b/>
          <w:bCs/>
          <w:sz w:val="24"/>
          <w:szCs w:val="24"/>
        </w:rPr>
        <w:t>.</w:t>
      </w:r>
    </w:p>
    <w:p w14:paraId="55E01919" w14:textId="77777777" w:rsidR="00B46E3E" w:rsidRPr="00E357DE" w:rsidRDefault="00B46E3E" w:rsidP="00B46E3E">
      <w:pPr>
        <w:spacing w:line="360" w:lineRule="auto"/>
        <w:ind w:left="720"/>
        <w:jc w:val="both"/>
        <w:rPr>
          <w:rFonts w:ascii="Arial" w:eastAsia="Arial" w:hAnsi="Arial" w:cs="Arial"/>
          <w:b/>
          <w:bCs/>
          <w:sz w:val="24"/>
          <w:szCs w:val="24"/>
          <w:lang w:val="en-GB"/>
        </w:rPr>
      </w:pPr>
    </w:p>
    <w:p w14:paraId="5821A638" w14:textId="297DD1C0" w:rsidR="000C14DC" w:rsidRDefault="006345A8" w:rsidP="00F02154">
      <w:pPr>
        <w:pStyle w:val="Heading2"/>
        <w:rPr>
          <w:rFonts w:eastAsia="Arial"/>
          <w:lang w:val="en-GB"/>
        </w:rPr>
      </w:pPr>
      <w:bookmarkStart w:id="25" w:name="_Toc214904125"/>
      <w:r>
        <w:rPr>
          <w:rFonts w:eastAsia="Arial"/>
          <w:lang w:val="en-GB"/>
        </w:rPr>
        <w:t xml:space="preserve">Question 3# </w:t>
      </w:r>
      <w:r w:rsidR="000C14DC" w:rsidRPr="000C14DC">
        <w:rPr>
          <w:rFonts w:eastAsia="Arial"/>
          <w:lang w:val="en-GB"/>
        </w:rPr>
        <w:t>Strategic Financial Restructuring Plan</w:t>
      </w:r>
      <w:bookmarkEnd w:id="25"/>
    </w:p>
    <w:p w14:paraId="0314E171" w14:textId="77777777" w:rsidR="00007B27" w:rsidRPr="00007B27" w:rsidRDefault="00007B27" w:rsidP="00007B27">
      <w:pPr>
        <w:spacing w:line="360" w:lineRule="auto"/>
        <w:jc w:val="both"/>
        <w:rPr>
          <w:rFonts w:ascii="Arial" w:eastAsia="Arial" w:hAnsi="Arial" w:cs="Arial"/>
          <w:sz w:val="24"/>
          <w:szCs w:val="24"/>
          <w:lang w:val="en-GB"/>
        </w:rPr>
      </w:pPr>
      <w:r w:rsidRPr="00007B27">
        <w:rPr>
          <w:rFonts w:ascii="Arial" w:eastAsia="Arial" w:hAnsi="Arial" w:cs="Arial"/>
          <w:sz w:val="24"/>
          <w:szCs w:val="24"/>
          <w:lang w:val="en-GB"/>
        </w:rPr>
        <w:t>General Electric is currently in a state of financial distress, where the last five years’ net sales have decreased from £614,680m in 2020 to £394,879m in 2024. Moreover, the company is going down from a net income of £38,572m in 2020 to a significant loss of £24,029m in 2024. So we have to create a restructuring plan immediately to stabilize the company, which is already in a liquidity position, followed by strategic changes to restore shareholder value. The plan focuses on three pillars: Asset Divestiture (Divestment), Capital Structure Overhaul (Debt and Equity), and Operational Cost Rationalization.</w:t>
      </w:r>
    </w:p>
    <w:p w14:paraId="0C9EF248" w14:textId="57889CD6" w:rsidR="006345A8" w:rsidRDefault="00C12EBC" w:rsidP="00F02154">
      <w:pPr>
        <w:pStyle w:val="Heading1"/>
        <w:rPr>
          <w:rFonts w:eastAsia="Arial"/>
        </w:rPr>
      </w:pPr>
      <w:bookmarkStart w:id="26" w:name="_Toc214904126"/>
      <w:r w:rsidRPr="00C12EBC">
        <w:rPr>
          <w:rFonts w:eastAsia="Arial"/>
        </w:rPr>
        <w:t>Diagnosis: The Urgent Need for Restructuring.</w:t>
      </w:r>
      <w:bookmarkEnd w:id="26"/>
    </w:p>
    <w:p w14:paraId="3D3F2C43" w14:textId="033A88F3" w:rsidR="006D6528" w:rsidRDefault="006D6528" w:rsidP="006D6528">
      <w:pPr>
        <w:spacing w:line="360" w:lineRule="auto"/>
        <w:ind w:firstLine="720"/>
        <w:jc w:val="both"/>
        <w:rPr>
          <w:rFonts w:ascii="Arial" w:eastAsia="Arial" w:hAnsi="Arial" w:cs="Arial"/>
          <w:sz w:val="24"/>
          <w:szCs w:val="24"/>
          <w:lang w:val="en-GB"/>
        </w:rPr>
      </w:pPr>
      <w:r w:rsidRPr="006D6528">
        <w:rPr>
          <w:rFonts w:ascii="Arial" w:eastAsia="Arial" w:hAnsi="Arial" w:cs="Arial"/>
          <w:sz w:val="24"/>
          <w:szCs w:val="24"/>
          <w:lang w:val="en-GB"/>
        </w:rPr>
        <w:t>Before implementing the cure solution, we must understand the illness. And the illness is that the General Electric company has failed to adapt to market changes while mismanaging its capital resources, and due to this, sales have dropped approximately 35% in five years according to the data. It seems our current product is no longer competitive or that our market share is being eroded by more competitors. However, it has an inefficient cost structure where sales dropped significantly, and operating expenses have not fallen at the same rate. According to the data of 2020, its expenses were 22.6% of sales, and in 2024 this rose to 22.7%. So in this situation we are spending more to earn less profit. Another reason is capital mismanagement, where the most critical finding in the balance sheet is the "Treasury Stock" figure of (£371,930m). This indicates that the company spent its own cash to buy back its own shares even while the business was failing. This Earnings Per Share (EPS) strategy drained cash reserves that should have been used for R&amp;D or debt reduction.</w:t>
      </w:r>
    </w:p>
    <w:p w14:paraId="1B32FD46" w14:textId="3AF8E034" w:rsidR="004818E4" w:rsidRDefault="00FD07C4" w:rsidP="00F02154">
      <w:pPr>
        <w:pStyle w:val="Heading1"/>
        <w:rPr>
          <w:rFonts w:eastAsia="Arial"/>
        </w:rPr>
      </w:pPr>
      <w:bookmarkStart w:id="27" w:name="_Toc214904127"/>
      <w:r w:rsidRPr="00FD07C4">
        <w:rPr>
          <w:rFonts w:eastAsia="Arial"/>
        </w:rPr>
        <w:t xml:space="preserve">Pillar </w:t>
      </w:r>
      <w:r w:rsidR="00DE09AD" w:rsidRPr="00DE09AD">
        <w:rPr>
          <w:rFonts w:eastAsia="Arial"/>
        </w:rPr>
        <w:t>1: Asset Divestiture (Divestment)</w:t>
      </w:r>
      <w:bookmarkEnd w:id="27"/>
    </w:p>
    <w:p w14:paraId="70225830" w14:textId="77777777" w:rsidR="00A24EF5" w:rsidRPr="00A24EF5" w:rsidRDefault="00DE09AD" w:rsidP="00A24EF5">
      <w:pPr>
        <w:spacing w:line="360" w:lineRule="auto"/>
        <w:jc w:val="both"/>
        <w:rPr>
          <w:rFonts w:ascii="Arial" w:eastAsia="Arial" w:hAnsi="Arial" w:cs="Arial"/>
          <w:sz w:val="24"/>
          <w:szCs w:val="24"/>
          <w:lang w:val="en-GB"/>
        </w:rPr>
      </w:pPr>
      <w:r w:rsidRPr="00A24EF5">
        <w:rPr>
          <w:rFonts w:ascii="Arial" w:eastAsia="Arial" w:hAnsi="Arial" w:cs="Arial"/>
          <w:sz w:val="24"/>
          <w:szCs w:val="24"/>
        </w:rPr>
        <w:tab/>
      </w:r>
      <w:r w:rsidR="00A24EF5" w:rsidRPr="00A24EF5">
        <w:rPr>
          <w:rFonts w:ascii="Arial" w:eastAsia="Arial" w:hAnsi="Arial" w:cs="Arial"/>
          <w:sz w:val="24"/>
          <w:szCs w:val="24"/>
          <w:lang w:val="en-GB"/>
        </w:rPr>
        <w:t>The first step in our restructuring is "right-sizing" the firm. We cannot continue to fund underperforming assets, and we have to initiate a divestiture program to sell off loss-making products. Through these assets we will generate immediate cash inflow. Moreover, we have to improve our margin, and we will do this by removing unprofitable parts of the business. Through this we will improve our overall gross profit margin, but currently our cost of sales is too high relative to our revenue.</w:t>
      </w:r>
    </w:p>
    <w:p w14:paraId="53BB464B" w14:textId="39C931D6" w:rsidR="00DE09AD" w:rsidRDefault="00C1519C" w:rsidP="00F02154">
      <w:pPr>
        <w:pStyle w:val="Heading1"/>
        <w:rPr>
          <w:rFonts w:eastAsia="Arial"/>
        </w:rPr>
      </w:pPr>
      <w:bookmarkStart w:id="28" w:name="_Toc214904128"/>
      <w:r w:rsidRPr="00C1519C">
        <w:rPr>
          <w:rFonts w:eastAsia="Arial"/>
        </w:rPr>
        <w:t>Implementation Strategy:</w:t>
      </w:r>
      <w:bookmarkEnd w:id="28"/>
    </w:p>
    <w:p w14:paraId="576AE593" w14:textId="77777777" w:rsidR="00CC0137" w:rsidRDefault="00CC0137" w:rsidP="00CC0137">
      <w:pPr>
        <w:spacing w:line="360" w:lineRule="auto"/>
        <w:jc w:val="both"/>
        <w:rPr>
          <w:rFonts w:ascii="Arial" w:eastAsia="Arial" w:hAnsi="Arial" w:cs="Arial"/>
          <w:sz w:val="24"/>
          <w:szCs w:val="24"/>
          <w:lang w:val="en-GB"/>
        </w:rPr>
      </w:pPr>
      <w:r w:rsidRPr="00CC0137">
        <w:rPr>
          <w:rFonts w:ascii="Arial" w:eastAsia="Arial" w:hAnsi="Arial" w:cs="Arial"/>
          <w:sz w:val="24"/>
          <w:szCs w:val="24"/>
        </w:rPr>
        <w:tab/>
      </w:r>
      <w:r w:rsidRPr="00CC0137">
        <w:rPr>
          <w:rFonts w:ascii="Arial" w:eastAsia="Arial" w:hAnsi="Arial" w:cs="Arial"/>
          <w:sz w:val="24"/>
          <w:szCs w:val="24"/>
          <w:lang w:val="en-GB"/>
        </w:rPr>
        <w:t xml:space="preserve">We will </w:t>
      </w:r>
      <w:proofErr w:type="spellStart"/>
      <w:r w:rsidRPr="00CC0137">
        <w:rPr>
          <w:rFonts w:ascii="Arial" w:eastAsia="Arial" w:hAnsi="Arial" w:cs="Arial"/>
          <w:sz w:val="24"/>
          <w:szCs w:val="24"/>
          <w:lang w:val="en-GB"/>
        </w:rPr>
        <w:t>analyze</w:t>
      </w:r>
      <w:proofErr w:type="spellEnd"/>
      <w:r w:rsidRPr="00CC0137">
        <w:rPr>
          <w:rFonts w:ascii="Arial" w:eastAsia="Arial" w:hAnsi="Arial" w:cs="Arial"/>
          <w:sz w:val="24"/>
          <w:szCs w:val="24"/>
          <w:lang w:val="en-GB"/>
        </w:rPr>
        <w:t xml:space="preserve"> the product lines with a negative contribution margin. These will be packaged for sale to competitors or private equity firms. Through this process, the sale will be projected to pay down our most expensive short-term debt, specifically the "Lines of Credit," which stand at £36,960m.</w:t>
      </w:r>
    </w:p>
    <w:p w14:paraId="2AF6A08F" w14:textId="77777777" w:rsidR="00FD07C4" w:rsidRPr="00CC0137" w:rsidRDefault="00FD07C4" w:rsidP="00CC0137">
      <w:pPr>
        <w:spacing w:line="360" w:lineRule="auto"/>
        <w:jc w:val="both"/>
        <w:rPr>
          <w:rFonts w:ascii="Arial" w:eastAsia="Arial" w:hAnsi="Arial" w:cs="Arial"/>
          <w:sz w:val="24"/>
          <w:szCs w:val="24"/>
          <w:lang w:val="en-GB"/>
        </w:rPr>
      </w:pPr>
    </w:p>
    <w:p w14:paraId="5FE27766" w14:textId="36BC5C38" w:rsidR="00CC0137" w:rsidRDefault="00FD07C4" w:rsidP="00F02154">
      <w:pPr>
        <w:pStyle w:val="Heading1"/>
        <w:rPr>
          <w:rFonts w:eastAsia="Arial"/>
        </w:rPr>
      </w:pPr>
      <w:bookmarkStart w:id="29" w:name="_Toc214904129"/>
      <w:r w:rsidRPr="00FD07C4">
        <w:rPr>
          <w:rFonts w:eastAsia="Arial"/>
        </w:rPr>
        <w:t>Pillar 2</w:t>
      </w:r>
      <w:r>
        <w:rPr>
          <w:rFonts w:eastAsia="Arial"/>
        </w:rPr>
        <w:t xml:space="preserve">: </w:t>
      </w:r>
      <w:r w:rsidR="001A3E50" w:rsidRPr="001A3E50">
        <w:rPr>
          <w:rFonts w:eastAsia="Arial"/>
        </w:rPr>
        <w:t>Equity and Debt</w:t>
      </w:r>
      <w:bookmarkEnd w:id="29"/>
    </w:p>
    <w:p w14:paraId="05B1B508" w14:textId="77777777" w:rsidR="00B165B2" w:rsidRPr="001641D6" w:rsidRDefault="00FD07C4" w:rsidP="00B165B2">
      <w:pPr>
        <w:spacing w:line="360" w:lineRule="auto"/>
        <w:jc w:val="both"/>
        <w:rPr>
          <w:rFonts w:ascii="Arial" w:eastAsia="Arial" w:hAnsi="Arial" w:cs="Arial"/>
          <w:sz w:val="24"/>
          <w:szCs w:val="24"/>
          <w:lang w:val="en-GB"/>
        </w:rPr>
      </w:pPr>
      <w:r w:rsidRPr="001641D6">
        <w:rPr>
          <w:rFonts w:ascii="Arial" w:eastAsia="Arial" w:hAnsi="Arial" w:cs="Arial"/>
          <w:sz w:val="24"/>
          <w:szCs w:val="24"/>
        </w:rPr>
        <w:tab/>
      </w:r>
      <w:r w:rsidR="00B165B2" w:rsidRPr="001641D6">
        <w:rPr>
          <w:rFonts w:ascii="Arial" w:eastAsia="Arial" w:hAnsi="Arial" w:cs="Arial"/>
          <w:sz w:val="24"/>
          <w:szCs w:val="24"/>
          <w:lang w:val="en-GB"/>
        </w:rPr>
        <w:t>Our current capital structure is unsustainable, and we are relying heavily on short-term debt. The company holds £371,930m in treasury stock, so we have to stop this immediately because we cannot justify using shareholder cash to buy back shares when we are posting net losses of £24,029m. This cash must be preserved for operations. And the main problem of debt restructuring is that we have £72,031m in our payable accounts, and in lines of credit we have £36,960m, which are short-term liabilities that require immediate cash. If suppliers panic and demand payment, we will face insolvency.</w:t>
      </w:r>
    </w:p>
    <w:p w14:paraId="3D9EC604" w14:textId="15835600" w:rsidR="009F74D4" w:rsidRPr="009F74D4" w:rsidRDefault="00B5181E" w:rsidP="009F74D4">
      <w:pPr>
        <w:spacing w:line="360" w:lineRule="auto"/>
        <w:jc w:val="both"/>
        <w:rPr>
          <w:rFonts w:ascii="Arial" w:eastAsia="Arial" w:hAnsi="Arial" w:cs="Arial"/>
          <w:sz w:val="24"/>
          <w:szCs w:val="24"/>
          <w:lang w:val="en-GB"/>
        </w:rPr>
      </w:pPr>
      <w:r>
        <w:rPr>
          <w:rFonts w:ascii="Arial" w:eastAsia="Arial" w:hAnsi="Arial" w:cs="Arial"/>
          <w:b/>
          <w:bCs/>
          <w:sz w:val="28"/>
          <w:szCs w:val="28"/>
          <w:lang w:val="en-GB"/>
        </w:rPr>
        <w:tab/>
      </w:r>
      <w:r w:rsidR="009F74D4" w:rsidRPr="009F74D4">
        <w:rPr>
          <w:rFonts w:ascii="Arial" w:eastAsia="Arial" w:hAnsi="Arial" w:cs="Arial"/>
          <w:b/>
          <w:bCs/>
          <w:sz w:val="28"/>
          <w:szCs w:val="28"/>
          <w:lang w:val="en-GB"/>
        </w:rPr>
        <w:t xml:space="preserve">The </w:t>
      </w:r>
      <w:r w:rsidR="009F74D4">
        <w:rPr>
          <w:rFonts w:ascii="Arial" w:eastAsia="Arial" w:hAnsi="Arial" w:cs="Arial"/>
          <w:b/>
          <w:bCs/>
          <w:sz w:val="28"/>
          <w:szCs w:val="28"/>
          <w:lang w:val="en-GB"/>
        </w:rPr>
        <w:t>solution</w:t>
      </w:r>
      <w:r w:rsidR="009F74D4" w:rsidRPr="009F74D4">
        <w:rPr>
          <w:rFonts w:ascii="Arial" w:eastAsia="Arial" w:hAnsi="Arial" w:cs="Arial"/>
          <w:b/>
          <w:bCs/>
          <w:sz w:val="28"/>
          <w:szCs w:val="28"/>
          <w:lang w:val="en-GB"/>
        </w:rPr>
        <w:t xml:space="preserve">: </w:t>
      </w:r>
      <w:r w:rsidR="009F74D4" w:rsidRPr="009F74D4">
        <w:rPr>
          <w:rFonts w:ascii="Arial" w:eastAsia="Arial" w:hAnsi="Arial" w:cs="Arial"/>
          <w:sz w:val="24"/>
          <w:szCs w:val="24"/>
          <w:lang w:val="en-GB"/>
        </w:rPr>
        <w:t>We must talk</w:t>
      </w:r>
      <w:r w:rsidR="009F74D4" w:rsidRPr="009F74D4">
        <w:rPr>
          <w:rFonts w:ascii="Arial" w:eastAsia="Arial" w:hAnsi="Arial" w:cs="Arial"/>
          <w:sz w:val="24"/>
          <w:szCs w:val="24"/>
          <w:lang w:val="en-GB"/>
        </w:rPr>
        <w:t> </w:t>
      </w:r>
      <w:r w:rsidR="009F74D4" w:rsidRPr="009F74D4">
        <w:rPr>
          <w:rFonts w:ascii="Arial" w:eastAsia="Arial" w:hAnsi="Arial" w:cs="Arial"/>
          <w:sz w:val="24"/>
          <w:szCs w:val="24"/>
          <w:lang w:val="en-GB"/>
        </w:rPr>
        <w:t>to our lenders and have them convert some of the short-term "Lines of Credit" into longer term loans. This is stretching out the time line we have to pay</w:t>
      </w:r>
      <w:r w:rsidR="009F74D4" w:rsidRPr="009F74D4">
        <w:rPr>
          <w:rFonts w:ascii="Arial" w:eastAsia="Arial" w:hAnsi="Arial" w:cs="Arial"/>
          <w:sz w:val="24"/>
          <w:szCs w:val="24"/>
          <w:lang w:val="en-GB"/>
        </w:rPr>
        <w:t> </w:t>
      </w:r>
      <w:r w:rsidR="009F74D4" w:rsidRPr="009F74D4">
        <w:rPr>
          <w:rFonts w:ascii="Arial" w:eastAsia="Arial" w:hAnsi="Arial" w:cs="Arial"/>
          <w:sz w:val="24"/>
          <w:szCs w:val="24"/>
          <w:lang w:val="en-GB"/>
        </w:rPr>
        <w:t>back and taking an immediate burden off our cash flow</w:t>
      </w:r>
      <w:r w:rsidR="009F74D4">
        <w:rPr>
          <w:rFonts w:ascii="Arial" w:eastAsia="Arial" w:hAnsi="Arial" w:cs="Arial"/>
          <w:sz w:val="24"/>
          <w:szCs w:val="24"/>
          <w:lang w:val="en-GB"/>
        </w:rPr>
        <w:t>.</w:t>
      </w:r>
    </w:p>
    <w:p w14:paraId="37D5CEFB" w14:textId="0F1F698A" w:rsidR="00C12EBC" w:rsidRDefault="00C12EBC" w:rsidP="006345A8">
      <w:pPr>
        <w:spacing w:line="360" w:lineRule="auto"/>
        <w:jc w:val="both"/>
        <w:rPr>
          <w:rFonts w:ascii="Arial" w:eastAsia="Arial" w:hAnsi="Arial" w:cs="Arial"/>
          <w:sz w:val="24"/>
          <w:szCs w:val="24"/>
          <w:lang w:val="en-GB"/>
        </w:rPr>
      </w:pPr>
    </w:p>
    <w:p w14:paraId="0A0BBFE7" w14:textId="22D11403" w:rsidR="0056103B" w:rsidRDefault="0056103B" w:rsidP="00F02154">
      <w:pPr>
        <w:pStyle w:val="Heading1"/>
        <w:rPr>
          <w:rFonts w:eastAsia="Arial"/>
        </w:rPr>
      </w:pPr>
      <w:bookmarkStart w:id="30" w:name="_Toc214904130"/>
      <w:r w:rsidRPr="00836FAB">
        <w:rPr>
          <w:rFonts w:eastAsia="Arial"/>
        </w:rPr>
        <w:t>Equity Injection Considerations</w:t>
      </w:r>
      <w:bookmarkEnd w:id="30"/>
      <w:r w:rsidR="00836FAB">
        <w:rPr>
          <w:rFonts w:eastAsia="Arial"/>
        </w:rPr>
        <w:tab/>
      </w:r>
    </w:p>
    <w:p w14:paraId="321CDA08" w14:textId="77777777" w:rsidR="0062166D" w:rsidRPr="00AA6CDB" w:rsidRDefault="00836FAB" w:rsidP="0062166D">
      <w:pPr>
        <w:tabs>
          <w:tab w:val="center" w:pos="4538"/>
        </w:tabs>
        <w:spacing w:line="360" w:lineRule="auto"/>
        <w:jc w:val="both"/>
        <w:rPr>
          <w:rFonts w:ascii="Arial" w:eastAsia="Arial" w:hAnsi="Arial" w:cs="Arial"/>
          <w:sz w:val="24"/>
          <w:szCs w:val="24"/>
          <w:lang w:val="en-GB"/>
        </w:rPr>
      </w:pPr>
      <w:r w:rsidRPr="00AA6CDB">
        <w:rPr>
          <w:rFonts w:ascii="Arial" w:eastAsia="Arial" w:hAnsi="Arial" w:cs="Arial"/>
          <w:sz w:val="24"/>
          <w:szCs w:val="24"/>
        </w:rPr>
        <w:t xml:space="preserve">            </w:t>
      </w:r>
      <w:r w:rsidR="0062166D" w:rsidRPr="00AA6CDB">
        <w:rPr>
          <w:rFonts w:ascii="Arial" w:eastAsia="Arial" w:hAnsi="Arial" w:cs="Arial"/>
          <w:sz w:val="24"/>
          <w:szCs w:val="24"/>
          <w:lang w:val="en-GB"/>
        </w:rPr>
        <w:t>If this situation remains consistent, then we may have to consider an equity injection through a rights issue, which means asking current shareholders to put more money into our company to prevent losses because our share price has fallen. Here, this option was the last to adopt unless we do not have any other solution; then this could be a last option when absolutely necessary. However, the fallen assets are not capable of generating enough cash now, so this may be the only way to strengthen our balance sheet.</w:t>
      </w:r>
    </w:p>
    <w:p w14:paraId="01E43E0F" w14:textId="3E85D7E1" w:rsidR="00836FAB" w:rsidRPr="00836FAB" w:rsidRDefault="00FA2F14" w:rsidP="00F02154">
      <w:pPr>
        <w:pStyle w:val="Heading1"/>
        <w:rPr>
          <w:rFonts w:eastAsia="Arial"/>
          <w:lang w:val="en-GB"/>
        </w:rPr>
      </w:pPr>
      <w:bookmarkStart w:id="31" w:name="_Toc214904131"/>
      <w:r w:rsidRPr="00FA2F14">
        <w:rPr>
          <w:rFonts w:eastAsia="Arial"/>
        </w:rPr>
        <w:t>Pillar 3: Operational Rationalization</w:t>
      </w:r>
      <w:bookmarkEnd w:id="31"/>
    </w:p>
    <w:p w14:paraId="47740828" w14:textId="77777777" w:rsidR="005B7258" w:rsidRPr="005B7258" w:rsidRDefault="005B7258" w:rsidP="005B7258">
      <w:pPr>
        <w:spacing w:line="360" w:lineRule="auto"/>
        <w:ind w:firstLine="720"/>
        <w:jc w:val="both"/>
        <w:rPr>
          <w:rFonts w:ascii="Arial" w:eastAsia="Arial" w:hAnsi="Arial" w:cs="Arial"/>
          <w:sz w:val="24"/>
          <w:szCs w:val="24"/>
          <w:lang w:val="en-GB"/>
        </w:rPr>
      </w:pPr>
      <w:r w:rsidRPr="005B7258">
        <w:rPr>
          <w:rFonts w:ascii="Arial" w:eastAsia="Arial" w:hAnsi="Arial" w:cs="Arial"/>
          <w:sz w:val="24"/>
          <w:szCs w:val="24"/>
          <w:lang w:val="en-GB"/>
        </w:rPr>
        <w:t>To stabilize our business, we need to take some hard decisions and make our operations more efficient because our inventory is still very high at £79,355m, even though it has come down since 2022. We will implement Just-In-Time (JIT) inventory systems to free up working capital.</w:t>
      </w:r>
    </w:p>
    <w:p w14:paraId="1D5A20CA" w14:textId="00B9E338" w:rsidR="00E357DE" w:rsidRDefault="001122BA" w:rsidP="00F02154">
      <w:pPr>
        <w:pStyle w:val="Heading1"/>
        <w:rPr>
          <w:rFonts w:eastAsia="Arial"/>
        </w:rPr>
      </w:pPr>
      <w:bookmarkStart w:id="32" w:name="_Toc214904132"/>
      <w:r w:rsidRPr="001122BA">
        <w:rPr>
          <w:rFonts w:eastAsia="Arial"/>
        </w:rPr>
        <w:t>International and Ethical Considerations</w:t>
      </w:r>
      <w:bookmarkEnd w:id="32"/>
    </w:p>
    <w:p w14:paraId="714BD9FE" w14:textId="77777777" w:rsidR="00B60BF1" w:rsidRPr="00B60BF1" w:rsidRDefault="00B60BF1" w:rsidP="00B60BF1">
      <w:pPr>
        <w:spacing w:line="360" w:lineRule="auto"/>
        <w:ind w:firstLine="720"/>
        <w:jc w:val="both"/>
        <w:rPr>
          <w:rFonts w:ascii="Arial" w:eastAsia="Arial" w:hAnsi="Arial" w:cs="Arial"/>
          <w:sz w:val="24"/>
          <w:szCs w:val="24"/>
          <w:lang w:val="en-GB"/>
        </w:rPr>
      </w:pPr>
      <w:r w:rsidRPr="00B60BF1">
        <w:rPr>
          <w:rFonts w:ascii="Arial" w:eastAsia="Arial" w:hAnsi="Arial" w:cs="Arial"/>
          <w:sz w:val="24"/>
          <w:szCs w:val="24"/>
          <w:lang w:val="en-GB"/>
        </w:rPr>
        <w:t>General Electronics is experiencing a severe financial crisis. In the last five years, sales have declined drastically, and the company has gone from having significant profits to substantial losses. A major reason for the decline is that our products are no longer competitive, our costs are too high, and we have spent too much cash on share buybacks and not enough on strengthening its business.</w:t>
      </w:r>
    </w:p>
    <w:p w14:paraId="05F6E76E" w14:textId="77777777" w:rsidR="00B60BF1" w:rsidRPr="00B60BF1" w:rsidRDefault="00B60BF1" w:rsidP="00B60BF1">
      <w:pPr>
        <w:spacing w:line="360" w:lineRule="auto"/>
        <w:ind w:firstLine="720"/>
        <w:jc w:val="both"/>
        <w:rPr>
          <w:rFonts w:ascii="Arial" w:eastAsia="Arial" w:hAnsi="Arial" w:cs="Arial"/>
          <w:sz w:val="24"/>
          <w:szCs w:val="24"/>
          <w:lang w:val="en-GB"/>
        </w:rPr>
      </w:pPr>
    </w:p>
    <w:p w14:paraId="6C1907B4" w14:textId="77777777" w:rsidR="00B60BF1" w:rsidRPr="00B60BF1" w:rsidRDefault="00B60BF1" w:rsidP="00B60BF1">
      <w:pPr>
        <w:spacing w:line="360" w:lineRule="auto"/>
        <w:ind w:firstLine="720"/>
        <w:jc w:val="both"/>
        <w:rPr>
          <w:rFonts w:ascii="Arial" w:eastAsia="Arial" w:hAnsi="Arial" w:cs="Arial"/>
          <w:sz w:val="24"/>
          <w:szCs w:val="24"/>
          <w:lang w:val="en-GB"/>
        </w:rPr>
      </w:pPr>
      <w:r w:rsidRPr="00B60BF1">
        <w:rPr>
          <w:rFonts w:ascii="Arial" w:eastAsia="Arial" w:hAnsi="Arial" w:cs="Arial"/>
          <w:sz w:val="24"/>
          <w:szCs w:val="24"/>
          <w:lang w:val="en-GB"/>
        </w:rPr>
        <w:t>To address this crisis, the company needs to take three major actions. First, we should sell non-core and unprofitable pieces of the businesses to develop cash and focus our efforts on our strongest areas of business. Second, we should fix our capital structure by halting any share buybacks, refinancing short-term debt into long-term debt, and possibly raising new equity if we think we need it. Third, we must improve our operating model by cutting operating costs, lowering inventory levels, and collecting payments from customers more promptly.</w:t>
      </w:r>
    </w:p>
    <w:p w14:paraId="17496CB2" w14:textId="77777777" w:rsidR="00B60BF1" w:rsidRPr="00B60BF1" w:rsidRDefault="00B60BF1" w:rsidP="00B60BF1">
      <w:pPr>
        <w:spacing w:line="360" w:lineRule="auto"/>
        <w:ind w:firstLine="720"/>
        <w:jc w:val="both"/>
        <w:rPr>
          <w:rFonts w:ascii="Arial" w:eastAsia="Arial" w:hAnsi="Arial" w:cs="Arial"/>
          <w:sz w:val="24"/>
          <w:szCs w:val="24"/>
          <w:lang w:val="en-GB"/>
        </w:rPr>
      </w:pPr>
    </w:p>
    <w:p w14:paraId="6967F688" w14:textId="76DB9624" w:rsidR="00EF4422" w:rsidRDefault="00B60BF1" w:rsidP="00B60BF1">
      <w:pPr>
        <w:spacing w:line="360" w:lineRule="auto"/>
        <w:ind w:firstLine="720"/>
        <w:jc w:val="both"/>
        <w:rPr>
          <w:rFonts w:ascii="Arial" w:eastAsia="Arial" w:hAnsi="Arial" w:cs="Arial"/>
          <w:sz w:val="24"/>
          <w:szCs w:val="24"/>
          <w:lang w:val="en-GB"/>
        </w:rPr>
      </w:pPr>
      <w:r w:rsidRPr="00B60BF1">
        <w:rPr>
          <w:rFonts w:ascii="Arial" w:eastAsia="Arial" w:hAnsi="Arial" w:cs="Arial"/>
          <w:sz w:val="24"/>
          <w:szCs w:val="24"/>
          <w:lang w:val="en-GB"/>
        </w:rPr>
        <w:t>These actions may require some short term pain, but they are necessary to avoid bankruptcy and restore long-term value. As the business shrinks its debt, strengthens its equity position, and improves cash flow it will be in a more stable and flexible position. In addition to these steps, we must not forget to manage risks to our business as it relates to international taxes, currency fluctuations and ethical obligations to employees, suppliers, and local communities.</w:t>
      </w:r>
    </w:p>
    <w:p w14:paraId="75E7F644" w14:textId="77777777" w:rsidR="007924AA" w:rsidRPr="00B60BF1" w:rsidRDefault="007924AA" w:rsidP="00B60BF1">
      <w:pPr>
        <w:spacing w:line="360" w:lineRule="auto"/>
        <w:ind w:firstLine="720"/>
        <w:jc w:val="both"/>
        <w:rPr>
          <w:rFonts w:ascii="Arial" w:eastAsia="Arial" w:hAnsi="Arial" w:cs="Arial"/>
          <w:sz w:val="24"/>
          <w:szCs w:val="24"/>
          <w:lang w:val="en-GB"/>
        </w:rPr>
      </w:pPr>
    </w:p>
    <w:p w14:paraId="7D0F4C12" w14:textId="1AE6FCEF" w:rsidR="000013ED" w:rsidRPr="00B965AE" w:rsidRDefault="000013ED" w:rsidP="00C96160">
      <w:pPr>
        <w:spacing w:line="360" w:lineRule="auto"/>
        <w:jc w:val="both"/>
        <w:rPr>
          <w:rFonts w:ascii="Arial" w:eastAsia="Arial" w:hAnsi="Arial" w:cs="Arial"/>
          <w:b/>
          <w:bCs/>
          <w:sz w:val="24"/>
          <w:szCs w:val="24"/>
        </w:rPr>
      </w:pPr>
    </w:p>
    <w:p w14:paraId="3C534D95" w14:textId="62D415E2" w:rsidR="00E92EB2" w:rsidRPr="000013ED" w:rsidRDefault="00E92EB2" w:rsidP="00C96160">
      <w:pPr>
        <w:spacing w:line="360" w:lineRule="auto"/>
        <w:jc w:val="both"/>
        <w:rPr>
          <w:rFonts w:ascii="Arial" w:eastAsia="Arial" w:hAnsi="Arial" w:cs="Arial"/>
          <w:b/>
          <w:bCs/>
          <w:sz w:val="24"/>
          <w:szCs w:val="24"/>
          <w:lang w:val="en-GB"/>
        </w:rPr>
      </w:pPr>
      <w:r>
        <w:rPr>
          <w:rFonts w:ascii="Arial" w:eastAsia="Arial" w:hAnsi="Arial" w:cs="Arial"/>
          <w:b/>
          <w:bCs/>
          <w:sz w:val="24"/>
          <w:szCs w:val="24"/>
        </w:rPr>
        <w:tab/>
      </w:r>
    </w:p>
    <w:p w14:paraId="0E0E73A7" w14:textId="28D782C9" w:rsidR="00ED1FBD" w:rsidRDefault="00ED1FBD" w:rsidP="00ED1FBD">
      <w:pPr>
        <w:pStyle w:val="ListParagraph"/>
        <w:spacing w:line="360" w:lineRule="auto"/>
        <w:rPr>
          <w:rFonts w:ascii="Arial" w:eastAsia="Arial" w:hAnsi="Arial" w:cs="Arial"/>
          <w:b/>
          <w:bCs/>
          <w:sz w:val="24"/>
          <w:szCs w:val="24"/>
          <w:lang w:val="en-GB"/>
        </w:rPr>
      </w:pPr>
    </w:p>
    <w:p w14:paraId="161AB0E3" w14:textId="77777777" w:rsidR="0028197D" w:rsidRPr="00ED1FBD" w:rsidRDefault="0028197D" w:rsidP="00ED1FBD">
      <w:pPr>
        <w:pStyle w:val="ListParagraph"/>
        <w:spacing w:line="360" w:lineRule="auto"/>
        <w:rPr>
          <w:rFonts w:ascii="Arial" w:eastAsia="Arial" w:hAnsi="Arial" w:cs="Arial"/>
          <w:b/>
          <w:bCs/>
          <w:sz w:val="24"/>
          <w:szCs w:val="24"/>
          <w:lang w:val="en-GB"/>
        </w:rPr>
      </w:pPr>
    </w:p>
    <w:p w14:paraId="3603BDBD" w14:textId="77777777" w:rsidR="00ED1FBD" w:rsidRPr="00116C99" w:rsidRDefault="00ED1FBD" w:rsidP="00116C99">
      <w:pPr>
        <w:pStyle w:val="ListParagraph"/>
        <w:spacing w:line="360" w:lineRule="auto"/>
        <w:rPr>
          <w:rFonts w:ascii="Arial" w:eastAsia="Arial" w:hAnsi="Arial" w:cs="Arial"/>
          <w:sz w:val="24"/>
          <w:szCs w:val="24"/>
          <w:lang w:val="en-GB"/>
        </w:rPr>
      </w:pPr>
    </w:p>
    <w:p w14:paraId="3D380AA1" w14:textId="33563246" w:rsidR="00C7679C" w:rsidRPr="00116C99" w:rsidRDefault="00C7679C" w:rsidP="00B60BE2">
      <w:pPr>
        <w:pStyle w:val="ListParagraph"/>
        <w:spacing w:line="360" w:lineRule="auto"/>
        <w:ind w:firstLine="0"/>
        <w:rPr>
          <w:rFonts w:ascii="Arial" w:eastAsia="Arial" w:hAnsi="Arial" w:cs="Arial"/>
          <w:sz w:val="24"/>
          <w:szCs w:val="24"/>
        </w:rPr>
      </w:pPr>
    </w:p>
    <w:p w14:paraId="294CC49D" w14:textId="77777777" w:rsidR="00E337DC" w:rsidRPr="00E337DC" w:rsidRDefault="00E337DC" w:rsidP="00E337DC">
      <w:pPr>
        <w:pStyle w:val="ListParagraph"/>
        <w:spacing w:line="360" w:lineRule="auto"/>
        <w:ind w:firstLine="0"/>
        <w:rPr>
          <w:rFonts w:ascii="Arial" w:eastAsia="Arial" w:hAnsi="Arial" w:cs="Arial"/>
          <w:b/>
          <w:bCs/>
          <w:sz w:val="28"/>
          <w:szCs w:val="28"/>
        </w:rPr>
      </w:pPr>
    </w:p>
    <w:p w14:paraId="53C43C69" w14:textId="77777777" w:rsidR="00E337DC" w:rsidRPr="00E337DC" w:rsidRDefault="00E337DC" w:rsidP="00E337DC">
      <w:pPr>
        <w:pStyle w:val="ListParagraph"/>
        <w:spacing w:line="360" w:lineRule="auto"/>
        <w:ind w:left="0" w:firstLine="0"/>
        <w:rPr>
          <w:rFonts w:ascii="Arial" w:eastAsia="Arial" w:hAnsi="Arial" w:cs="Arial"/>
          <w:b/>
          <w:bCs/>
          <w:sz w:val="28"/>
          <w:szCs w:val="28"/>
          <w:lang w:val="en-GB"/>
        </w:rPr>
      </w:pPr>
    </w:p>
    <w:p w14:paraId="08F5EFC4" w14:textId="7AF3323A" w:rsidR="007924AA" w:rsidRDefault="0084566D" w:rsidP="00F02154">
      <w:pPr>
        <w:pStyle w:val="Heading2"/>
        <w:rPr>
          <w:rFonts w:eastAsia="Arial"/>
          <w:lang w:val="en-GB"/>
        </w:rPr>
      </w:pPr>
      <w:bookmarkStart w:id="33" w:name="_Toc214904133"/>
      <w:r>
        <w:rPr>
          <w:rFonts w:eastAsia="Arial"/>
          <w:lang w:val="en-GB"/>
        </w:rPr>
        <w:t>Q</w:t>
      </w:r>
      <w:r w:rsidR="007924AA">
        <w:rPr>
          <w:rFonts w:eastAsia="Arial"/>
          <w:lang w:val="en-GB"/>
        </w:rPr>
        <w:t>ue</w:t>
      </w:r>
      <w:r>
        <w:rPr>
          <w:rFonts w:eastAsia="Arial"/>
          <w:lang w:val="en-GB"/>
        </w:rPr>
        <w:t xml:space="preserve">stion 4: </w:t>
      </w:r>
      <w:r w:rsidR="007924AA" w:rsidRPr="007924AA">
        <w:rPr>
          <w:rFonts w:eastAsia="Arial"/>
          <w:lang w:val="en-GB"/>
        </w:rPr>
        <w:t>Investment Appraisal and Capital Budgeting</w:t>
      </w:r>
      <w:bookmarkEnd w:id="33"/>
    </w:p>
    <w:p w14:paraId="080BAE5C" w14:textId="77777777" w:rsidR="00436084" w:rsidRPr="00436084" w:rsidRDefault="0084566D" w:rsidP="00436084">
      <w:pPr>
        <w:spacing w:line="360" w:lineRule="auto"/>
        <w:jc w:val="both"/>
        <w:rPr>
          <w:rFonts w:ascii="Arial" w:eastAsia="Arial" w:hAnsi="Arial" w:cs="Arial"/>
          <w:sz w:val="24"/>
          <w:szCs w:val="24"/>
          <w:lang w:val="en-GB"/>
        </w:rPr>
      </w:pPr>
      <w:r w:rsidRPr="00436084">
        <w:rPr>
          <w:rFonts w:ascii="Arial" w:eastAsia="Arial" w:hAnsi="Arial" w:cs="Arial"/>
          <w:sz w:val="24"/>
          <w:szCs w:val="24"/>
          <w:lang w:val="en-GB"/>
        </w:rPr>
        <w:tab/>
      </w:r>
      <w:r w:rsidR="00436084" w:rsidRPr="00436084">
        <w:rPr>
          <w:rFonts w:ascii="Arial" w:eastAsia="Arial" w:hAnsi="Arial" w:cs="Arial"/>
          <w:sz w:val="24"/>
          <w:szCs w:val="24"/>
          <w:lang w:val="en-GB"/>
        </w:rPr>
        <w:t xml:space="preserve">after </w:t>
      </w:r>
      <w:proofErr w:type="spellStart"/>
      <w:r w:rsidR="00436084" w:rsidRPr="00436084">
        <w:rPr>
          <w:rFonts w:ascii="Arial" w:eastAsia="Arial" w:hAnsi="Arial" w:cs="Arial"/>
          <w:sz w:val="24"/>
          <w:szCs w:val="24"/>
          <w:lang w:val="en-GB"/>
        </w:rPr>
        <w:t>analyzing</w:t>
      </w:r>
      <w:proofErr w:type="spellEnd"/>
      <w:r w:rsidR="00436084" w:rsidRPr="00436084">
        <w:rPr>
          <w:rFonts w:ascii="Arial" w:eastAsia="Arial" w:hAnsi="Arial" w:cs="Arial"/>
          <w:sz w:val="24"/>
          <w:szCs w:val="24"/>
          <w:lang w:val="en-GB"/>
        </w:rPr>
        <w:t xml:space="preserve"> the firm history I understand the net loss of £24.03 million in 2024 and a precarious liquidity position. And that is evidence that any capital expenditure must adhere to strict criteria. The board has identified that this firm has three investment opportunities which we called project A, B, C, but we are operating under soft capital rationing with a strict expenditure ceiling of £60 million. This constraint forces us to move beyond simple "accept/reject" decisions based on positive returns and instead forces a ranking of projects to maximize the aggregate Net Present Value (NPV) within the budget limit. This report evaluates these projects using five distinct appraisal techniques which are as follows.</w:t>
      </w:r>
    </w:p>
    <w:p w14:paraId="0D7C99C8" w14:textId="432CB3F2" w:rsidR="0084566D" w:rsidRPr="007924AA" w:rsidRDefault="0084566D" w:rsidP="007924AA">
      <w:pPr>
        <w:spacing w:line="360" w:lineRule="auto"/>
        <w:jc w:val="both"/>
        <w:rPr>
          <w:rFonts w:ascii="Arial" w:eastAsia="Arial" w:hAnsi="Arial" w:cs="Arial"/>
          <w:sz w:val="24"/>
          <w:szCs w:val="24"/>
          <w:lang w:val="en-GB"/>
        </w:rPr>
      </w:pPr>
    </w:p>
    <w:p w14:paraId="3FB575AA" w14:textId="77777777" w:rsidR="00D36760" w:rsidRDefault="00D36760" w:rsidP="00FF5C65">
      <w:pPr>
        <w:spacing w:line="360" w:lineRule="auto"/>
        <w:jc w:val="both"/>
        <w:rPr>
          <w:rFonts w:ascii="Arial" w:eastAsia="Arial" w:hAnsi="Arial" w:cs="Arial"/>
          <w:sz w:val="24"/>
          <w:szCs w:val="24"/>
        </w:rPr>
      </w:pPr>
      <w:r w:rsidRPr="00D36760">
        <w:rPr>
          <w:rFonts w:ascii="Arial" w:eastAsia="Arial" w:hAnsi="Arial" w:cs="Arial"/>
          <w:sz w:val="24"/>
          <w:szCs w:val="24"/>
        </w:rPr>
        <w:t xml:space="preserve">Payback Period (PBP), </w:t>
      </w:r>
    </w:p>
    <w:p w14:paraId="6F448E60" w14:textId="77777777" w:rsidR="00D36760" w:rsidRDefault="00D36760" w:rsidP="00FF5C65">
      <w:pPr>
        <w:spacing w:line="360" w:lineRule="auto"/>
        <w:jc w:val="both"/>
        <w:rPr>
          <w:rFonts w:ascii="Arial" w:eastAsia="Arial" w:hAnsi="Arial" w:cs="Arial"/>
          <w:sz w:val="24"/>
          <w:szCs w:val="24"/>
        </w:rPr>
      </w:pPr>
      <w:r w:rsidRPr="00D36760">
        <w:rPr>
          <w:rFonts w:ascii="Arial" w:eastAsia="Arial" w:hAnsi="Arial" w:cs="Arial"/>
          <w:sz w:val="24"/>
          <w:szCs w:val="24"/>
        </w:rPr>
        <w:t>Accounting Rate of Return (ARR),</w:t>
      </w:r>
    </w:p>
    <w:p w14:paraId="6BEBF939" w14:textId="7951E63B" w:rsidR="00D36760" w:rsidRDefault="00D36760" w:rsidP="00FF5C65">
      <w:pPr>
        <w:spacing w:line="360" w:lineRule="auto"/>
        <w:jc w:val="both"/>
        <w:rPr>
          <w:rFonts w:ascii="Arial" w:eastAsia="Arial" w:hAnsi="Arial" w:cs="Arial"/>
          <w:sz w:val="24"/>
          <w:szCs w:val="24"/>
        </w:rPr>
      </w:pPr>
      <w:r w:rsidRPr="00D36760">
        <w:rPr>
          <w:rFonts w:ascii="Arial" w:eastAsia="Arial" w:hAnsi="Arial" w:cs="Arial"/>
          <w:sz w:val="24"/>
          <w:szCs w:val="24"/>
        </w:rPr>
        <w:t xml:space="preserve">Net Present Value (NPV), </w:t>
      </w:r>
    </w:p>
    <w:p w14:paraId="5CEE12BC" w14:textId="27300C3A" w:rsidR="00D36760" w:rsidRDefault="00D36760" w:rsidP="00FF5C65">
      <w:pPr>
        <w:spacing w:line="360" w:lineRule="auto"/>
        <w:jc w:val="both"/>
        <w:rPr>
          <w:rFonts w:ascii="Arial" w:eastAsia="Arial" w:hAnsi="Arial" w:cs="Arial"/>
          <w:sz w:val="24"/>
          <w:szCs w:val="24"/>
        </w:rPr>
      </w:pPr>
      <w:r w:rsidRPr="00D36760">
        <w:rPr>
          <w:rFonts w:ascii="Arial" w:eastAsia="Arial" w:hAnsi="Arial" w:cs="Arial"/>
          <w:sz w:val="24"/>
          <w:szCs w:val="24"/>
        </w:rPr>
        <w:t xml:space="preserve">Profitability Index (PI),  </w:t>
      </w:r>
    </w:p>
    <w:p w14:paraId="6E95D524" w14:textId="56C4F4BE" w:rsidR="00341183" w:rsidRPr="00D36760" w:rsidRDefault="00D36760" w:rsidP="00FF5C65">
      <w:pPr>
        <w:spacing w:line="360" w:lineRule="auto"/>
        <w:jc w:val="both"/>
        <w:rPr>
          <w:rFonts w:ascii="Arial" w:eastAsia="Arial" w:hAnsi="Arial" w:cs="Arial"/>
          <w:sz w:val="24"/>
          <w:szCs w:val="24"/>
        </w:rPr>
      </w:pPr>
      <w:r w:rsidRPr="00D36760">
        <w:rPr>
          <w:rFonts w:ascii="Arial" w:eastAsia="Arial" w:hAnsi="Arial" w:cs="Arial"/>
          <w:sz w:val="24"/>
          <w:szCs w:val="24"/>
        </w:rPr>
        <w:t>Internal Rate of Return (IRR).</w:t>
      </w:r>
    </w:p>
    <w:p w14:paraId="1C28C8DE" w14:textId="2A35F201" w:rsidR="00FC3C98" w:rsidRDefault="00880D1F" w:rsidP="003B0E0E">
      <w:pPr>
        <w:spacing w:line="360" w:lineRule="auto"/>
        <w:rPr>
          <w:rFonts w:ascii="Arial" w:eastAsia="Arial" w:hAnsi="Arial" w:cs="Arial"/>
          <w:sz w:val="24"/>
          <w:szCs w:val="24"/>
        </w:rPr>
      </w:pPr>
      <w:r w:rsidRPr="00880D1F">
        <w:rPr>
          <w:rFonts w:ascii="Arial" w:eastAsia="Arial" w:hAnsi="Arial" w:cs="Arial"/>
          <w:sz w:val="24"/>
          <w:szCs w:val="24"/>
        </w:rPr>
        <w:t>A discount rate of 10% is applied, reflecting the company’s weighted average cost of capital (WACC) adjusted for the current risk premium associated with our distressed status.</w:t>
      </w:r>
    </w:p>
    <w:p w14:paraId="4A6CAB03" w14:textId="77777777" w:rsidR="00941855" w:rsidRPr="00941855" w:rsidRDefault="00941855" w:rsidP="00F02154">
      <w:pPr>
        <w:pStyle w:val="Heading1"/>
        <w:rPr>
          <w:rFonts w:eastAsia="Arial"/>
          <w:lang w:val="en-GB"/>
        </w:rPr>
      </w:pPr>
      <w:bookmarkStart w:id="34" w:name="_Toc214904134"/>
      <w:r w:rsidRPr="00941855">
        <w:rPr>
          <w:rFonts w:eastAsia="Arial"/>
          <w:lang w:val="en-GB"/>
        </w:rPr>
        <w:t>4.2. Appraisal Methodology and Theoretical Framework</w:t>
      </w:r>
      <w:bookmarkEnd w:id="34"/>
    </w:p>
    <w:p w14:paraId="7A1B2C80" w14:textId="42BEC43D" w:rsidR="00941855" w:rsidRPr="00FD0FA8" w:rsidRDefault="00FD0FA8" w:rsidP="003B0E0E">
      <w:pPr>
        <w:spacing w:line="360" w:lineRule="auto"/>
        <w:rPr>
          <w:rFonts w:ascii="Arial" w:eastAsia="Arial" w:hAnsi="Arial" w:cs="Arial"/>
          <w:b/>
          <w:bCs/>
          <w:sz w:val="24"/>
          <w:szCs w:val="24"/>
        </w:rPr>
      </w:pPr>
      <w:r w:rsidRPr="00FD0FA8">
        <w:rPr>
          <w:rFonts w:ascii="Arial" w:eastAsia="Arial" w:hAnsi="Arial" w:cs="Arial"/>
          <w:b/>
          <w:bCs/>
          <w:sz w:val="24"/>
          <w:szCs w:val="24"/>
        </w:rPr>
        <w:t>Net Present Value (NPV)</w:t>
      </w:r>
    </w:p>
    <w:p w14:paraId="5B37A44B" w14:textId="77777777" w:rsidR="009822D7" w:rsidRPr="00D11820" w:rsidRDefault="009822D7" w:rsidP="00D11820">
      <w:pPr>
        <w:spacing w:line="360" w:lineRule="auto"/>
        <w:jc w:val="both"/>
        <w:rPr>
          <w:rFonts w:ascii="Arial" w:eastAsia="Arial" w:hAnsi="Arial" w:cs="Arial"/>
          <w:sz w:val="24"/>
          <w:szCs w:val="24"/>
          <w:lang w:val="en-GB"/>
        </w:rPr>
      </w:pPr>
      <w:r w:rsidRPr="00D11820">
        <w:rPr>
          <w:rFonts w:ascii="Arial" w:eastAsia="Arial" w:hAnsi="Arial" w:cs="Arial"/>
          <w:sz w:val="24"/>
          <w:szCs w:val="24"/>
        </w:rPr>
        <w:tab/>
      </w:r>
      <w:r w:rsidRPr="00D11820">
        <w:rPr>
          <w:rFonts w:ascii="Arial" w:eastAsia="Arial" w:hAnsi="Arial" w:cs="Arial"/>
          <w:sz w:val="24"/>
          <w:szCs w:val="24"/>
          <w:lang w:val="en-GB"/>
        </w:rPr>
        <w:t>this is like a decision-making tool which indicates in modern financial management theory, and it represents the direct addition to shareholder wealth, where retained earnings have eroded from £330m in 2022 to £208m in 2024.</w:t>
      </w:r>
    </w:p>
    <w:p w14:paraId="7EA1EEF5" w14:textId="4414A6F3" w:rsidR="00DF5A9E" w:rsidRDefault="00351884" w:rsidP="003B0E0E">
      <w:pPr>
        <w:spacing w:line="360" w:lineRule="auto"/>
        <w:rPr>
          <w:rFonts w:ascii="Arial" w:eastAsia="Arial" w:hAnsi="Arial" w:cs="Arial"/>
          <w:b/>
          <w:bCs/>
          <w:sz w:val="24"/>
          <w:szCs w:val="24"/>
        </w:rPr>
      </w:pPr>
      <w:r w:rsidRPr="00351884">
        <w:rPr>
          <w:rFonts w:ascii="Arial" w:eastAsia="Arial" w:hAnsi="Arial" w:cs="Arial"/>
          <w:b/>
          <w:bCs/>
          <w:sz w:val="24"/>
          <w:szCs w:val="24"/>
        </w:rPr>
        <w:t>Payback Period (PBP)</w:t>
      </w:r>
    </w:p>
    <w:p w14:paraId="00F00F0C" w14:textId="77777777" w:rsidR="00D11820" w:rsidRDefault="00351884" w:rsidP="00D11820">
      <w:pPr>
        <w:spacing w:line="360" w:lineRule="auto"/>
        <w:jc w:val="both"/>
        <w:rPr>
          <w:rFonts w:ascii="Arial" w:eastAsia="Arial" w:hAnsi="Arial" w:cs="Arial"/>
          <w:sz w:val="24"/>
          <w:szCs w:val="24"/>
          <w:lang w:val="en-GB"/>
        </w:rPr>
      </w:pPr>
      <w:r w:rsidRPr="00D11820">
        <w:rPr>
          <w:rFonts w:ascii="Arial" w:eastAsia="Arial" w:hAnsi="Arial" w:cs="Arial"/>
          <w:sz w:val="24"/>
          <w:szCs w:val="24"/>
        </w:rPr>
        <w:tab/>
      </w:r>
      <w:r w:rsidR="00D11820" w:rsidRPr="00D11820">
        <w:rPr>
          <w:rFonts w:ascii="Arial" w:eastAsia="Arial" w:hAnsi="Arial" w:cs="Arial"/>
          <w:sz w:val="24"/>
          <w:szCs w:val="24"/>
          <w:lang w:val="en-GB"/>
        </w:rPr>
        <w:t>this may often be known as ignoring the time value of money, and this is also essential for liquidity because through this we highlighted cash flow analysis. Traditional profitability ratios often obscure liquidity crises. And General Electronics, which has seen cash equivalents drop by roughly £16 million year-over-year.</w:t>
      </w:r>
    </w:p>
    <w:p w14:paraId="346CCF78" w14:textId="15BF6531" w:rsidR="00963421" w:rsidRPr="00D11820" w:rsidRDefault="00273C55" w:rsidP="00D11820">
      <w:pPr>
        <w:spacing w:line="360" w:lineRule="auto"/>
        <w:jc w:val="both"/>
        <w:rPr>
          <w:rFonts w:ascii="Arial" w:eastAsia="Arial" w:hAnsi="Arial" w:cs="Arial"/>
          <w:sz w:val="24"/>
          <w:szCs w:val="24"/>
          <w:lang w:val="en-GB"/>
        </w:rPr>
      </w:pPr>
      <w:r w:rsidRPr="00273C55">
        <w:rPr>
          <w:rFonts w:ascii="Arial" w:eastAsia="Arial" w:hAnsi="Arial" w:cs="Arial"/>
          <w:noProof/>
          <w:sz w:val="24"/>
          <w:szCs w:val="24"/>
        </w:rPr>
        <mc:AlternateContent>
          <mc:Choice Requires="wps">
            <w:drawing>
              <wp:inline distT="0" distB="0" distL="0" distR="0" wp14:anchorId="12AD86E4" wp14:editId="76F2965A">
                <wp:extent cx="304800" cy="304800"/>
                <wp:effectExtent l="0" t="0" r="0" b="0"/>
                <wp:docPr id="24210983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7C60B9"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126DD">
        <w:rPr>
          <w:noProof/>
        </w:rPr>
        <mc:AlternateContent>
          <mc:Choice Requires="wps">
            <w:drawing>
              <wp:inline distT="0" distB="0" distL="0" distR="0" wp14:anchorId="393F872D" wp14:editId="581ED36D">
                <wp:extent cx="304800" cy="304800"/>
                <wp:effectExtent l="0" t="0" r="0" b="0"/>
                <wp:docPr id="9630136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8962AF"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4F6050">
        <w:rPr>
          <w:rFonts w:ascii="Arial" w:eastAsia="Arial" w:hAnsi="Arial" w:cs="Arial"/>
          <w:noProof/>
          <w:sz w:val="24"/>
          <w:szCs w:val="24"/>
          <w:lang w:val="en-GB"/>
        </w:rPr>
        <w:drawing>
          <wp:inline distT="0" distB="0" distL="0" distR="0" wp14:anchorId="6A99C7BD" wp14:editId="058AE30F">
            <wp:extent cx="3181350" cy="2658700"/>
            <wp:effectExtent l="0" t="0" r="0" b="8890"/>
            <wp:docPr id="1580306675" name="Picture 6" descr="A screenshot of a computer&#10;&#10;AI-generated content may b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06675" name="Picture 6" descr="A screenshot of a computer&#10;&#10;AI-generated content may be incorrect.">
                      <a:extLst>
                        <a:ext uri="{C183D7F6-B498-43B3-948B-1728B52AA6E4}">
                          <adec:decorative xmlns:adec="http://schemas.microsoft.com/office/drawing/2017/decorative" val="0"/>
                        </a:ext>
                      </a:extLst>
                    </pic:cNvPr>
                    <pic:cNvPicPr/>
                  </pic:nvPicPr>
                  <pic:blipFill rotWithShape="1">
                    <a:blip r:embed="rId12" cstate="print">
                      <a:extLst>
                        <a:ext uri="{28A0092B-C50C-407E-A947-70E740481C1C}">
                          <a14:useLocalDpi xmlns:a14="http://schemas.microsoft.com/office/drawing/2010/main" val="0"/>
                        </a:ext>
                      </a:extLst>
                    </a:blip>
                    <a:srcRect l="28463" t="24272" r="44244" b="35159"/>
                    <a:stretch>
                      <a:fillRect/>
                    </a:stretch>
                  </pic:blipFill>
                  <pic:spPr bwMode="auto">
                    <a:xfrm>
                      <a:off x="0" y="0"/>
                      <a:ext cx="3214718" cy="2686586"/>
                    </a:xfrm>
                    <a:prstGeom prst="rect">
                      <a:avLst/>
                    </a:prstGeom>
                    <a:ln>
                      <a:noFill/>
                    </a:ln>
                    <a:extLst>
                      <a:ext uri="{53640926-AAD7-44D8-BBD7-CCE9431645EC}">
                        <a14:shadowObscured xmlns:a14="http://schemas.microsoft.com/office/drawing/2010/main"/>
                      </a:ext>
                    </a:extLst>
                  </pic:spPr>
                </pic:pic>
              </a:graphicData>
            </a:graphic>
          </wp:inline>
        </w:drawing>
      </w:r>
    </w:p>
    <w:p w14:paraId="5CCEFA27" w14:textId="7B5E2988" w:rsidR="00351884" w:rsidRDefault="00CE3689" w:rsidP="003B0E0E">
      <w:pPr>
        <w:spacing w:line="360" w:lineRule="auto"/>
        <w:rPr>
          <w:rFonts w:ascii="Arial" w:eastAsia="Arial" w:hAnsi="Arial" w:cs="Arial"/>
          <w:b/>
          <w:bCs/>
          <w:sz w:val="24"/>
          <w:szCs w:val="24"/>
        </w:rPr>
      </w:pPr>
      <w:r w:rsidRPr="00CE3689">
        <w:rPr>
          <w:rFonts w:ascii="Arial" w:eastAsia="Arial" w:hAnsi="Arial" w:cs="Arial"/>
          <w:b/>
          <w:bCs/>
          <w:sz w:val="24"/>
          <w:szCs w:val="24"/>
        </w:rPr>
        <w:t>Internal Rate of Return (IRR) &amp; Profitability Index (PI)</w:t>
      </w:r>
    </w:p>
    <w:p w14:paraId="0D0C9D24" w14:textId="261261EF" w:rsidR="00C95682" w:rsidRPr="00C95682" w:rsidRDefault="00C95682" w:rsidP="00C95682">
      <w:pPr>
        <w:spacing w:line="360" w:lineRule="auto"/>
        <w:jc w:val="both"/>
        <w:rPr>
          <w:rFonts w:ascii="Arial" w:eastAsia="Arial" w:hAnsi="Arial" w:cs="Arial"/>
          <w:sz w:val="24"/>
          <w:szCs w:val="24"/>
        </w:rPr>
      </w:pPr>
      <w:r w:rsidRPr="00C95682">
        <w:rPr>
          <w:rFonts w:ascii="Arial" w:eastAsia="Arial" w:hAnsi="Arial" w:cs="Arial"/>
          <w:sz w:val="24"/>
          <w:szCs w:val="24"/>
        </w:rPr>
        <w:tab/>
        <w:t>These relative measures help assess the "efficiency" of the investment, particularly useful when comparing projects of different scales (e.g., Project B’s £30m vs. Project C’s £50m).</w:t>
      </w:r>
    </w:p>
    <w:p w14:paraId="67BB0C59" w14:textId="77777777" w:rsidR="00DF5A9E" w:rsidRDefault="00DF5A9E" w:rsidP="003B0E0E">
      <w:pPr>
        <w:spacing w:line="360" w:lineRule="auto"/>
        <w:rPr>
          <w:rFonts w:ascii="Arial" w:eastAsia="Arial" w:hAnsi="Arial" w:cs="Arial"/>
          <w:sz w:val="24"/>
          <w:szCs w:val="24"/>
        </w:rPr>
      </w:pPr>
    </w:p>
    <w:p w14:paraId="41A88A9A" w14:textId="1E6D15EA" w:rsidR="00FC3C98" w:rsidRPr="004C0F0D" w:rsidRDefault="004C0F0D" w:rsidP="00141DAC">
      <w:pPr>
        <w:pStyle w:val="Heading1"/>
        <w:rPr>
          <w:rFonts w:eastAsia="Arial"/>
        </w:rPr>
      </w:pPr>
      <w:bookmarkStart w:id="35" w:name="_Toc214904135"/>
      <w:r w:rsidRPr="004C0F0D">
        <w:rPr>
          <w:rFonts w:eastAsia="Arial"/>
        </w:rPr>
        <w:t>Quantitative Analysis of Investment Projects</w:t>
      </w:r>
      <w:bookmarkEnd w:id="35"/>
    </w:p>
    <w:p w14:paraId="47EFA8C1" w14:textId="77777777" w:rsidR="004C260C" w:rsidRPr="004C260C" w:rsidRDefault="004C0F0D" w:rsidP="004C260C">
      <w:pPr>
        <w:spacing w:line="360" w:lineRule="auto"/>
        <w:rPr>
          <w:rFonts w:ascii="Arial" w:eastAsia="Arial" w:hAnsi="Arial" w:cs="Arial"/>
          <w:lang w:val="en-GB"/>
        </w:rPr>
      </w:pPr>
      <w:r>
        <w:rPr>
          <w:rFonts w:ascii="Arial" w:eastAsia="Arial" w:hAnsi="Arial" w:cs="Arial"/>
          <w:sz w:val="24"/>
          <w:szCs w:val="24"/>
        </w:rPr>
        <w:tab/>
      </w:r>
      <w:r w:rsidR="004C260C" w:rsidRPr="004C260C">
        <w:rPr>
          <w:rFonts w:ascii="Arial" w:eastAsia="Arial" w:hAnsi="Arial" w:cs="Arial"/>
          <w:lang w:val="en-GB"/>
        </w:rPr>
        <w:t>The following section details the calculations for Projects A, B, and C.</w:t>
      </w:r>
    </w:p>
    <w:p w14:paraId="5029E27B"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Assumptions: Discount rate ($r$) = 10%; Straight-line depreciation over 5 years; Residual value = 0.</w:t>
      </w:r>
    </w:p>
    <w:p w14:paraId="71E277E0" w14:textId="77777777" w:rsidR="004C260C" w:rsidRPr="004C260C" w:rsidRDefault="004C260C" w:rsidP="004C260C">
      <w:pPr>
        <w:spacing w:line="360" w:lineRule="auto"/>
        <w:rPr>
          <w:rFonts w:ascii="Arial" w:eastAsia="Arial" w:hAnsi="Arial" w:cs="Arial"/>
          <w:b/>
          <w:bCs/>
          <w:sz w:val="24"/>
          <w:szCs w:val="24"/>
          <w:lang w:val="en-GB"/>
        </w:rPr>
      </w:pPr>
      <w:r w:rsidRPr="004C260C">
        <w:rPr>
          <w:rFonts w:ascii="Arial" w:eastAsia="Arial" w:hAnsi="Arial" w:cs="Arial"/>
          <w:b/>
          <w:bCs/>
          <w:sz w:val="24"/>
          <w:szCs w:val="24"/>
          <w:lang w:val="en-GB"/>
        </w:rPr>
        <w:t>4.3.1. Project A Analysis</w:t>
      </w:r>
    </w:p>
    <w:p w14:paraId="181DBB7F" w14:textId="77777777" w:rsidR="004C260C" w:rsidRPr="004C260C" w:rsidRDefault="004C260C" w:rsidP="004C260C">
      <w:pPr>
        <w:numPr>
          <w:ilvl w:val="0"/>
          <w:numId w:val="7"/>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Initial Outlay:</w:t>
      </w:r>
      <w:r w:rsidRPr="004C260C">
        <w:rPr>
          <w:rFonts w:ascii="Arial" w:eastAsia="Arial" w:hAnsi="Arial" w:cs="Arial"/>
          <w:sz w:val="24"/>
          <w:szCs w:val="24"/>
          <w:lang w:val="en-GB"/>
        </w:rPr>
        <w:t xml:space="preserve"> £40,000,000</w:t>
      </w:r>
    </w:p>
    <w:p w14:paraId="47AEB900" w14:textId="77777777" w:rsidR="004C260C" w:rsidRPr="004C260C" w:rsidRDefault="004C260C" w:rsidP="004C260C">
      <w:pPr>
        <w:numPr>
          <w:ilvl w:val="0"/>
          <w:numId w:val="7"/>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Cash Inflows:</w:t>
      </w:r>
      <w:r w:rsidRPr="004C260C">
        <w:rPr>
          <w:rFonts w:ascii="Arial" w:eastAsia="Arial" w:hAnsi="Arial" w:cs="Arial"/>
          <w:sz w:val="24"/>
          <w:szCs w:val="24"/>
          <w:lang w:val="en-GB"/>
        </w:rPr>
        <w:t xml:space="preserve"> Year 1-5 (£m): 10, 12, 14, 10, 8</w:t>
      </w:r>
    </w:p>
    <w:p w14:paraId="14FC01E1"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A) Payback Period (PBP)</w:t>
      </w:r>
    </w:p>
    <w:p w14:paraId="22E0D627" w14:textId="77777777" w:rsidR="004C260C" w:rsidRPr="004C260C" w:rsidRDefault="004C260C" w:rsidP="004C260C">
      <w:pPr>
        <w:numPr>
          <w:ilvl w:val="0"/>
          <w:numId w:val="8"/>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1: £10m (Cumulative: £10m)</w:t>
      </w:r>
    </w:p>
    <w:p w14:paraId="26845F99" w14:textId="77777777" w:rsidR="004C260C" w:rsidRPr="004C260C" w:rsidRDefault="004C260C" w:rsidP="004C260C">
      <w:pPr>
        <w:numPr>
          <w:ilvl w:val="0"/>
          <w:numId w:val="8"/>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2: £12m (Cumulative: £22m)</w:t>
      </w:r>
    </w:p>
    <w:p w14:paraId="3F544AB9" w14:textId="77777777" w:rsidR="004C260C" w:rsidRPr="004C260C" w:rsidRDefault="004C260C" w:rsidP="004C260C">
      <w:pPr>
        <w:numPr>
          <w:ilvl w:val="0"/>
          <w:numId w:val="8"/>
        </w:numPr>
        <w:spacing w:line="360" w:lineRule="auto"/>
        <w:rPr>
          <w:rFonts w:ascii="Arial" w:eastAsia="Arial" w:hAnsi="Arial" w:cs="Arial"/>
          <w:sz w:val="24"/>
          <w:szCs w:val="24"/>
          <w:lang w:val="en-GB"/>
        </w:rPr>
      </w:pPr>
      <w:r w:rsidRPr="004C260C">
        <w:rPr>
          <w:rFonts w:ascii="Arial" w:eastAsia="Arial" w:hAnsi="Arial" w:cs="Arial"/>
          <w:sz w:val="24"/>
          <w:szCs w:val="24"/>
          <w:lang w:val="en-GB"/>
        </w:rPr>
        <w:t xml:space="preserve">Year 3: £14m (Cumulative: £36m) — </w:t>
      </w:r>
      <w:r w:rsidRPr="004C260C">
        <w:rPr>
          <w:rFonts w:ascii="Arial" w:eastAsia="Arial" w:hAnsi="Arial" w:cs="Arial"/>
          <w:i/>
          <w:iCs/>
          <w:sz w:val="24"/>
          <w:szCs w:val="24"/>
          <w:lang w:val="en-GB"/>
        </w:rPr>
        <w:t>£4m remaining to recover.</w:t>
      </w:r>
    </w:p>
    <w:p w14:paraId="1FC36264" w14:textId="77777777" w:rsidR="004C260C" w:rsidRPr="004C260C" w:rsidRDefault="004C260C" w:rsidP="004C260C">
      <w:pPr>
        <w:numPr>
          <w:ilvl w:val="0"/>
          <w:numId w:val="8"/>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4: £10m. Fraction required: $4 / 10 = 0.4$ years.</w:t>
      </w:r>
    </w:p>
    <w:p w14:paraId="25A25F3C" w14:textId="77777777" w:rsidR="004C260C" w:rsidRPr="004C260C" w:rsidRDefault="004C260C" w:rsidP="004C260C">
      <w:pPr>
        <w:numPr>
          <w:ilvl w:val="0"/>
          <w:numId w:val="8"/>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PBP = 3.4 Years.</w:t>
      </w:r>
    </w:p>
    <w:p w14:paraId="612C5085"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B) Accounting Rate of Return (ARR)</w:t>
      </w:r>
    </w:p>
    <w:p w14:paraId="7C19E258"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$$ARR = \frac{\text{Average Annual Profit}}{\text{Average Investment}} \times 100$$</w:t>
      </w:r>
    </w:p>
    <w:p w14:paraId="080D369E" w14:textId="77777777" w:rsidR="004C260C" w:rsidRPr="004C260C" w:rsidRDefault="004C260C" w:rsidP="004C260C">
      <w:pPr>
        <w:numPr>
          <w:ilvl w:val="0"/>
          <w:numId w:val="9"/>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Cash Inflows: £54m</w:t>
      </w:r>
    </w:p>
    <w:p w14:paraId="7DF50D8F" w14:textId="77777777" w:rsidR="004C260C" w:rsidRPr="004C260C" w:rsidRDefault="004C260C" w:rsidP="004C260C">
      <w:pPr>
        <w:numPr>
          <w:ilvl w:val="0"/>
          <w:numId w:val="9"/>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Depreciation (Cost): £40m</w:t>
      </w:r>
    </w:p>
    <w:p w14:paraId="3D160FB3" w14:textId="77777777" w:rsidR="004C260C" w:rsidRPr="004C260C" w:rsidRDefault="004C260C" w:rsidP="004C260C">
      <w:pPr>
        <w:numPr>
          <w:ilvl w:val="0"/>
          <w:numId w:val="9"/>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Profit: £14m $\</w:t>
      </w:r>
      <w:proofErr w:type="spellStart"/>
      <w:r w:rsidRPr="004C260C">
        <w:rPr>
          <w:rFonts w:ascii="Arial" w:eastAsia="Arial" w:hAnsi="Arial" w:cs="Arial"/>
          <w:sz w:val="24"/>
          <w:szCs w:val="24"/>
          <w:lang w:val="en-GB"/>
        </w:rPr>
        <w:t>rightarrow</w:t>
      </w:r>
      <w:proofErr w:type="spellEnd"/>
      <w:r w:rsidRPr="004C260C">
        <w:rPr>
          <w:rFonts w:ascii="Arial" w:eastAsia="Arial" w:hAnsi="Arial" w:cs="Arial"/>
          <w:sz w:val="24"/>
          <w:szCs w:val="24"/>
          <w:lang w:val="en-GB"/>
        </w:rPr>
        <w:t>$ Average Annual Profit: $14m / 5 = £2.8m$</w:t>
      </w:r>
    </w:p>
    <w:p w14:paraId="12651D79" w14:textId="77777777" w:rsidR="004C260C" w:rsidRPr="004C260C" w:rsidRDefault="004C260C" w:rsidP="004C260C">
      <w:pPr>
        <w:numPr>
          <w:ilvl w:val="0"/>
          <w:numId w:val="9"/>
        </w:numPr>
        <w:spacing w:line="360" w:lineRule="auto"/>
        <w:rPr>
          <w:rFonts w:ascii="Arial" w:eastAsia="Arial" w:hAnsi="Arial" w:cs="Arial"/>
          <w:sz w:val="24"/>
          <w:szCs w:val="24"/>
          <w:lang w:val="en-GB"/>
        </w:rPr>
      </w:pPr>
      <w:r w:rsidRPr="004C260C">
        <w:rPr>
          <w:rFonts w:ascii="Arial" w:eastAsia="Arial" w:hAnsi="Arial" w:cs="Arial"/>
          <w:sz w:val="24"/>
          <w:szCs w:val="24"/>
          <w:lang w:val="en-GB"/>
        </w:rPr>
        <w:t>Average Investment: $£40m / 2 = £20m$</w:t>
      </w:r>
    </w:p>
    <w:p w14:paraId="4C285D75" w14:textId="77777777" w:rsidR="004C260C" w:rsidRPr="004C260C" w:rsidRDefault="004C260C" w:rsidP="004C260C">
      <w:pPr>
        <w:numPr>
          <w:ilvl w:val="0"/>
          <w:numId w:val="9"/>
        </w:numPr>
        <w:spacing w:line="360" w:lineRule="auto"/>
        <w:rPr>
          <w:rFonts w:ascii="Arial" w:eastAsia="Arial" w:hAnsi="Arial" w:cs="Arial"/>
          <w:sz w:val="24"/>
          <w:szCs w:val="24"/>
          <w:lang w:val="en-GB"/>
        </w:rPr>
      </w:pPr>
      <w:r w:rsidRPr="004C260C">
        <w:rPr>
          <w:rFonts w:ascii="Arial" w:eastAsia="Arial" w:hAnsi="Arial" w:cs="Arial"/>
          <w:sz w:val="24"/>
          <w:szCs w:val="24"/>
          <w:lang w:val="en-GB"/>
        </w:rPr>
        <w:t>$ARR = (2.8 / 20) \times 100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{14.0\%}$</w:t>
      </w:r>
    </w:p>
    <w:p w14:paraId="43963BAD"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C) Net Present Value (NPV)</w:t>
      </w:r>
    </w:p>
    <w:p w14:paraId="757C4472"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Using the discount factors for 10%4:</w:t>
      </w:r>
    </w:p>
    <w:p w14:paraId="3B5AB922"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sz w:val="24"/>
          <w:szCs w:val="24"/>
          <w:lang w:val="en-GB"/>
        </w:rPr>
        <w:t>Y1: $10 \times 0.909 = 9.09$</w:t>
      </w:r>
    </w:p>
    <w:p w14:paraId="227D2099"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sz w:val="24"/>
          <w:szCs w:val="24"/>
          <w:lang w:val="en-GB"/>
        </w:rPr>
        <w:t>Y2: $12 \times 0.826 = 9.91$</w:t>
      </w:r>
    </w:p>
    <w:p w14:paraId="35585FDB"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sz w:val="24"/>
          <w:szCs w:val="24"/>
          <w:lang w:val="en-GB"/>
        </w:rPr>
        <w:t>Y3: $14 \times 0.751 = 10.51$</w:t>
      </w:r>
    </w:p>
    <w:p w14:paraId="1A6218F9"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sz w:val="24"/>
          <w:szCs w:val="24"/>
          <w:lang w:val="en-GB"/>
        </w:rPr>
        <w:t>Y4: $10 \times 0.683 = 6.83$</w:t>
      </w:r>
    </w:p>
    <w:p w14:paraId="4064B5B7"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sz w:val="24"/>
          <w:szCs w:val="24"/>
          <w:lang w:val="en-GB"/>
        </w:rPr>
        <w:t>Y5: $8 \times 0.621 = 4.97$</w:t>
      </w:r>
    </w:p>
    <w:p w14:paraId="729BFC3A"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PV of Inflows:</w:t>
      </w:r>
      <w:r w:rsidRPr="004C260C">
        <w:rPr>
          <w:rFonts w:ascii="Arial" w:eastAsia="Arial" w:hAnsi="Arial" w:cs="Arial"/>
          <w:sz w:val="24"/>
          <w:szCs w:val="24"/>
          <w:lang w:val="en-GB"/>
        </w:rPr>
        <w:t xml:space="preserve"> £41.31m</w:t>
      </w:r>
    </w:p>
    <w:p w14:paraId="65283999" w14:textId="77777777" w:rsidR="004C260C" w:rsidRPr="004C260C" w:rsidRDefault="004C260C" w:rsidP="004C260C">
      <w:pPr>
        <w:numPr>
          <w:ilvl w:val="0"/>
          <w:numId w:val="10"/>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NPV:</w:t>
      </w:r>
      <w:r w:rsidRPr="004C260C">
        <w:rPr>
          <w:rFonts w:ascii="Arial" w:eastAsia="Arial" w:hAnsi="Arial" w:cs="Arial"/>
          <w:sz w:val="24"/>
          <w:szCs w:val="24"/>
          <w:lang w:val="en-GB"/>
        </w:rPr>
        <w:t xml:space="preserve"> $41.31m - 40m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{+£1.31 million}$</w:t>
      </w:r>
    </w:p>
    <w:p w14:paraId="53369E96"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D) Profitability Index (PI)</w:t>
      </w:r>
    </w:p>
    <w:p w14:paraId="716ED1EE"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$$PI = \frac{\text{PV of Inflows}}{\text{Initial Investment}}$$</w:t>
      </w:r>
    </w:p>
    <w:p w14:paraId="437897D0" w14:textId="77777777" w:rsidR="004C260C" w:rsidRPr="004C260C" w:rsidRDefault="004C260C" w:rsidP="004C260C">
      <w:pPr>
        <w:numPr>
          <w:ilvl w:val="0"/>
          <w:numId w:val="11"/>
        </w:numPr>
        <w:spacing w:line="360" w:lineRule="auto"/>
        <w:rPr>
          <w:rFonts w:ascii="Arial" w:eastAsia="Arial" w:hAnsi="Arial" w:cs="Arial"/>
          <w:sz w:val="24"/>
          <w:szCs w:val="24"/>
          <w:lang w:val="en-GB"/>
        </w:rPr>
      </w:pPr>
      <w:r w:rsidRPr="004C260C">
        <w:rPr>
          <w:rFonts w:ascii="Arial" w:eastAsia="Arial" w:hAnsi="Arial" w:cs="Arial"/>
          <w:sz w:val="24"/>
          <w:szCs w:val="24"/>
          <w:lang w:val="en-GB"/>
        </w:rPr>
        <w:t>$PI = 41.31 / 40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{1.03}$</w:t>
      </w:r>
    </w:p>
    <w:p w14:paraId="0464E640"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E) Internal Rate of Return (IRR)</w:t>
      </w:r>
    </w:p>
    <w:p w14:paraId="2DE1D701"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sz w:val="24"/>
          <w:szCs w:val="24"/>
          <w:lang w:val="en-GB"/>
        </w:rPr>
        <w:t>Given the low NPV at 10%, the IRR is likely marginally higher than 10%.</w:t>
      </w:r>
    </w:p>
    <w:p w14:paraId="4C020C37" w14:textId="77777777" w:rsidR="004C260C" w:rsidRPr="004C260C" w:rsidRDefault="004C260C" w:rsidP="004C260C">
      <w:pPr>
        <w:numPr>
          <w:ilvl w:val="0"/>
          <w:numId w:val="12"/>
        </w:numPr>
        <w:spacing w:line="360" w:lineRule="auto"/>
        <w:rPr>
          <w:rFonts w:ascii="Arial" w:eastAsia="Arial" w:hAnsi="Arial" w:cs="Arial"/>
          <w:sz w:val="24"/>
          <w:szCs w:val="24"/>
          <w:lang w:val="en-GB"/>
        </w:rPr>
      </w:pPr>
      <w:r w:rsidRPr="004C260C">
        <w:rPr>
          <w:rFonts w:ascii="Arial" w:eastAsia="Arial" w:hAnsi="Arial" w:cs="Arial"/>
          <w:i/>
          <w:iCs/>
          <w:sz w:val="24"/>
          <w:szCs w:val="24"/>
          <w:lang w:val="en-GB"/>
        </w:rPr>
        <w:t>Trial at 12%: PV = 39.54 (NPV = -0.46)</w:t>
      </w:r>
    </w:p>
    <w:p w14:paraId="059B856E" w14:textId="77777777" w:rsidR="004C260C" w:rsidRPr="004C260C" w:rsidRDefault="004C260C" w:rsidP="004C260C">
      <w:pPr>
        <w:numPr>
          <w:ilvl w:val="0"/>
          <w:numId w:val="12"/>
        </w:numPr>
        <w:spacing w:line="360" w:lineRule="auto"/>
        <w:rPr>
          <w:rFonts w:ascii="Arial" w:eastAsia="Arial" w:hAnsi="Arial" w:cs="Arial"/>
          <w:sz w:val="24"/>
          <w:szCs w:val="24"/>
          <w:lang w:val="en-GB"/>
        </w:rPr>
      </w:pPr>
      <w:r w:rsidRPr="004C260C">
        <w:rPr>
          <w:rFonts w:ascii="Arial" w:eastAsia="Arial" w:hAnsi="Arial" w:cs="Arial"/>
          <w:sz w:val="24"/>
          <w:szCs w:val="24"/>
          <w:lang w:val="en-GB"/>
        </w:rPr>
        <w:t>Interpolation: $10\% + \frac{1.31}{1.31 - (-0.46)} \times (12 - 10)$</w:t>
      </w:r>
    </w:p>
    <w:p w14:paraId="3A5A9292" w14:textId="77777777" w:rsidR="004C260C" w:rsidRPr="004C260C" w:rsidRDefault="004C260C" w:rsidP="004C260C">
      <w:pPr>
        <w:numPr>
          <w:ilvl w:val="0"/>
          <w:numId w:val="12"/>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IRR $\</w:t>
      </w:r>
      <w:proofErr w:type="spellStart"/>
      <w:r w:rsidRPr="004C260C">
        <w:rPr>
          <w:rFonts w:ascii="Arial" w:eastAsia="Arial" w:hAnsi="Arial" w:cs="Arial"/>
          <w:b/>
          <w:bCs/>
          <w:sz w:val="24"/>
          <w:szCs w:val="24"/>
          <w:lang w:val="en-GB"/>
        </w:rPr>
        <w:t>approx</w:t>
      </w:r>
      <w:proofErr w:type="spellEnd"/>
      <w:r w:rsidRPr="004C260C">
        <w:rPr>
          <w:rFonts w:ascii="Arial" w:eastAsia="Arial" w:hAnsi="Arial" w:cs="Arial"/>
          <w:b/>
          <w:bCs/>
          <w:sz w:val="24"/>
          <w:szCs w:val="24"/>
          <w:lang w:val="en-GB"/>
        </w:rPr>
        <w:t>$ 11.5%</w:t>
      </w:r>
    </w:p>
    <w:p w14:paraId="3FB5BB10" w14:textId="77777777" w:rsidR="004C260C" w:rsidRPr="004C260C" w:rsidRDefault="002A0A6A" w:rsidP="004C260C">
      <w:pPr>
        <w:spacing w:line="360" w:lineRule="auto"/>
        <w:rPr>
          <w:rFonts w:ascii="Arial" w:eastAsia="Arial" w:hAnsi="Arial" w:cs="Arial"/>
          <w:sz w:val="24"/>
          <w:szCs w:val="24"/>
          <w:lang w:val="en-GB"/>
        </w:rPr>
      </w:pPr>
      <w:r>
        <w:rPr>
          <w:rFonts w:ascii="Arial" w:eastAsia="Arial" w:hAnsi="Arial" w:cs="Arial"/>
          <w:noProof/>
          <w:sz w:val="24"/>
          <w:szCs w:val="24"/>
          <w:lang w:val="en-GB"/>
        </w:rPr>
      </w:r>
      <w:r w:rsidR="002A0A6A">
        <w:rPr>
          <w:rFonts w:ascii="Arial" w:eastAsia="Arial" w:hAnsi="Arial" w:cs="Arial"/>
          <w:noProof/>
          <w:sz w:val="24"/>
          <w:szCs w:val="24"/>
          <w:lang w:val="en-GB"/>
        </w:rPr>
        <w:pict w14:anchorId="0731A87D">
          <v:rect id="_x0000_i1025" style="width:0;height:1.5pt" o:hralign="center" o:hrstd="t" o:hr="t" fillcolor="#a0a0a0" stroked="f"/>
        </w:pict>
      </w:r>
    </w:p>
    <w:p w14:paraId="39D62E5A" w14:textId="77777777" w:rsidR="004C260C" w:rsidRPr="004C260C" w:rsidRDefault="004C260C" w:rsidP="00141DAC">
      <w:pPr>
        <w:pStyle w:val="Heading1"/>
        <w:rPr>
          <w:rFonts w:eastAsia="Arial"/>
          <w:lang w:val="en-GB"/>
        </w:rPr>
      </w:pPr>
      <w:bookmarkStart w:id="36" w:name="_Toc214904136"/>
      <w:r w:rsidRPr="004C260C">
        <w:rPr>
          <w:rFonts w:eastAsia="Arial"/>
          <w:lang w:val="en-GB"/>
        </w:rPr>
        <w:t>4.3.2. Project B Analysis</w:t>
      </w:r>
      <w:bookmarkEnd w:id="36"/>
    </w:p>
    <w:p w14:paraId="68BD0EDB" w14:textId="77777777" w:rsidR="004C260C" w:rsidRPr="004C260C" w:rsidRDefault="004C260C" w:rsidP="004C260C">
      <w:pPr>
        <w:numPr>
          <w:ilvl w:val="0"/>
          <w:numId w:val="13"/>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Initial Outlay:</w:t>
      </w:r>
      <w:r w:rsidRPr="004C260C">
        <w:rPr>
          <w:rFonts w:ascii="Arial" w:eastAsia="Arial" w:hAnsi="Arial" w:cs="Arial"/>
          <w:sz w:val="24"/>
          <w:szCs w:val="24"/>
          <w:lang w:val="en-GB"/>
        </w:rPr>
        <w:t xml:space="preserve"> £30,000,000</w:t>
      </w:r>
    </w:p>
    <w:p w14:paraId="37EFD16F" w14:textId="77777777" w:rsidR="004C260C" w:rsidRPr="004C260C" w:rsidRDefault="004C260C" w:rsidP="004C260C">
      <w:pPr>
        <w:numPr>
          <w:ilvl w:val="0"/>
          <w:numId w:val="13"/>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Cash Inflows:</w:t>
      </w:r>
      <w:r w:rsidRPr="004C260C">
        <w:rPr>
          <w:rFonts w:ascii="Arial" w:eastAsia="Arial" w:hAnsi="Arial" w:cs="Arial"/>
          <w:sz w:val="24"/>
          <w:szCs w:val="24"/>
          <w:lang w:val="en-GB"/>
        </w:rPr>
        <w:t xml:space="preserve"> Year 1-5 (£m): 6, 6, 6, 6, 6 (Annuity)</w:t>
      </w:r>
    </w:p>
    <w:p w14:paraId="06425C0E"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A) Payback Period (PBP)</w:t>
      </w:r>
    </w:p>
    <w:p w14:paraId="3AD23890" w14:textId="77777777" w:rsidR="004C260C" w:rsidRPr="004C260C" w:rsidRDefault="004C260C" w:rsidP="004C260C">
      <w:pPr>
        <w:numPr>
          <w:ilvl w:val="0"/>
          <w:numId w:val="14"/>
        </w:numPr>
        <w:spacing w:line="360" w:lineRule="auto"/>
        <w:rPr>
          <w:rFonts w:ascii="Arial" w:eastAsia="Arial" w:hAnsi="Arial" w:cs="Arial"/>
          <w:sz w:val="24"/>
          <w:szCs w:val="24"/>
          <w:lang w:val="en-GB"/>
        </w:rPr>
      </w:pPr>
      <w:r w:rsidRPr="004C260C">
        <w:rPr>
          <w:rFonts w:ascii="Arial" w:eastAsia="Arial" w:hAnsi="Arial" w:cs="Arial"/>
          <w:sz w:val="24"/>
          <w:szCs w:val="24"/>
          <w:lang w:val="en-GB"/>
        </w:rPr>
        <w:t>Annual inflow: £6m.</w:t>
      </w:r>
    </w:p>
    <w:p w14:paraId="2DD0BDFC" w14:textId="77777777" w:rsidR="004C260C" w:rsidRPr="004C260C" w:rsidRDefault="004C260C" w:rsidP="004C260C">
      <w:pPr>
        <w:numPr>
          <w:ilvl w:val="0"/>
          <w:numId w:val="14"/>
        </w:numPr>
        <w:spacing w:line="360" w:lineRule="auto"/>
        <w:rPr>
          <w:rFonts w:ascii="Arial" w:eastAsia="Arial" w:hAnsi="Arial" w:cs="Arial"/>
          <w:sz w:val="24"/>
          <w:szCs w:val="24"/>
          <w:lang w:val="en-GB"/>
        </w:rPr>
      </w:pPr>
      <w:r w:rsidRPr="004C260C">
        <w:rPr>
          <w:rFonts w:ascii="Arial" w:eastAsia="Arial" w:hAnsi="Arial" w:cs="Arial"/>
          <w:sz w:val="24"/>
          <w:szCs w:val="24"/>
          <w:lang w:val="en-GB"/>
        </w:rPr>
        <w:t>$30m / 6m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{5.0 Years.}$</w:t>
      </w:r>
    </w:p>
    <w:p w14:paraId="3C1545F0"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B) Accounting Rate of Return (ARR)</w:t>
      </w:r>
    </w:p>
    <w:p w14:paraId="1728D66A" w14:textId="77777777" w:rsidR="004C260C" w:rsidRPr="004C260C" w:rsidRDefault="004C260C" w:rsidP="004C260C">
      <w:pPr>
        <w:numPr>
          <w:ilvl w:val="0"/>
          <w:numId w:val="15"/>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Cash Inflows: $6 \times 5 = £30m$</w:t>
      </w:r>
    </w:p>
    <w:p w14:paraId="14B66C43" w14:textId="77777777" w:rsidR="004C260C" w:rsidRPr="004C260C" w:rsidRDefault="004C260C" w:rsidP="004C260C">
      <w:pPr>
        <w:numPr>
          <w:ilvl w:val="0"/>
          <w:numId w:val="15"/>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Depreciation: £30m</w:t>
      </w:r>
    </w:p>
    <w:p w14:paraId="35641251" w14:textId="77777777" w:rsidR="004C260C" w:rsidRPr="004C260C" w:rsidRDefault="004C260C" w:rsidP="004C260C">
      <w:pPr>
        <w:numPr>
          <w:ilvl w:val="0"/>
          <w:numId w:val="15"/>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Profit: £0</w:t>
      </w:r>
    </w:p>
    <w:p w14:paraId="5B1F8E4F" w14:textId="77777777" w:rsidR="004C260C" w:rsidRPr="004C260C" w:rsidRDefault="004C260C" w:rsidP="004C260C">
      <w:pPr>
        <w:numPr>
          <w:ilvl w:val="0"/>
          <w:numId w:val="15"/>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ARR = 0%</w:t>
      </w:r>
    </w:p>
    <w:p w14:paraId="64A34137"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C) Net Present Value (NPV)</w:t>
      </w:r>
    </w:p>
    <w:p w14:paraId="6609D6FC" w14:textId="77777777" w:rsidR="004C260C" w:rsidRPr="004C260C" w:rsidRDefault="004C260C" w:rsidP="004C260C">
      <w:pPr>
        <w:numPr>
          <w:ilvl w:val="0"/>
          <w:numId w:val="16"/>
        </w:numPr>
        <w:spacing w:line="360" w:lineRule="auto"/>
        <w:rPr>
          <w:rFonts w:ascii="Arial" w:eastAsia="Arial" w:hAnsi="Arial" w:cs="Arial"/>
          <w:sz w:val="24"/>
          <w:szCs w:val="24"/>
          <w:lang w:val="en-GB"/>
        </w:rPr>
      </w:pPr>
      <w:r w:rsidRPr="004C260C">
        <w:rPr>
          <w:rFonts w:ascii="Arial" w:eastAsia="Arial" w:hAnsi="Arial" w:cs="Arial"/>
          <w:sz w:val="24"/>
          <w:szCs w:val="24"/>
          <w:lang w:val="en-GB"/>
        </w:rPr>
        <w:t xml:space="preserve">Annuity Factor (5 years @ 10%) = 3.791 </w:t>
      </w:r>
      <w:r w:rsidRPr="004C260C">
        <w:rPr>
          <w:rFonts w:ascii="Arial" w:eastAsia="Arial" w:hAnsi="Arial" w:cs="Arial"/>
          <w:sz w:val="24"/>
          <w:szCs w:val="24"/>
          <w:vertAlign w:val="superscript"/>
          <w:lang w:val="en-GB"/>
        </w:rPr>
        <w:t>5</w:t>
      </w:r>
    </w:p>
    <w:p w14:paraId="228972FE" w14:textId="77777777" w:rsidR="004C260C" w:rsidRPr="004C260C" w:rsidRDefault="004C260C" w:rsidP="004C260C">
      <w:pPr>
        <w:numPr>
          <w:ilvl w:val="0"/>
          <w:numId w:val="16"/>
        </w:numPr>
        <w:spacing w:line="360" w:lineRule="auto"/>
        <w:rPr>
          <w:rFonts w:ascii="Arial" w:eastAsia="Arial" w:hAnsi="Arial" w:cs="Arial"/>
          <w:sz w:val="24"/>
          <w:szCs w:val="24"/>
          <w:lang w:val="en-GB"/>
        </w:rPr>
      </w:pPr>
      <w:r w:rsidRPr="004C260C">
        <w:rPr>
          <w:rFonts w:ascii="Arial" w:eastAsia="Arial" w:hAnsi="Arial" w:cs="Arial"/>
          <w:sz w:val="24"/>
          <w:szCs w:val="24"/>
          <w:lang w:val="en-GB"/>
        </w:rPr>
        <w:t>PV of Inflows: $6m \times 3.791 = £22.75m$</w:t>
      </w:r>
    </w:p>
    <w:p w14:paraId="0E0D2DE7" w14:textId="77777777" w:rsidR="004C260C" w:rsidRPr="004C260C" w:rsidRDefault="004C260C" w:rsidP="004C260C">
      <w:pPr>
        <w:numPr>
          <w:ilvl w:val="0"/>
          <w:numId w:val="16"/>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NPV:</w:t>
      </w:r>
      <w:r w:rsidRPr="004C260C">
        <w:rPr>
          <w:rFonts w:ascii="Arial" w:eastAsia="Arial" w:hAnsi="Arial" w:cs="Arial"/>
          <w:sz w:val="24"/>
          <w:szCs w:val="24"/>
          <w:lang w:val="en-GB"/>
        </w:rPr>
        <w:t xml:space="preserve"> $22.75m - 30m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{-£7.25 million}$</w:t>
      </w:r>
    </w:p>
    <w:p w14:paraId="2AA6B02A"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D) Profitability Index (PI)</w:t>
      </w:r>
    </w:p>
    <w:p w14:paraId="57C10C67" w14:textId="77777777" w:rsidR="004C260C" w:rsidRPr="004C260C" w:rsidRDefault="004C260C" w:rsidP="004C260C">
      <w:pPr>
        <w:numPr>
          <w:ilvl w:val="0"/>
          <w:numId w:val="17"/>
        </w:numPr>
        <w:spacing w:line="360" w:lineRule="auto"/>
        <w:rPr>
          <w:rFonts w:ascii="Arial" w:eastAsia="Arial" w:hAnsi="Arial" w:cs="Arial"/>
          <w:sz w:val="24"/>
          <w:szCs w:val="24"/>
          <w:lang w:val="en-GB"/>
        </w:rPr>
      </w:pPr>
      <w:r w:rsidRPr="004C260C">
        <w:rPr>
          <w:rFonts w:ascii="Arial" w:eastAsia="Arial" w:hAnsi="Arial" w:cs="Arial"/>
          <w:sz w:val="24"/>
          <w:szCs w:val="24"/>
          <w:lang w:val="en-GB"/>
        </w:rPr>
        <w:t>$PI = 22.75 / 30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{0.76}$</w:t>
      </w:r>
    </w:p>
    <w:p w14:paraId="2405C0C2"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E) Internal Rate of Return (IRR)</w:t>
      </w:r>
    </w:p>
    <w:p w14:paraId="0BC09730" w14:textId="77777777" w:rsidR="004C260C" w:rsidRPr="004C260C" w:rsidRDefault="004C260C" w:rsidP="004C260C">
      <w:pPr>
        <w:numPr>
          <w:ilvl w:val="0"/>
          <w:numId w:val="18"/>
        </w:numPr>
        <w:spacing w:line="360" w:lineRule="auto"/>
        <w:rPr>
          <w:rFonts w:ascii="Arial" w:eastAsia="Arial" w:hAnsi="Arial" w:cs="Arial"/>
          <w:sz w:val="24"/>
          <w:szCs w:val="24"/>
          <w:lang w:val="en-GB"/>
        </w:rPr>
      </w:pPr>
      <w:r w:rsidRPr="004C260C">
        <w:rPr>
          <w:rFonts w:ascii="Arial" w:eastAsia="Arial" w:hAnsi="Arial" w:cs="Arial"/>
          <w:sz w:val="24"/>
          <w:szCs w:val="24"/>
          <w:lang w:val="en-GB"/>
        </w:rPr>
        <w:t>PV is significantly lower than outlay. The return is negative.</w:t>
      </w:r>
    </w:p>
    <w:p w14:paraId="7674D591" w14:textId="77777777" w:rsidR="004C260C" w:rsidRPr="004C260C" w:rsidRDefault="004C260C" w:rsidP="004C260C">
      <w:pPr>
        <w:numPr>
          <w:ilvl w:val="0"/>
          <w:numId w:val="18"/>
        </w:numPr>
        <w:spacing w:line="360" w:lineRule="auto"/>
        <w:rPr>
          <w:rFonts w:ascii="Arial" w:eastAsia="Arial" w:hAnsi="Arial" w:cs="Arial"/>
          <w:sz w:val="24"/>
          <w:szCs w:val="24"/>
          <w:lang w:val="en-GB"/>
        </w:rPr>
      </w:pPr>
      <w:r w:rsidRPr="004C260C">
        <w:rPr>
          <w:rFonts w:ascii="Arial" w:eastAsia="Arial" w:hAnsi="Arial" w:cs="Arial"/>
          <w:sz w:val="24"/>
          <w:szCs w:val="24"/>
          <w:lang w:val="en-GB"/>
        </w:rPr>
        <w:t>Annuity factor required for breakeven: $30/6 = 5.0$.</w:t>
      </w:r>
    </w:p>
    <w:p w14:paraId="7B32004D" w14:textId="77777777" w:rsidR="004C260C" w:rsidRPr="004C260C" w:rsidRDefault="004C260C" w:rsidP="004C260C">
      <w:pPr>
        <w:numPr>
          <w:ilvl w:val="0"/>
          <w:numId w:val="18"/>
        </w:numPr>
        <w:spacing w:line="360" w:lineRule="auto"/>
        <w:rPr>
          <w:rFonts w:ascii="Arial" w:eastAsia="Arial" w:hAnsi="Arial" w:cs="Arial"/>
          <w:sz w:val="24"/>
          <w:szCs w:val="24"/>
          <w:lang w:val="en-GB"/>
        </w:rPr>
      </w:pPr>
      <w:r w:rsidRPr="004C260C">
        <w:rPr>
          <w:rFonts w:ascii="Arial" w:eastAsia="Arial" w:hAnsi="Arial" w:cs="Arial"/>
          <w:sz w:val="24"/>
          <w:szCs w:val="24"/>
          <w:lang w:val="en-GB"/>
        </w:rPr>
        <w:t>Looking at annuity tables, a factor of 5.0 over 5 years corresponds to 0% interest.</w:t>
      </w:r>
    </w:p>
    <w:p w14:paraId="48428814" w14:textId="77777777" w:rsidR="004C260C" w:rsidRPr="004C260C" w:rsidRDefault="004C260C" w:rsidP="004C260C">
      <w:pPr>
        <w:numPr>
          <w:ilvl w:val="0"/>
          <w:numId w:val="18"/>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IRR = 0%</w:t>
      </w:r>
      <w:r w:rsidRPr="004C260C">
        <w:rPr>
          <w:rFonts w:ascii="Arial" w:eastAsia="Arial" w:hAnsi="Arial" w:cs="Arial"/>
          <w:sz w:val="24"/>
          <w:szCs w:val="24"/>
          <w:lang w:val="en-GB"/>
        </w:rPr>
        <w:t xml:space="preserve"> (Since total cash in = total cash out).</w:t>
      </w:r>
    </w:p>
    <w:p w14:paraId="3B6B35B7" w14:textId="77777777" w:rsidR="004C260C" w:rsidRPr="004C260C" w:rsidRDefault="002A0A6A" w:rsidP="004C260C">
      <w:pPr>
        <w:spacing w:line="360" w:lineRule="auto"/>
        <w:rPr>
          <w:rFonts w:ascii="Arial" w:eastAsia="Arial" w:hAnsi="Arial" w:cs="Arial"/>
          <w:sz w:val="24"/>
          <w:szCs w:val="24"/>
          <w:lang w:val="en-GB"/>
        </w:rPr>
      </w:pPr>
      <w:r>
        <w:rPr>
          <w:rFonts w:ascii="Arial" w:eastAsia="Arial" w:hAnsi="Arial" w:cs="Arial"/>
          <w:noProof/>
          <w:sz w:val="24"/>
          <w:szCs w:val="24"/>
          <w:lang w:val="en-GB"/>
        </w:rPr>
      </w:r>
      <w:r w:rsidR="002A0A6A">
        <w:rPr>
          <w:rFonts w:ascii="Arial" w:eastAsia="Arial" w:hAnsi="Arial" w:cs="Arial"/>
          <w:noProof/>
          <w:sz w:val="24"/>
          <w:szCs w:val="24"/>
          <w:lang w:val="en-GB"/>
        </w:rPr>
        <w:pict w14:anchorId="17197D7B">
          <v:rect id="_x0000_i1026" style="width:0;height:1.5pt" o:hralign="center" o:hrstd="t" o:hr="t" fillcolor="#a0a0a0" stroked="f"/>
        </w:pict>
      </w:r>
    </w:p>
    <w:p w14:paraId="1AF88E24" w14:textId="77777777" w:rsidR="004C260C" w:rsidRPr="004C260C" w:rsidRDefault="004C260C" w:rsidP="00141DAC">
      <w:pPr>
        <w:pStyle w:val="Heading1"/>
        <w:rPr>
          <w:rFonts w:eastAsia="Arial"/>
          <w:lang w:val="en-GB"/>
        </w:rPr>
      </w:pPr>
      <w:bookmarkStart w:id="37" w:name="_Toc214904137"/>
      <w:r w:rsidRPr="004C260C">
        <w:rPr>
          <w:rFonts w:eastAsia="Arial"/>
          <w:lang w:val="en-GB"/>
        </w:rPr>
        <w:t>4.3.3. Project C Analysis</w:t>
      </w:r>
      <w:bookmarkEnd w:id="37"/>
    </w:p>
    <w:p w14:paraId="4C71BAB1" w14:textId="77777777" w:rsidR="004C260C" w:rsidRPr="004C260C" w:rsidRDefault="004C260C" w:rsidP="004C260C">
      <w:pPr>
        <w:numPr>
          <w:ilvl w:val="0"/>
          <w:numId w:val="19"/>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Initial Outlay:</w:t>
      </w:r>
      <w:r w:rsidRPr="004C260C">
        <w:rPr>
          <w:rFonts w:ascii="Arial" w:eastAsia="Arial" w:hAnsi="Arial" w:cs="Arial"/>
          <w:sz w:val="24"/>
          <w:szCs w:val="24"/>
          <w:lang w:val="en-GB"/>
        </w:rPr>
        <w:t xml:space="preserve"> £50,000,000</w:t>
      </w:r>
    </w:p>
    <w:p w14:paraId="4213FA4F" w14:textId="77777777" w:rsidR="004C260C" w:rsidRPr="004C260C" w:rsidRDefault="004C260C" w:rsidP="004C260C">
      <w:pPr>
        <w:numPr>
          <w:ilvl w:val="0"/>
          <w:numId w:val="19"/>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Cash Inflows:</w:t>
      </w:r>
      <w:r w:rsidRPr="004C260C">
        <w:rPr>
          <w:rFonts w:ascii="Arial" w:eastAsia="Arial" w:hAnsi="Arial" w:cs="Arial"/>
          <w:sz w:val="24"/>
          <w:szCs w:val="24"/>
          <w:lang w:val="en-GB"/>
        </w:rPr>
        <w:t xml:space="preserve"> Year 1-5 (£m): 5, 10, 20, 25, 15</w:t>
      </w:r>
    </w:p>
    <w:p w14:paraId="137672A8"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A) Payback Period (PBP)</w:t>
      </w:r>
    </w:p>
    <w:p w14:paraId="42195539" w14:textId="77777777" w:rsidR="004C260C" w:rsidRPr="004C260C" w:rsidRDefault="004C260C" w:rsidP="004C260C">
      <w:pPr>
        <w:numPr>
          <w:ilvl w:val="0"/>
          <w:numId w:val="20"/>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1: £5m</w:t>
      </w:r>
    </w:p>
    <w:p w14:paraId="60E73C67" w14:textId="77777777" w:rsidR="004C260C" w:rsidRPr="004C260C" w:rsidRDefault="004C260C" w:rsidP="004C260C">
      <w:pPr>
        <w:numPr>
          <w:ilvl w:val="0"/>
          <w:numId w:val="20"/>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2: £10m (Cumulative: £15m)</w:t>
      </w:r>
    </w:p>
    <w:p w14:paraId="22052D50" w14:textId="77777777" w:rsidR="004C260C" w:rsidRPr="004C260C" w:rsidRDefault="004C260C" w:rsidP="004C260C">
      <w:pPr>
        <w:numPr>
          <w:ilvl w:val="0"/>
          <w:numId w:val="20"/>
        </w:numPr>
        <w:spacing w:line="360" w:lineRule="auto"/>
        <w:rPr>
          <w:rFonts w:ascii="Arial" w:eastAsia="Arial" w:hAnsi="Arial" w:cs="Arial"/>
          <w:sz w:val="24"/>
          <w:szCs w:val="24"/>
          <w:lang w:val="en-GB"/>
        </w:rPr>
      </w:pPr>
      <w:r w:rsidRPr="004C260C">
        <w:rPr>
          <w:rFonts w:ascii="Arial" w:eastAsia="Arial" w:hAnsi="Arial" w:cs="Arial"/>
          <w:sz w:val="24"/>
          <w:szCs w:val="24"/>
          <w:lang w:val="en-GB"/>
        </w:rPr>
        <w:t xml:space="preserve">Year 3: £20m (Cumulative: £35m) — </w:t>
      </w:r>
      <w:r w:rsidRPr="004C260C">
        <w:rPr>
          <w:rFonts w:ascii="Arial" w:eastAsia="Arial" w:hAnsi="Arial" w:cs="Arial"/>
          <w:i/>
          <w:iCs/>
          <w:sz w:val="24"/>
          <w:szCs w:val="24"/>
          <w:lang w:val="en-GB"/>
        </w:rPr>
        <w:t>£15m remaining.</w:t>
      </w:r>
    </w:p>
    <w:p w14:paraId="3BA80D23" w14:textId="77777777" w:rsidR="004C260C" w:rsidRPr="004C260C" w:rsidRDefault="004C260C" w:rsidP="004C260C">
      <w:pPr>
        <w:numPr>
          <w:ilvl w:val="0"/>
          <w:numId w:val="20"/>
        </w:numPr>
        <w:spacing w:line="360" w:lineRule="auto"/>
        <w:rPr>
          <w:rFonts w:ascii="Arial" w:eastAsia="Arial" w:hAnsi="Arial" w:cs="Arial"/>
          <w:sz w:val="24"/>
          <w:szCs w:val="24"/>
          <w:lang w:val="en-GB"/>
        </w:rPr>
      </w:pPr>
      <w:r w:rsidRPr="004C260C">
        <w:rPr>
          <w:rFonts w:ascii="Arial" w:eastAsia="Arial" w:hAnsi="Arial" w:cs="Arial"/>
          <w:sz w:val="24"/>
          <w:szCs w:val="24"/>
          <w:lang w:val="en-GB"/>
        </w:rPr>
        <w:t>Year 4: £25m. Fraction: $15 / 25 = 0.6$ years.</w:t>
      </w:r>
    </w:p>
    <w:p w14:paraId="390CBE99" w14:textId="77777777" w:rsidR="004C260C" w:rsidRPr="004C260C" w:rsidRDefault="004C260C" w:rsidP="004C260C">
      <w:pPr>
        <w:numPr>
          <w:ilvl w:val="0"/>
          <w:numId w:val="20"/>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PBP = 3.6 Years.</w:t>
      </w:r>
    </w:p>
    <w:p w14:paraId="38F8C6FA"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B) Accounting Rate of Return (ARR)</w:t>
      </w:r>
    </w:p>
    <w:p w14:paraId="3AF64507" w14:textId="77777777" w:rsidR="004C260C" w:rsidRPr="004C260C" w:rsidRDefault="004C260C" w:rsidP="004C260C">
      <w:pPr>
        <w:numPr>
          <w:ilvl w:val="0"/>
          <w:numId w:val="21"/>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Cash Inflows: £75m</w:t>
      </w:r>
    </w:p>
    <w:p w14:paraId="14C30014" w14:textId="77777777" w:rsidR="004C260C" w:rsidRPr="004C260C" w:rsidRDefault="004C260C" w:rsidP="004C260C">
      <w:pPr>
        <w:numPr>
          <w:ilvl w:val="0"/>
          <w:numId w:val="21"/>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Depreciation: £50m</w:t>
      </w:r>
    </w:p>
    <w:p w14:paraId="17E6AD46" w14:textId="77777777" w:rsidR="004C260C" w:rsidRPr="004C260C" w:rsidRDefault="004C260C" w:rsidP="004C260C">
      <w:pPr>
        <w:numPr>
          <w:ilvl w:val="0"/>
          <w:numId w:val="21"/>
        </w:numPr>
        <w:spacing w:line="360" w:lineRule="auto"/>
        <w:rPr>
          <w:rFonts w:ascii="Arial" w:eastAsia="Arial" w:hAnsi="Arial" w:cs="Arial"/>
          <w:sz w:val="24"/>
          <w:szCs w:val="24"/>
          <w:lang w:val="en-GB"/>
        </w:rPr>
      </w:pPr>
      <w:r w:rsidRPr="004C260C">
        <w:rPr>
          <w:rFonts w:ascii="Arial" w:eastAsia="Arial" w:hAnsi="Arial" w:cs="Arial"/>
          <w:sz w:val="24"/>
          <w:szCs w:val="24"/>
          <w:lang w:val="en-GB"/>
        </w:rPr>
        <w:t>Total Profit: £25m $\</w:t>
      </w:r>
      <w:proofErr w:type="spellStart"/>
      <w:r w:rsidRPr="004C260C">
        <w:rPr>
          <w:rFonts w:ascii="Arial" w:eastAsia="Arial" w:hAnsi="Arial" w:cs="Arial"/>
          <w:sz w:val="24"/>
          <w:szCs w:val="24"/>
          <w:lang w:val="en-GB"/>
        </w:rPr>
        <w:t>rightarrow</w:t>
      </w:r>
      <w:proofErr w:type="spellEnd"/>
      <w:r w:rsidRPr="004C260C">
        <w:rPr>
          <w:rFonts w:ascii="Arial" w:eastAsia="Arial" w:hAnsi="Arial" w:cs="Arial"/>
          <w:sz w:val="24"/>
          <w:szCs w:val="24"/>
          <w:lang w:val="en-GB"/>
        </w:rPr>
        <w:t>$ Annual: £5m</w:t>
      </w:r>
    </w:p>
    <w:p w14:paraId="07921E24" w14:textId="77777777" w:rsidR="004C260C" w:rsidRPr="004C260C" w:rsidRDefault="004C260C" w:rsidP="004C260C">
      <w:pPr>
        <w:numPr>
          <w:ilvl w:val="0"/>
          <w:numId w:val="21"/>
        </w:numPr>
        <w:spacing w:line="360" w:lineRule="auto"/>
        <w:rPr>
          <w:rFonts w:ascii="Arial" w:eastAsia="Arial" w:hAnsi="Arial" w:cs="Arial"/>
          <w:sz w:val="24"/>
          <w:szCs w:val="24"/>
          <w:lang w:val="en-GB"/>
        </w:rPr>
      </w:pPr>
      <w:r w:rsidRPr="004C260C">
        <w:rPr>
          <w:rFonts w:ascii="Arial" w:eastAsia="Arial" w:hAnsi="Arial" w:cs="Arial"/>
          <w:sz w:val="24"/>
          <w:szCs w:val="24"/>
          <w:lang w:val="en-GB"/>
        </w:rPr>
        <w:t>Average Investment: £25m</w:t>
      </w:r>
    </w:p>
    <w:p w14:paraId="0B9AF80A" w14:textId="77777777" w:rsidR="004C260C" w:rsidRPr="004C260C" w:rsidRDefault="004C260C" w:rsidP="004C260C">
      <w:pPr>
        <w:numPr>
          <w:ilvl w:val="0"/>
          <w:numId w:val="21"/>
        </w:numPr>
        <w:spacing w:line="360" w:lineRule="auto"/>
        <w:rPr>
          <w:rFonts w:ascii="Arial" w:eastAsia="Arial" w:hAnsi="Arial" w:cs="Arial"/>
          <w:sz w:val="24"/>
          <w:szCs w:val="24"/>
          <w:lang w:val="en-GB"/>
        </w:rPr>
      </w:pPr>
      <w:r w:rsidRPr="004C260C">
        <w:rPr>
          <w:rFonts w:ascii="Arial" w:eastAsia="Arial" w:hAnsi="Arial" w:cs="Arial"/>
          <w:sz w:val="24"/>
          <w:szCs w:val="24"/>
          <w:lang w:val="en-GB"/>
        </w:rPr>
        <w:t>$ARR = (5 / 25) \times 100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{20.0\%}$</w:t>
      </w:r>
    </w:p>
    <w:p w14:paraId="532A4A82"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C) Net Present Value (NPV)</w:t>
      </w:r>
    </w:p>
    <w:p w14:paraId="187943E2"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sz w:val="24"/>
          <w:szCs w:val="24"/>
          <w:lang w:val="en-GB"/>
        </w:rPr>
        <w:t>Y1: $5 \times 0.909 = 4.55$</w:t>
      </w:r>
    </w:p>
    <w:p w14:paraId="7F2DE2BB"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sz w:val="24"/>
          <w:szCs w:val="24"/>
          <w:lang w:val="en-GB"/>
        </w:rPr>
        <w:t>Y2: $10 \times 0.826 = 8.26$</w:t>
      </w:r>
    </w:p>
    <w:p w14:paraId="1E601187"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sz w:val="24"/>
          <w:szCs w:val="24"/>
          <w:lang w:val="en-GB"/>
        </w:rPr>
        <w:t>Y3: $20 \times 0.751 = 15.02$</w:t>
      </w:r>
    </w:p>
    <w:p w14:paraId="668D299A"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sz w:val="24"/>
          <w:szCs w:val="24"/>
          <w:lang w:val="en-GB"/>
        </w:rPr>
        <w:t>Y4: $25 \times 0.683 = 17.08$</w:t>
      </w:r>
    </w:p>
    <w:p w14:paraId="5081F6AD"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sz w:val="24"/>
          <w:szCs w:val="24"/>
          <w:lang w:val="en-GB"/>
        </w:rPr>
        <w:t>Y5: $15 \times 0.621 = 9.32$</w:t>
      </w:r>
    </w:p>
    <w:p w14:paraId="24E11CBF"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PV of Inflows:</w:t>
      </w:r>
      <w:r w:rsidRPr="004C260C">
        <w:rPr>
          <w:rFonts w:ascii="Arial" w:eastAsia="Arial" w:hAnsi="Arial" w:cs="Arial"/>
          <w:sz w:val="24"/>
          <w:szCs w:val="24"/>
          <w:lang w:val="en-GB"/>
        </w:rPr>
        <w:t xml:space="preserve"> £54.23m</w:t>
      </w:r>
    </w:p>
    <w:p w14:paraId="6B189351" w14:textId="77777777" w:rsidR="004C260C" w:rsidRPr="004C260C" w:rsidRDefault="004C260C" w:rsidP="004C260C">
      <w:pPr>
        <w:numPr>
          <w:ilvl w:val="0"/>
          <w:numId w:val="22"/>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NPV:</w:t>
      </w:r>
      <w:r w:rsidRPr="004C260C">
        <w:rPr>
          <w:rFonts w:ascii="Arial" w:eastAsia="Arial" w:hAnsi="Arial" w:cs="Arial"/>
          <w:sz w:val="24"/>
          <w:szCs w:val="24"/>
          <w:lang w:val="en-GB"/>
        </w:rPr>
        <w:t xml:space="preserve"> $54.23m - 50m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{+£4.23 million}$</w:t>
      </w:r>
    </w:p>
    <w:p w14:paraId="28D872A7"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D) Profitability Index (PI)</w:t>
      </w:r>
    </w:p>
    <w:p w14:paraId="12B33D9F" w14:textId="77777777" w:rsidR="004C260C" w:rsidRPr="004C260C" w:rsidRDefault="004C260C" w:rsidP="004C260C">
      <w:pPr>
        <w:numPr>
          <w:ilvl w:val="0"/>
          <w:numId w:val="23"/>
        </w:numPr>
        <w:spacing w:line="360" w:lineRule="auto"/>
        <w:rPr>
          <w:rFonts w:ascii="Arial" w:eastAsia="Arial" w:hAnsi="Arial" w:cs="Arial"/>
          <w:sz w:val="24"/>
          <w:szCs w:val="24"/>
          <w:lang w:val="en-GB"/>
        </w:rPr>
      </w:pPr>
      <w:r w:rsidRPr="004C260C">
        <w:rPr>
          <w:rFonts w:ascii="Arial" w:eastAsia="Arial" w:hAnsi="Arial" w:cs="Arial"/>
          <w:sz w:val="24"/>
          <w:szCs w:val="24"/>
          <w:lang w:val="en-GB"/>
        </w:rPr>
        <w:t>$PI = 54.23 / 50 = \</w:t>
      </w:r>
      <w:proofErr w:type="spellStart"/>
      <w:r w:rsidRPr="004C260C">
        <w:rPr>
          <w:rFonts w:ascii="Arial" w:eastAsia="Arial" w:hAnsi="Arial" w:cs="Arial"/>
          <w:sz w:val="24"/>
          <w:szCs w:val="24"/>
          <w:lang w:val="en-GB"/>
        </w:rPr>
        <w:t>textbf</w:t>
      </w:r>
      <w:proofErr w:type="spellEnd"/>
      <w:r w:rsidRPr="004C260C">
        <w:rPr>
          <w:rFonts w:ascii="Arial" w:eastAsia="Arial" w:hAnsi="Arial" w:cs="Arial"/>
          <w:sz w:val="24"/>
          <w:szCs w:val="24"/>
          <w:lang w:val="en-GB"/>
        </w:rPr>
        <w:t>{1.08}$</w:t>
      </w:r>
    </w:p>
    <w:p w14:paraId="014FC526" w14:textId="77777777" w:rsidR="004C260C" w:rsidRPr="004C260C" w:rsidRDefault="004C260C" w:rsidP="004C260C">
      <w:p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E) Internal Rate of Return (IRR)</w:t>
      </w:r>
    </w:p>
    <w:p w14:paraId="6C4AE1BF" w14:textId="77777777" w:rsidR="004C260C" w:rsidRPr="004C260C" w:rsidRDefault="004C260C" w:rsidP="004C260C">
      <w:pPr>
        <w:numPr>
          <w:ilvl w:val="0"/>
          <w:numId w:val="24"/>
        </w:numPr>
        <w:spacing w:line="360" w:lineRule="auto"/>
        <w:rPr>
          <w:rFonts w:ascii="Arial" w:eastAsia="Arial" w:hAnsi="Arial" w:cs="Arial"/>
          <w:sz w:val="24"/>
          <w:szCs w:val="24"/>
          <w:lang w:val="en-GB"/>
        </w:rPr>
      </w:pPr>
      <w:r w:rsidRPr="004C260C">
        <w:rPr>
          <w:rFonts w:ascii="Arial" w:eastAsia="Arial" w:hAnsi="Arial" w:cs="Arial"/>
          <w:i/>
          <w:iCs/>
          <w:sz w:val="24"/>
          <w:szCs w:val="24"/>
          <w:lang w:val="en-GB"/>
        </w:rPr>
        <w:t xml:space="preserve">Trial at 14%: PV = 49.6 (NPV </w:t>
      </w:r>
      <w:proofErr w:type="spellStart"/>
      <w:r w:rsidRPr="004C260C">
        <w:rPr>
          <w:rFonts w:ascii="Arial" w:eastAsia="Arial" w:hAnsi="Arial" w:cs="Arial"/>
          <w:i/>
          <w:iCs/>
          <w:sz w:val="24"/>
          <w:szCs w:val="24"/>
          <w:lang w:val="en-GB"/>
        </w:rPr>
        <w:t>approx</w:t>
      </w:r>
      <w:proofErr w:type="spellEnd"/>
      <w:r w:rsidRPr="004C260C">
        <w:rPr>
          <w:rFonts w:ascii="Arial" w:eastAsia="Arial" w:hAnsi="Arial" w:cs="Arial"/>
          <w:i/>
          <w:iCs/>
          <w:sz w:val="24"/>
          <w:szCs w:val="24"/>
          <w:lang w:val="en-GB"/>
        </w:rPr>
        <w:t xml:space="preserve"> -0.4)</w:t>
      </w:r>
    </w:p>
    <w:p w14:paraId="0FC35D45" w14:textId="77777777" w:rsidR="004C260C" w:rsidRPr="004C260C" w:rsidRDefault="004C260C" w:rsidP="004C260C">
      <w:pPr>
        <w:numPr>
          <w:ilvl w:val="0"/>
          <w:numId w:val="24"/>
        </w:numPr>
        <w:spacing w:line="360" w:lineRule="auto"/>
        <w:rPr>
          <w:rFonts w:ascii="Arial" w:eastAsia="Arial" w:hAnsi="Arial" w:cs="Arial"/>
          <w:sz w:val="24"/>
          <w:szCs w:val="24"/>
          <w:lang w:val="en-GB"/>
        </w:rPr>
      </w:pPr>
      <w:r w:rsidRPr="004C260C">
        <w:rPr>
          <w:rFonts w:ascii="Arial" w:eastAsia="Arial" w:hAnsi="Arial" w:cs="Arial"/>
          <w:sz w:val="24"/>
          <w:szCs w:val="24"/>
          <w:lang w:val="en-GB"/>
        </w:rPr>
        <w:t>Interpolation between 10% and 14%.</w:t>
      </w:r>
    </w:p>
    <w:p w14:paraId="54DDC8E7" w14:textId="77777777" w:rsidR="004C260C" w:rsidRPr="004C260C" w:rsidRDefault="004C260C" w:rsidP="004C260C">
      <w:pPr>
        <w:numPr>
          <w:ilvl w:val="0"/>
          <w:numId w:val="24"/>
        </w:numPr>
        <w:spacing w:line="360" w:lineRule="auto"/>
        <w:rPr>
          <w:rFonts w:ascii="Arial" w:eastAsia="Arial" w:hAnsi="Arial" w:cs="Arial"/>
          <w:sz w:val="24"/>
          <w:szCs w:val="24"/>
          <w:lang w:val="en-GB"/>
        </w:rPr>
      </w:pPr>
      <w:r w:rsidRPr="004C260C">
        <w:rPr>
          <w:rFonts w:ascii="Arial" w:eastAsia="Arial" w:hAnsi="Arial" w:cs="Arial"/>
          <w:b/>
          <w:bCs/>
          <w:sz w:val="24"/>
          <w:szCs w:val="24"/>
          <w:lang w:val="en-GB"/>
        </w:rPr>
        <w:t>IRR $\</w:t>
      </w:r>
      <w:proofErr w:type="spellStart"/>
      <w:r w:rsidRPr="004C260C">
        <w:rPr>
          <w:rFonts w:ascii="Arial" w:eastAsia="Arial" w:hAnsi="Arial" w:cs="Arial"/>
          <w:b/>
          <w:bCs/>
          <w:sz w:val="24"/>
          <w:szCs w:val="24"/>
          <w:lang w:val="en-GB"/>
        </w:rPr>
        <w:t>approx</w:t>
      </w:r>
      <w:proofErr w:type="spellEnd"/>
      <w:r w:rsidRPr="004C260C">
        <w:rPr>
          <w:rFonts w:ascii="Arial" w:eastAsia="Arial" w:hAnsi="Arial" w:cs="Arial"/>
          <w:b/>
          <w:bCs/>
          <w:sz w:val="24"/>
          <w:szCs w:val="24"/>
          <w:lang w:val="en-GB"/>
        </w:rPr>
        <w:t>$ 13.8%</w:t>
      </w:r>
    </w:p>
    <w:p w14:paraId="35F425F5" w14:textId="70347453" w:rsidR="00FC3C98" w:rsidRDefault="000475AA" w:rsidP="00141DAC">
      <w:pPr>
        <w:pStyle w:val="Heading1"/>
        <w:rPr>
          <w:rFonts w:eastAsia="Arial"/>
        </w:rPr>
      </w:pPr>
      <w:bookmarkStart w:id="38" w:name="_Toc214904138"/>
      <w:r w:rsidRPr="000475AA">
        <w:rPr>
          <w:rFonts w:eastAsia="Arial"/>
        </w:rPr>
        <w:t>Summary of Investment Appraisal Results</w:t>
      </w:r>
      <w:bookmarkEnd w:id="38"/>
    </w:p>
    <w:tbl>
      <w:tblPr>
        <w:tblW w:w="0" w:type="auto"/>
        <w:tblCellSpacing w:w="15" w:type="dxa"/>
        <w:tblCellMar>
          <w:left w:w="0" w:type="dxa"/>
          <w:right w:w="0" w:type="dxa"/>
        </w:tblCellMar>
        <w:tblLook w:val="04A0" w:firstRow="1" w:lastRow="0" w:firstColumn="1" w:lastColumn="0" w:noHBand="0" w:noVBand="1"/>
      </w:tblPr>
      <w:tblGrid>
        <w:gridCol w:w="2449"/>
        <w:gridCol w:w="1474"/>
        <w:gridCol w:w="1474"/>
        <w:gridCol w:w="1489"/>
      </w:tblGrid>
      <w:tr w:rsidR="00776751" w:rsidRPr="00776751" w14:paraId="3B88FEC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31B93"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Metric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59F3C"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Project 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A898E"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Project B</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BCE5F"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Project C</w:t>
            </w:r>
          </w:p>
        </w:tc>
      </w:tr>
      <w:tr w:rsidR="00776751" w:rsidRPr="00776751" w14:paraId="20C1FE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32AA2"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Initial Investment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73283"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£40m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49A522"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£30m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0BF26"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£50m</w:t>
            </w:r>
          </w:p>
        </w:tc>
      </w:tr>
      <w:tr w:rsidR="00776751" w:rsidRPr="00776751" w14:paraId="3AC8FD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5425F0"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Payback Period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404207"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3.4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31D837"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5.0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08F60"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3.6 Years</w:t>
            </w:r>
          </w:p>
        </w:tc>
      </w:tr>
      <w:tr w:rsidR="00776751" w:rsidRPr="00776751" w14:paraId="4B9932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BB076A"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ARR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18397C"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622AED"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5C0FB"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20%</w:t>
            </w:r>
          </w:p>
        </w:tc>
      </w:tr>
      <w:tr w:rsidR="00776751" w:rsidRPr="00776751" w14:paraId="7451AA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FBA18"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NPV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304B5"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+£1.31m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8735C"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-£7.25m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1E87EE"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+£4.23m</w:t>
            </w:r>
          </w:p>
        </w:tc>
      </w:tr>
      <w:tr w:rsidR="00776751" w:rsidRPr="00776751" w14:paraId="70A3EA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151F20"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Profitability Index</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58010A"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1.03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CC48F"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D7951"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1.08</w:t>
            </w:r>
          </w:p>
        </w:tc>
      </w:tr>
      <w:tr w:rsidR="00776751" w:rsidRPr="00776751" w14:paraId="7EED79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613A15"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b/>
                <w:bCs/>
                <w:sz w:val="24"/>
                <w:szCs w:val="24"/>
                <w:lang w:val="en-GB"/>
              </w:rPr>
              <w:t>IRR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FE1FDB"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~11.5%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18E170"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D471A" w14:textId="77777777" w:rsidR="00776751" w:rsidRPr="00776751" w:rsidRDefault="00776751" w:rsidP="00776751">
            <w:pPr>
              <w:spacing w:line="360" w:lineRule="auto"/>
              <w:rPr>
                <w:rFonts w:ascii="Arial" w:eastAsia="Arial" w:hAnsi="Arial" w:cs="Arial"/>
                <w:sz w:val="24"/>
                <w:szCs w:val="24"/>
                <w:lang w:val="en-GB"/>
              </w:rPr>
            </w:pPr>
            <w:r w:rsidRPr="00776751">
              <w:rPr>
                <w:rFonts w:ascii="Arial" w:eastAsia="Arial" w:hAnsi="Arial" w:cs="Arial"/>
                <w:sz w:val="24"/>
                <w:szCs w:val="24"/>
                <w:lang w:val="en-GB"/>
              </w:rPr>
              <w:t>~13.8%</w:t>
            </w:r>
          </w:p>
        </w:tc>
      </w:tr>
    </w:tbl>
    <w:p w14:paraId="198BD038" w14:textId="5E87E1C8" w:rsidR="00776751" w:rsidRDefault="00776751" w:rsidP="003B0E0E">
      <w:pPr>
        <w:spacing w:line="360" w:lineRule="auto"/>
        <w:rPr>
          <w:rFonts w:ascii="Arial" w:eastAsia="Arial" w:hAnsi="Arial" w:cs="Arial"/>
          <w:sz w:val="24"/>
          <w:szCs w:val="24"/>
        </w:rPr>
      </w:pPr>
      <w:r>
        <w:rPr>
          <w:rFonts w:ascii="Arial" w:eastAsia="Arial" w:hAnsi="Arial" w:cs="Arial"/>
          <w:sz w:val="24"/>
          <w:szCs w:val="24"/>
        </w:rPr>
        <w:t xml:space="preserve">  </w:t>
      </w:r>
    </w:p>
    <w:p w14:paraId="3D33D1FB" w14:textId="77777777" w:rsidR="00776751" w:rsidRDefault="00776751" w:rsidP="003B0E0E">
      <w:pPr>
        <w:spacing w:line="360" w:lineRule="auto"/>
        <w:rPr>
          <w:rFonts w:ascii="Arial" w:eastAsia="Arial" w:hAnsi="Arial" w:cs="Arial"/>
          <w:sz w:val="24"/>
          <w:szCs w:val="24"/>
        </w:rPr>
      </w:pPr>
    </w:p>
    <w:p w14:paraId="5F0DD30B" w14:textId="77777777" w:rsidR="00776751" w:rsidRPr="00776751" w:rsidRDefault="00776751" w:rsidP="00141DAC">
      <w:pPr>
        <w:pStyle w:val="Heading1"/>
        <w:rPr>
          <w:rFonts w:eastAsia="Arial"/>
          <w:lang w:val="en-GB"/>
        </w:rPr>
      </w:pPr>
      <w:bookmarkStart w:id="39" w:name="_Toc214904139"/>
      <w:r w:rsidRPr="00776751">
        <w:rPr>
          <w:rFonts w:eastAsia="Arial"/>
          <w:lang w:val="en-GB"/>
        </w:rPr>
        <w:t>4.4. Critical Evaluation and Selection Under Capital Rationing</w:t>
      </w:r>
      <w:bookmarkEnd w:id="39"/>
    </w:p>
    <w:p w14:paraId="39ACB8F8" w14:textId="0B1DB03B" w:rsidR="00776751" w:rsidRDefault="00123263" w:rsidP="003B0E0E">
      <w:pPr>
        <w:spacing w:line="360" w:lineRule="auto"/>
        <w:rPr>
          <w:rFonts w:ascii="Arial" w:eastAsia="Arial" w:hAnsi="Arial" w:cs="Arial"/>
          <w:b/>
          <w:bCs/>
          <w:sz w:val="24"/>
          <w:szCs w:val="24"/>
        </w:rPr>
      </w:pPr>
      <w:r w:rsidRPr="00123263">
        <w:rPr>
          <w:rFonts w:ascii="Arial" w:eastAsia="Arial" w:hAnsi="Arial" w:cs="Arial"/>
          <w:b/>
          <w:bCs/>
          <w:sz w:val="24"/>
          <w:szCs w:val="24"/>
        </w:rPr>
        <w:t>The Rejection of Project B</w:t>
      </w:r>
    </w:p>
    <w:p w14:paraId="2772505A" w14:textId="77777777" w:rsidR="00AA0AEE" w:rsidRPr="00AA0AEE" w:rsidRDefault="0010477A" w:rsidP="00AA0AEE">
      <w:pPr>
        <w:spacing w:line="360" w:lineRule="auto"/>
        <w:jc w:val="both"/>
        <w:rPr>
          <w:rFonts w:ascii="Arial" w:eastAsia="Arial" w:hAnsi="Arial" w:cs="Arial"/>
          <w:sz w:val="24"/>
          <w:szCs w:val="24"/>
          <w:lang w:val="en-GB"/>
        </w:rPr>
      </w:pPr>
      <w:r w:rsidRPr="00AA0AEE">
        <w:rPr>
          <w:rFonts w:ascii="Arial" w:eastAsia="Arial" w:hAnsi="Arial" w:cs="Arial"/>
          <w:sz w:val="24"/>
          <w:szCs w:val="24"/>
        </w:rPr>
        <w:tab/>
      </w:r>
      <w:r w:rsidR="00AA0AEE" w:rsidRPr="00AA0AEE">
        <w:rPr>
          <w:rFonts w:ascii="Arial" w:eastAsia="Arial" w:hAnsi="Arial" w:cs="Arial"/>
          <w:sz w:val="24"/>
          <w:szCs w:val="24"/>
          <w:lang w:val="en-GB"/>
        </w:rPr>
        <w:t>Project B is a non-viable option. With a negative NPV of -£7.25m and an IRR of 0%, this project destroys shareholder value. Furthermore, the constant cash flows of £6m result in a Payback Period of 5 years, so investing £30m in an asset that generates no economic profit is financially indefensible. Project B is formally rejected.</w:t>
      </w:r>
    </w:p>
    <w:p w14:paraId="732792F5" w14:textId="6781523A" w:rsidR="00123263" w:rsidRPr="00123263" w:rsidRDefault="00123263" w:rsidP="003B0E0E">
      <w:pPr>
        <w:spacing w:line="360" w:lineRule="auto"/>
        <w:rPr>
          <w:rFonts w:ascii="Arial" w:eastAsia="Arial" w:hAnsi="Arial" w:cs="Arial"/>
          <w:b/>
          <w:bCs/>
          <w:sz w:val="24"/>
          <w:szCs w:val="24"/>
        </w:rPr>
      </w:pPr>
      <w:r>
        <w:rPr>
          <w:rFonts w:ascii="Arial" w:eastAsia="Arial" w:hAnsi="Arial" w:cs="Arial"/>
          <w:b/>
          <w:bCs/>
          <w:sz w:val="24"/>
          <w:szCs w:val="24"/>
        </w:rPr>
        <w:tab/>
      </w:r>
    </w:p>
    <w:p w14:paraId="0AB3B9A2" w14:textId="2A192CB3" w:rsidR="00FC3C98" w:rsidRPr="00355468" w:rsidRDefault="00355468" w:rsidP="003B0E0E">
      <w:pPr>
        <w:spacing w:line="360" w:lineRule="auto"/>
        <w:rPr>
          <w:rFonts w:ascii="Arial" w:eastAsia="Arial" w:hAnsi="Arial" w:cs="Arial"/>
          <w:b/>
          <w:bCs/>
          <w:sz w:val="24"/>
          <w:szCs w:val="24"/>
        </w:rPr>
      </w:pPr>
      <w:r w:rsidRPr="00355468">
        <w:rPr>
          <w:rFonts w:ascii="Arial" w:eastAsia="Arial" w:hAnsi="Arial" w:cs="Arial"/>
          <w:b/>
          <w:bCs/>
          <w:sz w:val="24"/>
          <w:szCs w:val="24"/>
        </w:rPr>
        <w:t>Comparative Analysis: Project A vs. Project C</w:t>
      </w:r>
    </w:p>
    <w:p w14:paraId="1204FED0" w14:textId="2B8FA7C7" w:rsidR="00FC3C98" w:rsidRDefault="0043769C" w:rsidP="00D12C89">
      <w:pPr>
        <w:spacing w:line="360" w:lineRule="auto"/>
        <w:jc w:val="both"/>
        <w:rPr>
          <w:rFonts w:ascii="Arial" w:eastAsia="Arial" w:hAnsi="Arial" w:cs="Arial"/>
          <w:sz w:val="24"/>
          <w:szCs w:val="24"/>
        </w:rPr>
      </w:pPr>
      <w:r>
        <w:rPr>
          <w:rFonts w:ascii="Arial" w:eastAsia="Arial" w:hAnsi="Arial" w:cs="Arial"/>
          <w:sz w:val="24"/>
          <w:szCs w:val="24"/>
        </w:rPr>
        <w:tab/>
      </w:r>
      <w:r w:rsidR="00A00602" w:rsidRPr="00A00602">
        <w:rPr>
          <w:rFonts w:ascii="Arial" w:eastAsia="Arial" w:hAnsi="Arial" w:cs="Arial"/>
          <w:sz w:val="24"/>
          <w:szCs w:val="24"/>
        </w:rPr>
        <w:t>Projects A and C are both acceptable, under normal circumstances, as they both generate positive NPVs and IRRs that are above the 10% cost of capital. However, due to the £60 million capital rationing constraint, they cannot both be accepted in this context, because the cost of developing the combined projects (£40m + £50m = £90m) is above our capital rationing constraint and we must choose just one to accept.</w:t>
      </w:r>
    </w:p>
    <w:p w14:paraId="519DDC10" w14:textId="002B2F2E" w:rsidR="00082521" w:rsidRDefault="00082521" w:rsidP="00141DAC">
      <w:pPr>
        <w:pStyle w:val="Heading1"/>
        <w:rPr>
          <w:rFonts w:eastAsia="Arial"/>
        </w:rPr>
      </w:pPr>
      <w:bookmarkStart w:id="40" w:name="_Toc214904140"/>
      <w:r w:rsidRPr="00082521">
        <w:rPr>
          <w:rFonts w:eastAsia="Arial"/>
        </w:rPr>
        <w:t>Financial Performance Argument (Value vs. Liquidity)</w:t>
      </w:r>
      <w:bookmarkEnd w:id="40"/>
    </w:p>
    <w:p w14:paraId="6D96CB08" w14:textId="509BFF4D" w:rsidR="00082521" w:rsidRPr="00D12C89" w:rsidRDefault="00D12C89" w:rsidP="00D12C89">
      <w:pPr>
        <w:spacing w:line="360" w:lineRule="auto"/>
        <w:jc w:val="both"/>
        <w:rPr>
          <w:rFonts w:ascii="Arial" w:eastAsia="Arial" w:hAnsi="Arial" w:cs="Arial"/>
          <w:sz w:val="24"/>
          <w:szCs w:val="24"/>
        </w:rPr>
      </w:pPr>
      <w:r w:rsidRPr="00D12C89">
        <w:rPr>
          <w:rFonts w:ascii="Arial" w:eastAsia="Arial" w:hAnsi="Arial" w:cs="Arial"/>
          <w:sz w:val="24"/>
          <w:szCs w:val="24"/>
        </w:rPr>
        <w:t>Project C stands out as the most effective option for wealth creation. Its NPV of £4.23m substantially outshines Project A's of £1.3m, showing more than three times the value. Additionally, Project C has a Profitability Index of 1.08, demonstrating it provides better returns per pound of investment. For a firm with declining retained earnings, Project C has the potential to meet the requisite yield.</w:t>
      </w:r>
    </w:p>
    <w:p w14:paraId="54840290" w14:textId="77777777" w:rsidR="00FC3C98" w:rsidRDefault="00FC3C98" w:rsidP="003B0E0E">
      <w:pPr>
        <w:spacing w:line="360" w:lineRule="auto"/>
        <w:rPr>
          <w:rFonts w:ascii="Arial" w:eastAsia="Arial" w:hAnsi="Arial" w:cs="Arial"/>
          <w:sz w:val="24"/>
          <w:szCs w:val="24"/>
        </w:rPr>
      </w:pPr>
    </w:p>
    <w:p w14:paraId="783D1408" w14:textId="77777777" w:rsidR="006557FE" w:rsidRPr="006557FE"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 xml:space="preserve">A "Strategic CFO" must consider more than just NPVs and look at the timing of cash flows (Liquidity). </w:t>
      </w:r>
    </w:p>
    <w:p w14:paraId="5A3678FB" w14:textId="77777777" w:rsidR="006557FE" w:rsidRPr="006557FE" w:rsidRDefault="006557FE" w:rsidP="006557FE">
      <w:pPr>
        <w:spacing w:line="360" w:lineRule="auto"/>
        <w:rPr>
          <w:rFonts w:ascii="Arial" w:eastAsia="Arial" w:hAnsi="Arial" w:cs="Arial"/>
          <w:sz w:val="24"/>
          <w:szCs w:val="24"/>
        </w:rPr>
      </w:pPr>
    </w:p>
    <w:p w14:paraId="76CC1B9C" w14:textId="77777777" w:rsidR="006557FE" w:rsidRPr="006557FE"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 xml:space="preserve">Project A is a front-loaded / stable project that returns £36m over the first three years (90% of the cash outlay). </w:t>
      </w:r>
    </w:p>
    <w:p w14:paraId="0F4C1521" w14:textId="77777777" w:rsidR="006557FE" w:rsidRPr="006557FE" w:rsidRDefault="006557FE" w:rsidP="006557FE">
      <w:pPr>
        <w:spacing w:line="360" w:lineRule="auto"/>
        <w:rPr>
          <w:rFonts w:ascii="Arial" w:eastAsia="Arial" w:hAnsi="Arial" w:cs="Arial"/>
          <w:sz w:val="24"/>
          <w:szCs w:val="24"/>
        </w:rPr>
      </w:pPr>
    </w:p>
    <w:p w14:paraId="74D3445D" w14:textId="77777777" w:rsidR="006557FE" w:rsidRPr="006557FE"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 xml:space="preserve">Project C is a back-loaded project that returns £35m over the first three years (70% of the cash outlay), with the bulk of cash inflows (£45m) occurring in Year 3 and 4. </w:t>
      </w:r>
    </w:p>
    <w:p w14:paraId="67F29885" w14:textId="77777777" w:rsidR="006557FE" w:rsidRPr="006557FE" w:rsidRDefault="006557FE" w:rsidP="006557FE">
      <w:pPr>
        <w:spacing w:line="360" w:lineRule="auto"/>
        <w:rPr>
          <w:rFonts w:ascii="Arial" w:eastAsia="Arial" w:hAnsi="Arial" w:cs="Arial"/>
          <w:sz w:val="24"/>
          <w:szCs w:val="24"/>
        </w:rPr>
      </w:pPr>
    </w:p>
    <w:p w14:paraId="60D22684" w14:textId="77777777" w:rsidR="006557FE" w:rsidRPr="006557FE"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General Electronics has liquidity pressure. The ratio of current assets has deteriorated, along with excessive reliance on lines of credit (£36.9 in 2024). Das (2018) notes that "Cash flow adequacy ratio is the measure of a company's ability to generate adequate cash flow to pay off the liabilities, which are to be paid off in the next twelve months." A project that delays cash inflows (project C) creates greater liquidity risk than a project that generates cash inflows sooner (project A).</w:t>
      </w:r>
    </w:p>
    <w:p w14:paraId="791C8DFC" w14:textId="77777777" w:rsidR="006557FE" w:rsidRPr="006557FE" w:rsidRDefault="006557FE" w:rsidP="006557FE">
      <w:pPr>
        <w:spacing w:line="360" w:lineRule="auto"/>
        <w:rPr>
          <w:rFonts w:ascii="Arial" w:eastAsia="Arial" w:hAnsi="Arial" w:cs="Arial"/>
          <w:sz w:val="24"/>
          <w:szCs w:val="24"/>
        </w:rPr>
      </w:pPr>
    </w:p>
    <w:p w14:paraId="577FFC4C" w14:textId="77777777" w:rsidR="006557FE" w:rsidRPr="006557FE"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Nevertheless, the difference in payback periods of Project A (3.4 years) and C (3.6 years) are negligible as the difference of .2 years is not worth giving up £2.92m Net Present Value. Thus from a pure financial emphasis on maximizing shareholder value it is not worth giving up on project C.</w:t>
      </w:r>
    </w:p>
    <w:p w14:paraId="63FEE445" w14:textId="77777777" w:rsidR="006557FE" w:rsidRPr="006557FE" w:rsidRDefault="006557FE" w:rsidP="006557FE">
      <w:pPr>
        <w:spacing w:line="360" w:lineRule="auto"/>
        <w:rPr>
          <w:rFonts w:ascii="Arial" w:eastAsia="Arial" w:hAnsi="Arial" w:cs="Arial"/>
          <w:sz w:val="24"/>
          <w:szCs w:val="24"/>
        </w:rPr>
      </w:pPr>
    </w:p>
    <w:p w14:paraId="63332463" w14:textId="44882427" w:rsidR="00FC3C98" w:rsidRDefault="006557FE" w:rsidP="006557FE">
      <w:pPr>
        <w:spacing w:line="360" w:lineRule="auto"/>
        <w:rPr>
          <w:rFonts w:ascii="Arial" w:eastAsia="Arial" w:hAnsi="Arial" w:cs="Arial"/>
          <w:sz w:val="24"/>
          <w:szCs w:val="24"/>
        </w:rPr>
      </w:pPr>
      <w:r w:rsidRPr="006557FE">
        <w:rPr>
          <w:rFonts w:ascii="Arial" w:eastAsia="Arial" w:hAnsi="Arial" w:cs="Arial"/>
          <w:sz w:val="24"/>
          <w:szCs w:val="24"/>
        </w:rPr>
        <w:t>Risk assessment: project C has greater volatility (standard deviation of cash flows) than project A. The Year 2 cash flow of £10m to Year 3 cash flow of £20m represents an increased ramp-up time period or market dependency for adoption.</w:t>
      </w:r>
    </w:p>
    <w:p w14:paraId="746762D3" w14:textId="10A0E277" w:rsidR="007F2107" w:rsidRPr="00C53288" w:rsidRDefault="00C53288" w:rsidP="006557FE">
      <w:pPr>
        <w:spacing w:line="360" w:lineRule="auto"/>
        <w:rPr>
          <w:rFonts w:ascii="Arial" w:eastAsia="Arial" w:hAnsi="Arial" w:cs="Arial"/>
          <w:b/>
          <w:bCs/>
          <w:sz w:val="24"/>
          <w:szCs w:val="24"/>
        </w:rPr>
      </w:pPr>
      <w:r w:rsidRPr="00C53288">
        <w:rPr>
          <w:rFonts w:ascii="Arial" w:eastAsia="Arial" w:hAnsi="Arial" w:cs="Arial"/>
          <w:b/>
          <w:bCs/>
          <w:sz w:val="24"/>
          <w:szCs w:val="24"/>
        </w:rPr>
        <w:t>I recommend the immediate approval of Project C.</w:t>
      </w:r>
    </w:p>
    <w:p w14:paraId="15A11174" w14:textId="57CC638B" w:rsidR="00FC3C98" w:rsidRDefault="0050435E" w:rsidP="003B0E0E">
      <w:pPr>
        <w:spacing w:line="360" w:lineRule="auto"/>
        <w:rPr>
          <w:rFonts w:ascii="Arial" w:eastAsia="Arial" w:hAnsi="Arial" w:cs="Arial"/>
          <w:sz w:val="24"/>
          <w:szCs w:val="24"/>
        </w:rPr>
      </w:pPr>
      <w:r>
        <w:rPr>
          <w:rFonts w:ascii="Arial" w:eastAsia="Arial" w:hAnsi="Arial" w:cs="Arial"/>
          <w:sz w:val="24"/>
          <w:szCs w:val="24"/>
        </w:rPr>
        <w:tab/>
      </w:r>
      <w:r w:rsidRPr="0050435E">
        <w:rPr>
          <w:rFonts w:ascii="Arial" w:eastAsia="Arial" w:hAnsi="Arial" w:cs="Arial"/>
          <w:sz w:val="24"/>
          <w:szCs w:val="24"/>
        </w:rPr>
        <w:t>Although Project A is considered safer, it could be regarded as simply "steady state" as the potential for impact does not rise sufficiently for a company of GE's size. Project C makes the best use of our constrained budget (£50m utilized vs £40m), has a significantly higher IRR (13.8%) than Project A, as well as supporting the needed strategic imperative of high growth initiatives in order to bridge the net losses sustained in the last two fiscal years (£98m and £24m).</w:t>
      </w:r>
    </w:p>
    <w:p w14:paraId="220149E4" w14:textId="445A794D" w:rsidR="00B52ABF" w:rsidRPr="00B52ABF" w:rsidRDefault="00B52ABF" w:rsidP="00141DAC">
      <w:pPr>
        <w:pStyle w:val="Heading1"/>
        <w:rPr>
          <w:rFonts w:eastAsia="Arial"/>
        </w:rPr>
      </w:pPr>
      <w:bookmarkStart w:id="41" w:name="_Toc214904141"/>
      <w:r w:rsidRPr="00B52ABF">
        <w:rPr>
          <w:rFonts w:eastAsia="Arial"/>
        </w:rPr>
        <w:t>Strategic Alignment with Financial Restructuring</w:t>
      </w:r>
      <w:bookmarkEnd w:id="41"/>
    </w:p>
    <w:p w14:paraId="345CAD9B" w14:textId="77777777" w:rsidR="002B7898" w:rsidRPr="002B7898" w:rsidRDefault="002B7898" w:rsidP="002B7898">
      <w:pPr>
        <w:spacing w:line="360" w:lineRule="auto"/>
        <w:rPr>
          <w:rFonts w:ascii="Arial" w:eastAsia="Arial" w:hAnsi="Arial" w:cs="Arial"/>
          <w:sz w:val="24"/>
          <w:szCs w:val="24"/>
        </w:rPr>
      </w:pPr>
      <w:r w:rsidRPr="002B7898">
        <w:rPr>
          <w:rFonts w:ascii="Arial" w:eastAsia="Arial" w:hAnsi="Arial" w:cs="Arial"/>
          <w:sz w:val="24"/>
          <w:szCs w:val="24"/>
        </w:rPr>
        <w:t xml:space="preserve">Project C must be linked to the working capital and restructuring framework discussed earlier in this report. </w:t>
      </w:r>
    </w:p>
    <w:p w14:paraId="627CEA99" w14:textId="77777777" w:rsidR="002B7898" w:rsidRPr="002B7898" w:rsidRDefault="002B7898" w:rsidP="002B7898">
      <w:pPr>
        <w:spacing w:line="360" w:lineRule="auto"/>
        <w:rPr>
          <w:rFonts w:ascii="Arial" w:eastAsia="Arial" w:hAnsi="Arial" w:cs="Arial"/>
          <w:sz w:val="24"/>
          <w:szCs w:val="24"/>
        </w:rPr>
      </w:pPr>
    </w:p>
    <w:p w14:paraId="00B1F362" w14:textId="6D40E0DF" w:rsidR="00FC3C98" w:rsidRDefault="002B7898" w:rsidP="002B7898">
      <w:pPr>
        <w:spacing w:line="360" w:lineRule="auto"/>
        <w:rPr>
          <w:rFonts w:ascii="Arial" w:eastAsia="Arial" w:hAnsi="Arial" w:cs="Arial"/>
          <w:sz w:val="24"/>
          <w:szCs w:val="24"/>
        </w:rPr>
      </w:pPr>
      <w:r w:rsidRPr="002B7898">
        <w:rPr>
          <w:rFonts w:ascii="Arial" w:eastAsia="Arial" w:hAnsi="Arial" w:cs="Arial"/>
          <w:sz w:val="24"/>
          <w:szCs w:val="24"/>
        </w:rPr>
        <w:t>1. Managing the "Cash Gap": Project C produces an immediate cash flow drag in Years 1 and 2 (cash flow of £5m and £10m considering the total expenditure of £50m), and GE will need to manage this gap. The Consolidated Financial Position demonstrated we have £26.7m cash and credit lines available. However, increases in borrowings will increase the interest expense, which is currently £3.3m. I recommend a relentless focus on improving working capital, particularly decreases in days sales outstanding (DSO). Our accounts receivable are £114m. A 10% increase in collection efficiency will release approximately £11m cash, covering the Year 1 cash shortfall of Project C without resorting to expensive external debt.</w:t>
      </w:r>
    </w:p>
    <w:p w14:paraId="7C4CCC52" w14:textId="77777777" w:rsidR="00E132CA" w:rsidRPr="00E132CA" w:rsidRDefault="00E132CA" w:rsidP="00E132CA">
      <w:pPr>
        <w:spacing w:line="360" w:lineRule="auto"/>
        <w:rPr>
          <w:rFonts w:ascii="Arial" w:eastAsia="Arial" w:hAnsi="Arial" w:cs="Arial"/>
          <w:sz w:val="24"/>
          <w:szCs w:val="24"/>
        </w:rPr>
      </w:pPr>
      <w:r w:rsidRPr="00E132CA">
        <w:rPr>
          <w:rFonts w:ascii="Arial" w:eastAsia="Arial" w:hAnsi="Arial" w:cs="Arial"/>
          <w:sz w:val="24"/>
          <w:szCs w:val="24"/>
        </w:rPr>
        <w:t>2. Effect on Solvency Ratios: Project C will increase our asset base by an additional £50 million. In the short term, assuming it is funded through equity or cash on hand, our balance sheet will be stronger. If we use the unspent £10 million of our ration limit (or credit facilities already available) to fund operating expenses, we will need to monitor the Debt Coverage Ratio. The literature provided highlights that this ratio reflects the ability to service annual interest and principal payments.  Project C’s relatively high inflows in Years 3-5 will significantly increase this ratio, improving GE’s risk of default in the medium-term.</w:t>
      </w:r>
    </w:p>
    <w:p w14:paraId="29475DE7" w14:textId="77777777" w:rsidR="00E132CA" w:rsidRPr="00E132CA" w:rsidRDefault="00E132CA" w:rsidP="00E132CA">
      <w:pPr>
        <w:spacing w:line="360" w:lineRule="auto"/>
        <w:rPr>
          <w:rFonts w:ascii="Arial" w:eastAsia="Arial" w:hAnsi="Arial" w:cs="Arial"/>
          <w:sz w:val="24"/>
          <w:szCs w:val="24"/>
        </w:rPr>
      </w:pPr>
    </w:p>
    <w:p w14:paraId="106EC8A8" w14:textId="0C8BF77F" w:rsidR="00ED1C44" w:rsidRPr="003C44F1" w:rsidRDefault="00E132CA" w:rsidP="003C44F1">
      <w:pPr>
        <w:pStyle w:val="ListParagraph"/>
        <w:numPr>
          <w:ilvl w:val="0"/>
          <w:numId w:val="5"/>
        </w:numPr>
        <w:spacing w:line="360" w:lineRule="auto"/>
        <w:rPr>
          <w:rFonts w:ascii="Arial" w:eastAsia="Arial" w:hAnsi="Arial" w:cs="Arial"/>
          <w:sz w:val="24"/>
          <w:szCs w:val="24"/>
        </w:rPr>
      </w:pPr>
      <w:r w:rsidRPr="003C44F1">
        <w:rPr>
          <w:rFonts w:ascii="Arial" w:eastAsia="Arial" w:hAnsi="Arial" w:cs="Arial"/>
          <w:sz w:val="24"/>
          <w:szCs w:val="24"/>
        </w:rPr>
        <w:t>Relationship to Corporate Failure Prediction: In the earlier Z-Score analysis, GE was likely flagged as being “distressed” given its low retained earnings and negative EBIT. As estimated, Project A's modest profit on cost would do little to push the Z-Score out of the danger zone. Conversely, Project C generates an accounting profit equal to approximately £25m over the life of the project. In addition, by creating a significantly greater total asset pool than either of the two projects, Project C can mathematically provide the ability to program the probability of shifting GE’s Z-Score back toward the safe zone (ratio garnered &gt;2.99) by the end of Year 3</w:t>
      </w:r>
      <w:r w:rsidR="003C44F1">
        <w:rPr>
          <w:rFonts w:ascii="Arial" w:eastAsia="Arial" w:hAnsi="Arial" w:cs="Arial"/>
          <w:sz w:val="24"/>
          <w:szCs w:val="24"/>
        </w:rPr>
        <w:t>.</w:t>
      </w:r>
    </w:p>
    <w:p w14:paraId="0332A5BC" w14:textId="5FEE0EF0" w:rsidR="003C44F1" w:rsidRDefault="00B37122" w:rsidP="003C44F1">
      <w:pPr>
        <w:pStyle w:val="ListParagraph"/>
        <w:numPr>
          <w:ilvl w:val="0"/>
          <w:numId w:val="5"/>
        </w:numPr>
        <w:spacing w:line="360" w:lineRule="auto"/>
        <w:rPr>
          <w:rFonts w:ascii="Arial" w:eastAsia="Arial" w:hAnsi="Arial" w:cs="Arial"/>
          <w:sz w:val="24"/>
          <w:szCs w:val="24"/>
        </w:rPr>
      </w:pPr>
      <w:r w:rsidRPr="00B37122">
        <w:rPr>
          <w:rFonts w:ascii="Arial" w:eastAsia="Arial" w:hAnsi="Arial" w:cs="Arial"/>
          <w:sz w:val="24"/>
          <w:szCs w:val="24"/>
        </w:rPr>
        <w:t>Ethical and International Considerations:</w:t>
      </w:r>
    </w:p>
    <w:p w14:paraId="23C526D8" w14:textId="5687F4C6" w:rsidR="001E25BD" w:rsidRPr="003C44F1" w:rsidRDefault="001E25BD" w:rsidP="001E25BD">
      <w:pPr>
        <w:pStyle w:val="ListParagraph"/>
        <w:spacing w:line="360" w:lineRule="auto"/>
        <w:ind w:left="501" w:firstLine="0"/>
        <w:rPr>
          <w:rFonts w:ascii="Arial" w:eastAsia="Arial" w:hAnsi="Arial" w:cs="Arial"/>
          <w:sz w:val="24"/>
          <w:szCs w:val="24"/>
        </w:rPr>
      </w:pPr>
      <w:r w:rsidRPr="001E25BD">
        <w:rPr>
          <w:rFonts w:ascii="Arial" w:eastAsia="Arial" w:hAnsi="Arial" w:cs="Arial"/>
          <w:sz w:val="24"/>
          <w:szCs w:val="24"/>
        </w:rPr>
        <w:t>By selecting Project C, we demonstrate that we are committed to true long-term sustainability over a cosmetic short-term fix. Ethical financial management means we don’t pick projects (like Project A) just to marginally improve next quarter’s cash flow statement at the expense of long-term value. However, because Project C is being ramped up, we should ensure the "aggressive" growth assumptions (£20 million - £25 million inflow) are not based on unethical sales practices or channel stuffing that have caused issues for electronics firms in the past.</w:t>
      </w:r>
    </w:p>
    <w:p w14:paraId="3F54C19C" w14:textId="77777777" w:rsidR="00FC3C98" w:rsidRDefault="00FC3C98" w:rsidP="003B0E0E">
      <w:pPr>
        <w:spacing w:line="360" w:lineRule="auto"/>
        <w:rPr>
          <w:rFonts w:ascii="Arial" w:eastAsia="Arial" w:hAnsi="Arial" w:cs="Arial"/>
          <w:sz w:val="24"/>
          <w:szCs w:val="24"/>
        </w:rPr>
      </w:pPr>
    </w:p>
    <w:p w14:paraId="224FF560" w14:textId="1F7FDCA7" w:rsidR="00FC3C98" w:rsidRPr="002B5B4F" w:rsidRDefault="00815671" w:rsidP="00141DAC">
      <w:pPr>
        <w:pStyle w:val="Heading2"/>
        <w:rPr>
          <w:rFonts w:eastAsia="Arial"/>
        </w:rPr>
      </w:pPr>
      <w:bookmarkStart w:id="42" w:name="_Toc214904142"/>
      <w:r w:rsidRPr="002B5B4F">
        <w:rPr>
          <w:rFonts w:eastAsia="Arial"/>
        </w:rPr>
        <w:t>Conclusion</w:t>
      </w:r>
      <w:bookmarkEnd w:id="42"/>
    </w:p>
    <w:p w14:paraId="5DE4808B" w14:textId="77777777" w:rsidR="00186F01" w:rsidRPr="00186F01" w:rsidRDefault="00815671" w:rsidP="00186F01">
      <w:pPr>
        <w:spacing w:line="360" w:lineRule="auto"/>
        <w:rPr>
          <w:rFonts w:ascii="Arial" w:eastAsia="Arial" w:hAnsi="Arial" w:cs="Arial"/>
          <w:sz w:val="24"/>
          <w:szCs w:val="24"/>
        </w:rPr>
      </w:pPr>
      <w:r>
        <w:rPr>
          <w:rFonts w:ascii="Arial" w:eastAsia="Arial" w:hAnsi="Arial" w:cs="Arial"/>
          <w:sz w:val="24"/>
          <w:szCs w:val="24"/>
        </w:rPr>
        <w:tab/>
      </w:r>
      <w:r w:rsidR="00186F01" w:rsidRPr="00186F01">
        <w:rPr>
          <w:rFonts w:ascii="Arial" w:eastAsia="Arial" w:hAnsi="Arial" w:cs="Arial"/>
          <w:sz w:val="24"/>
          <w:szCs w:val="24"/>
        </w:rPr>
        <w:t>The evaluation of the financial results of General Electronics reveals that the business facing considerable financial difficulty. The company is dealing with various issues including declining profitability, deteriorating cash flow, excessive inventory and weak liquidity ratios. Despite being a little optimistic on liquidity, the business is left with the following concerns - over-leveraged and poor cash management.</w:t>
      </w:r>
    </w:p>
    <w:p w14:paraId="22243F1F" w14:textId="77777777" w:rsidR="00186F01" w:rsidRPr="00186F01" w:rsidRDefault="00186F01" w:rsidP="00186F01">
      <w:pPr>
        <w:spacing w:line="360" w:lineRule="auto"/>
        <w:rPr>
          <w:rFonts w:ascii="Arial" w:eastAsia="Arial" w:hAnsi="Arial" w:cs="Arial"/>
          <w:sz w:val="24"/>
          <w:szCs w:val="24"/>
        </w:rPr>
      </w:pPr>
    </w:p>
    <w:p w14:paraId="63964DF1" w14:textId="77777777" w:rsidR="00186F01" w:rsidRPr="00186F01" w:rsidRDefault="00186F01" w:rsidP="00186F01">
      <w:pPr>
        <w:spacing w:line="360" w:lineRule="auto"/>
        <w:rPr>
          <w:rFonts w:ascii="Arial" w:eastAsia="Arial" w:hAnsi="Arial" w:cs="Arial"/>
          <w:sz w:val="24"/>
          <w:szCs w:val="24"/>
        </w:rPr>
      </w:pPr>
      <w:r w:rsidRPr="00186F01">
        <w:rPr>
          <w:rFonts w:ascii="Arial" w:eastAsia="Arial" w:hAnsi="Arial" w:cs="Arial"/>
          <w:sz w:val="24"/>
          <w:szCs w:val="24"/>
        </w:rPr>
        <w:t>The immediate focus should be to restructure the financial balance sheet, divest non-core assets, re-engineer capital structure, and manage operational inefficiencies. Project C has the most potential to meet its investment hurdles despite the higher risk associated with cash inflow timing, therefore it is the most favorable project given the company's current financial constraints.</w:t>
      </w:r>
    </w:p>
    <w:p w14:paraId="183913E9" w14:textId="77777777" w:rsidR="00186F01" w:rsidRPr="00186F01" w:rsidRDefault="00186F01" w:rsidP="00186F01">
      <w:pPr>
        <w:spacing w:line="360" w:lineRule="auto"/>
        <w:rPr>
          <w:rFonts w:ascii="Arial" w:eastAsia="Arial" w:hAnsi="Arial" w:cs="Arial"/>
          <w:sz w:val="24"/>
          <w:szCs w:val="24"/>
        </w:rPr>
      </w:pPr>
    </w:p>
    <w:p w14:paraId="42050E02" w14:textId="60BD80B3" w:rsidR="00FC3C98" w:rsidRDefault="00186F01" w:rsidP="00186F01">
      <w:pPr>
        <w:spacing w:line="360" w:lineRule="auto"/>
        <w:rPr>
          <w:rFonts w:ascii="Arial" w:eastAsia="Arial" w:hAnsi="Arial" w:cs="Arial"/>
          <w:sz w:val="24"/>
          <w:szCs w:val="24"/>
        </w:rPr>
      </w:pPr>
      <w:r w:rsidRPr="00186F01">
        <w:rPr>
          <w:rFonts w:ascii="Arial" w:eastAsia="Arial" w:hAnsi="Arial" w:cs="Arial"/>
          <w:sz w:val="24"/>
          <w:szCs w:val="24"/>
        </w:rPr>
        <w:t>Along with restructuring the financial balance sheet, the company must focus on close monitoring of cash collection, reducing inventory levels, and renegotiating supplier terms. The company must avoid further liquidity issues. The company must pivot and implement significant reductions in operational costs, while becoming laser-focused on profitable business strategies, to return to sustainable financial status. The Altman Z-score confirms risk of bankruptcy is high, out of necessity, these steps must be taken to restore long-term organizational viability and shareholder value.</w:t>
      </w:r>
    </w:p>
    <w:p w14:paraId="6409AD4C" w14:textId="77777777" w:rsidR="00FC3C98" w:rsidRDefault="00FC3C98" w:rsidP="003B0E0E">
      <w:pPr>
        <w:spacing w:line="360" w:lineRule="auto"/>
        <w:rPr>
          <w:rFonts w:ascii="Arial" w:eastAsia="Arial" w:hAnsi="Arial" w:cs="Arial"/>
          <w:sz w:val="24"/>
          <w:szCs w:val="24"/>
        </w:rPr>
      </w:pPr>
    </w:p>
    <w:p w14:paraId="518AF195" w14:textId="77777777" w:rsidR="00FC3C98" w:rsidRDefault="00FC3C98" w:rsidP="003B0E0E">
      <w:pPr>
        <w:spacing w:line="360" w:lineRule="auto"/>
        <w:rPr>
          <w:rFonts w:ascii="Arial" w:eastAsia="Arial" w:hAnsi="Arial" w:cs="Arial"/>
          <w:sz w:val="24"/>
          <w:szCs w:val="24"/>
        </w:rPr>
      </w:pPr>
    </w:p>
    <w:p w14:paraId="1B912C67" w14:textId="77777777" w:rsidR="00FC3C98" w:rsidRDefault="00FC3C98" w:rsidP="003B0E0E">
      <w:pPr>
        <w:spacing w:line="360" w:lineRule="auto"/>
        <w:rPr>
          <w:rFonts w:ascii="Arial" w:eastAsia="Arial" w:hAnsi="Arial" w:cs="Arial"/>
          <w:sz w:val="24"/>
          <w:szCs w:val="24"/>
        </w:rPr>
      </w:pPr>
    </w:p>
    <w:p w14:paraId="497D76C2" w14:textId="77777777" w:rsidR="00FC3C98" w:rsidRDefault="00FC3C98" w:rsidP="003B0E0E">
      <w:pPr>
        <w:spacing w:line="360" w:lineRule="auto"/>
        <w:rPr>
          <w:rFonts w:ascii="Arial" w:eastAsia="Arial" w:hAnsi="Arial" w:cs="Arial"/>
          <w:sz w:val="24"/>
          <w:szCs w:val="24"/>
        </w:rPr>
      </w:pPr>
    </w:p>
    <w:p w14:paraId="0FB09A77" w14:textId="77777777" w:rsidR="00FC3C98" w:rsidRDefault="00FC3C98" w:rsidP="003B0E0E">
      <w:pPr>
        <w:spacing w:line="360" w:lineRule="auto"/>
        <w:rPr>
          <w:rFonts w:ascii="Arial" w:eastAsia="Arial" w:hAnsi="Arial" w:cs="Arial"/>
          <w:sz w:val="24"/>
          <w:szCs w:val="24"/>
        </w:rPr>
      </w:pPr>
    </w:p>
    <w:p w14:paraId="1CB23086" w14:textId="77777777" w:rsidR="00B7308F" w:rsidRPr="00B7308F" w:rsidRDefault="00B7308F" w:rsidP="00141DAC">
      <w:pPr>
        <w:pStyle w:val="Heading2"/>
        <w:rPr>
          <w:rFonts w:eastAsia="Arial"/>
        </w:rPr>
      </w:pPr>
      <w:bookmarkStart w:id="43" w:name="_Toc214904143"/>
      <w:r w:rsidRPr="00B7308F">
        <w:rPr>
          <w:rFonts w:eastAsia="Arial"/>
        </w:rPr>
        <w:t>References</w:t>
      </w:r>
      <w:bookmarkEnd w:id="43"/>
      <w:r w:rsidRPr="00B7308F">
        <w:rPr>
          <w:rFonts w:eastAsia="Arial"/>
        </w:rPr>
        <w:t xml:space="preserve"> </w:t>
      </w:r>
    </w:p>
    <w:p w14:paraId="213F2DE0" w14:textId="7F5B8819" w:rsidR="00FC3C98" w:rsidRDefault="00B7308F" w:rsidP="003B0E0E">
      <w:pPr>
        <w:spacing w:line="360" w:lineRule="auto"/>
        <w:rPr>
          <w:rFonts w:ascii="Arial" w:eastAsia="Arial" w:hAnsi="Arial" w:cs="Arial"/>
          <w:sz w:val="24"/>
          <w:szCs w:val="24"/>
        </w:rPr>
      </w:pPr>
      <w:r w:rsidRPr="00B7308F">
        <w:rPr>
          <w:rFonts w:ascii="Arial" w:eastAsia="Arial" w:hAnsi="Arial" w:cs="Arial"/>
          <w:sz w:val="24"/>
          <w:szCs w:val="24"/>
        </w:rPr>
        <w:t xml:space="preserve">BDC (n.d.) </w:t>
      </w:r>
      <w:r w:rsidRPr="00B7308F">
        <w:rPr>
          <w:rFonts w:ascii="Arial" w:eastAsia="Arial" w:hAnsi="Arial" w:cs="Arial"/>
          <w:i/>
          <w:iCs/>
          <w:sz w:val="24"/>
          <w:szCs w:val="24"/>
        </w:rPr>
        <w:t>What is ratio analysis</w:t>
      </w:r>
      <w:r w:rsidRPr="00B7308F">
        <w:rPr>
          <w:rFonts w:ascii="Arial" w:eastAsia="Arial" w:hAnsi="Arial" w:cs="Arial"/>
          <w:sz w:val="24"/>
          <w:szCs w:val="24"/>
        </w:rPr>
        <w:t xml:space="preserve">. Business Development Bank of Canada. Available at: </w:t>
      </w:r>
      <w:hyperlink r:id="rId13" w:tgtFrame="_new" w:history="1">
        <w:r w:rsidRPr="00B7308F">
          <w:rPr>
            <w:rStyle w:val="Hyperlink"/>
            <w:rFonts w:ascii="Arial" w:eastAsia="Arial" w:hAnsi="Arial" w:cs="Arial"/>
            <w:sz w:val="24"/>
            <w:szCs w:val="24"/>
          </w:rPr>
          <w:t>https://www.bdc.ca/en/articles-tools/entrepreneur-toolkit/templates-business-guides/glossary/ratio-analysis</w:t>
        </w:r>
      </w:hyperlink>
      <w:r w:rsidR="00FC3C98">
        <w:rPr>
          <w:rFonts w:ascii="Arial" w:eastAsia="Arial" w:hAnsi="Arial" w:cs="Arial"/>
          <w:sz w:val="24"/>
          <w:szCs w:val="24"/>
        </w:rPr>
        <w:t xml:space="preserve"> </w:t>
      </w:r>
    </w:p>
    <w:p w14:paraId="63FD6BE6" w14:textId="77777777" w:rsidR="007D5F7A" w:rsidRDefault="007D5F7A" w:rsidP="003B0E0E">
      <w:pPr>
        <w:spacing w:line="360" w:lineRule="auto"/>
        <w:rPr>
          <w:rFonts w:ascii="Arial" w:eastAsia="Arial" w:hAnsi="Arial" w:cs="Arial"/>
          <w:sz w:val="24"/>
          <w:szCs w:val="24"/>
        </w:rPr>
      </w:pPr>
    </w:p>
    <w:p w14:paraId="708F6142" w14:textId="778409E2" w:rsidR="007D5F7A" w:rsidRDefault="007D5F7A" w:rsidP="003B0E0E">
      <w:pPr>
        <w:spacing w:line="360" w:lineRule="auto"/>
        <w:rPr>
          <w:rFonts w:ascii="Arial" w:eastAsia="Arial" w:hAnsi="Arial" w:cs="Arial"/>
          <w:sz w:val="24"/>
          <w:szCs w:val="24"/>
        </w:rPr>
      </w:pPr>
      <w:r w:rsidRPr="007D5F7A">
        <w:rPr>
          <w:rFonts w:ascii="Arial" w:eastAsia="Arial" w:hAnsi="Arial" w:cs="Arial"/>
          <w:sz w:val="24"/>
          <w:szCs w:val="24"/>
        </w:rPr>
        <w:t xml:space="preserve">NetSuite (n.d.) </w:t>
      </w:r>
      <w:r w:rsidRPr="007D5F7A">
        <w:rPr>
          <w:rFonts w:ascii="Arial" w:eastAsia="Arial" w:hAnsi="Arial" w:cs="Arial"/>
          <w:i/>
          <w:iCs/>
          <w:sz w:val="24"/>
          <w:szCs w:val="24"/>
        </w:rPr>
        <w:t>What is Operating Margin?</w:t>
      </w:r>
      <w:r w:rsidRPr="007D5F7A">
        <w:rPr>
          <w:rFonts w:ascii="Arial" w:eastAsia="Arial" w:hAnsi="Arial" w:cs="Arial"/>
          <w:sz w:val="24"/>
          <w:szCs w:val="24"/>
        </w:rPr>
        <w:t xml:space="preserve"> Available at: </w:t>
      </w:r>
      <w:hyperlink r:id="rId14" w:tgtFrame="_new" w:history="1">
        <w:r w:rsidRPr="007D5F7A">
          <w:rPr>
            <w:rStyle w:val="Hyperlink"/>
            <w:rFonts w:ascii="Arial" w:eastAsia="Arial" w:hAnsi="Arial" w:cs="Arial"/>
            <w:sz w:val="24"/>
            <w:szCs w:val="24"/>
          </w:rPr>
          <w:t>https://www.netsuite.com/portal/resource/articles/financial-management/operating-margins.shtml</w:t>
        </w:r>
      </w:hyperlink>
    </w:p>
    <w:p w14:paraId="521D7370" w14:textId="77777777" w:rsidR="00AD2053" w:rsidRDefault="00AD2053" w:rsidP="003B0E0E">
      <w:pPr>
        <w:spacing w:line="360" w:lineRule="auto"/>
        <w:rPr>
          <w:rFonts w:ascii="Arial" w:eastAsia="Arial" w:hAnsi="Arial" w:cs="Arial"/>
          <w:sz w:val="24"/>
          <w:szCs w:val="24"/>
        </w:rPr>
      </w:pPr>
    </w:p>
    <w:p w14:paraId="62A8E72A" w14:textId="07F870D6" w:rsidR="00AD2053" w:rsidRDefault="00AD2053" w:rsidP="003B0E0E">
      <w:pPr>
        <w:spacing w:line="360" w:lineRule="auto"/>
        <w:rPr>
          <w:rFonts w:ascii="Arial" w:eastAsia="Arial" w:hAnsi="Arial" w:cs="Arial"/>
          <w:sz w:val="24"/>
          <w:szCs w:val="24"/>
        </w:rPr>
      </w:pPr>
      <w:r w:rsidRPr="00AD2053">
        <w:rPr>
          <w:rFonts w:ascii="Arial" w:eastAsia="Arial" w:hAnsi="Arial" w:cs="Arial"/>
          <w:sz w:val="24"/>
          <w:szCs w:val="24"/>
        </w:rPr>
        <w:t xml:space="preserve">Investopedia (2024) </w:t>
      </w:r>
      <w:r w:rsidRPr="00AD2053">
        <w:rPr>
          <w:rFonts w:ascii="Arial" w:eastAsia="Arial" w:hAnsi="Arial" w:cs="Arial"/>
          <w:i/>
          <w:iCs/>
          <w:sz w:val="24"/>
          <w:szCs w:val="24"/>
        </w:rPr>
        <w:t>Net Profit Margin: What It Is and How to Calculate It</w:t>
      </w:r>
      <w:r w:rsidRPr="00AD2053">
        <w:rPr>
          <w:rFonts w:ascii="Arial" w:eastAsia="Arial" w:hAnsi="Arial" w:cs="Arial"/>
          <w:sz w:val="24"/>
          <w:szCs w:val="24"/>
        </w:rPr>
        <w:t xml:space="preserve">. Available at: </w:t>
      </w:r>
      <w:hyperlink r:id="rId15" w:history="1">
        <w:r w:rsidRPr="0075196C">
          <w:rPr>
            <w:rStyle w:val="Hyperlink"/>
            <w:rFonts w:ascii="Arial" w:eastAsia="Arial" w:hAnsi="Arial" w:cs="Arial"/>
            <w:sz w:val="24"/>
            <w:szCs w:val="24"/>
          </w:rPr>
          <w:t>https://www.investopedia.com/terms/n/netmargin.asp</w:t>
        </w:r>
      </w:hyperlink>
    </w:p>
    <w:p w14:paraId="7F940AD5" w14:textId="77777777" w:rsidR="00F92B32" w:rsidRDefault="00F92B32" w:rsidP="003B0E0E">
      <w:pPr>
        <w:spacing w:line="360" w:lineRule="auto"/>
        <w:rPr>
          <w:rFonts w:ascii="Arial" w:eastAsia="Arial" w:hAnsi="Arial" w:cs="Arial"/>
          <w:sz w:val="24"/>
          <w:szCs w:val="24"/>
        </w:rPr>
      </w:pPr>
    </w:p>
    <w:p w14:paraId="13CEA977" w14:textId="4949F4AE" w:rsidR="00F92B32" w:rsidRDefault="00F92B32" w:rsidP="003B0E0E">
      <w:pPr>
        <w:spacing w:line="360" w:lineRule="auto"/>
        <w:rPr>
          <w:rFonts w:ascii="Arial" w:eastAsia="Arial" w:hAnsi="Arial" w:cs="Arial"/>
          <w:sz w:val="24"/>
          <w:szCs w:val="24"/>
        </w:rPr>
      </w:pPr>
      <w:r w:rsidRPr="00F92B32">
        <w:rPr>
          <w:rFonts w:ascii="Arial" w:eastAsia="Arial" w:hAnsi="Arial" w:cs="Arial"/>
          <w:sz w:val="24"/>
          <w:szCs w:val="24"/>
        </w:rPr>
        <w:t xml:space="preserve">Investopedia (2024) </w:t>
      </w:r>
      <w:r w:rsidRPr="00F92B32">
        <w:rPr>
          <w:rFonts w:ascii="Arial" w:eastAsia="Arial" w:hAnsi="Arial" w:cs="Arial"/>
          <w:i/>
          <w:iCs/>
          <w:sz w:val="24"/>
          <w:szCs w:val="24"/>
        </w:rPr>
        <w:t>Liquidity Ratios: Definition, Types, and Importance</w:t>
      </w:r>
      <w:r w:rsidRPr="00F92B32">
        <w:rPr>
          <w:rFonts w:ascii="Arial" w:eastAsia="Arial" w:hAnsi="Arial" w:cs="Arial"/>
          <w:sz w:val="24"/>
          <w:szCs w:val="24"/>
        </w:rPr>
        <w:t xml:space="preserve">. Available at: </w:t>
      </w:r>
      <w:hyperlink r:id="rId16" w:history="1">
        <w:r w:rsidR="00EA1D91" w:rsidRPr="0075196C">
          <w:rPr>
            <w:rStyle w:val="Hyperlink"/>
            <w:rFonts w:ascii="Arial" w:eastAsia="Arial" w:hAnsi="Arial" w:cs="Arial"/>
            <w:sz w:val="24"/>
            <w:szCs w:val="24"/>
          </w:rPr>
          <w:t>https://www.investopedia.com/terms/l/liquidityratios.asp</w:t>
        </w:r>
      </w:hyperlink>
    </w:p>
    <w:p w14:paraId="20C47AED" w14:textId="77777777" w:rsidR="00EA1D91" w:rsidRDefault="00EA1D91" w:rsidP="003B0E0E">
      <w:pPr>
        <w:spacing w:line="360" w:lineRule="auto"/>
        <w:rPr>
          <w:rFonts w:ascii="Arial" w:eastAsia="Arial" w:hAnsi="Arial" w:cs="Arial"/>
          <w:sz w:val="24"/>
          <w:szCs w:val="24"/>
        </w:rPr>
      </w:pPr>
    </w:p>
    <w:p w14:paraId="6FDDAFC3" w14:textId="56EA222D" w:rsidR="0044201D" w:rsidRDefault="0044201D" w:rsidP="003B0E0E">
      <w:pPr>
        <w:spacing w:line="360" w:lineRule="auto"/>
        <w:rPr>
          <w:rFonts w:ascii="Arial" w:eastAsia="Arial" w:hAnsi="Arial" w:cs="Arial"/>
          <w:sz w:val="24"/>
          <w:szCs w:val="24"/>
        </w:rPr>
      </w:pPr>
      <w:r w:rsidRPr="0044201D">
        <w:rPr>
          <w:rFonts w:ascii="Arial" w:eastAsia="Arial" w:hAnsi="Arial" w:cs="Arial"/>
          <w:sz w:val="24"/>
          <w:szCs w:val="24"/>
        </w:rPr>
        <w:t xml:space="preserve">Investopedia (2024) </w:t>
      </w:r>
      <w:r w:rsidRPr="0044201D">
        <w:rPr>
          <w:rFonts w:ascii="Arial" w:eastAsia="Arial" w:hAnsi="Arial" w:cs="Arial"/>
          <w:i/>
          <w:iCs/>
          <w:sz w:val="24"/>
          <w:szCs w:val="24"/>
        </w:rPr>
        <w:t>Gearing Ratio: Definition, Formula, and Importance</w:t>
      </w:r>
      <w:r w:rsidRPr="0044201D">
        <w:rPr>
          <w:rFonts w:ascii="Arial" w:eastAsia="Arial" w:hAnsi="Arial" w:cs="Arial"/>
          <w:sz w:val="24"/>
          <w:szCs w:val="24"/>
        </w:rPr>
        <w:t xml:space="preserve">. Available at: </w:t>
      </w:r>
      <w:hyperlink r:id="rId17" w:history="1">
        <w:r w:rsidR="00E05797" w:rsidRPr="0075196C">
          <w:rPr>
            <w:rStyle w:val="Hyperlink"/>
            <w:rFonts w:ascii="Arial" w:eastAsia="Arial" w:hAnsi="Arial" w:cs="Arial"/>
            <w:sz w:val="24"/>
            <w:szCs w:val="24"/>
          </w:rPr>
          <w:t>https://www.investopedia.com/terms/g/gearingratio.asp</w:t>
        </w:r>
      </w:hyperlink>
    </w:p>
    <w:p w14:paraId="78C5E3A9" w14:textId="77777777" w:rsidR="00E05797" w:rsidRDefault="00E05797" w:rsidP="003B0E0E">
      <w:pPr>
        <w:spacing w:line="360" w:lineRule="auto"/>
        <w:rPr>
          <w:rFonts w:ascii="Arial" w:eastAsia="Arial" w:hAnsi="Arial" w:cs="Arial"/>
          <w:sz w:val="24"/>
          <w:szCs w:val="24"/>
        </w:rPr>
      </w:pPr>
    </w:p>
    <w:p w14:paraId="16202B06" w14:textId="27323504" w:rsidR="00476A80" w:rsidRDefault="00476A80" w:rsidP="003B0E0E">
      <w:pPr>
        <w:spacing w:line="360" w:lineRule="auto"/>
        <w:rPr>
          <w:rFonts w:ascii="Arial" w:eastAsia="Arial" w:hAnsi="Arial" w:cs="Arial"/>
          <w:sz w:val="24"/>
          <w:szCs w:val="24"/>
        </w:rPr>
      </w:pPr>
      <w:r w:rsidRPr="00476A80">
        <w:rPr>
          <w:rFonts w:ascii="Arial" w:eastAsia="Arial" w:hAnsi="Arial" w:cs="Arial"/>
          <w:sz w:val="24"/>
          <w:szCs w:val="24"/>
        </w:rPr>
        <w:t xml:space="preserve">Altman, E.I. (1968) ‘Financial Ratios, Discriminant Analysis and the Prediction of Corporate Bankruptcy’, </w:t>
      </w:r>
      <w:r w:rsidRPr="00476A80">
        <w:rPr>
          <w:rFonts w:ascii="Arial" w:eastAsia="Arial" w:hAnsi="Arial" w:cs="Arial"/>
          <w:i/>
          <w:iCs/>
          <w:sz w:val="24"/>
          <w:szCs w:val="24"/>
        </w:rPr>
        <w:t>The Journal of Finance</w:t>
      </w:r>
      <w:r w:rsidRPr="00476A80">
        <w:rPr>
          <w:rFonts w:ascii="Arial" w:eastAsia="Arial" w:hAnsi="Arial" w:cs="Arial"/>
          <w:sz w:val="24"/>
          <w:szCs w:val="24"/>
        </w:rPr>
        <w:t xml:space="preserve">, 23(4), pp. 589–609. Available at: </w:t>
      </w:r>
      <w:hyperlink r:id="rId18" w:tgtFrame="_new" w:history="1">
        <w:r w:rsidRPr="00476A80">
          <w:rPr>
            <w:rStyle w:val="Hyperlink"/>
            <w:rFonts w:ascii="Arial" w:eastAsia="Arial" w:hAnsi="Arial" w:cs="Arial"/>
            <w:sz w:val="24"/>
            <w:szCs w:val="24"/>
          </w:rPr>
          <w:t>https://onlinelibrary.wiley.com/doi/abs/10.1111/j.1540-6261.1968.tb00843.x</w:t>
        </w:r>
      </w:hyperlink>
    </w:p>
    <w:p w14:paraId="41A87CB6" w14:textId="77777777" w:rsidR="00707899" w:rsidRDefault="00707899" w:rsidP="003B0E0E">
      <w:pPr>
        <w:spacing w:line="360" w:lineRule="auto"/>
        <w:rPr>
          <w:rFonts w:ascii="Arial" w:eastAsia="Arial" w:hAnsi="Arial" w:cs="Arial"/>
          <w:sz w:val="24"/>
          <w:szCs w:val="24"/>
        </w:rPr>
      </w:pPr>
    </w:p>
    <w:p w14:paraId="60382FE1" w14:textId="099B4A91" w:rsidR="00AD2053" w:rsidRDefault="001C5CD9" w:rsidP="003B0E0E">
      <w:pPr>
        <w:spacing w:line="360" w:lineRule="auto"/>
        <w:rPr>
          <w:rFonts w:ascii="Arial" w:eastAsia="Arial" w:hAnsi="Arial" w:cs="Arial"/>
          <w:sz w:val="24"/>
          <w:szCs w:val="24"/>
        </w:rPr>
      </w:pPr>
      <w:r w:rsidRPr="001C5CD9">
        <w:rPr>
          <w:rFonts w:ascii="Arial" w:eastAsia="Arial" w:hAnsi="Arial" w:cs="Arial"/>
          <w:sz w:val="24"/>
          <w:szCs w:val="24"/>
        </w:rPr>
        <w:t xml:space="preserve">Das, S. (2018) ‘Analysis of cash flow ratios: A study on CMC’, </w:t>
      </w:r>
      <w:r w:rsidRPr="001C5CD9">
        <w:rPr>
          <w:rFonts w:ascii="Arial" w:eastAsia="Arial" w:hAnsi="Arial" w:cs="Arial"/>
          <w:i/>
          <w:iCs/>
          <w:sz w:val="24"/>
          <w:szCs w:val="24"/>
        </w:rPr>
        <w:t>Accounting</w:t>
      </w:r>
      <w:r w:rsidRPr="001C5CD9">
        <w:rPr>
          <w:rFonts w:ascii="Arial" w:eastAsia="Arial" w:hAnsi="Arial" w:cs="Arial"/>
          <w:sz w:val="24"/>
          <w:szCs w:val="24"/>
        </w:rPr>
        <w:t xml:space="preserve">, 4(1), pp. 41–52. Available at: </w:t>
      </w:r>
      <w:hyperlink r:id="rId19" w:tgtFrame="_blank" w:history="1">
        <w:r w:rsidRPr="001C5CD9">
          <w:rPr>
            <w:rStyle w:val="Hyperlink"/>
            <w:rFonts w:ascii="Arial" w:eastAsia="Arial" w:hAnsi="Arial" w:cs="Arial"/>
            <w:sz w:val="24"/>
            <w:szCs w:val="24"/>
          </w:rPr>
          <w:t>https://doi.org/10.5267/jac.2017.3.001</w:t>
        </w:r>
      </w:hyperlink>
      <w:r w:rsidRPr="001C5CD9">
        <w:rPr>
          <w:rFonts w:ascii="Arial" w:eastAsia="Arial" w:hAnsi="Arial" w:cs="Arial"/>
          <w:sz w:val="24"/>
          <w:szCs w:val="24"/>
        </w:rPr>
        <w:t>.</w:t>
      </w:r>
    </w:p>
    <w:p w14:paraId="00287D61" w14:textId="77777777" w:rsidR="00CC7D02" w:rsidRDefault="00CC7D02" w:rsidP="003B0E0E">
      <w:pPr>
        <w:spacing w:line="360" w:lineRule="auto"/>
        <w:rPr>
          <w:rFonts w:ascii="Arial" w:eastAsia="Arial" w:hAnsi="Arial" w:cs="Arial"/>
          <w:sz w:val="24"/>
          <w:szCs w:val="24"/>
        </w:rPr>
      </w:pPr>
    </w:p>
    <w:p w14:paraId="0211C1B8" w14:textId="289153D6" w:rsidR="00CC7D02" w:rsidRDefault="00CC7D02" w:rsidP="003B0E0E">
      <w:pPr>
        <w:spacing w:line="360" w:lineRule="auto"/>
        <w:rPr>
          <w:rFonts w:ascii="Arial" w:eastAsia="Arial" w:hAnsi="Arial" w:cs="Arial"/>
          <w:sz w:val="24"/>
          <w:szCs w:val="24"/>
        </w:rPr>
      </w:pPr>
      <w:r w:rsidRPr="00CC7D02">
        <w:rPr>
          <w:rFonts w:ascii="Arial" w:eastAsia="Arial" w:hAnsi="Arial" w:cs="Arial"/>
          <w:sz w:val="24"/>
          <w:szCs w:val="24"/>
        </w:rPr>
        <w:t>Titman, S. and Keown, A., 2018. Financial Management: Principles and Applications. 12th ed. Harlow: Pearson Education.</w:t>
      </w:r>
    </w:p>
    <w:p w14:paraId="34592B17" w14:textId="77777777" w:rsidR="00CC7D02" w:rsidRDefault="00CC7D02" w:rsidP="003B0E0E">
      <w:pPr>
        <w:spacing w:line="360" w:lineRule="auto"/>
        <w:rPr>
          <w:rFonts w:ascii="Arial" w:eastAsia="Arial" w:hAnsi="Arial" w:cs="Arial"/>
          <w:sz w:val="24"/>
          <w:szCs w:val="24"/>
        </w:rPr>
      </w:pPr>
    </w:p>
    <w:p w14:paraId="45B4D2E7" w14:textId="0AA51A71" w:rsidR="00CC7D02" w:rsidRPr="005A4916" w:rsidRDefault="00CC7D02" w:rsidP="003B0E0E">
      <w:pPr>
        <w:spacing w:line="360" w:lineRule="auto"/>
        <w:rPr>
          <w:rFonts w:ascii="Arial" w:eastAsia="Arial" w:hAnsi="Arial" w:cs="Arial"/>
          <w:sz w:val="24"/>
          <w:szCs w:val="24"/>
        </w:rPr>
      </w:pPr>
      <w:proofErr w:type="spellStart"/>
      <w:r w:rsidRPr="00CC7D02">
        <w:rPr>
          <w:rFonts w:ascii="Arial" w:eastAsia="Arial" w:hAnsi="Arial" w:cs="Arial"/>
          <w:sz w:val="24"/>
          <w:szCs w:val="24"/>
        </w:rPr>
        <w:t>Atrill</w:t>
      </w:r>
      <w:proofErr w:type="spellEnd"/>
      <w:r w:rsidRPr="00CC7D02">
        <w:rPr>
          <w:rFonts w:ascii="Arial" w:eastAsia="Arial" w:hAnsi="Arial" w:cs="Arial"/>
          <w:sz w:val="24"/>
          <w:szCs w:val="24"/>
        </w:rPr>
        <w:t>, P. and McLaney, E., 2019. Financial Accounting for Decision Makers. 8th ed.</w:t>
      </w:r>
    </w:p>
    <w:sectPr w:rsidR="00CC7D02" w:rsidRPr="005A4916">
      <w:footerReference w:type="default" r:id="rId20"/>
      <w:pgSz w:w="11910" w:h="16840"/>
      <w:pgMar w:top="1360" w:right="1417" w:bottom="120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579EA" w14:textId="77777777" w:rsidR="000F7BD0" w:rsidRDefault="000F7BD0">
      <w:r>
        <w:separator/>
      </w:r>
    </w:p>
  </w:endnote>
  <w:endnote w:type="continuationSeparator" w:id="0">
    <w:p w14:paraId="0FA431F7" w14:textId="77777777" w:rsidR="000F7BD0" w:rsidRDefault="000F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Segoe Print"/>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8926" w14:textId="77777777" w:rsidR="005474EB" w:rsidRDefault="00930FF9">
    <w:pPr>
      <w:pStyle w:val="BodyText"/>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62D75D52" wp14:editId="07777777">
              <wp:simplePos x="0" y="0"/>
              <wp:positionH relativeFrom="page">
                <wp:posOffset>3706495</wp:posOffset>
              </wp:positionH>
              <wp:positionV relativeFrom="page">
                <wp:posOffset>9916795</wp:posOffset>
              </wp:positionV>
              <wp:extent cx="16002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60020" cy="165735"/>
                      </a:xfrm>
                      <a:prstGeom prst="rect">
                        <a:avLst/>
                      </a:prstGeom>
                    </wps:spPr>
                    <wps:txbx>
                      <w:txbxContent>
                        <w:p w14:paraId="4590CB77" w14:textId="77777777" w:rsidR="005474EB" w:rsidRDefault="00930FF9">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62D75D52" id="_x0000_t202" coordsize="21600,21600" o:spt="202" path="m,l,21600r21600,l21600,xe">
              <v:stroke joinstyle="miter"/>
              <v:path gradientshapeok="t" o:connecttype="rect"/>
            </v:shapetype>
            <v:shape id="Textbox 1" o:spid="_x0000_s1026" type="#_x0000_t202" style="position:absolute;margin-left:291.85pt;margin-top:780.85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" filled="f" stroked="f">
              <v:textbox inset="0,0,0,0">
                <w:txbxContent>
                  <w:p w14:paraId="4590CB77" w14:textId="77777777" w:rsidR="005474EB" w:rsidRDefault="00930FF9">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31892"/>
      <w:docPartObj>
        <w:docPartGallery w:val="Page Numbers (Bottom of Page)"/>
        <w:docPartUnique/>
      </w:docPartObj>
    </w:sdtPr>
    <w:sdtEndPr>
      <w:rPr>
        <w:noProof/>
      </w:rPr>
    </w:sdtEndPr>
    <w:sdtContent>
      <w:p w14:paraId="06071488" w14:textId="2F379EE1" w:rsidR="00DB1D38" w:rsidRDefault="00DB1D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0EE1C" w14:textId="65F1BDB1" w:rsidR="005474EB" w:rsidRDefault="005474EB">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DF0E6" w14:textId="77777777" w:rsidR="000F7BD0" w:rsidRDefault="000F7BD0">
      <w:r>
        <w:separator/>
      </w:r>
    </w:p>
  </w:footnote>
  <w:footnote w:type="continuationSeparator" w:id="0">
    <w:p w14:paraId="4A51F067" w14:textId="77777777" w:rsidR="000F7BD0" w:rsidRDefault="000F7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461ABB"/>
    <w:multiLevelType w:val="multilevel"/>
    <w:tmpl w:val="84461AB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01410B"/>
    <w:multiLevelType w:val="multilevel"/>
    <w:tmpl w:val="2E0A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522C9"/>
    <w:multiLevelType w:val="multilevel"/>
    <w:tmpl w:val="3DC8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30C2A"/>
    <w:multiLevelType w:val="multilevel"/>
    <w:tmpl w:val="B182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DA72E7"/>
    <w:multiLevelType w:val="multilevel"/>
    <w:tmpl w:val="CCF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E532A"/>
    <w:multiLevelType w:val="multilevel"/>
    <w:tmpl w:val="53CC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62507"/>
    <w:multiLevelType w:val="multilevel"/>
    <w:tmpl w:val="83CE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929FE"/>
    <w:multiLevelType w:val="multilevel"/>
    <w:tmpl w:val="0308C930"/>
    <w:lvl w:ilvl="0">
      <w:start w:val="1"/>
      <w:numFmt w:val="decimal"/>
      <w:lvlText w:val="%1."/>
      <w:lvlJc w:val="left"/>
      <w:pPr>
        <w:tabs>
          <w:tab w:val="num" w:pos="501"/>
        </w:tabs>
        <w:ind w:left="501"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F552C"/>
    <w:multiLevelType w:val="multilevel"/>
    <w:tmpl w:val="7F8E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C3BDA"/>
    <w:multiLevelType w:val="multilevel"/>
    <w:tmpl w:val="BB8A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917138"/>
    <w:multiLevelType w:val="multilevel"/>
    <w:tmpl w:val="97EA7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9602CD"/>
    <w:multiLevelType w:val="multilevel"/>
    <w:tmpl w:val="591A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F93BD2"/>
    <w:multiLevelType w:val="multilevel"/>
    <w:tmpl w:val="41A6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752B8"/>
    <w:multiLevelType w:val="multilevel"/>
    <w:tmpl w:val="289C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472500"/>
    <w:multiLevelType w:val="multilevel"/>
    <w:tmpl w:val="5CF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E70D5B"/>
    <w:multiLevelType w:val="multilevel"/>
    <w:tmpl w:val="FF1E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9574F1"/>
    <w:multiLevelType w:val="multilevel"/>
    <w:tmpl w:val="0642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913D80"/>
    <w:multiLevelType w:val="multilevel"/>
    <w:tmpl w:val="1B4EF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287C22"/>
    <w:multiLevelType w:val="multilevel"/>
    <w:tmpl w:val="F138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D31629"/>
    <w:multiLevelType w:val="multilevel"/>
    <w:tmpl w:val="896A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6F0306"/>
    <w:multiLevelType w:val="multilevel"/>
    <w:tmpl w:val="4AF4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F07846"/>
    <w:multiLevelType w:val="multilevel"/>
    <w:tmpl w:val="BA62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2A0944"/>
    <w:multiLevelType w:val="multilevel"/>
    <w:tmpl w:val="689A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B8055C"/>
    <w:multiLevelType w:val="multilevel"/>
    <w:tmpl w:val="A686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397796">
    <w:abstractNumId w:val="0"/>
  </w:num>
  <w:num w:numId="2" w16cid:durableId="151912564">
    <w:abstractNumId w:val="23"/>
  </w:num>
  <w:num w:numId="3" w16cid:durableId="1037200444">
    <w:abstractNumId w:val="14"/>
  </w:num>
  <w:num w:numId="4" w16cid:durableId="889151508">
    <w:abstractNumId w:val="8"/>
  </w:num>
  <w:num w:numId="5" w16cid:durableId="2093886891">
    <w:abstractNumId w:val="7"/>
  </w:num>
  <w:num w:numId="6" w16cid:durableId="1226527313">
    <w:abstractNumId w:val="10"/>
  </w:num>
  <w:num w:numId="7" w16cid:durableId="1493837489">
    <w:abstractNumId w:val="19"/>
  </w:num>
  <w:num w:numId="8" w16cid:durableId="1953005121">
    <w:abstractNumId w:val="4"/>
  </w:num>
  <w:num w:numId="9" w16cid:durableId="1266307973">
    <w:abstractNumId w:val="20"/>
  </w:num>
  <w:num w:numId="10" w16cid:durableId="1666471599">
    <w:abstractNumId w:val="21"/>
  </w:num>
  <w:num w:numId="11" w16cid:durableId="1481917564">
    <w:abstractNumId w:val="11"/>
  </w:num>
  <w:num w:numId="12" w16cid:durableId="1436754442">
    <w:abstractNumId w:val="2"/>
  </w:num>
  <w:num w:numId="13" w16cid:durableId="1771125965">
    <w:abstractNumId w:val="6"/>
  </w:num>
  <w:num w:numId="14" w16cid:durableId="563490299">
    <w:abstractNumId w:val="12"/>
  </w:num>
  <w:num w:numId="15" w16cid:durableId="1234778087">
    <w:abstractNumId w:val="13"/>
  </w:num>
  <w:num w:numId="16" w16cid:durableId="647634298">
    <w:abstractNumId w:val="17"/>
  </w:num>
  <w:num w:numId="17" w16cid:durableId="25572234">
    <w:abstractNumId w:val="3"/>
  </w:num>
  <w:num w:numId="18" w16cid:durableId="1475566170">
    <w:abstractNumId w:val="1"/>
  </w:num>
  <w:num w:numId="19" w16cid:durableId="311132036">
    <w:abstractNumId w:val="22"/>
  </w:num>
  <w:num w:numId="20" w16cid:durableId="2022194600">
    <w:abstractNumId w:val="15"/>
  </w:num>
  <w:num w:numId="21" w16cid:durableId="1182813407">
    <w:abstractNumId w:val="5"/>
  </w:num>
  <w:num w:numId="22" w16cid:durableId="1701205835">
    <w:abstractNumId w:val="16"/>
  </w:num>
  <w:num w:numId="23" w16cid:durableId="773591523">
    <w:abstractNumId w:val="9"/>
  </w:num>
  <w:num w:numId="24" w16cid:durableId="18243454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EB"/>
    <w:rsid w:val="000013ED"/>
    <w:rsid w:val="00007B27"/>
    <w:rsid w:val="00014179"/>
    <w:rsid w:val="00015777"/>
    <w:rsid w:val="00030AD3"/>
    <w:rsid w:val="000407B5"/>
    <w:rsid w:val="00040845"/>
    <w:rsid w:val="00045BB5"/>
    <w:rsid w:val="000475AA"/>
    <w:rsid w:val="00062EFF"/>
    <w:rsid w:val="00077FB8"/>
    <w:rsid w:val="00082521"/>
    <w:rsid w:val="000C14DC"/>
    <w:rsid w:val="000D0F3F"/>
    <w:rsid w:val="000E4DFB"/>
    <w:rsid w:val="000F3EF1"/>
    <w:rsid w:val="000F7BD0"/>
    <w:rsid w:val="0010390F"/>
    <w:rsid w:val="0010477A"/>
    <w:rsid w:val="001122BA"/>
    <w:rsid w:val="00116C99"/>
    <w:rsid w:val="00123263"/>
    <w:rsid w:val="00126D7A"/>
    <w:rsid w:val="00134FB9"/>
    <w:rsid w:val="00141DAC"/>
    <w:rsid w:val="00161A44"/>
    <w:rsid w:val="001641D6"/>
    <w:rsid w:val="00170944"/>
    <w:rsid w:val="00180B66"/>
    <w:rsid w:val="00186F01"/>
    <w:rsid w:val="001A3B5E"/>
    <w:rsid w:val="001A3E50"/>
    <w:rsid w:val="001A3F46"/>
    <w:rsid w:val="001B0780"/>
    <w:rsid w:val="001B40AA"/>
    <w:rsid w:val="001C2EA5"/>
    <w:rsid w:val="001C5CD9"/>
    <w:rsid w:val="001C7E67"/>
    <w:rsid w:val="001D6ACB"/>
    <w:rsid w:val="001E054B"/>
    <w:rsid w:val="001E08C2"/>
    <w:rsid w:val="001E25BD"/>
    <w:rsid w:val="001E5156"/>
    <w:rsid w:val="001E78DA"/>
    <w:rsid w:val="002100C7"/>
    <w:rsid w:val="00212C3B"/>
    <w:rsid w:val="0022692A"/>
    <w:rsid w:val="00234523"/>
    <w:rsid w:val="00241FE0"/>
    <w:rsid w:val="0024283B"/>
    <w:rsid w:val="002551A0"/>
    <w:rsid w:val="002558C4"/>
    <w:rsid w:val="00255D48"/>
    <w:rsid w:val="00273C55"/>
    <w:rsid w:val="0028197D"/>
    <w:rsid w:val="00283C90"/>
    <w:rsid w:val="002873BB"/>
    <w:rsid w:val="002A0A6A"/>
    <w:rsid w:val="002A61E5"/>
    <w:rsid w:val="002A780C"/>
    <w:rsid w:val="002B5B4F"/>
    <w:rsid w:val="002B7898"/>
    <w:rsid w:val="002C1539"/>
    <w:rsid w:val="002C3D7A"/>
    <w:rsid w:val="002D7F0E"/>
    <w:rsid w:val="00311747"/>
    <w:rsid w:val="00322B75"/>
    <w:rsid w:val="003266A9"/>
    <w:rsid w:val="00335074"/>
    <w:rsid w:val="00341183"/>
    <w:rsid w:val="00344144"/>
    <w:rsid w:val="00344751"/>
    <w:rsid w:val="00351884"/>
    <w:rsid w:val="00354340"/>
    <w:rsid w:val="00355468"/>
    <w:rsid w:val="00376DC4"/>
    <w:rsid w:val="00377C60"/>
    <w:rsid w:val="00384D9D"/>
    <w:rsid w:val="003B0E0E"/>
    <w:rsid w:val="003B5EF8"/>
    <w:rsid w:val="003B65F7"/>
    <w:rsid w:val="003C44F1"/>
    <w:rsid w:val="003D22D5"/>
    <w:rsid w:val="003E4B2F"/>
    <w:rsid w:val="003E791B"/>
    <w:rsid w:val="003F64EF"/>
    <w:rsid w:val="004053DD"/>
    <w:rsid w:val="004114D9"/>
    <w:rsid w:val="00417571"/>
    <w:rsid w:val="00424C87"/>
    <w:rsid w:val="00427233"/>
    <w:rsid w:val="00436084"/>
    <w:rsid w:val="0043769C"/>
    <w:rsid w:val="00440575"/>
    <w:rsid w:val="0044201D"/>
    <w:rsid w:val="00445597"/>
    <w:rsid w:val="00450CF7"/>
    <w:rsid w:val="00453A45"/>
    <w:rsid w:val="00476A80"/>
    <w:rsid w:val="004770E4"/>
    <w:rsid w:val="004818E4"/>
    <w:rsid w:val="004978D3"/>
    <w:rsid w:val="004A4676"/>
    <w:rsid w:val="004A5D4A"/>
    <w:rsid w:val="004B099D"/>
    <w:rsid w:val="004B4EC2"/>
    <w:rsid w:val="004C0F0D"/>
    <w:rsid w:val="004C2036"/>
    <w:rsid w:val="004C260C"/>
    <w:rsid w:val="004C4ED9"/>
    <w:rsid w:val="004C5795"/>
    <w:rsid w:val="004E2625"/>
    <w:rsid w:val="004F6050"/>
    <w:rsid w:val="00503767"/>
    <w:rsid w:val="0050435E"/>
    <w:rsid w:val="005165C6"/>
    <w:rsid w:val="00520E57"/>
    <w:rsid w:val="00527355"/>
    <w:rsid w:val="0053782C"/>
    <w:rsid w:val="005419BC"/>
    <w:rsid w:val="005473D6"/>
    <w:rsid w:val="005474EB"/>
    <w:rsid w:val="005529DD"/>
    <w:rsid w:val="0056103B"/>
    <w:rsid w:val="00577AB3"/>
    <w:rsid w:val="00584DEA"/>
    <w:rsid w:val="005A4916"/>
    <w:rsid w:val="005B1F6A"/>
    <w:rsid w:val="005B7258"/>
    <w:rsid w:val="005B7AC0"/>
    <w:rsid w:val="005C0CB1"/>
    <w:rsid w:val="005E2804"/>
    <w:rsid w:val="005F3833"/>
    <w:rsid w:val="006005D7"/>
    <w:rsid w:val="006159C0"/>
    <w:rsid w:val="006207B1"/>
    <w:rsid w:val="0062166D"/>
    <w:rsid w:val="00623898"/>
    <w:rsid w:val="00626DCA"/>
    <w:rsid w:val="00626E51"/>
    <w:rsid w:val="006305F8"/>
    <w:rsid w:val="006345A8"/>
    <w:rsid w:val="00636316"/>
    <w:rsid w:val="0064623F"/>
    <w:rsid w:val="00650168"/>
    <w:rsid w:val="006557FE"/>
    <w:rsid w:val="00672D0E"/>
    <w:rsid w:val="00676E68"/>
    <w:rsid w:val="006B0C8A"/>
    <w:rsid w:val="006B13D3"/>
    <w:rsid w:val="006C2EA9"/>
    <w:rsid w:val="006D2223"/>
    <w:rsid w:val="006D646E"/>
    <w:rsid w:val="006D6528"/>
    <w:rsid w:val="006E06EF"/>
    <w:rsid w:val="0070026A"/>
    <w:rsid w:val="00704CD6"/>
    <w:rsid w:val="00707899"/>
    <w:rsid w:val="00711646"/>
    <w:rsid w:val="00713D5E"/>
    <w:rsid w:val="007426C6"/>
    <w:rsid w:val="007426F2"/>
    <w:rsid w:val="00747B66"/>
    <w:rsid w:val="007566E1"/>
    <w:rsid w:val="00757D11"/>
    <w:rsid w:val="00776751"/>
    <w:rsid w:val="007807E3"/>
    <w:rsid w:val="00782ABE"/>
    <w:rsid w:val="00786013"/>
    <w:rsid w:val="00786CE2"/>
    <w:rsid w:val="007915B3"/>
    <w:rsid w:val="007924AA"/>
    <w:rsid w:val="0079636B"/>
    <w:rsid w:val="007A176B"/>
    <w:rsid w:val="007A493C"/>
    <w:rsid w:val="007B2E33"/>
    <w:rsid w:val="007C7723"/>
    <w:rsid w:val="007D2DA1"/>
    <w:rsid w:val="007D5F7A"/>
    <w:rsid w:val="007E7148"/>
    <w:rsid w:val="007F2107"/>
    <w:rsid w:val="007F2BF6"/>
    <w:rsid w:val="0081009D"/>
    <w:rsid w:val="00815671"/>
    <w:rsid w:val="00817DEC"/>
    <w:rsid w:val="008353E5"/>
    <w:rsid w:val="00836FAB"/>
    <w:rsid w:val="0084566D"/>
    <w:rsid w:val="008553E7"/>
    <w:rsid w:val="00856B5D"/>
    <w:rsid w:val="00860E61"/>
    <w:rsid w:val="008678D4"/>
    <w:rsid w:val="008702EB"/>
    <w:rsid w:val="008715B3"/>
    <w:rsid w:val="00880D1F"/>
    <w:rsid w:val="008870D8"/>
    <w:rsid w:val="00893C12"/>
    <w:rsid w:val="008A5E5E"/>
    <w:rsid w:val="008B284A"/>
    <w:rsid w:val="008B60BB"/>
    <w:rsid w:val="008D2206"/>
    <w:rsid w:val="008D29D2"/>
    <w:rsid w:val="008D4705"/>
    <w:rsid w:val="008D6489"/>
    <w:rsid w:val="008F665C"/>
    <w:rsid w:val="0090540D"/>
    <w:rsid w:val="00912609"/>
    <w:rsid w:val="009126DD"/>
    <w:rsid w:val="00912A01"/>
    <w:rsid w:val="00912DC6"/>
    <w:rsid w:val="00913453"/>
    <w:rsid w:val="0091523D"/>
    <w:rsid w:val="00924AA5"/>
    <w:rsid w:val="00930FF9"/>
    <w:rsid w:val="00933AD3"/>
    <w:rsid w:val="00940B05"/>
    <w:rsid w:val="00941855"/>
    <w:rsid w:val="00955743"/>
    <w:rsid w:val="00963421"/>
    <w:rsid w:val="00966E0B"/>
    <w:rsid w:val="009822D7"/>
    <w:rsid w:val="0099012E"/>
    <w:rsid w:val="00990B9E"/>
    <w:rsid w:val="009A0AE9"/>
    <w:rsid w:val="009A79AF"/>
    <w:rsid w:val="009B00B2"/>
    <w:rsid w:val="009B607D"/>
    <w:rsid w:val="009B6AB4"/>
    <w:rsid w:val="009C162B"/>
    <w:rsid w:val="009E6254"/>
    <w:rsid w:val="009F74D4"/>
    <w:rsid w:val="00A00602"/>
    <w:rsid w:val="00A070EC"/>
    <w:rsid w:val="00A15593"/>
    <w:rsid w:val="00A21112"/>
    <w:rsid w:val="00A2367D"/>
    <w:rsid w:val="00A24EF5"/>
    <w:rsid w:val="00A4782F"/>
    <w:rsid w:val="00A571EB"/>
    <w:rsid w:val="00A623A2"/>
    <w:rsid w:val="00A759CE"/>
    <w:rsid w:val="00A77DE5"/>
    <w:rsid w:val="00A87524"/>
    <w:rsid w:val="00A93444"/>
    <w:rsid w:val="00AA0AEE"/>
    <w:rsid w:val="00AA5265"/>
    <w:rsid w:val="00AA6CDB"/>
    <w:rsid w:val="00AB4A76"/>
    <w:rsid w:val="00AC3D17"/>
    <w:rsid w:val="00AD2053"/>
    <w:rsid w:val="00AD728C"/>
    <w:rsid w:val="00AE0D10"/>
    <w:rsid w:val="00AE6089"/>
    <w:rsid w:val="00AF6A46"/>
    <w:rsid w:val="00AF74AD"/>
    <w:rsid w:val="00B06529"/>
    <w:rsid w:val="00B074EC"/>
    <w:rsid w:val="00B134CB"/>
    <w:rsid w:val="00B165B2"/>
    <w:rsid w:val="00B232AE"/>
    <w:rsid w:val="00B258E1"/>
    <w:rsid w:val="00B37122"/>
    <w:rsid w:val="00B46E3E"/>
    <w:rsid w:val="00B5181E"/>
    <w:rsid w:val="00B52ABF"/>
    <w:rsid w:val="00B60BE2"/>
    <w:rsid w:val="00B60BF1"/>
    <w:rsid w:val="00B70991"/>
    <w:rsid w:val="00B7308F"/>
    <w:rsid w:val="00B81421"/>
    <w:rsid w:val="00B82BE4"/>
    <w:rsid w:val="00B965AE"/>
    <w:rsid w:val="00BA72E1"/>
    <w:rsid w:val="00BB028E"/>
    <w:rsid w:val="00BC20F5"/>
    <w:rsid w:val="00BC4864"/>
    <w:rsid w:val="00BE0D83"/>
    <w:rsid w:val="00BF217A"/>
    <w:rsid w:val="00BF221D"/>
    <w:rsid w:val="00C06FFD"/>
    <w:rsid w:val="00C12EBC"/>
    <w:rsid w:val="00C1519C"/>
    <w:rsid w:val="00C17077"/>
    <w:rsid w:val="00C20622"/>
    <w:rsid w:val="00C25788"/>
    <w:rsid w:val="00C261FF"/>
    <w:rsid w:val="00C44AF6"/>
    <w:rsid w:val="00C471CE"/>
    <w:rsid w:val="00C53288"/>
    <w:rsid w:val="00C64CC2"/>
    <w:rsid w:val="00C7679C"/>
    <w:rsid w:val="00C81B2F"/>
    <w:rsid w:val="00C822A4"/>
    <w:rsid w:val="00C936A1"/>
    <w:rsid w:val="00C94C64"/>
    <w:rsid w:val="00C95682"/>
    <w:rsid w:val="00C96160"/>
    <w:rsid w:val="00CA51ED"/>
    <w:rsid w:val="00CA5BE0"/>
    <w:rsid w:val="00CB34EB"/>
    <w:rsid w:val="00CC0137"/>
    <w:rsid w:val="00CC7D02"/>
    <w:rsid w:val="00CE3689"/>
    <w:rsid w:val="00CE3CBA"/>
    <w:rsid w:val="00D006C5"/>
    <w:rsid w:val="00D03D09"/>
    <w:rsid w:val="00D07D1F"/>
    <w:rsid w:val="00D11820"/>
    <w:rsid w:val="00D12C89"/>
    <w:rsid w:val="00D237BC"/>
    <w:rsid w:val="00D341C1"/>
    <w:rsid w:val="00D36221"/>
    <w:rsid w:val="00D36760"/>
    <w:rsid w:val="00D560AA"/>
    <w:rsid w:val="00D63309"/>
    <w:rsid w:val="00D910B6"/>
    <w:rsid w:val="00DB1A50"/>
    <w:rsid w:val="00DB1D38"/>
    <w:rsid w:val="00DC15D6"/>
    <w:rsid w:val="00DC5F33"/>
    <w:rsid w:val="00DD2BEB"/>
    <w:rsid w:val="00DD4C85"/>
    <w:rsid w:val="00DE09AD"/>
    <w:rsid w:val="00DE595D"/>
    <w:rsid w:val="00DE5FCA"/>
    <w:rsid w:val="00DE7FF1"/>
    <w:rsid w:val="00DF1164"/>
    <w:rsid w:val="00DF5A9E"/>
    <w:rsid w:val="00E0099D"/>
    <w:rsid w:val="00E05797"/>
    <w:rsid w:val="00E0711E"/>
    <w:rsid w:val="00E132CA"/>
    <w:rsid w:val="00E235B8"/>
    <w:rsid w:val="00E235E9"/>
    <w:rsid w:val="00E337DC"/>
    <w:rsid w:val="00E357DE"/>
    <w:rsid w:val="00E42FDE"/>
    <w:rsid w:val="00E467BA"/>
    <w:rsid w:val="00E5785E"/>
    <w:rsid w:val="00E57B09"/>
    <w:rsid w:val="00E92EB2"/>
    <w:rsid w:val="00E95BC4"/>
    <w:rsid w:val="00E97EF0"/>
    <w:rsid w:val="00EA1D91"/>
    <w:rsid w:val="00EA793F"/>
    <w:rsid w:val="00EB1E51"/>
    <w:rsid w:val="00EB25FC"/>
    <w:rsid w:val="00ED116A"/>
    <w:rsid w:val="00ED1C44"/>
    <w:rsid w:val="00ED1FBD"/>
    <w:rsid w:val="00ED686E"/>
    <w:rsid w:val="00ED7B52"/>
    <w:rsid w:val="00EE5A16"/>
    <w:rsid w:val="00EF4422"/>
    <w:rsid w:val="00EF4A3A"/>
    <w:rsid w:val="00EF60EF"/>
    <w:rsid w:val="00F00115"/>
    <w:rsid w:val="00F02154"/>
    <w:rsid w:val="00F06D17"/>
    <w:rsid w:val="00F16C97"/>
    <w:rsid w:val="00F40D1C"/>
    <w:rsid w:val="00F4466F"/>
    <w:rsid w:val="00F60458"/>
    <w:rsid w:val="00F60586"/>
    <w:rsid w:val="00F74AE6"/>
    <w:rsid w:val="00F90B41"/>
    <w:rsid w:val="00F92B32"/>
    <w:rsid w:val="00FA2165"/>
    <w:rsid w:val="00FA2F14"/>
    <w:rsid w:val="00FA4F70"/>
    <w:rsid w:val="00FB2E15"/>
    <w:rsid w:val="00FC3989"/>
    <w:rsid w:val="00FC3C98"/>
    <w:rsid w:val="00FD07C4"/>
    <w:rsid w:val="00FD0FA8"/>
    <w:rsid w:val="00FD2175"/>
    <w:rsid w:val="00FD5589"/>
    <w:rsid w:val="00FE5543"/>
    <w:rsid w:val="00FF1365"/>
    <w:rsid w:val="00FF5C65"/>
    <w:rsid w:val="06BB2D1A"/>
    <w:rsid w:val="0A323FAA"/>
    <w:rsid w:val="107778CE"/>
    <w:rsid w:val="152F157F"/>
    <w:rsid w:val="1697741D"/>
    <w:rsid w:val="1E1154AF"/>
    <w:rsid w:val="23F84548"/>
    <w:rsid w:val="24E23644"/>
    <w:rsid w:val="255B68D6"/>
    <w:rsid w:val="272D5027"/>
    <w:rsid w:val="2E2B5C83"/>
    <w:rsid w:val="2E5F7CE2"/>
    <w:rsid w:val="374E73A1"/>
    <w:rsid w:val="3955268D"/>
    <w:rsid w:val="40B7360A"/>
    <w:rsid w:val="42167C36"/>
    <w:rsid w:val="469001B6"/>
    <w:rsid w:val="47C56D1C"/>
    <w:rsid w:val="48031435"/>
    <w:rsid w:val="498025A6"/>
    <w:rsid w:val="4AA25200"/>
    <w:rsid w:val="4DBB4ABB"/>
    <w:rsid w:val="53785B7C"/>
    <w:rsid w:val="55F60B21"/>
    <w:rsid w:val="561C0D33"/>
    <w:rsid w:val="59502516"/>
    <w:rsid w:val="5AA76535"/>
    <w:rsid w:val="5F9B2361"/>
    <w:rsid w:val="636457F6"/>
    <w:rsid w:val="676F04C5"/>
    <w:rsid w:val="6854001D"/>
    <w:rsid w:val="6889EEF2"/>
    <w:rsid w:val="6CEF6C56"/>
    <w:rsid w:val="746C8945"/>
    <w:rsid w:val="75D63BBC"/>
    <w:rsid w:val="781D0F80"/>
    <w:rsid w:val="7A4C7933"/>
    <w:rsid w:val="7BDF9B12"/>
    <w:rsid w:val="7C26F841"/>
    <w:rsid w:val="7E4A54BE"/>
    <w:rsid w:val="7FB711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FDFE04"/>
  <w15:docId w15:val="{2FD866ED-6AB1-4943-9D8F-1621848A1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header" w:qFormat="1"/>
    <w:lsdException w:name="footer" w:uiPriority="99"/>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eastAsia="Times New Roman"/>
      <w:sz w:val="22"/>
      <w:szCs w:val="22"/>
      <w:lang w:eastAsia="en-US"/>
    </w:rPr>
  </w:style>
  <w:style w:type="paragraph" w:styleId="Heading1">
    <w:name w:val="heading 1"/>
    <w:basedOn w:val="Normal"/>
    <w:link w:val="Heading1Char"/>
    <w:uiPriority w:val="1"/>
    <w:qFormat/>
    <w:pPr>
      <w:ind w:left="23"/>
      <w:jc w:val="both"/>
      <w:outlineLvl w:val="0"/>
    </w:pPr>
    <w:rPr>
      <w:b/>
      <w:bCs/>
      <w:sz w:val="24"/>
      <w:szCs w:val="2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next w:val="Normal"/>
    <w:unhideWhenUsed/>
    <w:qFormat/>
    <w:pPr>
      <w:spacing w:beforeAutospacing="1" w:afterAutospacing="1"/>
      <w:outlineLvl w:val="2"/>
    </w:pPr>
    <w:rPr>
      <w:rFonts w:ascii="SimSun" w:hAnsi="SimSun" w:hint="eastAsia"/>
      <w:b/>
      <w:bCs/>
      <w:sz w:val="27"/>
      <w:szCs w:val="27"/>
      <w:lang w:eastAsia="zh-CN"/>
    </w:rPr>
  </w:style>
  <w:style w:type="paragraph" w:styleId="Heading4">
    <w:name w:val="heading 4"/>
    <w:basedOn w:val="Normal"/>
    <w:next w:val="Normal"/>
    <w:link w:val="Heading4Char"/>
    <w:semiHidden/>
    <w:unhideWhenUsed/>
    <w:qFormat/>
    <w:rsid w:val="00ED1FB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rPr>
      <w:sz w:val="24"/>
      <w:szCs w:val="24"/>
    </w:rPr>
  </w:style>
  <w:style w:type="character" w:styleId="Emphasis">
    <w:name w:val="Emphasis"/>
    <w:basedOn w:val="DefaultParagraphFont"/>
    <w:qFormat/>
    <w:rPr>
      <w:i/>
      <w:iCs/>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qFormat/>
    <w:rPr>
      <w:color w:val="0000FF"/>
      <w:u w:val="single"/>
    </w:rPr>
  </w:style>
  <w:style w:type="paragraph" w:styleId="NormalWeb">
    <w:name w:val="Normal (Web)"/>
    <w:uiPriority w:val="99"/>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TOC1">
    <w:name w:val="toc 1"/>
    <w:basedOn w:val="Normal"/>
    <w:uiPriority w:val="39"/>
    <w:qFormat/>
    <w:pPr>
      <w:spacing w:before="238"/>
      <w:ind w:left="23"/>
    </w:pPr>
    <w:rPr>
      <w:sz w:val="24"/>
      <w:szCs w:val="24"/>
    </w:rPr>
  </w:style>
  <w:style w:type="paragraph" w:styleId="TOC2">
    <w:name w:val="toc 2"/>
    <w:basedOn w:val="Normal"/>
    <w:uiPriority w:val="39"/>
    <w:qFormat/>
    <w:pPr>
      <w:spacing w:before="237"/>
      <w:ind w:left="244"/>
    </w:pPr>
    <w:rPr>
      <w:sz w:val="24"/>
      <w:szCs w:val="24"/>
    </w:rPr>
  </w:style>
  <w:style w:type="paragraph" w:styleId="TOC3">
    <w:name w:val="toc 3"/>
    <w:basedOn w:val="Normal"/>
    <w:next w:val="Normal"/>
    <w:qFormat/>
    <w:pPr>
      <w:ind w:leftChars="400" w:left="840"/>
    </w:p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pPr>
      <w:spacing w:before="162"/>
      <w:ind w:left="263" w:hanging="240"/>
      <w:jc w:val="both"/>
    </w:pPr>
  </w:style>
  <w:style w:type="paragraph" w:customStyle="1" w:styleId="TableParagraph">
    <w:name w:val="Table Paragraph"/>
    <w:basedOn w:val="Normal"/>
    <w:uiPriority w:val="1"/>
    <w:qFormat/>
  </w:style>
  <w:style w:type="character" w:customStyle="1" w:styleId="Heading1Char">
    <w:name w:val="Heading 1 Char"/>
    <w:link w:val="Heading1"/>
    <w:uiPriority w:val="1"/>
    <w:qFormat/>
    <w:rPr>
      <w:rFonts w:ascii="Times New Roman" w:eastAsia="Times New Roman" w:hAnsi="Times New Roman" w:cs="Times New Roman"/>
      <w:b/>
      <w:bCs/>
      <w:sz w:val="24"/>
      <w:szCs w:val="24"/>
      <w:lang w:val="en-US" w:eastAsia="en-US" w:bidi="ar-SA"/>
    </w:rPr>
  </w:style>
  <w:style w:type="paragraph" w:customStyle="1" w:styleId="WPSOffice1">
    <w:name w:val="WPSOffice手动目录 1"/>
    <w:qFormat/>
  </w:style>
  <w:style w:type="paragraph" w:styleId="Footer">
    <w:name w:val="footer"/>
    <w:basedOn w:val="Normal"/>
    <w:link w:val="FooterChar"/>
    <w:uiPriority w:val="99"/>
    <w:rsid w:val="00417571"/>
    <w:pPr>
      <w:tabs>
        <w:tab w:val="center" w:pos="4680"/>
        <w:tab w:val="right" w:pos="9360"/>
      </w:tabs>
    </w:pPr>
  </w:style>
  <w:style w:type="character" w:customStyle="1" w:styleId="FooterChar">
    <w:name w:val="Footer Char"/>
    <w:basedOn w:val="DefaultParagraphFont"/>
    <w:link w:val="Footer"/>
    <w:uiPriority w:val="99"/>
    <w:rsid w:val="00417571"/>
    <w:rPr>
      <w:rFonts w:eastAsia="Times New Roman"/>
      <w:sz w:val="22"/>
      <w:szCs w:val="22"/>
      <w:lang w:eastAsia="en-US"/>
    </w:rPr>
  </w:style>
  <w:style w:type="character" w:styleId="UnresolvedMention">
    <w:name w:val="Unresolved Mention"/>
    <w:basedOn w:val="DefaultParagraphFont"/>
    <w:uiPriority w:val="99"/>
    <w:semiHidden/>
    <w:unhideWhenUsed/>
    <w:rsid w:val="00B7308F"/>
    <w:rPr>
      <w:color w:val="605E5C"/>
      <w:shd w:val="clear" w:color="auto" w:fill="E1DFDD"/>
    </w:rPr>
  </w:style>
  <w:style w:type="character" w:styleId="PlaceholderText">
    <w:name w:val="Placeholder Text"/>
    <w:basedOn w:val="DefaultParagraphFont"/>
    <w:uiPriority w:val="99"/>
    <w:unhideWhenUsed/>
    <w:rsid w:val="004C5795"/>
    <w:rPr>
      <w:color w:val="666666"/>
    </w:rPr>
  </w:style>
  <w:style w:type="character" w:customStyle="1" w:styleId="Heading4Char">
    <w:name w:val="Heading 4 Char"/>
    <w:basedOn w:val="DefaultParagraphFont"/>
    <w:link w:val="Heading4"/>
    <w:semiHidden/>
    <w:rsid w:val="00ED1FBD"/>
    <w:rPr>
      <w:rFonts w:asciiTheme="majorHAnsi" w:eastAsiaTheme="majorEastAsia" w:hAnsiTheme="majorHAnsi" w:cstheme="majorBidi"/>
      <w:i/>
      <w:iCs/>
      <w:color w:val="365F91" w:themeColor="accent1" w:themeShade="BF"/>
      <w:sz w:val="22"/>
      <w:szCs w:val="22"/>
      <w:lang w:eastAsia="en-US"/>
    </w:rPr>
  </w:style>
  <w:style w:type="paragraph" w:styleId="TOCHeading">
    <w:name w:val="TOC Heading"/>
    <w:basedOn w:val="Heading1"/>
    <w:next w:val="Normal"/>
    <w:uiPriority w:val="39"/>
    <w:unhideWhenUsed/>
    <w:qFormat/>
    <w:rsid w:val="00A77DE5"/>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Subtitle">
    <w:name w:val="Subtitle"/>
    <w:basedOn w:val="Normal"/>
    <w:next w:val="Normal"/>
    <w:link w:val="SubtitleChar"/>
    <w:qFormat/>
    <w:rsid w:val="00A9344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rsid w:val="00A93444"/>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www.bdc.ca/en/articles-tools/entrepreneur-toolkit/templates-business-guides/glossary/ratio-analysis?utm_source=chatgpt.com" TargetMode="External" /><Relationship Id="rId18" Type="http://schemas.openxmlformats.org/officeDocument/2006/relationships/hyperlink" Target="https://onlinelibrary.wiley.com/doi/abs/10.1111/j.1540-6261.1968.tb00843.x" TargetMode="External" /><Relationship Id="rId3" Type="http://schemas.openxmlformats.org/officeDocument/2006/relationships/numbering" Target="numbering.xml" /><Relationship Id="rId21"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image" Target="media/image3.png" /><Relationship Id="rId17" Type="http://schemas.openxmlformats.org/officeDocument/2006/relationships/hyperlink" Target="https://www.investopedia.com/terms/g/gearingratio.asp" TargetMode="External" /><Relationship Id="rId2" Type="http://schemas.openxmlformats.org/officeDocument/2006/relationships/customXml" Target="../customXml/item2.xml" /><Relationship Id="rId16" Type="http://schemas.openxmlformats.org/officeDocument/2006/relationships/hyperlink" Target="https://www.investopedia.com/terms/l/liquidityratios.asp"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2.jpeg" /><Relationship Id="rId5" Type="http://schemas.openxmlformats.org/officeDocument/2006/relationships/settings" Target="settings.xml" /><Relationship Id="rId15" Type="http://schemas.openxmlformats.org/officeDocument/2006/relationships/hyperlink" Target="https://www.investopedia.com/terms/n/netmargin.asp" TargetMode="External" /><Relationship Id="rId10" Type="http://schemas.openxmlformats.org/officeDocument/2006/relationships/footer" Target="footer1.xml" /><Relationship Id="rId19" Type="http://schemas.openxmlformats.org/officeDocument/2006/relationships/hyperlink" Target="https://www.google.com/search?q=https://doi.org/10.5267/jac.2017.3.001" TargetMode="External"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hyperlink" Target="https://www.netsuite.com/portal/resource/articles/financial-management/operating-margins.shtml?utm_source=chatgpt.com"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A3916C-CD04-4F10-9C3C-95B5BB55BA8D}">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947761C-B2CB-4AB7-94CF-8E1F68D5539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6222</Words>
  <Characters>35470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41609</CharactersWithSpaces>
  <SharedDoc>false</SharedDoc>
  <HLinks>
    <vt:vector size="42" baseType="variant">
      <vt:variant>
        <vt:i4>3342369</vt:i4>
      </vt:variant>
      <vt:variant>
        <vt:i4>18</vt:i4>
      </vt:variant>
      <vt:variant>
        <vt:i4>0</vt:i4>
      </vt:variant>
      <vt:variant>
        <vt:i4>5</vt:i4>
      </vt:variant>
      <vt:variant>
        <vt:lpwstr>https://www.google.com/search?q=https://doi.org/10.5267/jac.2017.3.001</vt:lpwstr>
      </vt:variant>
      <vt:variant>
        <vt:lpwstr/>
      </vt:variant>
      <vt:variant>
        <vt:i4>7798903</vt:i4>
      </vt:variant>
      <vt:variant>
        <vt:i4>15</vt:i4>
      </vt:variant>
      <vt:variant>
        <vt:i4>0</vt:i4>
      </vt:variant>
      <vt:variant>
        <vt:i4>5</vt:i4>
      </vt:variant>
      <vt:variant>
        <vt:lpwstr>https://onlinelibrary.wiley.com/doi/abs/10.1111/j.1540-6261.1968.tb00843.x</vt:lpwstr>
      </vt:variant>
      <vt:variant>
        <vt:lpwstr/>
      </vt:variant>
      <vt:variant>
        <vt:i4>196696</vt:i4>
      </vt:variant>
      <vt:variant>
        <vt:i4>12</vt:i4>
      </vt:variant>
      <vt:variant>
        <vt:i4>0</vt:i4>
      </vt:variant>
      <vt:variant>
        <vt:i4>5</vt:i4>
      </vt:variant>
      <vt:variant>
        <vt:lpwstr>https://www.investopedia.com/terms/g/gearingratio.asp</vt:lpwstr>
      </vt:variant>
      <vt:variant>
        <vt:lpwstr/>
      </vt:variant>
      <vt:variant>
        <vt:i4>5963793</vt:i4>
      </vt:variant>
      <vt:variant>
        <vt:i4>9</vt:i4>
      </vt:variant>
      <vt:variant>
        <vt:i4>0</vt:i4>
      </vt:variant>
      <vt:variant>
        <vt:i4>5</vt:i4>
      </vt:variant>
      <vt:variant>
        <vt:lpwstr>https://www.investopedia.com/terms/l/liquidityratios.asp</vt:lpwstr>
      </vt:variant>
      <vt:variant>
        <vt:lpwstr/>
      </vt:variant>
      <vt:variant>
        <vt:i4>3407975</vt:i4>
      </vt:variant>
      <vt:variant>
        <vt:i4>6</vt:i4>
      </vt:variant>
      <vt:variant>
        <vt:i4>0</vt:i4>
      </vt:variant>
      <vt:variant>
        <vt:i4>5</vt:i4>
      </vt:variant>
      <vt:variant>
        <vt:lpwstr>https://www.investopedia.com/terms/n/netmargin.asp</vt:lpwstr>
      </vt:variant>
      <vt:variant>
        <vt:lpwstr/>
      </vt:variant>
      <vt:variant>
        <vt:i4>262205</vt:i4>
      </vt:variant>
      <vt:variant>
        <vt:i4>3</vt:i4>
      </vt:variant>
      <vt:variant>
        <vt:i4>0</vt:i4>
      </vt:variant>
      <vt:variant>
        <vt:i4>5</vt:i4>
      </vt:variant>
      <vt:variant>
        <vt:lpwstr>https://www.netsuite.com/portal/resource/articles/financial-management/operating-margins.shtml?utm_source=chatgpt.com</vt:lpwstr>
      </vt:variant>
      <vt:variant>
        <vt:lpwstr/>
      </vt:variant>
      <vt:variant>
        <vt:i4>5177398</vt:i4>
      </vt:variant>
      <vt:variant>
        <vt:i4>0</vt:i4>
      </vt:variant>
      <vt:variant>
        <vt:i4>0</vt:i4>
      </vt:variant>
      <vt:variant>
        <vt:i4>5</vt:i4>
      </vt:variant>
      <vt:variant>
        <vt:lpwstr>https://www.bdc.ca/en/articles-tools/entrepreneur-toolkit/templates-business-guides/glossary/ratio-analysis?utm_source=chatgpt.com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Nishit Jagdishbhai</dc:creator>
  <cp:lastModifiedBy>Asmat Ullah</cp:lastModifiedBy>
  <cp:revision>2</cp:revision>
  <dcterms:created xsi:type="dcterms:W3CDTF">2025-11-24T07:18:00Z</dcterms:created>
  <dcterms:modified xsi:type="dcterms:W3CDTF">2025-11-24T07:18:00Z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 for Microsoft 365</vt:lpwstr>
  </property>
  <property fmtid="{D5CDD505-2E9C-101B-9397-08002B2CF9AE}" pid="4" name="LastSaved">
    <vt:filetime>2025-10-10T00:00:00Z</vt:filetime>
  </property>
  <property fmtid="{D5CDD505-2E9C-101B-9397-08002B2CF9AE}" pid="5" name="Producer">
    <vt:lpwstr>Microsoft® Word for Microsoft 365</vt:lpwstr>
  </property>
  <property fmtid="{D5CDD505-2E9C-101B-9397-08002B2CF9AE}" pid="6" name="KSOProductBuildVer">
    <vt:lpwstr>1033-12.2.0.23155</vt:lpwstr>
  </property>
  <property fmtid="{D5CDD505-2E9C-101B-9397-08002B2CF9AE}" pid="7" name="ICV">
    <vt:lpwstr>1451A6ACC6364136AB0A17DA8E7CB119_13</vt:lpwstr>
  </property>
</Properties>
</file>