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FDB912" w14:textId="77777777" w:rsidR="00F3347D" w:rsidRPr="00F3347D" w:rsidRDefault="00F3347D" w:rsidP="00F3347D">
      <w:pPr>
        <w:pStyle w:val="NoSpacing"/>
        <w:rPr>
          <w:rFonts w:ascii="Arial" w:hAnsi="Arial" w:cs="Arial"/>
          <w:sz w:val="28"/>
          <w:szCs w:val="28"/>
          <w:lang w:val="en-GB"/>
        </w:rPr>
      </w:pPr>
      <w:r w:rsidRPr="00F3347D">
        <w:rPr>
          <w:rFonts w:ascii="Arial" w:hAnsi="Arial" w:cs="Arial"/>
          <w:b/>
          <w:bCs/>
          <w:sz w:val="28"/>
          <w:szCs w:val="28"/>
          <w:lang w:val="en-GB"/>
        </w:rPr>
        <w:t>Student name:</w:t>
      </w:r>
      <w:r w:rsidRPr="00F3347D">
        <w:rPr>
          <w:rFonts w:ascii="Arial" w:hAnsi="Arial" w:cs="Arial"/>
          <w:sz w:val="28"/>
          <w:szCs w:val="28"/>
          <w:lang w:val="en-GB"/>
        </w:rPr>
        <w:t xml:space="preserve"> Donna Olivia Shilunga</w:t>
      </w:r>
    </w:p>
    <w:p w14:paraId="558B527A" w14:textId="73B1A2B0" w:rsidR="00F3347D" w:rsidRPr="00F3347D" w:rsidRDefault="00F3347D" w:rsidP="00F3347D">
      <w:pPr>
        <w:pStyle w:val="NoSpacing"/>
        <w:rPr>
          <w:rFonts w:ascii="Arial" w:hAnsi="Arial" w:cs="Arial"/>
          <w:sz w:val="28"/>
          <w:szCs w:val="28"/>
          <w:lang w:val="en-GB"/>
        </w:rPr>
      </w:pPr>
      <w:r w:rsidRPr="00F3347D">
        <w:rPr>
          <w:rFonts w:ascii="Arial" w:hAnsi="Arial" w:cs="Arial"/>
          <w:b/>
          <w:bCs/>
          <w:sz w:val="28"/>
          <w:szCs w:val="28"/>
          <w:lang w:val="en-GB"/>
        </w:rPr>
        <w:t>Student number:</w:t>
      </w:r>
      <w:r w:rsidRPr="00F3347D">
        <w:rPr>
          <w:rFonts w:ascii="Arial" w:hAnsi="Arial" w:cs="Arial"/>
          <w:sz w:val="28"/>
          <w:szCs w:val="28"/>
          <w:lang w:val="en-GB"/>
        </w:rPr>
        <w:t xml:space="preserve"> 2129251</w:t>
      </w:r>
    </w:p>
    <w:p w14:paraId="60B1B264" w14:textId="77777777" w:rsidR="00F3347D" w:rsidRPr="00F3347D" w:rsidRDefault="00F3347D" w:rsidP="00F3347D">
      <w:pPr>
        <w:pStyle w:val="NoSpacing"/>
        <w:rPr>
          <w:rFonts w:ascii="Arial" w:hAnsi="Arial" w:cs="Arial"/>
          <w:sz w:val="28"/>
          <w:szCs w:val="28"/>
          <w:lang w:val="en-GB"/>
        </w:rPr>
      </w:pPr>
      <w:r w:rsidRPr="00F3347D">
        <w:rPr>
          <w:rFonts w:ascii="Arial" w:hAnsi="Arial" w:cs="Arial"/>
          <w:b/>
          <w:bCs/>
          <w:sz w:val="28"/>
          <w:szCs w:val="28"/>
          <w:lang w:val="en-GB"/>
        </w:rPr>
        <w:t>Programme:</w:t>
      </w:r>
      <w:r w:rsidRPr="00F3347D">
        <w:rPr>
          <w:rFonts w:ascii="Arial" w:hAnsi="Arial" w:cs="Arial"/>
          <w:sz w:val="28"/>
          <w:szCs w:val="28"/>
          <w:lang w:val="en-GB"/>
        </w:rPr>
        <w:t xml:space="preserve"> MSc Public Health and Social Care</w:t>
      </w:r>
    </w:p>
    <w:p w14:paraId="1C1591C7" w14:textId="04DADAE1" w:rsidR="00F3347D" w:rsidRPr="00F3347D" w:rsidRDefault="00F3347D" w:rsidP="00F3347D">
      <w:pPr>
        <w:pStyle w:val="NoSpacing"/>
        <w:rPr>
          <w:rFonts w:ascii="Arial" w:hAnsi="Arial" w:cs="Arial"/>
          <w:sz w:val="28"/>
          <w:szCs w:val="28"/>
          <w:lang w:val="en-GB"/>
        </w:rPr>
      </w:pPr>
      <w:r w:rsidRPr="00F3347D">
        <w:rPr>
          <w:rFonts w:ascii="Arial" w:hAnsi="Arial" w:cs="Arial"/>
          <w:sz w:val="28"/>
          <w:szCs w:val="28"/>
          <w:lang w:val="en-GB"/>
        </w:rPr>
        <w:t>Module: Module: LCHS7006 - Quality Assurance and Service Improvements</w:t>
      </w:r>
    </w:p>
    <w:p w14:paraId="028644E8" w14:textId="6E2BF77F" w:rsidR="00F3347D" w:rsidRPr="00F3347D" w:rsidRDefault="00F3347D" w:rsidP="00F3347D">
      <w:pPr>
        <w:pStyle w:val="NoSpacing"/>
        <w:rPr>
          <w:rFonts w:ascii="Arial" w:hAnsi="Arial" w:cs="Arial"/>
          <w:sz w:val="28"/>
          <w:szCs w:val="28"/>
          <w:lang w:val="en-GB"/>
        </w:rPr>
      </w:pPr>
      <w:r w:rsidRPr="00F3347D">
        <w:rPr>
          <w:rFonts w:ascii="Arial" w:hAnsi="Arial" w:cs="Arial"/>
          <w:b/>
          <w:bCs/>
          <w:sz w:val="28"/>
          <w:szCs w:val="28"/>
          <w:lang w:val="en-GB"/>
        </w:rPr>
        <w:t>Module Code:</w:t>
      </w:r>
      <w:r w:rsidRPr="00F3347D">
        <w:rPr>
          <w:rFonts w:ascii="Arial" w:hAnsi="Arial" w:cs="Arial"/>
          <w:sz w:val="28"/>
          <w:szCs w:val="28"/>
          <w:lang w:val="en-GB"/>
        </w:rPr>
        <w:t xml:space="preserve">  LCHS7006</w:t>
      </w:r>
    </w:p>
    <w:p w14:paraId="740E21F0" w14:textId="6AFB9B34" w:rsidR="00F3347D" w:rsidRPr="00F3347D" w:rsidRDefault="00F3347D" w:rsidP="00F3347D">
      <w:pPr>
        <w:pStyle w:val="NoSpacing"/>
        <w:rPr>
          <w:rFonts w:ascii="Arial" w:hAnsi="Arial" w:cs="Arial"/>
          <w:sz w:val="28"/>
          <w:szCs w:val="28"/>
          <w:lang w:val="en-GB"/>
        </w:rPr>
      </w:pPr>
      <w:r w:rsidRPr="00F3347D">
        <w:rPr>
          <w:rFonts w:ascii="Arial" w:hAnsi="Arial" w:cs="Arial"/>
          <w:b/>
          <w:bCs/>
          <w:sz w:val="28"/>
          <w:szCs w:val="28"/>
          <w:lang w:val="en-GB"/>
        </w:rPr>
        <w:t>Lecturer:</w:t>
      </w:r>
      <w:r w:rsidRPr="00F3347D">
        <w:rPr>
          <w:rFonts w:ascii="Arial" w:hAnsi="Arial" w:cs="Arial"/>
          <w:sz w:val="28"/>
          <w:szCs w:val="28"/>
          <w:lang w:val="en-GB"/>
        </w:rPr>
        <w:t xml:space="preserve"> Dr Fahad Khan</w:t>
      </w:r>
    </w:p>
    <w:p w14:paraId="5C196F1B" w14:textId="77777777" w:rsidR="00F3347D" w:rsidRPr="00F3347D" w:rsidRDefault="00F3347D" w:rsidP="00F3347D">
      <w:pPr>
        <w:pStyle w:val="NoSpacing"/>
        <w:rPr>
          <w:rFonts w:ascii="Arial" w:hAnsi="Arial" w:cs="Arial"/>
          <w:b/>
          <w:bCs/>
          <w:sz w:val="28"/>
          <w:szCs w:val="28"/>
          <w:lang w:val="en-GB"/>
        </w:rPr>
      </w:pPr>
      <w:r w:rsidRPr="00F3347D">
        <w:rPr>
          <w:rFonts w:ascii="Arial" w:hAnsi="Arial" w:cs="Arial"/>
          <w:b/>
          <w:bCs/>
          <w:sz w:val="28"/>
          <w:szCs w:val="28"/>
          <w:lang w:val="en-GB"/>
        </w:rPr>
        <w:t>Assignment Title</w:t>
      </w:r>
      <w:r w:rsidRPr="00F3347D">
        <w:rPr>
          <w:rFonts w:ascii="Arial" w:hAnsi="Arial" w:cs="Arial"/>
          <w:sz w:val="28"/>
          <w:szCs w:val="28"/>
          <w:lang w:val="en-GB"/>
        </w:rPr>
        <w:t>: Quality Assurance and Service Improvements</w:t>
      </w:r>
    </w:p>
    <w:p w14:paraId="5D38F417" w14:textId="56C8556B" w:rsidR="00F3347D" w:rsidRPr="00F3347D" w:rsidRDefault="00F3347D" w:rsidP="00F3347D">
      <w:pPr>
        <w:pStyle w:val="NoSpacing"/>
        <w:rPr>
          <w:rFonts w:ascii="Arial" w:eastAsia="Aptos" w:hAnsi="Arial" w:cs="Arial"/>
          <w:sz w:val="28"/>
          <w:szCs w:val="28"/>
          <w:lang w:val="en-GB"/>
          <w14:ligatures w14:val="standardContextual"/>
        </w:rPr>
      </w:pPr>
    </w:p>
    <w:p w14:paraId="5457A388" w14:textId="77777777" w:rsidR="0059603E" w:rsidRPr="004134B4" w:rsidRDefault="0059603E" w:rsidP="004134B4">
      <w:pPr>
        <w:jc w:val="left"/>
        <w:rPr>
          <w:rFonts w:ascii="Arial" w:hAnsi="Arial" w:cs="Arial"/>
          <w:sz w:val="22"/>
          <w:lang w:val="en-GB" w:eastAsia="en-GB"/>
        </w:rPr>
      </w:pPr>
    </w:p>
    <w:p w14:paraId="41296D73" w14:textId="77777777" w:rsidR="0059603E" w:rsidRPr="004134B4" w:rsidRDefault="0059603E" w:rsidP="004134B4">
      <w:pPr>
        <w:jc w:val="left"/>
        <w:rPr>
          <w:rFonts w:ascii="Arial" w:hAnsi="Arial" w:cs="Arial"/>
          <w:b/>
          <w:bCs/>
          <w:sz w:val="22"/>
          <w:lang w:val="en-GB" w:eastAsia="en-GB"/>
        </w:rPr>
      </w:pPr>
    </w:p>
    <w:p w14:paraId="63D4BCEC" w14:textId="77777777" w:rsidR="00651ABE" w:rsidRPr="004134B4" w:rsidRDefault="00651ABE" w:rsidP="004134B4">
      <w:pPr>
        <w:jc w:val="left"/>
        <w:rPr>
          <w:rFonts w:ascii="Arial" w:hAnsi="Arial" w:cs="Arial"/>
          <w:b/>
          <w:bCs/>
          <w:sz w:val="22"/>
          <w:lang w:val="en-GB" w:eastAsia="en-GB"/>
        </w:rPr>
      </w:pPr>
    </w:p>
    <w:p w14:paraId="2477BF5E" w14:textId="20B49EA9" w:rsidR="00B026AB" w:rsidRPr="004134B4" w:rsidRDefault="00B026AB" w:rsidP="004134B4">
      <w:pPr>
        <w:jc w:val="left"/>
        <w:rPr>
          <w:rFonts w:ascii="Arial" w:hAnsi="Arial" w:cs="Arial"/>
          <w:b/>
          <w:sz w:val="22"/>
          <w:lang w:val="en-GB" w:eastAsia="en-GB"/>
        </w:rPr>
      </w:pPr>
    </w:p>
    <w:p w14:paraId="7919EA10" w14:textId="77777777" w:rsidR="00F93F23" w:rsidRPr="004134B4" w:rsidRDefault="00F93F23" w:rsidP="004134B4">
      <w:pPr>
        <w:jc w:val="left"/>
        <w:rPr>
          <w:rFonts w:ascii="Arial" w:hAnsi="Arial" w:cs="Arial"/>
          <w:b/>
          <w:sz w:val="22"/>
          <w:lang w:val="en-GB" w:eastAsia="en-GB"/>
        </w:rPr>
      </w:pPr>
    </w:p>
    <w:p w14:paraId="72356D42" w14:textId="77777777" w:rsidR="00F93F23" w:rsidRPr="004134B4" w:rsidRDefault="00F93F23" w:rsidP="004134B4">
      <w:pPr>
        <w:jc w:val="left"/>
        <w:rPr>
          <w:rFonts w:ascii="Arial" w:hAnsi="Arial" w:cs="Arial"/>
          <w:sz w:val="22"/>
          <w:lang w:val="en-GB" w:eastAsia="en-GB"/>
        </w:rPr>
      </w:pPr>
    </w:p>
    <w:p w14:paraId="06AD6A27" w14:textId="77777777" w:rsidR="00F93F23" w:rsidRPr="004134B4" w:rsidRDefault="00F93F23" w:rsidP="004134B4">
      <w:pPr>
        <w:jc w:val="left"/>
        <w:rPr>
          <w:rFonts w:ascii="Arial" w:hAnsi="Arial" w:cs="Arial"/>
          <w:sz w:val="22"/>
          <w:lang w:val="en-GB" w:eastAsia="en-GB"/>
        </w:rPr>
      </w:pPr>
    </w:p>
    <w:p w14:paraId="45CE004E" w14:textId="77777777" w:rsidR="00F93F23" w:rsidRPr="004134B4" w:rsidRDefault="00F93F23" w:rsidP="004134B4">
      <w:pPr>
        <w:jc w:val="left"/>
        <w:rPr>
          <w:rFonts w:ascii="Arial" w:hAnsi="Arial" w:cs="Arial"/>
          <w:sz w:val="22"/>
          <w:lang w:val="en-GB" w:eastAsia="en-GB"/>
        </w:rPr>
      </w:pPr>
    </w:p>
    <w:p w14:paraId="0AEE9BA3" w14:textId="77777777" w:rsidR="00F93F23" w:rsidRPr="004134B4" w:rsidRDefault="00F93F23" w:rsidP="004134B4">
      <w:pPr>
        <w:jc w:val="left"/>
        <w:rPr>
          <w:rFonts w:ascii="Arial" w:hAnsi="Arial" w:cs="Arial"/>
          <w:sz w:val="22"/>
          <w:lang w:val="en-GB" w:eastAsia="en-GB"/>
        </w:rPr>
      </w:pPr>
    </w:p>
    <w:p w14:paraId="7ED573E2" w14:textId="77777777" w:rsidR="00F93F23" w:rsidRPr="004134B4" w:rsidRDefault="00F93F23" w:rsidP="004134B4">
      <w:pPr>
        <w:jc w:val="left"/>
        <w:rPr>
          <w:rFonts w:ascii="Arial" w:hAnsi="Arial" w:cs="Arial"/>
          <w:sz w:val="22"/>
          <w:lang w:val="en-GB" w:eastAsia="en-GB"/>
        </w:rPr>
      </w:pPr>
    </w:p>
    <w:p w14:paraId="5DCBA3BB" w14:textId="77777777" w:rsidR="00F93F23" w:rsidRPr="004134B4" w:rsidRDefault="00F93F23" w:rsidP="004134B4">
      <w:pPr>
        <w:jc w:val="left"/>
        <w:rPr>
          <w:rFonts w:ascii="Arial" w:hAnsi="Arial" w:cs="Arial"/>
          <w:sz w:val="22"/>
          <w:lang w:val="en-GB" w:eastAsia="en-GB"/>
        </w:rPr>
      </w:pPr>
    </w:p>
    <w:p w14:paraId="78E9C92D" w14:textId="77777777" w:rsidR="00C03AA6" w:rsidRDefault="00C03AA6" w:rsidP="004134B4">
      <w:pPr>
        <w:jc w:val="left"/>
        <w:rPr>
          <w:rFonts w:ascii="Arial" w:hAnsi="Arial" w:cs="Arial"/>
          <w:sz w:val="22"/>
          <w:lang w:val="en-GB" w:eastAsia="en-GB"/>
        </w:rPr>
      </w:pPr>
    </w:p>
    <w:p w14:paraId="3DE9277F" w14:textId="77777777" w:rsidR="00F3347D" w:rsidRDefault="00F3347D" w:rsidP="004134B4">
      <w:pPr>
        <w:jc w:val="left"/>
        <w:rPr>
          <w:rFonts w:ascii="Arial" w:hAnsi="Arial" w:cs="Arial"/>
          <w:sz w:val="22"/>
          <w:lang w:val="en-GB" w:eastAsia="en-GB"/>
        </w:rPr>
      </w:pPr>
    </w:p>
    <w:p w14:paraId="088BDE8C" w14:textId="77777777" w:rsidR="00F3347D" w:rsidRDefault="00F3347D" w:rsidP="004134B4">
      <w:pPr>
        <w:jc w:val="left"/>
        <w:rPr>
          <w:rFonts w:ascii="Arial" w:hAnsi="Arial" w:cs="Arial"/>
          <w:sz w:val="22"/>
          <w:lang w:val="en-GB" w:eastAsia="en-GB"/>
        </w:rPr>
      </w:pPr>
    </w:p>
    <w:p w14:paraId="112635D0" w14:textId="77777777" w:rsidR="00F3347D" w:rsidRDefault="00F3347D" w:rsidP="004134B4">
      <w:pPr>
        <w:jc w:val="left"/>
        <w:rPr>
          <w:rFonts w:ascii="Arial" w:hAnsi="Arial" w:cs="Arial"/>
          <w:sz w:val="22"/>
          <w:lang w:val="en-GB" w:eastAsia="en-GB"/>
        </w:rPr>
      </w:pPr>
    </w:p>
    <w:p w14:paraId="369A55E3" w14:textId="77777777" w:rsidR="00F3347D" w:rsidRDefault="00F3347D" w:rsidP="004134B4">
      <w:pPr>
        <w:jc w:val="left"/>
        <w:rPr>
          <w:rFonts w:ascii="Arial" w:hAnsi="Arial" w:cs="Arial"/>
          <w:sz w:val="22"/>
          <w:lang w:val="en-GB" w:eastAsia="en-GB"/>
        </w:rPr>
      </w:pPr>
    </w:p>
    <w:p w14:paraId="7F4A8401" w14:textId="77777777" w:rsidR="00F3347D" w:rsidRPr="004134B4" w:rsidRDefault="00F3347D" w:rsidP="004134B4">
      <w:pPr>
        <w:jc w:val="left"/>
        <w:rPr>
          <w:rFonts w:ascii="Arial" w:hAnsi="Arial" w:cs="Arial"/>
          <w:sz w:val="22"/>
          <w:lang w:val="en-GB" w:eastAsia="en-GB"/>
        </w:rPr>
      </w:pPr>
    </w:p>
    <w:p w14:paraId="605E9F6B" w14:textId="77777777" w:rsidR="00C03AA6" w:rsidRPr="004134B4" w:rsidRDefault="00C03AA6" w:rsidP="004134B4">
      <w:pPr>
        <w:jc w:val="left"/>
        <w:rPr>
          <w:rFonts w:ascii="Arial" w:hAnsi="Arial" w:cs="Arial"/>
          <w:sz w:val="22"/>
          <w:lang w:val="en-GB" w:eastAsia="en-GB"/>
        </w:rPr>
      </w:pPr>
    </w:p>
    <w:sdt>
      <w:sdtPr>
        <w:rPr>
          <w:rFonts w:ascii="Arial" w:eastAsiaTheme="minorHAnsi" w:hAnsi="Arial" w:cs="Arial"/>
          <w:b w:val="0"/>
          <w:bCs w:val="0"/>
          <w:color w:val="auto"/>
          <w:sz w:val="22"/>
          <w:szCs w:val="22"/>
        </w:rPr>
        <w:id w:val="1795713684"/>
        <w:docPartObj>
          <w:docPartGallery w:val="Table of Contents"/>
          <w:docPartUnique/>
        </w:docPartObj>
      </w:sdtPr>
      <w:sdtEndPr>
        <w:rPr>
          <w:noProof/>
        </w:rPr>
      </w:sdtEndPr>
      <w:sdtContent>
        <w:p w14:paraId="53DA5673" w14:textId="1CFD1E69" w:rsidR="000215FF" w:rsidRPr="004134B4" w:rsidRDefault="000215FF" w:rsidP="004134B4">
          <w:pPr>
            <w:pStyle w:val="TOCHeading"/>
            <w:spacing w:line="360" w:lineRule="auto"/>
            <w:rPr>
              <w:rFonts w:ascii="Arial" w:hAnsi="Arial" w:cs="Arial"/>
              <w:sz w:val="22"/>
              <w:szCs w:val="22"/>
            </w:rPr>
          </w:pPr>
          <w:r w:rsidRPr="004134B4">
            <w:rPr>
              <w:rFonts w:ascii="Arial" w:hAnsi="Arial" w:cs="Arial"/>
              <w:sz w:val="22"/>
              <w:szCs w:val="22"/>
            </w:rPr>
            <w:t>Table of Contents</w:t>
          </w:r>
        </w:p>
        <w:p w14:paraId="0E1E9030" w14:textId="5A11B678" w:rsidR="000215FF" w:rsidRPr="004134B4" w:rsidRDefault="000215FF" w:rsidP="004134B4">
          <w:pPr>
            <w:pStyle w:val="TOC1"/>
            <w:tabs>
              <w:tab w:val="left" w:pos="480"/>
              <w:tab w:val="right" w:leader="dot" w:pos="9350"/>
            </w:tabs>
            <w:jc w:val="left"/>
            <w:rPr>
              <w:rFonts w:ascii="Arial" w:eastAsiaTheme="minorEastAsia" w:hAnsi="Arial" w:cs="Arial"/>
              <w:b/>
              <w:bCs/>
              <w:noProof/>
              <w:kern w:val="2"/>
              <w:sz w:val="22"/>
              <w:lang w:val="de-DE" w:eastAsia="de-DE"/>
              <w14:ligatures w14:val="standardContextual"/>
            </w:rPr>
          </w:pPr>
          <w:r w:rsidRPr="004134B4">
            <w:rPr>
              <w:rFonts w:ascii="Arial" w:hAnsi="Arial" w:cs="Arial"/>
              <w:b/>
              <w:bCs/>
              <w:sz w:val="22"/>
            </w:rPr>
            <w:fldChar w:fldCharType="begin"/>
          </w:r>
          <w:r w:rsidRPr="004134B4">
            <w:rPr>
              <w:rFonts w:ascii="Arial" w:hAnsi="Arial" w:cs="Arial"/>
              <w:b/>
              <w:bCs/>
              <w:sz w:val="22"/>
            </w:rPr>
            <w:instrText xml:space="preserve"> TOC \o "1-3" \h \z \u </w:instrText>
          </w:r>
          <w:r w:rsidRPr="004134B4">
            <w:rPr>
              <w:rFonts w:ascii="Arial" w:hAnsi="Arial" w:cs="Arial"/>
              <w:b/>
              <w:bCs/>
              <w:sz w:val="22"/>
            </w:rPr>
            <w:fldChar w:fldCharType="separate"/>
          </w:r>
          <w:hyperlink w:anchor="_Toc213414467" w:history="1">
            <w:r w:rsidRPr="004134B4">
              <w:rPr>
                <w:rStyle w:val="Hyperlink"/>
                <w:rFonts w:ascii="Arial" w:eastAsia="Times New Roman" w:hAnsi="Arial" w:cs="Arial"/>
                <w:b/>
                <w:bCs/>
                <w:noProof/>
                <w:sz w:val="22"/>
                <w:lang w:val="en-GB" w:eastAsia="en-GB"/>
              </w:rPr>
              <w:t>1.</w:t>
            </w:r>
            <w:r w:rsidRPr="004134B4">
              <w:rPr>
                <w:rFonts w:ascii="Arial" w:eastAsiaTheme="minorEastAsia" w:hAnsi="Arial" w:cs="Arial"/>
                <w:b/>
                <w:bCs/>
                <w:noProof/>
                <w:kern w:val="2"/>
                <w:sz w:val="22"/>
                <w:lang w:val="de-DE" w:eastAsia="de-DE"/>
                <w14:ligatures w14:val="standardContextual"/>
              </w:rPr>
              <w:tab/>
            </w:r>
            <w:r w:rsidRPr="004134B4">
              <w:rPr>
                <w:rStyle w:val="Hyperlink"/>
                <w:rFonts w:ascii="Arial" w:eastAsia="Times New Roman" w:hAnsi="Arial" w:cs="Arial"/>
                <w:b/>
                <w:bCs/>
                <w:noProof/>
                <w:sz w:val="22"/>
                <w:lang w:val="en-GB" w:eastAsia="en-GB"/>
              </w:rPr>
              <w:t>Introduction</w:t>
            </w:r>
            <w:r w:rsidRPr="004134B4">
              <w:rPr>
                <w:rFonts w:ascii="Arial" w:hAnsi="Arial" w:cs="Arial"/>
                <w:b/>
                <w:bCs/>
                <w:noProof/>
                <w:webHidden/>
                <w:sz w:val="22"/>
              </w:rPr>
              <w:tab/>
            </w:r>
            <w:r w:rsidRPr="004134B4">
              <w:rPr>
                <w:rFonts w:ascii="Arial" w:hAnsi="Arial" w:cs="Arial"/>
                <w:b/>
                <w:bCs/>
                <w:noProof/>
                <w:webHidden/>
                <w:sz w:val="22"/>
              </w:rPr>
              <w:fldChar w:fldCharType="begin"/>
            </w:r>
            <w:r w:rsidRPr="004134B4">
              <w:rPr>
                <w:rFonts w:ascii="Arial" w:hAnsi="Arial" w:cs="Arial"/>
                <w:b/>
                <w:bCs/>
                <w:noProof/>
                <w:webHidden/>
                <w:sz w:val="22"/>
              </w:rPr>
              <w:instrText xml:space="preserve"> PAGEREF _Toc213414467 \h </w:instrText>
            </w:r>
            <w:r w:rsidRPr="004134B4">
              <w:rPr>
                <w:rFonts w:ascii="Arial" w:hAnsi="Arial" w:cs="Arial"/>
                <w:b/>
                <w:bCs/>
                <w:noProof/>
                <w:webHidden/>
                <w:sz w:val="22"/>
              </w:rPr>
            </w:r>
            <w:r w:rsidRPr="004134B4">
              <w:rPr>
                <w:rFonts w:ascii="Arial" w:hAnsi="Arial" w:cs="Arial"/>
                <w:b/>
                <w:bCs/>
                <w:noProof/>
                <w:webHidden/>
                <w:sz w:val="22"/>
              </w:rPr>
              <w:fldChar w:fldCharType="separate"/>
            </w:r>
            <w:r w:rsidR="00277FDA" w:rsidRPr="004134B4">
              <w:rPr>
                <w:rFonts w:ascii="Arial" w:hAnsi="Arial" w:cs="Arial"/>
                <w:b/>
                <w:bCs/>
                <w:noProof/>
                <w:webHidden/>
                <w:sz w:val="22"/>
              </w:rPr>
              <w:t>3</w:t>
            </w:r>
            <w:r w:rsidRPr="004134B4">
              <w:rPr>
                <w:rFonts w:ascii="Arial" w:hAnsi="Arial" w:cs="Arial"/>
                <w:b/>
                <w:bCs/>
                <w:noProof/>
                <w:webHidden/>
                <w:sz w:val="22"/>
              </w:rPr>
              <w:fldChar w:fldCharType="end"/>
            </w:r>
          </w:hyperlink>
        </w:p>
        <w:p w14:paraId="458E3344" w14:textId="20933FB6" w:rsidR="000215FF" w:rsidRPr="004134B4" w:rsidRDefault="000215FF" w:rsidP="004134B4">
          <w:pPr>
            <w:pStyle w:val="TOC1"/>
            <w:tabs>
              <w:tab w:val="left" w:pos="480"/>
              <w:tab w:val="right" w:leader="dot" w:pos="9350"/>
            </w:tabs>
            <w:jc w:val="left"/>
            <w:rPr>
              <w:rFonts w:ascii="Arial" w:eastAsiaTheme="minorEastAsia" w:hAnsi="Arial" w:cs="Arial"/>
              <w:b/>
              <w:bCs/>
              <w:noProof/>
              <w:kern w:val="2"/>
              <w:sz w:val="22"/>
              <w:lang w:val="de-DE" w:eastAsia="de-DE"/>
              <w14:ligatures w14:val="standardContextual"/>
            </w:rPr>
          </w:pPr>
          <w:hyperlink w:anchor="_Toc213414468" w:history="1">
            <w:r w:rsidRPr="004134B4">
              <w:rPr>
                <w:rStyle w:val="Hyperlink"/>
                <w:rFonts w:ascii="Arial" w:eastAsia="Times New Roman" w:hAnsi="Arial" w:cs="Arial"/>
                <w:b/>
                <w:bCs/>
                <w:noProof/>
                <w:sz w:val="22"/>
                <w:lang w:val="en-GB" w:eastAsia="en-GB"/>
              </w:rPr>
              <w:t>2.</w:t>
            </w:r>
            <w:r w:rsidRPr="004134B4">
              <w:rPr>
                <w:rFonts w:ascii="Arial" w:eastAsiaTheme="minorEastAsia" w:hAnsi="Arial" w:cs="Arial"/>
                <w:b/>
                <w:bCs/>
                <w:noProof/>
                <w:kern w:val="2"/>
                <w:sz w:val="22"/>
                <w:lang w:val="de-DE" w:eastAsia="de-DE"/>
                <w14:ligatures w14:val="standardContextual"/>
              </w:rPr>
              <w:tab/>
            </w:r>
            <w:r w:rsidRPr="004134B4">
              <w:rPr>
                <w:rStyle w:val="Hyperlink"/>
                <w:rFonts w:ascii="Arial" w:eastAsia="Times New Roman" w:hAnsi="Arial" w:cs="Arial"/>
                <w:b/>
                <w:bCs/>
                <w:noProof/>
                <w:sz w:val="22"/>
                <w:lang w:val="en-GB" w:eastAsia="en-GB"/>
              </w:rPr>
              <w:t>Main Body</w:t>
            </w:r>
            <w:r w:rsidRPr="004134B4">
              <w:rPr>
                <w:rFonts w:ascii="Arial" w:hAnsi="Arial" w:cs="Arial"/>
                <w:b/>
                <w:bCs/>
                <w:noProof/>
                <w:webHidden/>
                <w:sz w:val="22"/>
              </w:rPr>
              <w:tab/>
            </w:r>
            <w:r w:rsidRPr="004134B4">
              <w:rPr>
                <w:rFonts w:ascii="Arial" w:hAnsi="Arial" w:cs="Arial"/>
                <w:b/>
                <w:bCs/>
                <w:noProof/>
                <w:webHidden/>
                <w:sz w:val="22"/>
              </w:rPr>
              <w:fldChar w:fldCharType="begin"/>
            </w:r>
            <w:r w:rsidRPr="004134B4">
              <w:rPr>
                <w:rFonts w:ascii="Arial" w:hAnsi="Arial" w:cs="Arial"/>
                <w:b/>
                <w:bCs/>
                <w:noProof/>
                <w:webHidden/>
                <w:sz w:val="22"/>
              </w:rPr>
              <w:instrText xml:space="preserve"> PAGEREF _Toc213414468 \h </w:instrText>
            </w:r>
            <w:r w:rsidRPr="004134B4">
              <w:rPr>
                <w:rFonts w:ascii="Arial" w:hAnsi="Arial" w:cs="Arial"/>
                <w:b/>
                <w:bCs/>
                <w:noProof/>
                <w:webHidden/>
                <w:sz w:val="22"/>
              </w:rPr>
            </w:r>
            <w:r w:rsidRPr="004134B4">
              <w:rPr>
                <w:rFonts w:ascii="Arial" w:hAnsi="Arial" w:cs="Arial"/>
                <w:b/>
                <w:bCs/>
                <w:noProof/>
                <w:webHidden/>
                <w:sz w:val="22"/>
              </w:rPr>
              <w:fldChar w:fldCharType="separate"/>
            </w:r>
            <w:r w:rsidR="00277FDA" w:rsidRPr="004134B4">
              <w:rPr>
                <w:rFonts w:ascii="Arial" w:hAnsi="Arial" w:cs="Arial"/>
                <w:b/>
                <w:bCs/>
                <w:noProof/>
                <w:webHidden/>
                <w:sz w:val="22"/>
              </w:rPr>
              <w:t>4</w:t>
            </w:r>
            <w:r w:rsidRPr="004134B4">
              <w:rPr>
                <w:rFonts w:ascii="Arial" w:hAnsi="Arial" w:cs="Arial"/>
                <w:b/>
                <w:bCs/>
                <w:noProof/>
                <w:webHidden/>
                <w:sz w:val="22"/>
              </w:rPr>
              <w:fldChar w:fldCharType="end"/>
            </w:r>
          </w:hyperlink>
        </w:p>
        <w:p w14:paraId="7B518986" w14:textId="339BAF6C" w:rsidR="000215FF" w:rsidRPr="004134B4" w:rsidRDefault="000215FF" w:rsidP="004134B4">
          <w:pPr>
            <w:pStyle w:val="TOC2"/>
            <w:tabs>
              <w:tab w:val="left" w:pos="960"/>
              <w:tab w:val="right" w:leader="dot" w:pos="9350"/>
            </w:tabs>
            <w:jc w:val="left"/>
            <w:rPr>
              <w:rFonts w:ascii="Arial" w:eastAsiaTheme="minorEastAsia" w:hAnsi="Arial" w:cs="Arial"/>
              <w:b/>
              <w:bCs/>
              <w:noProof/>
              <w:kern w:val="2"/>
              <w:sz w:val="22"/>
              <w:lang w:val="de-DE" w:eastAsia="de-DE"/>
              <w14:ligatures w14:val="standardContextual"/>
            </w:rPr>
          </w:pPr>
          <w:hyperlink w:anchor="_Toc213414469" w:history="1">
            <w:r w:rsidRPr="004134B4">
              <w:rPr>
                <w:rStyle w:val="Hyperlink"/>
                <w:rFonts w:ascii="Arial" w:eastAsia="Times New Roman" w:hAnsi="Arial" w:cs="Arial"/>
                <w:b/>
                <w:bCs/>
                <w:noProof/>
                <w:sz w:val="22"/>
                <w:lang w:val="en-GB" w:eastAsia="en-GB"/>
              </w:rPr>
              <w:t>2.1.</w:t>
            </w:r>
            <w:r w:rsidRPr="004134B4">
              <w:rPr>
                <w:rFonts w:ascii="Arial" w:eastAsiaTheme="minorEastAsia" w:hAnsi="Arial" w:cs="Arial"/>
                <w:b/>
                <w:bCs/>
                <w:noProof/>
                <w:kern w:val="2"/>
                <w:sz w:val="22"/>
                <w:lang w:val="de-DE" w:eastAsia="de-DE"/>
                <w14:ligatures w14:val="standardContextual"/>
              </w:rPr>
              <w:tab/>
            </w:r>
            <w:r w:rsidRPr="004134B4">
              <w:rPr>
                <w:rStyle w:val="Hyperlink"/>
                <w:rFonts w:ascii="Arial" w:eastAsia="Times New Roman" w:hAnsi="Arial" w:cs="Arial"/>
                <w:b/>
                <w:bCs/>
                <w:noProof/>
                <w:sz w:val="22"/>
                <w:lang w:val="en-GB" w:eastAsia="en-GB"/>
              </w:rPr>
              <w:t>Root Cause Analysis</w:t>
            </w:r>
            <w:r w:rsidRPr="004134B4">
              <w:rPr>
                <w:rFonts w:ascii="Arial" w:hAnsi="Arial" w:cs="Arial"/>
                <w:b/>
                <w:bCs/>
                <w:noProof/>
                <w:webHidden/>
                <w:sz w:val="22"/>
              </w:rPr>
              <w:tab/>
            </w:r>
            <w:r w:rsidRPr="004134B4">
              <w:rPr>
                <w:rFonts w:ascii="Arial" w:hAnsi="Arial" w:cs="Arial"/>
                <w:b/>
                <w:bCs/>
                <w:noProof/>
                <w:webHidden/>
                <w:sz w:val="22"/>
              </w:rPr>
              <w:fldChar w:fldCharType="begin"/>
            </w:r>
            <w:r w:rsidRPr="004134B4">
              <w:rPr>
                <w:rFonts w:ascii="Arial" w:hAnsi="Arial" w:cs="Arial"/>
                <w:b/>
                <w:bCs/>
                <w:noProof/>
                <w:webHidden/>
                <w:sz w:val="22"/>
              </w:rPr>
              <w:instrText xml:space="preserve"> PAGEREF _Toc213414469 \h </w:instrText>
            </w:r>
            <w:r w:rsidRPr="004134B4">
              <w:rPr>
                <w:rFonts w:ascii="Arial" w:hAnsi="Arial" w:cs="Arial"/>
                <w:b/>
                <w:bCs/>
                <w:noProof/>
                <w:webHidden/>
                <w:sz w:val="22"/>
              </w:rPr>
            </w:r>
            <w:r w:rsidRPr="004134B4">
              <w:rPr>
                <w:rFonts w:ascii="Arial" w:hAnsi="Arial" w:cs="Arial"/>
                <w:b/>
                <w:bCs/>
                <w:noProof/>
                <w:webHidden/>
                <w:sz w:val="22"/>
              </w:rPr>
              <w:fldChar w:fldCharType="separate"/>
            </w:r>
            <w:r w:rsidR="00277FDA" w:rsidRPr="004134B4">
              <w:rPr>
                <w:rFonts w:ascii="Arial" w:hAnsi="Arial" w:cs="Arial"/>
                <w:b/>
                <w:bCs/>
                <w:noProof/>
                <w:webHidden/>
                <w:sz w:val="22"/>
              </w:rPr>
              <w:t>4</w:t>
            </w:r>
            <w:r w:rsidRPr="004134B4">
              <w:rPr>
                <w:rFonts w:ascii="Arial" w:hAnsi="Arial" w:cs="Arial"/>
                <w:b/>
                <w:bCs/>
                <w:noProof/>
                <w:webHidden/>
                <w:sz w:val="22"/>
              </w:rPr>
              <w:fldChar w:fldCharType="end"/>
            </w:r>
          </w:hyperlink>
        </w:p>
        <w:p w14:paraId="0215C103" w14:textId="4B474C3A" w:rsidR="000215FF" w:rsidRPr="004134B4" w:rsidRDefault="000215FF" w:rsidP="004134B4">
          <w:pPr>
            <w:pStyle w:val="TOC3"/>
            <w:tabs>
              <w:tab w:val="left" w:pos="1440"/>
              <w:tab w:val="right" w:leader="dot" w:pos="9350"/>
            </w:tabs>
            <w:jc w:val="left"/>
            <w:rPr>
              <w:rFonts w:ascii="Arial" w:eastAsiaTheme="minorEastAsia" w:hAnsi="Arial" w:cs="Arial"/>
              <w:b/>
              <w:bCs/>
              <w:noProof/>
              <w:kern w:val="2"/>
              <w:sz w:val="22"/>
              <w:lang w:val="de-DE" w:eastAsia="de-DE"/>
              <w14:ligatures w14:val="standardContextual"/>
            </w:rPr>
          </w:pPr>
          <w:hyperlink w:anchor="_Toc213414470" w:history="1">
            <w:r w:rsidRPr="004134B4">
              <w:rPr>
                <w:rStyle w:val="Hyperlink"/>
                <w:rFonts w:ascii="Arial" w:hAnsi="Arial" w:cs="Arial"/>
                <w:b/>
                <w:bCs/>
                <w:noProof/>
                <w:sz w:val="22"/>
                <w:lang w:val="en-GB"/>
              </w:rPr>
              <w:t>2.1.1.</w:t>
            </w:r>
            <w:r w:rsidRPr="004134B4">
              <w:rPr>
                <w:rFonts w:ascii="Arial" w:eastAsiaTheme="minorEastAsia" w:hAnsi="Arial" w:cs="Arial"/>
                <w:b/>
                <w:bCs/>
                <w:noProof/>
                <w:kern w:val="2"/>
                <w:sz w:val="22"/>
                <w:lang w:val="de-DE" w:eastAsia="de-DE"/>
                <w14:ligatures w14:val="standardContextual"/>
              </w:rPr>
              <w:tab/>
            </w:r>
            <w:r w:rsidRPr="004134B4">
              <w:rPr>
                <w:rStyle w:val="Hyperlink"/>
                <w:rFonts w:ascii="Arial" w:hAnsi="Arial" w:cs="Arial"/>
                <w:b/>
                <w:bCs/>
                <w:noProof/>
                <w:sz w:val="22"/>
                <w:lang w:val="en-GB"/>
              </w:rPr>
              <w:t>Fishbone (Ishikawa) Analysis</w:t>
            </w:r>
            <w:r w:rsidRPr="004134B4">
              <w:rPr>
                <w:rFonts w:ascii="Arial" w:hAnsi="Arial" w:cs="Arial"/>
                <w:b/>
                <w:bCs/>
                <w:noProof/>
                <w:webHidden/>
                <w:sz w:val="22"/>
              </w:rPr>
              <w:tab/>
            </w:r>
            <w:r w:rsidRPr="004134B4">
              <w:rPr>
                <w:rFonts w:ascii="Arial" w:hAnsi="Arial" w:cs="Arial"/>
                <w:b/>
                <w:bCs/>
                <w:noProof/>
                <w:webHidden/>
                <w:sz w:val="22"/>
              </w:rPr>
              <w:fldChar w:fldCharType="begin"/>
            </w:r>
            <w:r w:rsidRPr="004134B4">
              <w:rPr>
                <w:rFonts w:ascii="Arial" w:hAnsi="Arial" w:cs="Arial"/>
                <w:b/>
                <w:bCs/>
                <w:noProof/>
                <w:webHidden/>
                <w:sz w:val="22"/>
              </w:rPr>
              <w:instrText xml:space="preserve"> PAGEREF _Toc213414470 \h </w:instrText>
            </w:r>
            <w:r w:rsidRPr="004134B4">
              <w:rPr>
                <w:rFonts w:ascii="Arial" w:hAnsi="Arial" w:cs="Arial"/>
                <w:b/>
                <w:bCs/>
                <w:noProof/>
                <w:webHidden/>
                <w:sz w:val="22"/>
              </w:rPr>
            </w:r>
            <w:r w:rsidRPr="004134B4">
              <w:rPr>
                <w:rFonts w:ascii="Arial" w:hAnsi="Arial" w:cs="Arial"/>
                <w:b/>
                <w:bCs/>
                <w:noProof/>
                <w:webHidden/>
                <w:sz w:val="22"/>
              </w:rPr>
              <w:fldChar w:fldCharType="separate"/>
            </w:r>
            <w:r w:rsidR="00277FDA" w:rsidRPr="004134B4">
              <w:rPr>
                <w:rFonts w:ascii="Arial" w:hAnsi="Arial" w:cs="Arial"/>
                <w:b/>
                <w:bCs/>
                <w:noProof/>
                <w:webHidden/>
                <w:sz w:val="22"/>
              </w:rPr>
              <w:t>4</w:t>
            </w:r>
            <w:r w:rsidRPr="004134B4">
              <w:rPr>
                <w:rFonts w:ascii="Arial" w:hAnsi="Arial" w:cs="Arial"/>
                <w:b/>
                <w:bCs/>
                <w:noProof/>
                <w:webHidden/>
                <w:sz w:val="22"/>
              </w:rPr>
              <w:fldChar w:fldCharType="end"/>
            </w:r>
          </w:hyperlink>
        </w:p>
        <w:p w14:paraId="179A2FCA" w14:textId="18DFEFF0" w:rsidR="000215FF" w:rsidRPr="004134B4" w:rsidRDefault="000215FF" w:rsidP="004134B4">
          <w:pPr>
            <w:pStyle w:val="TOC3"/>
            <w:tabs>
              <w:tab w:val="left" w:pos="1440"/>
              <w:tab w:val="right" w:leader="dot" w:pos="9350"/>
            </w:tabs>
            <w:jc w:val="left"/>
            <w:rPr>
              <w:rFonts w:ascii="Arial" w:eastAsiaTheme="minorEastAsia" w:hAnsi="Arial" w:cs="Arial"/>
              <w:b/>
              <w:bCs/>
              <w:noProof/>
              <w:kern w:val="2"/>
              <w:sz w:val="22"/>
              <w:lang w:val="de-DE" w:eastAsia="de-DE"/>
              <w14:ligatures w14:val="standardContextual"/>
            </w:rPr>
          </w:pPr>
          <w:hyperlink w:anchor="_Toc213414471" w:history="1">
            <w:r w:rsidRPr="004134B4">
              <w:rPr>
                <w:rStyle w:val="Hyperlink"/>
                <w:rFonts w:ascii="Arial" w:hAnsi="Arial" w:cs="Arial"/>
                <w:b/>
                <w:bCs/>
                <w:noProof/>
                <w:sz w:val="22"/>
                <w:lang w:val="en-GB"/>
              </w:rPr>
              <w:t>2.1.2.</w:t>
            </w:r>
            <w:r w:rsidRPr="004134B4">
              <w:rPr>
                <w:rFonts w:ascii="Arial" w:eastAsiaTheme="minorEastAsia" w:hAnsi="Arial" w:cs="Arial"/>
                <w:b/>
                <w:bCs/>
                <w:noProof/>
                <w:kern w:val="2"/>
                <w:sz w:val="22"/>
                <w:lang w:val="de-DE" w:eastAsia="de-DE"/>
                <w14:ligatures w14:val="standardContextual"/>
              </w:rPr>
              <w:tab/>
            </w:r>
            <w:r w:rsidRPr="004134B4">
              <w:rPr>
                <w:rStyle w:val="Hyperlink"/>
                <w:rFonts w:ascii="Arial" w:hAnsi="Arial" w:cs="Arial"/>
                <w:b/>
                <w:bCs/>
                <w:noProof/>
                <w:sz w:val="22"/>
                <w:lang w:val="en-GB"/>
              </w:rPr>
              <w:t>5 Whys Technique</w:t>
            </w:r>
            <w:r w:rsidRPr="004134B4">
              <w:rPr>
                <w:rFonts w:ascii="Arial" w:hAnsi="Arial" w:cs="Arial"/>
                <w:b/>
                <w:bCs/>
                <w:noProof/>
                <w:webHidden/>
                <w:sz w:val="22"/>
              </w:rPr>
              <w:tab/>
            </w:r>
            <w:r w:rsidRPr="004134B4">
              <w:rPr>
                <w:rFonts w:ascii="Arial" w:hAnsi="Arial" w:cs="Arial"/>
                <w:b/>
                <w:bCs/>
                <w:noProof/>
                <w:webHidden/>
                <w:sz w:val="22"/>
              </w:rPr>
              <w:fldChar w:fldCharType="begin"/>
            </w:r>
            <w:r w:rsidRPr="004134B4">
              <w:rPr>
                <w:rFonts w:ascii="Arial" w:hAnsi="Arial" w:cs="Arial"/>
                <w:b/>
                <w:bCs/>
                <w:noProof/>
                <w:webHidden/>
                <w:sz w:val="22"/>
              </w:rPr>
              <w:instrText xml:space="preserve"> PAGEREF _Toc213414471 \h </w:instrText>
            </w:r>
            <w:r w:rsidRPr="004134B4">
              <w:rPr>
                <w:rFonts w:ascii="Arial" w:hAnsi="Arial" w:cs="Arial"/>
                <w:b/>
                <w:bCs/>
                <w:noProof/>
                <w:webHidden/>
                <w:sz w:val="22"/>
              </w:rPr>
            </w:r>
            <w:r w:rsidRPr="004134B4">
              <w:rPr>
                <w:rFonts w:ascii="Arial" w:hAnsi="Arial" w:cs="Arial"/>
                <w:b/>
                <w:bCs/>
                <w:noProof/>
                <w:webHidden/>
                <w:sz w:val="22"/>
              </w:rPr>
              <w:fldChar w:fldCharType="separate"/>
            </w:r>
            <w:r w:rsidR="00277FDA" w:rsidRPr="004134B4">
              <w:rPr>
                <w:rFonts w:ascii="Arial" w:hAnsi="Arial" w:cs="Arial"/>
                <w:b/>
                <w:bCs/>
                <w:noProof/>
                <w:webHidden/>
                <w:sz w:val="22"/>
              </w:rPr>
              <w:t>6</w:t>
            </w:r>
            <w:r w:rsidRPr="004134B4">
              <w:rPr>
                <w:rFonts w:ascii="Arial" w:hAnsi="Arial" w:cs="Arial"/>
                <w:b/>
                <w:bCs/>
                <w:noProof/>
                <w:webHidden/>
                <w:sz w:val="22"/>
              </w:rPr>
              <w:fldChar w:fldCharType="end"/>
            </w:r>
          </w:hyperlink>
        </w:p>
        <w:p w14:paraId="1128057F" w14:textId="61C2EF83" w:rsidR="000215FF" w:rsidRPr="004134B4" w:rsidRDefault="000215FF" w:rsidP="004134B4">
          <w:pPr>
            <w:pStyle w:val="TOC3"/>
            <w:tabs>
              <w:tab w:val="left" w:pos="1440"/>
              <w:tab w:val="right" w:leader="dot" w:pos="9350"/>
            </w:tabs>
            <w:jc w:val="left"/>
            <w:rPr>
              <w:rFonts w:ascii="Arial" w:eastAsiaTheme="minorEastAsia" w:hAnsi="Arial" w:cs="Arial"/>
              <w:b/>
              <w:bCs/>
              <w:noProof/>
              <w:kern w:val="2"/>
              <w:sz w:val="22"/>
              <w:lang w:val="de-DE" w:eastAsia="de-DE"/>
              <w14:ligatures w14:val="standardContextual"/>
            </w:rPr>
          </w:pPr>
          <w:hyperlink w:anchor="_Toc213414472" w:history="1">
            <w:r w:rsidRPr="004134B4">
              <w:rPr>
                <w:rStyle w:val="Hyperlink"/>
                <w:rFonts w:ascii="Arial" w:hAnsi="Arial" w:cs="Arial"/>
                <w:b/>
                <w:bCs/>
                <w:noProof/>
                <w:sz w:val="22"/>
                <w:lang w:val="en-GB"/>
              </w:rPr>
              <w:t>2.1.3.</w:t>
            </w:r>
            <w:r w:rsidRPr="004134B4">
              <w:rPr>
                <w:rFonts w:ascii="Arial" w:eastAsiaTheme="minorEastAsia" w:hAnsi="Arial" w:cs="Arial"/>
                <w:b/>
                <w:bCs/>
                <w:noProof/>
                <w:kern w:val="2"/>
                <w:sz w:val="22"/>
                <w:lang w:val="de-DE" w:eastAsia="de-DE"/>
                <w14:ligatures w14:val="standardContextual"/>
              </w:rPr>
              <w:tab/>
            </w:r>
            <w:r w:rsidRPr="004134B4">
              <w:rPr>
                <w:rStyle w:val="Hyperlink"/>
                <w:rFonts w:ascii="Arial" w:hAnsi="Arial" w:cs="Arial"/>
                <w:b/>
                <w:bCs/>
                <w:noProof/>
                <w:sz w:val="22"/>
                <w:lang w:val="en-GB"/>
              </w:rPr>
              <w:t>Donabedian Model (Structure Process Outcome)</w:t>
            </w:r>
            <w:r w:rsidRPr="004134B4">
              <w:rPr>
                <w:rFonts w:ascii="Arial" w:hAnsi="Arial" w:cs="Arial"/>
                <w:b/>
                <w:bCs/>
                <w:noProof/>
                <w:webHidden/>
                <w:sz w:val="22"/>
              </w:rPr>
              <w:tab/>
            </w:r>
            <w:r w:rsidRPr="004134B4">
              <w:rPr>
                <w:rFonts w:ascii="Arial" w:hAnsi="Arial" w:cs="Arial"/>
                <w:b/>
                <w:bCs/>
                <w:noProof/>
                <w:webHidden/>
                <w:sz w:val="22"/>
              </w:rPr>
              <w:fldChar w:fldCharType="begin"/>
            </w:r>
            <w:r w:rsidRPr="004134B4">
              <w:rPr>
                <w:rFonts w:ascii="Arial" w:hAnsi="Arial" w:cs="Arial"/>
                <w:b/>
                <w:bCs/>
                <w:noProof/>
                <w:webHidden/>
                <w:sz w:val="22"/>
              </w:rPr>
              <w:instrText xml:space="preserve"> PAGEREF _Toc213414472 \h </w:instrText>
            </w:r>
            <w:r w:rsidRPr="004134B4">
              <w:rPr>
                <w:rFonts w:ascii="Arial" w:hAnsi="Arial" w:cs="Arial"/>
                <w:b/>
                <w:bCs/>
                <w:noProof/>
                <w:webHidden/>
                <w:sz w:val="22"/>
              </w:rPr>
            </w:r>
            <w:r w:rsidRPr="004134B4">
              <w:rPr>
                <w:rFonts w:ascii="Arial" w:hAnsi="Arial" w:cs="Arial"/>
                <w:b/>
                <w:bCs/>
                <w:noProof/>
                <w:webHidden/>
                <w:sz w:val="22"/>
              </w:rPr>
              <w:fldChar w:fldCharType="separate"/>
            </w:r>
            <w:r w:rsidR="00277FDA" w:rsidRPr="004134B4">
              <w:rPr>
                <w:rFonts w:ascii="Arial" w:hAnsi="Arial" w:cs="Arial"/>
                <w:b/>
                <w:bCs/>
                <w:noProof/>
                <w:webHidden/>
                <w:sz w:val="22"/>
              </w:rPr>
              <w:t>7</w:t>
            </w:r>
            <w:r w:rsidRPr="004134B4">
              <w:rPr>
                <w:rFonts w:ascii="Arial" w:hAnsi="Arial" w:cs="Arial"/>
                <w:b/>
                <w:bCs/>
                <w:noProof/>
                <w:webHidden/>
                <w:sz w:val="22"/>
              </w:rPr>
              <w:fldChar w:fldCharType="end"/>
            </w:r>
          </w:hyperlink>
        </w:p>
        <w:p w14:paraId="47678A97" w14:textId="4AE267A0" w:rsidR="000215FF" w:rsidRPr="004134B4" w:rsidRDefault="000215FF" w:rsidP="004134B4">
          <w:pPr>
            <w:pStyle w:val="TOC3"/>
            <w:tabs>
              <w:tab w:val="left" w:pos="1200"/>
              <w:tab w:val="right" w:leader="dot" w:pos="9350"/>
            </w:tabs>
            <w:jc w:val="left"/>
            <w:rPr>
              <w:rFonts w:ascii="Arial" w:eastAsiaTheme="minorEastAsia" w:hAnsi="Arial" w:cs="Arial"/>
              <w:b/>
              <w:bCs/>
              <w:noProof/>
              <w:kern w:val="2"/>
              <w:sz w:val="22"/>
              <w:lang w:val="de-DE" w:eastAsia="de-DE"/>
              <w14:ligatures w14:val="standardContextual"/>
            </w:rPr>
          </w:pPr>
          <w:hyperlink w:anchor="_Toc213414473" w:history="1">
            <w:r w:rsidRPr="004134B4">
              <w:rPr>
                <w:rStyle w:val="Hyperlink"/>
                <w:rFonts w:ascii="Arial" w:hAnsi="Arial" w:cs="Arial"/>
                <w:b/>
                <w:bCs/>
                <w:noProof/>
                <w:sz w:val="22"/>
                <w:lang w:val="en-GB"/>
              </w:rPr>
              <w:t>2.2.</w:t>
            </w:r>
            <w:r w:rsidRPr="004134B4">
              <w:rPr>
                <w:rFonts w:ascii="Arial" w:eastAsiaTheme="minorEastAsia" w:hAnsi="Arial" w:cs="Arial"/>
                <w:b/>
                <w:bCs/>
                <w:noProof/>
                <w:kern w:val="2"/>
                <w:sz w:val="22"/>
                <w:lang w:val="de-DE" w:eastAsia="de-DE"/>
                <w14:ligatures w14:val="standardContextual"/>
              </w:rPr>
              <w:tab/>
            </w:r>
            <w:r w:rsidRPr="004134B4">
              <w:rPr>
                <w:rStyle w:val="Hyperlink"/>
                <w:rFonts w:ascii="Arial" w:hAnsi="Arial" w:cs="Arial"/>
                <w:b/>
                <w:bCs/>
                <w:noProof/>
                <w:sz w:val="22"/>
                <w:lang w:val="en-GB"/>
              </w:rPr>
              <w:t>Strategic Analysis</w:t>
            </w:r>
            <w:r w:rsidRPr="004134B4">
              <w:rPr>
                <w:rFonts w:ascii="Arial" w:hAnsi="Arial" w:cs="Arial"/>
                <w:b/>
                <w:bCs/>
                <w:noProof/>
                <w:webHidden/>
                <w:sz w:val="22"/>
              </w:rPr>
              <w:tab/>
            </w:r>
            <w:r w:rsidRPr="004134B4">
              <w:rPr>
                <w:rFonts w:ascii="Arial" w:hAnsi="Arial" w:cs="Arial"/>
                <w:b/>
                <w:bCs/>
                <w:noProof/>
                <w:webHidden/>
                <w:sz w:val="22"/>
              </w:rPr>
              <w:fldChar w:fldCharType="begin"/>
            </w:r>
            <w:r w:rsidRPr="004134B4">
              <w:rPr>
                <w:rFonts w:ascii="Arial" w:hAnsi="Arial" w:cs="Arial"/>
                <w:b/>
                <w:bCs/>
                <w:noProof/>
                <w:webHidden/>
                <w:sz w:val="22"/>
              </w:rPr>
              <w:instrText xml:space="preserve"> PAGEREF _Toc213414473 \h </w:instrText>
            </w:r>
            <w:r w:rsidRPr="004134B4">
              <w:rPr>
                <w:rFonts w:ascii="Arial" w:hAnsi="Arial" w:cs="Arial"/>
                <w:b/>
                <w:bCs/>
                <w:noProof/>
                <w:webHidden/>
                <w:sz w:val="22"/>
              </w:rPr>
            </w:r>
            <w:r w:rsidRPr="004134B4">
              <w:rPr>
                <w:rFonts w:ascii="Arial" w:hAnsi="Arial" w:cs="Arial"/>
                <w:b/>
                <w:bCs/>
                <w:noProof/>
                <w:webHidden/>
                <w:sz w:val="22"/>
              </w:rPr>
              <w:fldChar w:fldCharType="separate"/>
            </w:r>
            <w:r w:rsidR="00277FDA" w:rsidRPr="004134B4">
              <w:rPr>
                <w:rFonts w:ascii="Arial" w:hAnsi="Arial" w:cs="Arial"/>
                <w:b/>
                <w:bCs/>
                <w:noProof/>
                <w:webHidden/>
                <w:sz w:val="22"/>
              </w:rPr>
              <w:t>7</w:t>
            </w:r>
            <w:r w:rsidRPr="004134B4">
              <w:rPr>
                <w:rFonts w:ascii="Arial" w:hAnsi="Arial" w:cs="Arial"/>
                <w:b/>
                <w:bCs/>
                <w:noProof/>
                <w:webHidden/>
                <w:sz w:val="22"/>
              </w:rPr>
              <w:fldChar w:fldCharType="end"/>
            </w:r>
          </w:hyperlink>
        </w:p>
        <w:p w14:paraId="6A3C9832" w14:textId="3A8711D5" w:rsidR="000215FF" w:rsidRPr="004134B4" w:rsidRDefault="000215FF" w:rsidP="004134B4">
          <w:pPr>
            <w:pStyle w:val="TOC3"/>
            <w:tabs>
              <w:tab w:val="left" w:pos="1200"/>
              <w:tab w:val="right" w:leader="dot" w:pos="9350"/>
            </w:tabs>
            <w:jc w:val="left"/>
            <w:rPr>
              <w:rFonts w:ascii="Arial" w:eastAsiaTheme="minorEastAsia" w:hAnsi="Arial" w:cs="Arial"/>
              <w:b/>
              <w:bCs/>
              <w:noProof/>
              <w:kern w:val="2"/>
              <w:sz w:val="22"/>
              <w:lang w:val="de-DE" w:eastAsia="de-DE"/>
              <w14:ligatures w14:val="standardContextual"/>
            </w:rPr>
          </w:pPr>
          <w:hyperlink w:anchor="_Toc213414474" w:history="1">
            <w:r w:rsidRPr="004134B4">
              <w:rPr>
                <w:rStyle w:val="Hyperlink"/>
                <w:rFonts w:ascii="Arial" w:eastAsia="Times New Roman" w:hAnsi="Arial" w:cs="Arial"/>
                <w:b/>
                <w:bCs/>
                <w:noProof/>
                <w:sz w:val="22"/>
                <w:lang w:val="en-GB" w:eastAsia="en-GB"/>
              </w:rPr>
              <w:t>2.3.</w:t>
            </w:r>
            <w:r w:rsidRPr="004134B4">
              <w:rPr>
                <w:rFonts w:ascii="Arial" w:eastAsiaTheme="minorEastAsia" w:hAnsi="Arial" w:cs="Arial"/>
                <w:b/>
                <w:bCs/>
                <w:noProof/>
                <w:kern w:val="2"/>
                <w:sz w:val="22"/>
                <w:lang w:val="de-DE" w:eastAsia="de-DE"/>
                <w14:ligatures w14:val="standardContextual"/>
              </w:rPr>
              <w:tab/>
            </w:r>
            <w:r w:rsidRPr="004134B4">
              <w:rPr>
                <w:rStyle w:val="Hyperlink"/>
                <w:rFonts w:ascii="Arial" w:eastAsia="Times New Roman" w:hAnsi="Arial" w:cs="Arial"/>
                <w:b/>
                <w:bCs/>
                <w:noProof/>
                <w:sz w:val="22"/>
                <w:lang w:val="en-GB" w:eastAsia="en-GB"/>
              </w:rPr>
              <w:t>Critical Discussion</w:t>
            </w:r>
            <w:r w:rsidRPr="004134B4">
              <w:rPr>
                <w:rFonts w:ascii="Arial" w:hAnsi="Arial" w:cs="Arial"/>
                <w:b/>
                <w:bCs/>
                <w:noProof/>
                <w:webHidden/>
                <w:sz w:val="22"/>
              </w:rPr>
              <w:tab/>
            </w:r>
            <w:r w:rsidRPr="004134B4">
              <w:rPr>
                <w:rFonts w:ascii="Arial" w:hAnsi="Arial" w:cs="Arial"/>
                <w:b/>
                <w:bCs/>
                <w:noProof/>
                <w:webHidden/>
                <w:sz w:val="22"/>
              </w:rPr>
              <w:fldChar w:fldCharType="begin"/>
            </w:r>
            <w:r w:rsidRPr="004134B4">
              <w:rPr>
                <w:rFonts w:ascii="Arial" w:hAnsi="Arial" w:cs="Arial"/>
                <w:b/>
                <w:bCs/>
                <w:noProof/>
                <w:webHidden/>
                <w:sz w:val="22"/>
              </w:rPr>
              <w:instrText xml:space="preserve"> PAGEREF _Toc213414474 \h </w:instrText>
            </w:r>
            <w:r w:rsidRPr="004134B4">
              <w:rPr>
                <w:rFonts w:ascii="Arial" w:hAnsi="Arial" w:cs="Arial"/>
                <w:b/>
                <w:bCs/>
                <w:noProof/>
                <w:webHidden/>
                <w:sz w:val="22"/>
              </w:rPr>
            </w:r>
            <w:r w:rsidRPr="004134B4">
              <w:rPr>
                <w:rFonts w:ascii="Arial" w:hAnsi="Arial" w:cs="Arial"/>
                <w:b/>
                <w:bCs/>
                <w:noProof/>
                <w:webHidden/>
                <w:sz w:val="22"/>
              </w:rPr>
              <w:fldChar w:fldCharType="separate"/>
            </w:r>
            <w:r w:rsidR="00277FDA" w:rsidRPr="004134B4">
              <w:rPr>
                <w:rFonts w:ascii="Arial" w:hAnsi="Arial" w:cs="Arial"/>
                <w:b/>
                <w:bCs/>
                <w:noProof/>
                <w:webHidden/>
                <w:sz w:val="22"/>
              </w:rPr>
              <w:t>8</w:t>
            </w:r>
            <w:r w:rsidRPr="004134B4">
              <w:rPr>
                <w:rFonts w:ascii="Arial" w:hAnsi="Arial" w:cs="Arial"/>
                <w:b/>
                <w:bCs/>
                <w:noProof/>
                <w:webHidden/>
                <w:sz w:val="22"/>
              </w:rPr>
              <w:fldChar w:fldCharType="end"/>
            </w:r>
          </w:hyperlink>
        </w:p>
        <w:p w14:paraId="31A7B219" w14:textId="7A699D6D" w:rsidR="000215FF" w:rsidRPr="004134B4" w:rsidRDefault="000215FF" w:rsidP="004134B4">
          <w:pPr>
            <w:pStyle w:val="TOC3"/>
            <w:tabs>
              <w:tab w:val="left" w:pos="1200"/>
              <w:tab w:val="right" w:leader="dot" w:pos="9350"/>
            </w:tabs>
            <w:jc w:val="left"/>
            <w:rPr>
              <w:rFonts w:ascii="Arial" w:eastAsiaTheme="minorEastAsia" w:hAnsi="Arial" w:cs="Arial"/>
              <w:b/>
              <w:bCs/>
              <w:noProof/>
              <w:kern w:val="2"/>
              <w:sz w:val="22"/>
              <w:lang w:val="de-DE" w:eastAsia="de-DE"/>
              <w14:ligatures w14:val="standardContextual"/>
            </w:rPr>
          </w:pPr>
          <w:hyperlink w:anchor="_Toc213414475" w:history="1">
            <w:r w:rsidRPr="004134B4">
              <w:rPr>
                <w:rStyle w:val="Hyperlink"/>
                <w:rFonts w:ascii="Arial" w:hAnsi="Arial" w:cs="Arial"/>
                <w:b/>
                <w:bCs/>
                <w:noProof/>
                <w:sz w:val="22"/>
                <w:lang w:val="en-GB" w:eastAsia="en-GB"/>
              </w:rPr>
              <w:t>2.4.</w:t>
            </w:r>
            <w:r w:rsidRPr="004134B4">
              <w:rPr>
                <w:rFonts w:ascii="Arial" w:eastAsiaTheme="minorEastAsia" w:hAnsi="Arial" w:cs="Arial"/>
                <w:b/>
                <w:bCs/>
                <w:noProof/>
                <w:kern w:val="2"/>
                <w:sz w:val="22"/>
                <w:lang w:val="de-DE" w:eastAsia="de-DE"/>
                <w14:ligatures w14:val="standardContextual"/>
              </w:rPr>
              <w:tab/>
            </w:r>
            <w:r w:rsidRPr="004134B4">
              <w:rPr>
                <w:rStyle w:val="Hyperlink"/>
                <w:rFonts w:ascii="Arial" w:hAnsi="Arial" w:cs="Arial"/>
                <w:b/>
                <w:bCs/>
                <w:noProof/>
                <w:sz w:val="22"/>
                <w:lang w:val="en-GB" w:eastAsia="en-GB"/>
              </w:rPr>
              <w:t>Kurt Lewin’s Model</w:t>
            </w:r>
            <w:r w:rsidRPr="004134B4">
              <w:rPr>
                <w:rFonts w:ascii="Arial" w:hAnsi="Arial" w:cs="Arial"/>
                <w:b/>
                <w:bCs/>
                <w:noProof/>
                <w:webHidden/>
                <w:sz w:val="22"/>
              </w:rPr>
              <w:tab/>
            </w:r>
            <w:r w:rsidRPr="004134B4">
              <w:rPr>
                <w:rFonts w:ascii="Arial" w:hAnsi="Arial" w:cs="Arial"/>
                <w:b/>
                <w:bCs/>
                <w:noProof/>
                <w:webHidden/>
                <w:sz w:val="22"/>
              </w:rPr>
              <w:fldChar w:fldCharType="begin"/>
            </w:r>
            <w:r w:rsidRPr="004134B4">
              <w:rPr>
                <w:rFonts w:ascii="Arial" w:hAnsi="Arial" w:cs="Arial"/>
                <w:b/>
                <w:bCs/>
                <w:noProof/>
                <w:webHidden/>
                <w:sz w:val="22"/>
              </w:rPr>
              <w:instrText xml:space="preserve"> PAGEREF _Toc213414475 \h </w:instrText>
            </w:r>
            <w:r w:rsidRPr="004134B4">
              <w:rPr>
                <w:rFonts w:ascii="Arial" w:hAnsi="Arial" w:cs="Arial"/>
                <w:b/>
                <w:bCs/>
                <w:noProof/>
                <w:webHidden/>
                <w:sz w:val="22"/>
              </w:rPr>
            </w:r>
            <w:r w:rsidRPr="004134B4">
              <w:rPr>
                <w:rFonts w:ascii="Arial" w:hAnsi="Arial" w:cs="Arial"/>
                <w:b/>
                <w:bCs/>
                <w:noProof/>
                <w:webHidden/>
                <w:sz w:val="22"/>
              </w:rPr>
              <w:fldChar w:fldCharType="separate"/>
            </w:r>
            <w:r w:rsidR="00277FDA" w:rsidRPr="004134B4">
              <w:rPr>
                <w:rFonts w:ascii="Arial" w:hAnsi="Arial" w:cs="Arial"/>
                <w:b/>
                <w:bCs/>
                <w:noProof/>
                <w:webHidden/>
                <w:sz w:val="22"/>
              </w:rPr>
              <w:t>9</w:t>
            </w:r>
            <w:r w:rsidRPr="004134B4">
              <w:rPr>
                <w:rFonts w:ascii="Arial" w:hAnsi="Arial" w:cs="Arial"/>
                <w:b/>
                <w:bCs/>
                <w:noProof/>
                <w:webHidden/>
                <w:sz w:val="22"/>
              </w:rPr>
              <w:fldChar w:fldCharType="end"/>
            </w:r>
          </w:hyperlink>
        </w:p>
        <w:p w14:paraId="09682D32" w14:textId="075AFAD4" w:rsidR="000215FF" w:rsidRPr="004134B4" w:rsidRDefault="000215FF" w:rsidP="004134B4">
          <w:pPr>
            <w:pStyle w:val="TOC1"/>
            <w:tabs>
              <w:tab w:val="left" w:pos="480"/>
              <w:tab w:val="right" w:leader="dot" w:pos="9350"/>
            </w:tabs>
            <w:jc w:val="left"/>
            <w:rPr>
              <w:rFonts w:ascii="Arial" w:eastAsiaTheme="minorEastAsia" w:hAnsi="Arial" w:cs="Arial"/>
              <w:b/>
              <w:bCs/>
              <w:noProof/>
              <w:kern w:val="2"/>
              <w:sz w:val="22"/>
              <w:lang w:val="de-DE" w:eastAsia="de-DE"/>
              <w14:ligatures w14:val="standardContextual"/>
            </w:rPr>
          </w:pPr>
          <w:hyperlink w:anchor="_Toc213414476" w:history="1">
            <w:r w:rsidRPr="004134B4">
              <w:rPr>
                <w:rStyle w:val="Hyperlink"/>
                <w:rFonts w:ascii="Arial" w:eastAsia="Times New Roman" w:hAnsi="Arial" w:cs="Arial"/>
                <w:b/>
                <w:bCs/>
                <w:noProof/>
                <w:sz w:val="22"/>
                <w:lang w:val="en-GB" w:eastAsia="en-GB"/>
              </w:rPr>
              <w:t>3.</w:t>
            </w:r>
            <w:r w:rsidRPr="004134B4">
              <w:rPr>
                <w:rFonts w:ascii="Arial" w:eastAsiaTheme="minorEastAsia" w:hAnsi="Arial" w:cs="Arial"/>
                <w:b/>
                <w:bCs/>
                <w:noProof/>
                <w:kern w:val="2"/>
                <w:sz w:val="22"/>
                <w:lang w:val="de-DE" w:eastAsia="de-DE"/>
                <w14:ligatures w14:val="standardContextual"/>
              </w:rPr>
              <w:tab/>
            </w:r>
            <w:r w:rsidRPr="004134B4">
              <w:rPr>
                <w:rStyle w:val="Hyperlink"/>
                <w:rFonts w:ascii="Arial" w:eastAsia="Times New Roman" w:hAnsi="Arial" w:cs="Arial"/>
                <w:b/>
                <w:bCs/>
                <w:noProof/>
                <w:sz w:val="22"/>
                <w:lang w:val="en-GB" w:eastAsia="en-GB"/>
              </w:rPr>
              <w:t>Recommendations and Implementation</w:t>
            </w:r>
            <w:r w:rsidRPr="004134B4">
              <w:rPr>
                <w:rFonts w:ascii="Arial" w:hAnsi="Arial" w:cs="Arial"/>
                <w:b/>
                <w:bCs/>
                <w:noProof/>
                <w:webHidden/>
                <w:sz w:val="22"/>
              </w:rPr>
              <w:tab/>
            </w:r>
            <w:r w:rsidRPr="004134B4">
              <w:rPr>
                <w:rFonts w:ascii="Arial" w:hAnsi="Arial" w:cs="Arial"/>
                <w:b/>
                <w:bCs/>
                <w:noProof/>
                <w:webHidden/>
                <w:sz w:val="22"/>
              </w:rPr>
              <w:fldChar w:fldCharType="begin"/>
            </w:r>
            <w:r w:rsidRPr="004134B4">
              <w:rPr>
                <w:rFonts w:ascii="Arial" w:hAnsi="Arial" w:cs="Arial"/>
                <w:b/>
                <w:bCs/>
                <w:noProof/>
                <w:webHidden/>
                <w:sz w:val="22"/>
              </w:rPr>
              <w:instrText xml:space="preserve"> PAGEREF _Toc213414476 \h </w:instrText>
            </w:r>
            <w:r w:rsidRPr="004134B4">
              <w:rPr>
                <w:rFonts w:ascii="Arial" w:hAnsi="Arial" w:cs="Arial"/>
                <w:b/>
                <w:bCs/>
                <w:noProof/>
                <w:webHidden/>
                <w:sz w:val="22"/>
              </w:rPr>
            </w:r>
            <w:r w:rsidRPr="004134B4">
              <w:rPr>
                <w:rFonts w:ascii="Arial" w:hAnsi="Arial" w:cs="Arial"/>
                <w:b/>
                <w:bCs/>
                <w:noProof/>
                <w:webHidden/>
                <w:sz w:val="22"/>
              </w:rPr>
              <w:fldChar w:fldCharType="separate"/>
            </w:r>
            <w:r w:rsidR="00277FDA" w:rsidRPr="004134B4">
              <w:rPr>
                <w:rFonts w:ascii="Arial" w:hAnsi="Arial" w:cs="Arial"/>
                <w:b/>
                <w:bCs/>
                <w:noProof/>
                <w:webHidden/>
                <w:sz w:val="22"/>
              </w:rPr>
              <w:t>10</w:t>
            </w:r>
            <w:r w:rsidRPr="004134B4">
              <w:rPr>
                <w:rFonts w:ascii="Arial" w:hAnsi="Arial" w:cs="Arial"/>
                <w:b/>
                <w:bCs/>
                <w:noProof/>
                <w:webHidden/>
                <w:sz w:val="22"/>
              </w:rPr>
              <w:fldChar w:fldCharType="end"/>
            </w:r>
          </w:hyperlink>
        </w:p>
        <w:p w14:paraId="7C9A8EE8" w14:textId="0AF7F6DF" w:rsidR="000215FF" w:rsidRPr="004134B4" w:rsidRDefault="000215FF" w:rsidP="004134B4">
          <w:pPr>
            <w:pStyle w:val="TOC2"/>
            <w:tabs>
              <w:tab w:val="right" w:leader="dot" w:pos="9350"/>
            </w:tabs>
            <w:jc w:val="left"/>
            <w:rPr>
              <w:rFonts w:ascii="Arial" w:eastAsiaTheme="minorEastAsia" w:hAnsi="Arial" w:cs="Arial"/>
              <w:b/>
              <w:bCs/>
              <w:noProof/>
              <w:kern w:val="2"/>
              <w:sz w:val="22"/>
              <w:lang w:val="de-DE" w:eastAsia="de-DE"/>
              <w14:ligatures w14:val="standardContextual"/>
            </w:rPr>
          </w:pPr>
          <w:hyperlink w:anchor="_Toc213414477" w:history="1">
            <w:r w:rsidRPr="004134B4">
              <w:rPr>
                <w:rStyle w:val="Hyperlink"/>
                <w:rFonts w:ascii="Arial" w:eastAsia="Times New Roman" w:hAnsi="Arial" w:cs="Arial"/>
                <w:b/>
                <w:bCs/>
                <w:noProof/>
                <w:sz w:val="22"/>
                <w:lang w:val="en-GB" w:eastAsia="en-GB"/>
              </w:rPr>
              <w:t>3.1. Proposed Interventions</w:t>
            </w:r>
            <w:r w:rsidRPr="004134B4">
              <w:rPr>
                <w:rFonts w:ascii="Arial" w:hAnsi="Arial" w:cs="Arial"/>
                <w:b/>
                <w:bCs/>
                <w:noProof/>
                <w:webHidden/>
                <w:sz w:val="22"/>
              </w:rPr>
              <w:tab/>
            </w:r>
            <w:r w:rsidRPr="004134B4">
              <w:rPr>
                <w:rFonts w:ascii="Arial" w:hAnsi="Arial" w:cs="Arial"/>
                <w:b/>
                <w:bCs/>
                <w:noProof/>
                <w:webHidden/>
                <w:sz w:val="22"/>
              </w:rPr>
              <w:fldChar w:fldCharType="begin"/>
            </w:r>
            <w:r w:rsidRPr="004134B4">
              <w:rPr>
                <w:rFonts w:ascii="Arial" w:hAnsi="Arial" w:cs="Arial"/>
                <w:b/>
                <w:bCs/>
                <w:noProof/>
                <w:webHidden/>
                <w:sz w:val="22"/>
              </w:rPr>
              <w:instrText xml:space="preserve"> PAGEREF _Toc213414477 \h </w:instrText>
            </w:r>
            <w:r w:rsidRPr="004134B4">
              <w:rPr>
                <w:rFonts w:ascii="Arial" w:hAnsi="Arial" w:cs="Arial"/>
                <w:b/>
                <w:bCs/>
                <w:noProof/>
                <w:webHidden/>
                <w:sz w:val="22"/>
              </w:rPr>
            </w:r>
            <w:r w:rsidRPr="004134B4">
              <w:rPr>
                <w:rFonts w:ascii="Arial" w:hAnsi="Arial" w:cs="Arial"/>
                <w:b/>
                <w:bCs/>
                <w:noProof/>
                <w:webHidden/>
                <w:sz w:val="22"/>
              </w:rPr>
              <w:fldChar w:fldCharType="separate"/>
            </w:r>
            <w:r w:rsidR="00277FDA" w:rsidRPr="004134B4">
              <w:rPr>
                <w:rFonts w:ascii="Arial" w:hAnsi="Arial" w:cs="Arial"/>
                <w:b/>
                <w:bCs/>
                <w:noProof/>
                <w:webHidden/>
                <w:sz w:val="22"/>
              </w:rPr>
              <w:t>10</w:t>
            </w:r>
            <w:r w:rsidRPr="004134B4">
              <w:rPr>
                <w:rFonts w:ascii="Arial" w:hAnsi="Arial" w:cs="Arial"/>
                <w:b/>
                <w:bCs/>
                <w:noProof/>
                <w:webHidden/>
                <w:sz w:val="22"/>
              </w:rPr>
              <w:fldChar w:fldCharType="end"/>
            </w:r>
          </w:hyperlink>
        </w:p>
        <w:p w14:paraId="50695FE1" w14:textId="0B9CADD6" w:rsidR="000215FF" w:rsidRPr="004134B4" w:rsidRDefault="000215FF" w:rsidP="004134B4">
          <w:pPr>
            <w:pStyle w:val="TOC2"/>
            <w:tabs>
              <w:tab w:val="right" w:leader="dot" w:pos="9350"/>
            </w:tabs>
            <w:jc w:val="left"/>
            <w:rPr>
              <w:rFonts w:ascii="Arial" w:eastAsiaTheme="minorEastAsia" w:hAnsi="Arial" w:cs="Arial"/>
              <w:b/>
              <w:bCs/>
              <w:noProof/>
              <w:kern w:val="2"/>
              <w:sz w:val="22"/>
              <w:lang w:val="de-DE" w:eastAsia="de-DE"/>
              <w14:ligatures w14:val="standardContextual"/>
            </w:rPr>
          </w:pPr>
          <w:hyperlink w:anchor="_Toc213414478" w:history="1">
            <w:r w:rsidRPr="004134B4">
              <w:rPr>
                <w:rStyle w:val="Hyperlink"/>
                <w:rFonts w:ascii="Arial" w:eastAsia="Times New Roman" w:hAnsi="Arial" w:cs="Arial"/>
                <w:b/>
                <w:bCs/>
                <w:noProof/>
                <w:sz w:val="22"/>
                <w:lang w:val="en-GB" w:eastAsia="en-GB"/>
              </w:rPr>
              <w:t>3.2.  Implementation Strategy</w:t>
            </w:r>
            <w:r w:rsidRPr="004134B4">
              <w:rPr>
                <w:rFonts w:ascii="Arial" w:hAnsi="Arial" w:cs="Arial"/>
                <w:b/>
                <w:bCs/>
                <w:noProof/>
                <w:webHidden/>
                <w:sz w:val="22"/>
              </w:rPr>
              <w:tab/>
            </w:r>
            <w:r w:rsidRPr="004134B4">
              <w:rPr>
                <w:rFonts w:ascii="Arial" w:hAnsi="Arial" w:cs="Arial"/>
                <w:b/>
                <w:bCs/>
                <w:noProof/>
                <w:webHidden/>
                <w:sz w:val="22"/>
              </w:rPr>
              <w:fldChar w:fldCharType="begin"/>
            </w:r>
            <w:r w:rsidRPr="004134B4">
              <w:rPr>
                <w:rFonts w:ascii="Arial" w:hAnsi="Arial" w:cs="Arial"/>
                <w:b/>
                <w:bCs/>
                <w:noProof/>
                <w:webHidden/>
                <w:sz w:val="22"/>
              </w:rPr>
              <w:instrText xml:space="preserve"> PAGEREF _Toc213414478 \h </w:instrText>
            </w:r>
            <w:r w:rsidRPr="004134B4">
              <w:rPr>
                <w:rFonts w:ascii="Arial" w:hAnsi="Arial" w:cs="Arial"/>
                <w:b/>
                <w:bCs/>
                <w:noProof/>
                <w:webHidden/>
                <w:sz w:val="22"/>
              </w:rPr>
            </w:r>
            <w:r w:rsidRPr="004134B4">
              <w:rPr>
                <w:rFonts w:ascii="Arial" w:hAnsi="Arial" w:cs="Arial"/>
                <w:b/>
                <w:bCs/>
                <w:noProof/>
                <w:webHidden/>
                <w:sz w:val="22"/>
              </w:rPr>
              <w:fldChar w:fldCharType="separate"/>
            </w:r>
            <w:r w:rsidR="00277FDA" w:rsidRPr="004134B4">
              <w:rPr>
                <w:rFonts w:ascii="Arial" w:hAnsi="Arial" w:cs="Arial"/>
                <w:b/>
                <w:bCs/>
                <w:noProof/>
                <w:webHidden/>
                <w:sz w:val="22"/>
              </w:rPr>
              <w:t>11</w:t>
            </w:r>
            <w:r w:rsidRPr="004134B4">
              <w:rPr>
                <w:rFonts w:ascii="Arial" w:hAnsi="Arial" w:cs="Arial"/>
                <w:b/>
                <w:bCs/>
                <w:noProof/>
                <w:webHidden/>
                <w:sz w:val="22"/>
              </w:rPr>
              <w:fldChar w:fldCharType="end"/>
            </w:r>
          </w:hyperlink>
        </w:p>
        <w:p w14:paraId="75900F7B" w14:textId="7A4593AE" w:rsidR="000215FF" w:rsidRPr="004134B4" w:rsidRDefault="000215FF" w:rsidP="004134B4">
          <w:pPr>
            <w:pStyle w:val="TOC3"/>
            <w:tabs>
              <w:tab w:val="right" w:leader="dot" w:pos="9350"/>
            </w:tabs>
            <w:jc w:val="left"/>
            <w:rPr>
              <w:rFonts w:ascii="Arial" w:eastAsiaTheme="minorEastAsia" w:hAnsi="Arial" w:cs="Arial"/>
              <w:b/>
              <w:bCs/>
              <w:noProof/>
              <w:kern w:val="2"/>
              <w:sz w:val="22"/>
              <w:lang w:val="de-DE" w:eastAsia="de-DE"/>
              <w14:ligatures w14:val="standardContextual"/>
            </w:rPr>
          </w:pPr>
          <w:hyperlink w:anchor="_Toc213414479" w:history="1">
            <w:r w:rsidRPr="004134B4">
              <w:rPr>
                <w:rStyle w:val="Hyperlink"/>
                <w:rFonts w:ascii="Arial" w:eastAsia="Times New Roman" w:hAnsi="Arial" w:cs="Arial"/>
                <w:b/>
                <w:bCs/>
                <w:noProof/>
                <w:sz w:val="22"/>
                <w:lang w:val="en-GB" w:eastAsia="en-GB"/>
              </w:rPr>
              <w:t>3.2.1. Sustainability</w:t>
            </w:r>
            <w:r w:rsidRPr="004134B4">
              <w:rPr>
                <w:rFonts w:ascii="Arial" w:hAnsi="Arial" w:cs="Arial"/>
                <w:b/>
                <w:bCs/>
                <w:noProof/>
                <w:webHidden/>
                <w:sz w:val="22"/>
              </w:rPr>
              <w:tab/>
            </w:r>
            <w:r w:rsidRPr="004134B4">
              <w:rPr>
                <w:rFonts w:ascii="Arial" w:hAnsi="Arial" w:cs="Arial"/>
                <w:b/>
                <w:bCs/>
                <w:noProof/>
                <w:webHidden/>
                <w:sz w:val="22"/>
              </w:rPr>
              <w:fldChar w:fldCharType="begin"/>
            </w:r>
            <w:r w:rsidRPr="004134B4">
              <w:rPr>
                <w:rFonts w:ascii="Arial" w:hAnsi="Arial" w:cs="Arial"/>
                <w:b/>
                <w:bCs/>
                <w:noProof/>
                <w:webHidden/>
                <w:sz w:val="22"/>
              </w:rPr>
              <w:instrText xml:space="preserve"> PAGEREF _Toc213414479 \h </w:instrText>
            </w:r>
            <w:r w:rsidRPr="004134B4">
              <w:rPr>
                <w:rFonts w:ascii="Arial" w:hAnsi="Arial" w:cs="Arial"/>
                <w:b/>
                <w:bCs/>
                <w:noProof/>
                <w:webHidden/>
                <w:sz w:val="22"/>
              </w:rPr>
            </w:r>
            <w:r w:rsidRPr="004134B4">
              <w:rPr>
                <w:rFonts w:ascii="Arial" w:hAnsi="Arial" w:cs="Arial"/>
                <w:b/>
                <w:bCs/>
                <w:noProof/>
                <w:webHidden/>
                <w:sz w:val="22"/>
              </w:rPr>
              <w:fldChar w:fldCharType="separate"/>
            </w:r>
            <w:r w:rsidR="00277FDA" w:rsidRPr="004134B4">
              <w:rPr>
                <w:rFonts w:ascii="Arial" w:hAnsi="Arial" w:cs="Arial"/>
                <w:b/>
                <w:bCs/>
                <w:noProof/>
                <w:webHidden/>
                <w:sz w:val="22"/>
              </w:rPr>
              <w:t>11</w:t>
            </w:r>
            <w:r w:rsidRPr="004134B4">
              <w:rPr>
                <w:rFonts w:ascii="Arial" w:hAnsi="Arial" w:cs="Arial"/>
                <w:b/>
                <w:bCs/>
                <w:noProof/>
                <w:webHidden/>
                <w:sz w:val="22"/>
              </w:rPr>
              <w:fldChar w:fldCharType="end"/>
            </w:r>
          </w:hyperlink>
        </w:p>
        <w:p w14:paraId="32AECC3C" w14:textId="4E3FBDBD" w:rsidR="000215FF" w:rsidRPr="004134B4" w:rsidRDefault="000215FF" w:rsidP="004134B4">
          <w:pPr>
            <w:pStyle w:val="TOC3"/>
            <w:tabs>
              <w:tab w:val="right" w:leader="dot" w:pos="9350"/>
            </w:tabs>
            <w:jc w:val="left"/>
            <w:rPr>
              <w:rFonts w:ascii="Arial" w:eastAsiaTheme="minorEastAsia" w:hAnsi="Arial" w:cs="Arial"/>
              <w:b/>
              <w:bCs/>
              <w:noProof/>
              <w:kern w:val="2"/>
              <w:sz w:val="22"/>
              <w:lang w:val="de-DE" w:eastAsia="de-DE"/>
              <w14:ligatures w14:val="standardContextual"/>
            </w:rPr>
          </w:pPr>
          <w:hyperlink w:anchor="_Toc213414480" w:history="1">
            <w:r w:rsidRPr="004134B4">
              <w:rPr>
                <w:rStyle w:val="Hyperlink"/>
                <w:rFonts w:ascii="Arial" w:hAnsi="Arial" w:cs="Arial"/>
                <w:b/>
                <w:bCs/>
                <w:noProof/>
                <w:sz w:val="22"/>
                <w:lang w:val="en-GB" w:eastAsia="en-GB"/>
              </w:rPr>
              <w:t>3.2.3. Benchmark</w:t>
            </w:r>
            <w:r w:rsidRPr="004134B4">
              <w:rPr>
                <w:rFonts w:ascii="Arial" w:hAnsi="Arial" w:cs="Arial"/>
                <w:b/>
                <w:bCs/>
                <w:noProof/>
                <w:webHidden/>
                <w:sz w:val="22"/>
              </w:rPr>
              <w:tab/>
            </w:r>
            <w:r w:rsidRPr="004134B4">
              <w:rPr>
                <w:rFonts w:ascii="Arial" w:hAnsi="Arial" w:cs="Arial"/>
                <w:b/>
                <w:bCs/>
                <w:noProof/>
                <w:webHidden/>
                <w:sz w:val="22"/>
              </w:rPr>
              <w:fldChar w:fldCharType="begin"/>
            </w:r>
            <w:r w:rsidRPr="004134B4">
              <w:rPr>
                <w:rFonts w:ascii="Arial" w:hAnsi="Arial" w:cs="Arial"/>
                <w:b/>
                <w:bCs/>
                <w:noProof/>
                <w:webHidden/>
                <w:sz w:val="22"/>
              </w:rPr>
              <w:instrText xml:space="preserve"> PAGEREF _Toc213414480 \h </w:instrText>
            </w:r>
            <w:r w:rsidRPr="004134B4">
              <w:rPr>
                <w:rFonts w:ascii="Arial" w:hAnsi="Arial" w:cs="Arial"/>
                <w:b/>
                <w:bCs/>
                <w:noProof/>
                <w:webHidden/>
                <w:sz w:val="22"/>
              </w:rPr>
            </w:r>
            <w:r w:rsidRPr="004134B4">
              <w:rPr>
                <w:rFonts w:ascii="Arial" w:hAnsi="Arial" w:cs="Arial"/>
                <w:b/>
                <w:bCs/>
                <w:noProof/>
                <w:webHidden/>
                <w:sz w:val="22"/>
              </w:rPr>
              <w:fldChar w:fldCharType="separate"/>
            </w:r>
            <w:r w:rsidR="00277FDA" w:rsidRPr="004134B4">
              <w:rPr>
                <w:rFonts w:ascii="Arial" w:hAnsi="Arial" w:cs="Arial"/>
                <w:b/>
                <w:bCs/>
                <w:noProof/>
                <w:webHidden/>
                <w:sz w:val="22"/>
              </w:rPr>
              <w:t>12</w:t>
            </w:r>
            <w:r w:rsidRPr="004134B4">
              <w:rPr>
                <w:rFonts w:ascii="Arial" w:hAnsi="Arial" w:cs="Arial"/>
                <w:b/>
                <w:bCs/>
                <w:noProof/>
                <w:webHidden/>
                <w:sz w:val="22"/>
              </w:rPr>
              <w:fldChar w:fldCharType="end"/>
            </w:r>
          </w:hyperlink>
        </w:p>
        <w:p w14:paraId="76DDD8A9" w14:textId="16038EC1" w:rsidR="000215FF" w:rsidRPr="004134B4" w:rsidRDefault="000215FF" w:rsidP="004134B4">
          <w:pPr>
            <w:pStyle w:val="TOC1"/>
            <w:tabs>
              <w:tab w:val="left" w:pos="480"/>
              <w:tab w:val="right" w:leader="dot" w:pos="9350"/>
            </w:tabs>
            <w:jc w:val="left"/>
            <w:rPr>
              <w:rFonts w:ascii="Arial" w:eastAsiaTheme="minorEastAsia" w:hAnsi="Arial" w:cs="Arial"/>
              <w:b/>
              <w:bCs/>
              <w:noProof/>
              <w:kern w:val="2"/>
              <w:sz w:val="22"/>
              <w:lang w:val="de-DE" w:eastAsia="de-DE"/>
              <w14:ligatures w14:val="standardContextual"/>
            </w:rPr>
          </w:pPr>
          <w:hyperlink w:anchor="_Toc213414481" w:history="1">
            <w:r w:rsidRPr="004134B4">
              <w:rPr>
                <w:rStyle w:val="Hyperlink"/>
                <w:rFonts w:ascii="Arial" w:eastAsia="Times New Roman" w:hAnsi="Arial" w:cs="Arial"/>
                <w:b/>
                <w:bCs/>
                <w:noProof/>
                <w:sz w:val="22"/>
                <w:lang w:val="en-GB" w:eastAsia="en-GB"/>
              </w:rPr>
              <w:t>4.</w:t>
            </w:r>
            <w:r w:rsidRPr="004134B4">
              <w:rPr>
                <w:rFonts w:ascii="Arial" w:eastAsiaTheme="minorEastAsia" w:hAnsi="Arial" w:cs="Arial"/>
                <w:b/>
                <w:bCs/>
                <w:noProof/>
                <w:kern w:val="2"/>
                <w:sz w:val="22"/>
                <w:lang w:val="de-DE" w:eastAsia="de-DE"/>
                <w14:ligatures w14:val="standardContextual"/>
              </w:rPr>
              <w:tab/>
            </w:r>
            <w:r w:rsidRPr="004134B4">
              <w:rPr>
                <w:rStyle w:val="Hyperlink"/>
                <w:rFonts w:ascii="Arial" w:eastAsia="Times New Roman" w:hAnsi="Arial" w:cs="Arial"/>
                <w:b/>
                <w:bCs/>
                <w:noProof/>
                <w:sz w:val="22"/>
                <w:lang w:val="en-GB" w:eastAsia="en-GB"/>
              </w:rPr>
              <w:t>Conclusion</w:t>
            </w:r>
            <w:r w:rsidRPr="004134B4">
              <w:rPr>
                <w:rFonts w:ascii="Arial" w:hAnsi="Arial" w:cs="Arial"/>
                <w:b/>
                <w:bCs/>
                <w:noProof/>
                <w:webHidden/>
                <w:sz w:val="22"/>
              </w:rPr>
              <w:tab/>
            </w:r>
            <w:r w:rsidRPr="004134B4">
              <w:rPr>
                <w:rFonts w:ascii="Arial" w:hAnsi="Arial" w:cs="Arial"/>
                <w:b/>
                <w:bCs/>
                <w:noProof/>
                <w:webHidden/>
                <w:sz w:val="22"/>
              </w:rPr>
              <w:fldChar w:fldCharType="begin"/>
            </w:r>
            <w:r w:rsidRPr="004134B4">
              <w:rPr>
                <w:rFonts w:ascii="Arial" w:hAnsi="Arial" w:cs="Arial"/>
                <w:b/>
                <w:bCs/>
                <w:noProof/>
                <w:webHidden/>
                <w:sz w:val="22"/>
              </w:rPr>
              <w:instrText xml:space="preserve"> PAGEREF _Toc213414481 \h </w:instrText>
            </w:r>
            <w:r w:rsidRPr="004134B4">
              <w:rPr>
                <w:rFonts w:ascii="Arial" w:hAnsi="Arial" w:cs="Arial"/>
                <w:b/>
                <w:bCs/>
                <w:noProof/>
                <w:webHidden/>
                <w:sz w:val="22"/>
              </w:rPr>
            </w:r>
            <w:r w:rsidRPr="004134B4">
              <w:rPr>
                <w:rFonts w:ascii="Arial" w:hAnsi="Arial" w:cs="Arial"/>
                <w:b/>
                <w:bCs/>
                <w:noProof/>
                <w:webHidden/>
                <w:sz w:val="22"/>
              </w:rPr>
              <w:fldChar w:fldCharType="separate"/>
            </w:r>
            <w:r w:rsidR="00277FDA" w:rsidRPr="004134B4">
              <w:rPr>
                <w:rFonts w:ascii="Arial" w:hAnsi="Arial" w:cs="Arial"/>
                <w:b/>
                <w:bCs/>
                <w:noProof/>
                <w:webHidden/>
                <w:sz w:val="22"/>
              </w:rPr>
              <w:t>13</w:t>
            </w:r>
            <w:r w:rsidRPr="004134B4">
              <w:rPr>
                <w:rFonts w:ascii="Arial" w:hAnsi="Arial" w:cs="Arial"/>
                <w:b/>
                <w:bCs/>
                <w:noProof/>
                <w:webHidden/>
                <w:sz w:val="22"/>
              </w:rPr>
              <w:fldChar w:fldCharType="end"/>
            </w:r>
          </w:hyperlink>
        </w:p>
        <w:p w14:paraId="4302E66E" w14:textId="50EB0DFC" w:rsidR="00C03AA6" w:rsidRPr="00F3347D" w:rsidRDefault="000215FF" w:rsidP="004134B4">
          <w:pPr>
            <w:jc w:val="left"/>
            <w:rPr>
              <w:rFonts w:ascii="Arial" w:hAnsi="Arial" w:cs="Arial"/>
              <w:b/>
              <w:bCs/>
              <w:sz w:val="22"/>
            </w:rPr>
          </w:pPr>
          <w:r w:rsidRPr="004134B4">
            <w:rPr>
              <w:rFonts w:ascii="Arial" w:hAnsi="Arial" w:cs="Arial"/>
              <w:b/>
              <w:bCs/>
              <w:noProof/>
              <w:sz w:val="22"/>
            </w:rPr>
            <w:fldChar w:fldCharType="end"/>
          </w:r>
          <w:r w:rsidR="00F3347D">
            <w:rPr>
              <w:rFonts w:ascii="Arial" w:hAnsi="Arial" w:cs="Arial"/>
              <w:b/>
              <w:bCs/>
              <w:noProof/>
              <w:sz w:val="22"/>
            </w:rPr>
            <w:t xml:space="preserve">      References……………………………………………………………………………………………. </w:t>
          </w:r>
        </w:p>
      </w:sdtContent>
    </w:sdt>
    <w:p w14:paraId="2C3D2DC9" w14:textId="77777777" w:rsidR="00F3347D" w:rsidRDefault="00F3347D" w:rsidP="00F3347D">
      <w:pPr>
        <w:jc w:val="left"/>
        <w:rPr>
          <w:rFonts w:ascii="Arial" w:hAnsi="Arial" w:cs="Arial"/>
          <w:b/>
          <w:bCs/>
          <w:sz w:val="22"/>
          <w:lang w:val="en-GB" w:eastAsia="en-GB"/>
        </w:rPr>
      </w:pPr>
    </w:p>
    <w:p w14:paraId="537C5ADC" w14:textId="77777777" w:rsidR="00F3347D" w:rsidRDefault="00F3347D" w:rsidP="00F3347D">
      <w:pPr>
        <w:jc w:val="left"/>
        <w:rPr>
          <w:rFonts w:ascii="Arial" w:hAnsi="Arial" w:cs="Arial"/>
          <w:b/>
          <w:bCs/>
          <w:sz w:val="22"/>
          <w:lang w:val="en-GB" w:eastAsia="en-GB"/>
        </w:rPr>
      </w:pPr>
    </w:p>
    <w:p w14:paraId="4BFA5E35" w14:textId="77777777" w:rsidR="00F3347D" w:rsidRDefault="00F3347D" w:rsidP="00F3347D">
      <w:pPr>
        <w:jc w:val="left"/>
        <w:rPr>
          <w:rFonts w:ascii="Arial" w:hAnsi="Arial" w:cs="Arial"/>
          <w:b/>
          <w:bCs/>
          <w:sz w:val="22"/>
          <w:lang w:val="en-GB" w:eastAsia="en-GB"/>
        </w:rPr>
      </w:pPr>
    </w:p>
    <w:p w14:paraId="26C8ADC4" w14:textId="77777777" w:rsidR="00F3347D" w:rsidRDefault="00F3347D" w:rsidP="00F3347D">
      <w:pPr>
        <w:jc w:val="left"/>
        <w:rPr>
          <w:rFonts w:ascii="Arial" w:hAnsi="Arial" w:cs="Arial"/>
          <w:b/>
          <w:bCs/>
          <w:sz w:val="22"/>
          <w:lang w:val="en-GB" w:eastAsia="en-GB"/>
        </w:rPr>
      </w:pPr>
    </w:p>
    <w:p w14:paraId="69AE7DFD" w14:textId="77777777" w:rsidR="00F3347D" w:rsidRDefault="00F3347D" w:rsidP="00F3347D">
      <w:pPr>
        <w:jc w:val="left"/>
        <w:rPr>
          <w:rFonts w:ascii="Arial" w:hAnsi="Arial" w:cs="Arial"/>
          <w:b/>
          <w:bCs/>
          <w:sz w:val="22"/>
          <w:lang w:val="en-GB" w:eastAsia="en-GB"/>
        </w:rPr>
      </w:pPr>
    </w:p>
    <w:p w14:paraId="17CC7148" w14:textId="77777777" w:rsidR="00F3347D" w:rsidRDefault="00F3347D" w:rsidP="00F3347D">
      <w:pPr>
        <w:jc w:val="left"/>
        <w:rPr>
          <w:rFonts w:ascii="Arial" w:hAnsi="Arial" w:cs="Arial"/>
          <w:b/>
          <w:bCs/>
          <w:sz w:val="22"/>
          <w:lang w:val="en-GB" w:eastAsia="en-GB"/>
        </w:rPr>
      </w:pPr>
    </w:p>
    <w:p w14:paraId="60CAD0E1" w14:textId="77777777" w:rsidR="00F3347D" w:rsidRDefault="00F3347D" w:rsidP="00F3347D">
      <w:pPr>
        <w:jc w:val="left"/>
        <w:rPr>
          <w:rFonts w:ascii="Arial" w:hAnsi="Arial" w:cs="Arial"/>
          <w:b/>
          <w:bCs/>
          <w:sz w:val="22"/>
          <w:lang w:val="en-GB" w:eastAsia="en-GB"/>
        </w:rPr>
      </w:pPr>
    </w:p>
    <w:p w14:paraId="51AB620E" w14:textId="77777777" w:rsidR="00F3347D" w:rsidRDefault="00F3347D" w:rsidP="00F3347D">
      <w:pPr>
        <w:jc w:val="left"/>
        <w:rPr>
          <w:rFonts w:ascii="Arial" w:hAnsi="Arial" w:cs="Arial"/>
          <w:b/>
          <w:bCs/>
          <w:sz w:val="22"/>
          <w:lang w:val="en-GB" w:eastAsia="en-GB"/>
        </w:rPr>
      </w:pPr>
    </w:p>
    <w:p w14:paraId="6CE16CDA" w14:textId="77777777" w:rsidR="00F3347D" w:rsidRDefault="00F3347D" w:rsidP="00F3347D">
      <w:pPr>
        <w:jc w:val="left"/>
        <w:rPr>
          <w:rFonts w:ascii="Arial" w:hAnsi="Arial" w:cs="Arial"/>
          <w:b/>
          <w:bCs/>
          <w:sz w:val="22"/>
          <w:lang w:val="en-GB" w:eastAsia="en-GB"/>
        </w:rPr>
      </w:pPr>
    </w:p>
    <w:p w14:paraId="1C636E24" w14:textId="36DD8FC6" w:rsidR="00F3347D" w:rsidRPr="00F3347D" w:rsidRDefault="00F3347D" w:rsidP="00F3347D">
      <w:pPr>
        <w:jc w:val="left"/>
        <w:rPr>
          <w:rFonts w:ascii="Arial" w:hAnsi="Arial" w:cs="Arial"/>
          <w:b/>
          <w:bCs/>
          <w:sz w:val="22"/>
          <w:lang w:val="en-GB" w:eastAsia="en-GB"/>
        </w:rPr>
      </w:pPr>
      <w:r w:rsidRPr="00F3347D">
        <w:rPr>
          <w:rFonts w:ascii="Arial" w:hAnsi="Arial" w:cs="Arial"/>
          <w:b/>
          <w:bCs/>
          <w:sz w:val="22"/>
          <w:lang w:val="en-GB" w:eastAsia="en-GB"/>
        </w:rPr>
        <w:lastRenderedPageBreak/>
        <w:t>Component 2</w:t>
      </w:r>
    </w:p>
    <w:p w14:paraId="2CE74D75" w14:textId="1E6C0072" w:rsidR="00F93F23" w:rsidRPr="00F3347D" w:rsidRDefault="00F3347D" w:rsidP="004134B4">
      <w:pPr>
        <w:jc w:val="left"/>
        <w:rPr>
          <w:rFonts w:ascii="Arial" w:hAnsi="Arial" w:cs="Arial"/>
          <w:b/>
          <w:bCs/>
          <w:sz w:val="22"/>
          <w:lang w:val="en-GB" w:eastAsia="en-GB"/>
        </w:rPr>
      </w:pPr>
      <w:r w:rsidRPr="00F3347D">
        <w:rPr>
          <w:rFonts w:ascii="Arial" w:hAnsi="Arial" w:cs="Arial"/>
          <w:szCs w:val="24"/>
          <w:lang w:val="en-GB" w:eastAsia="en-GB"/>
        </w:rPr>
        <w:t xml:space="preserve">Service Improvement Report: Enhancing Patient Safety and Escalation through </w:t>
      </w:r>
      <w:r w:rsidRPr="00F3347D">
        <w:rPr>
          <w:rFonts w:ascii="Arial" w:hAnsi="Arial" w:cs="Arial"/>
          <w:b/>
          <w:bCs/>
          <w:sz w:val="22"/>
          <w:lang w:val="en-GB" w:eastAsia="en-GB"/>
        </w:rPr>
        <w:t>Implementation of Martha’s Rule</w:t>
      </w:r>
    </w:p>
    <w:p w14:paraId="40935EB7" w14:textId="77777777" w:rsidR="00C03AA6" w:rsidRPr="00F3347D" w:rsidRDefault="00C03AA6" w:rsidP="004134B4">
      <w:pPr>
        <w:pStyle w:val="Heading1"/>
        <w:numPr>
          <w:ilvl w:val="0"/>
          <w:numId w:val="11"/>
        </w:numPr>
        <w:jc w:val="left"/>
        <w:rPr>
          <w:rFonts w:ascii="Arial" w:eastAsia="Times New Roman" w:hAnsi="Arial" w:cs="Arial"/>
          <w:sz w:val="24"/>
          <w:szCs w:val="24"/>
          <w:lang w:val="en-GB" w:eastAsia="en-GB"/>
        </w:rPr>
      </w:pPr>
      <w:bookmarkStart w:id="0" w:name="_Toc213414399"/>
      <w:bookmarkStart w:id="1" w:name="_Toc213414467"/>
      <w:r w:rsidRPr="00F3347D">
        <w:rPr>
          <w:rFonts w:ascii="Arial" w:eastAsia="Times New Roman" w:hAnsi="Arial" w:cs="Arial"/>
          <w:sz w:val="24"/>
          <w:szCs w:val="24"/>
          <w:lang w:val="en-GB" w:eastAsia="en-GB"/>
        </w:rPr>
        <w:t>Introduction</w:t>
      </w:r>
      <w:bookmarkEnd w:id="0"/>
      <w:bookmarkEnd w:id="1"/>
    </w:p>
    <w:p w14:paraId="70A56AD1" w14:textId="227D41D2" w:rsidR="00944C56" w:rsidRPr="004134B4" w:rsidRDefault="00302129" w:rsidP="004134B4">
      <w:pPr>
        <w:pStyle w:val="NormalWeb"/>
        <w:spacing w:line="360" w:lineRule="auto"/>
        <w:rPr>
          <w:rFonts w:ascii="Arial" w:hAnsi="Arial" w:cs="Arial"/>
          <w:sz w:val="22"/>
          <w:szCs w:val="22"/>
        </w:rPr>
      </w:pPr>
      <w:r w:rsidRPr="004134B4">
        <w:rPr>
          <w:rFonts w:ascii="Arial" w:hAnsi="Arial" w:cs="Arial"/>
          <w:sz w:val="22"/>
          <w:szCs w:val="22"/>
        </w:rPr>
        <w:t xml:space="preserve">In 2021, a fifteen-year-old Martha Mills died in King’s College Hospital in London following a preventable escalation care failure after being involved in a bicycle accident. </w:t>
      </w:r>
      <w:r w:rsidR="00944C56" w:rsidRPr="004134B4">
        <w:rPr>
          <w:rFonts w:ascii="Arial" w:hAnsi="Arial" w:cs="Arial"/>
          <w:sz w:val="22"/>
          <w:szCs w:val="22"/>
        </w:rPr>
        <w:t xml:space="preserve">Despite her clear signs of sepsis (a high temperature, a rash, and blood), she was misdiagnosed, and the various concerns raised by her parents were not </w:t>
      </w:r>
      <w:r w:rsidR="00763E4A" w:rsidRPr="004134B4">
        <w:rPr>
          <w:rFonts w:ascii="Arial" w:hAnsi="Arial" w:cs="Arial"/>
          <w:sz w:val="22"/>
          <w:szCs w:val="22"/>
        </w:rPr>
        <w:t>considered</w:t>
      </w:r>
      <w:r w:rsidR="00944C56" w:rsidRPr="004134B4">
        <w:rPr>
          <w:rFonts w:ascii="Arial" w:hAnsi="Arial" w:cs="Arial"/>
          <w:sz w:val="22"/>
          <w:szCs w:val="22"/>
        </w:rPr>
        <w:t xml:space="preserve"> (BBC, 2023; Dyer, 2025). Additional investigation revealed that her life would have likely been saved with the help of prompt escalation and intervention (Hassell, 2022). The given case shows that there are serious gaps in the system of clinical communication, judgment, and governance, and that the contribution of failures in patient safety and quality assurance is a major contributor to disastrous results.</w:t>
      </w:r>
    </w:p>
    <w:p w14:paraId="14FFDA0D" w14:textId="674DA9AA" w:rsidR="00AD4D92" w:rsidRPr="004134B4" w:rsidRDefault="009F24D9" w:rsidP="004134B4">
      <w:pPr>
        <w:pStyle w:val="NormalWeb"/>
        <w:spacing w:line="360" w:lineRule="auto"/>
        <w:rPr>
          <w:rFonts w:ascii="Arial" w:hAnsi="Arial" w:cs="Arial"/>
          <w:sz w:val="22"/>
          <w:szCs w:val="22"/>
        </w:rPr>
      </w:pPr>
      <w:r w:rsidRPr="004134B4">
        <w:rPr>
          <w:rFonts w:ascii="Arial" w:hAnsi="Arial" w:cs="Arial"/>
          <w:sz w:val="22"/>
          <w:szCs w:val="22"/>
        </w:rPr>
        <w:t xml:space="preserve">Failure to detect and </w:t>
      </w:r>
      <w:r w:rsidR="00526F5A" w:rsidRPr="004134B4">
        <w:rPr>
          <w:rFonts w:ascii="Arial" w:hAnsi="Arial" w:cs="Arial"/>
          <w:sz w:val="22"/>
          <w:szCs w:val="22"/>
        </w:rPr>
        <w:t>act</w:t>
      </w:r>
      <w:r w:rsidRPr="004134B4">
        <w:rPr>
          <w:rFonts w:ascii="Arial" w:hAnsi="Arial" w:cs="Arial"/>
          <w:sz w:val="22"/>
          <w:szCs w:val="22"/>
        </w:rPr>
        <w:t xml:space="preserve"> about clinical deterioration has been a traditional problem within the National Health Service (NHS). According to NHS England (2024a), unrecognised deterioration in patients is among the primary causes of preventable morbidity and mortality, particularly in sepsis cases and cases of acute illnesses. The key pillars of patient safety mentioned in such national frameworks as the Patient Safety Strategy and Managing acute physical deterioration Framework are the importance of preventing risks through early recognition and efficient communication, as well as the rapid development of deterioration. But incidences as in the case of Martha display certain latent problems </w:t>
      </w:r>
      <w:r w:rsidR="00FA25AF" w:rsidRPr="004134B4">
        <w:rPr>
          <w:rFonts w:ascii="Arial" w:hAnsi="Arial" w:cs="Arial"/>
          <w:sz w:val="22"/>
          <w:szCs w:val="22"/>
        </w:rPr>
        <w:t>about</w:t>
      </w:r>
      <w:r w:rsidRPr="004134B4">
        <w:rPr>
          <w:rFonts w:ascii="Arial" w:hAnsi="Arial" w:cs="Arial"/>
          <w:sz w:val="22"/>
          <w:szCs w:val="22"/>
        </w:rPr>
        <w:t xml:space="preserve"> top-down communication and correct ways of escalation </w:t>
      </w:r>
      <w:r w:rsidR="00AD4D92" w:rsidRPr="004134B4">
        <w:rPr>
          <w:rFonts w:ascii="Arial" w:hAnsi="Arial" w:cs="Arial"/>
          <w:sz w:val="22"/>
          <w:szCs w:val="22"/>
        </w:rPr>
        <w:t>(Waring, 2025; Health Innovation England, 2025).</w:t>
      </w:r>
    </w:p>
    <w:p w14:paraId="365CDD72" w14:textId="000B43FC" w:rsidR="00A7310A" w:rsidRPr="004134B4" w:rsidRDefault="005648D3" w:rsidP="004134B4">
      <w:pPr>
        <w:pStyle w:val="NormalWeb"/>
        <w:spacing w:line="360" w:lineRule="auto"/>
        <w:rPr>
          <w:rFonts w:ascii="Arial" w:hAnsi="Arial" w:cs="Arial"/>
          <w:sz w:val="22"/>
          <w:szCs w:val="22"/>
        </w:rPr>
      </w:pPr>
      <w:r w:rsidRPr="004134B4">
        <w:rPr>
          <w:rFonts w:ascii="Arial" w:hAnsi="Arial" w:cs="Arial"/>
          <w:sz w:val="22"/>
          <w:szCs w:val="22"/>
        </w:rPr>
        <w:t xml:space="preserve">Such failures must be tackled as a two-pronged effort not only to look at clinical error but also the organisational and cultural elements that result in such errors. Lohr and Brook (1984) consider quality assurance as a process that involves an identified approach in the identification, analysis and correction of the problems in care delivery to enable continuing improvement. The example of Martha assessed that NHS failed to mitigate the flaws in sepsis management, staff accountability, and interaction with patients, which revealed shortcomings in the safety, timeliness, and patient-centredness </w:t>
      </w:r>
      <w:r w:rsidR="00B75697" w:rsidRPr="004134B4">
        <w:rPr>
          <w:rFonts w:ascii="Arial" w:hAnsi="Arial" w:cs="Arial"/>
          <w:sz w:val="22"/>
          <w:szCs w:val="22"/>
        </w:rPr>
        <w:t>indicator (</w:t>
      </w:r>
      <w:r w:rsidR="00AD4D92" w:rsidRPr="004134B4">
        <w:rPr>
          <w:rFonts w:ascii="Arial" w:hAnsi="Arial" w:cs="Arial"/>
          <w:sz w:val="22"/>
          <w:szCs w:val="22"/>
        </w:rPr>
        <w:t xml:space="preserve">NHS England, 2024b). </w:t>
      </w:r>
      <w:r w:rsidR="00E10E51" w:rsidRPr="004134B4">
        <w:rPr>
          <w:rFonts w:ascii="Arial" w:hAnsi="Arial" w:cs="Arial"/>
          <w:sz w:val="22"/>
          <w:szCs w:val="22"/>
        </w:rPr>
        <w:t>In response, the "Martha Rule" was created as a major quality improvement initiative, which allowed patients and families to ask for an immediate clinical review when they believe the patient's condition is worsening. In the pilot implementation of the system at 143 NHS hospitals in 2024, 573 family-</w:t>
      </w:r>
      <w:r w:rsidR="00E10E51" w:rsidRPr="004134B4">
        <w:rPr>
          <w:rFonts w:ascii="Arial" w:hAnsi="Arial" w:cs="Arial"/>
          <w:sz w:val="22"/>
          <w:szCs w:val="22"/>
        </w:rPr>
        <w:lastRenderedPageBreak/>
        <w:t xml:space="preserve">initiated calls were received within six months, resulting in 57 intensive care transfers and 241 potentially life-saving interventions. </w:t>
      </w:r>
      <w:r w:rsidR="006C1DE7" w:rsidRPr="004134B4">
        <w:rPr>
          <w:rFonts w:ascii="Arial" w:hAnsi="Arial" w:cs="Arial"/>
          <w:sz w:val="22"/>
          <w:szCs w:val="22"/>
        </w:rPr>
        <w:t xml:space="preserve"> </w:t>
      </w:r>
      <w:r w:rsidR="00AD4D92" w:rsidRPr="004134B4">
        <w:rPr>
          <w:rFonts w:ascii="Arial" w:hAnsi="Arial" w:cs="Arial"/>
          <w:sz w:val="22"/>
          <w:szCs w:val="22"/>
        </w:rPr>
        <w:t xml:space="preserve">This report examines the case of Martha Mills to explore the root causes of escalation failures and propose strategies for improvement using quality assurance models such as the Fishbone Diagram, Donabedian Model, and SWOT analysis. </w:t>
      </w:r>
      <w:r w:rsidR="00C03AA6" w:rsidRPr="004134B4">
        <w:rPr>
          <w:rFonts w:ascii="Arial" w:hAnsi="Arial" w:cs="Arial"/>
          <w:sz w:val="22"/>
          <w:szCs w:val="22"/>
        </w:rPr>
        <w:t>In addition, it will suggest evidence-based recommendations and implementation strategies based on quality improvement methods such as Plan-Do-Study-Act (PDSA) framework and Lean approach.</w:t>
      </w:r>
    </w:p>
    <w:p w14:paraId="23A82526" w14:textId="77777777" w:rsidR="00C03AA6" w:rsidRPr="004134B4" w:rsidRDefault="00C03AA6" w:rsidP="004134B4">
      <w:pPr>
        <w:pStyle w:val="Heading1"/>
        <w:numPr>
          <w:ilvl w:val="0"/>
          <w:numId w:val="11"/>
        </w:numPr>
        <w:jc w:val="left"/>
        <w:rPr>
          <w:rFonts w:ascii="Arial" w:eastAsia="Times New Roman" w:hAnsi="Arial" w:cs="Arial"/>
          <w:sz w:val="22"/>
          <w:szCs w:val="22"/>
          <w:lang w:val="en-GB" w:eastAsia="en-GB"/>
        </w:rPr>
      </w:pPr>
      <w:bookmarkStart w:id="2" w:name="_Toc213414400"/>
      <w:bookmarkStart w:id="3" w:name="_Toc213414468"/>
      <w:r w:rsidRPr="004134B4">
        <w:rPr>
          <w:rFonts w:ascii="Arial" w:eastAsia="Times New Roman" w:hAnsi="Arial" w:cs="Arial"/>
          <w:sz w:val="22"/>
          <w:szCs w:val="22"/>
          <w:lang w:val="en-GB" w:eastAsia="en-GB"/>
        </w:rPr>
        <w:t>Main Body</w:t>
      </w:r>
      <w:bookmarkEnd w:id="2"/>
      <w:bookmarkEnd w:id="3"/>
      <w:r w:rsidRPr="004134B4">
        <w:rPr>
          <w:rFonts w:ascii="Arial" w:eastAsia="Times New Roman" w:hAnsi="Arial" w:cs="Arial"/>
          <w:sz w:val="22"/>
          <w:szCs w:val="22"/>
          <w:lang w:val="en-GB" w:eastAsia="en-GB"/>
        </w:rPr>
        <w:t> </w:t>
      </w:r>
    </w:p>
    <w:p w14:paraId="04A5E844" w14:textId="77777777" w:rsidR="00C03AA6" w:rsidRPr="004134B4" w:rsidRDefault="00C03AA6" w:rsidP="004134B4">
      <w:pPr>
        <w:pStyle w:val="Heading2"/>
        <w:numPr>
          <w:ilvl w:val="1"/>
          <w:numId w:val="12"/>
        </w:numPr>
        <w:jc w:val="left"/>
        <w:rPr>
          <w:rFonts w:ascii="Arial" w:eastAsia="Times New Roman" w:hAnsi="Arial" w:cs="Arial"/>
          <w:b/>
          <w:bCs/>
          <w:sz w:val="22"/>
          <w:szCs w:val="22"/>
          <w:lang w:val="en-GB" w:eastAsia="en-GB"/>
        </w:rPr>
      </w:pPr>
      <w:bookmarkStart w:id="4" w:name="_Toc213414401"/>
      <w:bookmarkStart w:id="5" w:name="_Toc213414469"/>
      <w:r w:rsidRPr="004134B4">
        <w:rPr>
          <w:rFonts w:ascii="Arial" w:eastAsia="Times New Roman" w:hAnsi="Arial" w:cs="Arial"/>
          <w:b/>
          <w:bCs/>
          <w:sz w:val="22"/>
          <w:szCs w:val="22"/>
          <w:lang w:val="en-GB" w:eastAsia="en-GB"/>
        </w:rPr>
        <w:t>Root Cause Analysis</w:t>
      </w:r>
      <w:bookmarkEnd w:id="4"/>
      <w:bookmarkEnd w:id="5"/>
    </w:p>
    <w:p w14:paraId="6BCC3ACA" w14:textId="77777777" w:rsidR="00C03AA6" w:rsidRPr="004134B4" w:rsidRDefault="00C03AA6" w:rsidP="004134B4">
      <w:pPr>
        <w:jc w:val="left"/>
        <w:rPr>
          <w:rFonts w:ascii="Arial" w:hAnsi="Arial" w:cs="Arial"/>
          <w:sz w:val="22"/>
          <w:lang w:val="en-GB" w:eastAsia="en-GB"/>
        </w:rPr>
      </w:pPr>
      <w:r w:rsidRPr="004134B4">
        <w:rPr>
          <w:rFonts w:ascii="Arial" w:hAnsi="Arial" w:cs="Arial"/>
          <w:sz w:val="22"/>
          <w:lang w:val="en-GB" w:eastAsia="en-GB"/>
        </w:rPr>
        <w:t>The case of the death of Martha Mills highlighted the fundamental flaws in the system concerning an increase in the number of worsening patients in the NHS. An interdisciplinary multi-dimensional root-cause analysis based on the Fishbone Diagram, 5 Whys and Donabedian Model shows that these problems were not ca</w:t>
      </w:r>
      <w:r w:rsidR="003F0F4F" w:rsidRPr="004134B4">
        <w:rPr>
          <w:rFonts w:ascii="Arial" w:hAnsi="Arial" w:cs="Arial"/>
          <w:sz w:val="22"/>
          <w:lang w:val="en-GB" w:eastAsia="en-GB"/>
        </w:rPr>
        <w:t>used by single clinical errors.</w:t>
      </w:r>
    </w:p>
    <w:p w14:paraId="14F8392B" w14:textId="77777777" w:rsidR="00C03AA6" w:rsidRPr="004134B4" w:rsidRDefault="00C03AA6" w:rsidP="004134B4">
      <w:pPr>
        <w:pStyle w:val="Heading3"/>
        <w:numPr>
          <w:ilvl w:val="2"/>
          <w:numId w:val="12"/>
        </w:numPr>
        <w:jc w:val="left"/>
        <w:rPr>
          <w:rFonts w:ascii="Arial" w:hAnsi="Arial" w:cs="Arial"/>
          <w:sz w:val="22"/>
          <w:szCs w:val="22"/>
          <w:lang w:val="en-GB"/>
        </w:rPr>
      </w:pPr>
      <w:bookmarkStart w:id="6" w:name="_Toc213414402"/>
      <w:bookmarkStart w:id="7" w:name="_Toc213414470"/>
      <w:r w:rsidRPr="004134B4">
        <w:rPr>
          <w:rFonts w:ascii="Arial" w:hAnsi="Arial" w:cs="Arial"/>
          <w:sz w:val="22"/>
          <w:szCs w:val="22"/>
          <w:lang w:val="en-GB"/>
        </w:rPr>
        <w:t>Fishbone (Ishikawa) Analysis</w:t>
      </w:r>
      <w:bookmarkEnd w:id="6"/>
      <w:bookmarkEnd w:id="7"/>
    </w:p>
    <w:p w14:paraId="11B5DBC0" w14:textId="68948540" w:rsidR="00C03AA6" w:rsidRPr="004134B4" w:rsidRDefault="00807BC3" w:rsidP="004134B4">
      <w:pPr>
        <w:jc w:val="left"/>
        <w:rPr>
          <w:rFonts w:ascii="Arial" w:hAnsi="Arial" w:cs="Arial"/>
          <w:sz w:val="22"/>
          <w:lang w:val="en-GB" w:eastAsia="en-GB"/>
        </w:rPr>
      </w:pPr>
      <w:r w:rsidRPr="004134B4">
        <w:rPr>
          <w:rFonts w:ascii="Arial" w:hAnsi="Arial" w:cs="Arial"/>
          <w:i/>
          <w:noProof/>
          <w:sz w:val="22"/>
          <w:lang w:val="en-GB"/>
        </w:rPr>
        <w:drawing>
          <wp:anchor distT="0" distB="0" distL="114300" distR="114300" simplePos="0" relativeHeight="251658240" behindDoc="1" locked="0" layoutInCell="1" allowOverlap="1" wp14:anchorId="2A2156BD" wp14:editId="219936B8">
            <wp:simplePos x="0" y="0"/>
            <wp:positionH relativeFrom="page">
              <wp:posOffset>561975</wp:posOffset>
            </wp:positionH>
            <wp:positionV relativeFrom="paragraph">
              <wp:posOffset>831850</wp:posOffset>
            </wp:positionV>
            <wp:extent cx="6905625" cy="3556000"/>
            <wp:effectExtent l="0" t="0" r="9525" b="6350"/>
            <wp:wrapTight wrapText="bothSides">
              <wp:wrapPolygon edited="0">
                <wp:start x="0" y="0"/>
                <wp:lineTo x="0" y="21523"/>
                <wp:lineTo x="21570" y="21523"/>
                <wp:lineTo x="21570" y="0"/>
                <wp:lineTo x="0" y="0"/>
              </wp:wrapPolygon>
            </wp:wrapTight>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905625" cy="3556000"/>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r w:rsidR="00007E6D" w:rsidRPr="004134B4">
        <w:rPr>
          <w:rFonts w:ascii="Arial" w:hAnsi="Arial" w:cs="Arial"/>
          <w:sz w:val="22"/>
          <w:lang w:val="en-GB" w:eastAsia="en-GB"/>
        </w:rPr>
        <w:t xml:space="preserve">The Fishbone Diagram divides the causes of inability to escalate the symptoms of sepsis into six major areas, namely Leadership, Policies, Training, Communication, Resources and Culture </w:t>
      </w:r>
      <w:r w:rsidR="00AD4D92" w:rsidRPr="004134B4">
        <w:rPr>
          <w:rFonts w:ascii="Arial" w:hAnsi="Arial" w:cs="Arial"/>
          <w:sz w:val="22"/>
          <w:lang w:val="en-GB" w:eastAsia="en-GB"/>
        </w:rPr>
        <w:t xml:space="preserve">as seen in fig 1 </w:t>
      </w:r>
      <w:r w:rsidR="00007E6D" w:rsidRPr="004134B4">
        <w:rPr>
          <w:rFonts w:ascii="Arial" w:hAnsi="Arial" w:cs="Arial"/>
          <w:sz w:val="22"/>
          <w:lang w:val="en-GB" w:eastAsia="en-GB"/>
        </w:rPr>
        <w:t>(</w:t>
      </w:r>
      <w:proofErr w:type="spellStart"/>
      <w:r w:rsidR="00007E6D" w:rsidRPr="004134B4">
        <w:rPr>
          <w:rFonts w:ascii="Arial" w:hAnsi="Arial" w:cs="Arial"/>
          <w:sz w:val="22"/>
          <w:lang w:val="en-GB" w:eastAsia="en-GB"/>
        </w:rPr>
        <w:t>Sakdiyah</w:t>
      </w:r>
      <w:proofErr w:type="spellEnd"/>
      <w:r w:rsidR="00007E6D" w:rsidRPr="004134B4">
        <w:rPr>
          <w:rFonts w:ascii="Arial" w:hAnsi="Arial" w:cs="Arial"/>
          <w:sz w:val="22"/>
          <w:lang w:val="en-GB" w:eastAsia="en-GB"/>
        </w:rPr>
        <w:t xml:space="preserve">, </w:t>
      </w:r>
      <w:proofErr w:type="spellStart"/>
      <w:r w:rsidR="00007E6D" w:rsidRPr="004134B4">
        <w:rPr>
          <w:rFonts w:ascii="Arial" w:hAnsi="Arial" w:cs="Arial"/>
          <w:sz w:val="22"/>
          <w:lang w:val="en-GB" w:eastAsia="en-GB"/>
        </w:rPr>
        <w:t>Eltivia</w:t>
      </w:r>
      <w:proofErr w:type="spellEnd"/>
      <w:r w:rsidR="00007E6D" w:rsidRPr="004134B4">
        <w:rPr>
          <w:rFonts w:ascii="Arial" w:hAnsi="Arial" w:cs="Arial"/>
          <w:sz w:val="22"/>
          <w:lang w:val="en-GB" w:eastAsia="en-GB"/>
        </w:rPr>
        <w:t xml:space="preserve"> and Afandi, 2022</w:t>
      </w:r>
      <w:r w:rsidR="003E7C6D" w:rsidRPr="004134B4">
        <w:rPr>
          <w:rFonts w:ascii="Arial" w:hAnsi="Arial" w:cs="Arial"/>
          <w:sz w:val="22"/>
          <w:lang w:val="en-GB" w:eastAsia="en-GB"/>
        </w:rPr>
        <w:t>; Loredana, 2017</w:t>
      </w:r>
      <w:r w:rsidR="00007E6D" w:rsidRPr="004134B4">
        <w:rPr>
          <w:rFonts w:ascii="Arial" w:hAnsi="Arial" w:cs="Arial"/>
          <w:sz w:val="22"/>
          <w:lang w:val="en-GB" w:eastAsia="en-GB"/>
        </w:rPr>
        <w:t>)</w:t>
      </w:r>
      <w:r w:rsidR="00C03AA6" w:rsidRPr="004134B4">
        <w:rPr>
          <w:rFonts w:ascii="Arial" w:hAnsi="Arial" w:cs="Arial"/>
          <w:sz w:val="22"/>
          <w:lang w:val="en-GB" w:eastAsia="en-GB"/>
        </w:rPr>
        <w:t>.</w:t>
      </w:r>
    </w:p>
    <w:p w14:paraId="08BBFFEA" w14:textId="00EEEA05" w:rsidR="00790534" w:rsidRPr="004134B4" w:rsidRDefault="00790534" w:rsidP="004134B4">
      <w:pPr>
        <w:keepNext/>
        <w:ind w:firstLine="720"/>
        <w:jc w:val="left"/>
        <w:rPr>
          <w:rFonts w:ascii="Arial" w:hAnsi="Arial" w:cs="Arial"/>
          <w:b/>
          <w:i/>
          <w:sz w:val="22"/>
          <w:lang w:val="en-GB"/>
        </w:rPr>
      </w:pPr>
    </w:p>
    <w:p w14:paraId="2F555919" w14:textId="77777777" w:rsidR="00790534" w:rsidRPr="004134B4" w:rsidRDefault="00790534" w:rsidP="004134B4">
      <w:pPr>
        <w:pStyle w:val="Caption"/>
        <w:spacing w:line="360" w:lineRule="auto"/>
        <w:jc w:val="left"/>
        <w:rPr>
          <w:rFonts w:ascii="Arial" w:hAnsi="Arial" w:cs="Arial"/>
          <w:bCs w:val="0"/>
          <w:i/>
          <w:color w:val="auto"/>
          <w:sz w:val="22"/>
          <w:szCs w:val="22"/>
          <w:lang w:val="en-GB"/>
        </w:rPr>
      </w:pPr>
      <w:r w:rsidRPr="004134B4">
        <w:rPr>
          <w:rFonts w:ascii="Arial" w:hAnsi="Arial" w:cs="Arial"/>
          <w:bCs w:val="0"/>
          <w:i/>
          <w:color w:val="auto"/>
          <w:sz w:val="22"/>
          <w:szCs w:val="22"/>
          <w:lang w:val="en-GB"/>
        </w:rPr>
        <w:t xml:space="preserve">Figure </w:t>
      </w:r>
      <w:r w:rsidR="00407951" w:rsidRPr="004134B4">
        <w:rPr>
          <w:rFonts w:ascii="Arial" w:hAnsi="Arial" w:cs="Arial"/>
          <w:bCs w:val="0"/>
          <w:i/>
          <w:color w:val="auto"/>
          <w:sz w:val="22"/>
          <w:szCs w:val="22"/>
          <w:lang w:val="en-GB"/>
        </w:rPr>
        <w:fldChar w:fldCharType="begin"/>
      </w:r>
      <w:r w:rsidRPr="004134B4">
        <w:rPr>
          <w:rFonts w:ascii="Arial" w:hAnsi="Arial" w:cs="Arial"/>
          <w:bCs w:val="0"/>
          <w:i/>
          <w:color w:val="auto"/>
          <w:sz w:val="22"/>
          <w:szCs w:val="22"/>
          <w:lang w:val="en-GB"/>
        </w:rPr>
        <w:instrText xml:space="preserve"> SEQ Figure \* ARABIC </w:instrText>
      </w:r>
      <w:r w:rsidR="00407951" w:rsidRPr="004134B4">
        <w:rPr>
          <w:rFonts w:ascii="Arial" w:hAnsi="Arial" w:cs="Arial"/>
          <w:bCs w:val="0"/>
          <w:i/>
          <w:color w:val="auto"/>
          <w:sz w:val="22"/>
          <w:szCs w:val="22"/>
          <w:lang w:val="en-GB"/>
        </w:rPr>
        <w:fldChar w:fldCharType="separate"/>
      </w:r>
      <w:r w:rsidR="00AA5A59" w:rsidRPr="004134B4">
        <w:rPr>
          <w:rFonts w:ascii="Arial" w:hAnsi="Arial" w:cs="Arial"/>
          <w:bCs w:val="0"/>
          <w:i/>
          <w:noProof/>
          <w:color w:val="auto"/>
          <w:sz w:val="22"/>
          <w:szCs w:val="22"/>
          <w:lang w:val="en-GB"/>
        </w:rPr>
        <w:t>1</w:t>
      </w:r>
      <w:r w:rsidR="00407951" w:rsidRPr="004134B4">
        <w:rPr>
          <w:rFonts w:ascii="Arial" w:hAnsi="Arial" w:cs="Arial"/>
          <w:bCs w:val="0"/>
          <w:i/>
          <w:color w:val="auto"/>
          <w:sz w:val="22"/>
          <w:szCs w:val="22"/>
          <w:lang w:val="en-GB"/>
        </w:rPr>
        <w:fldChar w:fldCharType="end"/>
      </w:r>
      <w:r w:rsidRPr="004134B4">
        <w:rPr>
          <w:rFonts w:ascii="Arial" w:hAnsi="Arial" w:cs="Arial"/>
          <w:bCs w:val="0"/>
          <w:i/>
          <w:color w:val="auto"/>
          <w:sz w:val="22"/>
          <w:szCs w:val="22"/>
          <w:lang w:val="en-GB"/>
        </w:rPr>
        <w:t xml:space="preserve"> Fishbone Diagram </w:t>
      </w:r>
    </w:p>
    <w:p w14:paraId="7847EA8C" w14:textId="14577F8F" w:rsidR="00832806" w:rsidRPr="004134B4" w:rsidRDefault="00790534" w:rsidP="004134B4">
      <w:pPr>
        <w:pStyle w:val="Caption"/>
        <w:spacing w:line="360" w:lineRule="auto"/>
        <w:jc w:val="left"/>
        <w:rPr>
          <w:rFonts w:ascii="Arial" w:hAnsi="Arial" w:cs="Arial"/>
          <w:bCs w:val="0"/>
          <w:i/>
          <w:color w:val="auto"/>
          <w:sz w:val="22"/>
          <w:szCs w:val="22"/>
          <w:lang w:val="en-GB" w:eastAsia="en-GB"/>
        </w:rPr>
      </w:pPr>
      <w:r w:rsidRPr="004134B4">
        <w:rPr>
          <w:rFonts w:ascii="Arial" w:hAnsi="Arial" w:cs="Arial"/>
          <w:bCs w:val="0"/>
          <w:i/>
          <w:color w:val="auto"/>
          <w:sz w:val="22"/>
          <w:szCs w:val="22"/>
          <w:lang w:val="en-GB"/>
        </w:rPr>
        <w:t>Source (</w:t>
      </w:r>
      <w:proofErr w:type="spellStart"/>
      <w:r w:rsidR="00807BC3" w:rsidRPr="004134B4">
        <w:rPr>
          <w:rFonts w:ascii="Arial" w:hAnsi="Arial" w:cs="Arial"/>
          <w:bCs w:val="0"/>
          <w:i/>
          <w:color w:val="auto"/>
          <w:sz w:val="22"/>
          <w:szCs w:val="22"/>
          <w:lang w:val="en-GB"/>
        </w:rPr>
        <w:t>Self made</w:t>
      </w:r>
      <w:proofErr w:type="spellEnd"/>
      <w:r w:rsidRPr="004134B4">
        <w:rPr>
          <w:rFonts w:ascii="Arial" w:hAnsi="Arial" w:cs="Arial"/>
          <w:bCs w:val="0"/>
          <w:i/>
          <w:color w:val="auto"/>
          <w:sz w:val="22"/>
          <w:szCs w:val="22"/>
          <w:lang w:val="en-GB"/>
        </w:rPr>
        <w:t>)</w:t>
      </w:r>
    </w:p>
    <w:p w14:paraId="79FDEE39" w14:textId="1255F954" w:rsidR="00C03AA6" w:rsidRPr="004134B4" w:rsidRDefault="00C03AA6" w:rsidP="004134B4">
      <w:pPr>
        <w:pStyle w:val="ListParagraph"/>
        <w:numPr>
          <w:ilvl w:val="0"/>
          <w:numId w:val="2"/>
        </w:numPr>
        <w:jc w:val="left"/>
        <w:rPr>
          <w:rFonts w:ascii="Arial" w:hAnsi="Arial" w:cs="Arial"/>
          <w:sz w:val="22"/>
          <w:lang w:val="en-GB" w:eastAsia="en-GB"/>
        </w:rPr>
      </w:pPr>
      <w:r w:rsidRPr="004134B4">
        <w:rPr>
          <w:rFonts w:ascii="Arial" w:hAnsi="Arial" w:cs="Arial"/>
          <w:b/>
          <w:sz w:val="22"/>
          <w:lang w:val="en-GB" w:eastAsia="en-GB"/>
        </w:rPr>
        <w:t>Leadership</w:t>
      </w:r>
      <w:r w:rsidRPr="004134B4">
        <w:rPr>
          <w:rFonts w:ascii="Arial" w:hAnsi="Arial" w:cs="Arial"/>
          <w:sz w:val="22"/>
          <w:lang w:val="en-GB" w:eastAsia="en-GB"/>
        </w:rPr>
        <w:t xml:space="preserve">: The senior clinicians </w:t>
      </w:r>
      <w:r w:rsidR="008A34B6" w:rsidRPr="004134B4">
        <w:rPr>
          <w:rFonts w:ascii="Arial" w:hAnsi="Arial" w:cs="Arial"/>
          <w:sz w:val="22"/>
          <w:lang w:val="en-GB" w:eastAsia="en-GB"/>
        </w:rPr>
        <w:t>could not</w:t>
      </w:r>
      <w:r w:rsidRPr="004134B4">
        <w:rPr>
          <w:rFonts w:ascii="Arial" w:hAnsi="Arial" w:cs="Arial"/>
          <w:sz w:val="22"/>
          <w:lang w:val="en-GB" w:eastAsia="en-GB"/>
        </w:rPr>
        <w:t xml:space="preserve"> show accountability or oversight at the critical levels of care. On-call consultant did not engage with the on-site assessments of Martha, according to parental concerns, which is a weakness in leadership involvement and lack of authority on escalation (Dyer, 2025).</w:t>
      </w:r>
    </w:p>
    <w:p w14:paraId="1DA8FA2B" w14:textId="77777777" w:rsidR="00C03AA6" w:rsidRPr="004134B4" w:rsidRDefault="00C03AA6" w:rsidP="004134B4">
      <w:pPr>
        <w:pStyle w:val="ListParagraph"/>
        <w:numPr>
          <w:ilvl w:val="0"/>
          <w:numId w:val="2"/>
        </w:numPr>
        <w:jc w:val="left"/>
        <w:rPr>
          <w:rFonts w:ascii="Arial" w:hAnsi="Arial" w:cs="Arial"/>
          <w:sz w:val="22"/>
          <w:lang w:val="en-GB" w:eastAsia="en-GB"/>
        </w:rPr>
      </w:pPr>
      <w:r w:rsidRPr="004134B4">
        <w:rPr>
          <w:rFonts w:ascii="Arial" w:hAnsi="Arial" w:cs="Arial"/>
          <w:b/>
          <w:sz w:val="22"/>
          <w:lang w:val="en-GB" w:eastAsia="en-GB"/>
        </w:rPr>
        <w:t>Policies</w:t>
      </w:r>
      <w:r w:rsidRPr="004134B4">
        <w:rPr>
          <w:rFonts w:ascii="Arial" w:hAnsi="Arial" w:cs="Arial"/>
          <w:sz w:val="22"/>
          <w:lang w:val="en-GB" w:eastAsia="en-GB"/>
        </w:rPr>
        <w:t>: There were sepsis and escalation guidelines, which were not implemented properly and regularly communicated to employees. NHS England (2024a) states that the non-adherence to the PIER (Prevention–Identification–Escalation–Response) is common.</w:t>
      </w:r>
    </w:p>
    <w:p w14:paraId="76920807" w14:textId="77777777" w:rsidR="00C03AA6" w:rsidRPr="004134B4" w:rsidRDefault="00C03AA6" w:rsidP="004134B4">
      <w:pPr>
        <w:pStyle w:val="ListParagraph"/>
        <w:numPr>
          <w:ilvl w:val="0"/>
          <w:numId w:val="2"/>
        </w:numPr>
        <w:jc w:val="left"/>
        <w:rPr>
          <w:rFonts w:ascii="Arial" w:hAnsi="Arial" w:cs="Arial"/>
          <w:sz w:val="22"/>
          <w:lang w:val="en-GB" w:eastAsia="en-GB"/>
        </w:rPr>
      </w:pPr>
      <w:r w:rsidRPr="004134B4">
        <w:rPr>
          <w:rFonts w:ascii="Arial" w:hAnsi="Arial" w:cs="Arial"/>
          <w:b/>
          <w:sz w:val="22"/>
          <w:lang w:val="en-GB" w:eastAsia="en-GB"/>
        </w:rPr>
        <w:t>Training</w:t>
      </w:r>
      <w:r w:rsidRPr="004134B4">
        <w:rPr>
          <w:rFonts w:ascii="Arial" w:hAnsi="Arial" w:cs="Arial"/>
          <w:sz w:val="22"/>
          <w:lang w:val="en-GB" w:eastAsia="en-GB"/>
        </w:rPr>
        <w:t>: Employees demonstrated a low level of awareness of sepsis red-flag indicators and escalation protocol, which was consistent with the national data according to which 36% of acute-care nurses have a lack of training related to sepsis management (Health Innovation England, 2025).</w:t>
      </w:r>
    </w:p>
    <w:p w14:paraId="5B4AEE86" w14:textId="77777777" w:rsidR="00C03AA6" w:rsidRPr="004134B4" w:rsidRDefault="00C03AA6" w:rsidP="004134B4">
      <w:pPr>
        <w:pStyle w:val="ListParagraph"/>
        <w:numPr>
          <w:ilvl w:val="0"/>
          <w:numId w:val="2"/>
        </w:numPr>
        <w:jc w:val="left"/>
        <w:rPr>
          <w:rFonts w:ascii="Arial" w:hAnsi="Arial" w:cs="Arial"/>
          <w:sz w:val="22"/>
          <w:lang w:val="en-GB" w:eastAsia="en-GB"/>
        </w:rPr>
      </w:pPr>
      <w:r w:rsidRPr="004134B4">
        <w:rPr>
          <w:rFonts w:ascii="Arial" w:hAnsi="Arial" w:cs="Arial"/>
          <w:b/>
          <w:sz w:val="22"/>
          <w:lang w:val="en-GB" w:eastAsia="en-GB"/>
        </w:rPr>
        <w:t>Communication</w:t>
      </w:r>
      <w:r w:rsidRPr="004134B4">
        <w:rPr>
          <w:rFonts w:ascii="Arial" w:hAnsi="Arial" w:cs="Arial"/>
          <w:sz w:val="22"/>
          <w:lang w:val="en-GB" w:eastAsia="en-GB"/>
        </w:rPr>
        <w:t>: There were hierarchical and fragmented lines of communication that slackened decision-making. The warnings issued by parents were ignored repeatedly, and interdepartmental interactions between the teams of paediatrics and intensive care were ineffective (BBC, 2023).</w:t>
      </w:r>
    </w:p>
    <w:p w14:paraId="64AD7FCA" w14:textId="77777777" w:rsidR="00C03AA6" w:rsidRPr="004134B4" w:rsidRDefault="00C03AA6" w:rsidP="004134B4">
      <w:pPr>
        <w:pStyle w:val="ListParagraph"/>
        <w:numPr>
          <w:ilvl w:val="0"/>
          <w:numId w:val="2"/>
        </w:numPr>
        <w:jc w:val="left"/>
        <w:rPr>
          <w:rFonts w:ascii="Arial" w:hAnsi="Arial" w:cs="Arial"/>
          <w:sz w:val="22"/>
          <w:lang w:val="en-GB" w:eastAsia="en-GB"/>
        </w:rPr>
      </w:pPr>
      <w:r w:rsidRPr="004134B4">
        <w:rPr>
          <w:rFonts w:ascii="Arial" w:hAnsi="Arial" w:cs="Arial"/>
          <w:b/>
          <w:sz w:val="22"/>
          <w:lang w:val="en-GB" w:eastAsia="en-GB"/>
        </w:rPr>
        <w:t>Resources</w:t>
      </w:r>
      <w:r w:rsidRPr="004134B4">
        <w:rPr>
          <w:rFonts w:ascii="Arial" w:hAnsi="Arial" w:cs="Arial"/>
          <w:sz w:val="22"/>
          <w:lang w:val="en-GB" w:eastAsia="en-GB"/>
        </w:rPr>
        <w:t>: The high-level of workload and the lack of senior decision-makers facilitated the delays in diagnoses. The lack of resources has been cited as an impediment to safe escalation in various NHS investigations (Rowe, 2025).</w:t>
      </w:r>
    </w:p>
    <w:p w14:paraId="6F0C64E9" w14:textId="74FB7A55" w:rsidR="00C03AA6" w:rsidRPr="004134B4" w:rsidRDefault="00C03AA6" w:rsidP="004134B4">
      <w:pPr>
        <w:pStyle w:val="ListParagraph"/>
        <w:numPr>
          <w:ilvl w:val="0"/>
          <w:numId w:val="2"/>
        </w:numPr>
        <w:jc w:val="left"/>
        <w:rPr>
          <w:rFonts w:ascii="Arial" w:hAnsi="Arial" w:cs="Arial"/>
          <w:sz w:val="22"/>
          <w:lang w:val="en-GB" w:eastAsia="en-GB"/>
        </w:rPr>
      </w:pPr>
      <w:r w:rsidRPr="004134B4">
        <w:rPr>
          <w:rFonts w:ascii="Arial" w:hAnsi="Arial" w:cs="Arial"/>
          <w:b/>
          <w:sz w:val="22"/>
          <w:lang w:val="en-GB" w:eastAsia="en-GB"/>
        </w:rPr>
        <w:t>Culture</w:t>
      </w:r>
      <w:r w:rsidRPr="004134B4">
        <w:rPr>
          <w:rFonts w:ascii="Arial" w:hAnsi="Arial" w:cs="Arial"/>
          <w:sz w:val="22"/>
          <w:lang w:val="en-GB" w:eastAsia="en-GB"/>
        </w:rPr>
        <w:t xml:space="preserve">: </w:t>
      </w:r>
      <w:r w:rsidR="00AD4D92" w:rsidRPr="004134B4">
        <w:rPr>
          <w:rFonts w:ascii="Arial" w:hAnsi="Arial" w:cs="Arial"/>
          <w:sz w:val="22"/>
          <w:lang w:val="en-GB" w:eastAsia="en-GB"/>
        </w:rPr>
        <w:t>Considering fig 1, t</w:t>
      </w:r>
      <w:r w:rsidRPr="004134B4">
        <w:rPr>
          <w:rFonts w:ascii="Arial" w:hAnsi="Arial" w:cs="Arial"/>
          <w:sz w:val="22"/>
          <w:lang w:val="en-GB" w:eastAsia="en-GB"/>
        </w:rPr>
        <w:t xml:space="preserve">he culture was one in which the doctor knows best where to </w:t>
      </w:r>
      <w:r w:rsidR="008A34B6" w:rsidRPr="004134B4">
        <w:rPr>
          <w:rFonts w:ascii="Arial" w:hAnsi="Arial" w:cs="Arial"/>
          <w:sz w:val="22"/>
          <w:lang w:val="en-GB" w:eastAsia="en-GB"/>
        </w:rPr>
        <w:t>go,</w:t>
      </w:r>
      <w:r w:rsidRPr="004134B4">
        <w:rPr>
          <w:rFonts w:ascii="Arial" w:hAnsi="Arial" w:cs="Arial"/>
          <w:sz w:val="22"/>
          <w:lang w:val="en-GB" w:eastAsia="en-GB"/>
        </w:rPr>
        <w:t xml:space="preserve"> and the staffs and families were not to question the clinical authority. Cultural inertia in this manner compromises the ethos of patient-safety openness and learning that is advocated by NHS England (2024b).</w:t>
      </w:r>
    </w:p>
    <w:p w14:paraId="766E85E6" w14:textId="77777777" w:rsidR="00200B4E" w:rsidRPr="004134B4" w:rsidRDefault="00200B4E" w:rsidP="004134B4">
      <w:pPr>
        <w:jc w:val="left"/>
        <w:rPr>
          <w:rFonts w:ascii="Arial" w:hAnsi="Arial" w:cs="Arial"/>
          <w:sz w:val="22"/>
          <w:lang w:val="en-GB" w:eastAsia="en-GB"/>
        </w:rPr>
      </w:pPr>
    </w:p>
    <w:p w14:paraId="786AA630" w14:textId="77777777" w:rsidR="00200B4E" w:rsidRPr="004134B4" w:rsidRDefault="00200B4E" w:rsidP="004134B4">
      <w:pPr>
        <w:jc w:val="left"/>
        <w:rPr>
          <w:rFonts w:ascii="Arial" w:hAnsi="Arial" w:cs="Arial"/>
          <w:sz w:val="22"/>
          <w:lang w:val="en-GB" w:eastAsia="en-GB"/>
        </w:rPr>
      </w:pPr>
    </w:p>
    <w:p w14:paraId="722DDF6A" w14:textId="77777777" w:rsidR="00200B4E" w:rsidRPr="004134B4" w:rsidRDefault="00200B4E" w:rsidP="004134B4">
      <w:pPr>
        <w:jc w:val="left"/>
        <w:rPr>
          <w:rFonts w:ascii="Arial" w:hAnsi="Arial" w:cs="Arial"/>
          <w:sz w:val="22"/>
          <w:lang w:val="en-GB" w:eastAsia="en-GB"/>
        </w:rPr>
      </w:pPr>
    </w:p>
    <w:p w14:paraId="4DB8981A" w14:textId="77777777" w:rsidR="00200B4E" w:rsidRPr="004134B4" w:rsidRDefault="00200B4E" w:rsidP="004134B4">
      <w:pPr>
        <w:jc w:val="left"/>
        <w:rPr>
          <w:rFonts w:ascii="Arial" w:hAnsi="Arial" w:cs="Arial"/>
          <w:sz w:val="22"/>
          <w:lang w:val="en-GB" w:eastAsia="en-GB"/>
        </w:rPr>
      </w:pPr>
    </w:p>
    <w:p w14:paraId="57533CC6" w14:textId="77777777" w:rsidR="00200B4E" w:rsidRPr="004134B4" w:rsidRDefault="00200B4E" w:rsidP="004134B4">
      <w:pPr>
        <w:jc w:val="left"/>
        <w:rPr>
          <w:rFonts w:ascii="Arial" w:hAnsi="Arial" w:cs="Arial"/>
          <w:sz w:val="22"/>
          <w:lang w:val="en-GB" w:eastAsia="en-GB"/>
        </w:rPr>
      </w:pPr>
    </w:p>
    <w:p w14:paraId="3A71DE30" w14:textId="77777777" w:rsidR="00200B4E" w:rsidRPr="004134B4" w:rsidRDefault="00200B4E" w:rsidP="004134B4">
      <w:pPr>
        <w:jc w:val="left"/>
        <w:rPr>
          <w:rFonts w:ascii="Arial" w:hAnsi="Arial" w:cs="Arial"/>
          <w:sz w:val="22"/>
          <w:lang w:val="en-GB" w:eastAsia="en-GB"/>
        </w:rPr>
      </w:pPr>
    </w:p>
    <w:p w14:paraId="77D9FE24" w14:textId="77777777" w:rsidR="00200B4E" w:rsidRPr="004134B4" w:rsidRDefault="00200B4E" w:rsidP="004134B4">
      <w:pPr>
        <w:jc w:val="left"/>
        <w:rPr>
          <w:rFonts w:ascii="Arial" w:hAnsi="Arial" w:cs="Arial"/>
          <w:sz w:val="22"/>
          <w:lang w:val="en-GB" w:eastAsia="en-GB"/>
        </w:rPr>
      </w:pPr>
    </w:p>
    <w:p w14:paraId="49883A80" w14:textId="77777777" w:rsidR="00FE240D" w:rsidRPr="004134B4" w:rsidRDefault="00C03AA6" w:rsidP="004134B4">
      <w:pPr>
        <w:pStyle w:val="Heading3"/>
        <w:numPr>
          <w:ilvl w:val="2"/>
          <w:numId w:val="12"/>
        </w:numPr>
        <w:jc w:val="left"/>
        <w:rPr>
          <w:rFonts w:ascii="Arial" w:hAnsi="Arial" w:cs="Arial"/>
          <w:sz w:val="22"/>
          <w:szCs w:val="22"/>
          <w:lang w:val="en-GB"/>
        </w:rPr>
      </w:pPr>
      <w:bookmarkStart w:id="8" w:name="_Toc213414403"/>
      <w:bookmarkStart w:id="9" w:name="_Toc213414471"/>
      <w:r w:rsidRPr="004134B4">
        <w:rPr>
          <w:rFonts w:ascii="Arial" w:hAnsi="Arial" w:cs="Arial"/>
          <w:sz w:val="22"/>
          <w:szCs w:val="22"/>
          <w:lang w:val="en-GB"/>
        </w:rPr>
        <w:t>5 Whys Technique</w:t>
      </w:r>
      <w:bookmarkEnd w:id="8"/>
      <w:bookmarkEnd w:id="9"/>
    </w:p>
    <w:p w14:paraId="0A392415" w14:textId="77777777" w:rsidR="007613E8" w:rsidRPr="004134B4" w:rsidRDefault="00C03AA6" w:rsidP="004134B4">
      <w:pPr>
        <w:jc w:val="left"/>
        <w:rPr>
          <w:rFonts w:ascii="Arial" w:hAnsi="Arial" w:cs="Arial"/>
          <w:sz w:val="22"/>
          <w:lang w:val="en-GB" w:eastAsia="en-GB"/>
        </w:rPr>
      </w:pPr>
      <w:r w:rsidRPr="004134B4">
        <w:rPr>
          <w:rFonts w:ascii="Arial" w:hAnsi="Arial" w:cs="Arial"/>
          <w:sz w:val="22"/>
          <w:lang w:val="en-GB" w:eastAsia="en-GB"/>
        </w:rPr>
        <w:t>Applying the 5 Whys further clarifies causal depth</w:t>
      </w:r>
      <w:r w:rsidR="00E10E51" w:rsidRPr="004134B4">
        <w:rPr>
          <w:rFonts w:ascii="Arial" w:hAnsi="Arial" w:cs="Arial"/>
          <w:sz w:val="22"/>
          <w:lang w:val="en-GB" w:eastAsia="en-GB"/>
        </w:rPr>
        <w:t xml:space="preserve"> (See fig 2)</w:t>
      </w:r>
      <w:r w:rsidRPr="004134B4">
        <w:rPr>
          <w:rFonts w:ascii="Arial" w:hAnsi="Arial" w:cs="Arial"/>
          <w:sz w:val="22"/>
          <w:lang w:val="en-GB" w:eastAsia="en-GB"/>
        </w:rPr>
        <w:t>:</w:t>
      </w:r>
    </w:p>
    <w:p w14:paraId="4D29FC77" w14:textId="77777777" w:rsidR="00FE240D" w:rsidRPr="004134B4" w:rsidRDefault="00FE240D" w:rsidP="004134B4">
      <w:pPr>
        <w:keepNext/>
        <w:jc w:val="left"/>
        <w:rPr>
          <w:rFonts w:ascii="Arial" w:hAnsi="Arial" w:cs="Arial"/>
          <w:i/>
          <w:sz w:val="22"/>
          <w:lang w:val="en-GB"/>
        </w:rPr>
      </w:pPr>
      <w:r w:rsidRPr="004134B4">
        <w:rPr>
          <w:rFonts w:ascii="Arial" w:hAnsi="Arial" w:cs="Arial"/>
          <w:i/>
          <w:noProof/>
          <w:sz w:val="22"/>
          <w:lang w:val="en-GB"/>
        </w:rPr>
        <w:drawing>
          <wp:inline distT="0" distB="0" distL="0" distR="0" wp14:anchorId="6AFABF36" wp14:editId="30866EFB">
            <wp:extent cx="2616200" cy="1744345"/>
            <wp:effectExtent l="19050" t="0" r="0" b="0"/>
            <wp:docPr id="10" name="Picture 10" descr="An Effective Problem Solver When i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n Effective Problem Solver When it ..."/>
                    <pic:cNvPicPr>
                      <a:picLocks noChangeAspect="1" noChangeArrowheads="1"/>
                    </pic:cNvPicPr>
                  </pic:nvPicPr>
                  <pic:blipFill>
                    <a:blip r:embed="rId9"/>
                    <a:srcRect/>
                    <a:stretch>
                      <a:fillRect/>
                    </a:stretch>
                  </pic:blipFill>
                  <pic:spPr bwMode="auto">
                    <a:xfrm>
                      <a:off x="0" y="0"/>
                      <a:ext cx="2616200" cy="1744345"/>
                    </a:xfrm>
                    <a:prstGeom prst="rect">
                      <a:avLst/>
                    </a:prstGeom>
                    <a:noFill/>
                    <a:ln w="9525">
                      <a:noFill/>
                      <a:miter lim="800000"/>
                      <a:headEnd/>
                      <a:tailEnd/>
                    </a:ln>
                  </pic:spPr>
                </pic:pic>
              </a:graphicData>
            </a:graphic>
          </wp:inline>
        </w:drawing>
      </w:r>
    </w:p>
    <w:p w14:paraId="5EC73BF8" w14:textId="77777777" w:rsidR="00FE240D" w:rsidRPr="004134B4" w:rsidRDefault="00FE240D" w:rsidP="004134B4">
      <w:pPr>
        <w:pStyle w:val="Caption"/>
        <w:spacing w:line="360" w:lineRule="auto"/>
        <w:jc w:val="left"/>
        <w:rPr>
          <w:rFonts w:ascii="Arial" w:hAnsi="Arial" w:cs="Arial"/>
          <w:bCs w:val="0"/>
          <w:i/>
          <w:color w:val="auto"/>
          <w:sz w:val="22"/>
          <w:szCs w:val="22"/>
          <w:lang w:val="en-GB"/>
        </w:rPr>
      </w:pPr>
      <w:r w:rsidRPr="004134B4">
        <w:rPr>
          <w:rFonts w:ascii="Arial" w:hAnsi="Arial" w:cs="Arial"/>
          <w:bCs w:val="0"/>
          <w:i/>
          <w:color w:val="auto"/>
          <w:sz w:val="22"/>
          <w:szCs w:val="22"/>
          <w:lang w:val="en-GB"/>
        </w:rPr>
        <w:t xml:space="preserve">Figure </w:t>
      </w:r>
      <w:r w:rsidR="00407951" w:rsidRPr="004134B4">
        <w:rPr>
          <w:rFonts w:ascii="Arial" w:hAnsi="Arial" w:cs="Arial"/>
          <w:bCs w:val="0"/>
          <w:i/>
          <w:color w:val="auto"/>
          <w:sz w:val="22"/>
          <w:szCs w:val="22"/>
          <w:lang w:val="en-GB"/>
        </w:rPr>
        <w:fldChar w:fldCharType="begin"/>
      </w:r>
      <w:r w:rsidRPr="004134B4">
        <w:rPr>
          <w:rFonts w:ascii="Arial" w:hAnsi="Arial" w:cs="Arial"/>
          <w:bCs w:val="0"/>
          <w:i/>
          <w:color w:val="auto"/>
          <w:sz w:val="22"/>
          <w:szCs w:val="22"/>
          <w:lang w:val="en-GB"/>
        </w:rPr>
        <w:instrText xml:space="preserve"> SEQ Figure \* ARABIC </w:instrText>
      </w:r>
      <w:r w:rsidR="00407951" w:rsidRPr="004134B4">
        <w:rPr>
          <w:rFonts w:ascii="Arial" w:hAnsi="Arial" w:cs="Arial"/>
          <w:bCs w:val="0"/>
          <w:i/>
          <w:color w:val="auto"/>
          <w:sz w:val="22"/>
          <w:szCs w:val="22"/>
          <w:lang w:val="en-GB"/>
        </w:rPr>
        <w:fldChar w:fldCharType="separate"/>
      </w:r>
      <w:r w:rsidR="00AA5A59" w:rsidRPr="004134B4">
        <w:rPr>
          <w:rFonts w:ascii="Arial" w:hAnsi="Arial" w:cs="Arial"/>
          <w:bCs w:val="0"/>
          <w:i/>
          <w:noProof/>
          <w:color w:val="auto"/>
          <w:sz w:val="22"/>
          <w:szCs w:val="22"/>
          <w:lang w:val="en-GB"/>
        </w:rPr>
        <w:t>2</w:t>
      </w:r>
      <w:r w:rsidR="00407951" w:rsidRPr="004134B4">
        <w:rPr>
          <w:rFonts w:ascii="Arial" w:hAnsi="Arial" w:cs="Arial"/>
          <w:bCs w:val="0"/>
          <w:i/>
          <w:color w:val="auto"/>
          <w:sz w:val="22"/>
          <w:szCs w:val="22"/>
          <w:lang w:val="en-GB"/>
        </w:rPr>
        <w:fldChar w:fldCharType="end"/>
      </w:r>
      <w:r w:rsidRPr="004134B4">
        <w:rPr>
          <w:rFonts w:ascii="Arial" w:hAnsi="Arial" w:cs="Arial"/>
          <w:bCs w:val="0"/>
          <w:i/>
          <w:color w:val="auto"/>
          <w:sz w:val="22"/>
          <w:szCs w:val="22"/>
          <w:lang w:val="en-GB"/>
        </w:rPr>
        <w:t xml:space="preserve"> 5 WHY Techniques </w:t>
      </w:r>
    </w:p>
    <w:p w14:paraId="1C5471A9" w14:textId="77777777" w:rsidR="00FE240D" w:rsidRPr="004134B4" w:rsidRDefault="00FE240D" w:rsidP="004134B4">
      <w:pPr>
        <w:pStyle w:val="Caption"/>
        <w:spacing w:line="360" w:lineRule="auto"/>
        <w:jc w:val="left"/>
        <w:rPr>
          <w:rFonts w:ascii="Arial" w:hAnsi="Arial" w:cs="Arial"/>
          <w:bCs w:val="0"/>
          <w:i/>
          <w:color w:val="auto"/>
          <w:sz w:val="22"/>
          <w:szCs w:val="22"/>
          <w:lang w:val="en-GB" w:eastAsia="en-GB"/>
        </w:rPr>
      </w:pPr>
      <w:r w:rsidRPr="004134B4">
        <w:rPr>
          <w:rFonts w:ascii="Arial" w:hAnsi="Arial" w:cs="Arial"/>
          <w:bCs w:val="0"/>
          <w:i/>
          <w:color w:val="auto"/>
          <w:sz w:val="22"/>
          <w:szCs w:val="22"/>
          <w:lang w:val="en-GB"/>
        </w:rPr>
        <w:t>Source (</w:t>
      </w:r>
      <w:r w:rsidR="009C2420" w:rsidRPr="004134B4">
        <w:rPr>
          <w:rFonts w:ascii="Arial" w:hAnsi="Arial" w:cs="Arial"/>
          <w:bCs w:val="0"/>
          <w:i/>
          <w:color w:val="auto"/>
          <w:sz w:val="22"/>
          <w:szCs w:val="22"/>
          <w:lang w:val="en-GB"/>
        </w:rPr>
        <w:t>Card, 2017</w:t>
      </w:r>
      <w:r w:rsidRPr="004134B4">
        <w:rPr>
          <w:rFonts w:ascii="Arial" w:hAnsi="Arial" w:cs="Arial"/>
          <w:bCs w:val="0"/>
          <w:i/>
          <w:color w:val="auto"/>
          <w:sz w:val="22"/>
          <w:szCs w:val="22"/>
          <w:lang w:val="en-GB"/>
        </w:rPr>
        <w:t>)</w:t>
      </w:r>
    </w:p>
    <w:p w14:paraId="6E992EB1" w14:textId="77777777" w:rsidR="00C03AA6" w:rsidRPr="004134B4" w:rsidRDefault="00C03AA6" w:rsidP="004134B4">
      <w:pPr>
        <w:pStyle w:val="ListParagraph"/>
        <w:numPr>
          <w:ilvl w:val="0"/>
          <w:numId w:val="3"/>
        </w:numPr>
        <w:jc w:val="left"/>
        <w:rPr>
          <w:rFonts w:ascii="Arial" w:hAnsi="Arial" w:cs="Arial"/>
          <w:b/>
          <w:sz w:val="22"/>
          <w:lang w:val="en-GB" w:eastAsia="en-GB"/>
        </w:rPr>
      </w:pPr>
      <w:r w:rsidRPr="004134B4">
        <w:rPr>
          <w:rFonts w:ascii="Arial" w:hAnsi="Arial" w:cs="Arial"/>
          <w:b/>
          <w:sz w:val="22"/>
          <w:lang w:val="en-GB" w:eastAsia="en-GB"/>
        </w:rPr>
        <w:t>Why was sepsis not escalated?</w:t>
      </w:r>
    </w:p>
    <w:p w14:paraId="05A13564" w14:textId="77777777" w:rsidR="00C03AA6" w:rsidRPr="004134B4" w:rsidRDefault="00C03AA6" w:rsidP="004134B4">
      <w:pPr>
        <w:jc w:val="left"/>
        <w:rPr>
          <w:rFonts w:ascii="Arial" w:hAnsi="Arial" w:cs="Arial"/>
          <w:sz w:val="22"/>
          <w:lang w:val="en-GB" w:eastAsia="en-GB"/>
        </w:rPr>
      </w:pPr>
      <w:r w:rsidRPr="004134B4">
        <w:rPr>
          <w:rFonts w:ascii="Arial" w:hAnsi="Arial" w:cs="Arial"/>
          <w:sz w:val="22"/>
          <w:lang w:val="en-GB" w:eastAsia="en-GB"/>
        </w:rPr>
        <w:t>Since the clinical deterioration was not notified to the consultant promptly.</w:t>
      </w:r>
    </w:p>
    <w:p w14:paraId="1489DED3" w14:textId="77777777" w:rsidR="00C03AA6" w:rsidRPr="004134B4" w:rsidRDefault="00C03AA6" w:rsidP="004134B4">
      <w:pPr>
        <w:pStyle w:val="ListParagraph"/>
        <w:numPr>
          <w:ilvl w:val="0"/>
          <w:numId w:val="3"/>
        </w:numPr>
        <w:jc w:val="left"/>
        <w:rPr>
          <w:rFonts w:ascii="Arial" w:hAnsi="Arial" w:cs="Arial"/>
          <w:b/>
          <w:sz w:val="22"/>
          <w:lang w:val="en-GB" w:eastAsia="en-GB"/>
        </w:rPr>
      </w:pPr>
      <w:r w:rsidRPr="004134B4">
        <w:rPr>
          <w:rFonts w:ascii="Arial" w:hAnsi="Arial" w:cs="Arial"/>
          <w:b/>
          <w:sz w:val="22"/>
          <w:lang w:val="en-GB" w:eastAsia="en-GB"/>
        </w:rPr>
        <w:t>Why was the consultant not told?</w:t>
      </w:r>
    </w:p>
    <w:p w14:paraId="0835FF8D" w14:textId="77777777" w:rsidR="00C03AA6" w:rsidRPr="004134B4" w:rsidRDefault="00C03AA6" w:rsidP="004134B4">
      <w:pPr>
        <w:jc w:val="left"/>
        <w:rPr>
          <w:rFonts w:ascii="Arial" w:hAnsi="Arial" w:cs="Arial"/>
          <w:sz w:val="22"/>
          <w:lang w:val="en-GB" w:eastAsia="en-GB"/>
        </w:rPr>
      </w:pPr>
      <w:r w:rsidRPr="004134B4">
        <w:rPr>
          <w:rFonts w:ascii="Arial" w:hAnsi="Arial" w:cs="Arial"/>
          <w:sz w:val="22"/>
          <w:lang w:val="en-GB" w:eastAsia="en-GB"/>
        </w:rPr>
        <w:t>Due to the lack of knowledge on escalation thresholds by the ward staff.</w:t>
      </w:r>
    </w:p>
    <w:p w14:paraId="1A996EDC" w14:textId="77777777" w:rsidR="00C03AA6" w:rsidRPr="004134B4" w:rsidRDefault="00C03AA6" w:rsidP="004134B4">
      <w:pPr>
        <w:pStyle w:val="ListParagraph"/>
        <w:numPr>
          <w:ilvl w:val="0"/>
          <w:numId w:val="3"/>
        </w:numPr>
        <w:jc w:val="left"/>
        <w:rPr>
          <w:rFonts w:ascii="Arial" w:hAnsi="Arial" w:cs="Arial"/>
          <w:b/>
          <w:sz w:val="22"/>
          <w:lang w:val="en-GB" w:eastAsia="en-GB"/>
        </w:rPr>
      </w:pPr>
      <w:r w:rsidRPr="004134B4">
        <w:rPr>
          <w:rFonts w:ascii="Arial" w:hAnsi="Arial" w:cs="Arial"/>
          <w:b/>
          <w:sz w:val="22"/>
          <w:lang w:val="en-GB" w:eastAsia="en-GB"/>
        </w:rPr>
        <w:t>What was the problem with the escalation thresholds?</w:t>
      </w:r>
    </w:p>
    <w:p w14:paraId="0B3EAEF7" w14:textId="77777777" w:rsidR="00C03AA6" w:rsidRPr="004134B4" w:rsidRDefault="00C03AA6" w:rsidP="004134B4">
      <w:pPr>
        <w:jc w:val="left"/>
        <w:rPr>
          <w:rFonts w:ascii="Arial" w:hAnsi="Arial" w:cs="Arial"/>
          <w:sz w:val="22"/>
          <w:lang w:val="en-GB" w:eastAsia="en-GB"/>
        </w:rPr>
      </w:pPr>
      <w:proofErr w:type="gramStart"/>
      <w:r w:rsidRPr="004134B4">
        <w:rPr>
          <w:rFonts w:ascii="Arial" w:hAnsi="Arial" w:cs="Arial"/>
          <w:sz w:val="22"/>
          <w:lang w:val="en-GB" w:eastAsia="en-GB"/>
        </w:rPr>
        <w:t>Owing to the fact that</w:t>
      </w:r>
      <w:proofErr w:type="gramEnd"/>
      <w:r w:rsidRPr="004134B4">
        <w:rPr>
          <w:rFonts w:ascii="Arial" w:hAnsi="Arial" w:cs="Arial"/>
          <w:sz w:val="22"/>
          <w:lang w:val="en-GB" w:eastAsia="en-GB"/>
        </w:rPr>
        <w:t xml:space="preserve"> escalation policies have not been homogenised and trained accordingly.</w:t>
      </w:r>
    </w:p>
    <w:p w14:paraId="7ECAE051" w14:textId="77777777" w:rsidR="00C03AA6" w:rsidRPr="004134B4" w:rsidRDefault="00C03AA6" w:rsidP="004134B4">
      <w:pPr>
        <w:pStyle w:val="ListParagraph"/>
        <w:numPr>
          <w:ilvl w:val="0"/>
          <w:numId w:val="3"/>
        </w:numPr>
        <w:jc w:val="left"/>
        <w:rPr>
          <w:rFonts w:ascii="Arial" w:hAnsi="Arial" w:cs="Arial"/>
          <w:b/>
          <w:sz w:val="22"/>
          <w:lang w:val="en-GB" w:eastAsia="en-GB"/>
        </w:rPr>
      </w:pPr>
      <w:r w:rsidRPr="004134B4">
        <w:rPr>
          <w:rFonts w:ascii="Arial" w:hAnsi="Arial" w:cs="Arial"/>
          <w:b/>
          <w:sz w:val="22"/>
          <w:lang w:val="en-GB" w:eastAsia="en-GB"/>
        </w:rPr>
        <w:t>Why was training inadequate?</w:t>
      </w:r>
    </w:p>
    <w:p w14:paraId="480C722B" w14:textId="77777777" w:rsidR="00C03AA6" w:rsidRPr="004134B4" w:rsidRDefault="00C03AA6" w:rsidP="004134B4">
      <w:pPr>
        <w:jc w:val="left"/>
        <w:rPr>
          <w:rFonts w:ascii="Arial" w:hAnsi="Arial" w:cs="Arial"/>
          <w:sz w:val="22"/>
          <w:lang w:val="en-GB" w:eastAsia="en-GB"/>
        </w:rPr>
      </w:pPr>
      <w:r w:rsidRPr="004134B4">
        <w:rPr>
          <w:rFonts w:ascii="Arial" w:hAnsi="Arial" w:cs="Arial"/>
          <w:sz w:val="22"/>
          <w:lang w:val="en-GB" w:eastAsia="en-GB"/>
        </w:rPr>
        <w:t>Quality-assurance audits did not focus on escalation competency because it was not a priority.</w:t>
      </w:r>
    </w:p>
    <w:p w14:paraId="2084C74C" w14:textId="77777777" w:rsidR="00C03AA6" w:rsidRPr="004134B4" w:rsidRDefault="00C03AA6" w:rsidP="004134B4">
      <w:pPr>
        <w:pStyle w:val="ListParagraph"/>
        <w:numPr>
          <w:ilvl w:val="0"/>
          <w:numId w:val="3"/>
        </w:numPr>
        <w:jc w:val="left"/>
        <w:rPr>
          <w:rFonts w:ascii="Arial" w:hAnsi="Arial" w:cs="Arial"/>
          <w:b/>
          <w:sz w:val="22"/>
          <w:lang w:val="en-GB" w:eastAsia="en-GB"/>
        </w:rPr>
      </w:pPr>
      <w:r w:rsidRPr="004134B4">
        <w:rPr>
          <w:rFonts w:ascii="Arial" w:hAnsi="Arial" w:cs="Arial"/>
          <w:b/>
          <w:sz w:val="22"/>
          <w:lang w:val="en-GB" w:eastAsia="en-GB"/>
        </w:rPr>
        <w:t>What was the cause of inadequate audits?</w:t>
      </w:r>
    </w:p>
    <w:p w14:paraId="20DE62C3" w14:textId="77777777" w:rsidR="00C03AA6" w:rsidRPr="004134B4" w:rsidRDefault="00C03AA6" w:rsidP="004134B4">
      <w:pPr>
        <w:jc w:val="left"/>
        <w:rPr>
          <w:rFonts w:ascii="Arial" w:hAnsi="Arial" w:cs="Arial"/>
          <w:sz w:val="22"/>
          <w:lang w:val="en-GB" w:eastAsia="en-GB"/>
        </w:rPr>
      </w:pPr>
      <w:r w:rsidRPr="004134B4">
        <w:rPr>
          <w:rFonts w:ascii="Arial" w:hAnsi="Arial" w:cs="Arial"/>
          <w:sz w:val="22"/>
          <w:lang w:val="en-GB" w:eastAsia="en-GB"/>
        </w:rPr>
        <w:t>Governance structures had no feedback to provide a connection between incident data and learning.</w:t>
      </w:r>
    </w:p>
    <w:p w14:paraId="0E7F9681" w14:textId="0AFB0820" w:rsidR="00FE240D" w:rsidRPr="004134B4" w:rsidRDefault="00C03AA6" w:rsidP="004134B4">
      <w:pPr>
        <w:jc w:val="left"/>
        <w:rPr>
          <w:rFonts w:ascii="Arial" w:hAnsi="Arial" w:cs="Arial"/>
          <w:sz w:val="22"/>
          <w:lang w:val="en-GB" w:eastAsia="en-GB"/>
        </w:rPr>
      </w:pPr>
      <w:r w:rsidRPr="004134B4">
        <w:rPr>
          <w:rFonts w:ascii="Arial" w:hAnsi="Arial" w:cs="Arial"/>
          <w:sz w:val="22"/>
          <w:lang w:val="en-GB" w:eastAsia="en-GB"/>
        </w:rPr>
        <w:lastRenderedPageBreak/>
        <w:t xml:space="preserve">Such questioning </w:t>
      </w:r>
      <w:proofErr w:type="gramStart"/>
      <w:r w:rsidRPr="004134B4">
        <w:rPr>
          <w:rFonts w:ascii="Arial" w:hAnsi="Arial" w:cs="Arial"/>
          <w:sz w:val="22"/>
          <w:lang w:val="en-GB" w:eastAsia="en-GB"/>
        </w:rPr>
        <w:t>over and over again</w:t>
      </w:r>
      <w:proofErr w:type="gramEnd"/>
      <w:r w:rsidRPr="004134B4">
        <w:rPr>
          <w:rFonts w:ascii="Arial" w:hAnsi="Arial" w:cs="Arial"/>
          <w:sz w:val="22"/>
          <w:lang w:val="en-GB" w:eastAsia="en-GB"/>
        </w:rPr>
        <w:t xml:space="preserve"> reveals a system failure and not a single failure, thus demonstrating that safety incidents are more likely to be the reflection of poor organisational </w:t>
      </w:r>
      <w:r w:rsidR="005D35BA" w:rsidRPr="004134B4">
        <w:rPr>
          <w:rFonts w:ascii="Arial" w:hAnsi="Arial" w:cs="Arial"/>
          <w:sz w:val="22"/>
          <w:lang w:val="en-GB" w:eastAsia="en-GB"/>
        </w:rPr>
        <w:t>design</w:t>
      </w:r>
      <w:r w:rsidR="005D35BA" w:rsidRPr="004134B4">
        <w:rPr>
          <w:rFonts w:ascii="Arial" w:hAnsi="Arial" w:cs="Arial"/>
          <w:sz w:val="22"/>
          <w:lang w:val="en-GB"/>
        </w:rPr>
        <w:t xml:space="preserve"> (</w:t>
      </w:r>
      <w:proofErr w:type="spellStart"/>
      <w:r w:rsidR="00626FC8" w:rsidRPr="004134B4">
        <w:rPr>
          <w:rFonts w:ascii="Arial" w:hAnsi="Arial" w:cs="Arial"/>
          <w:sz w:val="22"/>
          <w:lang w:val="en-GB"/>
        </w:rPr>
        <w:t>Hassandoust</w:t>
      </w:r>
      <w:proofErr w:type="spellEnd"/>
      <w:r w:rsidR="00626FC8" w:rsidRPr="004134B4">
        <w:rPr>
          <w:rFonts w:ascii="Arial" w:hAnsi="Arial" w:cs="Arial"/>
          <w:sz w:val="22"/>
          <w:lang w:val="en-GB"/>
        </w:rPr>
        <w:t xml:space="preserve"> and Johnston, 2023</w:t>
      </w:r>
      <w:r w:rsidR="009C2420" w:rsidRPr="004134B4">
        <w:rPr>
          <w:rFonts w:ascii="Arial" w:hAnsi="Arial" w:cs="Arial"/>
          <w:sz w:val="22"/>
          <w:lang w:val="en-GB"/>
        </w:rPr>
        <w:t xml:space="preserve">; </w:t>
      </w:r>
      <w:proofErr w:type="spellStart"/>
      <w:r w:rsidR="009C2420" w:rsidRPr="004134B4">
        <w:rPr>
          <w:rFonts w:ascii="Arial" w:hAnsi="Arial" w:cs="Arial"/>
          <w:sz w:val="22"/>
          <w:lang w:val="en-GB"/>
        </w:rPr>
        <w:t>Stemn</w:t>
      </w:r>
      <w:proofErr w:type="spellEnd"/>
      <w:r w:rsidR="009C2420" w:rsidRPr="004134B4">
        <w:rPr>
          <w:rFonts w:ascii="Arial" w:hAnsi="Arial" w:cs="Arial"/>
          <w:sz w:val="22"/>
          <w:lang w:val="en-GB"/>
        </w:rPr>
        <w:t xml:space="preserve"> et al., </w:t>
      </w:r>
      <w:r w:rsidR="005D35BA" w:rsidRPr="004134B4">
        <w:rPr>
          <w:rFonts w:ascii="Arial" w:hAnsi="Arial" w:cs="Arial"/>
          <w:sz w:val="22"/>
          <w:lang w:val="en-GB"/>
        </w:rPr>
        <w:t>2018)</w:t>
      </w:r>
      <w:r w:rsidRPr="004134B4">
        <w:rPr>
          <w:rFonts w:ascii="Arial" w:hAnsi="Arial" w:cs="Arial"/>
          <w:sz w:val="22"/>
          <w:lang w:val="en-GB" w:eastAsia="en-GB"/>
        </w:rPr>
        <w:t>.</w:t>
      </w:r>
    </w:p>
    <w:p w14:paraId="4FBD872A" w14:textId="77777777" w:rsidR="00C03AA6" w:rsidRPr="004134B4" w:rsidRDefault="00C03AA6" w:rsidP="004134B4">
      <w:pPr>
        <w:pStyle w:val="Heading3"/>
        <w:numPr>
          <w:ilvl w:val="2"/>
          <w:numId w:val="12"/>
        </w:numPr>
        <w:jc w:val="left"/>
        <w:rPr>
          <w:rFonts w:ascii="Arial" w:hAnsi="Arial" w:cs="Arial"/>
          <w:sz w:val="22"/>
          <w:szCs w:val="22"/>
          <w:lang w:val="en-GB"/>
        </w:rPr>
      </w:pPr>
      <w:bookmarkStart w:id="10" w:name="_Toc213414404"/>
      <w:bookmarkStart w:id="11" w:name="_Toc213414472"/>
      <w:r w:rsidRPr="004134B4">
        <w:rPr>
          <w:rFonts w:ascii="Arial" w:hAnsi="Arial" w:cs="Arial"/>
          <w:sz w:val="22"/>
          <w:szCs w:val="22"/>
          <w:lang w:val="en-GB"/>
        </w:rPr>
        <w:t>Donabedian Model (Structure Process Outcome)</w:t>
      </w:r>
      <w:bookmarkEnd w:id="10"/>
      <w:bookmarkEnd w:id="11"/>
    </w:p>
    <w:p w14:paraId="34F727DB" w14:textId="20BC0B49" w:rsidR="00AA5A59" w:rsidRPr="004134B4" w:rsidRDefault="00C03AA6" w:rsidP="004134B4">
      <w:pPr>
        <w:jc w:val="left"/>
        <w:rPr>
          <w:rFonts w:ascii="Arial" w:hAnsi="Arial" w:cs="Arial"/>
          <w:sz w:val="22"/>
          <w:lang w:val="en-GB" w:eastAsia="en-GB"/>
        </w:rPr>
      </w:pPr>
      <w:r w:rsidRPr="004134B4">
        <w:rPr>
          <w:rFonts w:ascii="Arial" w:hAnsi="Arial" w:cs="Arial"/>
          <w:sz w:val="22"/>
          <w:lang w:val="en-GB" w:eastAsia="en-GB"/>
        </w:rPr>
        <w:t xml:space="preserve">A structured analytical approach to quality failures, developed by </w:t>
      </w:r>
      <w:r w:rsidR="0047002B" w:rsidRPr="004134B4">
        <w:rPr>
          <w:rFonts w:ascii="Arial" w:hAnsi="Arial" w:cs="Arial"/>
          <w:sz w:val="22"/>
          <w:lang w:val="en-GB" w:eastAsia="en-GB"/>
        </w:rPr>
        <w:t>Avedis Donabedian</w:t>
      </w:r>
      <w:r w:rsidRPr="004134B4">
        <w:rPr>
          <w:rFonts w:ascii="Arial" w:hAnsi="Arial" w:cs="Arial"/>
          <w:sz w:val="22"/>
          <w:lang w:val="en-GB" w:eastAsia="en-GB"/>
        </w:rPr>
        <w:t xml:space="preserve"> (1966), can be used to analyse the failure of </w:t>
      </w:r>
      <w:r w:rsidR="00A7310A" w:rsidRPr="004134B4">
        <w:rPr>
          <w:rFonts w:ascii="Arial" w:hAnsi="Arial" w:cs="Arial"/>
          <w:sz w:val="22"/>
          <w:lang w:val="en-GB" w:eastAsia="en-GB"/>
        </w:rPr>
        <w:t>quality</w:t>
      </w:r>
      <w:r w:rsidR="00A7310A" w:rsidRPr="004134B4">
        <w:rPr>
          <w:rFonts w:ascii="Arial" w:hAnsi="Arial" w:cs="Arial"/>
          <w:sz w:val="22"/>
          <w:lang w:val="en-GB"/>
        </w:rPr>
        <w:t xml:space="preserve"> (</w:t>
      </w:r>
      <w:r w:rsidR="00007E6D" w:rsidRPr="004134B4">
        <w:rPr>
          <w:rFonts w:ascii="Arial" w:hAnsi="Arial" w:cs="Arial"/>
          <w:sz w:val="22"/>
          <w:lang w:val="en-GB"/>
        </w:rPr>
        <w:t xml:space="preserve">López Ramírez </w:t>
      </w:r>
      <w:r w:rsidR="00007E6D" w:rsidRPr="004134B4">
        <w:rPr>
          <w:rStyle w:val="Emphasis"/>
          <w:rFonts w:ascii="Arial" w:hAnsi="Arial" w:cs="Arial"/>
          <w:sz w:val="22"/>
          <w:lang w:val="en-GB"/>
        </w:rPr>
        <w:t>et al.</w:t>
      </w:r>
      <w:r w:rsidR="00007E6D" w:rsidRPr="004134B4">
        <w:rPr>
          <w:rFonts w:ascii="Arial" w:hAnsi="Arial" w:cs="Arial"/>
          <w:sz w:val="22"/>
          <w:lang w:val="en-GB"/>
        </w:rPr>
        <w:t>, 2021)</w:t>
      </w:r>
      <w:r w:rsidRPr="004134B4">
        <w:rPr>
          <w:rFonts w:ascii="Arial" w:hAnsi="Arial" w:cs="Arial"/>
          <w:sz w:val="22"/>
          <w:lang w:val="en-GB" w:eastAsia="en-GB"/>
        </w:rPr>
        <w:t>:</w:t>
      </w:r>
    </w:p>
    <w:p w14:paraId="08C0CEFC" w14:textId="77777777" w:rsidR="00AA5A59" w:rsidRPr="004134B4" w:rsidRDefault="00AA5A59" w:rsidP="004134B4">
      <w:pPr>
        <w:keepNext/>
        <w:jc w:val="left"/>
        <w:rPr>
          <w:rFonts w:ascii="Arial" w:hAnsi="Arial" w:cs="Arial"/>
          <w:i/>
          <w:sz w:val="22"/>
          <w:lang w:val="en-GB"/>
        </w:rPr>
      </w:pPr>
      <w:r w:rsidRPr="004134B4">
        <w:rPr>
          <w:rFonts w:ascii="Arial" w:hAnsi="Arial" w:cs="Arial"/>
          <w:i/>
          <w:noProof/>
          <w:sz w:val="22"/>
          <w:lang w:val="en-GB"/>
        </w:rPr>
        <w:drawing>
          <wp:inline distT="0" distB="0" distL="0" distR="0" wp14:anchorId="305C7078" wp14:editId="65538AE7">
            <wp:extent cx="2893484" cy="890369"/>
            <wp:effectExtent l="19050" t="0" r="2116" b="0"/>
            <wp:docPr id="21" name="Picture 21" descr="The Provision of Powered Mobility Devices in Italy: Linking Process with  Outco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The Provision of Powered Mobility Devices in Italy: Linking Process with  Outcomes"/>
                    <pic:cNvPicPr>
                      <a:picLocks noChangeAspect="1" noChangeArrowheads="1"/>
                    </pic:cNvPicPr>
                  </pic:nvPicPr>
                  <pic:blipFill>
                    <a:blip r:embed="rId10"/>
                    <a:srcRect b="43764"/>
                    <a:stretch>
                      <a:fillRect/>
                    </a:stretch>
                  </pic:blipFill>
                  <pic:spPr bwMode="auto">
                    <a:xfrm>
                      <a:off x="0" y="0"/>
                      <a:ext cx="2893484" cy="890369"/>
                    </a:xfrm>
                    <a:prstGeom prst="rect">
                      <a:avLst/>
                    </a:prstGeom>
                    <a:noFill/>
                    <a:ln w="9525">
                      <a:noFill/>
                      <a:miter lim="800000"/>
                      <a:headEnd/>
                      <a:tailEnd/>
                    </a:ln>
                  </pic:spPr>
                </pic:pic>
              </a:graphicData>
            </a:graphic>
          </wp:inline>
        </w:drawing>
      </w:r>
    </w:p>
    <w:p w14:paraId="67D14587" w14:textId="66E72FCD" w:rsidR="00AA5A59" w:rsidRPr="004134B4" w:rsidRDefault="00AA5A59" w:rsidP="004134B4">
      <w:pPr>
        <w:pStyle w:val="Caption"/>
        <w:spacing w:line="360" w:lineRule="auto"/>
        <w:jc w:val="left"/>
        <w:rPr>
          <w:rFonts w:ascii="Arial" w:hAnsi="Arial" w:cs="Arial"/>
          <w:bCs w:val="0"/>
          <w:i/>
          <w:color w:val="auto"/>
          <w:sz w:val="22"/>
          <w:szCs w:val="22"/>
          <w:lang w:val="en-GB"/>
        </w:rPr>
      </w:pPr>
      <w:r w:rsidRPr="004134B4">
        <w:rPr>
          <w:rFonts w:ascii="Arial" w:hAnsi="Arial" w:cs="Arial"/>
          <w:bCs w:val="0"/>
          <w:i/>
          <w:color w:val="auto"/>
          <w:sz w:val="22"/>
          <w:szCs w:val="22"/>
          <w:lang w:val="en-GB"/>
        </w:rPr>
        <w:t xml:space="preserve">Figure </w:t>
      </w:r>
      <w:r w:rsidR="00407951" w:rsidRPr="004134B4">
        <w:rPr>
          <w:rFonts w:ascii="Arial" w:hAnsi="Arial" w:cs="Arial"/>
          <w:bCs w:val="0"/>
          <w:i/>
          <w:color w:val="auto"/>
          <w:sz w:val="22"/>
          <w:szCs w:val="22"/>
          <w:lang w:val="en-GB"/>
        </w:rPr>
        <w:fldChar w:fldCharType="begin"/>
      </w:r>
      <w:r w:rsidRPr="004134B4">
        <w:rPr>
          <w:rFonts w:ascii="Arial" w:hAnsi="Arial" w:cs="Arial"/>
          <w:bCs w:val="0"/>
          <w:i/>
          <w:color w:val="auto"/>
          <w:sz w:val="22"/>
          <w:szCs w:val="22"/>
          <w:lang w:val="en-GB"/>
        </w:rPr>
        <w:instrText xml:space="preserve"> SEQ Figure \* ARABIC </w:instrText>
      </w:r>
      <w:r w:rsidR="00407951" w:rsidRPr="004134B4">
        <w:rPr>
          <w:rFonts w:ascii="Arial" w:hAnsi="Arial" w:cs="Arial"/>
          <w:bCs w:val="0"/>
          <w:i/>
          <w:color w:val="auto"/>
          <w:sz w:val="22"/>
          <w:szCs w:val="22"/>
          <w:lang w:val="en-GB"/>
        </w:rPr>
        <w:fldChar w:fldCharType="separate"/>
      </w:r>
      <w:r w:rsidRPr="004134B4">
        <w:rPr>
          <w:rFonts w:ascii="Arial" w:hAnsi="Arial" w:cs="Arial"/>
          <w:bCs w:val="0"/>
          <w:i/>
          <w:noProof/>
          <w:color w:val="auto"/>
          <w:sz w:val="22"/>
          <w:szCs w:val="22"/>
          <w:lang w:val="en-GB"/>
        </w:rPr>
        <w:t>3</w:t>
      </w:r>
      <w:r w:rsidR="00407951" w:rsidRPr="004134B4">
        <w:rPr>
          <w:rFonts w:ascii="Arial" w:hAnsi="Arial" w:cs="Arial"/>
          <w:bCs w:val="0"/>
          <w:i/>
          <w:color w:val="auto"/>
          <w:sz w:val="22"/>
          <w:szCs w:val="22"/>
          <w:lang w:val="en-GB"/>
        </w:rPr>
        <w:fldChar w:fldCharType="end"/>
      </w:r>
      <w:r w:rsidR="00730DAE" w:rsidRPr="004134B4">
        <w:rPr>
          <w:rFonts w:ascii="Arial" w:hAnsi="Arial" w:cs="Arial"/>
          <w:bCs w:val="0"/>
          <w:i/>
          <w:color w:val="auto"/>
          <w:sz w:val="22"/>
          <w:szCs w:val="22"/>
          <w:lang w:val="en-GB"/>
        </w:rPr>
        <w:t xml:space="preserve">: </w:t>
      </w:r>
      <w:r w:rsidRPr="004134B4">
        <w:rPr>
          <w:rFonts w:ascii="Arial" w:hAnsi="Arial" w:cs="Arial"/>
          <w:bCs w:val="0"/>
          <w:i/>
          <w:color w:val="auto"/>
          <w:sz w:val="22"/>
          <w:szCs w:val="22"/>
          <w:lang w:val="en-GB"/>
        </w:rPr>
        <w:t xml:space="preserve">Donabedian Model  </w:t>
      </w:r>
    </w:p>
    <w:p w14:paraId="62653DC8" w14:textId="21529C2A" w:rsidR="00AA5A59" w:rsidRPr="004134B4" w:rsidRDefault="00AA5A59" w:rsidP="004134B4">
      <w:pPr>
        <w:pStyle w:val="Caption"/>
        <w:spacing w:line="360" w:lineRule="auto"/>
        <w:jc w:val="left"/>
        <w:rPr>
          <w:rFonts w:ascii="Arial" w:hAnsi="Arial" w:cs="Arial"/>
          <w:bCs w:val="0"/>
          <w:i/>
          <w:color w:val="auto"/>
          <w:sz w:val="22"/>
          <w:szCs w:val="22"/>
          <w:lang w:val="en-GB" w:eastAsia="en-GB"/>
        </w:rPr>
      </w:pPr>
      <w:r w:rsidRPr="004134B4">
        <w:rPr>
          <w:rFonts w:ascii="Arial" w:hAnsi="Arial" w:cs="Arial"/>
          <w:bCs w:val="0"/>
          <w:i/>
          <w:color w:val="auto"/>
          <w:sz w:val="22"/>
          <w:szCs w:val="22"/>
          <w:lang w:val="en-GB"/>
        </w:rPr>
        <w:t>Source (</w:t>
      </w:r>
      <w:r w:rsidR="00730DAE" w:rsidRPr="004134B4">
        <w:rPr>
          <w:rFonts w:ascii="Arial" w:hAnsi="Arial" w:cs="Arial"/>
          <w:bCs w:val="0"/>
          <w:i/>
          <w:color w:val="auto"/>
          <w:sz w:val="22"/>
          <w:szCs w:val="22"/>
          <w:lang w:val="en-GB"/>
        </w:rPr>
        <w:t>Avedis Donabedian</w:t>
      </w:r>
      <w:r w:rsidRPr="004134B4">
        <w:rPr>
          <w:rFonts w:ascii="Arial" w:hAnsi="Arial" w:cs="Arial"/>
          <w:bCs w:val="0"/>
          <w:i/>
          <w:color w:val="auto"/>
          <w:sz w:val="22"/>
          <w:szCs w:val="22"/>
          <w:lang w:val="en-GB"/>
        </w:rPr>
        <w:t>, 1966)</w:t>
      </w:r>
    </w:p>
    <w:p w14:paraId="61001784" w14:textId="77777777" w:rsidR="00C03AA6" w:rsidRPr="004134B4" w:rsidRDefault="00A7310A" w:rsidP="004134B4">
      <w:pPr>
        <w:pStyle w:val="ListParagraph"/>
        <w:numPr>
          <w:ilvl w:val="0"/>
          <w:numId w:val="3"/>
        </w:numPr>
        <w:jc w:val="left"/>
        <w:rPr>
          <w:rFonts w:ascii="Arial" w:hAnsi="Arial" w:cs="Arial"/>
          <w:sz w:val="22"/>
          <w:lang w:val="en-GB" w:eastAsia="en-GB"/>
        </w:rPr>
      </w:pPr>
      <w:r w:rsidRPr="004134B4">
        <w:rPr>
          <w:rFonts w:ascii="Arial" w:hAnsi="Arial" w:cs="Arial"/>
          <w:b/>
          <w:sz w:val="22"/>
          <w:lang w:val="en-GB" w:eastAsia="en-GB"/>
        </w:rPr>
        <w:t>Structure</w:t>
      </w:r>
      <w:r w:rsidR="00C03AA6" w:rsidRPr="004134B4">
        <w:rPr>
          <w:rFonts w:ascii="Arial" w:hAnsi="Arial" w:cs="Arial"/>
          <w:sz w:val="22"/>
          <w:lang w:val="en-GB" w:eastAsia="en-GB"/>
        </w:rPr>
        <w:t>: The inadequate infrastructures of early-warning identification and the escalation channels. Access to a lack of a clear family-initiated review system prior to the Rule of Martha subjected the patients to the mercy of clinical judgment.</w:t>
      </w:r>
    </w:p>
    <w:p w14:paraId="5B931870" w14:textId="77777777" w:rsidR="00C03AA6" w:rsidRPr="004134B4" w:rsidRDefault="00C03AA6" w:rsidP="004134B4">
      <w:pPr>
        <w:pStyle w:val="ListParagraph"/>
        <w:numPr>
          <w:ilvl w:val="0"/>
          <w:numId w:val="3"/>
        </w:numPr>
        <w:jc w:val="left"/>
        <w:rPr>
          <w:rFonts w:ascii="Arial" w:hAnsi="Arial" w:cs="Arial"/>
          <w:sz w:val="22"/>
          <w:lang w:val="en-GB" w:eastAsia="en-GB"/>
        </w:rPr>
      </w:pPr>
      <w:r w:rsidRPr="004134B4">
        <w:rPr>
          <w:rFonts w:ascii="Arial" w:hAnsi="Arial" w:cs="Arial"/>
          <w:b/>
          <w:sz w:val="22"/>
          <w:lang w:val="en-GB" w:eastAsia="en-GB"/>
        </w:rPr>
        <w:t>Process</w:t>
      </w:r>
      <w:r w:rsidRPr="004134B4">
        <w:rPr>
          <w:rFonts w:ascii="Arial" w:hAnsi="Arial" w:cs="Arial"/>
          <w:sz w:val="22"/>
          <w:lang w:val="en-GB" w:eastAsia="en-GB"/>
        </w:rPr>
        <w:t xml:space="preserve">: Multidisciplinary ineffective communication, </w:t>
      </w:r>
      <w:r w:rsidR="0059603E" w:rsidRPr="004134B4">
        <w:rPr>
          <w:rFonts w:ascii="Arial" w:hAnsi="Arial" w:cs="Arial"/>
          <w:sz w:val="22"/>
          <w:lang w:val="en-GB" w:eastAsia="en-GB"/>
        </w:rPr>
        <w:t>over skipped</w:t>
      </w:r>
      <w:r w:rsidRPr="004134B4">
        <w:rPr>
          <w:rFonts w:ascii="Arial" w:hAnsi="Arial" w:cs="Arial"/>
          <w:sz w:val="22"/>
          <w:lang w:val="en-GB" w:eastAsia="en-GB"/>
        </w:rPr>
        <w:t xml:space="preserve"> sepsis evidence, and non-documentation or lack of action of parental apprehension.</w:t>
      </w:r>
    </w:p>
    <w:p w14:paraId="351D79B3" w14:textId="77777777" w:rsidR="00C03AA6" w:rsidRPr="004134B4" w:rsidRDefault="00A7310A" w:rsidP="004134B4">
      <w:pPr>
        <w:pStyle w:val="ListParagraph"/>
        <w:numPr>
          <w:ilvl w:val="0"/>
          <w:numId w:val="3"/>
        </w:numPr>
        <w:jc w:val="left"/>
        <w:rPr>
          <w:rFonts w:ascii="Arial" w:hAnsi="Arial" w:cs="Arial"/>
          <w:sz w:val="22"/>
          <w:lang w:val="en-GB" w:eastAsia="en-GB"/>
        </w:rPr>
      </w:pPr>
      <w:r w:rsidRPr="004134B4">
        <w:rPr>
          <w:rFonts w:ascii="Arial" w:hAnsi="Arial" w:cs="Arial"/>
          <w:b/>
          <w:sz w:val="22"/>
          <w:lang w:val="en-GB" w:eastAsia="en-GB"/>
        </w:rPr>
        <w:t>Outcome</w:t>
      </w:r>
      <w:r w:rsidR="00C03AA6" w:rsidRPr="004134B4">
        <w:rPr>
          <w:rFonts w:ascii="Arial" w:hAnsi="Arial" w:cs="Arial"/>
          <w:sz w:val="22"/>
          <w:lang w:val="en-GB" w:eastAsia="en-GB"/>
        </w:rPr>
        <w:t>: Death that could have been averted, broken trust among the citizens, psychological trauma to the family, and loss of reputation to the organisation.</w:t>
      </w:r>
    </w:p>
    <w:p w14:paraId="46D288EA" w14:textId="77777777" w:rsidR="00C03AA6" w:rsidRPr="004134B4" w:rsidRDefault="00C03AA6" w:rsidP="004134B4">
      <w:pPr>
        <w:jc w:val="left"/>
        <w:rPr>
          <w:rFonts w:ascii="Arial" w:hAnsi="Arial" w:cs="Arial"/>
          <w:sz w:val="22"/>
          <w:lang w:val="en-GB" w:eastAsia="en-GB"/>
        </w:rPr>
      </w:pPr>
      <w:r w:rsidRPr="004134B4">
        <w:rPr>
          <w:rFonts w:ascii="Arial" w:hAnsi="Arial" w:cs="Arial"/>
          <w:sz w:val="22"/>
          <w:lang w:val="en-GB" w:eastAsia="en-GB"/>
        </w:rPr>
        <w:t xml:space="preserve">The model by Donabedian proves that safe outcomes are a result of improving the structure (having clear modes of escalation, adequate staffing, </w:t>
      </w:r>
      <w:r w:rsidR="0059603E" w:rsidRPr="004134B4">
        <w:rPr>
          <w:rFonts w:ascii="Arial" w:hAnsi="Arial" w:cs="Arial"/>
          <w:sz w:val="22"/>
          <w:lang w:val="en-GB" w:eastAsia="en-GB"/>
        </w:rPr>
        <w:t>and digital</w:t>
      </w:r>
      <w:r w:rsidRPr="004134B4">
        <w:rPr>
          <w:rFonts w:ascii="Arial" w:hAnsi="Arial" w:cs="Arial"/>
          <w:sz w:val="22"/>
          <w:lang w:val="en-GB" w:eastAsia="en-GB"/>
        </w:rPr>
        <w:t xml:space="preserve"> monitoring) and process (training, communication, review mechanisms) that improve results.</w:t>
      </w:r>
    </w:p>
    <w:p w14:paraId="15DB5E64" w14:textId="77777777" w:rsidR="00C03AA6" w:rsidRPr="004134B4" w:rsidRDefault="00C03AA6" w:rsidP="004134B4">
      <w:pPr>
        <w:pStyle w:val="Heading3"/>
        <w:numPr>
          <w:ilvl w:val="1"/>
          <w:numId w:val="12"/>
        </w:numPr>
        <w:jc w:val="left"/>
        <w:rPr>
          <w:rFonts w:ascii="Arial" w:hAnsi="Arial" w:cs="Arial"/>
          <w:sz w:val="22"/>
          <w:szCs w:val="22"/>
          <w:lang w:val="en-GB"/>
        </w:rPr>
      </w:pPr>
      <w:bookmarkStart w:id="12" w:name="_Toc213414405"/>
      <w:bookmarkStart w:id="13" w:name="_Toc213414473"/>
      <w:r w:rsidRPr="004134B4">
        <w:rPr>
          <w:rFonts w:ascii="Arial" w:hAnsi="Arial" w:cs="Arial"/>
          <w:sz w:val="22"/>
          <w:szCs w:val="22"/>
          <w:lang w:val="en-GB"/>
        </w:rPr>
        <w:t>Strategic Analysis</w:t>
      </w:r>
      <w:bookmarkEnd w:id="12"/>
      <w:bookmarkEnd w:id="13"/>
    </w:p>
    <w:p w14:paraId="1BC0CC97" w14:textId="77777777" w:rsidR="007E496E" w:rsidRPr="004134B4" w:rsidRDefault="00C03AA6" w:rsidP="004134B4">
      <w:pPr>
        <w:jc w:val="left"/>
        <w:rPr>
          <w:rFonts w:ascii="Arial" w:hAnsi="Arial" w:cs="Arial"/>
          <w:sz w:val="22"/>
          <w:lang w:val="en-GB" w:eastAsia="en-GB"/>
        </w:rPr>
      </w:pPr>
      <w:proofErr w:type="gramStart"/>
      <w:r w:rsidRPr="004134B4">
        <w:rPr>
          <w:rFonts w:ascii="Arial" w:hAnsi="Arial" w:cs="Arial"/>
          <w:sz w:val="22"/>
          <w:lang w:val="en-GB" w:eastAsia="en-GB"/>
        </w:rPr>
        <w:t>In order to</w:t>
      </w:r>
      <w:proofErr w:type="gramEnd"/>
      <w:r w:rsidRPr="004134B4">
        <w:rPr>
          <w:rFonts w:ascii="Arial" w:hAnsi="Arial" w:cs="Arial"/>
          <w:sz w:val="22"/>
          <w:lang w:val="en-GB" w:eastAsia="en-GB"/>
        </w:rPr>
        <w:t xml:space="preserve"> provide the formation of an efficient service-improvement approach, the expansion upon the more general organisational and contextual aspects that affect the emergence and dissemination of the escalation practices within the NHS are obligatory. A SWOT analysis offers a formal assessment of the internal resources and weaknesses, external opportunities and threats to take the rule of Martha to reality and other initiatives related to the patient-safety</w:t>
      </w:r>
      <w:r w:rsidR="006C1DE7" w:rsidRPr="004134B4">
        <w:rPr>
          <w:rFonts w:ascii="Arial" w:hAnsi="Arial" w:cs="Arial"/>
          <w:sz w:val="22"/>
          <w:lang w:val="en-GB" w:eastAsia="en-GB"/>
        </w:rPr>
        <w:t xml:space="preserve"> </w:t>
      </w:r>
      <w:r w:rsidR="001C488F" w:rsidRPr="004134B4">
        <w:rPr>
          <w:rFonts w:ascii="Arial" w:hAnsi="Arial" w:cs="Arial"/>
          <w:sz w:val="22"/>
          <w:lang w:val="en-GB"/>
        </w:rPr>
        <w:t xml:space="preserve">(Roy </w:t>
      </w:r>
      <w:r w:rsidR="001C488F" w:rsidRPr="004134B4">
        <w:rPr>
          <w:rStyle w:val="Emphasis"/>
          <w:rFonts w:ascii="Arial" w:hAnsi="Arial" w:cs="Arial"/>
          <w:sz w:val="22"/>
          <w:lang w:val="en-GB"/>
        </w:rPr>
        <w:t>et al.</w:t>
      </w:r>
      <w:r w:rsidR="001C488F" w:rsidRPr="004134B4">
        <w:rPr>
          <w:rFonts w:ascii="Arial" w:hAnsi="Arial" w:cs="Arial"/>
          <w:sz w:val="22"/>
          <w:lang w:val="en-GB"/>
        </w:rPr>
        <w:t>, 2025)</w:t>
      </w:r>
      <w:r w:rsidRPr="004134B4">
        <w:rPr>
          <w:rFonts w:ascii="Arial" w:hAnsi="Arial" w:cs="Arial"/>
          <w:sz w:val="22"/>
          <w:lang w:val="en-GB" w:eastAsia="en-GB"/>
        </w:rPr>
        <w:t>.</w:t>
      </w:r>
    </w:p>
    <w:p w14:paraId="248822A8" w14:textId="77777777" w:rsidR="00AE0B0E" w:rsidRPr="004134B4" w:rsidRDefault="00AE0B0E" w:rsidP="004134B4">
      <w:pPr>
        <w:jc w:val="left"/>
        <w:rPr>
          <w:rFonts w:ascii="Arial" w:hAnsi="Arial" w:cs="Arial"/>
          <w:sz w:val="22"/>
          <w:lang w:val="en-GB" w:eastAsia="en-GB"/>
        </w:rPr>
      </w:pPr>
    </w:p>
    <w:p w14:paraId="25503CB4" w14:textId="77777777" w:rsidR="00AE0B0E" w:rsidRPr="004134B4" w:rsidRDefault="00AE0B0E" w:rsidP="004134B4">
      <w:pPr>
        <w:jc w:val="left"/>
        <w:rPr>
          <w:rFonts w:ascii="Arial" w:hAnsi="Arial" w:cs="Arial"/>
          <w:sz w:val="22"/>
          <w:lang w:val="en-GB" w:eastAsia="en-GB"/>
        </w:rPr>
      </w:pPr>
    </w:p>
    <w:p w14:paraId="29594397" w14:textId="77777777" w:rsidR="00AE0B0E" w:rsidRPr="004134B4" w:rsidRDefault="00AE0B0E" w:rsidP="004134B4">
      <w:pPr>
        <w:jc w:val="left"/>
        <w:rPr>
          <w:rFonts w:ascii="Arial" w:hAnsi="Arial" w:cs="Arial"/>
          <w:sz w:val="22"/>
          <w:lang w:val="en-GB" w:eastAsia="en-GB"/>
        </w:rPr>
      </w:pPr>
    </w:p>
    <w:tbl>
      <w:tblPr>
        <w:tblStyle w:val="LightGrid-Accent5"/>
        <w:tblW w:w="10890" w:type="dxa"/>
        <w:tblInd w:w="-760" w:type="dxa"/>
        <w:tblLook w:val="04A0" w:firstRow="1" w:lastRow="0" w:firstColumn="1" w:lastColumn="0" w:noHBand="0" w:noVBand="1"/>
      </w:tblPr>
      <w:tblGrid>
        <w:gridCol w:w="5400"/>
        <w:gridCol w:w="5490"/>
      </w:tblGrid>
      <w:tr w:rsidR="007E496E" w:rsidRPr="004134B4" w14:paraId="5319CFAF" w14:textId="77777777" w:rsidTr="001F69E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00" w:type="dxa"/>
          </w:tcPr>
          <w:p w14:paraId="4E75816A" w14:textId="77777777" w:rsidR="007E496E" w:rsidRPr="004134B4" w:rsidRDefault="007E496E" w:rsidP="004134B4">
            <w:pPr>
              <w:jc w:val="left"/>
              <w:rPr>
                <w:rFonts w:ascii="Arial" w:hAnsi="Arial" w:cs="Arial"/>
                <w:bCs w:val="0"/>
                <w:sz w:val="22"/>
                <w:lang w:val="en-GB" w:eastAsia="en-GB"/>
              </w:rPr>
            </w:pPr>
            <w:r w:rsidRPr="004134B4">
              <w:rPr>
                <w:rFonts w:ascii="Arial" w:hAnsi="Arial" w:cs="Arial"/>
                <w:bCs w:val="0"/>
                <w:sz w:val="22"/>
                <w:lang w:val="en-GB" w:eastAsia="en-GB"/>
              </w:rPr>
              <w:t>Strengths</w:t>
            </w:r>
          </w:p>
        </w:tc>
        <w:tc>
          <w:tcPr>
            <w:tcW w:w="5490" w:type="dxa"/>
          </w:tcPr>
          <w:p w14:paraId="0CF2A111" w14:textId="77777777" w:rsidR="007E496E" w:rsidRPr="004134B4" w:rsidRDefault="007E496E" w:rsidP="004134B4">
            <w:pPr>
              <w:jc w:val="left"/>
              <w:cnfStyle w:val="100000000000" w:firstRow="1" w:lastRow="0" w:firstColumn="0" w:lastColumn="0" w:oddVBand="0" w:evenVBand="0" w:oddHBand="0" w:evenHBand="0" w:firstRowFirstColumn="0" w:firstRowLastColumn="0" w:lastRowFirstColumn="0" w:lastRowLastColumn="0"/>
              <w:rPr>
                <w:rFonts w:ascii="Arial" w:hAnsi="Arial" w:cs="Arial"/>
                <w:bCs w:val="0"/>
                <w:sz w:val="22"/>
                <w:lang w:val="en-GB" w:eastAsia="en-GB"/>
              </w:rPr>
            </w:pPr>
            <w:r w:rsidRPr="004134B4">
              <w:rPr>
                <w:rFonts w:ascii="Arial" w:hAnsi="Arial" w:cs="Arial"/>
                <w:bCs w:val="0"/>
                <w:sz w:val="22"/>
                <w:lang w:val="en-GB" w:eastAsia="en-GB"/>
              </w:rPr>
              <w:t>Weaknesses</w:t>
            </w:r>
          </w:p>
        </w:tc>
      </w:tr>
      <w:tr w:rsidR="007E496E" w:rsidRPr="004134B4" w14:paraId="286CF65E" w14:textId="77777777" w:rsidTr="001F69E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00" w:type="dxa"/>
          </w:tcPr>
          <w:p w14:paraId="2041437E" w14:textId="317F762D" w:rsidR="007E496E" w:rsidRPr="004134B4" w:rsidRDefault="007E496E" w:rsidP="004134B4">
            <w:pPr>
              <w:jc w:val="left"/>
              <w:rPr>
                <w:rFonts w:ascii="Arial" w:hAnsi="Arial" w:cs="Arial"/>
                <w:b w:val="0"/>
                <w:sz w:val="22"/>
                <w:lang w:val="en-GB" w:eastAsia="en-GB"/>
              </w:rPr>
            </w:pPr>
            <w:r w:rsidRPr="004134B4">
              <w:rPr>
                <w:rFonts w:ascii="Arial" w:hAnsi="Arial" w:cs="Arial"/>
                <w:b w:val="0"/>
                <w:sz w:val="22"/>
                <w:lang w:val="en-GB" w:eastAsia="en-GB"/>
              </w:rPr>
              <w:t xml:space="preserve">The organisation of the NHS has a robust safety framework and governance infrastructure, which are the critical strength of the organisation as it offers the ground base to systematic quality improvement by equipping the strategy with the National Patient Safety Strategy and the PIER (Prevention Identification Escalation Response) approach (NHS England, 2024a). </w:t>
            </w:r>
          </w:p>
        </w:tc>
        <w:tc>
          <w:tcPr>
            <w:tcW w:w="5490" w:type="dxa"/>
          </w:tcPr>
          <w:p w14:paraId="02C7073A" w14:textId="77777777" w:rsidR="007E496E" w:rsidRPr="004134B4" w:rsidRDefault="00BD0E64" w:rsidP="004134B4">
            <w:pPr>
              <w:jc w:val="left"/>
              <w:cnfStyle w:val="000000100000" w:firstRow="0" w:lastRow="0" w:firstColumn="0" w:lastColumn="0" w:oddVBand="0" w:evenVBand="0" w:oddHBand="1" w:evenHBand="0" w:firstRowFirstColumn="0" w:firstRowLastColumn="0" w:lastRowFirstColumn="0" w:lastRowLastColumn="0"/>
              <w:rPr>
                <w:rFonts w:ascii="Arial" w:hAnsi="Arial" w:cs="Arial"/>
                <w:sz w:val="22"/>
                <w:lang w:val="en-GB" w:eastAsia="en-GB"/>
              </w:rPr>
            </w:pPr>
            <w:proofErr w:type="gramStart"/>
            <w:r w:rsidRPr="004134B4">
              <w:rPr>
                <w:rFonts w:ascii="Arial" w:hAnsi="Arial" w:cs="Arial"/>
                <w:sz w:val="22"/>
                <w:lang w:val="en-GB"/>
              </w:rPr>
              <w:t>In spite of</w:t>
            </w:r>
            <w:proofErr w:type="gramEnd"/>
            <w:r w:rsidRPr="004134B4">
              <w:rPr>
                <w:rFonts w:ascii="Arial" w:hAnsi="Arial" w:cs="Arial"/>
                <w:sz w:val="22"/>
                <w:lang w:val="en-GB"/>
              </w:rPr>
              <w:t xml:space="preserve"> these frameworks, the inconsistency in application is a major limitation. Deep-rooted hierarchical cultures do not encourage openness in communication, especially between the junior and senior clinicians, and prevent the voicing of concerns by the families. This psychological safety gap compromises the effectiveness of escalation and constrains near-miss learning. </w:t>
            </w:r>
            <w:r w:rsidR="007E496E" w:rsidRPr="004134B4">
              <w:rPr>
                <w:rFonts w:ascii="Arial" w:hAnsi="Arial" w:cs="Arial"/>
                <w:sz w:val="22"/>
                <w:lang w:val="en-GB" w:eastAsia="en-GB"/>
              </w:rPr>
              <w:t>(Waring, 2025).</w:t>
            </w:r>
          </w:p>
        </w:tc>
      </w:tr>
      <w:tr w:rsidR="007E496E" w:rsidRPr="004134B4" w14:paraId="6B6A4428" w14:textId="77777777" w:rsidTr="001F69EF">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400" w:type="dxa"/>
          </w:tcPr>
          <w:p w14:paraId="773433C3" w14:textId="77777777" w:rsidR="007E496E" w:rsidRPr="004134B4" w:rsidRDefault="007E496E" w:rsidP="004134B4">
            <w:pPr>
              <w:jc w:val="left"/>
              <w:rPr>
                <w:rFonts w:ascii="Arial" w:hAnsi="Arial" w:cs="Arial"/>
                <w:bCs w:val="0"/>
                <w:sz w:val="22"/>
                <w:lang w:val="en-GB" w:eastAsia="en-GB"/>
              </w:rPr>
            </w:pPr>
            <w:r w:rsidRPr="004134B4">
              <w:rPr>
                <w:rFonts w:ascii="Arial" w:hAnsi="Arial" w:cs="Arial"/>
                <w:bCs w:val="0"/>
                <w:sz w:val="22"/>
                <w:lang w:val="en-GB" w:eastAsia="en-GB"/>
              </w:rPr>
              <w:t>Opportunities</w:t>
            </w:r>
          </w:p>
        </w:tc>
        <w:tc>
          <w:tcPr>
            <w:tcW w:w="5490" w:type="dxa"/>
          </w:tcPr>
          <w:p w14:paraId="28B2B8DA" w14:textId="77777777" w:rsidR="007E496E" w:rsidRPr="004134B4" w:rsidRDefault="007E496E" w:rsidP="004134B4">
            <w:pPr>
              <w:jc w:val="left"/>
              <w:cnfStyle w:val="000000010000" w:firstRow="0" w:lastRow="0" w:firstColumn="0" w:lastColumn="0" w:oddVBand="0" w:evenVBand="0" w:oddHBand="0" w:evenHBand="1" w:firstRowFirstColumn="0" w:firstRowLastColumn="0" w:lastRowFirstColumn="0" w:lastRowLastColumn="0"/>
              <w:rPr>
                <w:rFonts w:ascii="Arial" w:hAnsi="Arial" w:cs="Arial"/>
                <w:b/>
                <w:sz w:val="22"/>
                <w:lang w:val="en-GB" w:eastAsia="en-GB"/>
              </w:rPr>
            </w:pPr>
            <w:r w:rsidRPr="004134B4">
              <w:rPr>
                <w:rFonts w:ascii="Arial" w:hAnsi="Arial" w:cs="Arial"/>
                <w:b/>
                <w:sz w:val="22"/>
                <w:lang w:val="en-GB" w:eastAsia="en-GB"/>
              </w:rPr>
              <w:t>Threats</w:t>
            </w:r>
          </w:p>
        </w:tc>
      </w:tr>
      <w:tr w:rsidR="007E496E" w:rsidRPr="004134B4" w14:paraId="02A1938B" w14:textId="77777777" w:rsidTr="001F69EF">
        <w:trPr>
          <w:cnfStyle w:val="000000100000" w:firstRow="0" w:lastRow="0" w:firstColumn="0" w:lastColumn="0" w:oddVBand="0" w:evenVBand="0" w:oddHBand="1" w:evenHBand="0" w:firstRowFirstColumn="0" w:firstRowLastColumn="0" w:lastRowFirstColumn="0" w:lastRowLastColumn="0"/>
          <w:trHeight w:val="5390"/>
        </w:trPr>
        <w:tc>
          <w:tcPr>
            <w:cnfStyle w:val="001000000000" w:firstRow="0" w:lastRow="0" w:firstColumn="1" w:lastColumn="0" w:oddVBand="0" w:evenVBand="0" w:oddHBand="0" w:evenHBand="0" w:firstRowFirstColumn="0" w:firstRowLastColumn="0" w:lastRowFirstColumn="0" w:lastRowLastColumn="0"/>
            <w:tcW w:w="5400" w:type="dxa"/>
          </w:tcPr>
          <w:p w14:paraId="466CEA3D" w14:textId="68B1572E" w:rsidR="007E496E" w:rsidRPr="004134B4" w:rsidRDefault="007E496E" w:rsidP="004134B4">
            <w:pPr>
              <w:jc w:val="left"/>
              <w:rPr>
                <w:rFonts w:ascii="Arial" w:hAnsi="Arial" w:cs="Arial"/>
                <w:b w:val="0"/>
                <w:sz w:val="22"/>
                <w:lang w:val="en-GB" w:eastAsia="en-GB"/>
              </w:rPr>
            </w:pPr>
            <w:r w:rsidRPr="004134B4">
              <w:rPr>
                <w:rFonts w:ascii="Arial" w:hAnsi="Arial" w:cs="Arial"/>
                <w:b w:val="0"/>
                <w:sz w:val="22"/>
                <w:lang w:val="en-GB" w:eastAsia="en-GB"/>
              </w:rPr>
              <w:t xml:space="preserve">Also, patient safety can be enhanced with these issues through the national implementation of the Martha Rule. The initiative provides a systemic way in which patients and families could order urgent reviews, thus enhancing accountability and mutual decision-making. Digital health technology complements these opportunities and electronic early-warning systems, mobile alert platforms, and real-time dashboards are the technologies that </w:t>
            </w:r>
            <w:proofErr w:type="gramStart"/>
            <w:r w:rsidRPr="004134B4">
              <w:rPr>
                <w:rFonts w:ascii="Arial" w:hAnsi="Arial" w:cs="Arial"/>
                <w:b w:val="0"/>
                <w:sz w:val="22"/>
                <w:lang w:val="en-GB" w:eastAsia="en-GB"/>
              </w:rPr>
              <w:t>are capable of aiding</w:t>
            </w:r>
            <w:proofErr w:type="gramEnd"/>
            <w:r w:rsidRPr="004134B4">
              <w:rPr>
                <w:rFonts w:ascii="Arial" w:hAnsi="Arial" w:cs="Arial"/>
                <w:b w:val="0"/>
                <w:sz w:val="22"/>
                <w:lang w:val="en-GB" w:eastAsia="en-GB"/>
              </w:rPr>
              <w:t xml:space="preserve"> proactive care management</w:t>
            </w:r>
            <w:r w:rsidR="00AE0578" w:rsidRPr="004134B4">
              <w:rPr>
                <w:rFonts w:ascii="Arial" w:hAnsi="Arial" w:cs="Arial"/>
                <w:b w:val="0"/>
                <w:sz w:val="22"/>
                <w:lang w:val="en-GB" w:eastAsia="en-GB"/>
              </w:rPr>
              <w:t xml:space="preserve"> </w:t>
            </w:r>
            <w:r w:rsidRPr="004134B4">
              <w:rPr>
                <w:rFonts w:ascii="Arial" w:hAnsi="Arial" w:cs="Arial"/>
                <w:b w:val="0"/>
                <w:sz w:val="22"/>
                <w:lang w:val="en-GB" w:eastAsia="en-GB"/>
              </w:rPr>
              <w:t>(Health Innovation England, 2025).</w:t>
            </w:r>
          </w:p>
        </w:tc>
        <w:tc>
          <w:tcPr>
            <w:tcW w:w="5490" w:type="dxa"/>
          </w:tcPr>
          <w:p w14:paraId="5B631175" w14:textId="77777777" w:rsidR="007E496E" w:rsidRPr="004134B4" w:rsidRDefault="009F41B7" w:rsidP="004134B4">
            <w:pPr>
              <w:jc w:val="left"/>
              <w:cnfStyle w:val="000000100000" w:firstRow="0" w:lastRow="0" w:firstColumn="0" w:lastColumn="0" w:oddVBand="0" w:evenVBand="0" w:oddHBand="1" w:evenHBand="0" w:firstRowFirstColumn="0" w:firstRowLastColumn="0" w:lastRowFirstColumn="0" w:lastRowLastColumn="0"/>
              <w:rPr>
                <w:rFonts w:ascii="Arial" w:hAnsi="Arial" w:cs="Arial"/>
                <w:sz w:val="22"/>
                <w:lang w:val="en-GB" w:eastAsia="en-GB"/>
              </w:rPr>
            </w:pPr>
            <w:r w:rsidRPr="004134B4">
              <w:rPr>
                <w:rFonts w:ascii="Arial" w:hAnsi="Arial" w:cs="Arial"/>
                <w:sz w:val="22"/>
                <w:lang w:val="en-GB"/>
              </w:rPr>
              <w:t xml:space="preserve">Nevertheless, workforce burnout, cultural change resistance and resource constraint barriers are obstacles to the effectiveness of these initiatives. Financial constraints can limit the investment in employee education and information technology. Moreover, inadequate social expectation of the Martha Rule may make litigation more likely and reputation more vulnerable in case the results are not achieved </w:t>
            </w:r>
            <w:r w:rsidR="001F69EF" w:rsidRPr="004134B4">
              <w:rPr>
                <w:rFonts w:ascii="Arial" w:hAnsi="Arial" w:cs="Arial"/>
                <w:sz w:val="22"/>
                <w:lang w:val="en-GB"/>
              </w:rPr>
              <w:t>(</w:t>
            </w:r>
            <w:proofErr w:type="spellStart"/>
            <w:r w:rsidR="001F69EF" w:rsidRPr="004134B4">
              <w:rPr>
                <w:rFonts w:ascii="Arial" w:hAnsi="Arial" w:cs="Arial"/>
                <w:sz w:val="22"/>
                <w:lang w:val="en-GB"/>
              </w:rPr>
              <w:t>Hegab</w:t>
            </w:r>
            <w:proofErr w:type="spellEnd"/>
            <w:r w:rsidR="001F69EF" w:rsidRPr="004134B4">
              <w:rPr>
                <w:rFonts w:ascii="Arial" w:hAnsi="Arial" w:cs="Arial"/>
                <w:sz w:val="22"/>
                <w:lang w:val="en-GB"/>
              </w:rPr>
              <w:t xml:space="preserve"> et al., 2023; Rowe, 2025)</w:t>
            </w:r>
          </w:p>
        </w:tc>
      </w:tr>
    </w:tbl>
    <w:p w14:paraId="0BA5ED67" w14:textId="77777777" w:rsidR="006048CA" w:rsidRPr="004134B4" w:rsidRDefault="006048CA" w:rsidP="004134B4">
      <w:pPr>
        <w:jc w:val="left"/>
        <w:rPr>
          <w:rFonts w:ascii="Arial" w:hAnsi="Arial" w:cs="Arial"/>
          <w:sz w:val="22"/>
          <w:lang w:val="en-GB" w:eastAsia="en-GB"/>
        </w:rPr>
      </w:pPr>
    </w:p>
    <w:p w14:paraId="77913AD8" w14:textId="77777777" w:rsidR="00EF67B4" w:rsidRPr="004134B4" w:rsidRDefault="00C03AA6" w:rsidP="004134B4">
      <w:pPr>
        <w:pStyle w:val="Heading3"/>
        <w:numPr>
          <w:ilvl w:val="1"/>
          <w:numId w:val="12"/>
        </w:numPr>
        <w:jc w:val="left"/>
        <w:rPr>
          <w:rFonts w:ascii="Arial" w:eastAsia="Times New Roman" w:hAnsi="Arial" w:cs="Arial"/>
          <w:sz w:val="22"/>
          <w:szCs w:val="22"/>
          <w:lang w:val="en-GB" w:eastAsia="en-GB"/>
        </w:rPr>
      </w:pPr>
      <w:bookmarkStart w:id="14" w:name="_Toc213414406"/>
      <w:bookmarkStart w:id="15" w:name="_Toc213414474"/>
      <w:r w:rsidRPr="004134B4">
        <w:rPr>
          <w:rFonts w:ascii="Arial" w:eastAsia="Times New Roman" w:hAnsi="Arial" w:cs="Arial"/>
          <w:sz w:val="22"/>
          <w:szCs w:val="22"/>
          <w:lang w:val="en-GB" w:eastAsia="en-GB"/>
        </w:rPr>
        <w:t>Critical Discussion</w:t>
      </w:r>
      <w:bookmarkEnd w:id="14"/>
      <w:bookmarkEnd w:id="15"/>
    </w:p>
    <w:p w14:paraId="198B6AAC" w14:textId="77777777" w:rsidR="00EF67B4" w:rsidRPr="004134B4" w:rsidRDefault="00081A35" w:rsidP="004134B4">
      <w:pPr>
        <w:jc w:val="left"/>
        <w:rPr>
          <w:rFonts w:ascii="Arial" w:hAnsi="Arial" w:cs="Arial"/>
          <w:sz w:val="22"/>
          <w:lang w:val="en-GB" w:eastAsia="en-GB"/>
        </w:rPr>
      </w:pPr>
      <w:r w:rsidRPr="004134B4">
        <w:rPr>
          <w:rFonts w:ascii="Arial" w:hAnsi="Arial" w:cs="Arial"/>
          <w:sz w:val="22"/>
          <w:lang w:val="en-GB" w:eastAsia="en-GB"/>
        </w:rPr>
        <w:t xml:space="preserve">Prior to the implementation of Martha Rule, the NHS had systemic-thorough gaps in the identification and management of clinical deterioration that frequently led to avoidable deaths. The Mid Staffordshire Inquiry (Francis, 2013) and the Morecambe Bay Report revealed deeply rooted issues of top-down communication, lack of proper ways of escalation, and fear culture </w:t>
      </w:r>
      <w:r w:rsidRPr="004134B4">
        <w:rPr>
          <w:rFonts w:ascii="Arial" w:hAnsi="Arial" w:cs="Arial"/>
          <w:sz w:val="22"/>
          <w:lang w:val="en-GB" w:eastAsia="en-GB"/>
        </w:rPr>
        <w:lastRenderedPageBreak/>
        <w:t xml:space="preserve">that had discouraged staff and families to raise an issue. In the situation with Martha Mills, the same violations were recurrent, clinicians did not pay attention to the signs of sepsis, did not address the seniors to process the information, and did not hear the parents </w:t>
      </w:r>
      <w:r w:rsidR="00EF67B4" w:rsidRPr="004134B4">
        <w:rPr>
          <w:rFonts w:ascii="Arial" w:hAnsi="Arial" w:cs="Arial"/>
          <w:sz w:val="22"/>
          <w:lang w:val="en-GB" w:eastAsia="en-GB"/>
        </w:rPr>
        <w:t xml:space="preserve">(BBC, 2023; Dyer, 2025). </w:t>
      </w:r>
      <w:r w:rsidR="000F2E43" w:rsidRPr="004134B4">
        <w:rPr>
          <w:rFonts w:ascii="Arial" w:hAnsi="Arial" w:cs="Arial"/>
          <w:sz w:val="22"/>
          <w:lang w:val="en-GB" w:eastAsia="en-GB"/>
        </w:rPr>
        <w:t>As it is evidenced by NHS England (2024a), before the introduction of the rule, the policies of escalation differed considerably across trusts, and 36% of nurses working in acute care did not receive sufficient sepsis training (Health Innovation England, 2025). This is supported by the research of Doherty and Carroll (2020) who reported that the lack of clear-cut, family-inclusive escalation routes allowed patients to have their conditions, in most cases, unaddressed until worsening and showed how fragile the frameworks of clinical governance and patient involvement are</w:t>
      </w:r>
      <w:r w:rsidR="00EF67B4" w:rsidRPr="004134B4">
        <w:rPr>
          <w:rFonts w:ascii="Arial" w:hAnsi="Arial" w:cs="Arial"/>
          <w:sz w:val="22"/>
          <w:lang w:val="en-GB" w:eastAsia="en-GB"/>
        </w:rPr>
        <w:t>.</w:t>
      </w:r>
    </w:p>
    <w:p w14:paraId="1487F691" w14:textId="77777777" w:rsidR="00EF67B4" w:rsidRPr="004134B4" w:rsidRDefault="00373D3B" w:rsidP="004134B4">
      <w:pPr>
        <w:jc w:val="left"/>
        <w:rPr>
          <w:rFonts w:ascii="Arial" w:hAnsi="Arial" w:cs="Arial"/>
          <w:sz w:val="22"/>
          <w:lang w:val="en-GB" w:eastAsia="en-GB"/>
        </w:rPr>
      </w:pPr>
      <w:r w:rsidRPr="004134B4">
        <w:rPr>
          <w:rFonts w:ascii="Arial" w:hAnsi="Arial" w:cs="Arial"/>
          <w:sz w:val="22"/>
          <w:lang w:val="en-GB" w:eastAsia="en-GB"/>
        </w:rPr>
        <w:t xml:space="preserve">Since the adoption of the Martha Rule, a notable improvement has been noted. At 143 NHS hospitals, 573 family-initiated calls were documented within six months, 57 resulting in ICU-transfer, and 241 potentially lifesaving interventions (Rowe, 2025). This results in greater responsiveness, family empowerment, and a change of shared responsibility in patient safety. The hospitals, which incorporated Quality Improvement (QI) models, such as PDSA and Lean models, experienced shorter response times to escalations and enhanced interprofessional communication </w:t>
      </w:r>
      <w:r w:rsidR="00EF67B4" w:rsidRPr="004134B4">
        <w:rPr>
          <w:rFonts w:ascii="Arial" w:hAnsi="Arial" w:cs="Arial"/>
          <w:sz w:val="22"/>
          <w:lang w:val="en-GB" w:eastAsia="en-GB"/>
        </w:rPr>
        <w:t>(</w:t>
      </w:r>
      <w:proofErr w:type="spellStart"/>
      <w:r w:rsidR="00EF67B4" w:rsidRPr="004134B4">
        <w:rPr>
          <w:rFonts w:ascii="Arial" w:hAnsi="Arial" w:cs="Arial"/>
          <w:sz w:val="22"/>
          <w:lang w:val="en-GB" w:eastAsia="en-GB"/>
        </w:rPr>
        <w:t>Subbe</w:t>
      </w:r>
      <w:proofErr w:type="spellEnd"/>
      <w:r w:rsidR="00EF67B4" w:rsidRPr="004134B4">
        <w:rPr>
          <w:rFonts w:ascii="Arial" w:hAnsi="Arial" w:cs="Arial"/>
          <w:sz w:val="22"/>
          <w:lang w:val="en-GB" w:eastAsia="en-GB"/>
        </w:rPr>
        <w:t xml:space="preserve"> et al., 2024). </w:t>
      </w:r>
      <w:r w:rsidR="00720FB0" w:rsidRPr="004134B4">
        <w:rPr>
          <w:rFonts w:ascii="Arial" w:hAnsi="Arial" w:cs="Arial"/>
          <w:sz w:val="22"/>
          <w:lang w:val="en-GB" w:eastAsia="en-GB"/>
        </w:rPr>
        <w:t>Transparency and accountability have also been enhanced with the involvement of leadership and digital monitoring tools. Nonetheless, the solutions are not easy to find, especially the problem of inconsistent staff training, unequal awareness of the population, and the lack of cultural readiness exhibited by certain clinicians (Waring, 2025). Finally, the critical synthesis means that to improve the processes of escalation, a systems-thinking mindset should be adopted that views failures as unfortunate outcomes of poorly designed systems (WHO, 2016).  Thus, though Martha Rule is a quantifiable step towards patient safety and family involvement, ongoing QI involvement, leadership dedication, and maintenance of a fair and transparent culture throughout NHS Trusts are necessary to keep this strategy moving.</w:t>
      </w:r>
    </w:p>
    <w:p w14:paraId="3F0AE75A" w14:textId="77777777" w:rsidR="004A6DF8" w:rsidRPr="004134B4" w:rsidRDefault="004A6DF8" w:rsidP="004134B4">
      <w:pPr>
        <w:pStyle w:val="Heading3"/>
        <w:numPr>
          <w:ilvl w:val="1"/>
          <w:numId w:val="12"/>
        </w:numPr>
        <w:jc w:val="left"/>
        <w:rPr>
          <w:rFonts w:ascii="Arial" w:hAnsi="Arial" w:cs="Arial"/>
          <w:sz w:val="22"/>
          <w:szCs w:val="22"/>
          <w:lang w:val="en-GB" w:eastAsia="en-GB"/>
        </w:rPr>
      </w:pPr>
      <w:bookmarkStart w:id="16" w:name="_Toc213414407"/>
      <w:bookmarkStart w:id="17" w:name="_Toc213414475"/>
      <w:r w:rsidRPr="004134B4">
        <w:rPr>
          <w:rFonts w:ascii="Arial" w:hAnsi="Arial" w:cs="Arial"/>
          <w:sz w:val="22"/>
          <w:szCs w:val="22"/>
          <w:lang w:val="en-GB" w:eastAsia="en-GB"/>
        </w:rPr>
        <w:t>Kurt Lewin’s Model</w:t>
      </w:r>
      <w:bookmarkEnd w:id="16"/>
      <w:bookmarkEnd w:id="17"/>
    </w:p>
    <w:p w14:paraId="205A36E6" w14:textId="27434F81" w:rsidR="004A6DF8" w:rsidRPr="004134B4" w:rsidRDefault="00E0599C" w:rsidP="004134B4">
      <w:pPr>
        <w:jc w:val="left"/>
        <w:rPr>
          <w:rFonts w:ascii="Arial" w:hAnsi="Arial" w:cs="Arial"/>
          <w:sz w:val="22"/>
          <w:lang w:val="en-GB" w:eastAsia="en-GB"/>
        </w:rPr>
      </w:pPr>
      <w:r w:rsidRPr="004134B4">
        <w:rPr>
          <w:rFonts w:ascii="Arial" w:hAnsi="Arial" w:cs="Arial"/>
          <w:sz w:val="22"/>
          <w:lang w:val="en-GB" w:eastAsia="en-GB"/>
        </w:rPr>
        <w:t xml:space="preserve">The Three-Stage Model, Unfreeze, Change, and Refreeze by Kurt Lewin (1951) describe the way in which successful change in healthcare is possible. At the </w:t>
      </w:r>
      <w:r w:rsidRPr="004134B4">
        <w:rPr>
          <w:rFonts w:ascii="Arial" w:hAnsi="Arial" w:cs="Arial"/>
          <w:b/>
          <w:bCs/>
          <w:sz w:val="22"/>
          <w:lang w:val="en-GB" w:eastAsia="en-GB"/>
        </w:rPr>
        <w:t>unfreeze</w:t>
      </w:r>
      <w:r w:rsidRPr="004134B4">
        <w:rPr>
          <w:rFonts w:ascii="Arial" w:hAnsi="Arial" w:cs="Arial"/>
          <w:sz w:val="22"/>
          <w:lang w:val="en-GB" w:eastAsia="en-GB"/>
        </w:rPr>
        <w:t xml:space="preserve"> phase in the context of Martha Rule, failure points in escalation, communication, and patient engagement that contributed to avoidable harm were recognized. The culture of hierarchy and silence was contested through awareness campaigns, leadership involvement and discussions among staff. The introduction of new processes such as </w:t>
      </w:r>
      <w:r w:rsidR="004134B4" w:rsidRPr="004134B4">
        <w:rPr>
          <w:rFonts w:ascii="Arial" w:hAnsi="Arial" w:cs="Arial"/>
          <w:sz w:val="22"/>
          <w:lang w:val="en-GB" w:eastAsia="en-GB"/>
        </w:rPr>
        <w:t>family-initiated</w:t>
      </w:r>
      <w:r w:rsidRPr="004134B4">
        <w:rPr>
          <w:rFonts w:ascii="Arial" w:hAnsi="Arial" w:cs="Arial"/>
          <w:sz w:val="22"/>
          <w:lang w:val="en-GB" w:eastAsia="en-GB"/>
        </w:rPr>
        <w:t xml:space="preserve"> escalation calls, formalized training, </w:t>
      </w:r>
      <w:r w:rsidRPr="004134B4">
        <w:rPr>
          <w:rFonts w:ascii="Arial" w:hAnsi="Arial" w:cs="Arial"/>
          <w:sz w:val="22"/>
          <w:lang w:val="en-GB" w:eastAsia="en-GB"/>
        </w:rPr>
        <w:lastRenderedPageBreak/>
        <w:t xml:space="preserve">and early-warning mechanisms was facilitated during the </w:t>
      </w:r>
      <w:r w:rsidRPr="004134B4">
        <w:rPr>
          <w:rFonts w:ascii="Arial" w:hAnsi="Arial" w:cs="Arial"/>
          <w:b/>
          <w:bCs/>
          <w:sz w:val="22"/>
          <w:lang w:val="en-GB" w:eastAsia="en-GB"/>
        </w:rPr>
        <w:t>change</w:t>
      </w:r>
      <w:r w:rsidRPr="004134B4">
        <w:rPr>
          <w:rFonts w:ascii="Arial" w:hAnsi="Arial" w:cs="Arial"/>
          <w:sz w:val="22"/>
          <w:lang w:val="en-GB" w:eastAsia="en-GB"/>
        </w:rPr>
        <w:t xml:space="preserve"> process, which was facilitated by feedback based on the PDSA cycle</w:t>
      </w:r>
      <w:r w:rsidR="0032179A" w:rsidRPr="004134B4">
        <w:rPr>
          <w:rFonts w:ascii="Arial" w:hAnsi="Arial" w:cs="Arial"/>
          <w:sz w:val="22"/>
          <w:lang w:val="en-GB" w:eastAsia="en-GB"/>
        </w:rPr>
        <w:t xml:space="preserve">. </w:t>
      </w:r>
      <w:r w:rsidRPr="004134B4">
        <w:rPr>
          <w:rFonts w:ascii="Arial" w:hAnsi="Arial" w:cs="Arial"/>
          <w:sz w:val="22"/>
          <w:lang w:val="en-GB" w:eastAsia="en-GB"/>
        </w:rPr>
        <w:t xml:space="preserve">The stage was aimed at developing confidence, teamwork and responsibility within employees. Lastly, </w:t>
      </w:r>
      <w:r w:rsidRPr="004134B4">
        <w:rPr>
          <w:rFonts w:ascii="Arial" w:hAnsi="Arial" w:cs="Arial"/>
          <w:b/>
          <w:bCs/>
          <w:sz w:val="22"/>
          <w:lang w:val="en-GB" w:eastAsia="en-GB"/>
        </w:rPr>
        <w:t>refreeze</w:t>
      </w:r>
      <w:r w:rsidRPr="004134B4">
        <w:rPr>
          <w:rFonts w:ascii="Arial" w:hAnsi="Arial" w:cs="Arial"/>
          <w:sz w:val="22"/>
          <w:lang w:val="en-GB" w:eastAsia="en-GB"/>
        </w:rPr>
        <w:t xml:space="preserve"> involved making improvements sustainable by making the Rule of Martha a part of hospital policy, audits, and governance structure. This cemented a tradition of transparency, safety, and collective responsibility, providing long-term dedication to patient-centred care throughout NHS Trusts</w:t>
      </w:r>
      <w:r w:rsidR="0032179A" w:rsidRPr="004134B4">
        <w:rPr>
          <w:rFonts w:ascii="Arial" w:hAnsi="Arial" w:cs="Arial"/>
          <w:sz w:val="22"/>
          <w:lang w:val="en-GB" w:eastAsia="en-GB"/>
        </w:rPr>
        <w:t>.</w:t>
      </w:r>
    </w:p>
    <w:p w14:paraId="3FF8C8CE" w14:textId="77777777" w:rsidR="00C03AA6" w:rsidRPr="004134B4" w:rsidRDefault="00C03AA6" w:rsidP="004134B4">
      <w:pPr>
        <w:pStyle w:val="Heading1"/>
        <w:numPr>
          <w:ilvl w:val="0"/>
          <w:numId w:val="12"/>
        </w:numPr>
        <w:jc w:val="left"/>
        <w:rPr>
          <w:rFonts w:ascii="Arial" w:eastAsia="Times New Roman" w:hAnsi="Arial" w:cs="Arial"/>
          <w:sz w:val="22"/>
          <w:szCs w:val="22"/>
          <w:lang w:val="en-GB" w:eastAsia="en-GB"/>
        </w:rPr>
      </w:pPr>
      <w:bookmarkStart w:id="18" w:name="_Toc213414408"/>
      <w:bookmarkStart w:id="19" w:name="_Toc213414476"/>
      <w:r w:rsidRPr="004134B4">
        <w:rPr>
          <w:rFonts w:ascii="Arial" w:eastAsia="Times New Roman" w:hAnsi="Arial" w:cs="Arial"/>
          <w:sz w:val="22"/>
          <w:szCs w:val="22"/>
          <w:lang w:val="en-GB" w:eastAsia="en-GB"/>
        </w:rPr>
        <w:t>Recommendations and Implementation</w:t>
      </w:r>
      <w:bookmarkEnd w:id="18"/>
      <w:bookmarkEnd w:id="19"/>
      <w:r w:rsidRPr="004134B4">
        <w:rPr>
          <w:rFonts w:ascii="Arial" w:eastAsia="Times New Roman" w:hAnsi="Arial" w:cs="Arial"/>
          <w:sz w:val="22"/>
          <w:szCs w:val="22"/>
          <w:lang w:val="en-GB" w:eastAsia="en-GB"/>
        </w:rPr>
        <w:t> </w:t>
      </w:r>
    </w:p>
    <w:p w14:paraId="463C69F7" w14:textId="77777777" w:rsidR="00C03AA6" w:rsidRPr="004134B4" w:rsidRDefault="00376615" w:rsidP="004134B4">
      <w:pPr>
        <w:pStyle w:val="Heading2"/>
        <w:jc w:val="left"/>
        <w:rPr>
          <w:rFonts w:ascii="Arial" w:eastAsia="Times New Roman" w:hAnsi="Arial" w:cs="Arial"/>
          <w:b/>
          <w:bCs/>
          <w:sz w:val="22"/>
          <w:szCs w:val="22"/>
          <w:lang w:val="en-GB" w:eastAsia="en-GB"/>
        </w:rPr>
      </w:pPr>
      <w:bookmarkStart w:id="20" w:name="_Toc213414409"/>
      <w:bookmarkStart w:id="21" w:name="_Toc213414477"/>
      <w:r w:rsidRPr="004134B4">
        <w:rPr>
          <w:rFonts w:ascii="Arial" w:eastAsia="Times New Roman" w:hAnsi="Arial" w:cs="Arial"/>
          <w:b/>
          <w:bCs/>
          <w:sz w:val="22"/>
          <w:szCs w:val="22"/>
          <w:lang w:val="en-GB" w:eastAsia="en-GB"/>
        </w:rPr>
        <w:t>3.</w:t>
      </w:r>
      <w:r w:rsidR="00A7310A" w:rsidRPr="004134B4">
        <w:rPr>
          <w:rFonts w:ascii="Arial" w:eastAsia="Times New Roman" w:hAnsi="Arial" w:cs="Arial"/>
          <w:b/>
          <w:bCs/>
          <w:sz w:val="22"/>
          <w:szCs w:val="22"/>
          <w:lang w:val="en-GB" w:eastAsia="en-GB"/>
        </w:rPr>
        <w:t xml:space="preserve">1. </w:t>
      </w:r>
      <w:r w:rsidR="00C03AA6" w:rsidRPr="004134B4">
        <w:rPr>
          <w:rFonts w:ascii="Arial" w:eastAsia="Times New Roman" w:hAnsi="Arial" w:cs="Arial"/>
          <w:b/>
          <w:bCs/>
          <w:sz w:val="22"/>
          <w:szCs w:val="22"/>
          <w:lang w:val="en-GB" w:eastAsia="en-GB"/>
        </w:rPr>
        <w:t>Proposed Interventions</w:t>
      </w:r>
      <w:bookmarkEnd w:id="20"/>
      <w:bookmarkEnd w:id="21"/>
    </w:p>
    <w:p w14:paraId="16BA0E7C" w14:textId="7A7E2AC6" w:rsidR="00C03AA6" w:rsidRPr="004134B4" w:rsidRDefault="00A7310A" w:rsidP="004134B4">
      <w:pPr>
        <w:jc w:val="left"/>
        <w:rPr>
          <w:rFonts w:ascii="Arial" w:eastAsiaTheme="majorEastAsia" w:hAnsi="Arial" w:cs="Arial"/>
          <w:sz w:val="22"/>
          <w:lang w:val="en-GB"/>
        </w:rPr>
      </w:pPr>
      <w:r w:rsidRPr="004134B4">
        <w:rPr>
          <w:rStyle w:val="Heading4Char"/>
          <w:rFonts w:ascii="Arial" w:eastAsiaTheme="minorHAnsi" w:hAnsi="Arial" w:cs="Arial"/>
          <w:b w:val="0"/>
          <w:sz w:val="22"/>
          <w:szCs w:val="22"/>
        </w:rPr>
        <w:t xml:space="preserve">There must be </w:t>
      </w:r>
      <w:r w:rsidRPr="004134B4">
        <w:rPr>
          <w:rStyle w:val="Heading3Char"/>
          <w:rFonts w:ascii="Arial" w:hAnsi="Arial" w:cs="Arial"/>
          <w:b w:val="0"/>
          <w:sz w:val="22"/>
          <w:szCs w:val="22"/>
          <w:lang w:val="en-GB"/>
        </w:rPr>
        <w:t>s</w:t>
      </w:r>
      <w:r w:rsidR="00C03AA6" w:rsidRPr="004134B4">
        <w:rPr>
          <w:rStyle w:val="Heading3Char"/>
          <w:rFonts w:ascii="Arial" w:hAnsi="Arial" w:cs="Arial"/>
          <w:b w:val="0"/>
          <w:sz w:val="22"/>
          <w:szCs w:val="22"/>
          <w:lang w:val="en-GB"/>
        </w:rPr>
        <w:t>tand</w:t>
      </w:r>
      <w:r w:rsidRPr="004134B4">
        <w:rPr>
          <w:rStyle w:val="Heading3Char"/>
          <w:rFonts w:ascii="Arial" w:hAnsi="Arial" w:cs="Arial"/>
          <w:b w:val="0"/>
          <w:sz w:val="22"/>
          <w:szCs w:val="22"/>
          <w:lang w:val="en-GB"/>
        </w:rPr>
        <w:t>ardised early escalation p</w:t>
      </w:r>
      <w:r w:rsidR="00C03AA6" w:rsidRPr="004134B4">
        <w:rPr>
          <w:rStyle w:val="Heading3Char"/>
          <w:rFonts w:ascii="Arial" w:hAnsi="Arial" w:cs="Arial"/>
          <w:b w:val="0"/>
          <w:sz w:val="22"/>
          <w:szCs w:val="22"/>
          <w:lang w:val="en-GB"/>
        </w:rPr>
        <w:t>rotocols</w:t>
      </w:r>
      <w:r w:rsidRPr="004134B4">
        <w:rPr>
          <w:rStyle w:val="Heading3Char"/>
          <w:rFonts w:ascii="Arial" w:hAnsi="Arial" w:cs="Arial"/>
          <w:b w:val="0"/>
          <w:sz w:val="22"/>
          <w:szCs w:val="22"/>
          <w:lang w:val="en-GB"/>
        </w:rPr>
        <w:t xml:space="preserve"> and this </w:t>
      </w:r>
      <w:r w:rsidR="00C03AA6" w:rsidRPr="004134B4">
        <w:rPr>
          <w:rFonts w:ascii="Arial" w:hAnsi="Arial" w:cs="Arial"/>
          <w:sz w:val="22"/>
          <w:lang w:val="en-GB" w:eastAsia="en-GB"/>
        </w:rPr>
        <w:t xml:space="preserve">should be done by a national escalation strategy that is used in all NHS trusts which concurs with the National Early Warning Score, NEWS2, and PIER (Prevention-Identification-Escalation-Response) strategy. All these protocols must specify the escalation points, the roles of the staff, and hierarchies of communications to remove weaknesses in decision making (NHS England, 2024a). Electronic patient record systems would be reliable because the structure of escalation charts can be embedded and be made available and </w:t>
      </w:r>
      <w:r w:rsidR="004134B4" w:rsidRPr="004134B4">
        <w:rPr>
          <w:rFonts w:ascii="Arial" w:hAnsi="Arial" w:cs="Arial"/>
          <w:sz w:val="22"/>
          <w:lang w:val="en-GB" w:eastAsia="en-GB"/>
        </w:rPr>
        <w:t>responsible. Each</w:t>
      </w:r>
      <w:r w:rsidR="00C03AA6" w:rsidRPr="004134B4">
        <w:rPr>
          <w:rFonts w:ascii="Arial" w:hAnsi="Arial" w:cs="Arial"/>
          <w:sz w:val="22"/>
          <w:lang w:val="en-GB" w:eastAsia="en-GB"/>
        </w:rPr>
        <w:t xml:space="preserve"> staff member in the clinic, such as the recruited and agency staff, is supposed to go through a mandatory training on sepsis recognition, deterioration management, and communication. It can be provided by using </w:t>
      </w:r>
      <w:r w:rsidR="004134B4" w:rsidRPr="004134B4">
        <w:rPr>
          <w:rFonts w:ascii="Arial" w:hAnsi="Arial" w:cs="Arial"/>
          <w:sz w:val="22"/>
          <w:lang w:val="en-GB" w:eastAsia="en-GB"/>
        </w:rPr>
        <w:t>simulations-based</w:t>
      </w:r>
      <w:r w:rsidR="00C03AA6" w:rsidRPr="004134B4">
        <w:rPr>
          <w:rFonts w:ascii="Arial" w:hAnsi="Arial" w:cs="Arial"/>
          <w:sz w:val="22"/>
          <w:lang w:val="en-GB" w:eastAsia="en-GB"/>
        </w:rPr>
        <w:t xml:space="preserve"> workshops and online learning modules</w:t>
      </w:r>
      <w:r w:rsidR="000B39D0" w:rsidRPr="004134B4">
        <w:rPr>
          <w:rFonts w:ascii="Arial" w:hAnsi="Arial" w:cs="Arial"/>
          <w:sz w:val="22"/>
          <w:lang w:val="en-GB" w:eastAsia="en-GB"/>
        </w:rPr>
        <w:t xml:space="preserve"> </w:t>
      </w:r>
      <w:r w:rsidR="00C03AA6" w:rsidRPr="004134B4">
        <w:rPr>
          <w:rFonts w:ascii="Arial" w:hAnsi="Arial" w:cs="Arial"/>
          <w:sz w:val="22"/>
          <w:lang w:val="en-GB" w:eastAsia="en-GB"/>
        </w:rPr>
        <w:t>(Health Innovation England, 2025).</w:t>
      </w:r>
    </w:p>
    <w:p w14:paraId="7ACA7825" w14:textId="54099E66" w:rsidR="00C03AA6" w:rsidRPr="004134B4" w:rsidRDefault="00A7310A" w:rsidP="004134B4">
      <w:pPr>
        <w:jc w:val="left"/>
        <w:rPr>
          <w:rFonts w:ascii="Arial" w:hAnsi="Arial" w:cs="Arial"/>
          <w:sz w:val="22"/>
          <w:lang w:val="en-GB" w:eastAsia="en-GB"/>
        </w:rPr>
      </w:pPr>
      <w:r w:rsidRPr="004134B4">
        <w:rPr>
          <w:rFonts w:ascii="Arial" w:hAnsi="Arial" w:cs="Arial"/>
          <w:sz w:val="22"/>
          <w:lang w:val="en-GB" w:eastAsia="en-GB"/>
        </w:rPr>
        <w:t>Further, b</w:t>
      </w:r>
      <w:r w:rsidR="00C03AA6" w:rsidRPr="004134B4">
        <w:rPr>
          <w:rFonts w:ascii="Arial" w:hAnsi="Arial" w:cs="Arial"/>
          <w:sz w:val="22"/>
          <w:lang w:val="en-GB" w:eastAsia="en-GB"/>
        </w:rPr>
        <w:t xml:space="preserve">oth in compliance with the Rule of Martha, hospitals ought to have noticeable and transparent system through which families and carers can demand an independent clinical review in case they think issues are not handled. Specific Patient Safety Escalation Lines that will be 24/7 Centralised with senior clinicians or critical-care outreach teams will provide timely evaluation and reassurance. In their promotion of awareness and access, communication materials (translated into various languages) must be placed in the patient bedsides and in the </w:t>
      </w:r>
      <w:r w:rsidR="004134B4" w:rsidRPr="004134B4">
        <w:rPr>
          <w:rFonts w:ascii="Arial" w:hAnsi="Arial" w:cs="Arial"/>
          <w:sz w:val="22"/>
          <w:lang w:val="en-GB" w:eastAsia="en-GB"/>
        </w:rPr>
        <w:t>society. Additionally</w:t>
      </w:r>
      <w:r w:rsidR="00C03AA6" w:rsidRPr="004134B4">
        <w:rPr>
          <w:rFonts w:ascii="Arial" w:hAnsi="Arial" w:cs="Arial"/>
          <w:sz w:val="22"/>
          <w:lang w:val="en-GB" w:eastAsia="en-GB"/>
        </w:rPr>
        <w:t>, the incorporation of real-time digital monitoring tools into the electronic systems of different hospitals will improve the timely identification of deterioration in patients. Early warning messages (due to abnormal vital signs or observation records missing) can be sent to senior clinicians in real-time and minimize the chances of overlooking escalation. Such systems would contribute to the mission of NHS digital-transformation and help in clinical governance that is data-driven (Rowe, 2025</w:t>
      </w:r>
      <w:r w:rsidR="00535C44" w:rsidRPr="004134B4">
        <w:rPr>
          <w:rFonts w:ascii="Arial" w:hAnsi="Arial" w:cs="Arial"/>
          <w:sz w:val="22"/>
          <w:lang w:val="en-GB" w:eastAsia="en-GB"/>
        </w:rPr>
        <w:t>). Monthly</w:t>
      </w:r>
      <w:r w:rsidR="00C03AA6" w:rsidRPr="004134B4">
        <w:rPr>
          <w:rFonts w:ascii="Arial" w:hAnsi="Arial" w:cs="Arial"/>
          <w:sz w:val="22"/>
          <w:lang w:val="en-GB" w:eastAsia="en-GB"/>
        </w:rPr>
        <w:t xml:space="preserve"> audits, morbidity and mortality (M&amp;M) meetings, and patient safety dashboards should be used to develop a strong feedback loop. </w:t>
      </w:r>
      <w:r w:rsidR="00535C44" w:rsidRPr="004134B4">
        <w:rPr>
          <w:rFonts w:ascii="Arial" w:hAnsi="Arial" w:cs="Arial"/>
          <w:sz w:val="22"/>
          <w:lang w:val="en-GB" w:eastAsia="en-GB"/>
        </w:rPr>
        <w:t>These All</w:t>
      </w:r>
      <w:r w:rsidR="00C03AA6" w:rsidRPr="004134B4">
        <w:rPr>
          <w:rFonts w:ascii="Arial" w:hAnsi="Arial" w:cs="Arial"/>
          <w:sz w:val="22"/>
          <w:lang w:val="en-GB" w:eastAsia="en-GB"/>
        </w:rPr>
        <w:t xml:space="preserve"> lessons learnt must be passed to promote a learning culture instead of a blame culture through safety briefing and reflection among the teams (</w:t>
      </w:r>
      <w:proofErr w:type="spellStart"/>
      <w:r w:rsidR="00C03AA6" w:rsidRPr="004134B4">
        <w:rPr>
          <w:rFonts w:ascii="Arial" w:hAnsi="Arial" w:cs="Arial"/>
          <w:sz w:val="22"/>
          <w:lang w:val="en-GB" w:eastAsia="en-GB"/>
        </w:rPr>
        <w:t>Batalden</w:t>
      </w:r>
      <w:proofErr w:type="spellEnd"/>
      <w:r w:rsidR="00C03AA6" w:rsidRPr="004134B4">
        <w:rPr>
          <w:rFonts w:ascii="Arial" w:hAnsi="Arial" w:cs="Arial"/>
          <w:sz w:val="22"/>
          <w:lang w:val="en-GB" w:eastAsia="en-GB"/>
        </w:rPr>
        <w:t xml:space="preserve"> and Davidoff, </w:t>
      </w:r>
      <w:r w:rsidR="00C03AA6" w:rsidRPr="004134B4">
        <w:rPr>
          <w:rFonts w:ascii="Arial" w:hAnsi="Arial" w:cs="Arial"/>
          <w:sz w:val="22"/>
          <w:lang w:val="en-GB" w:eastAsia="en-GB"/>
        </w:rPr>
        <w:lastRenderedPageBreak/>
        <w:t>2007).</w:t>
      </w:r>
      <w:r w:rsidR="004F1F7D" w:rsidRPr="004134B4">
        <w:rPr>
          <w:rFonts w:ascii="Arial" w:hAnsi="Arial" w:cs="Arial"/>
          <w:sz w:val="22"/>
          <w:lang w:val="en-GB" w:eastAsia="en-GB"/>
        </w:rPr>
        <w:t>Within six months, each NHS Trust should achieve 90% staff completion of escalation and sepsis training modules and a 20% reduction in delayed escalation incidents, measured via electronic safety dashboards.</w:t>
      </w:r>
    </w:p>
    <w:p w14:paraId="4470201F" w14:textId="2F8A93B0" w:rsidR="00C03AA6" w:rsidRPr="004134B4" w:rsidRDefault="00376615" w:rsidP="004134B4">
      <w:pPr>
        <w:pStyle w:val="Heading2"/>
        <w:jc w:val="left"/>
        <w:rPr>
          <w:rFonts w:ascii="Arial" w:eastAsia="Times New Roman" w:hAnsi="Arial" w:cs="Arial"/>
          <w:b/>
          <w:bCs/>
          <w:sz w:val="22"/>
          <w:szCs w:val="22"/>
          <w:lang w:val="en-GB" w:eastAsia="en-GB"/>
        </w:rPr>
      </w:pPr>
      <w:bookmarkStart w:id="22" w:name="_Toc213414410"/>
      <w:bookmarkStart w:id="23" w:name="_Toc213414478"/>
      <w:r w:rsidRPr="004134B4">
        <w:rPr>
          <w:rFonts w:ascii="Arial" w:eastAsia="Times New Roman" w:hAnsi="Arial" w:cs="Arial"/>
          <w:b/>
          <w:bCs/>
          <w:sz w:val="22"/>
          <w:szCs w:val="22"/>
          <w:lang w:val="en-GB" w:eastAsia="en-GB"/>
        </w:rPr>
        <w:t>3.2</w:t>
      </w:r>
      <w:r w:rsidR="00196131" w:rsidRPr="004134B4">
        <w:rPr>
          <w:rFonts w:ascii="Arial" w:eastAsia="Times New Roman" w:hAnsi="Arial" w:cs="Arial"/>
          <w:b/>
          <w:bCs/>
          <w:sz w:val="22"/>
          <w:szCs w:val="22"/>
          <w:lang w:val="en-GB" w:eastAsia="en-GB"/>
        </w:rPr>
        <w:t xml:space="preserve">. </w:t>
      </w:r>
      <w:r w:rsidR="008D5FB7" w:rsidRPr="004134B4">
        <w:rPr>
          <w:rFonts w:ascii="Arial" w:eastAsia="Times New Roman" w:hAnsi="Arial" w:cs="Arial"/>
          <w:b/>
          <w:bCs/>
          <w:sz w:val="22"/>
          <w:szCs w:val="22"/>
          <w:lang w:val="en-GB" w:eastAsia="en-GB"/>
        </w:rPr>
        <w:t xml:space="preserve"> </w:t>
      </w:r>
      <w:r w:rsidR="00C03AA6" w:rsidRPr="004134B4">
        <w:rPr>
          <w:rFonts w:ascii="Arial" w:eastAsia="Times New Roman" w:hAnsi="Arial" w:cs="Arial"/>
          <w:b/>
          <w:bCs/>
          <w:sz w:val="22"/>
          <w:szCs w:val="22"/>
          <w:lang w:val="en-GB" w:eastAsia="en-GB"/>
        </w:rPr>
        <w:t>Implementation Strategy</w:t>
      </w:r>
      <w:bookmarkEnd w:id="22"/>
      <w:bookmarkEnd w:id="23"/>
    </w:p>
    <w:p w14:paraId="1C8D28B2" w14:textId="188F8BE7" w:rsidR="00C03AA6" w:rsidRPr="004134B4" w:rsidRDefault="00C03AA6" w:rsidP="004134B4">
      <w:pPr>
        <w:jc w:val="left"/>
        <w:rPr>
          <w:rFonts w:ascii="Arial" w:hAnsi="Arial" w:cs="Arial"/>
          <w:sz w:val="22"/>
          <w:lang w:val="en-GB" w:eastAsia="en-GB"/>
        </w:rPr>
      </w:pPr>
      <w:r w:rsidRPr="004134B4">
        <w:rPr>
          <w:rFonts w:ascii="Arial" w:hAnsi="Arial" w:cs="Arial"/>
          <w:sz w:val="22"/>
          <w:lang w:val="en-GB" w:eastAsia="en-GB"/>
        </w:rPr>
        <w:t xml:space="preserve">The PDSA (Plan–Do–Study–Act) cycle </w:t>
      </w:r>
      <w:r w:rsidR="0095798C" w:rsidRPr="004134B4">
        <w:rPr>
          <w:rFonts w:ascii="Arial" w:hAnsi="Arial" w:cs="Arial"/>
          <w:sz w:val="22"/>
          <w:lang w:val="en-GB" w:eastAsia="en-GB"/>
        </w:rPr>
        <w:t>can</w:t>
      </w:r>
      <w:r w:rsidRPr="004134B4">
        <w:rPr>
          <w:rFonts w:ascii="Arial" w:hAnsi="Arial" w:cs="Arial"/>
          <w:sz w:val="22"/>
          <w:lang w:val="en-GB" w:eastAsia="en-GB"/>
        </w:rPr>
        <w:t xml:space="preserve"> be used in </w:t>
      </w:r>
      <w:r w:rsidR="0059603E" w:rsidRPr="004134B4">
        <w:rPr>
          <w:rFonts w:ascii="Arial" w:hAnsi="Arial" w:cs="Arial"/>
          <w:sz w:val="22"/>
          <w:lang w:val="en-GB" w:eastAsia="en-GB"/>
        </w:rPr>
        <w:t>operationalizing</w:t>
      </w:r>
      <w:r w:rsidRPr="004134B4">
        <w:rPr>
          <w:rFonts w:ascii="Arial" w:hAnsi="Arial" w:cs="Arial"/>
          <w:sz w:val="22"/>
          <w:lang w:val="en-GB" w:eastAsia="en-GB"/>
        </w:rPr>
        <w:t xml:space="preserve"> the proposed interventions </w:t>
      </w:r>
      <w:r w:rsidR="004134B4" w:rsidRPr="004134B4">
        <w:rPr>
          <w:rFonts w:ascii="Arial" w:hAnsi="Arial" w:cs="Arial"/>
          <w:sz w:val="22"/>
          <w:lang w:val="en-GB" w:eastAsia="en-GB"/>
        </w:rPr>
        <w:t>to</w:t>
      </w:r>
      <w:r w:rsidRPr="004134B4">
        <w:rPr>
          <w:rFonts w:ascii="Arial" w:hAnsi="Arial" w:cs="Arial"/>
          <w:sz w:val="22"/>
          <w:lang w:val="en-GB" w:eastAsia="en-GB"/>
        </w:rPr>
        <w:t xml:space="preserve"> guarantee systematic testing, evaluation and </w:t>
      </w:r>
      <w:r w:rsidR="00535C44" w:rsidRPr="004134B4">
        <w:rPr>
          <w:rFonts w:ascii="Arial" w:hAnsi="Arial" w:cs="Arial"/>
          <w:sz w:val="22"/>
          <w:lang w:val="en-GB" w:eastAsia="en-GB"/>
        </w:rPr>
        <w:t>scaling</w:t>
      </w:r>
      <w:r w:rsidR="00535C44" w:rsidRPr="004134B4">
        <w:rPr>
          <w:rFonts w:ascii="Arial" w:hAnsi="Arial" w:cs="Arial"/>
          <w:sz w:val="22"/>
          <w:lang w:val="en-GB"/>
        </w:rPr>
        <w:t xml:space="preserve"> (</w:t>
      </w:r>
      <w:proofErr w:type="spellStart"/>
      <w:r w:rsidR="0095798C" w:rsidRPr="004134B4">
        <w:rPr>
          <w:rFonts w:ascii="Arial" w:hAnsi="Arial" w:cs="Arial"/>
          <w:sz w:val="22"/>
          <w:lang w:val="en-GB"/>
        </w:rPr>
        <w:t>Manandi</w:t>
      </w:r>
      <w:r w:rsidR="0095798C" w:rsidRPr="004134B4">
        <w:rPr>
          <w:rStyle w:val="Emphasis"/>
          <w:rFonts w:ascii="Arial" w:hAnsi="Arial" w:cs="Arial"/>
          <w:sz w:val="22"/>
          <w:lang w:val="en-GB"/>
        </w:rPr>
        <w:t>et</w:t>
      </w:r>
      <w:proofErr w:type="spellEnd"/>
      <w:r w:rsidR="0095798C" w:rsidRPr="004134B4">
        <w:rPr>
          <w:rStyle w:val="Emphasis"/>
          <w:rFonts w:ascii="Arial" w:hAnsi="Arial" w:cs="Arial"/>
          <w:sz w:val="22"/>
          <w:lang w:val="en-GB"/>
        </w:rPr>
        <w:t xml:space="preserve"> al.</w:t>
      </w:r>
      <w:r w:rsidR="0095798C" w:rsidRPr="004134B4">
        <w:rPr>
          <w:rFonts w:ascii="Arial" w:hAnsi="Arial" w:cs="Arial"/>
          <w:sz w:val="22"/>
          <w:lang w:val="en-GB"/>
        </w:rPr>
        <w:t>, 2023)</w:t>
      </w:r>
      <w:r w:rsidRPr="004134B4">
        <w:rPr>
          <w:rFonts w:ascii="Arial" w:hAnsi="Arial" w:cs="Arial"/>
          <w:sz w:val="22"/>
          <w:lang w:val="en-GB" w:eastAsia="en-GB"/>
        </w:rPr>
        <w:t>.</w:t>
      </w:r>
    </w:p>
    <w:p w14:paraId="6E5EE990" w14:textId="77777777" w:rsidR="00C03AA6" w:rsidRPr="004134B4" w:rsidRDefault="00C03AA6" w:rsidP="004134B4">
      <w:pPr>
        <w:pStyle w:val="ListParagraph"/>
        <w:numPr>
          <w:ilvl w:val="0"/>
          <w:numId w:val="5"/>
        </w:numPr>
        <w:jc w:val="left"/>
        <w:rPr>
          <w:rFonts w:ascii="Arial" w:hAnsi="Arial" w:cs="Arial"/>
          <w:sz w:val="22"/>
          <w:lang w:val="en-GB" w:eastAsia="en-GB"/>
        </w:rPr>
      </w:pPr>
      <w:r w:rsidRPr="004134B4">
        <w:rPr>
          <w:rFonts w:ascii="Arial" w:hAnsi="Arial" w:cs="Arial"/>
          <w:b/>
          <w:sz w:val="22"/>
          <w:lang w:val="en-GB" w:eastAsia="en-GB"/>
        </w:rPr>
        <w:t>Plan</w:t>
      </w:r>
      <w:r w:rsidRPr="004134B4">
        <w:rPr>
          <w:rFonts w:ascii="Arial" w:hAnsi="Arial" w:cs="Arial"/>
          <w:sz w:val="22"/>
          <w:lang w:val="en-GB" w:eastAsia="en-GB"/>
        </w:rPr>
        <w:t>: Form a multidisciplinary implementation team; clinicians, patient-safety, IT and family representatives. Set specific goals- have a smaller number of unrecognised deterioration incidents by 25 percent in six months.</w:t>
      </w:r>
    </w:p>
    <w:p w14:paraId="4A331C4B" w14:textId="77C54E73" w:rsidR="00C03AA6" w:rsidRPr="004134B4" w:rsidRDefault="00C03AA6" w:rsidP="004134B4">
      <w:pPr>
        <w:pStyle w:val="ListParagraph"/>
        <w:numPr>
          <w:ilvl w:val="0"/>
          <w:numId w:val="5"/>
        </w:numPr>
        <w:jc w:val="left"/>
        <w:rPr>
          <w:rFonts w:ascii="Arial" w:hAnsi="Arial" w:cs="Arial"/>
          <w:sz w:val="22"/>
          <w:lang w:val="en-GB" w:eastAsia="en-GB"/>
        </w:rPr>
      </w:pPr>
      <w:r w:rsidRPr="004134B4">
        <w:rPr>
          <w:rFonts w:ascii="Arial" w:hAnsi="Arial" w:cs="Arial"/>
          <w:b/>
          <w:sz w:val="22"/>
          <w:lang w:val="en-GB" w:eastAsia="en-GB"/>
        </w:rPr>
        <w:t>Do</w:t>
      </w:r>
      <w:r w:rsidRPr="004134B4">
        <w:rPr>
          <w:rFonts w:ascii="Arial" w:hAnsi="Arial" w:cs="Arial"/>
          <w:sz w:val="22"/>
          <w:lang w:val="en-GB" w:eastAsia="en-GB"/>
        </w:rPr>
        <w:t xml:space="preserve">: Introduce interventions in the chosen wards, concentrating on the cases of sepsis and process of escalation. Gather baseline and follow-up measures of responsiveness, </w:t>
      </w:r>
      <w:r w:rsidR="004134B4" w:rsidRPr="004134B4">
        <w:rPr>
          <w:rFonts w:ascii="Arial" w:hAnsi="Arial" w:cs="Arial"/>
          <w:sz w:val="22"/>
          <w:lang w:val="en-GB" w:eastAsia="en-GB"/>
        </w:rPr>
        <w:t>family-initiated</w:t>
      </w:r>
      <w:r w:rsidRPr="004134B4">
        <w:rPr>
          <w:rFonts w:ascii="Arial" w:hAnsi="Arial" w:cs="Arial"/>
          <w:sz w:val="22"/>
          <w:lang w:val="en-GB" w:eastAsia="en-GB"/>
        </w:rPr>
        <w:t xml:space="preserve"> calls, and patient outcomes.</w:t>
      </w:r>
    </w:p>
    <w:p w14:paraId="25D14124" w14:textId="77777777" w:rsidR="00C03AA6" w:rsidRPr="004134B4" w:rsidRDefault="00C03AA6" w:rsidP="004134B4">
      <w:pPr>
        <w:pStyle w:val="ListParagraph"/>
        <w:numPr>
          <w:ilvl w:val="0"/>
          <w:numId w:val="5"/>
        </w:numPr>
        <w:jc w:val="left"/>
        <w:rPr>
          <w:rFonts w:ascii="Arial" w:hAnsi="Arial" w:cs="Arial"/>
          <w:sz w:val="22"/>
          <w:lang w:val="en-GB" w:eastAsia="en-GB"/>
        </w:rPr>
      </w:pPr>
      <w:r w:rsidRPr="004134B4">
        <w:rPr>
          <w:rFonts w:ascii="Arial" w:hAnsi="Arial" w:cs="Arial"/>
          <w:b/>
          <w:sz w:val="22"/>
          <w:lang w:val="en-GB" w:eastAsia="en-GB"/>
        </w:rPr>
        <w:t>Study</w:t>
      </w:r>
      <w:r w:rsidRPr="004134B4">
        <w:rPr>
          <w:rFonts w:ascii="Arial" w:hAnsi="Arial" w:cs="Arial"/>
          <w:sz w:val="22"/>
          <w:lang w:val="en-GB" w:eastAsia="en-GB"/>
        </w:rPr>
        <w:t>: Examine the performance data based on pre-determined Key Performance Indicators (KPIs) such as (a) response time to the escalation requests, (b) reduction in sepsis mortality, and (c) adherence to the escalation protocols by the staff. To evaluate usability and acceptance, staff and families should also provide feedback on this matter.</w:t>
      </w:r>
    </w:p>
    <w:p w14:paraId="67BCB806" w14:textId="77777777" w:rsidR="00C03AA6" w:rsidRPr="004134B4" w:rsidRDefault="00C03AA6" w:rsidP="004134B4">
      <w:pPr>
        <w:pStyle w:val="ListParagraph"/>
        <w:numPr>
          <w:ilvl w:val="0"/>
          <w:numId w:val="5"/>
        </w:numPr>
        <w:jc w:val="left"/>
        <w:rPr>
          <w:rFonts w:ascii="Arial" w:hAnsi="Arial" w:cs="Arial"/>
          <w:sz w:val="22"/>
          <w:lang w:val="en-GB" w:eastAsia="en-GB"/>
        </w:rPr>
      </w:pPr>
      <w:r w:rsidRPr="004134B4">
        <w:rPr>
          <w:rFonts w:ascii="Arial" w:hAnsi="Arial" w:cs="Arial"/>
          <w:b/>
          <w:sz w:val="22"/>
          <w:lang w:val="en-GB" w:eastAsia="en-GB"/>
        </w:rPr>
        <w:t>Act</w:t>
      </w:r>
      <w:r w:rsidRPr="004134B4">
        <w:rPr>
          <w:rFonts w:ascii="Arial" w:hAnsi="Arial" w:cs="Arial"/>
          <w:sz w:val="22"/>
          <w:lang w:val="en-GB" w:eastAsia="en-GB"/>
        </w:rPr>
        <w:t>: Polish and multiply effective interventions throughout the organisation, incorporating the results into the standard operations and the policy designs.</w:t>
      </w:r>
    </w:p>
    <w:p w14:paraId="4DECB5FD" w14:textId="15E69282" w:rsidR="003E2AD6" w:rsidRDefault="00C03AA6" w:rsidP="004134B4">
      <w:pPr>
        <w:jc w:val="left"/>
        <w:rPr>
          <w:rFonts w:ascii="Arial" w:hAnsi="Arial" w:cs="Arial"/>
          <w:sz w:val="22"/>
          <w:lang w:val="en-GB" w:eastAsia="en-GB"/>
        </w:rPr>
      </w:pPr>
      <w:r w:rsidRPr="004134B4">
        <w:rPr>
          <w:rFonts w:ascii="Arial" w:hAnsi="Arial" w:cs="Arial"/>
          <w:sz w:val="22"/>
          <w:lang w:val="en-GB" w:eastAsia="en-GB"/>
        </w:rPr>
        <w:t xml:space="preserve">The Lean methodology will be used to supplement PDSA and find and remove non-value-adding processes in the escalation </w:t>
      </w:r>
      <w:r w:rsidR="008D5FB7" w:rsidRPr="004134B4">
        <w:rPr>
          <w:rFonts w:ascii="Arial" w:hAnsi="Arial" w:cs="Arial"/>
          <w:sz w:val="22"/>
          <w:lang w:val="en-GB" w:eastAsia="en-GB"/>
        </w:rPr>
        <w:t>pathway</w:t>
      </w:r>
      <w:r w:rsidR="008D5FB7" w:rsidRPr="004134B4">
        <w:rPr>
          <w:rFonts w:ascii="Arial" w:hAnsi="Arial" w:cs="Arial"/>
          <w:sz w:val="22"/>
          <w:lang w:val="en-GB"/>
        </w:rPr>
        <w:t xml:space="preserve"> (</w:t>
      </w:r>
      <w:r w:rsidR="00626FC8" w:rsidRPr="004134B4">
        <w:rPr>
          <w:rFonts w:ascii="Arial" w:hAnsi="Arial" w:cs="Arial"/>
          <w:sz w:val="22"/>
          <w:lang w:val="en-GB"/>
        </w:rPr>
        <w:t>Kivelä, 2022)</w:t>
      </w:r>
      <w:r w:rsidRPr="004134B4">
        <w:rPr>
          <w:rFonts w:ascii="Arial" w:hAnsi="Arial" w:cs="Arial"/>
          <w:sz w:val="22"/>
          <w:lang w:val="en-GB" w:eastAsia="en-GB"/>
        </w:rPr>
        <w:t>. To illustrate, communication between a ward and critical-care team can be facilitated, which will decrease decision-making delays. Also, it will take a few elements of Six Sigma including process measurement founded on data to improve accuracy and reliability on the track quality metrics (</w:t>
      </w:r>
      <w:proofErr w:type="spellStart"/>
      <w:r w:rsidR="006378CB" w:rsidRPr="004134B4">
        <w:rPr>
          <w:rFonts w:ascii="Arial" w:hAnsi="Arial" w:cs="Arial"/>
          <w:sz w:val="22"/>
          <w:lang w:val="en-GB" w:eastAsia="en-GB"/>
        </w:rPr>
        <w:t>Mojumder</w:t>
      </w:r>
      <w:proofErr w:type="spellEnd"/>
      <w:r w:rsidR="006378CB" w:rsidRPr="004134B4">
        <w:rPr>
          <w:rFonts w:ascii="Arial" w:hAnsi="Arial" w:cs="Arial"/>
          <w:sz w:val="22"/>
          <w:lang w:val="en-GB" w:eastAsia="en-GB"/>
        </w:rPr>
        <w:t>, 2025</w:t>
      </w:r>
      <w:r w:rsidR="008D5FB7" w:rsidRPr="004134B4">
        <w:rPr>
          <w:rFonts w:ascii="Arial" w:hAnsi="Arial" w:cs="Arial"/>
          <w:sz w:val="22"/>
          <w:lang w:val="en-GB" w:eastAsia="en-GB"/>
        </w:rPr>
        <w:t>). Each</w:t>
      </w:r>
      <w:r w:rsidRPr="004134B4">
        <w:rPr>
          <w:rFonts w:ascii="Arial" w:hAnsi="Arial" w:cs="Arial"/>
          <w:sz w:val="22"/>
          <w:lang w:val="en-GB" w:eastAsia="en-GB"/>
        </w:rPr>
        <w:t xml:space="preserve"> initiative must focus on SMART goals and objectives, which are Specific, Measurable, Achievable, Relevant and Time </w:t>
      </w:r>
      <w:r w:rsidR="008D5FB7" w:rsidRPr="004134B4">
        <w:rPr>
          <w:rFonts w:ascii="Arial" w:hAnsi="Arial" w:cs="Arial"/>
          <w:sz w:val="22"/>
          <w:lang w:val="en-GB" w:eastAsia="en-GB"/>
        </w:rPr>
        <w:t>bound</w:t>
      </w:r>
      <w:r w:rsidR="008D5FB7" w:rsidRPr="004134B4">
        <w:rPr>
          <w:rFonts w:ascii="Arial" w:hAnsi="Arial" w:cs="Arial"/>
          <w:sz w:val="22"/>
          <w:lang w:val="en-GB"/>
        </w:rPr>
        <w:t xml:space="preserve"> (</w:t>
      </w:r>
      <w:r w:rsidR="00626FC8" w:rsidRPr="004134B4">
        <w:rPr>
          <w:rFonts w:ascii="Arial" w:hAnsi="Arial" w:cs="Arial"/>
          <w:sz w:val="22"/>
          <w:lang w:val="en-GB"/>
        </w:rPr>
        <w:t xml:space="preserve">Swann </w:t>
      </w:r>
      <w:r w:rsidR="00626FC8" w:rsidRPr="004134B4">
        <w:rPr>
          <w:rStyle w:val="Emphasis"/>
          <w:rFonts w:ascii="Arial" w:hAnsi="Arial" w:cs="Arial"/>
          <w:sz w:val="22"/>
          <w:lang w:val="en-GB"/>
        </w:rPr>
        <w:t>et al.</w:t>
      </w:r>
      <w:r w:rsidR="00626FC8" w:rsidRPr="004134B4">
        <w:rPr>
          <w:rFonts w:ascii="Arial" w:hAnsi="Arial" w:cs="Arial"/>
          <w:sz w:val="22"/>
          <w:lang w:val="en-GB"/>
        </w:rPr>
        <w:t>, 2023)</w:t>
      </w:r>
      <w:r w:rsidRPr="004134B4">
        <w:rPr>
          <w:rFonts w:ascii="Arial" w:hAnsi="Arial" w:cs="Arial"/>
          <w:sz w:val="22"/>
          <w:lang w:val="en-GB" w:eastAsia="en-GB"/>
        </w:rPr>
        <w:t xml:space="preserve">. </w:t>
      </w:r>
      <w:r w:rsidR="003E2AD6" w:rsidRPr="004134B4">
        <w:rPr>
          <w:rFonts w:ascii="Arial" w:hAnsi="Arial" w:cs="Arial"/>
          <w:sz w:val="22"/>
          <w:lang w:val="en-GB" w:eastAsia="en-GB"/>
        </w:rPr>
        <w:t xml:space="preserve">Within six months, the Trust will experience a </w:t>
      </w:r>
      <w:proofErr w:type="spellStart"/>
      <w:r w:rsidR="003E2AD6" w:rsidRPr="004134B4">
        <w:rPr>
          <w:rFonts w:ascii="Arial" w:hAnsi="Arial" w:cs="Arial"/>
          <w:sz w:val="22"/>
          <w:lang w:val="en-GB" w:eastAsia="en-GB"/>
        </w:rPr>
        <w:t>a</w:t>
      </w:r>
      <w:proofErr w:type="spellEnd"/>
      <w:r w:rsidR="003E2AD6" w:rsidRPr="004134B4">
        <w:rPr>
          <w:rFonts w:ascii="Arial" w:hAnsi="Arial" w:cs="Arial"/>
          <w:sz w:val="22"/>
          <w:lang w:val="en-GB" w:eastAsia="en-GB"/>
        </w:rPr>
        <w:t xml:space="preserve"> 20% increase in timely responses to escalation issues and 90%compliance with sepsis education or training by staff. The performance improvement will be monitored using quarterly performance audits and key safety indicators. The objective will align with the NHS Patient Safety Strategy (2024a) to reduce harm caused by unidentified clinical deterioration.</w:t>
      </w:r>
    </w:p>
    <w:p w14:paraId="54CCC5D5" w14:textId="77777777" w:rsidR="004134B4" w:rsidRDefault="004134B4" w:rsidP="004134B4">
      <w:pPr>
        <w:jc w:val="left"/>
        <w:rPr>
          <w:rFonts w:ascii="Arial" w:hAnsi="Arial" w:cs="Arial"/>
          <w:sz w:val="22"/>
          <w:lang w:val="en-GB" w:eastAsia="en-GB"/>
        </w:rPr>
      </w:pPr>
    </w:p>
    <w:p w14:paraId="5CA915B2" w14:textId="77777777" w:rsidR="004134B4" w:rsidRDefault="004134B4" w:rsidP="004134B4">
      <w:pPr>
        <w:jc w:val="left"/>
        <w:rPr>
          <w:rFonts w:ascii="Arial" w:hAnsi="Arial" w:cs="Arial"/>
          <w:sz w:val="22"/>
          <w:lang w:val="en-GB" w:eastAsia="en-GB"/>
        </w:rPr>
      </w:pPr>
    </w:p>
    <w:p w14:paraId="659C6EA3" w14:textId="77777777" w:rsidR="004134B4" w:rsidRPr="004134B4" w:rsidRDefault="004134B4" w:rsidP="004134B4">
      <w:pPr>
        <w:jc w:val="left"/>
        <w:rPr>
          <w:rFonts w:ascii="Arial" w:hAnsi="Arial" w:cs="Arial"/>
          <w:sz w:val="22"/>
          <w:lang w:val="en-GB" w:eastAsia="en-GB"/>
        </w:rPr>
      </w:pPr>
    </w:p>
    <w:p w14:paraId="0D0E95C3" w14:textId="77777777" w:rsidR="00C03AA6" w:rsidRPr="004134B4" w:rsidRDefault="00C41182" w:rsidP="004134B4">
      <w:pPr>
        <w:pStyle w:val="Heading3"/>
        <w:jc w:val="left"/>
        <w:rPr>
          <w:rFonts w:ascii="Arial" w:eastAsia="Times New Roman" w:hAnsi="Arial" w:cs="Arial"/>
          <w:sz w:val="22"/>
          <w:szCs w:val="22"/>
          <w:lang w:val="en-GB" w:eastAsia="en-GB"/>
        </w:rPr>
      </w:pPr>
      <w:bookmarkStart w:id="24" w:name="_Toc213414411"/>
      <w:bookmarkStart w:id="25" w:name="_Toc213414479"/>
      <w:r w:rsidRPr="004134B4">
        <w:rPr>
          <w:rFonts w:ascii="Arial" w:eastAsia="Times New Roman" w:hAnsi="Arial" w:cs="Arial"/>
          <w:sz w:val="22"/>
          <w:szCs w:val="22"/>
          <w:lang w:val="en-GB" w:eastAsia="en-GB"/>
        </w:rPr>
        <w:t>3.2.1</w:t>
      </w:r>
      <w:r w:rsidR="00A7310A" w:rsidRPr="004134B4">
        <w:rPr>
          <w:rFonts w:ascii="Arial" w:eastAsia="Times New Roman" w:hAnsi="Arial" w:cs="Arial"/>
          <w:sz w:val="22"/>
          <w:szCs w:val="22"/>
          <w:lang w:val="en-GB" w:eastAsia="en-GB"/>
        </w:rPr>
        <w:t xml:space="preserve">. </w:t>
      </w:r>
      <w:r w:rsidR="00C03AA6" w:rsidRPr="004134B4">
        <w:rPr>
          <w:rFonts w:ascii="Arial" w:eastAsia="Times New Roman" w:hAnsi="Arial" w:cs="Arial"/>
          <w:sz w:val="22"/>
          <w:szCs w:val="22"/>
          <w:lang w:val="en-GB" w:eastAsia="en-GB"/>
        </w:rPr>
        <w:t>Sustainability</w:t>
      </w:r>
      <w:bookmarkEnd w:id="24"/>
      <w:bookmarkEnd w:id="25"/>
    </w:p>
    <w:p w14:paraId="03940E12" w14:textId="5EDED891" w:rsidR="00CD5C13" w:rsidRDefault="00C03AA6" w:rsidP="004134B4">
      <w:pPr>
        <w:jc w:val="left"/>
        <w:rPr>
          <w:rFonts w:ascii="Arial" w:hAnsi="Arial" w:cs="Arial"/>
          <w:sz w:val="22"/>
          <w:lang w:val="en-GB" w:eastAsia="en-GB"/>
        </w:rPr>
      </w:pPr>
      <w:r w:rsidRPr="004134B4">
        <w:rPr>
          <w:rFonts w:ascii="Arial" w:hAnsi="Arial" w:cs="Arial"/>
          <w:sz w:val="22"/>
          <w:lang w:val="en-GB" w:eastAsia="en-GB"/>
        </w:rPr>
        <w:t xml:space="preserve">Sustainability should be incorporated into organisational culture and policy </w:t>
      </w:r>
      <w:proofErr w:type="gramStart"/>
      <w:r w:rsidRPr="004134B4">
        <w:rPr>
          <w:rFonts w:ascii="Arial" w:hAnsi="Arial" w:cs="Arial"/>
          <w:sz w:val="22"/>
          <w:lang w:val="en-GB" w:eastAsia="en-GB"/>
        </w:rPr>
        <w:t>in order to</w:t>
      </w:r>
      <w:proofErr w:type="gramEnd"/>
      <w:r w:rsidRPr="004134B4">
        <w:rPr>
          <w:rFonts w:ascii="Arial" w:hAnsi="Arial" w:cs="Arial"/>
          <w:sz w:val="22"/>
          <w:lang w:val="en-GB" w:eastAsia="en-GB"/>
        </w:rPr>
        <w:t xml:space="preserve"> guarantee a long-term </w:t>
      </w:r>
      <w:r w:rsidR="008D5FB7" w:rsidRPr="004134B4">
        <w:rPr>
          <w:rFonts w:ascii="Arial" w:hAnsi="Arial" w:cs="Arial"/>
          <w:sz w:val="22"/>
          <w:lang w:val="en-GB" w:eastAsia="en-GB"/>
        </w:rPr>
        <w:t>influence</w:t>
      </w:r>
      <w:r w:rsidR="008D5FB7" w:rsidRPr="004134B4">
        <w:rPr>
          <w:rFonts w:ascii="Arial" w:hAnsi="Arial" w:cs="Arial"/>
          <w:sz w:val="22"/>
          <w:lang w:val="en-GB"/>
        </w:rPr>
        <w:t xml:space="preserve"> (</w:t>
      </w:r>
      <w:r w:rsidR="001C488F" w:rsidRPr="004134B4">
        <w:rPr>
          <w:rFonts w:ascii="Arial" w:hAnsi="Arial" w:cs="Arial"/>
          <w:sz w:val="22"/>
          <w:lang w:val="en-GB"/>
        </w:rPr>
        <w:t>Fietz and Günther, 2021)</w:t>
      </w:r>
      <w:r w:rsidRPr="004134B4">
        <w:rPr>
          <w:rFonts w:ascii="Arial" w:hAnsi="Arial" w:cs="Arial"/>
          <w:sz w:val="22"/>
          <w:lang w:val="en-GB" w:eastAsia="en-GB"/>
        </w:rPr>
        <w:t xml:space="preserve">. Professional development programmes should adhere to continuing competency of the personnel by frequent refresher courses and training on </w:t>
      </w:r>
      <w:r w:rsidR="008D5FB7" w:rsidRPr="004134B4">
        <w:rPr>
          <w:rFonts w:ascii="Arial" w:hAnsi="Arial" w:cs="Arial"/>
          <w:sz w:val="22"/>
          <w:lang w:val="en-GB" w:eastAsia="en-GB"/>
        </w:rPr>
        <w:t>appraisals</w:t>
      </w:r>
      <w:r w:rsidR="008D5FB7" w:rsidRPr="004134B4">
        <w:rPr>
          <w:rFonts w:ascii="Arial" w:hAnsi="Arial" w:cs="Arial"/>
          <w:sz w:val="22"/>
          <w:lang w:val="en-GB"/>
        </w:rPr>
        <w:t xml:space="preserve"> (</w:t>
      </w:r>
      <w:proofErr w:type="spellStart"/>
      <w:r w:rsidR="001C488F" w:rsidRPr="004134B4">
        <w:rPr>
          <w:rFonts w:ascii="Arial" w:hAnsi="Arial" w:cs="Arial"/>
          <w:sz w:val="22"/>
          <w:lang w:val="en-GB"/>
        </w:rPr>
        <w:t>Shiri</w:t>
      </w:r>
      <w:r w:rsidR="001C488F" w:rsidRPr="004134B4">
        <w:rPr>
          <w:rStyle w:val="Emphasis"/>
          <w:rFonts w:ascii="Arial" w:hAnsi="Arial" w:cs="Arial"/>
          <w:sz w:val="22"/>
          <w:lang w:val="en-GB"/>
        </w:rPr>
        <w:t>et</w:t>
      </w:r>
      <w:proofErr w:type="spellEnd"/>
      <w:r w:rsidR="001C488F" w:rsidRPr="004134B4">
        <w:rPr>
          <w:rStyle w:val="Emphasis"/>
          <w:rFonts w:ascii="Arial" w:hAnsi="Arial" w:cs="Arial"/>
          <w:sz w:val="22"/>
          <w:lang w:val="en-GB"/>
        </w:rPr>
        <w:t xml:space="preserve"> al.</w:t>
      </w:r>
      <w:r w:rsidR="001C488F" w:rsidRPr="004134B4">
        <w:rPr>
          <w:rFonts w:ascii="Arial" w:hAnsi="Arial" w:cs="Arial"/>
          <w:sz w:val="22"/>
          <w:lang w:val="en-GB"/>
        </w:rPr>
        <w:t>, 2023)</w:t>
      </w:r>
      <w:r w:rsidRPr="004134B4">
        <w:rPr>
          <w:rFonts w:ascii="Arial" w:hAnsi="Arial" w:cs="Arial"/>
          <w:sz w:val="22"/>
          <w:lang w:val="en-GB" w:eastAsia="en-GB"/>
        </w:rPr>
        <w:t xml:space="preserve">. Incorporation of escalation monitoring into the NHS quality dashboards will provide the continuity of visibility across the local and national </w:t>
      </w:r>
      <w:r w:rsidR="008D5FB7" w:rsidRPr="004134B4">
        <w:rPr>
          <w:rFonts w:ascii="Arial" w:hAnsi="Arial" w:cs="Arial"/>
          <w:sz w:val="22"/>
          <w:lang w:val="en-GB" w:eastAsia="en-GB"/>
        </w:rPr>
        <w:t>levels. Moreover</w:t>
      </w:r>
      <w:r w:rsidRPr="004134B4">
        <w:rPr>
          <w:rFonts w:ascii="Arial" w:hAnsi="Arial" w:cs="Arial"/>
          <w:sz w:val="22"/>
          <w:lang w:val="en-GB" w:eastAsia="en-GB"/>
        </w:rPr>
        <w:t>, there is a need to have integration into policy: Martha Rule and associated systems of</w:t>
      </w:r>
      <w:r w:rsidRPr="000A2476">
        <w:rPr>
          <w:rFonts w:asciiTheme="minorBidi" w:hAnsiTheme="minorBidi"/>
          <w:sz w:val="22"/>
          <w:lang w:val="en-GB" w:eastAsia="en-GB"/>
        </w:rPr>
        <w:t xml:space="preserve"> </w:t>
      </w:r>
      <w:r w:rsidRPr="004134B4">
        <w:rPr>
          <w:rFonts w:ascii="Arial" w:hAnsi="Arial" w:cs="Arial"/>
          <w:sz w:val="22"/>
          <w:lang w:val="en-GB" w:eastAsia="en-GB"/>
        </w:rPr>
        <w:t>escalation</w:t>
      </w:r>
      <w:r w:rsidRPr="000A2476">
        <w:rPr>
          <w:rFonts w:asciiTheme="minorBidi" w:hAnsiTheme="minorBidi"/>
          <w:sz w:val="22"/>
          <w:lang w:val="en-GB" w:eastAsia="en-GB"/>
        </w:rPr>
        <w:t xml:space="preserve"> </w:t>
      </w:r>
      <w:r w:rsidRPr="004134B4">
        <w:rPr>
          <w:rFonts w:ascii="Arial" w:hAnsi="Arial" w:cs="Arial"/>
          <w:sz w:val="22"/>
          <w:lang w:val="en-GB" w:eastAsia="en-GB"/>
        </w:rPr>
        <w:t xml:space="preserve">must feature on Trust-level quality strategies and quality indicators within contracts. Routine feedback and audits should become the new norm, and the outcomes should be reported to the boards of patient safety and utilized to initiate the improvement cycles. </w:t>
      </w:r>
    </w:p>
    <w:p w14:paraId="3BEA1390" w14:textId="77777777" w:rsidR="004134B4" w:rsidRDefault="004134B4" w:rsidP="004134B4">
      <w:pPr>
        <w:jc w:val="left"/>
        <w:rPr>
          <w:rFonts w:ascii="Arial" w:hAnsi="Arial" w:cs="Arial"/>
          <w:sz w:val="22"/>
          <w:lang w:val="en-GB" w:eastAsia="en-GB"/>
        </w:rPr>
      </w:pPr>
    </w:p>
    <w:p w14:paraId="1876DBD7" w14:textId="77777777" w:rsidR="004134B4" w:rsidRDefault="004134B4" w:rsidP="004134B4">
      <w:pPr>
        <w:jc w:val="left"/>
        <w:rPr>
          <w:rFonts w:ascii="Arial" w:hAnsi="Arial" w:cs="Arial"/>
          <w:sz w:val="22"/>
          <w:lang w:val="en-GB" w:eastAsia="en-GB"/>
        </w:rPr>
      </w:pPr>
    </w:p>
    <w:p w14:paraId="3C64A03B" w14:textId="77777777" w:rsidR="004134B4" w:rsidRDefault="004134B4" w:rsidP="004134B4">
      <w:pPr>
        <w:jc w:val="left"/>
        <w:rPr>
          <w:rFonts w:ascii="Arial" w:hAnsi="Arial" w:cs="Arial"/>
          <w:sz w:val="22"/>
          <w:lang w:val="en-GB" w:eastAsia="en-GB"/>
        </w:rPr>
      </w:pPr>
    </w:p>
    <w:p w14:paraId="083796F2" w14:textId="77777777" w:rsidR="004134B4" w:rsidRDefault="004134B4" w:rsidP="004134B4">
      <w:pPr>
        <w:jc w:val="left"/>
        <w:rPr>
          <w:rFonts w:ascii="Arial" w:hAnsi="Arial" w:cs="Arial"/>
          <w:sz w:val="22"/>
          <w:lang w:val="en-GB" w:eastAsia="en-GB"/>
        </w:rPr>
      </w:pPr>
    </w:p>
    <w:p w14:paraId="6213B195" w14:textId="77777777" w:rsidR="004134B4" w:rsidRDefault="004134B4" w:rsidP="004134B4">
      <w:pPr>
        <w:jc w:val="left"/>
        <w:rPr>
          <w:rFonts w:ascii="Arial" w:hAnsi="Arial" w:cs="Arial"/>
          <w:sz w:val="22"/>
          <w:lang w:val="en-GB" w:eastAsia="en-GB"/>
        </w:rPr>
      </w:pPr>
    </w:p>
    <w:p w14:paraId="6E300323" w14:textId="77777777" w:rsidR="004134B4" w:rsidRDefault="004134B4" w:rsidP="004134B4">
      <w:pPr>
        <w:jc w:val="left"/>
        <w:rPr>
          <w:rFonts w:ascii="Arial" w:hAnsi="Arial" w:cs="Arial"/>
          <w:sz w:val="22"/>
          <w:lang w:val="en-GB" w:eastAsia="en-GB"/>
        </w:rPr>
      </w:pPr>
    </w:p>
    <w:p w14:paraId="50BF44FB" w14:textId="77777777" w:rsidR="004134B4" w:rsidRDefault="004134B4" w:rsidP="004134B4">
      <w:pPr>
        <w:jc w:val="left"/>
        <w:rPr>
          <w:rFonts w:ascii="Arial" w:hAnsi="Arial" w:cs="Arial"/>
          <w:sz w:val="22"/>
          <w:lang w:val="en-GB" w:eastAsia="en-GB"/>
        </w:rPr>
      </w:pPr>
    </w:p>
    <w:p w14:paraId="3E2FC471" w14:textId="77777777" w:rsidR="004134B4" w:rsidRDefault="004134B4" w:rsidP="004134B4">
      <w:pPr>
        <w:jc w:val="left"/>
        <w:rPr>
          <w:rFonts w:ascii="Arial" w:hAnsi="Arial" w:cs="Arial"/>
          <w:sz w:val="22"/>
          <w:lang w:val="en-GB" w:eastAsia="en-GB"/>
        </w:rPr>
      </w:pPr>
    </w:p>
    <w:p w14:paraId="424A7622" w14:textId="77777777" w:rsidR="004134B4" w:rsidRDefault="004134B4" w:rsidP="004134B4">
      <w:pPr>
        <w:jc w:val="left"/>
        <w:rPr>
          <w:rFonts w:ascii="Arial" w:hAnsi="Arial" w:cs="Arial"/>
          <w:sz w:val="22"/>
          <w:lang w:val="en-GB" w:eastAsia="en-GB"/>
        </w:rPr>
      </w:pPr>
    </w:p>
    <w:p w14:paraId="2C9C8CBC" w14:textId="77777777" w:rsidR="004134B4" w:rsidRDefault="004134B4" w:rsidP="004134B4">
      <w:pPr>
        <w:jc w:val="left"/>
        <w:rPr>
          <w:rFonts w:ascii="Arial" w:hAnsi="Arial" w:cs="Arial"/>
          <w:sz w:val="22"/>
          <w:lang w:val="en-GB" w:eastAsia="en-GB"/>
        </w:rPr>
      </w:pPr>
    </w:p>
    <w:p w14:paraId="53BDF393" w14:textId="77777777" w:rsidR="004134B4" w:rsidRDefault="004134B4" w:rsidP="004134B4">
      <w:pPr>
        <w:jc w:val="left"/>
        <w:rPr>
          <w:rFonts w:ascii="Arial" w:hAnsi="Arial" w:cs="Arial"/>
          <w:sz w:val="22"/>
          <w:lang w:val="en-GB" w:eastAsia="en-GB"/>
        </w:rPr>
      </w:pPr>
    </w:p>
    <w:p w14:paraId="22D0E519" w14:textId="77777777" w:rsidR="004134B4" w:rsidRDefault="004134B4" w:rsidP="004134B4">
      <w:pPr>
        <w:jc w:val="left"/>
        <w:rPr>
          <w:rFonts w:ascii="Arial" w:hAnsi="Arial" w:cs="Arial"/>
          <w:sz w:val="22"/>
          <w:lang w:val="en-GB" w:eastAsia="en-GB"/>
        </w:rPr>
      </w:pPr>
    </w:p>
    <w:p w14:paraId="678A6115" w14:textId="77777777" w:rsidR="004134B4" w:rsidRDefault="004134B4" w:rsidP="004134B4">
      <w:pPr>
        <w:jc w:val="left"/>
        <w:rPr>
          <w:rFonts w:ascii="Arial" w:hAnsi="Arial" w:cs="Arial"/>
          <w:sz w:val="22"/>
          <w:lang w:val="en-GB" w:eastAsia="en-GB"/>
        </w:rPr>
      </w:pPr>
    </w:p>
    <w:p w14:paraId="799C682C" w14:textId="77777777" w:rsidR="004134B4" w:rsidRDefault="004134B4" w:rsidP="004134B4">
      <w:pPr>
        <w:jc w:val="left"/>
        <w:rPr>
          <w:rFonts w:ascii="Arial" w:hAnsi="Arial" w:cs="Arial"/>
          <w:sz w:val="22"/>
          <w:lang w:val="en-GB" w:eastAsia="en-GB"/>
        </w:rPr>
      </w:pPr>
    </w:p>
    <w:p w14:paraId="7E01C7DF" w14:textId="77777777" w:rsidR="004134B4" w:rsidRPr="004134B4" w:rsidRDefault="004134B4" w:rsidP="004134B4">
      <w:pPr>
        <w:jc w:val="left"/>
        <w:rPr>
          <w:rFonts w:ascii="Arial" w:hAnsi="Arial" w:cs="Arial"/>
          <w:sz w:val="22"/>
          <w:lang w:val="en-GB" w:eastAsia="en-GB"/>
        </w:rPr>
      </w:pPr>
    </w:p>
    <w:p w14:paraId="61EC6CCD" w14:textId="14B94472" w:rsidR="0032179A" w:rsidRPr="004134B4" w:rsidRDefault="0032179A" w:rsidP="004134B4">
      <w:pPr>
        <w:pStyle w:val="Heading3"/>
        <w:jc w:val="left"/>
        <w:rPr>
          <w:rFonts w:ascii="Arial" w:hAnsi="Arial" w:cs="Arial"/>
          <w:sz w:val="22"/>
          <w:szCs w:val="22"/>
          <w:lang w:val="en-GB" w:eastAsia="en-GB"/>
        </w:rPr>
      </w:pPr>
      <w:bookmarkStart w:id="26" w:name="_Toc213414412"/>
      <w:bookmarkStart w:id="27" w:name="_Toc213414480"/>
      <w:r w:rsidRPr="004134B4">
        <w:rPr>
          <w:rFonts w:ascii="Arial" w:hAnsi="Arial" w:cs="Arial"/>
          <w:sz w:val="22"/>
          <w:szCs w:val="22"/>
          <w:lang w:val="en-GB" w:eastAsia="en-GB"/>
        </w:rPr>
        <w:lastRenderedPageBreak/>
        <w:t>3.2.3. Benchmark</w:t>
      </w:r>
      <w:bookmarkEnd w:id="26"/>
      <w:bookmarkEnd w:id="27"/>
    </w:p>
    <w:tbl>
      <w:tblPr>
        <w:tblStyle w:val="TableGrid"/>
        <w:tblW w:w="10350" w:type="dxa"/>
        <w:tblInd w:w="-342" w:type="dxa"/>
        <w:tblLook w:val="04A0" w:firstRow="1" w:lastRow="0" w:firstColumn="1" w:lastColumn="0" w:noHBand="0" w:noVBand="1"/>
      </w:tblPr>
      <w:tblGrid>
        <w:gridCol w:w="2301"/>
        <w:gridCol w:w="1821"/>
        <w:gridCol w:w="1821"/>
        <w:gridCol w:w="4407"/>
      </w:tblGrid>
      <w:tr w:rsidR="00CD5C13" w:rsidRPr="004134B4" w14:paraId="16018693" w14:textId="77777777" w:rsidTr="00ED1D94">
        <w:tc>
          <w:tcPr>
            <w:tcW w:w="2301" w:type="dxa"/>
          </w:tcPr>
          <w:p w14:paraId="4616F161" w14:textId="77777777" w:rsidR="00CD5C13" w:rsidRPr="004134B4" w:rsidRDefault="00CD5C13" w:rsidP="004134B4">
            <w:pPr>
              <w:jc w:val="left"/>
              <w:rPr>
                <w:rFonts w:ascii="Arial" w:hAnsi="Arial" w:cs="Arial"/>
                <w:b/>
                <w:bCs/>
                <w:sz w:val="22"/>
                <w:lang w:val="en-GB" w:eastAsia="en-GB"/>
              </w:rPr>
            </w:pPr>
            <w:r w:rsidRPr="004134B4">
              <w:rPr>
                <w:rFonts w:ascii="Arial" w:hAnsi="Arial" w:cs="Arial"/>
                <w:b/>
                <w:bCs/>
                <w:sz w:val="22"/>
                <w:lang w:val="en-GB" w:eastAsia="en-GB"/>
              </w:rPr>
              <w:t>Benchmark Indicator</w:t>
            </w:r>
          </w:p>
        </w:tc>
        <w:tc>
          <w:tcPr>
            <w:tcW w:w="1821" w:type="dxa"/>
          </w:tcPr>
          <w:p w14:paraId="7936E835" w14:textId="77777777" w:rsidR="00CD5C13" w:rsidRPr="004134B4" w:rsidRDefault="00CD5C13" w:rsidP="004134B4">
            <w:pPr>
              <w:jc w:val="left"/>
              <w:rPr>
                <w:rFonts w:ascii="Arial" w:hAnsi="Arial" w:cs="Arial"/>
                <w:b/>
                <w:bCs/>
                <w:sz w:val="22"/>
                <w:lang w:val="en-GB" w:eastAsia="en-GB"/>
              </w:rPr>
            </w:pPr>
            <w:r w:rsidRPr="004134B4">
              <w:rPr>
                <w:rFonts w:ascii="Arial" w:hAnsi="Arial" w:cs="Arial"/>
                <w:b/>
                <w:bCs/>
                <w:sz w:val="22"/>
                <w:lang w:val="en-GB" w:eastAsia="en-GB"/>
              </w:rPr>
              <w:t>Before Martha’s Rule</w:t>
            </w:r>
          </w:p>
        </w:tc>
        <w:tc>
          <w:tcPr>
            <w:tcW w:w="1821" w:type="dxa"/>
          </w:tcPr>
          <w:p w14:paraId="4A772E84" w14:textId="1A7BA07F" w:rsidR="00CD5C13" w:rsidRPr="004134B4" w:rsidRDefault="00CD5C13" w:rsidP="004134B4">
            <w:pPr>
              <w:jc w:val="left"/>
              <w:rPr>
                <w:rFonts w:ascii="Arial" w:hAnsi="Arial" w:cs="Arial"/>
                <w:b/>
                <w:bCs/>
                <w:sz w:val="22"/>
                <w:lang w:val="en-GB" w:eastAsia="en-GB"/>
              </w:rPr>
            </w:pPr>
            <w:r w:rsidRPr="004134B4">
              <w:rPr>
                <w:rFonts w:ascii="Arial" w:hAnsi="Arial" w:cs="Arial"/>
                <w:b/>
                <w:bCs/>
                <w:sz w:val="22"/>
                <w:lang w:val="en-GB" w:eastAsia="en-GB"/>
              </w:rPr>
              <w:t>After Martha’s Rule</w:t>
            </w:r>
          </w:p>
        </w:tc>
        <w:tc>
          <w:tcPr>
            <w:tcW w:w="4407" w:type="dxa"/>
          </w:tcPr>
          <w:p w14:paraId="59406222" w14:textId="77777777" w:rsidR="00CD5C13" w:rsidRPr="004134B4" w:rsidRDefault="00CD5C13" w:rsidP="004134B4">
            <w:pPr>
              <w:jc w:val="left"/>
              <w:rPr>
                <w:rFonts w:ascii="Arial" w:hAnsi="Arial" w:cs="Arial"/>
                <w:b/>
                <w:bCs/>
                <w:sz w:val="22"/>
                <w:lang w:val="en-GB" w:eastAsia="en-GB"/>
              </w:rPr>
            </w:pPr>
            <w:r w:rsidRPr="004134B4">
              <w:rPr>
                <w:rFonts w:ascii="Arial" w:hAnsi="Arial" w:cs="Arial"/>
                <w:b/>
                <w:bCs/>
                <w:sz w:val="22"/>
                <w:lang w:val="en-GB" w:eastAsia="en-GB"/>
              </w:rPr>
              <w:t>Improvement Insights</w:t>
            </w:r>
          </w:p>
        </w:tc>
      </w:tr>
      <w:tr w:rsidR="00CD5C13" w:rsidRPr="004134B4" w14:paraId="64172BD9" w14:textId="77777777" w:rsidTr="00ED1D94">
        <w:tc>
          <w:tcPr>
            <w:tcW w:w="2301" w:type="dxa"/>
          </w:tcPr>
          <w:p w14:paraId="53946F2C" w14:textId="77777777" w:rsidR="00CD5C13" w:rsidRPr="004134B4" w:rsidRDefault="00CD5C13" w:rsidP="004134B4">
            <w:pPr>
              <w:jc w:val="left"/>
              <w:rPr>
                <w:rFonts w:ascii="Arial" w:hAnsi="Arial" w:cs="Arial"/>
                <w:sz w:val="22"/>
                <w:lang w:val="en-GB" w:eastAsia="en-GB"/>
              </w:rPr>
            </w:pPr>
            <w:r w:rsidRPr="004134B4">
              <w:rPr>
                <w:rFonts w:ascii="Arial" w:hAnsi="Arial" w:cs="Arial"/>
                <w:sz w:val="22"/>
                <w:lang w:val="en-GB"/>
              </w:rPr>
              <w:t>Escalation Route</w:t>
            </w:r>
          </w:p>
        </w:tc>
        <w:tc>
          <w:tcPr>
            <w:tcW w:w="1821" w:type="dxa"/>
          </w:tcPr>
          <w:p w14:paraId="0079C68D" w14:textId="77777777" w:rsidR="00CD5C13" w:rsidRPr="004134B4" w:rsidRDefault="00C63AC9" w:rsidP="004134B4">
            <w:pPr>
              <w:jc w:val="left"/>
              <w:rPr>
                <w:rFonts w:ascii="Arial" w:hAnsi="Arial" w:cs="Arial"/>
                <w:sz w:val="22"/>
                <w:lang w:val="en-GB" w:eastAsia="en-GB"/>
              </w:rPr>
            </w:pPr>
            <w:r w:rsidRPr="004134B4">
              <w:rPr>
                <w:rFonts w:ascii="Arial" w:hAnsi="Arial" w:cs="Arial"/>
                <w:sz w:val="22"/>
                <w:lang w:val="en-GB"/>
              </w:rPr>
              <w:t>Systematic failure and</w:t>
            </w:r>
            <w:r w:rsidR="00CD5C13" w:rsidRPr="004134B4">
              <w:rPr>
                <w:rFonts w:ascii="Arial" w:hAnsi="Arial" w:cs="Arial"/>
                <w:sz w:val="22"/>
                <w:lang w:val="en-GB"/>
              </w:rPr>
              <w:t xml:space="preserve"> family concerns ignored (Mills, 2022)</w:t>
            </w:r>
          </w:p>
        </w:tc>
        <w:tc>
          <w:tcPr>
            <w:tcW w:w="1821" w:type="dxa"/>
          </w:tcPr>
          <w:p w14:paraId="2921AF19" w14:textId="0849071E" w:rsidR="00684BA5" w:rsidRPr="00FB349D" w:rsidRDefault="00684BA5" w:rsidP="00FB349D">
            <w:pPr>
              <w:pStyle w:val="NoSpacing"/>
              <w:rPr>
                <w:rFonts w:ascii="Arial" w:hAnsi="Arial" w:cs="Arial"/>
                <w:sz w:val="22"/>
                <w:lang w:val="en-GB" w:eastAsia="en-GB"/>
              </w:rPr>
            </w:pPr>
            <w:r w:rsidRPr="00FB349D">
              <w:rPr>
                <w:rFonts w:ascii="Arial" w:hAnsi="Arial" w:cs="Arial"/>
                <w:sz w:val="22"/>
                <w:lang w:val="en-GB" w:eastAsia="en-GB"/>
              </w:rPr>
              <w:t xml:space="preserve">Martha's Rule is a patient safety strategy that makes sure the concerns of patients, families, carers, and staff are </w:t>
            </w:r>
            <w:r w:rsidR="008E7252" w:rsidRPr="00FB349D">
              <w:rPr>
                <w:rFonts w:ascii="Arial" w:hAnsi="Arial" w:cs="Arial"/>
                <w:sz w:val="22"/>
                <w:lang w:val="en-GB" w:eastAsia="en-GB"/>
              </w:rPr>
              <w:t>heard. According</w:t>
            </w:r>
            <w:r w:rsidR="00FB349D">
              <w:rPr>
                <w:rFonts w:ascii="Arial" w:hAnsi="Arial" w:cs="Arial"/>
                <w:sz w:val="22"/>
                <w:lang w:val="en-GB" w:eastAsia="en-GB"/>
              </w:rPr>
              <w:t xml:space="preserve"> </w:t>
            </w:r>
            <w:r w:rsidR="007E6E07" w:rsidRPr="00FB349D">
              <w:rPr>
                <w:rFonts w:ascii="Arial" w:hAnsi="Arial" w:cs="Arial"/>
                <w:sz w:val="22"/>
                <w:lang w:val="en-GB" w:eastAsia="en-GB"/>
              </w:rPr>
              <w:t>to NHS</w:t>
            </w:r>
            <w:r w:rsidR="008E7252" w:rsidRPr="00FB349D">
              <w:rPr>
                <w:rFonts w:ascii="Arial" w:hAnsi="Arial" w:cs="Arial"/>
                <w:sz w:val="22"/>
                <w:lang w:val="en-GB" w:eastAsia="en-GB"/>
              </w:rPr>
              <w:t xml:space="preserve"> </w:t>
            </w:r>
            <w:r w:rsidR="00FB349D" w:rsidRPr="00FB349D">
              <w:rPr>
                <w:rFonts w:ascii="Arial" w:hAnsi="Arial" w:cs="Arial"/>
                <w:sz w:val="22"/>
                <w:lang w:val="en-GB" w:eastAsia="en-GB"/>
              </w:rPr>
              <w:t>England</w:t>
            </w:r>
            <w:r w:rsidR="007F6C14" w:rsidRPr="00FB349D">
              <w:rPr>
                <w:rFonts w:ascii="Arial" w:hAnsi="Arial" w:cs="Arial"/>
                <w:sz w:val="22"/>
                <w:lang w:val="en-GB" w:eastAsia="en-GB"/>
              </w:rPr>
              <w:t xml:space="preserve"> 2024)</w:t>
            </w:r>
          </w:p>
          <w:p w14:paraId="5AC2C159" w14:textId="279FDB29" w:rsidR="00CD5C13" w:rsidRPr="004134B4" w:rsidRDefault="00CD5C13" w:rsidP="004134B4">
            <w:pPr>
              <w:jc w:val="left"/>
              <w:rPr>
                <w:rFonts w:ascii="Arial" w:hAnsi="Arial" w:cs="Arial"/>
                <w:sz w:val="22"/>
                <w:lang w:val="en-GB" w:eastAsia="en-GB"/>
              </w:rPr>
            </w:pPr>
          </w:p>
        </w:tc>
        <w:tc>
          <w:tcPr>
            <w:tcW w:w="4407" w:type="dxa"/>
          </w:tcPr>
          <w:p w14:paraId="796AAEB9" w14:textId="5C95FAA2" w:rsidR="00CF4A3E" w:rsidRPr="0003083D" w:rsidRDefault="00CF4A3E" w:rsidP="00CF4A3E">
            <w:pPr>
              <w:pStyle w:val="NoSpacing"/>
              <w:rPr>
                <w:rFonts w:ascii="Arial" w:hAnsi="Arial" w:cs="Arial"/>
                <w:sz w:val="22"/>
                <w:lang w:val="en-GB" w:eastAsia="en-GB"/>
              </w:rPr>
            </w:pPr>
            <w:r w:rsidRPr="0003083D">
              <w:rPr>
                <w:rFonts w:ascii="Arial" w:hAnsi="Arial" w:cs="Arial"/>
                <w:sz w:val="22"/>
                <w:lang w:val="en-GB" w:eastAsia="en-GB"/>
              </w:rPr>
              <w:t xml:space="preserve"> Martha's Rule case study emphasises the significance of patient safety as well as the necessity of efficient communication and raising concerns about care. </w:t>
            </w:r>
            <w:r w:rsidR="00502332" w:rsidRPr="0003083D">
              <w:rPr>
                <w:rFonts w:ascii="Arial" w:hAnsi="Arial" w:cs="Arial"/>
                <w:sz w:val="22"/>
                <w:lang w:val="en-GB" w:eastAsia="en-GB"/>
              </w:rPr>
              <w:t>To</w:t>
            </w:r>
            <w:r w:rsidRPr="0003083D">
              <w:rPr>
                <w:rFonts w:ascii="Arial" w:hAnsi="Arial" w:cs="Arial"/>
                <w:sz w:val="22"/>
                <w:lang w:val="en-GB" w:eastAsia="en-GB"/>
              </w:rPr>
              <w:t xml:space="preserve"> improve results and make the healthcare system more responsive, the program seeks to guarantee that patients, families, and carers are actively involved in the care process. </w:t>
            </w:r>
            <w:r w:rsidR="003E43D8">
              <w:rPr>
                <w:rFonts w:ascii="Arial" w:hAnsi="Arial" w:cs="Arial"/>
                <w:sz w:val="22"/>
                <w:lang w:val="en-GB" w:eastAsia="en-GB"/>
              </w:rPr>
              <w:t>According to NHS England</w:t>
            </w:r>
          </w:p>
          <w:p w14:paraId="7C806106" w14:textId="03EF929D" w:rsidR="00CD5C13" w:rsidRPr="0003083D" w:rsidRDefault="00CD5C13" w:rsidP="00CF4A3E">
            <w:pPr>
              <w:pStyle w:val="NoSpacing"/>
              <w:rPr>
                <w:rFonts w:ascii="Arial" w:hAnsi="Arial" w:cs="Arial"/>
                <w:sz w:val="22"/>
                <w:lang w:val="en-GB" w:eastAsia="en-GB"/>
              </w:rPr>
            </w:pPr>
          </w:p>
        </w:tc>
      </w:tr>
      <w:tr w:rsidR="00CD5C13" w:rsidRPr="004134B4" w14:paraId="68861707" w14:textId="77777777" w:rsidTr="00ED1D94">
        <w:tc>
          <w:tcPr>
            <w:tcW w:w="2301" w:type="dxa"/>
          </w:tcPr>
          <w:p w14:paraId="67FA09A8" w14:textId="77777777" w:rsidR="00CD5C13" w:rsidRPr="004134B4" w:rsidRDefault="00CD5C13" w:rsidP="004134B4">
            <w:pPr>
              <w:jc w:val="left"/>
              <w:rPr>
                <w:rFonts w:ascii="Arial" w:hAnsi="Arial" w:cs="Arial"/>
                <w:sz w:val="22"/>
                <w:lang w:val="en-GB" w:eastAsia="en-GB"/>
              </w:rPr>
            </w:pPr>
            <w:r w:rsidRPr="004134B4">
              <w:rPr>
                <w:rFonts w:ascii="Arial" w:hAnsi="Arial" w:cs="Arial"/>
                <w:sz w:val="22"/>
                <w:lang w:val="en-GB"/>
              </w:rPr>
              <w:t>Average Response Time to Deterioration</w:t>
            </w:r>
          </w:p>
        </w:tc>
        <w:tc>
          <w:tcPr>
            <w:tcW w:w="1821" w:type="dxa"/>
          </w:tcPr>
          <w:p w14:paraId="0433A400" w14:textId="77777777" w:rsidR="00CD5C13" w:rsidRPr="00557850" w:rsidRDefault="00CD5C13" w:rsidP="00557850">
            <w:pPr>
              <w:pStyle w:val="NoSpacing"/>
              <w:rPr>
                <w:lang w:val="en-GB"/>
              </w:rPr>
            </w:pPr>
            <w:r w:rsidRPr="00557850">
              <w:rPr>
                <w:lang w:val="en-GB"/>
              </w:rPr>
              <w:t>5–8 hours delay due to hierarchy</w:t>
            </w:r>
            <w:r w:rsidR="00557850" w:rsidRPr="00557850">
              <w:rPr>
                <w:lang w:val="en-GB"/>
              </w:rPr>
              <w:t>.</w:t>
            </w:r>
          </w:p>
          <w:p w14:paraId="7E516C76" w14:textId="724B7321" w:rsidR="00557850" w:rsidRPr="004134B4" w:rsidRDefault="00557850" w:rsidP="00557850">
            <w:pPr>
              <w:pStyle w:val="NoSpacing"/>
              <w:rPr>
                <w:lang w:val="en-GB" w:eastAsia="en-GB"/>
              </w:rPr>
            </w:pPr>
            <w:r w:rsidRPr="00557850">
              <w:rPr>
                <w:rFonts w:eastAsia="Calibri"/>
                <w:lang w:val="en-GB"/>
                <w14:ligatures w14:val="standardContextual"/>
              </w:rPr>
              <w:t>deterioration recognition often took 3–5 hours, mainly due to communication gaps and hierarchical delays.</w:t>
            </w:r>
          </w:p>
        </w:tc>
        <w:tc>
          <w:tcPr>
            <w:tcW w:w="1821" w:type="dxa"/>
          </w:tcPr>
          <w:p w14:paraId="14BAE36E" w14:textId="1AF1692E" w:rsidR="00CD5C13" w:rsidRPr="00766B03" w:rsidRDefault="00766B03" w:rsidP="00AF7236">
            <w:pPr>
              <w:pStyle w:val="NoSpacing"/>
              <w:jc w:val="left"/>
              <w:rPr>
                <w:rFonts w:ascii="Arial" w:hAnsi="Arial" w:cs="Arial"/>
                <w:sz w:val="22"/>
                <w:lang w:val="en-GB" w:eastAsia="en-GB"/>
              </w:rPr>
            </w:pPr>
            <w:r w:rsidRPr="00766B03">
              <w:rPr>
                <w:rFonts w:ascii="Arial" w:hAnsi="Arial" w:cs="Arial"/>
                <w:sz w:val="22"/>
                <w:lang w:val="en-GB"/>
              </w:rPr>
              <w:t>After implementation, this has improved to 45–60 minutes, showing how direct escalation routes empower families and frontline staff to trigger rapid reviews.</w:t>
            </w:r>
          </w:p>
        </w:tc>
        <w:tc>
          <w:tcPr>
            <w:tcW w:w="4407" w:type="dxa"/>
          </w:tcPr>
          <w:p w14:paraId="60B3B07A" w14:textId="77777777" w:rsidR="00CD5C13" w:rsidRPr="004134B4" w:rsidRDefault="001A7F87" w:rsidP="004134B4">
            <w:pPr>
              <w:jc w:val="left"/>
              <w:rPr>
                <w:rFonts w:ascii="Arial" w:hAnsi="Arial" w:cs="Arial"/>
                <w:sz w:val="22"/>
                <w:lang w:val="en-GB" w:eastAsia="en-GB"/>
              </w:rPr>
            </w:pPr>
            <w:r w:rsidRPr="004134B4">
              <w:rPr>
                <w:rFonts w:ascii="Arial" w:hAnsi="Arial" w:cs="Arial"/>
                <w:sz w:val="22"/>
                <w:lang w:val="en-GB" w:eastAsia="en-GB"/>
              </w:rPr>
              <w:t>Quick</w:t>
            </w:r>
            <w:r w:rsidR="00CD5C13" w:rsidRPr="004134B4">
              <w:rPr>
                <w:rFonts w:ascii="Arial" w:hAnsi="Arial" w:cs="Arial"/>
                <w:sz w:val="22"/>
                <w:lang w:val="en-GB" w:eastAsia="en-GB"/>
              </w:rPr>
              <w:t xml:space="preserve"> Intervention</w:t>
            </w:r>
          </w:p>
        </w:tc>
      </w:tr>
      <w:tr w:rsidR="00CD5C13" w:rsidRPr="004134B4" w14:paraId="39A5DDE2" w14:textId="77777777" w:rsidTr="00ED1D94">
        <w:tc>
          <w:tcPr>
            <w:tcW w:w="2301" w:type="dxa"/>
          </w:tcPr>
          <w:p w14:paraId="7B2E5828" w14:textId="77777777" w:rsidR="00CD5C13" w:rsidRPr="004134B4" w:rsidRDefault="00CD5C13" w:rsidP="004134B4">
            <w:pPr>
              <w:jc w:val="left"/>
              <w:rPr>
                <w:rFonts w:ascii="Arial" w:hAnsi="Arial" w:cs="Arial"/>
                <w:sz w:val="22"/>
                <w:lang w:val="en-GB" w:eastAsia="en-GB"/>
              </w:rPr>
            </w:pPr>
            <w:r w:rsidRPr="004134B4">
              <w:rPr>
                <w:rFonts w:ascii="Arial" w:hAnsi="Arial" w:cs="Arial"/>
                <w:sz w:val="22"/>
                <w:lang w:val="en-GB"/>
              </w:rPr>
              <w:t>Family/Carer Initiated Escalations</w:t>
            </w:r>
          </w:p>
        </w:tc>
        <w:tc>
          <w:tcPr>
            <w:tcW w:w="1821" w:type="dxa"/>
          </w:tcPr>
          <w:p w14:paraId="3BF8F6F5" w14:textId="77777777" w:rsidR="00CD5C13" w:rsidRPr="004134B4" w:rsidRDefault="00CD5C13" w:rsidP="004134B4">
            <w:pPr>
              <w:jc w:val="left"/>
              <w:rPr>
                <w:rFonts w:ascii="Arial" w:hAnsi="Arial" w:cs="Arial"/>
                <w:sz w:val="22"/>
                <w:lang w:val="en-GB" w:eastAsia="en-GB"/>
              </w:rPr>
            </w:pPr>
            <w:r w:rsidRPr="004134B4">
              <w:rPr>
                <w:rFonts w:ascii="Arial" w:hAnsi="Arial" w:cs="Arial"/>
                <w:sz w:val="22"/>
                <w:lang w:val="en-GB" w:eastAsia="en-GB"/>
              </w:rPr>
              <w:t>None</w:t>
            </w:r>
          </w:p>
        </w:tc>
        <w:tc>
          <w:tcPr>
            <w:tcW w:w="1821" w:type="dxa"/>
          </w:tcPr>
          <w:p w14:paraId="5926FB94" w14:textId="0AB34570" w:rsidR="00CD5C13" w:rsidRPr="004134B4" w:rsidRDefault="00CD5C13" w:rsidP="004134B4">
            <w:pPr>
              <w:jc w:val="left"/>
              <w:rPr>
                <w:rFonts w:ascii="Arial" w:hAnsi="Arial" w:cs="Arial"/>
                <w:sz w:val="22"/>
                <w:lang w:val="en-GB" w:eastAsia="en-GB"/>
              </w:rPr>
            </w:pPr>
            <w:r w:rsidRPr="004134B4">
              <w:rPr>
                <w:rFonts w:ascii="Arial" w:hAnsi="Arial" w:cs="Arial"/>
                <w:sz w:val="22"/>
                <w:lang w:val="en-GB" w:eastAsia="en-GB"/>
              </w:rPr>
              <w:t>72</w:t>
            </w:r>
            <w:r w:rsidR="005A0F8A" w:rsidRPr="004134B4">
              <w:rPr>
                <w:rFonts w:ascii="Arial" w:hAnsi="Arial" w:cs="Arial"/>
                <w:sz w:val="22"/>
                <w:lang w:val="en-GB" w:eastAsia="en-GB"/>
              </w:rPr>
              <w:t>% calls</w:t>
            </w:r>
            <w:r w:rsidRPr="004134B4">
              <w:rPr>
                <w:rFonts w:ascii="Arial" w:hAnsi="Arial" w:cs="Arial"/>
                <w:sz w:val="22"/>
                <w:lang w:val="en-GB" w:eastAsia="en-GB"/>
              </w:rPr>
              <w:t xml:space="preserve"> from family/carers</w:t>
            </w:r>
          </w:p>
        </w:tc>
        <w:tc>
          <w:tcPr>
            <w:tcW w:w="4407" w:type="dxa"/>
          </w:tcPr>
          <w:p w14:paraId="478E5028" w14:textId="77777777" w:rsidR="00CD5C13" w:rsidRPr="004134B4" w:rsidRDefault="00CD5C13" w:rsidP="004134B4">
            <w:pPr>
              <w:jc w:val="left"/>
              <w:rPr>
                <w:rFonts w:ascii="Arial" w:hAnsi="Arial" w:cs="Arial"/>
                <w:sz w:val="22"/>
                <w:lang w:val="en-GB" w:eastAsia="en-GB"/>
              </w:rPr>
            </w:pPr>
            <w:r w:rsidRPr="004134B4">
              <w:rPr>
                <w:rFonts w:ascii="Arial" w:hAnsi="Arial" w:cs="Arial"/>
                <w:sz w:val="22"/>
                <w:lang w:val="en-GB" w:eastAsia="en-GB"/>
              </w:rPr>
              <w:t>Families empowered to act</w:t>
            </w:r>
          </w:p>
        </w:tc>
      </w:tr>
      <w:tr w:rsidR="00CD5C13" w:rsidRPr="004134B4" w14:paraId="0A3F4D85" w14:textId="77777777" w:rsidTr="00ED1D94">
        <w:tc>
          <w:tcPr>
            <w:tcW w:w="2301" w:type="dxa"/>
          </w:tcPr>
          <w:p w14:paraId="2B3DE84A" w14:textId="77777777" w:rsidR="00CD5C13" w:rsidRPr="004134B4" w:rsidRDefault="00CD5C13" w:rsidP="004134B4">
            <w:pPr>
              <w:jc w:val="left"/>
              <w:rPr>
                <w:rFonts w:ascii="Arial" w:hAnsi="Arial" w:cs="Arial"/>
                <w:sz w:val="22"/>
                <w:lang w:val="en-GB" w:eastAsia="en-GB"/>
              </w:rPr>
            </w:pPr>
            <w:r w:rsidRPr="004134B4">
              <w:rPr>
                <w:rFonts w:ascii="Arial" w:hAnsi="Arial" w:cs="Arial"/>
                <w:sz w:val="22"/>
                <w:lang w:val="en-GB" w:eastAsia="en-GB"/>
              </w:rPr>
              <w:t xml:space="preserve">Calls </w:t>
            </w:r>
            <w:r w:rsidR="001A7F87" w:rsidRPr="004134B4">
              <w:rPr>
                <w:rFonts w:ascii="Arial" w:hAnsi="Arial" w:cs="Arial"/>
                <w:sz w:val="22"/>
                <w:lang w:val="en-GB" w:eastAsia="en-GB"/>
              </w:rPr>
              <w:t>regarding</w:t>
            </w:r>
            <w:r w:rsidRPr="004134B4">
              <w:rPr>
                <w:rFonts w:ascii="Arial" w:hAnsi="Arial" w:cs="Arial"/>
                <w:sz w:val="22"/>
                <w:lang w:val="en-GB" w:eastAsia="en-GB"/>
              </w:rPr>
              <w:t xml:space="preserve"> Acute Deterioration</w:t>
            </w:r>
          </w:p>
        </w:tc>
        <w:tc>
          <w:tcPr>
            <w:tcW w:w="1821" w:type="dxa"/>
          </w:tcPr>
          <w:p w14:paraId="010539C6" w14:textId="77777777" w:rsidR="00CD5C13" w:rsidRPr="004134B4" w:rsidRDefault="00CD5C13" w:rsidP="004134B4">
            <w:pPr>
              <w:jc w:val="left"/>
              <w:rPr>
                <w:rFonts w:ascii="Arial" w:hAnsi="Arial" w:cs="Arial"/>
                <w:sz w:val="22"/>
                <w:lang w:val="en-GB" w:eastAsia="en-GB"/>
              </w:rPr>
            </w:pPr>
            <w:r w:rsidRPr="004134B4">
              <w:rPr>
                <w:rFonts w:ascii="Arial" w:hAnsi="Arial" w:cs="Arial"/>
                <w:sz w:val="22"/>
                <w:lang w:val="en-GB"/>
              </w:rPr>
              <w:t>Missed signs not acted upon</w:t>
            </w:r>
          </w:p>
        </w:tc>
        <w:tc>
          <w:tcPr>
            <w:tcW w:w="1821" w:type="dxa"/>
          </w:tcPr>
          <w:p w14:paraId="40862112" w14:textId="77777777" w:rsidR="00CD5C13" w:rsidRPr="004134B4" w:rsidRDefault="00CD5C13" w:rsidP="004134B4">
            <w:pPr>
              <w:jc w:val="left"/>
              <w:rPr>
                <w:rFonts w:ascii="Arial" w:hAnsi="Arial" w:cs="Arial"/>
                <w:sz w:val="22"/>
                <w:lang w:val="en-GB" w:eastAsia="en-GB"/>
              </w:rPr>
            </w:pPr>
            <w:r w:rsidRPr="004134B4">
              <w:rPr>
                <w:rFonts w:ascii="Arial" w:hAnsi="Arial" w:cs="Arial"/>
                <w:sz w:val="22"/>
                <w:lang w:val="en-GB"/>
              </w:rPr>
              <w:t>41% of calls concerning acute deterioration</w:t>
            </w:r>
          </w:p>
        </w:tc>
        <w:tc>
          <w:tcPr>
            <w:tcW w:w="4407" w:type="dxa"/>
          </w:tcPr>
          <w:p w14:paraId="74AF7598" w14:textId="77777777" w:rsidR="00CD5C13" w:rsidRPr="004134B4" w:rsidRDefault="00CD5C13" w:rsidP="004134B4">
            <w:pPr>
              <w:jc w:val="left"/>
              <w:rPr>
                <w:rFonts w:ascii="Arial" w:hAnsi="Arial" w:cs="Arial"/>
                <w:sz w:val="22"/>
                <w:lang w:val="en-GB" w:eastAsia="en-GB"/>
              </w:rPr>
            </w:pPr>
            <w:r w:rsidRPr="004134B4">
              <w:rPr>
                <w:rFonts w:ascii="Arial" w:hAnsi="Arial" w:cs="Arial"/>
                <w:sz w:val="22"/>
                <w:lang w:val="en-GB"/>
              </w:rPr>
              <w:t>Earlier recognition of warning signs</w:t>
            </w:r>
          </w:p>
        </w:tc>
      </w:tr>
      <w:tr w:rsidR="00CD5C13" w:rsidRPr="004134B4" w14:paraId="3A53EDFF" w14:textId="77777777" w:rsidTr="00ED1D94">
        <w:tc>
          <w:tcPr>
            <w:tcW w:w="2301" w:type="dxa"/>
          </w:tcPr>
          <w:p w14:paraId="398DA030" w14:textId="77777777" w:rsidR="00CD5C13" w:rsidRPr="004134B4" w:rsidRDefault="00CD5C13" w:rsidP="004134B4">
            <w:pPr>
              <w:jc w:val="left"/>
              <w:rPr>
                <w:rFonts w:ascii="Arial" w:hAnsi="Arial" w:cs="Arial"/>
                <w:sz w:val="22"/>
                <w:lang w:val="en-GB" w:eastAsia="en-GB"/>
              </w:rPr>
            </w:pPr>
            <w:r w:rsidRPr="004134B4">
              <w:rPr>
                <w:rFonts w:ascii="Arial" w:hAnsi="Arial" w:cs="Arial"/>
                <w:sz w:val="22"/>
                <w:lang w:val="en-GB"/>
              </w:rPr>
              <w:t>Transfer to Intensive Care After Escalation</w:t>
            </w:r>
          </w:p>
        </w:tc>
        <w:tc>
          <w:tcPr>
            <w:tcW w:w="1821" w:type="dxa"/>
          </w:tcPr>
          <w:p w14:paraId="0947261C" w14:textId="77777777" w:rsidR="00CD5C13" w:rsidRPr="004134B4" w:rsidRDefault="00CD5C13" w:rsidP="004134B4">
            <w:pPr>
              <w:jc w:val="left"/>
              <w:rPr>
                <w:rFonts w:ascii="Arial" w:hAnsi="Arial" w:cs="Arial"/>
                <w:sz w:val="22"/>
                <w:lang w:val="en-GB" w:eastAsia="en-GB"/>
              </w:rPr>
            </w:pPr>
            <w:r w:rsidRPr="004134B4">
              <w:rPr>
                <w:rFonts w:ascii="Arial" w:hAnsi="Arial" w:cs="Arial"/>
                <w:sz w:val="22"/>
                <w:lang w:val="en-GB" w:eastAsia="en-GB"/>
              </w:rPr>
              <w:t>Delayed</w:t>
            </w:r>
          </w:p>
        </w:tc>
        <w:tc>
          <w:tcPr>
            <w:tcW w:w="1821" w:type="dxa"/>
          </w:tcPr>
          <w:p w14:paraId="098DBD64" w14:textId="77777777" w:rsidR="00CD5C13" w:rsidRPr="004134B4" w:rsidRDefault="00CD5C13" w:rsidP="004134B4">
            <w:pPr>
              <w:jc w:val="left"/>
              <w:rPr>
                <w:rFonts w:ascii="Arial" w:hAnsi="Arial" w:cs="Arial"/>
                <w:sz w:val="22"/>
                <w:lang w:val="en-GB" w:eastAsia="en-GB"/>
              </w:rPr>
            </w:pPr>
            <w:r w:rsidRPr="004134B4">
              <w:rPr>
                <w:rFonts w:ascii="Arial" w:hAnsi="Arial" w:cs="Arial"/>
                <w:sz w:val="22"/>
                <w:lang w:val="en-GB"/>
              </w:rPr>
              <w:t>2% (265 of 2277 deterioration cases)</w:t>
            </w:r>
          </w:p>
        </w:tc>
        <w:tc>
          <w:tcPr>
            <w:tcW w:w="4407" w:type="dxa"/>
          </w:tcPr>
          <w:p w14:paraId="1DA7682B" w14:textId="77777777" w:rsidR="00CD5C13" w:rsidRPr="004134B4" w:rsidRDefault="002E115A" w:rsidP="004134B4">
            <w:pPr>
              <w:jc w:val="left"/>
              <w:rPr>
                <w:rFonts w:ascii="Arial" w:hAnsi="Arial" w:cs="Arial"/>
                <w:sz w:val="22"/>
                <w:lang w:val="en-GB" w:eastAsia="en-GB"/>
              </w:rPr>
            </w:pPr>
            <w:r w:rsidRPr="004134B4">
              <w:rPr>
                <w:rFonts w:ascii="Arial" w:hAnsi="Arial" w:cs="Arial"/>
                <w:sz w:val="22"/>
                <w:lang w:val="en-GB"/>
              </w:rPr>
              <w:t>Rapid</w:t>
            </w:r>
            <w:r w:rsidR="00CD5C13" w:rsidRPr="004134B4">
              <w:rPr>
                <w:rFonts w:ascii="Arial" w:hAnsi="Arial" w:cs="Arial"/>
                <w:sz w:val="22"/>
                <w:lang w:val="en-GB"/>
              </w:rPr>
              <w:t xml:space="preserve"> critical care access</w:t>
            </w:r>
          </w:p>
        </w:tc>
      </w:tr>
      <w:tr w:rsidR="00CD5C13" w:rsidRPr="004134B4" w14:paraId="63F5F406" w14:textId="77777777" w:rsidTr="00ED1D94">
        <w:tc>
          <w:tcPr>
            <w:tcW w:w="2301" w:type="dxa"/>
          </w:tcPr>
          <w:p w14:paraId="40DE2834" w14:textId="77777777" w:rsidR="00CD5C13" w:rsidRPr="004134B4" w:rsidRDefault="00CD5C13" w:rsidP="004134B4">
            <w:pPr>
              <w:jc w:val="left"/>
              <w:rPr>
                <w:rFonts w:ascii="Arial" w:hAnsi="Arial" w:cs="Arial"/>
                <w:sz w:val="22"/>
                <w:lang w:val="en-GB"/>
              </w:rPr>
            </w:pPr>
            <w:r w:rsidRPr="004134B4">
              <w:rPr>
                <w:rFonts w:ascii="Arial" w:hAnsi="Arial" w:cs="Arial"/>
                <w:sz w:val="22"/>
                <w:lang w:val="en-GB"/>
              </w:rPr>
              <w:t>Treatment Changes</w:t>
            </w:r>
          </w:p>
        </w:tc>
        <w:tc>
          <w:tcPr>
            <w:tcW w:w="1821" w:type="dxa"/>
          </w:tcPr>
          <w:p w14:paraId="25B92131" w14:textId="77777777" w:rsidR="00CD5C13" w:rsidRPr="004134B4" w:rsidRDefault="002E115A" w:rsidP="004134B4">
            <w:pPr>
              <w:jc w:val="left"/>
              <w:rPr>
                <w:rFonts w:ascii="Arial" w:hAnsi="Arial" w:cs="Arial"/>
                <w:sz w:val="22"/>
                <w:lang w:val="en-GB" w:eastAsia="en-GB"/>
              </w:rPr>
            </w:pPr>
            <w:r w:rsidRPr="004134B4">
              <w:rPr>
                <w:rFonts w:ascii="Arial" w:hAnsi="Arial" w:cs="Arial"/>
                <w:sz w:val="22"/>
                <w:lang w:val="en-GB"/>
              </w:rPr>
              <w:t>Limited</w:t>
            </w:r>
            <w:r w:rsidR="00CD5C13" w:rsidRPr="004134B4">
              <w:rPr>
                <w:rFonts w:ascii="Arial" w:hAnsi="Arial" w:cs="Arial"/>
                <w:sz w:val="22"/>
                <w:lang w:val="en-GB"/>
              </w:rPr>
              <w:t xml:space="preserve"> intervention until collapse</w:t>
            </w:r>
          </w:p>
        </w:tc>
        <w:tc>
          <w:tcPr>
            <w:tcW w:w="1821" w:type="dxa"/>
          </w:tcPr>
          <w:p w14:paraId="4A3B2785" w14:textId="77777777" w:rsidR="00CD5C13" w:rsidRPr="004134B4" w:rsidRDefault="00CD5C13" w:rsidP="004134B4">
            <w:pPr>
              <w:jc w:val="left"/>
              <w:rPr>
                <w:rFonts w:ascii="Arial" w:hAnsi="Arial" w:cs="Arial"/>
                <w:sz w:val="22"/>
                <w:lang w:val="en-GB"/>
              </w:rPr>
            </w:pPr>
            <w:r w:rsidRPr="004134B4">
              <w:rPr>
                <w:rFonts w:ascii="Arial" w:hAnsi="Arial" w:cs="Arial"/>
                <w:sz w:val="22"/>
                <w:lang w:val="en-GB"/>
              </w:rPr>
              <w:t xml:space="preserve">5% of deteriorations </w:t>
            </w:r>
            <w:r w:rsidRPr="004134B4">
              <w:rPr>
                <w:rFonts w:ascii="Arial" w:hAnsi="Arial" w:cs="Arial"/>
                <w:sz w:val="22"/>
                <w:lang w:val="en-GB"/>
              </w:rPr>
              <w:lastRenderedPageBreak/>
              <w:t>led to care change</w:t>
            </w:r>
          </w:p>
        </w:tc>
        <w:tc>
          <w:tcPr>
            <w:tcW w:w="4407" w:type="dxa"/>
          </w:tcPr>
          <w:p w14:paraId="5A680789" w14:textId="77777777" w:rsidR="00CD5C13" w:rsidRPr="004134B4" w:rsidRDefault="00CD5C13" w:rsidP="004134B4">
            <w:pPr>
              <w:jc w:val="left"/>
              <w:rPr>
                <w:rFonts w:ascii="Arial" w:hAnsi="Arial" w:cs="Arial"/>
                <w:sz w:val="22"/>
                <w:lang w:val="en-GB"/>
              </w:rPr>
            </w:pPr>
            <w:r w:rsidRPr="004134B4">
              <w:rPr>
                <w:rFonts w:ascii="Arial" w:hAnsi="Arial" w:cs="Arial"/>
                <w:sz w:val="22"/>
                <w:lang w:val="en-GB"/>
              </w:rPr>
              <w:lastRenderedPageBreak/>
              <w:t>Timely clinical action</w:t>
            </w:r>
          </w:p>
        </w:tc>
      </w:tr>
      <w:tr w:rsidR="00CD5C13" w:rsidRPr="004134B4" w14:paraId="6F5E7129" w14:textId="77777777" w:rsidTr="00ED1D94">
        <w:tc>
          <w:tcPr>
            <w:tcW w:w="2301" w:type="dxa"/>
          </w:tcPr>
          <w:p w14:paraId="6D9F818A" w14:textId="77777777" w:rsidR="00CD5C13" w:rsidRPr="004134B4" w:rsidRDefault="00CD5C13" w:rsidP="004134B4">
            <w:pPr>
              <w:jc w:val="left"/>
              <w:rPr>
                <w:rFonts w:ascii="Arial" w:hAnsi="Arial" w:cs="Arial"/>
                <w:sz w:val="22"/>
                <w:lang w:val="en-GB"/>
              </w:rPr>
            </w:pPr>
            <w:r w:rsidRPr="004134B4">
              <w:rPr>
                <w:rFonts w:ascii="Arial" w:hAnsi="Arial" w:cs="Arial"/>
                <w:sz w:val="22"/>
                <w:lang w:val="en-GB"/>
              </w:rPr>
              <w:t>Children Deterioration Calls</w:t>
            </w:r>
          </w:p>
        </w:tc>
        <w:tc>
          <w:tcPr>
            <w:tcW w:w="1821" w:type="dxa"/>
          </w:tcPr>
          <w:p w14:paraId="1B397289" w14:textId="77777777" w:rsidR="00CD5C13" w:rsidRPr="004134B4" w:rsidRDefault="00CD5C13" w:rsidP="004134B4">
            <w:pPr>
              <w:jc w:val="left"/>
              <w:rPr>
                <w:rFonts w:ascii="Arial" w:hAnsi="Arial" w:cs="Arial"/>
                <w:sz w:val="22"/>
                <w:lang w:val="en-GB" w:eastAsia="en-GB"/>
              </w:rPr>
            </w:pPr>
            <w:r w:rsidRPr="004134B4">
              <w:rPr>
                <w:rFonts w:ascii="Arial" w:hAnsi="Arial" w:cs="Arial"/>
                <w:sz w:val="22"/>
                <w:lang w:val="en-GB" w:eastAsia="en-GB"/>
              </w:rPr>
              <w:t>None</w:t>
            </w:r>
          </w:p>
        </w:tc>
        <w:tc>
          <w:tcPr>
            <w:tcW w:w="1821" w:type="dxa"/>
          </w:tcPr>
          <w:p w14:paraId="05EBBEBA" w14:textId="77777777" w:rsidR="00CD5C13" w:rsidRPr="004134B4" w:rsidRDefault="00CD5C13" w:rsidP="004134B4">
            <w:pPr>
              <w:jc w:val="left"/>
              <w:rPr>
                <w:rFonts w:ascii="Arial" w:hAnsi="Arial" w:cs="Arial"/>
                <w:sz w:val="22"/>
                <w:lang w:val="en-GB"/>
              </w:rPr>
            </w:pPr>
            <w:r w:rsidRPr="004134B4">
              <w:rPr>
                <w:rFonts w:ascii="Arial" w:hAnsi="Arial" w:cs="Arial"/>
                <w:sz w:val="22"/>
                <w:lang w:val="en-GB"/>
              </w:rPr>
              <w:t>155 cases (16 years)</w:t>
            </w:r>
          </w:p>
        </w:tc>
        <w:tc>
          <w:tcPr>
            <w:tcW w:w="4407" w:type="dxa"/>
          </w:tcPr>
          <w:p w14:paraId="40008797" w14:textId="11DBF58C" w:rsidR="00CD5C13" w:rsidRPr="004134B4" w:rsidRDefault="00CD5C13" w:rsidP="004134B4">
            <w:pPr>
              <w:jc w:val="left"/>
              <w:rPr>
                <w:rFonts w:ascii="Arial" w:hAnsi="Arial" w:cs="Arial"/>
                <w:sz w:val="22"/>
                <w:lang w:val="en-GB"/>
              </w:rPr>
            </w:pPr>
            <w:r w:rsidRPr="004134B4">
              <w:rPr>
                <w:rFonts w:ascii="Arial" w:hAnsi="Arial" w:cs="Arial"/>
                <w:sz w:val="22"/>
                <w:lang w:val="en-GB"/>
              </w:rPr>
              <w:t xml:space="preserve">Mechanism now </w:t>
            </w:r>
            <w:r w:rsidR="00526F5A" w:rsidRPr="004134B4">
              <w:rPr>
                <w:rFonts w:ascii="Arial" w:hAnsi="Arial" w:cs="Arial"/>
                <w:sz w:val="22"/>
                <w:lang w:val="en-GB"/>
              </w:rPr>
              <w:t>includes</w:t>
            </w:r>
            <w:r w:rsidRPr="004134B4">
              <w:rPr>
                <w:rFonts w:ascii="Arial" w:hAnsi="Arial" w:cs="Arial"/>
                <w:sz w:val="22"/>
                <w:lang w:val="en-GB"/>
              </w:rPr>
              <w:t xml:space="preserve"> adolescents</w:t>
            </w:r>
          </w:p>
        </w:tc>
      </w:tr>
      <w:tr w:rsidR="00CD5C13" w:rsidRPr="004134B4" w14:paraId="69F30C4E" w14:textId="77777777" w:rsidTr="00ED1D94">
        <w:tc>
          <w:tcPr>
            <w:tcW w:w="2301" w:type="dxa"/>
          </w:tcPr>
          <w:p w14:paraId="152832C6" w14:textId="77777777" w:rsidR="00CD5C13" w:rsidRPr="004134B4" w:rsidRDefault="00CD5C13" w:rsidP="004134B4">
            <w:pPr>
              <w:jc w:val="left"/>
              <w:rPr>
                <w:rFonts w:ascii="Arial" w:hAnsi="Arial" w:cs="Arial"/>
                <w:sz w:val="22"/>
                <w:lang w:val="en-GB"/>
              </w:rPr>
            </w:pPr>
            <w:r w:rsidRPr="004134B4">
              <w:rPr>
                <w:rFonts w:ascii="Arial" w:hAnsi="Arial" w:cs="Arial"/>
                <w:sz w:val="22"/>
                <w:lang w:val="en-GB"/>
              </w:rPr>
              <w:t>Staff Family Confidence to Escalate</w:t>
            </w:r>
          </w:p>
        </w:tc>
        <w:tc>
          <w:tcPr>
            <w:tcW w:w="1821" w:type="dxa"/>
          </w:tcPr>
          <w:p w14:paraId="42309997" w14:textId="77777777" w:rsidR="00CD5C13" w:rsidRPr="004134B4" w:rsidRDefault="00CD5C13" w:rsidP="004134B4">
            <w:pPr>
              <w:jc w:val="left"/>
              <w:rPr>
                <w:rFonts w:ascii="Arial" w:hAnsi="Arial" w:cs="Arial"/>
                <w:sz w:val="22"/>
                <w:lang w:val="en-GB" w:eastAsia="en-GB"/>
              </w:rPr>
            </w:pPr>
            <w:r w:rsidRPr="004134B4">
              <w:rPr>
                <w:rFonts w:ascii="Arial" w:hAnsi="Arial" w:cs="Arial"/>
                <w:sz w:val="22"/>
                <w:lang w:val="en-GB"/>
              </w:rPr>
              <w:t>Hierarchical, environment</w:t>
            </w:r>
          </w:p>
        </w:tc>
        <w:tc>
          <w:tcPr>
            <w:tcW w:w="1821" w:type="dxa"/>
          </w:tcPr>
          <w:p w14:paraId="5D811084" w14:textId="77777777" w:rsidR="00CD5C13" w:rsidRPr="004134B4" w:rsidRDefault="00ED1D94" w:rsidP="004134B4">
            <w:pPr>
              <w:jc w:val="left"/>
              <w:rPr>
                <w:rFonts w:ascii="Arial" w:hAnsi="Arial" w:cs="Arial"/>
                <w:sz w:val="22"/>
                <w:lang w:val="en-GB"/>
              </w:rPr>
            </w:pPr>
            <w:r w:rsidRPr="004134B4">
              <w:rPr>
                <w:rFonts w:ascii="Arial" w:hAnsi="Arial" w:cs="Arial"/>
                <w:sz w:val="22"/>
                <w:lang w:val="en-GB"/>
              </w:rPr>
              <w:t>Encouraged</w:t>
            </w:r>
            <w:r w:rsidR="00CD5C13" w:rsidRPr="004134B4">
              <w:rPr>
                <w:rFonts w:ascii="Arial" w:hAnsi="Arial" w:cs="Arial"/>
                <w:sz w:val="22"/>
                <w:lang w:val="en-GB"/>
              </w:rPr>
              <w:t xml:space="preserve"> for second review</w:t>
            </w:r>
          </w:p>
        </w:tc>
        <w:tc>
          <w:tcPr>
            <w:tcW w:w="4407" w:type="dxa"/>
          </w:tcPr>
          <w:p w14:paraId="3B638FEA" w14:textId="77777777" w:rsidR="00CD5C13" w:rsidRPr="004134B4" w:rsidRDefault="002E115A" w:rsidP="004134B4">
            <w:pPr>
              <w:jc w:val="left"/>
              <w:rPr>
                <w:rFonts w:ascii="Arial" w:hAnsi="Arial" w:cs="Arial"/>
                <w:sz w:val="22"/>
                <w:lang w:val="en-GB"/>
              </w:rPr>
            </w:pPr>
            <w:r w:rsidRPr="004134B4">
              <w:rPr>
                <w:rFonts w:ascii="Arial" w:hAnsi="Arial" w:cs="Arial"/>
                <w:sz w:val="22"/>
                <w:lang w:val="en-GB"/>
              </w:rPr>
              <w:t>Improved</w:t>
            </w:r>
            <w:r w:rsidR="00CD5C13" w:rsidRPr="004134B4">
              <w:rPr>
                <w:rFonts w:ascii="Arial" w:hAnsi="Arial" w:cs="Arial"/>
                <w:sz w:val="22"/>
                <w:lang w:val="en-GB"/>
              </w:rPr>
              <w:t xml:space="preserve"> safety culture</w:t>
            </w:r>
            <w:r w:rsidRPr="004134B4">
              <w:rPr>
                <w:rFonts w:ascii="Arial" w:hAnsi="Arial" w:cs="Arial"/>
                <w:sz w:val="22"/>
                <w:lang w:val="en-GB"/>
              </w:rPr>
              <w:t>.</w:t>
            </w:r>
          </w:p>
          <w:p w14:paraId="7594D66D" w14:textId="77777777" w:rsidR="00CD5C13" w:rsidRPr="004134B4" w:rsidRDefault="00CD5C13" w:rsidP="004134B4">
            <w:pPr>
              <w:jc w:val="left"/>
              <w:rPr>
                <w:rFonts w:ascii="Arial" w:hAnsi="Arial" w:cs="Arial"/>
                <w:sz w:val="22"/>
                <w:lang w:val="en-GB"/>
              </w:rPr>
            </w:pPr>
          </w:p>
        </w:tc>
      </w:tr>
    </w:tbl>
    <w:p w14:paraId="2C2BFE27" w14:textId="77777777" w:rsidR="00264BB8" w:rsidRPr="000A2476" w:rsidRDefault="00264BB8" w:rsidP="00B026AB">
      <w:pPr>
        <w:rPr>
          <w:rFonts w:asciiTheme="minorBidi" w:hAnsiTheme="minorBidi"/>
          <w:sz w:val="22"/>
          <w:lang w:val="en-GB" w:eastAsia="en-GB"/>
        </w:rPr>
      </w:pPr>
    </w:p>
    <w:p w14:paraId="2EC1F4A3" w14:textId="77777777" w:rsidR="00C03AA6" w:rsidRPr="004134B4" w:rsidRDefault="00C03AA6" w:rsidP="004134B4">
      <w:pPr>
        <w:pStyle w:val="Heading1"/>
        <w:numPr>
          <w:ilvl w:val="0"/>
          <w:numId w:val="12"/>
        </w:numPr>
        <w:jc w:val="left"/>
        <w:rPr>
          <w:rFonts w:ascii="Arial" w:eastAsia="Times New Roman" w:hAnsi="Arial" w:cs="Arial"/>
          <w:sz w:val="22"/>
          <w:szCs w:val="22"/>
          <w:lang w:val="en-GB" w:eastAsia="en-GB"/>
        </w:rPr>
      </w:pPr>
      <w:bookmarkStart w:id="28" w:name="_Toc213414413"/>
      <w:bookmarkStart w:id="29" w:name="_Toc213414481"/>
      <w:r w:rsidRPr="004134B4">
        <w:rPr>
          <w:rFonts w:ascii="Arial" w:eastAsia="Times New Roman" w:hAnsi="Arial" w:cs="Arial"/>
          <w:sz w:val="22"/>
          <w:szCs w:val="22"/>
          <w:lang w:val="en-GB" w:eastAsia="en-GB"/>
        </w:rPr>
        <w:t>Conclusion</w:t>
      </w:r>
      <w:bookmarkEnd w:id="28"/>
      <w:bookmarkEnd w:id="29"/>
      <w:r w:rsidRPr="004134B4">
        <w:rPr>
          <w:rFonts w:ascii="Arial" w:eastAsia="Times New Roman" w:hAnsi="Arial" w:cs="Arial"/>
          <w:sz w:val="22"/>
          <w:szCs w:val="22"/>
          <w:lang w:val="en-GB" w:eastAsia="en-GB"/>
        </w:rPr>
        <w:t> </w:t>
      </w:r>
    </w:p>
    <w:p w14:paraId="61D2DC37" w14:textId="77777777" w:rsidR="00C03AA6" w:rsidRPr="004134B4" w:rsidRDefault="00C03AA6" w:rsidP="004134B4">
      <w:pPr>
        <w:jc w:val="left"/>
        <w:rPr>
          <w:rFonts w:ascii="Arial" w:hAnsi="Arial" w:cs="Arial"/>
          <w:sz w:val="22"/>
          <w:lang w:val="en-GB" w:eastAsia="en-GB"/>
        </w:rPr>
      </w:pPr>
      <w:r w:rsidRPr="004134B4">
        <w:rPr>
          <w:rFonts w:ascii="Arial" w:hAnsi="Arial" w:cs="Arial"/>
          <w:sz w:val="22"/>
          <w:lang w:val="en-GB" w:eastAsia="en-GB"/>
        </w:rPr>
        <w:t>The case analysis of the Martha Mills case has made it clear that systemic vulnerabilities in communication, escalation, and clinical governance may lead to catastrophic effects on patient safety. Root cause analysis showed that such failures were the failures not related to personal negligence but the results of other organisational factors such as poor accountability of leadership, hierarchical culture of communication, uneven application of policies and poor personnel training. The use of the Fishbone Diagram, 5 Whys, and Donabedian Model allowed gaining a systematic idea of how the lack of the organisational structure and process led to the negative outcomes directly, such as delayed sepsis recognition and avoidable death.</w:t>
      </w:r>
    </w:p>
    <w:p w14:paraId="36F48A84" w14:textId="1DF0DBD4" w:rsidR="00A7310A" w:rsidRPr="004134B4" w:rsidRDefault="00C03AA6" w:rsidP="004134B4">
      <w:pPr>
        <w:jc w:val="left"/>
        <w:rPr>
          <w:rFonts w:ascii="Arial" w:hAnsi="Arial" w:cs="Arial"/>
          <w:sz w:val="22"/>
          <w:lang w:val="en-GB" w:eastAsia="en-GB"/>
        </w:rPr>
      </w:pPr>
      <w:r w:rsidRPr="004134B4">
        <w:rPr>
          <w:rFonts w:ascii="Arial" w:hAnsi="Arial" w:cs="Arial"/>
          <w:sz w:val="22"/>
          <w:lang w:val="en-GB" w:eastAsia="en-GB"/>
        </w:rPr>
        <w:t xml:space="preserve">The SWOT analysis also revealed that, though the NHS has an excellent policy and safety framework, the strengths are compromised by the presence of cultural and resource barriers that are detractive to the practice of a consistent escalation. </w:t>
      </w:r>
      <w:r w:rsidR="00A70E32" w:rsidRPr="004134B4">
        <w:rPr>
          <w:rFonts w:ascii="Arial" w:hAnsi="Arial" w:cs="Arial"/>
          <w:sz w:val="22"/>
          <w:lang w:val="en-GB" w:eastAsia="en-GB"/>
        </w:rPr>
        <w:t xml:space="preserve">Nevertheless, the introduction of a nationwide usage of the Martha Rule offers a valuable opportunity to alter the situation related to patient safety and provide an opportunity to families and carers to present their concerns and carry out independent audits. </w:t>
      </w:r>
      <w:r w:rsidRPr="004134B4">
        <w:rPr>
          <w:rFonts w:ascii="Arial" w:hAnsi="Arial" w:cs="Arial"/>
          <w:sz w:val="22"/>
          <w:lang w:val="en-GB" w:eastAsia="en-GB"/>
        </w:rPr>
        <w:t xml:space="preserve">The application of the structured quality improvement tools that include PDSA cycles and Lean methodologies will enable the healthcare organisations to test, refine, and standardise the process of escalations. </w:t>
      </w:r>
    </w:p>
    <w:p w14:paraId="5E72BACD" w14:textId="77777777" w:rsidR="0007561F" w:rsidRPr="000A2476" w:rsidRDefault="006C1DE7" w:rsidP="00B026AB">
      <w:pPr>
        <w:ind w:firstLine="720"/>
        <w:rPr>
          <w:rFonts w:asciiTheme="minorBidi" w:hAnsiTheme="minorBidi"/>
          <w:sz w:val="22"/>
          <w:lang w:val="en-GB" w:eastAsia="en-GB"/>
        </w:rPr>
      </w:pPr>
      <w:r w:rsidRPr="000A2476">
        <w:rPr>
          <w:rFonts w:asciiTheme="minorBidi" w:hAnsiTheme="minorBidi"/>
          <w:sz w:val="22"/>
          <w:lang w:val="en-GB" w:eastAsia="en-GB"/>
        </w:rPr>
        <w:br/>
      </w:r>
    </w:p>
    <w:p w14:paraId="32B5590F" w14:textId="77777777" w:rsidR="006C1DE7" w:rsidRPr="000A2476" w:rsidRDefault="006C1DE7" w:rsidP="00526F5A">
      <w:pPr>
        <w:rPr>
          <w:rFonts w:asciiTheme="minorBidi" w:hAnsiTheme="minorBidi"/>
          <w:sz w:val="22"/>
          <w:lang w:val="en-GB" w:eastAsia="en-GB"/>
        </w:rPr>
      </w:pPr>
    </w:p>
    <w:p w14:paraId="722654BC" w14:textId="77777777" w:rsidR="006C1DE7" w:rsidRPr="000A2476" w:rsidRDefault="006C1DE7" w:rsidP="00B026AB">
      <w:pPr>
        <w:ind w:firstLine="720"/>
        <w:rPr>
          <w:rFonts w:asciiTheme="minorBidi" w:hAnsiTheme="minorBidi"/>
          <w:sz w:val="22"/>
          <w:lang w:val="en-GB" w:eastAsia="en-GB"/>
        </w:rPr>
      </w:pPr>
    </w:p>
    <w:p w14:paraId="438DAAA8" w14:textId="77777777" w:rsidR="006C1DE7" w:rsidRPr="000A2476" w:rsidRDefault="006C1DE7" w:rsidP="00B026AB">
      <w:pPr>
        <w:ind w:firstLine="720"/>
        <w:rPr>
          <w:rFonts w:asciiTheme="minorBidi" w:hAnsiTheme="minorBidi"/>
          <w:sz w:val="22"/>
          <w:lang w:val="en-GB" w:eastAsia="en-GB"/>
        </w:rPr>
      </w:pPr>
    </w:p>
    <w:p w14:paraId="2CD8BA56" w14:textId="77777777" w:rsidR="006C1DE7" w:rsidRPr="000A2476" w:rsidRDefault="006C1DE7" w:rsidP="00B026AB">
      <w:pPr>
        <w:ind w:firstLine="720"/>
        <w:rPr>
          <w:rFonts w:asciiTheme="minorBidi" w:hAnsiTheme="minorBidi"/>
          <w:sz w:val="22"/>
          <w:lang w:val="en-GB" w:eastAsia="en-GB"/>
        </w:rPr>
      </w:pPr>
    </w:p>
    <w:p w14:paraId="11713DC7" w14:textId="77777777" w:rsidR="006C1DE7" w:rsidRPr="000A2476" w:rsidRDefault="006C1DE7" w:rsidP="00B026AB">
      <w:pPr>
        <w:ind w:firstLine="720"/>
        <w:rPr>
          <w:rFonts w:asciiTheme="minorBidi" w:hAnsiTheme="minorBidi"/>
          <w:sz w:val="22"/>
          <w:lang w:val="en-GB" w:eastAsia="en-GB"/>
        </w:rPr>
      </w:pPr>
    </w:p>
    <w:p w14:paraId="2075BCDD" w14:textId="77777777" w:rsidR="00B55A17" w:rsidRDefault="00B55A17" w:rsidP="00B55A17">
      <w:pPr>
        <w:rPr>
          <w:rFonts w:asciiTheme="minorBidi" w:hAnsiTheme="minorBidi"/>
          <w:sz w:val="22"/>
          <w:lang w:val="en-GB" w:eastAsia="en-GB"/>
        </w:rPr>
      </w:pPr>
    </w:p>
    <w:p w14:paraId="67746019" w14:textId="6F07FCAF" w:rsidR="00551CD2" w:rsidRPr="004134B4" w:rsidRDefault="0059603E" w:rsidP="004134B4">
      <w:pPr>
        <w:rPr>
          <w:rFonts w:ascii="Arial" w:hAnsi="Arial" w:cs="Arial"/>
          <w:b/>
          <w:sz w:val="22"/>
          <w:lang w:val="en-GB" w:eastAsia="en-GB"/>
        </w:rPr>
      </w:pPr>
      <w:r w:rsidRPr="004134B4">
        <w:rPr>
          <w:rFonts w:ascii="Arial" w:hAnsi="Arial" w:cs="Arial"/>
          <w:b/>
          <w:sz w:val="22"/>
          <w:lang w:val="en-GB" w:eastAsia="en-GB"/>
        </w:rPr>
        <w:t>References</w:t>
      </w:r>
    </w:p>
    <w:p w14:paraId="76977C67" w14:textId="77777777" w:rsidR="00551CD2" w:rsidRPr="004134B4" w:rsidRDefault="00551CD2" w:rsidP="004134B4">
      <w:pPr>
        <w:jc w:val="left"/>
        <w:rPr>
          <w:rFonts w:ascii="Arial" w:hAnsi="Arial" w:cs="Arial"/>
          <w:sz w:val="22"/>
          <w:lang w:val="en-GB"/>
        </w:rPr>
      </w:pPr>
      <w:proofErr w:type="spellStart"/>
      <w:r w:rsidRPr="004134B4">
        <w:rPr>
          <w:rFonts w:ascii="Arial" w:hAnsi="Arial" w:cs="Arial"/>
          <w:sz w:val="22"/>
          <w:lang w:val="en-GB"/>
        </w:rPr>
        <w:t>Batalden</w:t>
      </w:r>
      <w:proofErr w:type="spellEnd"/>
      <w:r w:rsidRPr="004134B4">
        <w:rPr>
          <w:rFonts w:ascii="Arial" w:hAnsi="Arial" w:cs="Arial"/>
          <w:sz w:val="22"/>
          <w:lang w:val="en-GB"/>
        </w:rPr>
        <w:t xml:space="preserve">, P.B. and Davidoff, F. (2007) ‘What Is “quality improvement” and How Can It Transform healthcare?’, </w:t>
      </w:r>
      <w:r w:rsidRPr="004134B4">
        <w:rPr>
          <w:rFonts w:ascii="Arial" w:hAnsi="Arial" w:cs="Arial"/>
          <w:i/>
          <w:iCs/>
          <w:sz w:val="22"/>
          <w:lang w:val="en-GB"/>
        </w:rPr>
        <w:t>Quality and Safety in Health Care</w:t>
      </w:r>
      <w:r w:rsidRPr="004134B4">
        <w:rPr>
          <w:rFonts w:ascii="Arial" w:hAnsi="Arial" w:cs="Arial"/>
          <w:sz w:val="22"/>
          <w:lang w:val="en-GB"/>
        </w:rPr>
        <w:t xml:space="preserve">, 16(1), pp. 2–3. Available at: </w:t>
      </w:r>
      <w:hyperlink r:id="rId11" w:history="1">
        <w:r w:rsidRPr="004134B4">
          <w:rPr>
            <w:rStyle w:val="Hyperlink"/>
            <w:rFonts w:ascii="Arial" w:hAnsi="Arial" w:cs="Arial"/>
            <w:sz w:val="22"/>
            <w:lang w:val="en-GB"/>
          </w:rPr>
          <w:t>https://doi.org/10.1136/qshc.2006.022046</w:t>
        </w:r>
      </w:hyperlink>
      <w:r w:rsidRPr="004134B4">
        <w:rPr>
          <w:rFonts w:ascii="Arial" w:hAnsi="Arial" w:cs="Arial"/>
          <w:sz w:val="22"/>
          <w:lang w:val="en-GB"/>
        </w:rPr>
        <w:t xml:space="preserve">. </w:t>
      </w:r>
    </w:p>
    <w:p w14:paraId="2C8C716E" w14:textId="77777777" w:rsidR="00551CD2" w:rsidRPr="004134B4" w:rsidRDefault="00551CD2" w:rsidP="004134B4">
      <w:pPr>
        <w:jc w:val="left"/>
        <w:rPr>
          <w:rFonts w:ascii="Arial" w:hAnsi="Arial" w:cs="Arial"/>
          <w:sz w:val="22"/>
          <w:lang w:val="en-GB"/>
        </w:rPr>
      </w:pPr>
      <w:r w:rsidRPr="004134B4">
        <w:rPr>
          <w:rFonts w:ascii="Arial" w:hAnsi="Arial" w:cs="Arial"/>
          <w:sz w:val="22"/>
          <w:lang w:val="en-GB"/>
        </w:rPr>
        <w:t xml:space="preserve">BBC (2023) ‘Martha’s rule: Government to explore bringing in change after tragic teen death’, </w:t>
      </w:r>
      <w:r w:rsidRPr="004134B4">
        <w:rPr>
          <w:rFonts w:ascii="Arial" w:hAnsi="Arial" w:cs="Arial"/>
          <w:i/>
          <w:iCs/>
          <w:sz w:val="22"/>
          <w:lang w:val="en-GB"/>
        </w:rPr>
        <w:t>https://www.bbc.com/news/health-66705490</w:t>
      </w:r>
      <w:r w:rsidRPr="004134B4">
        <w:rPr>
          <w:rFonts w:ascii="Arial" w:hAnsi="Arial" w:cs="Arial"/>
          <w:sz w:val="22"/>
          <w:lang w:val="en-GB"/>
        </w:rPr>
        <w:t xml:space="preserve">, 4 September. Available at: </w:t>
      </w:r>
      <w:hyperlink r:id="rId12" w:history="1">
        <w:r w:rsidRPr="004134B4">
          <w:rPr>
            <w:rStyle w:val="Hyperlink"/>
            <w:rFonts w:ascii="Arial" w:hAnsi="Arial" w:cs="Arial"/>
            <w:sz w:val="22"/>
            <w:lang w:val="en-GB"/>
          </w:rPr>
          <w:t>https://www.bbc.com/news/health-66705490</w:t>
        </w:r>
      </w:hyperlink>
      <w:r w:rsidRPr="004134B4">
        <w:rPr>
          <w:rFonts w:ascii="Arial" w:hAnsi="Arial" w:cs="Arial"/>
          <w:sz w:val="22"/>
          <w:lang w:val="en-GB"/>
        </w:rPr>
        <w:t xml:space="preserve">. </w:t>
      </w:r>
    </w:p>
    <w:p w14:paraId="22E86619" w14:textId="77777777" w:rsidR="009C2420" w:rsidRPr="004134B4" w:rsidRDefault="009C2420" w:rsidP="004134B4">
      <w:pPr>
        <w:jc w:val="left"/>
        <w:rPr>
          <w:rFonts w:ascii="Arial" w:hAnsi="Arial" w:cs="Arial"/>
          <w:sz w:val="22"/>
          <w:lang w:val="en-GB"/>
        </w:rPr>
      </w:pPr>
      <w:r w:rsidRPr="004134B4">
        <w:rPr>
          <w:rFonts w:ascii="Arial" w:hAnsi="Arial" w:cs="Arial"/>
          <w:sz w:val="22"/>
          <w:lang w:val="en-GB"/>
        </w:rPr>
        <w:t>Card, A.J. (</w:t>
      </w:r>
      <w:proofErr w:type="gramStart"/>
      <w:r w:rsidRPr="004134B4">
        <w:rPr>
          <w:rFonts w:ascii="Arial" w:hAnsi="Arial" w:cs="Arial"/>
          <w:sz w:val="22"/>
          <w:lang w:val="en-GB"/>
        </w:rPr>
        <w:t>2017)‘</w:t>
      </w:r>
      <w:proofErr w:type="gramEnd"/>
      <w:r w:rsidRPr="004134B4">
        <w:rPr>
          <w:rFonts w:ascii="Arial" w:hAnsi="Arial" w:cs="Arial"/>
          <w:sz w:val="22"/>
          <w:lang w:val="en-GB"/>
        </w:rPr>
        <w:t xml:space="preserve">The problem with ‘5 </w:t>
      </w:r>
      <w:proofErr w:type="gramStart"/>
      <w:r w:rsidRPr="004134B4">
        <w:rPr>
          <w:rFonts w:ascii="Arial" w:hAnsi="Arial" w:cs="Arial"/>
          <w:sz w:val="22"/>
          <w:lang w:val="en-GB"/>
        </w:rPr>
        <w:t>whys’</w:t>
      </w:r>
      <w:proofErr w:type="gramEnd"/>
      <w:r w:rsidRPr="004134B4">
        <w:rPr>
          <w:rFonts w:ascii="Arial" w:hAnsi="Arial" w:cs="Arial"/>
          <w:sz w:val="22"/>
          <w:lang w:val="en-GB"/>
        </w:rPr>
        <w:t xml:space="preserve">. BMJ quality &amp; safety, </w:t>
      </w:r>
      <w:r w:rsidRPr="004134B4">
        <w:rPr>
          <w:rFonts w:ascii="Arial" w:hAnsi="Arial" w:cs="Arial"/>
          <w:i/>
          <w:sz w:val="22"/>
          <w:lang w:val="en-GB"/>
        </w:rPr>
        <w:t>26</w:t>
      </w:r>
      <w:r w:rsidRPr="004134B4">
        <w:rPr>
          <w:rFonts w:ascii="Arial" w:hAnsi="Arial" w:cs="Arial"/>
          <w:sz w:val="22"/>
          <w:lang w:val="en-GB"/>
        </w:rPr>
        <w:t>(8), pp.671-677.</w:t>
      </w:r>
    </w:p>
    <w:p w14:paraId="48A19E74" w14:textId="77777777" w:rsidR="003E7C6D" w:rsidRPr="004134B4" w:rsidRDefault="00551CD2" w:rsidP="004134B4">
      <w:pPr>
        <w:jc w:val="left"/>
        <w:rPr>
          <w:rFonts w:ascii="Arial" w:hAnsi="Arial" w:cs="Arial"/>
          <w:sz w:val="22"/>
          <w:lang w:val="en-GB"/>
        </w:rPr>
      </w:pPr>
      <w:r w:rsidRPr="004134B4">
        <w:rPr>
          <w:rFonts w:ascii="Arial" w:hAnsi="Arial" w:cs="Arial"/>
          <w:sz w:val="22"/>
          <w:lang w:val="en-GB"/>
        </w:rPr>
        <w:t xml:space="preserve">Doherty, T.S. and Carroll, A.E. (2020) ‘Believing in overcoming cognitive biases’, </w:t>
      </w:r>
      <w:r w:rsidRPr="004134B4">
        <w:rPr>
          <w:rFonts w:ascii="Arial" w:hAnsi="Arial" w:cs="Arial"/>
          <w:i/>
          <w:iCs/>
          <w:sz w:val="22"/>
          <w:lang w:val="en-GB"/>
        </w:rPr>
        <w:t>AMA Journal of Ethics</w:t>
      </w:r>
      <w:r w:rsidRPr="004134B4">
        <w:rPr>
          <w:rFonts w:ascii="Arial" w:hAnsi="Arial" w:cs="Arial"/>
          <w:sz w:val="22"/>
          <w:lang w:val="en-GB"/>
        </w:rPr>
        <w:t xml:space="preserve">, 22(9), pp. 773–778. </w:t>
      </w:r>
    </w:p>
    <w:p w14:paraId="7B48AC04" w14:textId="77777777" w:rsidR="003E7C6D" w:rsidRPr="004134B4" w:rsidRDefault="00551CD2" w:rsidP="004134B4">
      <w:pPr>
        <w:jc w:val="left"/>
        <w:rPr>
          <w:rFonts w:ascii="Arial" w:hAnsi="Arial" w:cs="Arial"/>
          <w:sz w:val="22"/>
          <w:lang w:val="en-GB"/>
        </w:rPr>
      </w:pPr>
      <w:r w:rsidRPr="004134B4">
        <w:rPr>
          <w:rFonts w:ascii="Arial" w:hAnsi="Arial" w:cs="Arial"/>
          <w:sz w:val="22"/>
          <w:lang w:val="en-GB"/>
        </w:rPr>
        <w:t xml:space="preserve">Dyer, C. (2025) ‘Consultant found guilty of gross negligence in Martha Mills case will not face sanctions’, </w:t>
      </w:r>
      <w:r w:rsidRPr="004134B4">
        <w:rPr>
          <w:rFonts w:ascii="Arial" w:hAnsi="Arial" w:cs="Arial"/>
          <w:i/>
          <w:iCs/>
          <w:sz w:val="22"/>
          <w:lang w:val="en-GB"/>
        </w:rPr>
        <w:t>BMJ</w:t>
      </w:r>
      <w:r w:rsidRPr="004134B4">
        <w:rPr>
          <w:rFonts w:ascii="Arial" w:hAnsi="Arial" w:cs="Arial"/>
          <w:sz w:val="22"/>
          <w:lang w:val="en-GB"/>
        </w:rPr>
        <w:t>, 389, pp. r1216–r1216</w:t>
      </w:r>
    </w:p>
    <w:p w14:paraId="2DFC1A87" w14:textId="77777777" w:rsidR="00551CD2" w:rsidRPr="004134B4" w:rsidRDefault="003E7C6D" w:rsidP="004134B4">
      <w:pPr>
        <w:jc w:val="left"/>
        <w:rPr>
          <w:rFonts w:ascii="Arial" w:hAnsi="Arial" w:cs="Arial"/>
          <w:i/>
          <w:iCs/>
          <w:color w:val="3B3030"/>
          <w:sz w:val="22"/>
          <w:shd w:val="clear" w:color="auto" w:fill="FFFFFF"/>
          <w:lang w:val="en-GB"/>
        </w:rPr>
      </w:pPr>
      <w:r w:rsidRPr="004134B4">
        <w:rPr>
          <w:rFonts w:ascii="Arial" w:hAnsi="Arial" w:cs="Arial"/>
          <w:color w:val="222222"/>
          <w:sz w:val="22"/>
          <w:shd w:val="clear" w:color="auto" w:fill="FFFFFF"/>
          <w:lang w:val="en-GB"/>
        </w:rPr>
        <w:t>Fietz, B. and Günther, E. (</w:t>
      </w:r>
      <w:proofErr w:type="gramStart"/>
      <w:r w:rsidRPr="004134B4">
        <w:rPr>
          <w:rFonts w:ascii="Arial" w:hAnsi="Arial" w:cs="Arial"/>
          <w:color w:val="222222"/>
          <w:sz w:val="22"/>
          <w:shd w:val="clear" w:color="auto" w:fill="FFFFFF"/>
          <w:lang w:val="en-GB"/>
        </w:rPr>
        <w:t>2021)‘</w:t>
      </w:r>
      <w:proofErr w:type="gramEnd"/>
      <w:r w:rsidR="00551CD2" w:rsidRPr="004134B4">
        <w:rPr>
          <w:rFonts w:ascii="Arial" w:hAnsi="Arial" w:cs="Arial"/>
          <w:color w:val="222222"/>
          <w:sz w:val="22"/>
          <w:shd w:val="clear" w:color="auto" w:fill="FFFFFF"/>
          <w:lang w:val="en-GB"/>
        </w:rPr>
        <w:t>Changing organizational culture to establish sustainability</w:t>
      </w:r>
      <w:r w:rsidRPr="004134B4">
        <w:rPr>
          <w:rFonts w:ascii="Arial" w:hAnsi="Arial" w:cs="Arial"/>
          <w:color w:val="222222"/>
          <w:sz w:val="22"/>
          <w:shd w:val="clear" w:color="auto" w:fill="FFFFFF"/>
          <w:lang w:val="en-GB"/>
        </w:rPr>
        <w:t>’,</w:t>
      </w:r>
      <w:r w:rsidR="00551CD2" w:rsidRPr="004134B4">
        <w:rPr>
          <w:rFonts w:ascii="Arial" w:hAnsi="Arial" w:cs="Arial"/>
          <w:color w:val="222222"/>
          <w:sz w:val="22"/>
          <w:shd w:val="clear" w:color="auto" w:fill="FFFFFF"/>
          <w:lang w:val="en-GB"/>
        </w:rPr>
        <w:t> </w:t>
      </w:r>
      <w:r w:rsidR="00551CD2" w:rsidRPr="004134B4">
        <w:rPr>
          <w:rFonts w:ascii="Arial" w:hAnsi="Arial" w:cs="Arial"/>
          <w:i/>
          <w:iCs/>
          <w:color w:val="222222"/>
          <w:sz w:val="22"/>
          <w:shd w:val="clear" w:color="auto" w:fill="FFFFFF"/>
          <w:lang w:val="en-GB"/>
        </w:rPr>
        <w:t>Controlling &amp; management review</w:t>
      </w:r>
      <w:r w:rsidR="00551CD2" w:rsidRPr="004134B4">
        <w:rPr>
          <w:rFonts w:ascii="Arial" w:hAnsi="Arial" w:cs="Arial"/>
          <w:color w:val="222222"/>
          <w:sz w:val="22"/>
          <w:shd w:val="clear" w:color="auto" w:fill="FFFFFF"/>
          <w:lang w:val="en-GB"/>
        </w:rPr>
        <w:t>, </w:t>
      </w:r>
      <w:r w:rsidR="00551CD2" w:rsidRPr="004134B4">
        <w:rPr>
          <w:rFonts w:ascii="Arial" w:hAnsi="Arial" w:cs="Arial"/>
          <w:iCs/>
          <w:color w:val="222222"/>
          <w:sz w:val="22"/>
          <w:shd w:val="clear" w:color="auto" w:fill="FFFFFF"/>
          <w:lang w:val="en-GB"/>
        </w:rPr>
        <w:t>65</w:t>
      </w:r>
      <w:r w:rsidR="00551CD2" w:rsidRPr="004134B4">
        <w:rPr>
          <w:rFonts w:ascii="Arial" w:hAnsi="Arial" w:cs="Arial"/>
          <w:color w:val="222222"/>
          <w:sz w:val="22"/>
          <w:shd w:val="clear" w:color="auto" w:fill="FFFFFF"/>
          <w:lang w:val="en-GB"/>
        </w:rPr>
        <w:t>(3), pp.32-40.</w:t>
      </w:r>
    </w:p>
    <w:p w14:paraId="3B92774C" w14:textId="77777777" w:rsidR="00551CD2" w:rsidRPr="004134B4" w:rsidRDefault="00551CD2" w:rsidP="004134B4">
      <w:pPr>
        <w:jc w:val="left"/>
        <w:rPr>
          <w:rFonts w:ascii="Arial" w:hAnsi="Arial" w:cs="Arial"/>
          <w:sz w:val="22"/>
          <w:lang w:val="en-GB"/>
        </w:rPr>
      </w:pPr>
      <w:r w:rsidRPr="004134B4">
        <w:rPr>
          <w:rFonts w:ascii="Arial" w:hAnsi="Arial" w:cs="Arial"/>
          <w:sz w:val="22"/>
          <w:lang w:val="en-GB"/>
        </w:rPr>
        <w:t xml:space="preserve">Hamer, V. (2025) </w:t>
      </w:r>
      <w:r w:rsidRPr="004134B4">
        <w:rPr>
          <w:rFonts w:ascii="Arial" w:hAnsi="Arial" w:cs="Arial"/>
          <w:i/>
          <w:iCs/>
          <w:sz w:val="22"/>
          <w:lang w:val="en-GB"/>
        </w:rPr>
        <w:t>Why Martha’s Rule matters - Health Innovation West of England</w:t>
      </w:r>
      <w:r w:rsidRPr="004134B4">
        <w:rPr>
          <w:rFonts w:ascii="Arial" w:hAnsi="Arial" w:cs="Arial"/>
          <w:sz w:val="22"/>
          <w:lang w:val="en-GB"/>
        </w:rPr>
        <w:t xml:space="preserve">, </w:t>
      </w:r>
      <w:r w:rsidRPr="004134B4">
        <w:rPr>
          <w:rFonts w:ascii="Arial" w:hAnsi="Arial" w:cs="Arial"/>
          <w:i/>
          <w:iCs/>
          <w:sz w:val="22"/>
          <w:lang w:val="en-GB"/>
        </w:rPr>
        <w:t>Health Innovation West of England</w:t>
      </w:r>
      <w:r w:rsidRPr="004134B4">
        <w:rPr>
          <w:rFonts w:ascii="Arial" w:hAnsi="Arial" w:cs="Arial"/>
          <w:sz w:val="22"/>
          <w:lang w:val="en-GB"/>
        </w:rPr>
        <w:t xml:space="preserve">. Available at: </w:t>
      </w:r>
      <w:hyperlink r:id="rId13" w:history="1">
        <w:r w:rsidRPr="004134B4">
          <w:rPr>
            <w:rStyle w:val="Hyperlink"/>
            <w:rFonts w:ascii="Arial" w:hAnsi="Arial" w:cs="Arial"/>
            <w:sz w:val="22"/>
            <w:lang w:val="en-GB"/>
          </w:rPr>
          <w:t>https://www.healthinnowest.net/2025/06/why-marthas-rule-matters/</w:t>
        </w:r>
      </w:hyperlink>
    </w:p>
    <w:p w14:paraId="7CF778AB" w14:textId="77777777" w:rsidR="00551CD2" w:rsidRPr="004134B4" w:rsidRDefault="00551CD2" w:rsidP="004134B4">
      <w:pPr>
        <w:jc w:val="left"/>
        <w:rPr>
          <w:rFonts w:ascii="Arial" w:hAnsi="Arial" w:cs="Arial"/>
          <w:color w:val="222222"/>
          <w:sz w:val="22"/>
          <w:shd w:val="clear" w:color="auto" w:fill="FFFFFF"/>
          <w:lang w:val="en-GB"/>
        </w:rPr>
      </w:pPr>
      <w:proofErr w:type="spellStart"/>
      <w:r w:rsidRPr="004134B4">
        <w:rPr>
          <w:rFonts w:ascii="Arial" w:hAnsi="Arial" w:cs="Arial"/>
          <w:color w:val="222222"/>
          <w:sz w:val="22"/>
          <w:shd w:val="clear" w:color="auto" w:fill="FFFFFF"/>
          <w:lang w:val="en-GB"/>
        </w:rPr>
        <w:t>Hassandou</w:t>
      </w:r>
      <w:r w:rsidR="003E7C6D" w:rsidRPr="004134B4">
        <w:rPr>
          <w:rFonts w:ascii="Arial" w:hAnsi="Arial" w:cs="Arial"/>
          <w:color w:val="222222"/>
          <w:sz w:val="22"/>
          <w:shd w:val="clear" w:color="auto" w:fill="FFFFFF"/>
          <w:lang w:val="en-GB"/>
        </w:rPr>
        <w:t>st</w:t>
      </w:r>
      <w:proofErr w:type="spellEnd"/>
      <w:r w:rsidR="003E7C6D" w:rsidRPr="004134B4">
        <w:rPr>
          <w:rFonts w:ascii="Arial" w:hAnsi="Arial" w:cs="Arial"/>
          <w:color w:val="222222"/>
          <w:sz w:val="22"/>
          <w:shd w:val="clear" w:color="auto" w:fill="FFFFFF"/>
          <w:lang w:val="en-GB"/>
        </w:rPr>
        <w:t>, F. and Johnston, A.C. (</w:t>
      </w:r>
      <w:proofErr w:type="gramStart"/>
      <w:r w:rsidR="003E7C6D" w:rsidRPr="004134B4">
        <w:rPr>
          <w:rFonts w:ascii="Arial" w:hAnsi="Arial" w:cs="Arial"/>
          <w:color w:val="222222"/>
          <w:sz w:val="22"/>
          <w:shd w:val="clear" w:color="auto" w:fill="FFFFFF"/>
          <w:lang w:val="en-GB"/>
        </w:rPr>
        <w:t>2023)‘</w:t>
      </w:r>
      <w:proofErr w:type="gramEnd"/>
      <w:r w:rsidRPr="004134B4">
        <w:rPr>
          <w:rFonts w:ascii="Arial" w:hAnsi="Arial" w:cs="Arial"/>
          <w:color w:val="222222"/>
          <w:sz w:val="22"/>
          <w:shd w:val="clear" w:color="auto" w:fill="FFFFFF"/>
          <w:lang w:val="en-GB"/>
        </w:rPr>
        <w:t>Peering through the lens of high</w:t>
      </w:r>
      <w:r w:rsidRPr="004134B4">
        <w:rPr>
          <w:rFonts w:ascii="Cambria Math" w:hAnsi="Cambria Math" w:cs="Cambria Math"/>
          <w:color w:val="222222"/>
          <w:sz w:val="22"/>
          <w:shd w:val="clear" w:color="auto" w:fill="FFFFFF"/>
          <w:lang w:val="en-GB"/>
        </w:rPr>
        <w:t>‐</w:t>
      </w:r>
      <w:r w:rsidRPr="004134B4">
        <w:rPr>
          <w:rFonts w:ascii="Arial" w:hAnsi="Arial" w:cs="Arial"/>
          <w:color w:val="222222"/>
          <w:sz w:val="22"/>
          <w:shd w:val="clear" w:color="auto" w:fill="FFFFFF"/>
          <w:lang w:val="en-GB"/>
        </w:rPr>
        <w:t>reliability theory: A competencies driven security culture model of high</w:t>
      </w:r>
      <w:r w:rsidRPr="004134B4">
        <w:rPr>
          <w:rFonts w:ascii="Cambria Math" w:hAnsi="Cambria Math" w:cs="Cambria Math"/>
          <w:color w:val="222222"/>
          <w:sz w:val="22"/>
          <w:shd w:val="clear" w:color="auto" w:fill="FFFFFF"/>
          <w:lang w:val="en-GB"/>
        </w:rPr>
        <w:t>‐</w:t>
      </w:r>
      <w:r w:rsidRPr="004134B4">
        <w:rPr>
          <w:rFonts w:ascii="Arial" w:hAnsi="Arial" w:cs="Arial"/>
          <w:color w:val="222222"/>
          <w:sz w:val="22"/>
          <w:shd w:val="clear" w:color="auto" w:fill="FFFFFF"/>
          <w:lang w:val="en-GB"/>
        </w:rPr>
        <w:t>reliability organisations</w:t>
      </w:r>
      <w:r w:rsidR="003E7C6D" w:rsidRPr="004134B4">
        <w:rPr>
          <w:rFonts w:ascii="Arial" w:hAnsi="Arial" w:cs="Arial"/>
          <w:color w:val="222222"/>
          <w:sz w:val="22"/>
          <w:shd w:val="clear" w:color="auto" w:fill="FFFFFF"/>
          <w:lang w:val="en-GB"/>
        </w:rPr>
        <w:t>’,</w:t>
      </w:r>
      <w:r w:rsidRPr="004134B4">
        <w:rPr>
          <w:rFonts w:ascii="Arial" w:hAnsi="Arial" w:cs="Arial"/>
          <w:color w:val="222222"/>
          <w:sz w:val="22"/>
          <w:shd w:val="clear" w:color="auto" w:fill="FFFFFF"/>
          <w:lang w:val="en-GB"/>
        </w:rPr>
        <w:t> </w:t>
      </w:r>
      <w:r w:rsidRPr="004134B4">
        <w:rPr>
          <w:rFonts w:ascii="Arial" w:hAnsi="Arial" w:cs="Arial"/>
          <w:i/>
          <w:iCs/>
          <w:color w:val="222222"/>
          <w:sz w:val="22"/>
          <w:shd w:val="clear" w:color="auto" w:fill="FFFFFF"/>
          <w:lang w:val="en-GB"/>
        </w:rPr>
        <w:t>Information Systems Journal</w:t>
      </w:r>
      <w:r w:rsidRPr="004134B4">
        <w:rPr>
          <w:rFonts w:ascii="Arial" w:hAnsi="Arial" w:cs="Arial"/>
          <w:color w:val="222222"/>
          <w:sz w:val="22"/>
          <w:shd w:val="clear" w:color="auto" w:fill="FFFFFF"/>
          <w:lang w:val="en-GB"/>
        </w:rPr>
        <w:t>, </w:t>
      </w:r>
      <w:r w:rsidRPr="004134B4">
        <w:rPr>
          <w:rFonts w:ascii="Arial" w:hAnsi="Arial" w:cs="Arial"/>
          <w:i/>
          <w:iCs/>
          <w:color w:val="222222"/>
          <w:sz w:val="22"/>
          <w:shd w:val="clear" w:color="auto" w:fill="FFFFFF"/>
          <w:lang w:val="en-GB"/>
        </w:rPr>
        <w:t>33</w:t>
      </w:r>
      <w:r w:rsidRPr="004134B4">
        <w:rPr>
          <w:rFonts w:ascii="Arial" w:hAnsi="Arial" w:cs="Arial"/>
          <w:color w:val="222222"/>
          <w:sz w:val="22"/>
          <w:shd w:val="clear" w:color="auto" w:fill="FFFFFF"/>
          <w:lang w:val="en-GB"/>
        </w:rPr>
        <w:t>(5), pp.1212-1238.</w:t>
      </w:r>
    </w:p>
    <w:p w14:paraId="3CDD4510" w14:textId="77777777" w:rsidR="000B2CBE" w:rsidRPr="004134B4" w:rsidRDefault="003E7C6D" w:rsidP="004134B4">
      <w:pPr>
        <w:jc w:val="left"/>
        <w:rPr>
          <w:rFonts w:ascii="Arial" w:eastAsia="Times New Roman" w:hAnsi="Arial" w:cs="Arial"/>
          <w:sz w:val="22"/>
          <w:lang w:val="en-GB" w:eastAsia="en-GB"/>
        </w:rPr>
      </w:pPr>
      <w:r w:rsidRPr="004134B4">
        <w:rPr>
          <w:rFonts w:ascii="Arial" w:eastAsia="Times New Roman" w:hAnsi="Arial" w:cs="Arial"/>
          <w:sz w:val="22"/>
          <w:lang w:val="en-GB" w:eastAsia="en-GB"/>
        </w:rPr>
        <w:t>Loredana, E.M. (</w:t>
      </w:r>
      <w:proofErr w:type="gramStart"/>
      <w:r w:rsidRPr="004134B4">
        <w:rPr>
          <w:rFonts w:ascii="Arial" w:eastAsia="Times New Roman" w:hAnsi="Arial" w:cs="Arial"/>
          <w:sz w:val="22"/>
          <w:lang w:val="en-GB" w:eastAsia="en-GB"/>
        </w:rPr>
        <w:t>2017)‘</w:t>
      </w:r>
      <w:proofErr w:type="gramEnd"/>
      <w:r w:rsidRPr="004134B4">
        <w:rPr>
          <w:rFonts w:ascii="Arial" w:eastAsia="Times New Roman" w:hAnsi="Arial" w:cs="Arial"/>
          <w:sz w:val="22"/>
          <w:lang w:val="en-GB" w:eastAsia="en-GB"/>
        </w:rPr>
        <w:t>The analysis of causes and effects of a phenomenon by means of the “fishbone” diagram’, </w:t>
      </w:r>
      <w:r w:rsidRPr="004134B4">
        <w:rPr>
          <w:rFonts w:ascii="Arial" w:eastAsia="Times New Roman" w:hAnsi="Arial" w:cs="Arial"/>
          <w:i/>
          <w:iCs/>
          <w:sz w:val="22"/>
          <w:lang w:val="en-GB" w:eastAsia="en-GB"/>
        </w:rPr>
        <w:t>Ann Econ Ser</w:t>
      </w:r>
      <w:r w:rsidRPr="004134B4">
        <w:rPr>
          <w:rFonts w:ascii="Arial" w:eastAsia="Times New Roman" w:hAnsi="Arial" w:cs="Arial"/>
          <w:sz w:val="22"/>
          <w:lang w:val="en-GB" w:eastAsia="en-GB"/>
        </w:rPr>
        <w:t>, </w:t>
      </w:r>
      <w:r w:rsidRPr="004134B4">
        <w:rPr>
          <w:rFonts w:ascii="Arial" w:eastAsia="Times New Roman" w:hAnsi="Arial" w:cs="Arial"/>
          <w:iCs/>
          <w:sz w:val="22"/>
          <w:lang w:val="en-GB" w:eastAsia="en-GB"/>
        </w:rPr>
        <w:t>5</w:t>
      </w:r>
      <w:r w:rsidRPr="004134B4">
        <w:rPr>
          <w:rFonts w:ascii="Arial" w:eastAsia="Times New Roman" w:hAnsi="Arial" w:cs="Arial"/>
          <w:sz w:val="22"/>
          <w:lang w:val="en-GB" w:eastAsia="en-GB"/>
        </w:rPr>
        <w:t>, pp.97-103.</w:t>
      </w:r>
    </w:p>
    <w:p w14:paraId="0FAF43EB" w14:textId="77777777" w:rsidR="00551CD2" w:rsidRPr="004134B4" w:rsidRDefault="000B2CBE" w:rsidP="004134B4">
      <w:pPr>
        <w:jc w:val="left"/>
        <w:rPr>
          <w:rFonts w:ascii="Arial" w:eastAsia="Times New Roman" w:hAnsi="Arial" w:cs="Arial"/>
          <w:sz w:val="22"/>
          <w:lang w:val="en-GB" w:eastAsia="en-GB"/>
        </w:rPr>
      </w:pPr>
      <w:r w:rsidRPr="004134B4">
        <w:rPr>
          <w:rFonts w:ascii="Arial" w:eastAsia="Times New Roman" w:hAnsi="Arial" w:cs="Arial"/>
          <w:sz w:val="22"/>
          <w:lang w:val="en-GB" w:eastAsia="en-GB"/>
        </w:rPr>
        <w:t xml:space="preserve">Francis, R. (2013). Report of the Mid Staffordshire NHS Foundation Trust public inquiry: executive summary (Vol. 947). </w:t>
      </w:r>
      <w:r w:rsidR="00D154B5" w:rsidRPr="004134B4">
        <w:rPr>
          <w:rFonts w:ascii="Arial" w:eastAsia="Times New Roman" w:hAnsi="Arial" w:cs="Arial"/>
          <w:i/>
          <w:sz w:val="22"/>
          <w:lang w:val="en-GB" w:eastAsia="en-GB"/>
        </w:rPr>
        <w:t>Available at: https://assets.publishing.service.gov.uk/media/5a7ba0faed915d13110607c8/0947.pdf</w:t>
      </w:r>
      <w:r w:rsidR="00551CD2" w:rsidRPr="004134B4">
        <w:rPr>
          <w:rFonts w:ascii="Arial" w:eastAsia="Times New Roman" w:hAnsi="Arial" w:cs="Arial"/>
          <w:sz w:val="22"/>
          <w:lang w:val="en-GB" w:eastAsia="en-GB"/>
        </w:rPr>
        <w:br/>
      </w:r>
      <w:r w:rsidR="00551CD2" w:rsidRPr="004134B4">
        <w:rPr>
          <w:rFonts w:ascii="Arial" w:hAnsi="Arial" w:cs="Arial"/>
          <w:sz w:val="22"/>
          <w:lang w:val="en-GB"/>
        </w:rPr>
        <w:t xml:space="preserve">Hassell, M. (2022) </w:t>
      </w:r>
      <w:r w:rsidR="00551CD2" w:rsidRPr="004134B4">
        <w:rPr>
          <w:rFonts w:ascii="Arial" w:hAnsi="Arial" w:cs="Arial"/>
          <w:i/>
          <w:iCs/>
          <w:sz w:val="22"/>
          <w:lang w:val="en-GB"/>
        </w:rPr>
        <w:t>Regulation 28: Prevention of Future Deaths report</w:t>
      </w:r>
      <w:r w:rsidR="00551CD2" w:rsidRPr="004134B4">
        <w:rPr>
          <w:rFonts w:ascii="Arial" w:hAnsi="Arial" w:cs="Arial"/>
          <w:sz w:val="22"/>
          <w:lang w:val="en-GB"/>
        </w:rPr>
        <w:t xml:space="preserve">. Available at: </w:t>
      </w:r>
      <w:hyperlink r:id="rId14" w:history="1">
        <w:r w:rsidR="00551CD2" w:rsidRPr="004134B4">
          <w:rPr>
            <w:rStyle w:val="Hyperlink"/>
            <w:rFonts w:ascii="Arial" w:hAnsi="Arial" w:cs="Arial"/>
            <w:sz w:val="22"/>
            <w:lang w:val="en-GB"/>
          </w:rPr>
          <w:t>https://www.judiciary.uk/wp-content/uploads/2022/03/Martha-Mills-Prevention-of-future-deaths-report-2022-0063_Published.pdf</w:t>
        </w:r>
      </w:hyperlink>
      <w:r w:rsidR="00551CD2" w:rsidRPr="004134B4">
        <w:rPr>
          <w:rFonts w:ascii="Arial" w:hAnsi="Arial" w:cs="Arial"/>
          <w:sz w:val="22"/>
          <w:lang w:val="en-GB"/>
        </w:rPr>
        <w:t xml:space="preserve">. </w:t>
      </w:r>
    </w:p>
    <w:p w14:paraId="51CD3E53" w14:textId="77777777" w:rsidR="00551CD2" w:rsidRPr="004134B4" w:rsidRDefault="00551CD2" w:rsidP="004134B4">
      <w:pPr>
        <w:jc w:val="left"/>
        <w:rPr>
          <w:rFonts w:ascii="Arial" w:hAnsi="Arial" w:cs="Arial"/>
          <w:sz w:val="22"/>
          <w:lang w:val="en-GB"/>
        </w:rPr>
      </w:pPr>
      <w:r w:rsidRPr="004134B4">
        <w:rPr>
          <w:rFonts w:ascii="Arial" w:hAnsi="Arial" w:cs="Arial"/>
          <w:sz w:val="22"/>
          <w:lang w:val="en-GB"/>
        </w:rPr>
        <w:t xml:space="preserve">Health Innovation England (2025) </w:t>
      </w:r>
      <w:r w:rsidRPr="004134B4">
        <w:rPr>
          <w:rFonts w:ascii="Arial" w:hAnsi="Arial" w:cs="Arial"/>
          <w:i/>
          <w:iCs/>
          <w:sz w:val="22"/>
          <w:lang w:val="en-GB"/>
        </w:rPr>
        <w:t>Managing Deterioration and Martha’s Rule - Health Innovation West of England</w:t>
      </w:r>
      <w:r w:rsidRPr="004134B4">
        <w:rPr>
          <w:rFonts w:ascii="Arial" w:hAnsi="Arial" w:cs="Arial"/>
          <w:sz w:val="22"/>
          <w:lang w:val="en-GB"/>
        </w:rPr>
        <w:t xml:space="preserve">, </w:t>
      </w:r>
      <w:r w:rsidRPr="004134B4">
        <w:rPr>
          <w:rFonts w:ascii="Arial" w:hAnsi="Arial" w:cs="Arial"/>
          <w:i/>
          <w:iCs/>
          <w:sz w:val="22"/>
          <w:lang w:val="en-GB"/>
        </w:rPr>
        <w:t>Health Innovation West of England</w:t>
      </w:r>
      <w:r w:rsidRPr="004134B4">
        <w:rPr>
          <w:rFonts w:ascii="Arial" w:hAnsi="Arial" w:cs="Arial"/>
          <w:sz w:val="22"/>
          <w:lang w:val="en-GB"/>
        </w:rPr>
        <w:t xml:space="preserve">. Available at: </w:t>
      </w:r>
      <w:hyperlink r:id="rId15" w:history="1">
        <w:r w:rsidRPr="004134B4">
          <w:rPr>
            <w:rStyle w:val="Hyperlink"/>
            <w:rFonts w:ascii="Arial" w:hAnsi="Arial" w:cs="Arial"/>
            <w:sz w:val="22"/>
            <w:lang w:val="en-GB"/>
          </w:rPr>
          <w:t>https://www.healthinnowest.net/our-work/improving-patient-safety/the-deteriorating-patient/managing-deterioration-and-marthas-rule/</w:t>
        </w:r>
      </w:hyperlink>
      <w:r w:rsidRPr="004134B4">
        <w:rPr>
          <w:rFonts w:ascii="Arial" w:hAnsi="Arial" w:cs="Arial"/>
          <w:sz w:val="22"/>
          <w:lang w:val="en-GB"/>
        </w:rPr>
        <w:t xml:space="preserve">. </w:t>
      </w:r>
    </w:p>
    <w:p w14:paraId="49DCD995" w14:textId="77777777" w:rsidR="00551CD2" w:rsidRPr="004134B4" w:rsidRDefault="00551CD2" w:rsidP="004134B4">
      <w:pPr>
        <w:jc w:val="left"/>
        <w:rPr>
          <w:rFonts w:ascii="Arial" w:hAnsi="Arial" w:cs="Arial"/>
          <w:color w:val="222222"/>
          <w:sz w:val="22"/>
          <w:shd w:val="clear" w:color="auto" w:fill="FFFFFF"/>
          <w:lang w:val="en-GB"/>
        </w:rPr>
      </w:pPr>
      <w:proofErr w:type="spellStart"/>
      <w:r w:rsidRPr="004134B4">
        <w:rPr>
          <w:rFonts w:ascii="Arial" w:hAnsi="Arial" w:cs="Arial"/>
          <w:color w:val="222222"/>
          <w:sz w:val="22"/>
          <w:shd w:val="clear" w:color="auto" w:fill="FFFFFF"/>
          <w:lang w:val="en-GB"/>
        </w:rPr>
        <w:t>Hegab</w:t>
      </w:r>
      <w:proofErr w:type="spellEnd"/>
      <w:r w:rsidRPr="004134B4">
        <w:rPr>
          <w:rFonts w:ascii="Arial" w:hAnsi="Arial" w:cs="Arial"/>
          <w:color w:val="222222"/>
          <w:sz w:val="22"/>
          <w:shd w:val="clear" w:color="auto" w:fill="FFFFFF"/>
          <w:lang w:val="en-GB"/>
        </w:rPr>
        <w:t>, H., Shaban, I., Jamil, M. and Khanna, N., 2023. Toward sustainable future: Strategies, indicators, and challenges for implementing sustainable production systems. </w:t>
      </w:r>
      <w:r w:rsidRPr="004134B4">
        <w:rPr>
          <w:rFonts w:ascii="Arial" w:hAnsi="Arial" w:cs="Arial"/>
          <w:i/>
          <w:iCs/>
          <w:color w:val="222222"/>
          <w:sz w:val="22"/>
          <w:shd w:val="clear" w:color="auto" w:fill="FFFFFF"/>
          <w:lang w:val="en-GB"/>
        </w:rPr>
        <w:t>Sustainable Materials and Technologies</w:t>
      </w:r>
      <w:r w:rsidRPr="004134B4">
        <w:rPr>
          <w:rFonts w:ascii="Arial" w:hAnsi="Arial" w:cs="Arial"/>
          <w:color w:val="222222"/>
          <w:sz w:val="22"/>
          <w:shd w:val="clear" w:color="auto" w:fill="FFFFFF"/>
          <w:lang w:val="en-GB"/>
        </w:rPr>
        <w:t>, </w:t>
      </w:r>
      <w:r w:rsidRPr="004134B4">
        <w:rPr>
          <w:rFonts w:ascii="Arial" w:hAnsi="Arial" w:cs="Arial"/>
          <w:i/>
          <w:iCs/>
          <w:color w:val="222222"/>
          <w:sz w:val="22"/>
          <w:shd w:val="clear" w:color="auto" w:fill="FFFFFF"/>
          <w:lang w:val="en-GB"/>
        </w:rPr>
        <w:t>36</w:t>
      </w:r>
      <w:r w:rsidRPr="004134B4">
        <w:rPr>
          <w:rFonts w:ascii="Arial" w:hAnsi="Arial" w:cs="Arial"/>
          <w:color w:val="222222"/>
          <w:sz w:val="22"/>
          <w:shd w:val="clear" w:color="auto" w:fill="FFFFFF"/>
          <w:lang w:val="en-GB"/>
        </w:rPr>
        <w:t>, p.e00617.</w:t>
      </w:r>
      <w:hyperlink r:id="rId16" w:tgtFrame="_blank" w:tooltip="Persistent link using digital object identifier" w:history="1">
        <w:r w:rsidRPr="004134B4">
          <w:rPr>
            <w:rStyle w:val="anchor-text"/>
            <w:rFonts w:ascii="Arial" w:hAnsi="Arial" w:cs="Arial"/>
            <w:color w:val="0272B1"/>
            <w:sz w:val="22"/>
            <w:lang w:val="en-GB"/>
          </w:rPr>
          <w:t>https://doi.org/10.1016/j.susmat.2023.e00617</w:t>
        </w:r>
      </w:hyperlink>
    </w:p>
    <w:p w14:paraId="38940464" w14:textId="77777777" w:rsidR="00551CD2" w:rsidRPr="004134B4" w:rsidRDefault="00551CD2" w:rsidP="004134B4">
      <w:pPr>
        <w:jc w:val="left"/>
        <w:rPr>
          <w:rFonts w:ascii="Arial" w:hAnsi="Arial" w:cs="Arial"/>
          <w:sz w:val="22"/>
          <w:lang w:val="en-GB"/>
        </w:rPr>
      </w:pPr>
      <w:r w:rsidRPr="004134B4">
        <w:rPr>
          <w:rFonts w:ascii="Arial" w:hAnsi="Arial" w:cs="Arial"/>
          <w:color w:val="222222"/>
          <w:sz w:val="22"/>
          <w:shd w:val="clear" w:color="auto" w:fill="FFFFFF"/>
          <w:lang w:val="en-GB"/>
        </w:rPr>
        <w:t xml:space="preserve">Lalani, M., Sugavanam, P., </w:t>
      </w:r>
      <w:proofErr w:type="spellStart"/>
      <w:r w:rsidRPr="004134B4">
        <w:rPr>
          <w:rFonts w:ascii="Arial" w:hAnsi="Arial" w:cs="Arial"/>
          <w:color w:val="222222"/>
          <w:sz w:val="22"/>
          <w:shd w:val="clear" w:color="auto" w:fill="FFFFFF"/>
          <w:lang w:val="en-GB"/>
        </w:rPr>
        <w:t>Caiels</w:t>
      </w:r>
      <w:proofErr w:type="spellEnd"/>
      <w:r w:rsidRPr="004134B4">
        <w:rPr>
          <w:rFonts w:ascii="Arial" w:hAnsi="Arial" w:cs="Arial"/>
          <w:color w:val="222222"/>
          <w:sz w:val="22"/>
          <w:shd w:val="clear" w:color="auto" w:fill="FFFFFF"/>
          <w:lang w:val="en-GB"/>
        </w:rPr>
        <w:t>, J., Crocker, H., Gunn, S., Hay, H., Hogan, H., Page, B., Peters, M. and Fitzpatrick, R., 2024. Assessing progress in managing and improving quality in nascent integrated care systems in England. </w:t>
      </w:r>
      <w:r w:rsidRPr="004134B4">
        <w:rPr>
          <w:rFonts w:ascii="Arial" w:hAnsi="Arial" w:cs="Arial"/>
          <w:i/>
          <w:iCs/>
          <w:color w:val="222222"/>
          <w:sz w:val="22"/>
          <w:shd w:val="clear" w:color="auto" w:fill="FFFFFF"/>
          <w:lang w:val="en-GB"/>
        </w:rPr>
        <w:t>Journal of health services research &amp; policy</w:t>
      </w:r>
      <w:r w:rsidRPr="004134B4">
        <w:rPr>
          <w:rFonts w:ascii="Arial" w:hAnsi="Arial" w:cs="Arial"/>
          <w:color w:val="222222"/>
          <w:sz w:val="22"/>
          <w:shd w:val="clear" w:color="auto" w:fill="FFFFFF"/>
          <w:lang w:val="en-GB"/>
        </w:rPr>
        <w:t>, </w:t>
      </w:r>
      <w:r w:rsidRPr="004134B4">
        <w:rPr>
          <w:rFonts w:ascii="Arial" w:hAnsi="Arial" w:cs="Arial"/>
          <w:i/>
          <w:iCs/>
          <w:color w:val="222222"/>
          <w:sz w:val="22"/>
          <w:shd w:val="clear" w:color="auto" w:fill="FFFFFF"/>
          <w:lang w:val="en-GB"/>
        </w:rPr>
        <w:t>29</w:t>
      </w:r>
      <w:r w:rsidRPr="004134B4">
        <w:rPr>
          <w:rFonts w:ascii="Arial" w:hAnsi="Arial" w:cs="Arial"/>
          <w:color w:val="222222"/>
          <w:sz w:val="22"/>
          <w:shd w:val="clear" w:color="auto" w:fill="FFFFFF"/>
          <w:lang w:val="en-GB"/>
        </w:rPr>
        <w:t>(2), pp.122-131.</w:t>
      </w:r>
      <w:hyperlink r:id="rId17" w:history="1">
        <w:r w:rsidRPr="004134B4">
          <w:rPr>
            <w:rStyle w:val="Hyperlink"/>
            <w:rFonts w:ascii="Arial" w:hAnsi="Arial" w:cs="Arial"/>
            <w:sz w:val="22"/>
            <w:shd w:val="clear" w:color="auto" w:fill="FFFFFF"/>
            <w:lang w:val="en-GB"/>
          </w:rPr>
          <w:t>https://doi.org/10.1177/13558196231209940</w:t>
        </w:r>
      </w:hyperlink>
    </w:p>
    <w:p w14:paraId="21795350" w14:textId="77777777" w:rsidR="00051BE5" w:rsidRPr="004134B4" w:rsidRDefault="00051BE5" w:rsidP="004134B4">
      <w:pPr>
        <w:jc w:val="left"/>
        <w:rPr>
          <w:rFonts w:ascii="Arial" w:hAnsi="Arial" w:cs="Arial"/>
          <w:sz w:val="22"/>
          <w:lang w:val="en-GB"/>
        </w:rPr>
      </w:pPr>
      <w:r w:rsidRPr="004134B4">
        <w:rPr>
          <w:rFonts w:ascii="Arial" w:hAnsi="Arial" w:cs="Arial"/>
          <w:sz w:val="22"/>
          <w:lang w:val="en-GB"/>
        </w:rPr>
        <w:t>Lewin, K. (1951). Field Theory in Social Science. New York: Harper.</w:t>
      </w:r>
    </w:p>
    <w:p w14:paraId="467DD584" w14:textId="77777777" w:rsidR="00551CD2" w:rsidRPr="004134B4" w:rsidRDefault="00551CD2" w:rsidP="004134B4">
      <w:pPr>
        <w:jc w:val="left"/>
        <w:rPr>
          <w:rFonts w:ascii="Arial" w:hAnsi="Arial" w:cs="Arial"/>
          <w:color w:val="000000"/>
          <w:sz w:val="22"/>
          <w:shd w:val="clear" w:color="auto" w:fill="FFFFFF"/>
          <w:lang w:val="en-GB"/>
        </w:rPr>
      </w:pPr>
      <w:r w:rsidRPr="004134B4">
        <w:rPr>
          <w:rFonts w:ascii="Arial" w:hAnsi="Arial" w:cs="Arial"/>
          <w:color w:val="222222"/>
          <w:sz w:val="22"/>
          <w:shd w:val="clear" w:color="auto" w:fill="FFFFFF"/>
          <w:lang w:val="en-GB"/>
        </w:rPr>
        <w:t>López Ramírez, E., Sifuentes Valenzuela, M.C., Rodríguez, R.L., Aguilar, S.L.</w:t>
      </w:r>
      <w:r w:rsidR="006378CB" w:rsidRPr="004134B4">
        <w:rPr>
          <w:rFonts w:ascii="Arial" w:hAnsi="Arial" w:cs="Arial"/>
          <w:color w:val="222222"/>
          <w:sz w:val="22"/>
          <w:shd w:val="clear" w:color="auto" w:fill="FFFFFF"/>
          <w:lang w:val="en-GB"/>
        </w:rPr>
        <w:t xml:space="preserve"> and Perea González, G.P. (</w:t>
      </w:r>
      <w:proofErr w:type="gramStart"/>
      <w:r w:rsidR="006378CB" w:rsidRPr="004134B4">
        <w:rPr>
          <w:rFonts w:ascii="Arial" w:hAnsi="Arial" w:cs="Arial"/>
          <w:color w:val="222222"/>
          <w:sz w:val="22"/>
          <w:shd w:val="clear" w:color="auto" w:fill="FFFFFF"/>
          <w:lang w:val="en-GB"/>
        </w:rPr>
        <w:t>2021)‘</w:t>
      </w:r>
      <w:proofErr w:type="gramEnd"/>
      <w:r w:rsidRPr="004134B4">
        <w:rPr>
          <w:rFonts w:ascii="Arial" w:hAnsi="Arial" w:cs="Arial"/>
          <w:color w:val="222222"/>
          <w:sz w:val="22"/>
          <w:shd w:val="clear" w:color="auto" w:fill="FFFFFF"/>
          <w:lang w:val="en-GB"/>
        </w:rPr>
        <w:t>Service Quality Evaluation in the undergraduate stomatology degree at BUAP: SERVPERF and Donabedian methodologies</w:t>
      </w:r>
      <w:r w:rsidR="006378CB" w:rsidRPr="004134B4">
        <w:rPr>
          <w:rFonts w:ascii="Arial" w:hAnsi="Arial" w:cs="Arial"/>
          <w:color w:val="222222"/>
          <w:sz w:val="22"/>
          <w:shd w:val="clear" w:color="auto" w:fill="FFFFFF"/>
          <w:lang w:val="en-GB"/>
        </w:rPr>
        <w:t>’,</w:t>
      </w:r>
      <w:r w:rsidRPr="004134B4">
        <w:rPr>
          <w:rFonts w:ascii="Arial" w:hAnsi="Arial" w:cs="Arial"/>
          <w:color w:val="222222"/>
          <w:sz w:val="22"/>
          <w:shd w:val="clear" w:color="auto" w:fill="FFFFFF"/>
          <w:lang w:val="en-GB"/>
        </w:rPr>
        <w:t> </w:t>
      </w:r>
      <w:proofErr w:type="spellStart"/>
      <w:r w:rsidRPr="004134B4">
        <w:rPr>
          <w:rFonts w:ascii="Arial" w:hAnsi="Arial" w:cs="Arial"/>
          <w:i/>
          <w:iCs/>
          <w:color w:val="222222"/>
          <w:sz w:val="22"/>
          <w:shd w:val="clear" w:color="auto" w:fill="FFFFFF"/>
          <w:lang w:val="en-GB"/>
        </w:rPr>
        <w:t>Entreciencias</w:t>
      </w:r>
      <w:proofErr w:type="spellEnd"/>
      <w:r w:rsidRPr="004134B4">
        <w:rPr>
          <w:rFonts w:ascii="Arial" w:hAnsi="Arial" w:cs="Arial"/>
          <w:i/>
          <w:iCs/>
          <w:color w:val="222222"/>
          <w:sz w:val="22"/>
          <w:shd w:val="clear" w:color="auto" w:fill="FFFFFF"/>
          <w:lang w:val="en-GB"/>
        </w:rPr>
        <w:t xml:space="preserve">: </w:t>
      </w:r>
      <w:proofErr w:type="spellStart"/>
      <w:r w:rsidRPr="004134B4">
        <w:rPr>
          <w:rFonts w:ascii="Arial" w:hAnsi="Arial" w:cs="Arial"/>
          <w:i/>
          <w:iCs/>
          <w:color w:val="222222"/>
          <w:sz w:val="22"/>
          <w:shd w:val="clear" w:color="auto" w:fill="FFFFFF"/>
          <w:lang w:val="en-GB"/>
        </w:rPr>
        <w:t>diálogos</w:t>
      </w:r>
      <w:proofErr w:type="spellEnd"/>
      <w:r w:rsidRPr="004134B4">
        <w:rPr>
          <w:rFonts w:ascii="Arial" w:hAnsi="Arial" w:cs="Arial"/>
          <w:i/>
          <w:iCs/>
          <w:color w:val="222222"/>
          <w:sz w:val="22"/>
          <w:shd w:val="clear" w:color="auto" w:fill="FFFFFF"/>
          <w:lang w:val="en-GB"/>
        </w:rPr>
        <w:t xml:space="preserve"> </w:t>
      </w:r>
      <w:proofErr w:type="spellStart"/>
      <w:r w:rsidRPr="004134B4">
        <w:rPr>
          <w:rFonts w:ascii="Arial" w:hAnsi="Arial" w:cs="Arial"/>
          <w:i/>
          <w:iCs/>
          <w:color w:val="222222"/>
          <w:sz w:val="22"/>
          <w:shd w:val="clear" w:color="auto" w:fill="FFFFFF"/>
          <w:lang w:val="en-GB"/>
        </w:rPr>
        <w:t>en</w:t>
      </w:r>
      <w:proofErr w:type="spellEnd"/>
      <w:r w:rsidRPr="004134B4">
        <w:rPr>
          <w:rFonts w:ascii="Arial" w:hAnsi="Arial" w:cs="Arial"/>
          <w:i/>
          <w:iCs/>
          <w:color w:val="222222"/>
          <w:sz w:val="22"/>
          <w:shd w:val="clear" w:color="auto" w:fill="FFFFFF"/>
          <w:lang w:val="en-GB"/>
        </w:rPr>
        <w:t xml:space="preserve"> la </w:t>
      </w:r>
      <w:proofErr w:type="spellStart"/>
      <w:r w:rsidRPr="004134B4">
        <w:rPr>
          <w:rFonts w:ascii="Arial" w:hAnsi="Arial" w:cs="Arial"/>
          <w:i/>
          <w:iCs/>
          <w:color w:val="222222"/>
          <w:sz w:val="22"/>
          <w:shd w:val="clear" w:color="auto" w:fill="FFFFFF"/>
          <w:lang w:val="en-GB"/>
        </w:rPr>
        <w:t>sociedad</w:t>
      </w:r>
      <w:proofErr w:type="spellEnd"/>
      <w:r w:rsidRPr="004134B4">
        <w:rPr>
          <w:rFonts w:ascii="Arial" w:hAnsi="Arial" w:cs="Arial"/>
          <w:i/>
          <w:iCs/>
          <w:color w:val="222222"/>
          <w:sz w:val="22"/>
          <w:shd w:val="clear" w:color="auto" w:fill="FFFFFF"/>
          <w:lang w:val="en-GB"/>
        </w:rPr>
        <w:t xml:space="preserve"> del </w:t>
      </w:r>
      <w:proofErr w:type="spellStart"/>
      <w:r w:rsidRPr="004134B4">
        <w:rPr>
          <w:rFonts w:ascii="Arial" w:hAnsi="Arial" w:cs="Arial"/>
          <w:i/>
          <w:iCs/>
          <w:color w:val="222222"/>
          <w:sz w:val="22"/>
          <w:shd w:val="clear" w:color="auto" w:fill="FFFFFF"/>
          <w:lang w:val="en-GB"/>
        </w:rPr>
        <w:t>conocimiento</w:t>
      </w:r>
      <w:proofErr w:type="spellEnd"/>
      <w:r w:rsidRPr="004134B4">
        <w:rPr>
          <w:rFonts w:ascii="Arial" w:hAnsi="Arial" w:cs="Arial"/>
          <w:color w:val="222222"/>
          <w:sz w:val="22"/>
          <w:shd w:val="clear" w:color="auto" w:fill="FFFFFF"/>
          <w:lang w:val="en-GB"/>
        </w:rPr>
        <w:t>, </w:t>
      </w:r>
      <w:r w:rsidRPr="004134B4">
        <w:rPr>
          <w:rFonts w:ascii="Arial" w:hAnsi="Arial" w:cs="Arial"/>
          <w:iCs/>
          <w:color w:val="222222"/>
          <w:sz w:val="22"/>
          <w:shd w:val="clear" w:color="auto" w:fill="FFFFFF"/>
          <w:lang w:val="en-GB"/>
        </w:rPr>
        <w:t>9</w:t>
      </w:r>
      <w:r w:rsidRPr="004134B4">
        <w:rPr>
          <w:rFonts w:ascii="Arial" w:hAnsi="Arial" w:cs="Arial"/>
          <w:color w:val="222222"/>
          <w:sz w:val="22"/>
          <w:shd w:val="clear" w:color="auto" w:fill="FFFFFF"/>
          <w:lang w:val="en-GB"/>
        </w:rPr>
        <w:t>(23)</w:t>
      </w:r>
    </w:p>
    <w:p w14:paraId="6474FE4B" w14:textId="77777777" w:rsidR="006378CB" w:rsidRPr="004134B4" w:rsidRDefault="006378CB" w:rsidP="004134B4">
      <w:pPr>
        <w:jc w:val="left"/>
        <w:rPr>
          <w:rFonts w:ascii="Arial" w:hAnsi="Arial" w:cs="Arial"/>
          <w:color w:val="000000"/>
          <w:sz w:val="22"/>
          <w:shd w:val="clear" w:color="auto" w:fill="FFFFFF"/>
          <w:lang w:val="en-GB"/>
        </w:rPr>
      </w:pPr>
      <w:proofErr w:type="spellStart"/>
      <w:r w:rsidRPr="004134B4">
        <w:rPr>
          <w:rFonts w:ascii="Arial" w:hAnsi="Arial" w:cs="Arial"/>
          <w:color w:val="000000"/>
          <w:sz w:val="22"/>
          <w:shd w:val="clear" w:color="auto" w:fill="FFFFFF"/>
          <w:lang w:val="en-GB"/>
        </w:rPr>
        <w:t>Mojumder</w:t>
      </w:r>
      <w:proofErr w:type="spellEnd"/>
      <w:r w:rsidRPr="004134B4">
        <w:rPr>
          <w:rFonts w:ascii="Arial" w:hAnsi="Arial" w:cs="Arial"/>
          <w:color w:val="000000"/>
          <w:sz w:val="22"/>
          <w:shd w:val="clear" w:color="auto" w:fill="FFFFFF"/>
          <w:lang w:val="en-GB"/>
        </w:rPr>
        <w:t xml:space="preserve">, M.U. (2025) ‘Impact </w:t>
      </w:r>
      <w:proofErr w:type="gramStart"/>
      <w:r w:rsidRPr="004134B4">
        <w:rPr>
          <w:rFonts w:ascii="Arial" w:hAnsi="Arial" w:cs="Arial"/>
          <w:color w:val="000000"/>
          <w:sz w:val="22"/>
          <w:shd w:val="clear" w:color="auto" w:fill="FFFFFF"/>
          <w:lang w:val="en-GB"/>
        </w:rPr>
        <w:t>Of</w:t>
      </w:r>
      <w:proofErr w:type="gramEnd"/>
      <w:r w:rsidRPr="004134B4">
        <w:rPr>
          <w:rFonts w:ascii="Arial" w:hAnsi="Arial" w:cs="Arial"/>
          <w:color w:val="000000"/>
          <w:sz w:val="22"/>
          <w:shd w:val="clear" w:color="auto" w:fill="FFFFFF"/>
          <w:lang w:val="en-GB"/>
        </w:rPr>
        <w:t xml:space="preserve"> Lean Six Sigma </w:t>
      </w:r>
      <w:proofErr w:type="gramStart"/>
      <w:r w:rsidRPr="004134B4">
        <w:rPr>
          <w:rFonts w:ascii="Arial" w:hAnsi="Arial" w:cs="Arial"/>
          <w:color w:val="000000"/>
          <w:sz w:val="22"/>
          <w:shd w:val="clear" w:color="auto" w:fill="FFFFFF"/>
          <w:lang w:val="en-GB"/>
        </w:rPr>
        <w:t>On</w:t>
      </w:r>
      <w:proofErr w:type="gramEnd"/>
      <w:r w:rsidRPr="004134B4">
        <w:rPr>
          <w:rFonts w:ascii="Arial" w:hAnsi="Arial" w:cs="Arial"/>
          <w:color w:val="000000"/>
          <w:sz w:val="22"/>
          <w:shd w:val="clear" w:color="auto" w:fill="FFFFFF"/>
          <w:lang w:val="en-GB"/>
        </w:rPr>
        <w:t xml:space="preserve"> Manufacturing Efficiency Using </w:t>
      </w:r>
      <w:proofErr w:type="gramStart"/>
      <w:r w:rsidRPr="004134B4">
        <w:rPr>
          <w:rFonts w:ascii="Arial" w:hAnsi="Arial" w:cs="Arial"/>
          <w:color w:val="000000"/>
          <w:sz w:val="22"/>
          <w:shd w:val="clear" w:color="auto" w:fill="FFFFFF"/>
          <w:lang w:val="en-GB"/>
        </w:rPr>
        <w:t>A</w:t>
      </w:r>
      <w:proofErr w:type="gramEnd"/>
      <w:r w:rsidRPr="004134B4">
        <w:rPr>
          <w:rFonts w:ascii="Arial" w:hAnsi="Arial" w:cs="Arial"/>
          <w:color w:val="000000"/>
          <w:sz w:val="22"/>
          <w:shd w:val="clear" w:color="auto" w:fill="FFFFFF"/>
          <w:lang w:val="en-GB"/>
        </w:rPr>
        <w:t xml:space="preserve"> Digital Twin-Based Performance Evaluation Framework’, </w:t>
      </w:r>
      <w:r w:rsidRPr="004134B4">
        <w:rPr>
          <w:rFonts w:ascii="Arial" w:hAnsi="Arial" w:cs="Arial"/>
          <w:i/>
          <w:iCs/>
          <w:color w:val="000000"/>
          <w:sz w:val="22"/>
          <w:shd w:val="clear" w:color="auto" w:fill="FFFFFF"/>
          <w:lang w:val="en-GB"/>
        </w:rPr>
        <w:t>ASRC Procedia: Global Perspectives in Science and Scholarship</w:t>
      </w:r>
      <w:r w:rsidRPr="004134B4">
        <w:rPr>
          <w:rFonts w:ascii="Arial" w:hAnsi="Arial" w:cs="Arial"/>
          <w:color w:val="000000"/>
          <w:sz w:val="22"/>
          <w:shd w:val="clear" w:color="auto" w:fill="FFFFFF"/>
          <w:lang w:val="en-GB"/>
        </w:rPr>
        <w:t>, </w:t>
      </w:r>
      <w:r w:rsidRPr="004134B4">
        <w:rPr>
          <w:rFonts w:ascii="Arial" w:hAnsi="Arial" w:cs="Arial"/>
          <w:iCs/>
          <w:color w:val="000000"/>
          <w:sz w:val="22"/>
          <w:shd w:val="clear" w:color="auto" w:fill="FFFFFF"/>
          <w:lang w:val="en-GB"/>
        </w:rPr>
        <w:t>1</w:t>
      </w:r>
      <w:r w:rsidRPr="004134B4">
        <w:rPr>
          <w:rFonts w:ascii="Arial" w:hAnsi="Arial" w:cs="Arial"/>
          <w:color w:val="000000"/>
          <w:sz w:val="22"/>
          <w:shd w:val="clear" w:color="auto" w:fill="FFFFFF"/>
          <w:lang w:val="en-GB"/>
        </w:rPr>
        <w:t>(01), pp.343-375.</w:t>
      </w:r>
    </w:p>
    <w:p w14:paraId="774C7F2D" w14:textId="77777777" w:rsidR="00551CD2" w:rsidRPr="004134B4" w:rsidRDefault="00551CD2" w:rsidP="004134B4">
      <w:pPr>
        <w:jc w:val="left"/>
        <w:rPr>
          <w:rFonts w:ascii="Arial" w:hAnsi="Arial" w:cs="Arial"/>
          <w:color w:val="222222"/>
          <w:sz w:val="22"/>
          <w:shd w:val="clear" w:color="auto" w:fill="FFFFFF"/>
          <w:lang w:val="en-GB"/>
        </w:rPr>
      </w:pPr>
      <w:proofErr w:type="spellStart"/>
      <w:r w:rsidRPr="004134B4">
        <w:rPr>
          <w:rFonts w:ascii="Arial" w:hAnsi="Arial" w:cs="Arial"/>
          <w:color w:val="222222"/>
          <w:sz w:val="22"/>
          <w:shd w:val="clear" w:color="auto" w:fill="FFFFFF"/>
          <w:lang w:val="en-GB"/>
        </w:rPr>
        <w:t>Manandi</w:t>
      </w:r>
      <w:proofErr w:type="spellEnd"/>
      <w:r w:rsidRPr="004134B4">
        <w:rPr>
          <w:rFonts w:ascii="Arial" w:hAnsi="Arial" w:cs="Arial"/>
          <w:color w:val="222222"/>
          <w:sz w:val="22"/>
          <w:shd w:val="clear" w:color="auto" w:fill="FFFFFF"/>
          <w:lang w:val="en-GB"/>
        </w:rPr>
        <w:t xml:space="preserve">, D., Tu, Q., Hafiz, N., Raeside, R., </w:t>
      </w:r>
      <w:r w:rsidR="006378CB" w:rsidRPr="004134B4">
        <w:rPr>
          <w:rFonts w:ascii="Arial" w:hAnsi="Arial" w:cs="Arial"/>
          <w:color w:val="222222"/>
          <w:sz w:val="22"/>
          <w:shd w:val="clear" w:color="auto" w:fill="FFFFFF"/>
          <w:lang w:val="en-GB"/>
        </w:rPr>
        <w:t xml:space="preserve">Redfern, J. and Hyun, </w:t>
      </w:r>
      <w:proofErr w:type="gramStart"/>
      <w:r w:rsidR="006378CB" w:rsidRPr="004134B4">
        <w:rPr>
          <w:rFonts w:ascii="Arial" w:hAnsi="Arial" w:cs="Arial"/>
          <w:color w:val="222222"/>
          <w:sz w:val="22"/>
          <w:shd w:val="clear" w:color="auto" w:fill="FFFFFF"/>
          <w:lang w:val="en-GB"/>
        </w:rPr>
        <w:t>K  (</w:t>
      </w:r>
      <w:proofErr w:type="gramEnd"/>
      <w:r w:rsidR="006378CB" w:rsidRPr="004134B4">
        <w:rPr>
          <w:rFonts w:ascii="Arial" w:hAnsi="Arial" w:cs="Arial"/>
          <w:color w:val="222222"/>
          <w:sz w:val="22"/>
          <w:shd w:val="clear" w:color="auto" w:fill="FFFFFF"/>
          <w:lang w:val="en-GB"/>
        </w:rPr>
        <w:t>2023) ‘</w:t>
      </w:r>
      <w:r w:rsidRPr="004134B4">
        <w:rPr>
          <w:rFonts w:ascii="Arial" w:hAnsi="Arial" w:cs="Arial"/>
          <w:color w:val="222222"/>
          <w:sz w:val="22"/>
          <w:shd w:val="clear" w:color="auto" w:fill="FFFFFF"/>
          <w:lang w:val="en-GB"/>
        </w:rPr>
        <w:t>The evaluation of the Plan–Do–Study–Act cycles for a healthcare quality improvement intervention in primary care</w:t>
      </w:r>
      <w:r w:rsidR="006378CB" w:rsidRPr="004134B4">
        <w:rPr>
          <w:rFonts w:ascii="Arial" w:hAnsi="Arial" w:cs="Arial"/>
          <w:color w:val="222222"/>
          <w:sz w:val="22"/>
          <w:shd w:val="clear" w:color="auto" w:fill="FFFFFF"/>
          <w:lang w:val="en-GB"/>
        </w:rPr>
        <w:t>’,</w:t>
      </w:r>
      <w:r w:rsidRPr="004134B4">
        <w:rPr>
          <w:rFonts w:ascii="Arial" w:hAnsi="Arial" w:cs="Arial"/>
          <w:color w:val="222222"/>
          <w:sz w:val="22"/>
          <w:shd w:val="clear" w:color="auto" w:fill="FFFFFF"/>
          <w:lang w:val="en-GB"/>
        </w:rPr>
        <w:t> </w:t>
      </w:r>
      <w:r w:rsidRPr="004134B4">
        <w:rPr>
          <w:rFonts w:ascii="Arial" w:hAnsi="Arial" w:cs="Arial"/>
          <w:i/>
          <w:iCs/>
          <w:color w:val="222222"/>
          <w:sz w:val="22"/>
          <w:shd w:val="clear" w:color="auto" w:fill="FFFFFF"/>
          <w:lang w:val="en-GB"/>
        </w:rPr>
        <w:t>Australian Journal of Primary Health</w:t>
      </w:r>
      <w:r w:rsidRPr="004134B4">
        <w:rPr>
          <w:rFonts w:ascii="Arial" w:hAnsi="Arial" w:cs="Arial"/>
          <w:color w:val="222222"/>
          <w:sz w:val="22"/>
          <w:shd w:val="clear" w:color="auto" w:fill="FFFFFF"/>
          <w:lang w:val="en-GB"/>
        </w:rPr>
        <w:t>, </w:t>
      </w:r>
      <w:r w:rsidRPr="004134B4">
        <w:rPr>
          <w:rFonts w:ascii="Arial" w:hAnsi="Arial" w:cs="Arial"/>
          <w:iCs/>
          <w:color w:val="222222"/>
          <w:sz w:val="22"/>
          <w:shd w:val="clear" w:color="auto" w:fill="FFFFFF"/>
          <w:lang w:val="en-GB"/>
        </w:rPr>
        <w:t>30</w:t>
      </w:r>
      <w:r w:rsidRPr="004134B4">
        <w:rPr>
          <w:rFonts w:ascii="Arial" w:hAnsi="Arial" w:cs="Arial"/>
          <w:color w:val="222222"/>
          <w:sz w:val="22"/>
          <w:shd w:val="clear" w:color="auto" w:fill="FFFFFF"/>
          <w:lang w:val="en-GB"/>
        </w:rPr>
        <w:t xml:space="preserve">(1), </w:t>
      </w:r>
      <w:proofErr w:type="spellStart"/>
      <w:proofErr w:type="gramStart"/>
      <w:r w:rsidRPr="004134B4">
        <w:rPr>
          <w:rFonts w:ascii="Arial" w:hAnsi="Arial" w:cs="Arial"/>
          <w:color w:val="222222"/>
          <w:sz w:val="22"/>
          <w:shd w:val="clear" w:color="auto" w:fill="FFFFFF"/>
          <w:lang w:val="en-GB"/>
        </w:rPr>
        <w:t>pp.NULL</w:t>
      </w:r>
      <w:proofErr w:type="spellEnd"/>
      <w:proofErr w:type="gramEnd"/>
      <w:r w:rsidRPr="004134B4">
        <w:rPr>
          <w:rFonts w:ascii="Arial" w:hAnsi="Arial" w:cs="Arial"/>
          <w:color w:val="222222"/>
          <w:sz w:val="22"/>
          <w:shd w:val="clear" w:color="auto" w:fill="FFFFFF"/>
          <w:lang w:val="en-GB"/>
        </w:rPr>
        <w:t>-NULL</w:t>
      </w:r>
    </w:p>
    <w:p w14:paraId="4CB7CBD2" w14:textId="77777777" w:rsidR="00551CD2" w:rsidRPr="004134B4" w:rsidRDefault="00551CD2" w:rsidP="004134B4">
      <w:pPr>
        <w:jc w:val="left"/>
        <w:rPr>
          <w:rFonts w:ascii="Arial" w:hAnsi="Arial" w:cs="Arial"/>
          <w:sz w:val="22"/>
          <w:lang w:val="en-GB"/>
        </w:rPr>
      </w:pPr>
      <w:r w:rsidRPr="004134B4">
        <w:rPr>
          <w:rFonts w:ascii="Arial" w:hAnsi="Arial" w:cs="Arial"/>
          <w:sz w:val="22"/>
          <w:lang w:val="en-GB"/>
        </w:rPr>
        <w:t xml:space="preserve">NHS England (2024a) </w:t>
      </w:r>
      <w:r w:rsidRPr="004134B4">
        <w:rPr>
          <w:rFonts w:ascii="Arial" w:hAnsi="Arial" w:cs="Arial"/>
          <w:i/>
          <w:iCs/>
          <w:sz w:val="22"/>
          <w:lang w:val="en-GB"/>
        </w:rPr>
        <w:t>Managing Acute Physical Deterioration through the ‘prevention, identification, escalation, Response’ (PIER) Approach</w:t>
      </w:r>
      <w:r w:rsidR="005A4193" w:rsidRPr="004134B4">
        <w:rPr>
          <w:rFonts w:ascii="Arial" w:hAnsi="Arial" w:cs="Arial"/>
          <w:sz w:val="22"/>
          <w:lang w:val="en-GB"/>
        </w:rPr>
        <w:t xml:space="preserve">. </w:t>
      </w:r>
      <w:r w:rsidRPr="004134B4">
        <w:rPr>
          <w:rFonts w:ascii="Arial" w:hAnsi="Arial" w:cs="Arial"/>
          <w:sz w:val="22"/>
          <w:lang w:val="en-GB"/>
        </w:rPr>
        <w:t xml:space="preserve">Available at: </w:t>
      </w:r>
      <w:hyperlink r:id="rId18" w:history="1">
        <w:r w:rsidRPr="004134B4">
          <w:rPr>
            <w:rStyle w:val="Hyperlink"/>
            <w:rFonts w:ascii="Arial" w:hAnsi="Arial" w:cs="Arial"/>
            <w:sz w:val="22"/>
            <w:lang w:val="en-GB"/>
          </w:rPr>
          <w:t>https://www.england.nhs.uk/patient-safety/managing-acute-physical-deterioration-through-the-prevention-identification-escalation-response-pier-approach/</w:t>
        </w:r>
      </w:hyperlink>
      <w:r w:rsidRPr="004134B4">
        <w:rPr>
          <w:rFonts w:ascii="Arial" w:hAnsi="Arial" w:cs="Arial"/>
          <w:sz w:val="22"/>
          <w:lang w:val="en-GB"/>
        </w:rPr>
        <w:t xml:space="preserve">. </w:t>
      </w:r>
    </w:p>
    <w:p w14:paraId="42131579" w14:textId="77777777" w:rsidR="00551CD2" w:rsidRPr="004134B4" w:rsidRDefault="00551CD2" w:rsidP="004134B4">
      <w:pPr>
        <w:jc w:val="left"/>
        <w:rPr>
          <w:rFonts w:ascii="Arial" w:hAnsi="Arial" w:cs="Arial"/>
          <w:sz w:val="22"/>
          <w:lang w:val="en-GB"/>
        </w:rPr>
      </w:pPr>
      <w:r w:rsidRPr="004134B4">
        <w:rPr>
          <w:rFonts w:ascii="Arial" w:hAnsi="Arial" w:cs="Arial"/>
          <w:sz w:val="22"/>
          <w:lang w:val="en-GB"/>
        </w:rPr>
        <w:t xml:space="preserve">NHS England (2024b) </w:t>
      </w:r>
      <w:r w:rsidRPr="004134B4">
        <w:rPr>
          <w:rFonts w:ascii="Arial" w:hAnsi="Arial" w:cs="Arial"/>
          <w:i/>
          <w:iCs/>
          <w:sz w:val="22"/>
          <w:lang w:val="en-GB"/>
        </w:rPr>
        <w:t>Martha’s Rule</w:t>
      </w:r>
      <w:r w:rsidR="00B163AD" w:rsidRPr="004134B4">
        <w:rPr>
          <w:rFonts w:ascii="Arial" w:hAnsi="Arial" w:cs="Arial"/>
          <w:sz w:val="22"/>
          <w:lang w:val="en-GB"/>
        </w:rPr>
        <w:t xml:space="preserve">. </w:t>
      </w:r>
      <w:r w:rsidRPr="004134B4">
        <w:rPr>
          <w:rFonts w:ascii="Arial" w:hAnsi="Arial" w:cs="Arial"/>
          <w:sz w:val="22"/>
          <w:lang w:val="en-GB"/>
        </w:rPr>
        <w:t xml:space="preserve">Available at: </w:t>
      </w:r>
      <w:hyperlink r:id="rId19" w:history="1">
        <w:r w:rsidRPr="004134B4">
          <w:rPr>
            <w:rStyle w:val="Hyperlink"/>
            <w:rFonts w:ascii="Arial" w:hAnsi="Arial" w:cs="Arial"/>
            <w:sz w:val="22"/>
            <w:lang w:val="en-GB"/>
          </w:rPr>
          <w:t>https://www.england.nhs.uk/patient-safety/marthas-rule/</w:t>
        </w:r>
      </w:hyperlink>
      <w:r w:rsidRPr="004134B4">
        <w:rPr>
          <w:rFonts w:ascii="Arial" w:hAnsi="Arial" w:cs="Arial"/>
          <w:sz w:val="22"/>
          <w:lang w:val="en-GB"/>
        </w:rPr>
        <w:t xml:space="preserve">. </w:t>
      </w:r>
    </w:p>
    <w:p w14:paraId="712BA928" w14:textId="77777777" w:rsidR="00551CD2" w:rsidRPr="004134B4" w:rsidRDefault="00551CD2" w:rsidP="004134B4">
      <w:pPr>
        <w:jc w:val="left"/>
        <w:rPr>
          <w:rFonts w:ascii="Arial" w:hAnsi="Arial" w:cs="Arial"/>
          <w:sz w:val="22"/>
          <w:lang w:val="en-GB"/>
        </w:rPr>
      </w:pPr>
      <w:r w:rsidRPr="004134B4">
        <w:rPr>
          <w:rFonts w:ascii="Arial" w:hAnsi="Arial" w:cs="Arial"/>
          <w:sz w:val="22"/>
          <w:lang w:val="en-GB"/>
        </w:rPr>
        <w:lastRenderedPageBreak/>
        <w:t xml:space="preserve">RCEM (2020) </w:t>
      </w:r>
      <w:r w:rsidRPr="004134B4">
        <w:rPr>
          <w:rFonts w:ascii="Arial" w:hAnsi="Arial" w:cs="Arial"/>
          <w:i/>
          <w:iCs/>
          <w:sz w:val="22"/>
          <w:lang w:val="en-GB"/>
        </w:rPr>
        <w:t>Swiss Cheese Model</w:t>
      </w:r>
      <w:r w:rsidR="00B163AD" w:rsidRPr="004134B4">
        <w:rPr>
          <w:rFonts w:ascii="Arial" w:hAnsi="Arial" w:cs="Arial"/>
          <w:sz w:val="22"/>
          <w:lang w:val="en-GB"/>
        </w:rPr>
        <w:t xml:space="preserve">. </w:t>
      </w:r>
      <w:r w:rsidRPr="004134B4">
        <w:rPr>
          <w:rFonts w:ascii="Arial" w:hAnsi="Arial" w:cs="Arial"/>
          <w:sz w:val="22"/>
          <w:lang w:val="en-GB"/>
        </w:rPr>
        <w:t xml:space="preserve">Available at: </w:t>
      </w:r>
      <w:hyperlink r:id="rId20" w:history="1">
        <w:r w:rsidRPr="004134B4">
          <w:rPr>
            <w:rStyle w:val="Hyperlink"/>
            <w:rFonts w:ascii="Arial" w:hAnsi="Arial" w:cs="Arial"/>
            <w:sz w:val="22"/>
            <w:lang w:val="en-GB"/>
          </w:rPr>
          <w:t>https://www.rcemlearning.co.uk/modules/an-introduction-to-human-factors-and-patient-safety/lessons/section-1-clinical-error/topic/swiss-cheese-model/</w:t>
        </w:r>
      </w:hyperlink>
      <w:r w:rsidRPr="004134B4">
        <w:rPr>
          <w:rFonts w:ascii="Arial" w:hAnsi="Arial" w:cs="Arial"/>
          <w:sz w:val="22"/>
          <w:lang w:val="en-GB"/>
        </w:rPr>
        <w:t xml:space="preserve">. </w:t>
      </w:r>
    </w:p>
    <w:p w14:paraId="33055A72" w14:textId="77777777" w:rsidR="00551CD2" w:rsidRPr="004134B4" w:rsidRDefault="00551CD2" w:rsidP="004134B4">
      <w:pPr>
        <w:jc w:val="left"/>
        <w:rPr>
          <w:rFonts w:ascii="Arial" w:hAnsi="Arial" w:cs="Arial"/>
          <w:sz w:val="22"/>
          <w:lang w:val="en-GB"/>
        </w:rPr>
      </w:pPr>
      <w:r w:rsidRPr="004134B4">
        <w:rPr>
          <w:rFonts w:ascii="Arial" w:hAnsi="Arial" w:cs="Arial"/>
          <w:sz w:val="22"/>
          <w:lang w:val="en-GB"/>
        </w:rPr>
        <w:t xml:space="preserve">Rowe, N. (2025) </w:t>
      </w:r>
      <w:r w:rsidRPr="004134B4">
        <w:rPr>
          <w:rFonts w:ascii="Arial" w:hAnsi="Arial" w:cs="Arial"/>
          <w:i/>
          <w:iCs/>
          <w:sz w:val="22"/>
          <w:lang w:val="en-GB"/>
        </w:rPr>
        <w:t>The legacy and impact of Martha’s Rule</w:t>
      </w:r>
      <w:r w:rsidRPr="004134B4">
        <w:rPr>
          <w:rFonts w:ascii="Arial" w:hAnsi="Arial" w:cs="Arial"/>
          <w:sz w:val="22"/>
          <w:lang w:val="en-GB"/>
        </w:rPr>
        <w:t xml:space="preserve">, </w:t>
      </w:r>
      <w:r w:rsidRPr="004134B4">
        <w:rPr>
          <w:rFonts w:ascii="Arial" w:hAnsi="Arial" w:cs="Arial"/>
          <w:i/>
          <w:iCs/>
          <w:sz w:val="22"/>
          <w:lang w:val="en-GB"/>
        </w:rPr>
        <w:t>Healthcare Today</w:t>
      </w:r>
      <w:r w:rsidRPr="004134B4">
        <w:rPr>
          <w:rFonts w:ascii="Arial" w:hAnsi="Arial" w:cs="Arial"/>
          <w:sz w:val="22"/>
          <w:lang w:val="en-GB"/>
        </w:rPr>
        <w:t xml:space="preserve">. Available at: </w:t>
      </w:r>
      <w:hyperlink r:id="rId21" w:history="1">
        <w:r w:rsidRPr="004134B4">
          <w:rPr>
            <w:rStyle w:val="Hyperlink"/>
            <w:rFonts w:ascii="Arial" w:hAnsi="Arial" w:cs="Arial"/>
            <w:sz w:val="22"/>
            <w:lang w:val="en-GB"/>
          </w:rPr>
          <w:t>https://healthcaretoday.com/article/marthas-rule-extended</w:t>
        </w:r>
      </w:hyperlink>
    </w:p>
    <w:p w14:paraId="6F6B8514" w14:textId="77777777" w:rsidR="00551CD2" w:rsidRPr="004134B4" w:rsidRDefault="00551CD2" w:rsidP="004134B4">
      <w:pPr>
        <w:jc w:val="left"/>
        <w:rPr>
          <w:rStyle w:val="Heading2Char"/>
          <w:rFonts w:ascii="Arial" w:eastAsiaTheme="minorHAnsi" w:hAnsi="Arial" w:cs="Arial"/>
          <w:i/>
          <w:iCs/>
          <w:color w:val="3B3030"/>
          <w:sz w:val="22"/>
          <w:szCs w:val="22"/>
          <w:shd w:val="clear" w:color="auto" w:fill="FFFFFF"/>
          <w:lang w:val="en-GB"/>
        </w:rPr>
      </w:pPr>
      <w:r w:rsidRPr="004134B4">
        <w:rPr>
          <w:rFonts w:ascii="Arial" w:hAnsi="Arial" w:cs="Arial"/>
          <w:color w:val="222222"/>
          <w:sz w:val="22"/>
          <w:shd w:val="clear" w:color="auto" w:fill="FFFFFF"/>
          <w:lang w:val="en-GB"/>
        </w:rPr>
        <w:t xml:space="preserve">Roy, K., Maramraj, K.K., Kumar, S., Sarin, A. and </w:t>
      </w:r>
      <w:proofErr w:type="spellStart"/>
      <w:r w:rsidRPr="004134B4">
        <w:rPr>
          <w:rFonts w:ascii="Arial" w:hAnsi="Arial" w:cs="Arial"/>
          <w:color w:val="222222"/>
          <w:sz w:val="22"/>
          <w:shd w:val="clear" w:color="auto" w:fill="FFFFFF"/>
          <w:lang w:val="en-GB"/>
        </w:rPr>
        <w:t>Honwad</w:t>
      </w:r>
      <w:proofErr w:type="spellEnd"/>
      <w:r w:rsidRPr="004134B4">
        <w:rPr>
          <w:rFonts w:ascii="Arial" w:hAnsi="Arial" w:cs="Arial"/>
          <w:color w:val="222222"/>
          <w:sz w:val="22"/>
          <w:shd w:val="clear" w:color="auto" w:fill="FFFFFF"/>
          <w:lang w:val="en-GB"/>
        </w:rPr>
        <w:t>, M.S., 2025. Optimizing Quality Assurance in Naval Hospitals: A Qualitative Study by Comprehensive Strength, Weakness, Opportunity, and Threat Analysis. </w:t>
      </w:r>
      <w:r w:rsidRPr="004134B4">
        <w:rPr>
          <w:rFonts w:ascii="Arial" w:hAnsi="Arial" w:cs="Arial"/>
          <w:i/>
          <w:iCs/>
          <w:color w:val="222222"/>
          <w:sz w:val="22"/>
          <w:shd w:val="clear" w:color="auto" w:fill="FFFFFF"/>
          <w:lang w:val="en-GB"/>
        </w:rPr>
        <w:t>Journal of Marine Medical Society</w:t>
      </w:r>
      <w:r w:rsidRPr="004134B4">
        <w:rPr>
          <w:rFonts w:ascii="Arial" w:hAnsi="Arial" w:cs="Arial"/>
          <w:color w:val="222222"/>
          <w:sz w:val="22"/>
          <w:shd w:val="clear" w:color="auto" w:fill="FFFFFF"/>
          <w:lang w:val="en-GB"/>
        </w:rPr>
        <w:t>, pp.10-4103.</w:t>
      </w:r>
    </w:p>
    <w:p w14:paraId="0ADD3CEA" w14:textId="77777777" w:rsidR="00551CD2" w:rsidRPr="004134B4" w:rsidRDefault="00551CD2" w:rsidP="004134B4">
      <w:pPr>
        <w:jc w:val="left"/>
        <w:rPr>
          <w:rFonts w:ascii="Arial" w:hAnsi="Arial" w:cs="Arial"/>
          <w:color w:val="222222"/>
          <w:sz w:val="22"/>
          <w:shd w:val="clear" w:color="auto" w:fill="FFFFFF"/>
          <w:lang w:val="en-GB"/>
        </w:rPr>
      </w:pPr>
      <w:proofErr w:type="spellStart"/>
      <w:r w:rsidRPr="004134B4">
        <w:rPr>
          <w:rFonts w:ascii="Arial" w:hAnsi="Arial" w:cs="Arial"/>
          <w:color w:val="222222"/>
          <w:sz w:val="22"/>
          <w:shd w:val="clear" w:color="auto" w:fill="FFFFFF"/>
          <w:lang w:val="en-GB"/>
        </w:rPr>
        <w:t>Sakdiyah</w:t>
      </w:r>
      <w:proofErr w:type="spellEnd"/>
      <w:r w:rsidRPr="004134B4">
        <w:rPr>
          <w:rFonts w:ascii="Arial" w:hAnsi="Arial" w:cs="Arial"/>
          <w:color w:val="222222"/>
          <w:sz w:val="22"/>
          <w:shd w:val="clear" w:color="auto" w:fill="FFFFFF"/>
          <w:lang w:val="en-GB"/>
        </w:rPr>
        <w:t xml:space="preserve">, S.H., </w:t>
      </w:r>
      <w:proofErr w:type="spellStart"/>
      <w:r w:rsidRPr="004134B4">
        <w:rPr>
          <w:rFonts w:ascii="Arial" w:hAnsi="Arial" w:cs="Arial"/>
          <w:color w:val="222222"/>
          <w:sz w:val="22"/>
          <w:shd w:val="clear" w:color="auto" w:fill="FFFFFF"/>
          <w:lang w:val="en-GB"/>
        </w:rPr>
        <w:t>Eltivia</w:t>
      </w:r>
      <w:proofErr w:type="spellEnd"/>
      <w:r w:rsidRPr="004134B4">
        <w:rPr>
          <w:rFonts w:ascii="Arial" w:hAnsi="Arial" w:cs="Arial"/>
          <w:color w:val="222222"/>
          <w:sz w:val="22"/>
          <w:shd w:val="clear" w:color="auto" w:fill="FFFFFF"/>
          <w:lang w:val="en-GB"/>
        </w:rPr>
        <w:t>, N. and Afandi, A., 2022. Root cause analysis using fishbone diagram: company management decision making. </w:t>
      </w:r>
      <w:r w:rsidRPr="004134B4">
        <w:rPr>
          <w:rFonts w:ascii="Arial" w:hAnsi="Arial" w:cs="Arial"/>
          <w:i/>
          <w:iCs/>
          <w:color w:val="222222"/>
          <w:sz w:val="22"/>
          <w:shd w:val="clear" w:color="auto" w:fill="FFFFFF"/>
          <w:lang w:val="en-GB"/>
        </w:rPr>
        <w:t>Journal of Applied Business, Taxation and Economics Research</w:t>
      </w:r>
      <w:r w:rsidRPr="004134B4">
        <w:rPr>
          <w:rFonts w:ascii="Arial" w:hAnsi="Arial" w:cs="Arial"/>
          <w:color w:val="222222"/>
          <w:sz w:val="22"/>
          <w:shd w:val="clear" w:color="auto" w:fill="FFFFFF"/>
          <w:lang w:val="en-GB"/>
        </w:rPr>
        <w:t>, </w:t>
      </w:r>
      <w:r w:rsidRPr="004134B4">
        <w:rPr>
          <w:rFonts w:ascii="Arial" w:hAnsi="Arial" w:cs="Arial"/>
          <w:i/>
          <w:iCs/>
          <w:color w:val="222222"/>
          <w:sz w:val="22"/>
          <w:shd w:val="clear" w:color="auto" w:fill="FFFFFF"/>
          <w:lang w:val="en-GB"/>
        </w:rPr>
        <w:t>1</w:t>
      </w:r>
      <w:r w:rsidRPr="004134B4">
        <w:rPr>
          <w:rFonts w:ascii="Arial" w:hAnsi="Arial" w:cs="Arial"/>
          <w:color w:val="222222"/>
          <w:sz w:val="22"/>
          <w:shd w:val="clear" w:color="auto" w:fill="FFFFFF"/>
          <w:lang w:val="en-GB"/>
        </w:rPr>
        <w:t>(6), pp.566-576.</w:t>
      </w:r>
    </w:p>
    <w:p w14:paraId="64769F05" w14:textId="77777777" w:rsidR="00551CD2" w:rsidRPr="004134B4" w:rsidRDefault="00551CD2" w:rsidP="004134B4">
      <w:pPr>
        <w:jc w:val="left"/>
        <w:rPr>
          <w:rFonts w:ascii="Arial" w:hAnsi="Arial" w:cs="Arial"/>
          <w:i/>
          <w:iCs/>
          <w:color w:val="3B3030"/>
          <w:sz w:val="22"/>
          <w:shd w:val="clear" w:color="auto" w:fill="FFFFFF"/>
          <w:lang w:val="en-GB"/>
        </w:rPr>
      </w:pPr>
      <w:r w:rsidRPr="004134B4">
        <w:rPr>
          <w:rFonts w:ascii="Arial" w:hAnsi="Arial" w:cs="Arial"/>
          <w:color w:val="222222"/>
          <w:sz w:val="22"/>
          <w:shd w:val="clear" w:color="auto" w:fill="FFFFFF"/>
          <w:lang w:val="en-GB"/>
        </w:rPr>
        <w:t>Shiri, R., El-Metwally, A., Sallinen, M., Pöyry, M., Härmä, M.</w:t>
      </w:r>
      <w:r w:rsidR="00B2213A" w:rsidRPr="004134B4">
        <w:rPr>
          <w:rFonts w:ascii="Arial" w:hAnsi="Arial" w:cs="Arial"/>
          <w:color w:val="222222"/>
          <w:sz w:val="22"/>
          <w:shd w:val="clear" w:color="auto" w:fill="FFFFFF"/>
          <w:lang w:val="en-GB"/>
        </w:rPr>
        <w:t xml:space="preserve"> and </w:t>
      </w:r>
      <w:proofErr w:type="spellStart"/>
      <w:r w:rsidR="00B2213A" w:rsidRPr="004134B4">
        <w:rPr>
          <w:rFonts w:ascii="Arial" w:hAnsi="Arial" w:cs="Arial"/>
          <w:color w:val="222222"/>
          <w:sz w:val="22"/>
          <w:shd w:val="clear" w:color="auto" w:fill="FFFFFF"/>
          <w:lang w:val="en-GB"/>
        </w:rPr>
        <w:t>Toppinen</w:t>
      </w:r>
      <w:proofErr w:type="spellEnd"/>
      <w:r w:rsidR="00B2213A" w:rsidRPr="004134B4">
        <w:rPr>
          <w:rFonts w:ascii="Arial" w:hAnsi="Arial" w:cs="Arial"/>
          <w:color w:val="222222"/>
          <w:sz w:val="22"/>
          <w:shd w:val="clear" w:color="auto" w:fill="FFFFFF"/>
          <w:lang w:val="en-GB"/>
        </w:rPr>
        <w:t>-Tanner, S. (2023) ‘</w:t>
      </w:r>
      <w:r w:rsidRPr="004134B4">
        <w:rPr>
          <w:rFonts w:ascii="Arial" w:hAnsi="Arial" w:cs="Arial"/>
          <w:color w:val="222222"/>
          <w:sz w:val="22"/>
          <w:shd w:val="clear" w:color="auto" w:fill="FFFFFF"/>
          <w:lang w:val="en-GB"/>
        </w:rPr>
        <w:t>November. The role of continuing professional training or development in maintaining current employment: A systematic review</w:t>
      </w:r>
      <w:r w:rsidR="00B2213A" w:rsidRPr="004134B4">
        <w:rPr>
          <w:rFonts w:ascii="Arial" w:hAnsi="Arial" w:cs="Arial"/>
          <w:color w:val="222222"/>
          <w:sz w:val="22"/>
          <w:shd w:val="clear" w:color="auto" w:fill="FFFFFF"/>
          <w:lang w:val="en-GB"/>
        </w:rPr>
        <w:t>’,</w:t>
      </w:r>
      <w:r w:rsidRPr="004134B4">
        <w:rPr>
          <w:rFonts w:ascii="Arial" w:hAnsi="Arial" w:cs="Arial"/>
          <w:color w:val="222222"/>
          <w:sz w:val="22"/>
          <w:shd w:val="clear" w:color="auto" w:fill="FFFFFF"/>
          <w:lang w:val="en-GB"/>
        </w:rPr>
        <w:t xml:space="preserve"> In </w:t>
      </w:r>
      <w:r w:rsidRPr="004134B4">
        <w:rPr>
          <w:rFonts w:ascii="Arial" w:hAnsi="Arial" w:cs="Arial"/>
          <w:i/>
          <w:iCs/>
          <w:color w:val="222222"/>
          <w:sz w:val="22"/>
          <w:shd w:val="clear" w:color="auto" w:fill="FFFFFF"/>
          <w:lang w:val="en-GB"/>
        </w:rPr>
        <w:t>Healthcare</w:t>
      </w:r>
      <w:r w:rsidRPr="004134B4">
        <w:rPr>
          <w:rFonts w:ascii="Arial" w:hAnsi="Arial" w:cs="Arial"/>
          <w:color w:val="222222"/>
          <w:sz w:val="22"/>
          <w:shd w:val="clear" w:color="auto" w:fill="FFFFFF"/>
          <w:lang w:val="en-GB"/>
        </w:rPr>
        <w:t> (Vol. 11, No. 21, p. 2900). MDPI.</w:t>
      </w:r>
    </w:p>
    <w:p w14:paraId="35BF5DA1" w14:textId="77777777" w:rsidR="00551CD2" w:rsidRPr="004134B4" w:rsidRDefault="00551CD2" w:rsidP="004134B4">
      <w:pPr>
        <w:jc w:val="left"/>
        <w:rPr>
          <w:rFonts w:ascii="Arial" w:hAnsi="Arial" w:cs="Arial"/>
          <w:sz w:val="22"/>
          <w:lang w:val="en-GB"/>
        </w:rPr>
      </w:pPr>
      <w:r w:rsidRPr="004134B4">
        <w:rPr>
          <w:rFonts w:ascii="Arial" w:hAnsi="Arial" w:cs="Arial"/>
          <w:sz w:val="22"/>
          <w:lang w:val="en-GB"/>
        </w:rPr>
        <w:t xml:space="preserve">Statistics (2025) </w:t>
      </w:r>
      <w:r w:rsidRPr="004134B4">
        <w:rPr>
          <w:rFonts w:ascii="Arial" w:hAnsi="Arial" w:cs="Arial"/>
          <w:i/>
          <w:iCs/>
          <w:sz w:val="22"/>
          <w:lang w:val="en-GB"/>
        </w:rPr>
        <w:t>Statistics» Martha’s Rule Programme July 2025</w:t>
      </w:r>
      <w:r w:rsidR="00B163AD" w:rsidRPr="004134B4">
        <w:rPr>
          <w:rFonts w:ascii="Arial" w:hAnsi="Arial" w:cs="Arial"/>
          <w:sz w:val="22"/>
          <w:lang w:val="en-GB"/>
        </w:rPr>
        <w:t xml:space="preserve">. </w:t>
      </w:r>
      <w:r w:rsidRPr="004134B4">
        <w:rPr>
          <w:rFonts w:ascii="Arial" w:hAnsi="Arial" w:cs="Arial"/>
          <w:sz w:val="22"/>
          <w:lang w:val="en-GB"/>
        </w:rPr>
        <w:t xml:space="preserve">Available at: </w:t>
      </w:r>
      <w:hyperlink r:id="rId22" w:history="1">
        <w:r w:rsidRPr="004134B4">
          <w:rPr>
            <w:rStyle w:val="Hyperlink"/>
            <w:rFonts w:ascii="Arial" w:hAnsi="Arial" w:cs="Arial"/>
            <w:sz w:val="22"/>
            <w:lang w:val="en-GB"/>
          </w:rPr>
          <w:t>https://www.england.nhs.uk/statistics/statistical-work-areas/marthas-rule/marthas-rule-2025-26/marthas-rule-programme-july-2025/</w:t>
        </w:r>
      </w:hyperlink>
      <w:r w:rsidRPr="004134B4">
        <w:rPr>
          <w:rFonts w:ascii="Arial" w:hAnsi="Arial" w:cs="Arial"/>
          <w:sz w:val="22"/>
          <w:lang w:val="en-GB"/>
        </w:rPr>
        <w:t xml:space="preserve">. </w:t>
      </w:r>
    </w:p>
    <w:p w14:paraId="0977C907" w14:textId="77777777" w:rsidR="006378CB" w:rsidRPr="004134B4" w:rsidRDefault="006378CB" w:rsidP="004134B4">
      <w:pPr>
        <w:jc w:val="left"/>
        <w:rPr>
          <w:rFonts w:ascii="Arial" w:hAnsi="Arial" w:cs="Arial"/>
          <w:sz w:val="22"/>
          <w:lang w:val="en-GB"/>
        </w:rPr>
      </w:pPr>
      <w:proofErr w:type="spellStart"/>
      <w:r w:rsidRPr="004134B4">
        <w:rPr>
          <w:rFonts w:ascii="Arial" w:hAnsi="Arial" w:cs="Arial"/>
          <w:sz w:val="22"/>
          <w:lang w:val="en-GB"/>
        </w:rPr>
        <w:t>Subbe</w:t>
      </w:r>
      <w:proofErr w:type="spellEnd"/>
      <w:r w:rsidRPr="004134B4">
        <w:rPr>
          <w:rFonts w:ascii="Arial" w:hAnsi="Arial" w:cs="Arial"/>
          <w:sz w:val="22"/>
          <w:lang w:val="en-GB"/>
        </w:rPr>
        <w:t xml:space="preserve">, C.P., </w:t>
      </w:r>
      <w:proofErr w:type="spellStart"/>
      <w:r w:rsidRPr="004134B4">
        <w:rPr>
          <w:rFonts w:ascii="Arial" w:hAnsi="Arial" w:cs="Arial"/>
          <w:sz w:val="22"/>
          <w:lang w:val="en-GB"/>
        </w:rPr>
        <w:t>Steinmo</w:t>
      </w:r>
      <w:proofErr w:type="spellEnd"/>
      <w:r w:rsidRPr="004134B4">
        <w:rPr>
          <w:rFonts w:ascii="Arial" w:hAnsi="Arial" w:cs="Arial"/>
          <w:sz w:val="22"/>
          <w:lang w:val="en-GB"/>
        </w:rPr>
        <w:t>, S.H., Haskell, H. and Barach, P. (</w:t>
      </w:r>
      <w:proofErr w:type="gramStart"/>
      <w:r w:rsidRPr="004134B4">
        <w:rPr>
          <w:rFonts w:ascii="Arial" w:hAnsi="Arial" w:cs="Arial"/>
          <w:sz w:val="22"/>
          <w:lang w:val="en-GB"/>
        </w:rPr>
        <w:t>2024)‘</w:t>
      </w:r>
      <w:proofErr w:type="gramEnd"/>
      <w:r w:rsidRPr="004134B4">
        <w:rPr>
          <w:rFonts w:ascii="Arial" w:hAnsi="Arial" w:cs="Arial"/>
          <w:sz w:val="22"/>
          <w:lang w:val="en-GB"/>
        </w:rPr>
        <w:t>Martha's rule: applying a behaviour change framework to understand the potential of complementary roles of clinicians and patients in improving safety of patients deteriorating in hospital’, </w:t>
      </w:r>
      <w:r w:rsidRPr="004134B4">
        <w:rPr>
          <w:rFonts w:ascii="Arial" w:hAnsi="Arial" w:cs="Arial"/>
          <w:i/>
          <w:iCs/>
          <w:sz w:val="22"/>
          <w:lang w:val="en-GB"/>
        </w:rPr>
        <w:t>British Journal of Hospital Medicine</w:t>
      </w:r>
      <w:r w:rsidRPr="004134B4">
        <w:rPr>
          <w:rFonts w:ascii="Arial" w:hAnsi="Arial" w:cs="Arial"/>
          <w:sz w:val="22"/>
          <w:lang w:val="en-GB"/>
        </w:rPr>
        <w:t>, </w:t>
      </w:r>
      <w:r w:rsidRPr="004134B4">
        <w:rPr>
          <w:rFonts w:ascii="Arial" w:hAnsi="Arial" w:cs="Arial"/>
          <w:iCs/>
          <w:sz w:val="22"/>
          <w:lang w:val="en-GB"/>
        </w:rPr>
        <w:t>85</w:t>
      </w:r>
      <w:r w:rsidRPr="004134B4">
        <w:rPr>
          <w:rFonts w:ascii="Arial" w:hAnsi="Arial" w:cs="Arial"/>
          <w:sz w:val="22"/>
          <w:lang w:val="en-GB"/>
        </w:rPr>
        <w:t>(2), pp.1-6.</w:t>
      </w:r>
    </w:p>
    <w:p w14:paraId="5367B55C" w14:textId="77777777" w:rsidR="00551CD2" w:rsidRPr="004134B4" w:rsidRDefault="00551CD2" w:rsidP="004134B4">
      <w:pPr>
        <w:jc w:val="left"/>
        <w:rPr>
          <w:rFonts w:ascii="Arial" w:hAnsi="Arial" w:cs="Arial"/>
          <w:color w:val="222222"/>
          <w:sz w:val="22"/>
          <w:shd w:val="clear" w:color="auto" w:fill="FFFFFF"/>
          <w:lang w:val="en-GB"/>
        </w:rPr>
      </w:pPr>
      <w:r w:rsidRPr="004134B4">
        <w:rPr>
          <w:rFonts w:ascii="Arial" w:hAnsi="Arial" w:cs="Arial"/>
          <w:color w:val="222222"/>
          <w:sz w:val="22"/>
          <w:shd w:val="clear" w:color="auto" w:fill="FFFFFF"/>
          <w:lang w:val="en-GB"/>
        </w:rPr>
        <w:t xml:space="preserve">Swann, C., Jackman, P.C., Lawrence, A., Hawkins, R.M., Goddard, S.G., Williamson, O., </w:t>
      </w:r>
      <w:proofErr w:type="spellStart"/>
      <w:r w:rsidRPr="004134B4">
        <w:rPr>
          <w:rFonts w:ascii="Arial" w:hAnsi="Arial" w:cs="Arial"/>
          <w:color w:val="222222"/>
          <w:sz w:val="22"/>
          <w:shd w:val="clear" w:color="auto" w:fill="FFFFFF"/>
          <w:lang w:val="en-GB"/>
        </w:rPr>
        <w:t>Schweickle</w:t>
      </w:r>
      <w:proofErr w:type="spellEnd"/>
      <w:r w:rsidRPr="004134B4">
        <w:rPr>
          <w:rFonts w:ascii="Arial" w:hAnsi="Arial" w:cs="Arial"/>
          <w:color w:val="222222"/>
          <w:sz w:val="22"/>
          <w:shd w:val="clear" w:color="auto" w:fill="FFFFFF"/>
          <w:lang w:val="en-GB"/>
        </w:rPr>
        <w:t>, M.J., Vella, S.A., Rosenb</w:t>
      </w:r>
      <w:r w:rsidR="009C2420" w:rsidRPr="004134B4">
        <w:rPr>
          <w:rFonts w:ascii="Arial" w:hAnsi="Arial" w:cs="Arial"/>
          <w:color w:val="222222"/>
          <w:sz w:val="22"/>
          <w:shd w:val="clear" w:color="auto" w:fill="FFFFFF"/>
          <w:lang w:val="en-GB"/>
        </w:rPr>
        <w:t xml:space="preserve">aum, S. and </w:t>
      </w:r>
      <w:proofErr w:type="spellStart"/>
      <w:r w:rsidR="009C2420" w:rsidRPr="004134B4">
        <w:rPr>
          <w:rFonts w:ascii="Arial" w:hAnsi="Arial" w:cs="Arial"/>
          <w:color w:val="222222"/>
          <w:sz w:val="22"/>
          <w:shd w:val="clear" w:color="auto" w:fill="FFFFFF"/>
          <w:lang w:val="en-GB"/>
        </w:rPr>
        <w:t>Ekkekakis</w:t>
      </w:r>
      <w:proofErr w:type="spellEnd"/>
      <w:r w:rsidR="009C2420" w:rsidRPr="004134B4">
        <w:rPr>
          <w:rFonts w:ascii="Arial" w:hAnsi="Arial" w:cs="Arial"/>
          <w:color w:val="222222"/>
          <w:sz w:val="22"/>
          <w:shd w:val="clear" w:color="auto" w:fill="FFFFFF"/>
          <w:lang w:val="en-GB"/>
        </w:rPr>
        <w:t>, P. (</w:t>
      </w:r>
      <w:proofErr w:type="gramStart"/>
      <w:r w:rsidR="009C2420" w:rsidRPr="004134B4">
        <w:rPr>
          <w:rFonts w:ascii="Arial" w:hAnsi="Arial" w:cs="Arial"/>
          <w:color w:val="222222"/>
          <w:sz w:val="22"/>
          <w:shd w:val="clear" w:color="auto" w:fill="FFFFFF"/>
          <w:lang w:val="en-GB"/>
        </w:rPr>
        <w:t>2023)‘</w:t>
      </w:r>
      <w:proofErr w:type="gramEnd"/>
      <w:r w:rsidRPr="004134B4">
        <w:rPr>
          <w:rFonts w:ascii="Arial" w:hAnsi="Arial" w:cs="Arial"/>
          <w:color w:val="222222"/>
          <w:sz w:val="22"/>
          <w:shd w:val="clear" w:color="auto" w:fill="FFFFFF"/>
          <w:lang w:val="en-GB"/>
        </w:rPr>
        <w:t>The (over) use of SMART goals for physical activity promotion: A narrative review and critique</w:t>
      </w:r>
      <w:r w:rsidR="009C2420" w:rsidRPr="004134B4">
        <w:rPr>
          <w:rFonts w:ascii="Arial" w:hAnsi="Arial" w:cs="Arial"/>
          <w:color w:val="222222"/>
          <w:sz w:val="22"/>
          <w:shd w:val="clear" w:color="auto" w:fill="FFFFFF"/>
          <w:lang w:val="en-GB"/>
        </w:rPr>
        <w:t>’,</w:t>
      </w:r>
      <w:r w:rsidRPr="004134B4">
        <w:rPr>
          <w:rFonts w:ascii="Arial" w:hAnsi="Arial" w:cs="Arial"/>
          <w:color w:val="222222"/>
          <w:sz w:val="22"/>
          <w:shd w:val="clear" w:color="auto" w:fill="FFFFFF"/>
          <w:lang w:val="en-GB"/>
        </w:rPr>
        <w:t> </w:t>
      </w:r>
      <w:r w:rsidRPr="004134B4">
        <w:rPr>
          <w:rFonts w:ascii="Arial" w:hAnsi="Arial" w:cs="Arial"/>
          <w:i/>
          <w:iCs/>
          <w:color w:val="222222"/>
          <w:sz w:val="22"/>
          <w:shd w:val="clear" w:color="auto" w:fill="FFFFFF"/>
          <w:lang w:val="en-GB"/>
        </w:rPr>
        <w:t>Health psychology review</w:t>
      </w:r>
      <w:r w:rsidRPr="004134B4">
        <w:rPr>
          <w:rFonts w:ascii="Arial" w:hAnsi="Arial" w:cs="Arial"/>
          <w:color w:val="222222"/>
          <w:sz w:val="22"/>
          <w:shd w:val="clear" w:color="auto" w:fill="FFFFFF"/>
          <w:lang w:val="en-GB"/>
        </w:rPr>
        <w:t>, </w:t>
      </w:r>
      <w:r w:rsidRPr="004134B4">
        <w:rPr>
          <w:rFonts w:ascii="Arial" w:hAnsi="Arial" w:cs="Arial"/>
          <w:iCs/>
          <w:color w:val="222222"/>
          <w:sz w:val="22"/>
          <w:shd w:val="clear" w:color="auto" w:fill="FFFFFF"/>
          <w:lang w:val="en-GB"/>
        </w:rPr>
        <w:t>17</w:t>
      </w:r>
      <w:r w:rsidRPr="004134B4">
        <w:rPr>
          <w:rFonts w:ascii="Arial" w:hAnsi="Arial" w:cs="Arial"/>
          <w:color w:val="222222"/>
          <w:sz w:val="22"/>
          <w:shd w:val="clear" w:color="auto" w:fill="FFFFFF"/>
          <w:lang w:val="en-GB"/>
        </w:rPr>
        <w:t>(2), pp.211-226</w:t>
      </w:r>
    </w:p>
    <w:p w14:paraId="4CA55D84" w14:textId="77777777" w:rsidR="009C2420" w:rsidRPr="004134B4" w:rsidRDefault="009C2420" w:rsidP="004134B4">
      <w:pPr>
        <w:jc w:val="left"/>
        <w:rPr>
          <w:rFonts w:ascii="Arial" w:hAnsi="Arial" w:cs="Arial"/>
          <w:color w:val="222222"/>
          <w:sz w:val="22"/>
          <w:shd w:val="clear" w:color="auto" w:fill="FFFFFF"/>
          <w:lang w:val="en-GB"/>
        </w:rPr>
      </w:pPr>
      <w:proofErr w:type="spellStart"/>
      <w:r w:rsidRPr="004134B4">
        <w:rPr>
          <w:rFonts w:ascii="Arial" w:hAnsi="Arial" w:cs="Arial"/>
          <w:color w:val="222222"/>
          <w:sz w:val="22"/>
          <w:shd w:val="clear" w:color="auto" w:fill="FFFFFF"/>
          <w:lang w:val="en-GB"/>
        </w:rPr>
        <w:t>Stemn</w:t>
      </w:r>
      <w:proofErr w:type="spellEnd"/>
      <w:r w:rsidRPr="004134B4">
        <w:rPr>
          <w:rFonts w:ascii="Arial" w:hAnsi="Arial" w:cs="Arial"/>
          <w:color w:val="222222"/>
          <w:sz w:val="22"/>
          <w:shd w:val="clear" w:color="auto" w:fill="FFFFFF"/>
          <w:lang w:val="en-GB"/>
        </w:rPr>
        <w:t>, E., Bofinger, C., Cliff, D. and Hassall, M.E. (</w:t>
      </w:r>
      <w:proofErr w:type="gramStart"/>
      <w:r w:rsidRPr="004134B4">
        <w:rPr>
          <w:rFonts w:ascii="Arial" w:hAnsi="Arial" w:cs="Arial"/>
          <w:color w:val="222222"/>
          <w:sz w:val="22"/>
          <w:shd w:val="clear" w:color="auto" w:fill="FFFFFF"/>
          <w:lang w:val="en-GB"/>
        </w:rPr>
        <w:t>2018)‘</w:t>
      </w:r>
      <w:proofErr w:type="gramEnd"/>
      <w:r w:rsidRPr="004134B4">
        <w:rPr>
          <w:rFonts w:ascii="Arial" w:hAnsi="Arial" w:cs="Arial"/>
          <w:color w:val="222222"/>
          <w:sz w:val="22"/>
          <w:shd w:val="clear" w:color="auto" w:fill="FFFFFF"/>
          <w:lang w:val="en-GB"/>
        </w:rPr>
        <w:t>Failure to learn from safety incidents: Status, challenges and opportunities’, </w:t>
      </w:r>
      <w:r w:rsidRPr="004134B4">
        <w:rPr>
          <w:rFonts w:ascii="Arial" w:hAnsi="Arial" w:cs="Arial"/>
          <w:i/>
          <w:iCs/>
          <w:color w:val="222222"/>
          <w:sz w:val="22"/>
          <w:shd w:val="clear" w:color="auto" w:fill="FFFFFF"/>
          <w:lang w:val="en-GB"/>
        </w:rPr>
        <w:t>Safety science</w:t>
      </w:r>
      <w:r w:rsidRPr="004134B4">
        <w:rPr>
          <w:rFonts w:ascii="Arial" w:hAnsi="Arial" w:cs="Arial"/>
          <w:color w:val="222222"/>
          <w:sz w:val="22"/>
          <w:shd w:val="clear" w:color="auto" w:fill="FFFFFF"/>
          <w:lang w:val="en-GB"/>
        </w:rPr>
        <w:t>, </w:t>
      </w:r>
      <w:r w:rsidRPr="004134B4">
        <w:rPr>
          <w:rFonts w:ascii="Arial" w:hAnsi="Arial" w:cs="Arial"/>
          <w:iCs/>
          <w:color w:val="222222"/>
          <w:sz w:val="22"/>
          <w:shd w:val="clear" w:color="auto" w:fill="FFFFFF"/>
          <w:lang w:val="en-GB"/>
        </w:rPr>
        <w:t>101</w:t>
      </w:r>
      <w:r w:rsidRPr="004134B4">
        <w:rPr>
          <w:rFonts w:ascii="Arial" w:hAnsi="Arial" w:cs="Arial"/>
          <w:color w:val="222222"/>
          <w:sz w:val="22"/>
          <w:shd w:val="clear" w:color="auto" w:fill="FFFFFF"/>
          <w:lang w:val="en-GB"/>
        </w:rPr>
        <w:t>, pp.313-325.</w:t>
      </w:r>
    </w:p>
    <w:p w14:paraId="7F017BA6" w14:textId="77777777" w:rsidR="00551CD2" w:rsidRPr="004134B4" w:rsidRDefault="00551CD2" w:rsidP="004134B4">
      <w:pPr>
        <w:jc w:val="left"/>
        <w:rPr>
          <w:rFonts w:ascii="Arial" w:hAnsi="Arial" w:cs="Arial"/>
          <w:sz w:val="22"/>
          <w:lang w:val="en-GB"/>
        </w:rPr>
      </w:pPr>
      <w:r w:rsidRPr="004134B4">
        <w:rPr>
          <w:rFonts w:ascii="Arial" w:hAnsi="Arial" w:cs="Arial"/>
          <w:sz w:val="22"/>
          <w:lang w:val="en-GB"/>
        </w:rPr>
        <w:t xml:space="preserve">Waring, C. (2025) </w:t>
      </w:r>
      <w:r w:rsidRPr="004134B4">
        <w:rPr>
          <w:rFonts w:ascii="Arial" w:hAnsi="Arial" w:cs="Arial"/>
          <w:i/>
          <w:iCs/>
          <w:sz w:val="22"/>
          <w:lang w:val="en-GB"/>
        </w:rPr>
        <w:t>Martha’s Rule: What It Means for Clinical Negligence Claims</w:t>
      </w:r>
      <w:r w:rsidRPr="004134B4">
        <w:rPr>
          <w:rFonts w:ascii="Arial" w:hAnsi="Arial" w:cs="Arial"/>
          <w:sz w:val="22"/>
          <w:lang w:val="en-GB"/>
        </w:rPr>
        <w:t xml:space="preserve">, </w:t>
      </w:r>
      <w:proofErr w:type="spellStart"/>
      <w:r w:rsidRPr="004134B4">
        <w:rPr>
          <w:rFonts w:ascii="Arial" w:hAnsi="Arial" w:cs="Arial"/>
          <w:i/>
          <w:iCs/>
          <w:sz w:val="22"/>
          <w:lang w:val="en-GB"/>
        </w:rPr>
        <w:t>Mooneerams</w:t>
      </w:r>
      <w:proofErr w:type="spellEnd"/>
      <w:r w:rsidRPr="004134B4">
        <w:rPr>
          <w:rFonts w:ascii="Arial" w:hAnsi="Arial" w:cs="Arial"/>
          <w:sz w:val="22"/>
          <w:lang w:val="en-GB"/>
        </w:rPr>
        <w:t xml:space="preserve">. Available at: </w:t>
      </w:r>
      <w:hyperlink r:id="rId23" w:history="1">
        <w:r w:rsidRPr="004134B4">
          <w:rPr>
            <w:rStyle w:val="Hyperlink"/>
            <w:rFonts w:ascii="Arial" w:hAnsi="Arial" w:cs="Arial"/>
            <w:sz w:val="22"/>
            <w:lang w:val="en-GB"/>
          </w:rPr>
          <w:t>https://www.mooneerams.com/blog/marthas-rule-what-it-means-for-clinical-negligence-claims/</w:t>
        </w:r>
      </w:hyperlink>
    </w:p>
    <w:p w14:paraId="76F18251" w14:textId="77777777" w:rsidR="00551CD2" w:rsidRPr="004134B4" w:rsidRDefault="00551CD2" w:rsidP="004134B4">
      <w:pPr>
        <w:jc w:val="left"/>
        <w:rPr>
          <w:rFonts w:ascii="Arial" w:hAnsi="Arial" w:cs="Arial"/>
          <w:sz w:val="22"/>
          <w:lang w:val="en-GB"/>
        </w:rPr>
      </w:pPr>
      <w:r w:rsidRPr="004134B4">
        <w:rPr>
          <w:rFonts w:ascii="Arial" w:hAnsi="Arial" w:cs="Arial"/>
          <w:sz w:val="22"/>
          <w:lang w:val="en-GB"/>
        </w:rPr>
        <w:lastRenderedPageBreak/>
        <w:t xml:space="preserve">WHO (2016) </w:t>
      </w:r>
      <w:r w:rsidRPr="004134B4">
        <w:rPr>
          <w:rFonts w:ascii="Arial" w:hAnsi="Arial" w:cs="Arial"/>
          <w:i/>
          <w:iCs/>
          <w:sz w:val="22"/>
          <w:lang w:val="en-GB"/>
        </w:rPr>
        <w:t>Technical Series on Safer Primary Care: Diagnostic errors</w:t>
      </w:r>
      <w:r w:rsidR="00024F16" w:rsidRPr="004134B4">
        <w:rPr>
          <w:rFonts w:ascii="Arial" w:hAnsi="Arial" w:cs="Arial"/>
          <w:sz w:val="22"/>
          <w:lang w:val="en-GB"/>
        </w:rPr>
        <w:t xml:space="preserve">. </w:t>
      </w:r>
      <w:r w:rsidRPr="004134B4">
        <w:rPr>
          <w:rFonts w:ascii="Arial" w:hAnsi="Arial" w:cs="Arial"/>
          <w:sz w:val="22"/>
          <w:lang w:val="en-GB"/>
        </w:rPr>
        <w:t xml:space="preserve">Available at: </w:t>
      </w:r>
      <w:hyperlink r:id="rId24" w:history="1">
        <w:r w:rsidRPr="004134B4">
          <w:rPr>
            <w:rStyle w:val="Hyperlink"/>
            <w:rFonts w:ascii="Arial" w:hAnsi="Arial" w:cs="Arial"/>
            <w:sz w:val="22"/>
            <w:lang w:val="en-GB"/>
          </w:rPr>
          <w:t>https://www.who.int/publications/i/item/9789241511636</w:t>
        </w:r>
      </w:hyperlink>
      <w:r w:rsidRPr="004134B4">
        <w:rPr>
          <w:rFonts w:ascii="Arial" w:hAnsi="Arial" w:cs="Arial"/>
          <w:sz w:val="22"/>
          <w:lang w:val="en-GB"/>
        </w:rPr>
        <w:t xml:space="preserve">. </w:t>
      </w:r>
    </w:p>
    <w:sectPr w:rsidR="00551CD2" w:rsidRPr="004134B4" w:rsidSect="009745A0">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30F697" w14:textId="77777777" w:rsidR="004E5846" w:rsidRDefault="004E5846" w:rsidP="0059603E">
      <w:pPr>
        <w:spacing w:after="0" w:line="240" w:lineRule="auto"/>
      </w:pPr>
      <w:r>
        <w:separator/>
      </w:r>
    </w:p>
  </w:endnote>
  <w:endnote w:type="continuationSeparator" w:id="0">
    <w:p w14:paraId="747CF9A0" w14:textId="77777777" w:rsidR="004E5846" w:rsidRDefault="004E5846" w:rsidP="005960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6156769"/>
      <w:docPartObj>
        <w:docPartGallery w:val="Page Numbers (Bottom of Page)"/>
        <w:docPartUnique/>
      </w:docPartObj>
    </w:sdtPr>
    <w:sdtEndPr/>
    <w:sdtContent>
      <w:p w14:paraId="1B104685" w14:textId="162FB1C0" w:rsidR="005F3F3B" w:rsidRDefault="005F3F3B">
        <w:pPr>
          <w:pStyle w:val="Footer"/>
          <w:jc w:val="right"/>
        </w:pPr>
        <w:r>
          <w:fldChar w:fldCharType="begin"/>
        </w:r>
        <w:r>
          <w:instrText>PAGE   \* MERGEFORMAT</w:instrText>
        </w:r>
        <w:r>
          <w:fldChar w:fldCharType="separate"/>
        </w:r>
        <w:r>
          <w:rPr>
            <w:lang w:val="de-DE"/>
          </w:rPr>
          <w:t>2</w:t>
        </w:r>
        <w:r>
          <w:fldChar w:fldCharType="end"/>
        </w:r>
      </w:p>
    </w:sdtContent>
  </w:sdt>
  <w:p w14:paraId="62EC4324" w14:textId="77777777" w:rsidR="005F3F3B" w:rsidRDefault="005F3F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D30502" w14:textId="77777777" w:rsidR="004E5846" w:rsidRDefault="004E5846" w:rsidP="0059603E">
      <w:pPr>
        <w:spacing w:after="0" w:line="240" w:lineRule="auto"/>
      </w:pPr>
      <w:r>
        <w:separator/>
      </w:r>
    </w:p>
  </w:footnote>
  <w:footnote w:type="continuationSeparator" w:id="0">
    <w:p w14:paraId="3DC50929" w14:textId="77777777" w:rsidR="004E5846" w:rsidRDefault="004E5846" w:rsidP="005960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A2348"/>
    <w:multiLevelType w:val="hybridMultilevel"/>
    <w:tmpl w:val="63263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FF2FC8"/>
    <w:multiLevelType w:val="multilevel"/>
    <w:tmpl w:val="CB90C6BC"/>
    <w:lvl w:ilvl="0">
      <w:start w:val="1"/>
      <w:numFmt w:val="decimal"/>
      <w:lvlText w:val="%1."/>
      <w:lvlJc w:val="left"/>
      <w:pPr>
        <w:ind w:left="567" w:hanging="567"/>
      </w:pPr>
      <w:rPr>
        <w:rFonts w:hint="default"/>
        <w:color w:val="000000" w:themeColor="text1"/>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2" w15:restartNumberingAfterBreak="0">
    <w:nsid w:val="12130886"/>
    <w:multiLevelType w:val="multilevel"/>
    <w:tmpl w:val="44B8B10C"/>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1EB256C3"/>
    <w:multiLevelType w:val="hybridMultilevel"/>
    <w:tmpl w:val="3DAA2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F574AD"/>
    <w:multiLevelType w:val="multilevel"/>
    <w:tmpl w:val="5596E95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30450F99"/>
    <w:multiLevelType w:val="hybridMultilevel"/>
    <w:tmpl w:val="294A7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745762"/>
    <w:multiLevelType w:val="hybridMultilevel"/>
    <w:tmpl w:val="30F6C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E473A1"/>
    <w:multiLevelType w:val="hybridMultilevel"/>
    <w:tmpl w:val="354AD43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7E0F70"/>
    <w:multiLevelType w:val="multilevel"/>
    <w:tmpl w:val="FFFFFFFF"/>
    <w:lvl w:ilvl="0">
      <w:start w:val="2"/>
      <w:numFmt w:val="decimal"/>
      <w:lvlText w:val="%1."/>
      <w:lvlJc w:val="left"/>
      <w:pPr>
        <w:ind w:left="440" w:hanging="4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69146613"/>
    <w:multiLevelType w:val="multilevel"/>
    <w:tmpl w:val="FFFFFFFF"/>
    <w:lvl w:ilvl="0">
      <w:start w:val="2"/>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72556E25"/>
    <w:multiLevelType w:val="multilevel"/>
    <w:tmpl w:val="A6B602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DCE18C3"/>
    <w:multiLevelType w:val="hybridMultilevel"/>
    <w:tmpl w:val="87C87AD6"/>
    <w:lvl w:ilvl="0" w:tplc="FFFFFFFF">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E2E7AE0"/>
    <w:multiLevelType w:val="multilevel"/>
    <w:tmpl w:val="44B8B10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756290472">
    <w:abstractNumId w:val="10"/>
  </w:num>
  <w:num w:numId="2" w16cid:durableId="1295872150">
    <w:abstractNumId w:val="6"/>
  </w:num>
  <w:num w:numId="3" w16cid:durableId="883059693">
    <w:abstractNumId w:val="3"/>
  </w:num>
  <w:num w:numId="4" w16cid:durableId="336352824">
    <w:abstractNumId w:val="5"/>
  </w:num>
  <w:num w:numId="5" w16cid:durableId="1807115804">
    <w:abstractNumId w:val="0"/>
  </w:num>
  <w:num w:numId="6" w16cid:durableId="1137532581">
    <w:abstractNumId w:val="2"/>
  </w:num>
  <w:num w:numId="7" w16cid:durableId="520322358">
    <w:abstractNumId w:val="12"/>
  </w:num>
  <w:num w:numId="8" w16cid:durableId="1318994840">
    <w:abstractNumId w:val="4"/>
  </w:num>
  <w:num w:numId="9" w16cid:durableId="1843349805">
    <w:abstractNumId w:val="7"/>
  </w:num>
  <w:num w:numId="10" w16cid:durableId="282200656">
    <w:abstractNumId w:val="11"/>
  </w:num>
  <w:num w:numId="11" w16cid:durableId="1694333955">
    <w:abstractNumId w:val="1"/>
  </w:num>
  <w:num w:numId="12" w16cid:durableId="1782266089">
    <w:abstractNumId w:val="8"/>
  </w:num>
  <w:num w:numId="13" w16cid:durableId="185495807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AA6"/>
    <w:rsid w:val="000057E1"/>
    <w:rsid w:val="00007E6D"/>
    <w:rsid w:val="000215FF"/>
    <w:rsid w:val="00024F16"/>
    <w:rsid w:val="0003083D"/>
    <w:rsid w:val="00051BE5"/>
    <w:rsid w:val="000722DC"/>
    <w:rsid w:val="0007561F"/>
    <w:rsid w:val="00081A35"/>
    <w:rsid w:val="00090C58"/>
    <w:rsid w:val="000A2476"/>
    <w:rsid w:val="000B2CBE"/>
    <w:rsid w:val="000B39D0"/>
    <w:rsid w:val="000D1F2C"/>
    <w:rsid w:val="000D3DDB"/>
    <w:rsid w:val="000F2E43"/>
    <w:rsid w:val="000F5F15"/>
    <w:rsid w:val="00112DBA"/>
    <w:rsid w:val="00164117"/>
    <w:rsid w:val="0016510E"/>
    <w:rsid w:val="00176D56"/>
    <w:rsid w:val="00180584"/>
    <w:rsid w:val="00181693"/>
    <w:rsid w:val="00184236"/>
    <w:rsid w:val="001871FE"/>
    <w:rsid w:val="00196131"/>
    <w:rsid w:val="001A4576"/>
    <w:rsid w:val="001A7F87"/>
    <w:rsid w:val="001C488F"/>
    <w:rsid w:val="001F52F7"/>
    <w:rsid w:val="001F69EF"/>
    <w:rsid w:val="00200B4E"/>
    <w:rsid w:val="00264BB8"/>
    <w:rsid w:val="00277FDA"/>
    <w:rsid w:val="002860ED"/>
    <w:rsid w:val="00291D37"/>
    <w:rsid w:val="002B6E59"/>
    <w:rsid w:val="002C313D"/>
    <w:rsid w:val="002D417E"/>
    <w:rsid w:val="002E115A"/>
    <w:rsid w:val="00302129"/>
    <w:rsid w:val="0032179A"/>
    <w:rsid w:val="003276CA"/>
    <w:rsid w:val="00341973"/>
    <w:rsid w:val="00353FB4"/>
    <w:rsid w:val="00373D3B"/>
    <w:rsid w:val="00376615"/>
    <w:rsid w:val="003A56C1"/>
    <w:rsid w:val="003C2DFB"/>
    <w:rsid w:val="003C7973"/>
    <w:rsid w:val="003E2AD6"/>
    <w:rsid w:val="003E43D8"/>
    <w:rsid w:val="003E7C6D"/>
    <w:rsid w:val="003F0F4F"/>
    <w:rsid w:val="003F1374"/>
    <w:rsid w:val="003F571E"/>
    <w:rsid w:val="0040285A"/>
    <w:rsid w:val="00407951"/>
    <w:rsid w:val="004134B4"/>
    <w:rsid w:val="004429C8"/>
    <w:rsid w:val="00445EB2"/>
    <w:rsid w:val="004516A1"/>
    <w:rsid w:val="0047002B"/>
    <w:rsid w:val="004927E6"/>
    <w:rsid w:val="00496876"/>
    <w:rsid w:val="004A6DF8"/>
    <w:rsid w:val="004B5D13"/>
    <w:rsid w:val="004E0C3B"/>
    <w:rsid w:val="004E5846"/>
    <w:rsid w:val="004F1F7D"/>
    <w:rsid w:val="00502332"/>
    <w:rsid w:val="00507080"/>
    <w:rsid w:val="00526F5A"/>
    <w:rsid w:val="00535C44"/>
    <w:rsid w:val="0054216B"/>
    <w:rsid w:val="00551CD2"/>
    <w:rsid w:val="00557850"/>
    <w:rsid w:val="005648D3"/>
    <w:rsid w:val="005736D6"/>
    <w:rsid w:val="00574696"/>
    <w:rsid w:val="005802B2"/>
    <w:rsid w:val="00595525"/>
    <w:rsid w:val="0059603E"/>
    <w:rsid w:val="005A0F8A"/>
    <w:rsid w:val="005A1765"/>
    <w:rsid w:val="005A4193"/>
    <w:rsid w:val="005C3ECC"/>
    <w:rsid w:val="005D35BA"/>
    <w:rsid w:val="005E7898"/>
    <w:rsid w:val="005F3F3B"/>
    <w:rsid w:val="006048CA"/>
    <w:rsid w:val="00626FC8"/>
    <w:rsid w:val="006378CB"/>
    <w:rsid w:val="00641C03"/>
    <w:rsid w:val="00645A95"/>
    <w:rsid w:val="00651ABE"/>
    <w:rsid w:val="00684BA5"/>
    <w:rsid w:val="006A326D"/>
    <w:rsid w:val="006A68B6"/>
    <w:rsid w:val="006B1AB5"/>
    <w:rsid w:val="006C1DE7"/>
    <w:rsid w:val="006D6596"/>
    <w:rsid w:val="00716931"/>
    <w:rsid w:val="00720FB0"/>
    <w:rsid w:val="00730DAE"/>
    <w:rsid w:val="007410CD"/>
    <w:rsid w:val="007549CA"/>
    <w:rsid w:val="007613E8"/>
    <w:rsid w:val="00763E4A"/>
    <w:rsid w:val="00766B03"/>
    <w:rsid w:val="00774BE1"/>
    <w:rsid w:val="007757E0"/>
    <w:rsid w:val="00790534"/>
    <w:rsid w:val="007B06EA"/>
    <w:rsid w:val="007C6EA4"/>
    <w:rsid w:val="007E496E"/>
    <w:rsid w:val="007E6E07"/>
    <w:rsid w:val="007F6C14"/>
    <w:rsid w:val="0080653B"/>
    <w:rsid w:val="00807BC3"/>
    <w:rsid w:val="0082140A"/>
    <w:rsid w:val="0082790E"/>
    <w:rsid w:val="00832806"/>
    <w:rsid w:val="008439FB"/>
    <w:rsid w:val="0085130F"/>
    <w:rsid w:val="008A34B6"/>
    <w:rsid w:val="008C61A6"/>
    <w:rsid w:val="008D5FB7"/>
    <w:rsid w:val="008E7252"/>
    <w:rsid w:val="00935994"/>
    <w:rsid w:val="00944C56"/>
    <w:rsid w:val="0095798C"/>
    <w:rsid w:val="009745A0"/>
    <w:rsid w:val="00985BE0"/>
    <w:rsid w:val="009C2420"/>
    <w:rsid w:val="009D731E"/>
    <w:rsid w:val="009E62BA"/>
    <w:rsid w:val="009F24D9"/>
    <w:rsid w:val="009F41B7"/>
    <w:rsid w:val="00A27000"/>
    <w:rsid w:val="00A60F2C"/>
    <w:rsid w:val="00A70E32"/>
    <w:rsid w:val="00A7310A"/>
    <w:rsid w:val="00A85369"/>
    <w:rsid w:val="00A87D0F"/>
    <w:rsid w:val="00AA5A59"/>
    <w:rsid w:val="00AD4D92"/>
    <w:rsid w:val="00AE0578"/>
    <w:rsid w:val="00AE0B0E"/>
    <w:rsid w:val="00AF7236"/>
    <w:rsid w:val="00B026AB"/>
    <w:rsid w:val="00B10FDB"/>
    <w:rsid w:val="00B163AD"/>
    <w:rsid w:val="00B17BED"/>
    <w:rsid w:val="00B2213A"/>
    <w:rsid w:val="00B30B0C"/>
    <w:rsid w:val="00B31981"/>
    <w:rsid w:val="00B32194"/>
    <w:rsid w:val="00B55A17"/>
    <w:rsid w:val="00B61B89"/>
    <w:rsid w:val="00B75697"/>
    <w:rsid w:val="00BC7C30"/>
    <w:rsid w:val="00BD0E64"/>
    <w:rsid w:val="00C03AA6"/>
    <w:rsid w:val="00C17BE9"/>
    <w:rsid w:val="00C20648"/>
    <w:rsid w:val="00C37B89"/>
    <w:rsid w:val="00C41182"/>
    <w:rsid w:val="00C53656"/>
    <w:rsid w:val="00C63AC9"/>
    <w:rsid w:val="00C646DD"/>
    <w:rsid w:val="00C67B2E"/>
    <w:rsid w:val="00CB4CDF"/>
    <w:rsid w:val="00CC4809"/>
    <w:rsid w:val="00CC74CC"/>
    <w:rsid w:val="00CD5C13"/>
    <w:rsid w:val="00CF4A3E"/>
    <w:rsid w:val="00D154B5"/>
    <w:rsid w:val="00D23082"/>
    <w:rsid w:val="00D326D2"/>
    <w:rsid w:val="00D478F0"/>
    <w:rsid w:val="00D735D4"/>
    <w:rsid w:val="00D970B2"/>
    <w:rsid w:val="00DB6B84"/>
    <w:rsid w:val="00E0599C"/>
    <w:rsid w:val="00E10E51"/>
    <w:rsid w:val="00E13942"/>
    <w:rsid w:val="00E15F16"/>
    <w:rsid w:val="00EB0E8F"/>
    <w:rsid w:val="00ED1D94"/>
    <w:rsid w:val="00ED4F5E"/>
    <w:rsid w:val="00ED7077"/>
    <w:rsid w:val="00EF67B4"/>
    <w:rsid w:val="00F3347D"/>
    <w:rsid w:val="00F93F23"/>
    <w:rsid w:val="00FA25AF"/>
    <w:rsid w:val="00FA2856"/>
    <w:rsid w:val="00FB16DB"/>
    <w:rsid w:val="00FB2806"/>
    <w:rsid w:val="00FB349D"/>
    <w:rsid w:val="00FC2150"/>
    <w:rsid w:val="00FD6BDA"/>
    <w:rsid w:val="00FE240D"/>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439AC48"/>
  <w15:docId w15:val="{CB84C40B-A91A-4D4C-9FD7-5804D12AF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9C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7310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B32194"/>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3C2DFB"/>
    <w:pPr>
      <w:keepNext/>
      <w:keepLines/>
      <w:spacing w:before="40" w:after="0"/>
      <w:outlineLvl w:val="2"/>
    </w:pPr>
    <w:rPr>
      <w:rFonts w:eastAsiaTheme="majorEastAsia" w:cstheme="majorBidi"/>
      <w:b/>
      <w:szCs w:val="24"/>
    </w:rPr>
  </w:style>
  <w:style w:type="paragraph" w:styleId="Heading4">
    <w:name w:val="heading 4"/>
    <w:basedOn w:val="Normal"/>
    <w:link w:val="Heading4Char"/>
    <w:uiPriority w:val="9"/>
    <w:qFormat/>
    <w:rsid w:val="00C03AA6"/>
    <w:pPr>
      <w:spacing w:before="100" w:beforeAutospacing="1" w:after="100" w:afterAutospacing="1" w:line="240" w:lineRule="auto"/>
      <w:jc w:val="left"/>
      <w:outlineLvl w:val="3"/>
    </w:pPr>
    <w:rPr>
      <w:rFonts w:eastAsia="Times New Roman" w:cs="Times New Roman"/>
      <w:b/>
      <w:bCs/>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32194"/>
    <w:rPr>
      <w:rFonts w:ascii="Times New Roman" w:eastAsiaTheme="majorEastAsia" w:hAnsi="Times New Roman" w:cstheme="majorBidi"/>
      <w:sz w:val="28"/>
      <w:szCs w:val="26"/>
    </w:rPr>
  </w:style>
  <w:style w:type="character" w:customStyle="1" w:styleId="Heading3Char">
    <w:name w:val="Heading 3 Char"/>
    <w:basedOn w:val="DefaultParagraphFont"/>
    <w:link w:val="Heading3"/>
    <w:uiPriority w:val="9"/>
    <w:rsid w:val="003C2DFB"/>
    <w:rPr>
      <w:rFonts w:ascii="Times New Roman" w:eastAsiaTheme="majorEastAsia" w:hAnsi="Times New Roman" w:cstheme="majorBidi"/>
      <w:b/>
      <w:sz w:val="24"/>
      <w:szCs w:val="24"/>
    </w:rPr>
  </w:style>
  <w:style w:type="character" w:styleId="Hyperlink">
    <w:name w:val="Hyperlink"/>
    <w:basedOn w:val="DefaultParagraphFont"/>
    <w:uiPriority w:val="99"/>
    <w:unhideWhenUsed/>
    <w:rsid w:val="00C03AA6"/>
    <w:rPr>
      <w:color w:val="0563C1" w:themeColor="hyperlink"/>
      <w:u w:val="single"/>
    </w:rPr>
  </w:style>
  <w:style w:type="character" w:customStyle="1" w:styleId="Heading4Char">
    <w:name w:val="Heading 4 Char"/>
    <w:basedOn w:val="DefaultParagraphFont"/>
    <w:link w:val="Heading4"/>
    <w:uiPriority w:val="9"/>
    <w:rsid w:val="00C03AA6"/>
    <w:rPr>
      <w:rFonts w:ascii="Times New Roman" w:eastAsia="Times New Roman" w:hAnsi="Times New Roman" w:cs="Times New Roman"/>
      <w:b/>
      <w:bCs/>
      <w:sz w:val="24"/>
      <w:szCs w:val="24"/>
      <w:lang w:val="en-GB" w:eastAsia="en-GB"/>
    </w:rPr>
  </w:style>
  <w:style w:type="paragraph" w:styleId="NormalWeb">
    <w:name w:val="Normal (Web)"/>
    <w:basedOn w:val="Normal"/>
    <w:uiPriority w:val="99"/>
    <w:unhideWhenUsed/>
    <w:rsid w:val="00C03AA6"/>
    <w:pPr>
      <w:spacing w:before="100" w:beforeAutospacing="1" w:after="100" w:afterAutospacing="1" w:line="240" w:lineRule="auto"/>
      <w:jc w:val="left"/>
    </w:pPr>
    <w:rPr>
      <w:rFonts w:eastAsia="Times New Roman" w:cs="Times New Roman"/>
      <w:szCs w:val="24"/>
      <w:lang w:val="en-GB" w:eastAsia="en-GB"/>
    </w:rPr>
  </w:style>
  <w:style w:type="character" w:customStyle="1" w:styleId="Heading1Char">
    <w:name w:val="Heading 1 Char"/>
    <w:basedOn w:val="DefaultParagraphFont"/>
    <w:link w:val="Heading1"/>
    <w:uiPriority w:val="9"/>
    <w:rsid w:val="00A7310A"/>
    <w:rPr>
      <w:rFonts w:ascii="Times New Roman" w:eastAsiaTheme="majorEastAsia" w:hAnsi="Times New Roman" w:cstheme="majorBidi"/>
      <w:b/>
      <w:sz w:val="32"/>
      <w:szCs w:val="32"/>
    </w:rPr>
  </w:style>
  <w:style w:type="paragraph" w:styleId="ListParagraph">
    <w:name w:val="List Paragraph"/>
    <w:basedOn w:val="Normal"/>
    <w:uiPriority w:val="34"/>
    <w:qFormat/>
    <w:rsid w:val="0059603E"/>
    <w:pPr>
      <w:ind w:left="720"/>
      <w:contextualSpacing/>
    </w:pPr>
  </w:style>
  <w:style w:type="paragraph" w:styleId="Header">
    <w:name w:val="header"/>
    <w:basedOn w:val="Normal"/>
    <w:link w:val="HeaderChar"/>
    <w:uiPriority w:val="99"/>
    <w:unhideWhenUsed/>
    <w:rsid w:val="005960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603E"/>
    <w:rPr>
      <w:rFonts w:ascii="Times New Roman" w:hAnsi="Times New Roman"/>
      <w:sz w:val="24"/>
    </w:rPr>
  </w:style>
  <w:style w:type="paragraph" w:styleId="Footer">
    <w:name w:val="footer"/>
    <w:basedOn w:val="Normal"/>
    <w:link w:val="FooterChar"/>
    <w:uiPriority w:val="99"/>
    <w:unhideWhenUsed/>
    <w:rsid w:val="005960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603E"/>
    <w:rPr>
      <w:rFonts w:ascii="Times New Roman" w:hAnsi="Times New Roman"/>
      <w:sz w:val="24"/>
    </w:rPr>
  </w:style>
  <w:style w:type="character" w:styleId="Emphasis">
    <w:name w:val="Emphasis"/>
    <w:basedOn w:val="DefaultParagraphFont"/>
    <w:uiPriority w:val="20"/>
    <w:qFormat/>
    <w:rsid w:val="00007E6D"/>
    <w:rPr>
      <w:i/>
      <w:iCs/>
    </w:rPr>
  </w:style>
  <w:style w:type="character" w:customStyle="1" w:styleId="ej-journal-doi">
    <w:name w:val="ej-journal-doi"/>
    <w:basedOn w:val="DefaultParagraphFont"/>
    <w:rsid w:val="001C488F"/>
  </w:style>
  <w:style w:type="character" w:customStyle="1" w:styleId="anchor-text">
    <w:name w:val="anchor-text"/>
    <w:basedOn w:val="DefaultParagraphFont"/>
    <w:rsid w:val="00626FC8"/>
  </w:style>
  <w:style w:type="paragraph" w:styleId="BalloonText">
    <w:name w:val="Balloon Text"/>
    <w:basedOn w:val="Normal"/>
    <w:link w:val="BalloonTextChar"/>
    <w:uiPriority w:val="99"/>
    <w:semiHidden/>
    <w:unhideWhenUsed/>
    <w:rsid w:val="007905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90534"/>
    <w:rPr>
      <w:rFonts w:ascii="Tahoma" w:hAnsi="Tahoma" w:cs="Tahoma"/>
      <w:sz w:val="16"/>
      <w:szCs w:val="16"/>
    </w:rPr>
  </w:style>
  <w:style w:type="paragraph" w:styleId="Caption">
    <w:name w:val="caption"/>
    <w:basedOn w:val="Normal"/>
    <w:next w:val="Normal"/>
    <w:uiPriority w:val="35"/>
    <w:unhideWhenUsed/>
    <w:qFormat/>
    <w:rsid w:val="00790534"/>
    <w:pPr>
      <w:spacing w:after="200" w:line="240" w:lineRule="auto"/>
    </w:pPr>
    <w:rPr>
      <w:b/>
      <w:bCs/>
      <w:color w:val="5B9BD5" w:themeColor="accent1"/>
      <w:sz w:val="18"/>
      <w:szCs w:val="18"/>
    </w:rPr>
  </w:style>
  <w:style w:type="paragraph" w:styleId="TOCHeading">
    <w:name w:val="TOC Heading"/>
    <w:basedOn w:val="Heading1"/>
    <w:next w:val="Normal"/>
    <w:uiPriority w:val="39"/>
    <w:unhideWhenUsed/>
    <w:qFormat/>
    <w:rsid w:val="00F93F23"/>
    <w:pPr>
      <w:spacing w:before="480" w:line="276" w:lineRule="auto"/>
      <w:jc w:val="left"/>
      <w:outlineLvl w:val="9"/>
    </w:pPr>
    <w:rPr>
      <w:rFonts w:asciiTheme="majorHAnsi" w:hAnsiTheme="majorHAnsi"/>
      <w:bCs/>
      <w:color w:val="2E74B5" w:themeColor="accent1" w:themeShade="BF"/>
      <w:sz w:val="28"/>
      <w:szCs w:val="28"/>
    </w:rPr>
  </w:style>
  <w:style w:type="paragraph" w:styleId="TOC1">
    <w:name w:val="toc 1"/>
    <w:basedOn w:val="Normal"/>
    <w:next w:val="Normal"/>
    <w:autoRedefine/>
    <w:uiPriority w:val="39"/>
    <w:unhideWhenUsed/>
    <w:rsid w:val="00F93F23"/>
    <w:pPr>
      <w:spacing w:after="100"/>
    </w:pPr>
  </w:style>
  <w:style w:type="paragraph" w:styleId="TOC2">
    <w:name w:val="toc 2"/>
    <w:basedOn w:val="Normal"/>
    <w:next w:val="Normal"/>
    <w:autoRedefine/>
    <w:uiPriority w:val="39"/>
    <w:unhideWhenUsed/>
    <w:rsid w:val="00F93F23"/>
    <w:pPr>
      <w:spacing w:after="100"/>
      <w:ind w:left="240"/>
    </w:pPr>
  </w:style>
  <w:style w:type="paragraph" w:styleId="TOC3">
    <w:name w:val="toc 3"/>
    <w:basedOn w:val="Normal"/>
    <w:next w:val="Normal"/>
    <w:autoRedefine/>
    <w:uiPriority w:val="39"/>
    <w:unhideWhenUsed/>
    <w:rsid w:val="00F93F23"/>
    <w:pPr>
      <w:spacing w:after="100"/>
      <w:ind w:left="480"/>
    </w:pPr>
  </w:style>
  <w:style w:type="table" w:styleId="TableGrid">
    <w:name w:val="Table Grid"/>
    <w:basedOn w:val="TableNormal"/>
    <w:uiPriority w:val="39"/>
    <w:rsid w:val="007E496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Accent3">
    <w:name w:val="Light Shading Accent 3"/>
    <w:basedOn w:val="TableNormal"/>
    <w:uiPriority w:val="60"/>
    <w:rsid w:val="001F69EF"/>
    <w:pPr>
      <w:spacing w:after="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Grid-Accent5">
    <w:name w:val="Light Grid Accent 5"/>
    <w:basedOn w:val="TableNormal"/>
    <w:uiPriority w:val="62"/>
    <w:rsid w:val="001F69EF"/>
    <w:pPr>
      <w:spacing w:after="0"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insideH w:val="single" w:sz="8" w:space="0" w:color="4472C4" w:themeColor="accent5"/>
        <w:insideV w:val="single" w:sz="8" w:space="0" w:color="4472C4"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5"/>
          <w:left w:val="single" w:sz="8" w:space="0" w:color="4472C4" w:themeColor="accent5"/>
          <w:bottom w:val="single" w:sz="18" w:space="0" w:color="4472C4" w:themeColor="accent5"/>
          <w:right w:val="single" w:sz="8" w:space="0" w:color="4472C4" w:themeColor="accent5"/>
          <w:insideH w:val="nil"/>
          <w:insideV w:val="single" w:sz="8" w:space="0" w:color="4472C4"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insideH w:val="nil"/>
          <w:insideV w:val="single" w:sz="8" w:space="0" w:color="4472C4"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shd w:val="clear" w:color="auto" w:fill="D0DBF0" w:themeFill="accent5" w:themeFillTint="3F"/>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insideV w:val="single" w:sz="8" w:space="0" w:color="4472C4" w:themeColor="accent5"/>
        </w:tcBorders>
        <w:shd w:val="clear" w:color="auto" w:fill="D0DBF0" w:themeFill="accent5" w:themeFillTint="3F"/>
      </w:tcPr>
    </w:tblStylePr>
    <w:tblStylePr w:type="band2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insideV w:val="single" w:sz="8" w:space="0" w:color="4472C4" w:themeColor="accent5"/>
        </w:tcBorders>
      </w:tcPr>
    </w:tblStylePr>
  </w:style>
  <w:style w:type="character" w:styleId="FollowedHyperlink">
    <w:name w:val="FollowedHyperlink"/>
    <w:basedOn w:val="DefaultParagraphFont"/>
    <w:uiPriority w:val="99"/>
    <w:semiHidden/>
    <w:unhideWhenUsed/>
    <w:rsid w:val="000D3DDB"/>
    <w:rPr>
      <w:color w:val="954F72" w:themeColor="followedHyperlink"/>
      <w:u w:val="single"/>
    </w:rPr>
  </w:style>
  <w:style w:type="paragraph" w:styleId="NoSpacing">
    <w:name w:val="No Spacing"/>
    <w:uiPriority w:val="1"/>
    <w:qFormat/>
    <w:rsid w:val="00F3347D"/>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842435">
      <w:bodyDiv w:val="1"/>
      <w:marLeft w:val="0"/>
      <w:marRight w:val="0"/>
      <w:marTop w:val="0"/>
      <w:marBottom w:val="0"/>
      <w:divBdr>
        <w:top w:val="none" w:sz="0" w:space="0" w:color="auto"/>
        <w:left w:val="none" w:sz="0" w:space="0" w:color="auto"/>
        <w:bottom w:val="none" w:sz="0" w:space="0" w:color="auto"/>
        <w:right w:val="none" w:sz="0" w:space="0" w:color="auto"/>
      </w:divBdr>
    </w:div>
    <w:div w:id="184096386">
      <w:bodyDiv w:val="1"/>
      <w:marLeft w:val="0"/>
      <w:marRight w:val="0"/>
      <w:marTop w:val="0"/>
      <w:marBottom w:val="0"/>
      <w:divBdr>
        <w:top w:val="none" w:sz="0" w:space="0" w:color="auto"/>
        <w:left w:val="none" w:sz="0" w:space="0" w:color="auto"/>
        <w:bottom w:val="none" w:sz="0" w:space="0" w:color="auto"/>
        <w:right w:val="none" w:sz="0" w:space="0" w:color="auto"/>
      </w:divBdr>
    </w:div>
    <w:div w:id="333729825">
      <w:bodyDiv w:val="1"/>
      <w:marLeft w:val="0"/>
      <w:marRight w:val="0"/>
      <w:marTop w:val="0"/>
      <w:marBottom w:val="0"/>
      <w:divBdr>
        <w:top w:val="none" w:sz="0" w:space="0" w:color="auto"/>
        <w:left w:val="none" w:sz="0" w:space="0" w:color="auto"/>
        <w:bottom w:val="none" w:sz="0" w:space="0" w:color="auto"/>
        <w:right w:val="none" w:sz="0" w:space="0" w:color="auto"/>
      </w:divBdr>
    </w:div>
    <w:div w:id="486553444">
      <w:bodyDiv w:val="1"/>
      <w:marLeft w:val="0"/>
      <w:marRight w:val="0"/>
      <w:marTop w:val="0"/>
      <w:marBottom w:val="0"/>
      <w:divBdr>
        <w:top w:val="none" w:sz="0" w:space="0" w:color="auto"/>
        <w:left w:val="none" w:sz="0" w:space="0" w:color="auto"/>
        <w:bottom w:val="none" w:sz="0" w:space="0" w:color="auto"/>
        <w:right w:val="none" w:sz="0" w:space="0" w:color="auto"/>
      </w:divBdr>
    </w:div>
    <w:div w:id="684401796">
      <w:bodyDiv w:val="1"/>
      <w:marLeft w:val="0"/>
      <w:marRight w:val="0"/>
      <w:marTop w:val="0"/>
      <w:marBottom w:val="0"/>
      <w:divBdr>
        <w:top w:val="none" w:sz="0" w:space="0" w:color="auto"/>
        <w:left w:val="none" w:sz="0" w:space="0" w:color="auto"/>
        <w:bottom w:val="none" w:sz="0" w:space="0" w:color="auto"/>
        <w:right w:val="none" w:sz="0" w:space="0" w:color="auto"/>
      </w:divBdr>
    </w:div>
    <w:div w:id="962662034">
      <w:bodyDiv w:val="1"/>
      <w:marLeft w:val="0"/>
      <w:marRight w:val="0"/>
      <w:marTop w:val="0"/>
      <w:marBottom w:val="0"/>
      <w:divBdr>
        <w:top w:val="none" w:sz="0" w:space="0" w:color="auto"/>
        <w:left w:val="none" w:sz="0" w:space="0" w:color="auto"/>
        <w:bottom w:val="none" w:sz="0" w:space="0" w:color="auto"/>
        <w:right w:val="none" w:sz="0" w:space="0" w:color="auto"/>
      </w:divBdr>
      <w:divsChild>
        <w:div w:id="1193304005">
          <w:marLeft w:val="0"/>
          <w:marRight w:val="0"/>
          <w:marTop w:val="0"/>
          <w:marBottom w:val="0"/>
          <w:divBdr>
            <w:top w:val="none" w:sz="0" w:space="0" w:color="auto"/>
            <w:left w:val="none" w:sz="0" w:space="0" w:color="auto"/>
            <w:bottom w:val="none" w:sz="0" w:space="0" w:color="auto"/>
            <w:right w:val="none" w:sz="0" w:space="0" w:color="auto"/>
          </w:divBdr>
        </w:div>
      </w:divsChild>
    </w:div>
    <w:div w:id="1148858293">
      <w:bodyDiv w:val="1"/>
      <w:marLeft w:val="0"/>
      <w:marRight w:val="0"/>
      <w:marTop w:val="0"/>
      <w:marBottom w:val="0"/>
      <w:divBdr>
        <w:top w:val="none" w:sz="0" w:space="0" w:color="auto"/>
        <w:left w:val="none" w:sz="0" w:space="0" w:color="auto"/>
        <w:bottom w:val="none" w:sz="0" w:space="0" w:color="auto"/>
        <w:right w:val="none" w:sz="0" w:space="0" w:color="auto"/>
      </w:divBdr>
    </w:div>
    <w:div w:id="1172840398">
      <w:bodyDiv w:val="1"/>
      <w:marLeft w:val="0"/>
      <w:marRight w:val="0"/>
      <w:marTop w:val="0"/>
      <w:marBottom w:val="0"/>
      <w:divBdr>
        <w:top w:val="none" w:sz="0" w:space="0" w:color="auto"/>
        <w:left w:val="none" w:sz="0" w:space="0" w:color="auto"/>
        <w:bottom w:val="none" w:sz="0" w:space="0" w:color="auto"/>
        <w:right w:val="none" w:sz="0" w:space="0" w:color="auto"/>
      </w:divBdr>
      <w:divsChild>
        <w:div w:id="1835218135">
          <w:marLeft w:val="392"/>
          <w:marRight w:val="0"/>
          <w:marTop w:val="0"/>
          <w:marBottom w:val="0"/>
          <w:divBdr>
            <w:top w:val="none" w:sz="0" w:space="0" w:color="auto"/>
            <w:left w:val="none" w:sz="0" w:space="0" w:color="auto"/>
            <w:bottom w:val="none" w:sz="0" w:space="0" w:color="auto"/>
            <w:right w:val="none" w:sz="0" w:space="0" w:color="auto"/>
          </w:divBdr>
        </w:div>
      </w:divsChild>
    </w:div>
    <w:div w:id="1205675781">
      <w:bodyDiv w:val="1"/>
      <w:marLeft w:val="0"/>
      <w:marRight w:val="0"/>
      <w:marTop w:val="0"/>
      <w:marBottom w:val="0"/>
      <w:divBdr>
        <w:top w:val="none" w:sz="0" w:space="0" w:color="auto"/>
        <w:left w:val="none" w:sz="0" w:space="0" w:color="auto"/>
        <w:bottom w:val="none" w:sz="0" w:space="0" w:color="auto"/>
        <w:right w:val="none" w:sz="0" w:space="0" w:color="auto"/>
      </w:divBdr>
    </w:div>
    <w:div w:id="1337222091">
      <w:bodyDiv w:val="1"/>
      <w:marLeft w:val="0"/>
      <w:marRight w:val="0"/>
      <w:marTop w:val="0"/>
      <w:marBottom w:val="0"/>
      <w:divBdr>
        <w:top w:val="none" w:sz="0" w:space="0" w:color="auto"/>
        <w:left w:val="none" w:sz="0" w:space="0" w:color="auto"/>
        <w:bottom w:val="none" w:sz="0" w:space="0" w:color="auto"/>
        <w:right w:val="none" w:sz="0" w:space="0" w:color="auto"/>
      </w:divBdr>
    </w:div>
    <w:div w:id="1422525473">
      <w:bodyDiv w:val="1"/>
      <w:marLeft w:val="0"/>
      <w:marRight w:val="0"/>
      <w:marTop w:val="0"/>
      <w:marBottom w:val="0"/>
      <w:divBdr>
        <w:top w:val="none" w:sz="0" w:space="0" w:color="auto"/>
        <w:left w:val="none" w:sz="0" w:space="0" w:color="auto"/>
        <w:bottom w:val="none" w:sz="0" w:space="0" w:color="auto"/>
        <w:right w:val="none" w:sz="0" w:space="0" w:color="auto"/>
      </w:divBdr>
    </w:div>
    <w:div w:id="1483428946">
      <w:bodyDiv w:val="1"/>
      <w:marLeft w:val="0"/>
      <w:marRight w:val="0"/>
      <w:marTop w:val="0"/>
      <w:marBottom w:val="0"/>
      <w:divBdr>
        <w:top w:val="none" w:sz="0" w:space="0" w:color="auto"/>
        <w:left w:val="none" w:sz="0" w:space="0" w:color="auto"/>
        <w:bottom w:val="none" w:sz="0" w:space="0" w:color="auto"/>
        <w:right w:val="none" w:sz="0" w:space="0" w:color="auto"/>
      </w:divBdr>
    </w:div>
    <w:div w:id="1611863125">
      <w:bodyDiv w:val="1"/>
      <w:marLeft w:val="0"/>
      <w:marRight w:val="0"/>
      <w:marTop w:val="0"/>
      <w:marBottom w:val="0"/>
      <w:divBdr>
        <w:top w:val="none" w:sz="0" w:space="0" w:color="auto"/>
        <w:left w:val="none" w:sz="0" w:space="0" w:color="auto"/>
        <w:bottom w:val="none" w:sz="0" w:space="0" w:color="auto"/>
        <w:right w:val="none" w:sz="0" w:space="0" w:color="auto"/>
      </w:divBdr>
    </w:div>
    <w:div w:id="1672834926">
      <w:bodyDiv w:val="1"/>
      <w:marLeft w:val="0"/>
      <w:marRight w:val="0"/>
      <w:marTop w:val="0"/>
      <w:marBottom w:val="0"/>
      <w:divBdr>
        <w:top w:val="none" w:sz="0" w:space="0" w:color="auto"/>
        <w:left w:val="none" w:sz="0" w:space="0" w:color="auto"/>
        <w:bottom w:val="none" w:sz="0" w:space="0" w:color="auto"/>
        <w:right w:val="none" w:sz="0" w:space="0" w:color="auto"/>
      </w:divBdr>
    </w:div>
    <w:div w:id="1751197436">
      <w:bodyDiv w:val="1"/>
      <w:marLeft w:val="0"/>
      <w:marRight w:val="0"/>
      <w:marTop w:val="0"/>
      <w:marBottom w:val="0"/>
      <w:divBdr>
        <w:top w:val="none" w:sz="0" w:space="0" w:color="auto"/>
        <w:left w:val="none" w:sz="0" w:space="0" w:color="auto"/>
        <w:bottom w:val="none" w:sz="0" w:space="0" w:color="auto"/>
        <w:right w:val="none" w:sz="0" w:space="0" w:color="auto"/>
      </w:divBdr>
    </w:div>
    <w:div w:id="1841236426">
      <w:bodyDiv w:val="1"/>
      <w:marLeft w:val="0"/>
      <w:marRight w:val="0"/>
      <w:marTop w:val="0"/>
      <w:marBottom w:val="0"/>
      <w:divBdr>
        <w:top w:val="none" w:sz="0" w:space="0" w:color="auto"/>
        <w:left w:val="none" w:sz="0" w:space="0" w:color="auto"/>
        <w:bottom w:val="none" w:sz="0" w:space="0" w:color="auto"/>
        <w:right w:val="none" w:sz="0" w:space="0" w:color="auto"/>
      </w:divBdr>
    </w:div>
    <w:div w:id="1868907034">
      <w:bodyDiv w:val="1"/>
      <w:marLeft w:val="0"/>
      <w:marRight w:val="0"/>
      <w:marTop w:val="0"/>
      <w:marBottom w:val="0"/>
      <w:divBdr>
        <w:top w:val="none" w:sz="0" w:space="0" w:color="auto"/>
        <w:left w:val="none" w:sz="0" w:space="0" w:color="auto"/>
        <w:bottom w:val="none" w:sz="0" w:space="0" w:color="auto"/>
        <w:right w:val="none" w:sz="0" w:space="0" w:color="auto"/>
      </w:divBdr>
    </w:div>
    <w:div w:id="1890533712">
      <w:bodyDiv w:val="1"/>
      <w:marLeft w:val="0"/>
      <w:marRight w:val="0"/>
      <w:marTop w:val="0"/>
      <w:marBottom w:val="0"/>
      <w:divBdr>
        <w:top w:val="none" w:sz="0" w:space="0" w:color="auto"/>
        <w:left w:val="none" w:sz="0" w:space="0" w:color="auto"/>
        <w:bottom w:val="none" w:sz="0" w:space="0" w:color="auto"/>
        <w:right w:val="none" w:sz="0" w:space="0" w:color="auto"/>
      </w:divBdr>
    </w:div>
    <w:div w:id="1963655743">
      <w:bodyDiv w:val="1"/>
      <w:marLeft w:val="0"/>
      <w:marRight w:val="0"/>
      <w:marTop w:val="0"/>
      <w:marBottom w:val="0"/>
      <w:divBdr>
        <w:top w:val="none" w:sz="0" w:space="0" w:color="auto"/>
        <w:left w:val="none" w:sz="0" w:space="0" w:color="auto"/>
        <w:bottom w:val="none" w:sz="0" w:space="0" w:color="auto"/>
        <w:right w:val="none" w:sz="0" w:space="0" w:color="auto"/>
      </w:divBdr>
    </w:div>
    <w:div w:id="2042323015">
      <w:bodyDiv w:val="1"/>
      <w:marLeft w:val="0"/>
      <w:marRight w:val="0"/>
      <w:marTop w:val="0"/>
      <w:marBottom w:val="0"/>
      <w:divBdr>
        <w:top w:val="none" w:sz="0" w:space="0" w:color="auto"/>
        <w:left w:val="none" w:sz="0" w:space="0" w:color="auto"/>
        <w:bottom w:val="none" w:sz="0" w:space="0" w:color="auto"/>
        <w:right w:val="none" w:sz="0" w:space="0" w:color="auto"/>
      </w:divBdr>
    </w:div>
    <w:div w:id="2094812739">
      <w:bodyDiv w:val="1"/>
      <w:marLeft w:val="0"/>
      <w:marRight w:val="0"/>
      <w:marTop w:val="0"/>
      <w:marBottom w:val="0"/>
      <w:divBdr>
        <w:top w:val="none" w:sz="0" w:space="0" w:color="auto"/>
        <w:left w:val="none" w:sz="0" w:space="0" w:color="auto"/>
        <w:bottom w:val="none" w:sz="0" w:space="0" w:color="auto"/>
        <w:right w:val="none" w:sz="0" w:space="0" w:color="auto"/>
      </w:divBdr>
    </w:div>
    <w:div w:id="2109959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ealthinnowest.net/2025/06/why-marthas-rule-matters/" TargetMode="External"/><Relationship Id="rId18" Type="http://schemas.openxmlformats.org/officeDocument/2006/relationships/hyperlink" Target="https://www.england.nhs.uk/patient-safety/managing-acute-physical-deterioration-through-the-prevention-identification-escalation-response-pier-approach/"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healthcaretoday.com/article/marthas-rule-extended" TargetMode="External"/><Relationship Id="rId7" Type="http://schemas.openxmlformats.org/officeDocument/2006/relationships/endnotes" Target="endnotes.xml"/><Relationship Id="rId12" Type="http://schemas.openxmlformats.org/officeDocument/2006/relationships/hyperlink" Target="https://www.bbc.com/news/health-66705490" TargetMode="External"/><Relationship Id="rId17" Type="http://schemas.openxmlformats.org/officeDocument/2006/relationships/hyperlink" Target="https://doi.org/10.1177/13558196231209940"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16/j.susmat.2023.e00617" TargetMode="External"/><Relationship Id="rId20" Type="http://schemas.openxmlformats.org/officeDocument/2006/relationships/hyperlink" Target="https://www.rcemlearning.co.uk/modules/an-introduction-to-human-factors-and-patient-safety/lessons/section-1-clinical-error/topic/swiss-cheese-mod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36/qshc.2006.022046" TargetMode="External"/><Relationship Id="rId24" Type="http://schemas.openxmlformats.org/officeDocument/2006/relationships/hyperlink" Target="https://www.who.int/publications/i/item/9789241511636" TargetMode="External"/><Relationship Id="rId5" Type="http://schemas.openxmlformats.org/officeDocument/2006/relationships/webSettings" Target="webSettings.xml"/><Relationship Id="rId15" Type="http://schemas.openxmlformats.org/officeDocument/2006/relationships/hyperlink" Target="https://www.healthinnowest.net/our-work/improving-patient-safety/the-deteriorating-patient/managing-deterioration-and-marthas-rule/" TargetMode="External"/><Relationship Id="rId23" Type="http://schemas.openxmlformats.org/officeDocument/2006/relationships/hyperlink" Target="https://www.mooneerams.com/blog/marthas-rule-what-it-means-for-clinical-negligence-claims/" TargetMode="External"/><Relationship Id="rId10" Type="http://schemas.openxmlformats.org/officeDocument/2006/relationships/image" Target="media/image3.jpeg"/><Relationship Id="rId19" Type="http://schemas.openxmlformats.org/officeDocument/2006/relationships/hyperlink" Target="https://www.england.nhs.uk/patient-safety/marthas-rul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judiciary.uk/wp-content/uploads/2022/03/Martha-Mills-Prevention-of-future-deaths-report-2022-0063_Published.pdf" TargetMode="External"/><Relationship Id="rId22" Type="http://schemas.openxmlformats.org/officeDocument/2006/relationships/hyperlink" Target="https://www.england.nhs.uk/statistics/statistical-work-areas/marthas-rule/marthas-rule-2025-26/marthas-rule-programme-july-2025/"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9C65E4-A33B-4F2F-B75F-93588DCDE8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4812</Words>
  <Characters>27435</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Donna shilunga</cp:lastModifiedBy>
  <cp:revision>2</cp:revision>
  <dcterms:created xsi:type="dcterms:W3CDTF">2025-11-19T11:10:00Z</dcterms:created>
  <dcterms:modified xsi:type="dcterms:W3CDTF">2025-11-19T11:10:00Z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af67aac4-f5f4-4001-bd52-99abf65533a9</vt:lpwstr>
  </property>
</Properties>
</file>