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D36749" w14:textId="3D34D51C" w:rsidR="00DF5535" w:rsidRPr="003F1DE0" w:rsidRDefault="004A48D6">
      <w:pPr>
        <w:rPr>
          <w:rFonts w:ascii="Arial" w:hAnsi="Arial" w:cs="Arial"/>
          <w:b/>
          <w:bCs/>
          <w:i/>
          <w:sz w:val="36"/>
          <w:szCs w:val="24"/>
          <w:u w:val="single"/>
        </w:rPr>
      </w:pPr>
      <w:r w:rsidRPr="003F1DE0">
        <w:rPr>
          <w:rFonts w:ascii="Arial" w:hAnsi="Arial" w:cs="Arial"/>
          <w:b/>
          <w:bCs/>
          <w:i/>
          <w:sz w:val="36"/>
          <w:szCs w:val="24"/>
          <w:u w:val="single"/>
        </w:rPr>
        <w:t>A critical evaluation and the identification of next teaching and learning steps focusing on a case study of an individual learner or a group of learners, based on an observed critical incident”.</w:t>
      </w:r>
    </w:p>
    <w:p w14:paraId="771A20F0" w14:textId="77777777" w:rsidR="003F1DE0" w:rsidRPr="003F1DE0" w:rsidRDefault="003F1DE0">
      <w:pPr>
        <w:rPr>
          <w:rFonts w:ascii="Arial" w:hAnsi="Arial" w:cs="Arial"/>
          <w:b/>
          <w:bCs/>
          <w:i/>
          <w:sz w:val="36"/>
          <w:szCs w:val="24"/>
          <w:u w:val="single"/>
        </w:rPr>
      </w:pPr>
    </w:p>
    <w:p w14:paraId="1FB2C9D2" w14:textId="4C86368F" w:rsidR="00D673B8" w:rsidRPr="003F1DE0" w:rsidRDefault="00752BC3" w:rsidP="003F1DE0">
      <w:pPr>
        <w:spacing w:line="360" w:lineRule="auto"/>
        <w:rPr>
          <w:rFonts w:ascii="Arial" w:hAnsi="Arial" w:cs="Arial"/>
        </w:rPr>
      </w:pPr>
      <w:proofErr w:type="spellStart"/>
      <w:r w:rsidRPr="003F1DE0">
        <w:rPr>
          <w:rFonts w:ascii="Arial" w:hAnsi="Arial" w:cs="Arial"/>
        </w:rPr>
        <w:t>Beeke</w:t>
      </w:r>
      <w:proofErr w:type="spellEnd"/>
      <w:r w:rsidRPr="003F1DE0">
        <w:rPr>
          <w:rFonts w:ascii="Arial" w:hAnsi="Arial" w:cs="Arial"/>
        </w:rPr>
        <w:t xml:space="preserve"> (2013</w:t>
      </w:r>
      <w:r w:rsidR="00C25961" w:rsidRPr="003F1DE0">
        <w:rPr>
          <w:rFonts w:ascii="Arial" w:hAnsi="Arial" w:cs="Arial"/>
        </w:rPr>
        <w:t>)</w:t>
      </w:r>
      <w:r w:rsidRPr="003F1DE0">
        <w:rPr>
          <w:rFonts w:ascii="Arial" w:hAnsi="Arial" w:cs="Arial"/>
        </w:rPr>
        <w:t xml:space="preserve"> defines a critical incident as an unexpected event in a school that has a drastic affect on the school as a whole or its members. This definition gives great weight to a critical incident</w:t>
      </w:r>
      <w:r w:rsidR="00045A92" w:rsidRPr="003F1DE0">
        <w:rPr>
          <w:rFonts w:ascii="Arial" w:hAnsi="Arial" w:cs="Arial"/>
        </w:rPr>
        <w:t xml:space="preserve">, </w:t>
      </w:r>
      <w:r w:rsidRPr="003F1DE0">
        <w:rPr>
          <w:rFonts w:ascii="Arial" w:hAnsi="Arial" w:cs="Arial"/>
        </w:rPr>
        <w:t xml:space="preserve">as it suggests that critical incidents would have to be an event that is beyond what a school can cope with. This definition is backed up by </w:t>
      </w:r>
      <w:proofErr w:type="spellStart"/>
      <w:r w:rsidRPr="003F1DE0">
        <w:rPr>
          <w:rFonts w:ascii="Arial" w:hAnsi="Arial" w:cs="Arial"/>
        </w:rPr>
        <w:t>Aucott</w:t>
      </w:r>
      <w:proofErr w:type="spellEnd"/>
      <w:r w:rsidRPr="003F1DE0">
        <w:rPr>
          <w:rFonts w:ascii="Arial" w:hAnsi="Arial" w:cs="Arial"/>
        </w:rPr>
        <w:t xml:space="preserve"> and </w:t>
      </w:r>
      <w:proofErr w:type="spellStart"/>
      <w:r w:rsidRPr="003F1DE0">
        <w:rPr>
          <w:rFonts w:ascii="Arial" w:hAnsi="Arial" w:cs="Arial"/>
        </w:rPr>
        <w:t>Soni</w:t>
      </w:r>
      <w:proofErr w:type="spellEnd"/>
      <w:r w:rsidRPr="003F1DE0">
        <w:rPr>
          <w:rFonts w:ascii="Arial" w:hAnsi="Arial" w:cs="Arial"/>
        </w:rPr>
        <w:t xml:space="preserve"> (2016). However, a</w:t>
      </w:r>
      <w:r w:rsidR="004A48D6" w:rsidRPr="003F1DE0">
        <w:rPr>
          <w:rFonts w:ascii="Arial" w:hAnsi="Arial" w:cs="Arial"/>
        </w:rPr>
        <w:t xml:space="preserve">ccording to Farrell (2008), a critical incident is any unplanned event that takes place in the classroom. </w:t>
      </w:r>
      <w:r w:rsidR="00045A92" w:rsidRPr="003F1DE0">
        <w:rPr>
          <w:rFonts w:ascii="Arial" w:hAnsi="Arial" w:cs="Arial"/>
        </w:rPr>
        <w:t xml:space="preserve">Tripp (2011) agrees with this definition, viewing a critical incident as an everyday event that only through analysis becomes critical. </w:t>
      </w:r>
      <w:r w:rsidR="00370C3A" w:rsidRPr="003F1DE0">
        <w:rPr>
          <w:rFonts w:ascii="Arial" w:hAnsi="Arial" w:cs="Arial"/>
        </w:rPr>
        <w:t xml:space="preserve">Within this essay the definition laid out by Tripp (2011), </w:t>
      </w:r>
      <w:r w:rsidR="00CA0C69" w:rsidRPr="003F1DE0">
        <w:rPr>
          <w:rFonts w:ascii="Arial" w:hAnsi="Arial" w:cs="Arial"/>
        </w:rPr>
        <w:t xml:space="preserve">will be used, as </w:t>
      </w:r>
      <w:r w:rsidR="002056E3" w:rsidRPr="003F1DE0">
        <w:rPr>
          <w:rFonts w:ascii="Arial" w:hAnsi="Arial" w:cs="Arial"/>
        </w:rPr>
        <w:t>analysis of the everyday incidentals is a useful tool to unravelling the theories at work in a classroom</w:t>
      </w:r>
      <w:r w:rsidR="00571865" w:rsidRPr="003F1DE0">
        <w:rPr>
          <w:rFonts w:ascii="Arial" w:hAnsi="Arial" w:cs="Arial"/>
        </w:rPr>
        <w:t xml:space="preserve">, as </w:t>
      </w:r>
      <w:r w:rsidR="002056E3" w:rsidRPr="003F1DE0">
        <w:rPr>
          <w:rFonts w:ascii="Arial" w:hAnsi="Arial" w:cs="Arial"/>
        </w:rPr>
        <w:t>well as</w:t>
      </w:r>
      <w:r w:rsidR="00571865" w:rsidRPr="003F1DE0">
        <w:rPr>
          <w:rFonts w:ascii="Arial" w:hAnsi="Arial" w:cs="Arial"/>
        </w:rPr>
        <w:t xml:space="preserve"> a</w:t>
      </w:r>
      <w:r w:rsidR="002056E3" w:rsidRPr="003F1DE0">
        <w:rPr>
          <w:rFonts w:ascii="Arial" w:hAnsi="Arial" w:cs="Arial"/>
        </w:rPr>
        <w:t xml:space="preserve"> way to reflect on your own practice. This essay will pinpoint a narrow moment within a classroom setting</w:t>
      </w:r>
      <w:r w:rsidR="00571865" w:rsidRPr="003F1DE0">
        <w:rPr>
          <w:rFonts w:ascii="Arial" w:hAnsi="Arial" w:cs="Arial"/>
        </w:rPr>
        <w:t>, and</w:t>
      </w:r>
      <w:r w:rsidR="002056E3" w:rsidRPr="003F1DE0">
        <w:rPr>
          <w:rFonts w:ascii="Arial" w:hAnsi="Arial" w:cs="Arial"/>
        </w:rPr>
        <w:t xml:space="preserve"> look at it through an analytical lens in order to critically question and reflect upon </w:t>
      </w:r>
      <w:r w:rsidR="00571865" w:rsidRPr="003F1DE0">
        <w:rPr>
          <w:rFonts w:ascii="Arial" w:hAnsi="Arial" w:cs="Arial"/>
        </w:rPr>
        <w:t>the methods used, while relating</w:t>
      </w:r>
      <w:r w:rsidR="002056E3" w:rsidRPr="003F1DE0">
        <w:rPr>
          <w:rFonts w:ascii="Arial" w:hAnsi="Arial" w:cs="Arial"/>
        </w:rPr>
        <w:t xml:space="preserve"> this to </w:t>
      </w:r>
      <w:r w:rsidR="00571865" w:rsidRPr="003F1DE0">
        <w:rPr>
          <w:rFonts w:ascii="Arial" w:hAnsi="Arial" w:cs="Arial"/>
        </w:rPr>
        <w:t>relevant literature on the subject</w:t>
      </w:r>
      <w:r w:rsidR="002056E3" w:rsidRPr="003F1DE0">
        <w:rPr>
          <w:rFonts w:ascii="Arial" w:hAnsi="Arial" w:cs="Arial"/>
        </w:rPr>
        <w:t xml:space="preserve">. </w:t>
      </w:r>
      <w:r w:rsidR="00741429" w:rsidRPr="003F1DE0">
        <w:rPr>
          <w:rFonts w:ascii="Arial" w:hAnsi="Arial" w:cs="Arial"/>
        </w:rPr>
        <w:t xml:space="preserve">This </w:t>
      </w:r>
      <w:r w:rsidR="00571865" w:rsidRPr="003F1DE0">
        <w:rPr>
          <w:rFonts w:ascii="Arial" w:hAnsi="Arial" w:cs="Arial"/>
        </w:rPr>
        <w:t xml:space="preserve">will then </w:t>
      </w:r>
      <w:r w:rsidR="00741429" w:rsidRPr="003F1DE0">
        <w:rPr>
          <w:rFonts w:ascii="Arial" w:hAnsi="Arial" w:cs="Arial"/>
        </w:rPr>
        <w:t xml:space="preserve">be </w:t>
      </w:r>
      <w:r w:rsidR="00571865" w:rsidRPr="003F1DE0">
        <w:rPr>
          <w:rFonts w:ascii="Arial" w:hAnsi="Arial" w:cs="Arial"/>
        </w:rPr>
        <w:t>relate</w:t>
      </w:r>
      <w:r w:rsidR="00741429" w:rsidRPr="003F1DE0">
        <w:rPr>
          <w:rFonts w:ascii="Arial" w:hAnsi="Arial" w:cs="Arial"/>
        </w:rPr>
        <w:t>d to</w:t>
      </w:r>
      <w:r w:rsidR="00571865" w:rsidRPr="003F1DE0">
        <w:rPr>
          <w:rFonts w:ascii="Arial" w:hAnsi="Arial" w:cs="Arial"/>
        </w:rPr>
        <w:t xml:space="preserve"> future practice and </w:t>
      </w:r>
      <w:r w:rsidR="00741429" w:rsidRPr="003F1DE0">
        <w:rPr>
          <w:rFonts w:ascii="Arial" w:hAnsi="Arial" w:cs="Arial"/>
        </w:rPr>
        <w:t xml:space="preserve">conclusions will be drawn. </w:t>
      </w:r>
    </w:p>
    <w:p w14:paraId="3DC73E6E" w14:textId="0FB446F3" w:rsidR="00D673B8" w:rsidRPr="003F1DE0" w:rsidRDefault="000E0698" w:rsidP="003F1DE0">
      <w:pPr>
        <w:spacing w:line="360" w:lineRule="auto"/>
        <w:rPr>
          <w:rFonts w:ascii="Arial" w:hAnsi="Arial" w:cs="Arial"/>
        </w:rPr>
      </w:pPr>
      <w:r w:rsidRPr="003F1DE0">
        <w:rPr>
          <w:rFonts w:ascii="Arial" w:hAnsi="Arial" w:cs="Arial"/>
        </w:rPr>
        <w:t xml:space="preserve">The school that the observations were carried out in is a small, rural primary school with 127 pupils aged between three and eleven. This includes 18 children who are in the part-time nursery provision.  Within the school there are six mainstream classes, these include three mixed age classes. There are no children eligible for free school meals in the school presently. Only thirteen percent of pupils have been identified as having additional learning needs, which is far lower than the average within Wales right now. </w:t>
      </w:r>
      <w:r w:rsidR="00B046C4" w:rsidRPr="003F1DE0">
        <w:rPr>
          <w:rFonts w:ascii="Arial" w:hAnsi="Arial" w:cs="Arial"/>
        </w:rPr>
        <w:t>There are also only a small number of pupils with special education needs at the school. There are very few students with English as an additional language or from an ethnic background. The class that was observed for the purposes of this assignment was a mixed year 4 and 5 class. The class has a total of 27 children, 18 from year 4 and 9 from year 5. The class were observed over the course of two days with no absen</w:t>
      </w:r>
      <w:r w:rsidR="00974954" w:rsidRPr="003F1DE0">
        <w:rPr>
          <w:rFonts w:ascii="Arial" w:hAnsi="Arial" w:cs="Arial"/>
        </w:rPr>
        <w:t xml:space="preserve">t pupils on either day. </w:t>
      </w:r>
      <w:r w:rsidR="00B046C4" w:rsidRPr="003F1DE0">
        <w:rPr>
          <w:rFonts w:ascii="Arial" w:hAnsi="Arial" w:cs="Arial"/>
        </w:rPr>
        <w:t xml:space="preserve"> </w:t>
      </w:r>
      <w:r w:rsidR="00D673B8" w:rsidRPr="003F1DE0">
        <w:rPr>
          <w:rFonts w:ascii="Arial" w:hAnsi="Arial" w:cs="Arial"/>
        </w:rPr>
        <w:t>ESTYN!!!??</w:t>
      </w:r>
    </w:p>
    <w:p w14:paraId="33F3E5C7" w14:textId="5C12C5A4" w:rsidR="00D673B8" w:rsidRPr="003F1DE0" w:rsidRDefault="00C66DF5" w:rsidP="003F1DE0">
      <w:pPr>
        <w:spacing w:line="360" w:lineRule="auto"/>
        <w:rPr>
          <w:rFonts w:ascii="Arial" w:hAnsi="Arial" w:cs="Arial"/>
        </w:rPr>
      </w:pPr>
      <w:r w:rsidRPr="003F1DE0">
        <w:rPr>
          <w:rFonts w:ascii="Arial" w:hAnsi="Arial" w:cs="Arial"/>
        </w:rPr>
        <w:t>When lo</w:t>
      </w:r>
      <w:r w:rsidR="00AA57C4" w:rsidRPr="003F1DE0">
        <w:rPr>
          <w:rFonts w:ascii="Arial" w:hAnsi="Arial" w:cs="Arial"/>
        </w:rPr>
        <w:t xml:space="preserve">oking at collecting data from a classroom environment it is important to decide upon a research strategy </w:t>
      </w:r>
      <w:r w:rsidR="000C70D0" w:rsidRPr="003F1DE0">
        <w:rPr>
          <w:rFonts w:ascii="Arial" w:hAnsi="Arial" w:cs="Arial"/>
        </w:rPr>
        <w:t>that suits the</w:t>
      </w:r>
      <w:r w:rsidR="00AA57C4" w:rsidRPr="003F1DE0">
        <w:rPr>
          <w:rFonts w:ascii="Arial" w:hAnsi="Arial" w:cs="Arial"/>
        </w:rPr>
        <w:t xml:space="preserve"> purpose of the research, as well as </w:t>
      </w:r>
      <w:r w:rsidR="000C70D0" w:rsidRPr="003F1DE0">
        <w:rPr>
          <w:rFonts w:ascii="Arial" w:hAnsi="Arial" w:cs="Arial"/>
        </w:rPr>
        <w:t xml:space="preserve">one that lends itself </w:t>
      </w:r>
      <w:r w:rsidR="00AA57C4" w:rsidRPr="003F1DE0">
        <w:rPr>
          <w:rFonts w:ascii="Arial" w:hAnsi="Arial" w:cs="Arial"/>
        </w:rPr>
        <w:t xml:space="preserve">to an appropriate research method, Denscombe (2014). </w:t>
      </w:r>
      <w:r w:rsidR="006D69F3" w:rsidRPr="003F1DE0">
        <w:rPr>
          <w:rFonts w:ascii="Arial" w:hAnsi="Arial" w:cs="Arial"/>
        </w:rPr>
        <w:t xml:space="preserve">Due to the practical nature of a classroom environment, action research is a viable strategy. However, while it is an active form of research that embraces the idea that the study of change in a classroom is the best </w:t>
      </w:r>
      <w:r w:rsidR="006D69F3" w:rsidRPr="003F1DE0">
        <w:rPr>
          <w:rFonts w:ascii="Arial" w:hAnsi="Arial" w:cs="Arial"/>
        </w:rPr>
        <w:lastRenderedPageBreak/>
        <w:t xml:space="preserve">way to understand how a classroom works, </w:t>
      </w:r>
      <w:proofErr w:type="spellStart"/>
      <w:r w:rsidR="00B0075F" w:rsidRPr="003F1DE0">
        <w:rPr>
          <w:rFonts w:ascii="Arial" w:hAnsi="Arial" w:cs="Arial"/>
        </w:rPr>
        <w:t>Denscome</w:t>
      </w:r>
      <w:proofErr w:type="spellEnd"/>
      <w:r w:rsidR="00B0075F" w:rsidRPr="003F1DE0">
        <w:rPr>
          <w:rFonts w:ascii="Arial" w:hAnsi="Arial" w:cs="Arial"/>
        </w:rPr>
        <w:t xml:space="preserve"> (2014) and Jacobs (2018); it requires the implementation of changes throughout the research process rather than after the research has been collated. Therefore, a case study was chosen as a research strategy, as it focuses on one specific account of events and the implications from that one event are </w:t>
      </w:r>
      <w:r w:rsidR="00C67BE2" w:rsidRPr="003F1DE0">
        <w:rPr>
          <w:rFonts w:ascii="Arial" w:hAnsi="Arial" w:cs="Arial"/>
        </w:rPr>
        <w:t>then</w:t>
      </w:r>
      <w:r w:rsidR="00B0075F" w:rsidRPr="003F1DE0">
        <w:rPr>
          <w:rFonts w:ascii="Arial" w:hAnsi="Arial" w:cs="Arial"/>
        </w:rPr>
        <w:t xml:space="preserve"> applied to a wider setting. However, </w:t>
      </w:r>
      <w:r w:rsidR="00C67BE2" w:rsidRPr="003F1DE0">
        <w:rPr>
          <w:rFonts w:ascii="Arial" w:hAnsi="Arial" w:cs="Arial"/>
        </w:rPr>
        <w:t xml:space="preserve">one criticism of case studies could be that the conclusions drawn on one specific event cannot be applied to other similar events, Morgan (2012). Having said that, Morgan (2012) goes on to </w:t>
      </w:r>
      <w:r w:rsidR="00330147" w:rsidRPr="003F1DE0">
        <w:rPr>
          <w:rFonts w:ascii="Arial" w:hAnsi="Arial" w:cs="Arial"/>
        </w:rPr>
        <w:t xml:space="preserve">defend case studies, stating that case studies are never the be all and end all of that research process. Case studies focus on one event because many others will focus on various other angles of similar events, all of which build up a stronger, more reliable picture to move forward with. Having chosen a research strategy, research methods were looked at. The obvious choice was observation as direct observation is a great way to witness first-hand events within the classroom, and get a </w:t>
      </w:r>
      <w:r w:rsidR="009858D7" w:rsidRPr="003F1DE0">
        <w:rPr>
          <w:rFonts w:ascii="Arial" w:hAnsi="Arial" w:cs="Arial"/>
        </w:rPr>
        <w:t xml:space="preserve">chance to positively interact with the students to add context to the findings, </w:t>
      </w:r>
      <w:proofErr w:type="spellStart"/>
      <w:r w:rsidR="009858D7" w:rsidRPr="003F1DE0">
        <w:rPr>
          <w:rFonts w:ascii="Arial" w:hAnsi="Arial" w:cs="Arial"/>
        </w:rPr>
        <w:t>Grix</w:t>
      </w:r>
      <w:proofErr w:type="spellEnd"/>
      <w:r w:rsidR="009858D7" w:rsidRPr="003F1DE0">
        <w:rPr>
          <w:rFonts w:ascii="Arial" w:hAnsi="Arial" w:cs="Arial"/>
        </w:rPr>
        <w:t xml:space="preserve"> (2004). </w:t>
      </w:r>
      <w:r w:rsidR="00B864E0" w:rsidRPr="003F1DE0">
        <w:rPr>
          <w:rFonts w:ascii="Arial" w:hAnsi="Arial" w:cs="Arial"/>
        </w:rPr>
        <w:t>Becker and Geer</w:t>
      </w:r>
      <w:r w:rsidR="00D2044B" w:rsidRPr="003F1DE0">
        <w:rPr>
          <w:rFonts w:ascii="Arial" w:hAnsi="Arial" w:cs="Arial"/>
        </w:rPr>
        <w:t xml:space="preserve"> </w:t>
      </w:r>
      <w:r w:rsidR="00B864E0" w:rsidRPr="003F1DE0">
        <w:rPr>
          <w:rFonts w:ascii="Arial" w:hAnsi="Arial" w:cs="Arial"/>
        </w:rPr>
        <w:t>(195</w:t>
      </w:r>
      <w:r w:rsidR="00D8022E" w:rsidRPr="003F1DE0">
        <w:rPr>
          <w:rFonts w:ascii="Arial" w:hAnsi="Arial" w:cs="Arial"/>
        </w:rPr>
        <w:t>7,</w:t>
      </w:r>
      <w:r w:rsidR="00B864E0" w:rsidRPr="003F1DE0">
        <w:rPr>
          <w:rFonts w:ascii="Arial" w:hAnsi="Arial" w:cs="Arial"/>
        </w:rPr>
        <w:t xml:space="preserve"> quoted in</w:t>
      </w:r>
      <w:r w:rsidR="00D8022E" w:rsidRPr="003F1DE0">
        <w:rPr>
          <w:rFonts w:ascii="Arial" w:hAnsi="Arial" w:cs="Arial"/>
        </w:rPr>
        <w:t xml:space="preserve"> Denscombe 2014, p.245)</w:t>
      </w:r>
      <w:r w:rsidR="00D2044B" w:rsidRPr="003F1DE0">
        <w:rPr>
          <w:rFonts w:ascii="Arial" w:hAnsi="Arial" w:cs="Arial"/>
        </w:rPr>
        <w:t xml:space="preserve"> describe participant observation as the process of observing the subject in their daily life while either disguised for anonymity or openly researching.</w:t>
      </w:r>
      <w:r w:rsidR="00B37CD3" w:rsidRPr="003F1DE0">
        <w:rPr>
          <w:rFonts w:ascii="Arial" w:hAnsi="Arial" w:cs="Arial"/>
        </w:rPr>
        <w:t xml:space="preserve"> The problem with participant observation however, is that whether you are disguised or open about your intentions in the classroom, the students are prone to change their behaviour simply because of the researchers presence in class; this is called the Hawthorne effect, Paradis (2017). </w:t>
      </w:r>
      <w:r w:rsidR="002F74BB" w:rsidRPr="003F1DE0">
        <w:rPr>
          <w:rFonts w:ascii="Arial" w:hAnsi="Arial" w:cs="Arial"/>
        </w:rPr>
        <w:t xml:space="preserve">Despite the chance of impacting the behaviour of the students with the researcher’s presence, participant observation was chosen as the research method for the critical incident. </w:t>
      </w:r>
      <w:r w:rsidR="00827740" w:rsidRPr="003F1DE0">
        <w:rPr>
          <w:rFonts w:ascii="Arial" w:hAnsi="Arial" w:cs="Arial"/>
        </w:rPr>
        <w:t xml:space="preserve">Critical incidents, as defined earlier by Tripp (2011), states that critical incidents do not exist without the observer, as it is only through the observers analysis of what they have seen that an everyday ‘incident’ is made critical. To analyse a critical incident is more than to merely categorise it; the observer must determine what took place, and what allowed it to take place at all. According to Tripp (2011), </w:t>
      </w:r>
      <w:r w:rsidR="004818CA" w:rsidRPr="003F1DE0">
        <w:rPr>
          <w:rFonts w:ascii="Arial" w:hAnsi="Arial" w:cs="Arial"/>
        </w:rPr>
        <w:t xml:space="preserve">critical incidents are integral for teachers to see what is happening in their classroom and how to improve upon it.  It is through reflection that teachers develop their methods and adapt to the needs of their students. </w:t>
      </w:r>
    </w:p>
    <w:p w14:paraId="68826718" w14:textId="2E8E6C15" w:rsidR="00D673B8" w:rsidRPr="003F1DE0" w:rsidRDefault="00D673B8" w:rsidP="003F1DE0">
      <w:pPr>
        <w:spacing w:line="360" w:lineRule="auto"/>
        <w:rPr>
          <w:rFonts w:ascii="Arial" w:hAnsi="Arial" w:cs="Arial"/>
        </w:rPr>
      </w:pPr>
      <w:r w:rsidRPr="003F1DE0">
        <w:rPr>
          <w:rFonts w:ascii="Arial" w:hAnsi="Arial" w:cs="Arial"/>
        </w:rPr>
        <w:t xml:space="preserve">The critical incident that was observed </w:t>
      </w:r>
      <w:r w:rsidR="0013528D">
        <w:rPr>
          <w:rFonts w:ascii="Arial" w:hAnsi="Arial" w:cs="Arial"/>
        </w:rPr>
        <w:t xml:space="preserve">[Appendices 1] </w:t>
      </w:r>
      <w:r w:rsidRPr="003F1DE0">
        <w:rPr>
          <w:rFonts w:ascii="Arial" w:hAnsi="Arial" w:cs="Arial"/>
        </w:rPr>
        <w:t xml:space="preserve">took place in a mixed year 4/5 classroom during a maths lesson rounding numbers to tens, hundreds and thousands. Students were split into their four ability groups and the lower ability </w:t>
      </w:r>
      <w:proofErr w:type="gramStart"/>
      <w:r w:rsidRPr="003F1DE0">
        <w:rPr>
          <w:rFonts w:ascii="Arial" w:hAnsi="Arial" w:cs="Arial"/>
        </w:rPr>
        <w:t>were</w:t>
      </w:r>
      <w:proofErr w:type="gramEnd"/>
      <w:r w:rsidRPr="003F1DE0">
        <w:rPr>
          <w:rFonts w:ascii="Arial" w:hAnsi="Arial" w:cs="Arial"/>
        </w:rPr>
        <w:t xml:space="preserve"> working in pairs on a table without teacher assistance. The teacher told the students, about 10 minutes before the end of the lesson, that if they all worked well together in their pairs for the rest of the lesson they would be allowed use of the iPads after break. </w:t>
      </w:r>
      <w:r w:rsidR="00C25961" w:rsidRPr="003F1DE0">
        <w:rPr>
          <w:rFonts w:ascii="Arial" w:hAnsi="Arial" w:cs="Arial"/>
        </w:rPr>
        <w:t xml:space="preserve">This critical incident, while linking to areas of theory such as intrinsic and extrinsic motivation, growth mind-set and operant </w:t>
      </w:r>
      <w:bookmarkStart w:id="0" w:name="_GoBack"/>
      <w:bookmarkEnd w:id="0"/>
      <w:r w:rsidR="00C25961" w:rsidRPr="003F1DE0">
        <w:rPr>
          <w:rFonts w:ascii="Arial" w:hAnsi="Arial" w:cs="Arial"/>
        </w:rPr>
        <w:t xml:space="preserve">conditioning, also relates to one of the four purposes. </w:t>
      </w:r>
      <w:r w:rsidR="00502653" w:rsidRPr="003F1DE0">
        <w:rPr>
          <w:rFonts w:ascii="Arial" w:hAnsi="Arial" w:cs="Arial"/>
        </w:rPr>
        <w:t xml:space="preserve">The four purposes of the curriculum, </w:t>
      </w:r>
      <w:r w:rsidR="00502653" w:rsidRPr="003F1DE0">
        <w:rPr>
          <w:rFonts w:ascii="Arial" w:hAnsi="Arial" w:cs="Arial"/>
        </w:rPr>
        <w:lastRenderedPageBreak/>
        <w:t xml:space="preserve">as outlined by the Donaldson (2015) independent review, are to develop students as ambitious, capable learners, enterprising, creative contributors, ethical, informed citizens and healthy, confident individuals. </w:t>
      </w:r>
      <w:r w:rsidR="00B40F18" w:rsidRPr="003F1DE0">
        <w:rPr>
          <w:rFonts w:ascii="Arial" w:hAnsi="Arial" w:cs="Arial"/>
        </w:rPr>
        <w:t xml:space="preserve">The purposes are at the foundation of the new curriculum, giving teachers and students high expectations for development not just during their current education but beyond that.  </w:t>
      </w:r>
      <w:r w:rsidR="00502653" w:rsidRPr="003F1DE0">
        <w:rPr>
          <w:rFonts w:ascii="Arial" w:hAnsi="Arial" w:cs="Arial"/>
        </w:rPr>
        <w:t xml:space="preserve">The critical incident </w:t>
      </w:r>
      <w:r w:rsidR="00C25961" w:rsidRPr="003F1DE0">
        <w:rPr>
          <w:rFonts w:ascii="Arial" w:hAnsi="Arial" w:cs="Arial"/>
        </w:rPr>
        <w:t xml:space="preserve">affects the ambitious, capable learner’s purpose, as students who are ambitious and driven should be doing it for themselves, and to feed their desire for knowledge, not because they will receive a reward. </w:t>
      </w:r>
      <w:r w:rsidR="00221F45" w:rsidRPr="003F1DE0">
        <w:rPr>
          <w:rFonts w:ascii="Arial" w:hAnsi="Arial" w:cs="Arial"/>
        </w:rPr>
        <w:t xml:space="preserve">Ambitious learners, according to Donaldson (2015) are students who enjoy challenge and set themselves high standards. In relation to the critical incident, if students see a piece of work as the chore they have to get through in order to need a reward at the end of it, then they will develop the idea that work is not enjoyable and that the bigger the challenge the harder it is to get to the reward. Students should be encouraged to see the reward as an internal feeling of pride that they will feel once a task has been completed to the best of their ability. </w:t>
      </w:r>
      <w:r w:rsidR="00081A8D" w:rsidRPr="003F1DE0">
        <w:rPr>
          <w:rFonts w:ascii="Arial" w:hAnsi="Arial" w:cs="Arial"/>
        </w:rPr>
        <w:t>Kirsty Williams, the Cabinet Secretary for Education, wrote in the education wales (2017) action plan that one of the main goals for education in wales moving forward, is to build ambition in children, and give them the tools to reach their potential. Ambition is one key tool to instil in children, and that is why this critical incident w</w:t>
      </w:r>
      <w:r w:rsidR="000E44BC" w:rsidRPr="003F1DE0">
        <w:rPr>
          <w:rFonts w:ascii="Arial" w:hAnsi="Arial" w:cs="Arial"/>
        </w:rPr>
        <w:t xml:space="preserve">as chosen for further analyses.  </w:t>
      </w:r>
    </w:p>
    <w:p w14:paraId="3B6F3292" w14:textId="77777777" w:rsidR="00D673B8" w:rsidRPr="003F1DE0" w:rsidRDefault="00D673B8" w:rsidP="003F1DE0">
      <w:pPr>
        <w:pStyle w:val="ListParagraph"/>
        <w:spacing w:line="360" w:lineRule="auto"/>
        <w:rPr>
          <w:rFonts w:ascii="Arial" w:hAnsi="Arial" w:cs="Arial"/>
        </w:rPr>
      </w:pPr>
    </w:p>
    <w:p w14:paraId="586308C3" w14:textId="2E5FFAFC" w:rsidR="0017768F" w:rsidRPr="003F1DE0" w:rsidRDefault="00741429" w:rsidP="003F1DE0">
      <w:pPr>
        <w:spacing w:line="360" w:lineRule="auto"/>
        <w:rPr>
          <w:rFonts w:ascii="Arial" w:hAnsi="Arial" w:cs="Arial"/>
        </w:rPr>
      </w:pPr>
      <w:r w:rsidRPr="003F1DE0">
        <w:rPr>
          <w:rFonts w:ascii="Arial" w:hAnsi="Arial" w:cs="Arial"/>
        </w:rPr>
        <w:t xml:space="preserve">This literature review will look at the areas of intrinsic and extrinsic motivation and growth mind-set in relation to the critical incident observed. It will also look at the critical incident in relation to the behaviourist theory, and discuss the use of operant conditioning and positive reinforcement. Before delving into the realms of theory it is important to understand what we mean by ‘motivation’. </w:t>
      </w:r>
      <w:r w:rsidR="00C858CA" w:rsidRPr="003F1DE0">
        <w:rPr>
          <w:rFonts w:ascii="Arial" w:hAnsi="Arial" w:cs="Arial"/>
        </w:rPr>
        <w:t>Coetzee (2011) defi</w:t>
      </w:r>
      <w:r w:rsidR="00370C3A" w:rsidRPr="003F1DE0">
        <w:rPr>
          <w:rFonts w:ascii="Arial" w:hAnsi="Arial" w:cs="Arial"/>
        </w:rPr>
        <w:t>nes motivation as being the force that propels a person to empower their passion and energy towards an improved educational performance.</w:t>
      </w:r>
      <w:r w:rsidR="00974954" w:rsidRPr="003F1DE0">
        <w:rPr>
          <w:rFonts w:ascii="Arial" w:hAnsi="Arial" w:cs="Arial"/>
        </w:rPr>
        <w:t xml:space="preserve"> </w:t>
      </w:r>
      <w:r w:rsidR="0017768F" w:rsidRPr="003F1DE0">
        <w:rPr>
          <w:rFonts w:ascii="Arial" w:hAnsi="Arial" w:cs="Arial"/>
        </w:rPr>
        <w:t xml:space="preserve">Pink (2010) believes that we are at the mercy of three different types of motivation. The first of </w:t>
      </w:r>
      <w:r w:rsidR="00B324BA" w:rsidRPr="003F1DE0">
        <w:rPr>
          <w:rFonts w:ascii="Arial" w:hAnsi="Arial" w:cs="Arial"/>
        </w:rPr>
        <w:t>these</w:t>
      </w:r>
      <w:r w:rsidR="0017768F" w:rsidRPr="003F1DE0">
        <w:rPr>
          <w:rFonts w:ascii="Arial" w:hAnsi="Arial" w:cs="Arial"/>
        </w:rPr>
        <w:t xml:space="preserve"> is being propelled by our survival instincts and dates back to our days roaming the savannah. He goes on to state that it is only through our creation of a complex society and our desire for reward and distain for punishment that we developed our second motivating force, extrinsic motivation. This comes from external incentives such as recognition of achievement and rewards, </w:t>
      </w:r>
      <w:proofErr w:type="spellStart"/>
      <w:r w:rsidR="0017768F" w:rsidRPr="003F1DE0">
        <w:rPr>
          <w:rFonts w:ascii="Arial" w:hAnsi="Arial" w:cs="Arial"/>
        </w:rPr>
        <w:t>Gultekin</w:t>
      </w:r>
      <w:proofErr w:type="spellEnd"/>
      <w:r w:rsidR="0017768F" w:rsidRPr="003F1DE0">
        <w:rPr>
          <w:rFonts w:ascii="Arial" w:hAnsi="Arial" w:cs="Arial"/>
        </w:rPr>
        <w:t xml:space="preserve"> and </w:t>
      </w:r>
      <w:proofErr w:type="spellStart"/>
      <w:r w:rsidR="0017768F" w:rsidRPr="003F1DE0">
        <w:rPr>
          <w:rFonts w:ascii="Arial" w:hAnsi="Arial" w:cs="Arial"/>
        </w:rPr>
        <w:t>Akar</w:t>
      </w:r>
      <w:proofErr w:type="spellEnd"/>
      <w:r w:rsidR="0017768F" w:rsidRPr="003F1DE0">
        <w:rPr>
          <w:rFonts w:ascii="Arial" w:hAnsi="Arial" w:cs="Arial"/>
        </w:rPr>
        <w:t xml:space="preserve"> (2014). However, this form of motivation is seen as having very little impact on a student’s attainment or progress, as well as reducing their chances for intrinsic motivation, as the next time a similar task appears, they will, according to </w:t>
      </w:r>
      <w:proofErr w:type="spellStart"/>
      <w:r w:rsidR="0017768F" w:rsidRPr="003F1DE0">
        <w:rPr>
          <w:rFonts w:ascii="Arial" w:hAnsi="Arial" w:cs="Arial"/>
        </w:rPr>
        <w:t>Benabou</w:t>
      </w:r>
      <w:proofErr w:type="spellEnd"/>
      <w:r w:rsidR="0017768F" w:rsidRPr="003F1DE0">
        <w:rPr>
          <w:rFonts w:ascii="Arial" w:hAnsi="Arial" w:cs="Arial"/>
        </w:rPr>
        <w:t xml:space="preserve"> and </w:t>
      </w:r>
      <w:proofErr w:type="spellStart"/>
      <w:r w:rsidR="0017768F" w:rsidRPr="003F1DE0">
        <w:rPr>
          <w:rFonts w:ascii="Arial" w:hAnsi="Arial" w:cs="Arial"/>
        </w:rPr>
        <w:t>Tirole</w:t>
      </w:r>
      <w:proofErr w:type="spellEnd"/>
      <w:r w:rsidR="0017768F" w:rsidRPr="003F1DE0">
        <w:rPr>
          <w:rFonts w:ascii="Arial" w:hAnsi="Arial" w:cs="Arial"/>
        </w:rPr>
        <w:t xml:space="preserve"> (2003), be searching for that incentive again. In relation to the critical incident, offering the pupils an incentive for completing a task to a high standard, when they should be striving for that standard of work regardless, would be harmful to those students attainment, not just in that scenario, but in lessons of the same or similar structure </w:t>
      </w:r>
      <w:r w:rsidR="0017768F" w:rsidRPr="003F1DE0">
        <w:rPr>
          <w:rFonts w:ascii="Arial" w:hAnsi="Arial" w:cs="Arial"/>
        </w:rPr>
        <w:lastRenderedPageBreak/>
        <w:t>going</w:t>
      </w:r>
      <w:r w:rsidR="00255773" w:rsidRPr="003F1DE0">
        <w:rPr>
          <w:rFonts w:ascii="Arial" w:hAnsi="Arial" w:cs="Arial"/>
        </w:rPr>
        <w:t xml:space="preserve"> forward. The third and final form of motivation </w:t>
      </w:r>
      <w:r w:rsidR="00BD15FF" w:rsidRPr="003F1DE0">
        <w:rPr>
          <w:rFonts w:ascii="Arial" w:hAnsi="Arial" w:cs="Arial"/>
        </w:rPr>
        <w:t xml:space="preserve">is intrinsic motivation, which is an internal, self-driven desire to do something, Reiss (2012). According to Alexander (2006) it is from personal interests and enjoyment that intrinsic motivation develops.  Students with high levels of intrinsic motivations, according to </w:t>
      </w:r>
      <w:proofErr w:type="spellStart"/>
      <w:r w:rsidR="00BD15FF" w:rsidRPr="003F1DE0">
        <w:rPr>
          <w:rFonts w:ascii="Arial" w:hAnsi="Arial" w:cs="Arial"/>
        </w:rPr>
        <w:t>Ayub</w:t>
      </w:r>
      <w:proofErr w:type="spellEnd"/>
      <w:r w:rsidR="00BD15FF" w:rsidRPr="003F1DE0">
        <w:rPr>
          <w:rFonts w:ascii="Arial" w:hAnsi="Arial" w:cs="Arial"/>
        </w:rPr>
        <w:t xml:space="preserve"> (2010), are more likely to outperform students who lack this kind of motivation. These findings were backed up by </w:t>
      </w:r>
      <w:proofErr w:type="spellStart"/>
      <w:r w:rsidR="00BD15FF" w:rsidRPr="003F1DE0">
        <w:rPr>
          <w:rFonts w:ascii="Arial" w:hAnsi="Arial" w:cs="Arial"/>
        </w:rPr>
        <w:t>Buzdar</w:t>
      </w:r>
      <w:proofErr w:type="spellEnd"/>
      <w:r w:rsidR="00FF7244" w:rsidRPr="003F1DE0">
        <w:rPr>
          <w:rFonts w:ascii="Arial" w:hAnsi="Arial" w:cs="Arial"/>
        </w:rPr>
        <w:t xml:space="preserve"> et al (</w:t>
      </w:r>
      <w:r w:rsidR="00BD15FF" w:rsidRPr="003F1DE0">
        <w:rPr>
          <w:rFonts w:ascii="Arial" w:hAnsi="Arial" w:cs="Arial"/>
        </w:rPr>
        <w:t xml:space="preserve">2017) who concluded from their research study that all but one of the indicators for intrinsic motivation had a strong correlation with academic achievement. </w:t>
      </w:r>
      <w:r w:rsidR="00FF7244" w:rsidRPr="003F1DE0">
        <w:rPr>
          <w:rFonts w:ascii="Arial" w:hAnsi="Arial" w:cs="Arial"/>
        </w:rPr>
        <w:t>Students</w:t>
      </w:r>
      <w:r w:rsidR="00BD15FF" w:rsidRPr="003F1DE0">
        <w:rPr>
          <w:rFonts w:ascii="Arial" w:hAnsi="Arial" w:cs="Arial"/>
        </w:rPr>
        <w:t xml:space="preserve"> are also found to gain a more positive attitude towards learning as a whole, which can propel them forward in their education, and help them to self-regulate their own learning throughout adolescence, </w:t>
      </w:r>
      <w:proofErr w:type="spellStart"/>
      <w:r w:rsidR="00BD15FF" w:rsidRPr="003F1DE0">
        <w:rPr>
          <w:rFonts w:ascii="Arial" w:hAnsi="Arial" w:cs="Arial"/>
        </w:rPr>
        <w:t>Benabou</w:t>
      </w:r>
      <w:proofErr w:type="spellEnd"/>
      <w:r w:rsidR="00BD15FF" w:rsidRPr="003F1DE0">
        <w:rPr>
          <w:rFonts w:ascii="Arial" w:hAnsi="Arial" w:cs="Arial"/>
        </w:rPr>
        <w:t xml:space="preserve"> &amp; </w:t>
      </w:r>
      <w:proofErr w:type="spellStart"/>
      <w:r w:rsidR="00BD15FF" w:rsidRPr="003F1DE0">
        <w:rPr>
          <w:rFonts w:ascii="Arial" w:hAnsi="Arial" w:cs="Arial"/>
        </w:rPr>
        <w:t>Tirole</w:t>
      </w:r>
      <w:proofErr w:type="spellEnd"/>
      <w:r w:rsidR="00BD15FF" w:rsidRPr="003F1DE0">
        <w:rPr>
          <w:rFonts w:ascii="Arial" w:hAnsi="Arial" w:cs="Arial"/>
        </w:rPr>
        <w:t xml:space="preserve"> (2003).  They go on to state that factors such as critical thinking, reflection, a desire to expand a knowledge base, and personal challenge are key qualities for intrinsic motivation. This was proven by Gillard, Gillard and Pratt (2015), when they conducted a study that gave students a choice on whether to attend, what work they would like to cover and when it would be completed by. The results showed a higher level of attendance than any other course, as well as greater quantity of quality work from the participants.  The anonymous feedback from participants also showed that they had felt an increasing level of engagement as the course went on, rather than diminishing. </w:t>
      </w:r>
      <w:r w:rsidR="009A37CA" w:rsidRPr="003F1DE0">
        <w:rPr>
          <w:rFonts w:ascii="Arial" w:hAnsi="Arial" w:cs="Arial"/>
        </w:rPr>
        <w:t xml:space="preserve">When taking this study and applying the findings to the critical incident, it suggests that less teacher intervention and more student autonomy might have produced higher levels of achievement within the task than by offering a reward for work well done. </w:t>
      </w:r>
      <w:r w:rsidR="0017768F" w:rsidRPr="003F1DE0">
        <w:rPr>
          <w:rFonts w:ascii="Arial" w:hAnsi="Arial" w:cs="Arial"/>
        </w:rPr>
        <w:t>However, McLaughlin</w:t>
      </w:r>
      <w:r w:rsidR="00FF7244" w:rsidRPr="003F1DE0">
        <w:rPr>
          <w:rFonts w:ascii="Arial" w:hAnsi="Arial" w:cs="Arial"/>
        </w:rPr>
        <w:t xml:space="preserve"> et al</w:t>
      </w:r>
      <w:r w:rsidR="0017768F" w:rsidRPr="003F1DE0">
        <w:rPr>
          <w:rFonts w:ascii="Arial" w:hAnsi="Arial" w:cs="Arial"/>
        </w:rPr>
        <w:t xml:space="preserve"> (2017) suggest that in order for a long-term commitment to learning to exist, there needs to be a collaboration of both extrinsic and intrinsic motivations. They carry on </w:t>
      </w:r>
      <w:proofErr w:type="gramStart"/>
      <w:r w:rsidR="0017768F" w:rsidRPr="003F1DE0">
        <w:rPr>
          <w:rFonts w:ascii="Arial" w:hAnsi="Arial" w:cs="Arial"/>
        </w:rPr>
        <w:t>to suggest</w:t>
      </w:r>
      <w:proofErr w:type="gramEnd"/>
      <w:r w:rsidR="0017768F" w:rsidRPr="003F1DE0">
        <w:rPr>
          <w:rFonts w:ascii="Arial" w:hAnsi="Arial" w:cs="Arial"/>
        </w:rPr>
        <w:t xml:space="preserve"> that student’s attitudes and goals can influence whether they are intrinsically or extrinsically motivated. This implies that it is not as simple as the inculcation of intrinsic motivation, but that it is the attitudes of students and their ambition that needs to be developed.  </w:t>
      </w:r>
    </w:p>
    <w:p w14:paraId="225A8DD0" w14:textId="5D26BC20" w:rsidR="00E96932" w:rsidRPr="003F1DE0" w:rsidRDefault="00055BE4" w:rsidP="003F1DE0">
      <w:pPr>
        <w:spacing w:line="360" w:lineRule="auto"/>
        <w:rPr>
          <w:rFonts w:ascii="Arial" w:hAnsi="Arial" w:cs="Arial"/>
        </w:rPr>
      </w:pPr>
      <w:r w:rsidRPr="003F1DE0">
        <w:rPr>
          <w:rFonts w:ascii="Arial" w:hAnsi="Arial" w:cs="Arial"/>
        </w:rPr>
        <w:t xml:space="preserve">This is where growth mind-set comes in. Growth mind-set is the theory that children’s </w:t>
      </w:r>
      <w:r w:rsidR="00927BF6" w:rsidRPr="003F1DE0">
        <w:rPr>
          <w:rFonts w:ascii="Arial" w:hAnsi="Arial" w:cs="Arial"/>
        </w:rPr>
        <w:t xml:space="preserve">effort will impact upon their achievement through practice and hard work, Potterton (2019). </w:t>
      </w:r>
      <w:r w:rsidR="00E47B39" w:rsidRPr="003F1DE0">
        <w:rPr>
          <w:rFonts w:ascii="Arial" w:hAnsi="Arial" w:cs="Arial"/>
        </w:rPr>
        <w:t xml:space="preserve">Intrinsic motivation has a strong link to growth mind-set. Ng (2018) writes on the matter, that when growth mind-set is instilled in a student they are far more likely to see the intrinsic value in the task and be able to self-regulate their behaviour to achieve. </w:t>
      </w:r>
      <w:r w:rsidR="00E96932" w:rsidRPr="003F1DE0">
        <w:rPr>
          <w:rFonts w:ascii="Arial" w:hAnsi="Arial" w:cs="Arial"/>
        </w:rPr>
        <w:t xml:space="preserve">Haimontz and Dweck (2017) </w:t>
      </w:r>
      <w:r w:rsidR="00EA7568" w:rsidRPr="003F1DE0">
        <w:rPr>
          <w:rFonts w:ascii="Arial" w:hAnsi="Arial" w:cs="Arial"/>
        </w:rPr>
        <w:t>describe</w:t>
      </w:r>
      <w:r w:rsidR="00E96932" w:rsidRPr="003F1DE0">
        <w:rPr>
          <w:rFonts w:ascii="Arial" w:hAnsi="Arial" w:cs="Arial"/>
        </w:rPr>
        <w:t xml:space="preserve"> two different mind-sets in learners. The first of these mind-sets is a fixed mind-set, whereby children believe that they have a set amount of ability </w:t>
      </w:r>
      <w:r w:rsidR="00EA7568" w:rsidRPr="003F1DE0">
        <w:rPr>
          <w:rFonts w:ascii="Arial" w:hAnsi="Arial" w:cs="Arial"/>
        </w:rPr>
        <w:t xml:space="preserve">and </w:t>
      </w:r>
      <w:r w:rsidR="00E96932" w:rsidRPr="003F1DE0">
        <w:rPr>
          <w:rFonts w:ascii="Arial" w:hAnsi="Arial" w:cs="Arial"/>
        </w:rPr>
        <w:t>cannot change or extend it. The second is a growth mind-set. Growth mind-set children believe that they can develop and grow their abilities through hard work, efficient methods and instruction from others.  Growth mind-set can be nurtured and de</w:t>
      </w:r>
      <w:r w:rsidR="005C24CF" w:rsidRPr="003F1DE0">
        <w:rPr>
          <w:rFonts w:ascii="Arial" w:hAnsi="Arial" w:cs="Arial"/>
        </w:rPr>
        <w:t xml:space="preserve">veloped in students through osmosis; if the influential adults surrounding a child, such as teachers and parents, maintain a growth </w:t>
      </w:r>
      <w:r w:rsidR="005C24CF" w:rsidRPr="003F1DE0">
        <w:rPr>
          <w:rFonts w:ascii="Arial" w:hAnsi="Arial" w:cs="Arial"/>
        </w:rPr>
        <w:lastRenderedPageBreak/>
        <w:t>mind-set themselves, the child is more likely to develop that way of thinking.</w:t>
      </w:r>
      <w:r w:rsidR="00EA7568" w:rsidRPr="003F1DE0">
        <w:rPr>
          <w:rFonts w:ascii="Arial" w:hAnsi="Arial" w:cs="Arial"/>
        </w:rPr>
        <w:t xml:space="preserve"> This idea of growth mind-set through osmosis means that teachers need to work on nurturing their own way of thinking and their own motivations for tasks in life. Teachers should set the example for their students, and in order to do that they need to feel intrinsically motivated themselves in order to show that it is not only possible, but that it leads to success</w:t>
      </w:r>
      <w:r w:rsidR="00B7785B" w:rsidRPr="003F1DE0">
        <w:rPr>
          <w:rFonts w:ascii="Arial" w:hAnsi="Arial" w:cs="Arial"/>
        </w:rPr>
        <w:t xml:space="preserve">, </w:t>
      </w:r>
      <w:proofErr w:type="spellStart"/>
      <w:r w:rsidR="00B7785B" w:rsidRPr="003F1DE0">
        <w:rPr>
          <w:rFonts w:ascii="Arial" w:hAnsi="Arial" w:cs="Arial"/>
        </w:rPr>
        <w:t>Hochanadel</w:t>
      </w:r>
      <w:proofErr w:type="spellEnd"/>
      <w:r w:rsidR="00B7785B" w:rsidRPr="003F1DE0">
        <w:rPr>
          <w:rFonts w:ascii="Arial" w:hAnsi="Arial" w:cs="Arial"/>
        </w:rPr>
        <w:t xml:space="preserve"> and </w:t>
      </w:r>
      <w:proofErr w:type="spellStart"/>
      <w:r w:rsidR="00B7785B" w:rsidRPr="003F1DE0">
        <w:rPr>
          <w:rFonts w:ascii="Arial" w:hAnsi="Arial" w:cs="Arial"/>
        </w:rPr>
        <w:t>Finamore</w:t>
      </w:r>
      <w:proofErr w:type="spellEnd"/>
      <w:r w:rsidR="00B7785B" w:rsidRPr="003F1DE0">
        <w:rPr>
          <w:rFonts w:ascii="Arial" w:hAnsi="Arial" w:cs="Arial"/>
        </w:rPr>
        <w:t xml:space="preserve"> (2015)</w:t>
      </w:r>
      <w:r w:rsidR="00EA7568" w:rsidRPr="003F1DE0">
        <w:rPr>
          <w:rFonts w:ascii="Arial" w:hAnsi="Arial" w:cs="Arial"/>
        </w:rPr>
        <w:t xml:space="preserve">. In relation to the critical incident, the teacher should have encouraged the children to complete the task for their own feeling of accomplishment rather than for an extrinsic reward. </w:t>
      </w:r>
      <w:r w:rsidR="00B7785B" w:rsidRPr="003F1DE0">
        <w:rPr>
          <w:rFonts w:ascii="Arial" w:hAnsi="Arial" w:cs="Arial"/>
        </w:rPr>
        <w:t xml:space="preserve">Teaching has never, and will never be simply relaying facts to children. It is about developing children’s skills, abilities and minds to allow them to succeed and thrive in the society of their future. In order to achieve this, students need to be able to self-motivate and </w:t>
      </w:r>
      <w:r w:rsidR="00732B73" w:rsidRPr="003F1DE0">
        <w:rPr>
          <w:rFonts w:ascii="Arial" w:hAnsi="Arial" w:cs="Arial"/>
        </w:rPr>
        <w:t xml:space="preserve">search out challenges that will improve them as informed citizens. </w:t>
      </w:r>
    </w:p>
    <w:p w14:paraId="3A21A054" w14:textId="4F63D3A8" w:rsidR="001764CA" w:rsidRPr="003F1DE0" w:rsidRDefault="0082719E" w:rsidP="003F1DE0">
      <w:pPr>
        <w:spacing w:line="360" w:lineRule="auto"/>
        <w:rPr>
          <w:rFonts w:ascii="Arial" w:hAnsi="Arial" w:cs="Arial"/>
        </w:rPr>
      </w:pPr>
      <w:r w:rsidRPr="003F1DE0">
        <w:rPr>
          <w:rFonts w:ascii="Arial" w:hAnsi="Arial" w:cs="Arial"/>
        </w:rPr>
        <w:t>Having discussed the importance of motivation within the classroom in relation to the critical incident, it is important to look at the theory connected with the incident and how that might affect the students further down the line.  The incident lends itself to the behaviourist theory; the theory that behaviour can be controlled and changed through punishment or reinforcement, Skinner (1938).</w:t>
      </w:r>
      <w:r w:rsidR="00656C53" w:rsidRPr="003F1DE0">
        <w:rPr>
          <w:rFonts w:ascii="Arial" w:hAnsi="Arial" w:cs="Arial"/>
        </w:rPr>
        <w:t xml:space="preserve"> Within behaviourism there are two main types of conditioning, classical, whereby two stimuli are presented to the subject to create a new response, which was developed by Pavlov. The second is operant conditioning which will be the focus of this section. This form of conditioning sees the subject make an association between a specific behaviour and the response. While Skinner is seen as the father of operant conditioning, it was only through the work of Thorndike (1898) that the idea of operant conditioning was created; as Thorndike recognised that when there is a satisfying outcome the behaviour is more likely to repeat itself. </w:t>
      </w:r>
      <w:r w:rsidR="00226647" w:rsidRPr="003F1DE0">
        <w:rPr>
          <w:rFonts w:ascii="Arial" w:hAnsi="Arial" w:cs="Arial"/>
        </w:rPr>
        <w:t xml:space="preserve">Skinner built upon this idea, introducing the term ‘reinforcement’ into the area of theory. </w:t>
      </w:r>
      <w:r w:rsidR="00896D43" w:rsidRPr="003F1DE0">
        <w:rPr>
          <w:rFonts w:ascii="Arial" w:hAnsi="Arial" w:cs="Arial"/>
        </w:rPr>
        <w:t xml:space="preserve">It is through this reinforcement that students can be encouraged to repeat a specific behaviour. This is where positive reinforcement comes in. Positive reinforcement is the positive response or reward given once a desired behaviour has been given by the student, in order for that behaviour to be repeated. </w:t>
      </w:r>
      <w:r w:rsidR="002C2F5E" w:rsidRPr="003F1DE0">
        <w:rPr>
          <w:rFonts w:ascii="Arial" w:hAnsi="Arial" w:cs="Arial"/>
        </w:rPr>
        <w:t>Applying this</w:t>
      </w:r>
      <w:r w:rsidR="009A37CA" w:rsidRPr="003F1DE0">
        <w:rPr>
          <w:rFonts w:ascii="Arial" w:hAnsi="Arial" w:cs="Arial"/>
        </w:rPr>
        <w:t xml:space="preserve"> to the critical incident, the tablets would </w:t>
      </w:r>
      <w:r w:rsidR="0077107D" w:rsidRPr="003F1DE0">
        <w:rPr>
          <w:rFonts w:ascii="Arial" w:hAnsi="Arial" w:cs="Arial"/>
        </w:rPr>
        <w:t>have been</w:t>
      </w:r>
      <w:r w:rsidR="009A37CA" w:rsidRPr="003F1DE0">
        <w:rPr>
          <w:rFonts w:ascii="Arial" w:hAnsi="Arial" w:cs="Arial"/>
        </w:rPr>
        <w:t xml:space="preserve"> given to the students if they showed the desired behaviour of working efficiently in pairs for the rest of the task</w:t>
      </w:r>
      <w:r w:rsidR="001764CA" w:rsidRPr="003F1DE0">
        <w:rPr>
          <w:rFonts w:ascii="Arial" w:hAnsi="Arial" w:cs="Arial"/>
        </w:rPr>
        <w:t>. Giving the students the tablet would have positively reinforced the behaviour and would be more likely to be repeated during a similar activity</w:t>
      </w:r>
      <w:r w:rsidR="009A37CA" w:rsidRPr="003F1DE0">
        <w:rPr>
          <w:rFonts w:ascii="Arial" w:hAnsi="Arial" w:cs="Arial"/>
        </w:rPr>
        <w:t xml:space="preserve">. </w:t>
      </w:r>
      <w:r w:rsidR="00226647" w:rsidRPr="003F1DE0">
        <w:rPr>
          <w:rFonts w:ascii="Arial" w:hAnsi="Arial" w:cs="Arial"/>
        </w:rPr>
        <w:t xml:space="preserve">According to Morgan and Ellis (2011) the use of positive reinforcement can create a calm and productive classroom environment. There needs to </w:t>
      </w:r>
      <w:r w:rsidR="00896D43" w:rsidRPr="003F1DE0">
        <w:rPr>
          <w:rFonts w:ascii="Arial" w:hAnsi="Arial" w:cs="Arial"/>
        </w:rPr>
        <w:t xml:space="preserve">be some form of </w:t>
      </w:r>
      <w:r w:rsidR="00226647" w:rsidRPr="003F1DE0">
        <w:rPr>
          <w:rFonts w:ascii="Arial" w:hAnsi="Arial" w:cs="Arial"/>
        </w:rPr>
        <w:t xml:space="preserve">positive reinforcement every day in order to keep students on track and feeling engaged in what they are doing. </w:t>
      </w:r>
      <w:r w:rsidR="00896D43" w:rsidRPr="003F1DE0">
        <w:rPr>
          <w:rFonts w:ascii="Arial" w:hAnsi="Arial" w:cs="Arial"/>
        </w:rPr>
        <w:t>In relation to the critical incident, it might have been more effective to have praised the students for their work up to that point before encouraging them to complete the</w:t>
      </w:r>
      <w:r w:rsidR="009A37CA" w:rsidRPr="003F1DE0">
        <w:rPr>
          <w:rFonts w:ascii="Arial" w:hAnsi="Arial" w:cs="Arial"/>
        </w:rPr>
        <w:t xml:space="preserve"> rest of the</w:t>
      </w:r>
      <w:r w:rsidR="00896D43" w:rsidRPr="003F1DE0">
        <w:rPr>
          <w:rFonts w:ascii="Arial" w:hAnsi="Arial" w:cs="Arial"/>
        </w:rPr>
        <w:t xml:space="preserve"> task well. </w:t>
      </w:r>
      <w:r w:rsidR="0066459D" w:rsidRPr="003F1DE0">
        <w:rPr>
          <w:rFonts w:ascii="Arial" w:hAnsi="Arial" w:cs="Arial"/>
        </w:rPr>
        <w:t xml:space="preserve">However, there are criticisms of the behaviourist theory, </w:t>
      </w:r>
      <w:r w:rsidR="0066459D" w:rsidRPr="003F1DE0">
        <w:rPr>
          <w:rFonts w:ascii="Arial" w:hAnsi="Arial" w:cs="Arial"/>
        </w:rPr>
        <w:lastRenderedPageBreak/>
        <w:t>such as the suggestion that students can learn through mere observation alone, without th</w:t>
      </w:r>
      <w:r w:rsidR="001764CA" w:rsidRPr="003F1DE0">
        <w:rPr>
          <w:rFonts w:ascii="Arial" w:hAnsi="Arial" w:cs="Arial"/>
        </w:rPr>
        <w:t xml:space="preserve">e personal experience needed in order for positive reinforcement to be used, Bandura (1977). Although, having said that, it is possible that through conditioning and reinforcement, students can learn effectively, without it being the </w:t>
      </w:r>
      <w:r w:rsidR="00732B73" w:rsidRPr="003F1DE0">
        <w:rPr>
          <w:rFonts w:ascii="Arial" w:hAnsi="Arial" w:cs="Arial"/>
        </w:rPr>
        <w:t xml:space="preserve">only possible way of learning. </w:t>
      </w:r>
      <w:r w:rsidR="000C4D5D" w:rsidRPr="003F1DE0">
        <w:rPr>
          <w:rFonts w:ascii="Arial" w:hAnsi="Arial" w:cs="Arial"/>
        </w:rPr>
        <w:t xml:space="preserve">One of the by-products of positive reinforcement, other than the effects on behaviour, is the impact it has on student’s confidence. When students receive verbal affirmation of what they are doing, it boosts their confidence within the task and shows them that they are on track and it is being valued, Morgan and </w:t>
      </w:r>
      <w:proofErr w:type="gramStart"/>
      <w:r w:rsidR="000C4D5D" w:rsidRPr="003F1DE0">
        <w:rPr>
          <w:rFonts w:ascii="Arial" w:hAnsi="Arial" w:cs="Arial"/>
        </w:rPr>
        <w:t>Ellis(</w:t>
      </w:r>
      <w:proofErr w:type="gramEnd"/>
      <w:r w:rsidR="000C4D5D" w:rsidRPr="003F1DE0">
        <w:rPr>
          <w:rFonts w:ascii="Arial" w:hAnsi="Arial" w:cs="Arial"/>
        </w:rPr>
        <w:t xml:space="preserve">2011). </w:t>
      </w:r>
      <w:r w:rsidR="00E57A47" w:rsidRPr="003F1DE0">
        <w:rPr>
          <w:rFonts w:ascii="Arial" w:hAnsi="Arial" w:cs="Arial"/>
        </w:rPr>
        <w:t xml:space="preserve">Therefore, the students involved in the critical incident would have received a boost in confidence and felt as though there effort was valued once they received their time using the tablets. </w:t>
      </w:r>
    </w:p>
    <w:p w14:paraId="6EE91E80" w14:textId="77777777" w:rsidR="00E00E1E" w:rsidRPr="003F1DE0" w:rsidRDefault="00E00E1E" w:rsidP="003F1DE0">
      <w:pPr>
        <w:spacing w:line="360" w:lineRule="auto"/>
        <w:rPr>
          <w:rFonts w:ascii="Arial" w:hAnsi="Arial" w:cs="Arial"/>
        </w:rPr>
      </w:pPr>
    </w:p>
    <w:p w14:paraId="795DC439" w14:textId="500C068B" w:rsidR="00896D43" w:rsidRPr="003F1DE0" w:rsidRDefault="00490F1C" w:rsidP="003F1DE0">
      <w:pPr>
        <w:spacing w:line="360" w:lineRule="auto"/>
        <w:rPr>
          <w:rFonts w:ascii="Arial" w:hAnsi="Arial" w:cs="Arial"/>
        </w:rPr>
      </w:pPr>
      <w:r w:rsidRPr="003F1DE0">
        <w:rPr>
          <w:rFonts w:ascii="Arial" w:hAnsi="Arial" w:cs="Arial"/>
        </w:rPr>
        <w:t xml:space="preserve">Dewey (1933) defined reflective practice as the continuous and active consideration of one’s own beliefs and knowledge in light of their experience and research. Within the context of education, a reflective teacher is one, who continuously and critically analyses their own practice in order to improve and develop it, </w:t>
      </w:r>
      <w:proofErr w:type="spellStart"/>
      <w:r w:rsidRPr="003F1DE0">
        <w:rPr>
          <w:rFonts w:ascii="Arial" w:hAnsi="Arial" w:cs="Arial"/>
        </w:rPr>
        <w:t>Rahimi</w:t>
      </w:r>
      <w:proofErr w:type="spellEnd"/>
      <w:r w:rsidRPr="003F1DE0">
        <w:rPr>
          <w:rFonts w:ascii="Arial" w:hAnsi="Arial" w:cs="Arial"/>
        </w:rPr>
        <w:t xml:space="preserve"> (2018). </w:t>
      </w:r>
      <w:proofErr w:type="spellStart"/>
      <w:r w:rsidR="00EC5272" w:rsidRPr="003F1DE0">
        <w:rPr>
          <w:rFonts w:ascii="Arial" w:hAnsi="Arial" w:cs="Arial"/>
        </w:rPr>
        <w:t>Schon</w:t>
      </w:r>
      <w:proofErr w:type="spellEnd"/>
      <w:r w:rsidR="00EC5272" w:rsidRPr="003F1DE0">
        <w:rPr>
          <w:rFonts w:ascii="Arial" w:hAnsi="Arial" w:cs="Arial"/>
        </w:rPr>
        <w:t xml:space="preserve"> (1983, as cited in </w:t>
      </w:r>
      <w:proofErr w:type="spellStart"/>
      <w:r w:rsidR="00EC5272" w:rsidRPr="003F1DE0">
        <w:rPr>
          <w:rFonts w:ascii="Arial" w:hAnsi="Arial" w:cs="Arial"/>
        </w:rPr>
        <w:t>Rahimi</w:t>
      </w:r>
      <w:proofErr w:type="spellEnd"/>
      <w:r w:rsidR="00EC5272" w:rsidRPr="003F1DE0">
        <w:rPr>
          <w:rFonts w:ascii="Arial" w:hAnsi="Arial" w:cs="Arial"/>
        </w:rPr>
        <w:t xml:space="preserve"> 2018) states that there are different types of reflection. Two of these types are reflection – on – action, whereby the teacher reflects on events that have already taken place, and reflection – in – action, which is where the teacher reflects during the activity they are teaching. While reflection – in –action can help to pinpoint issues immediately as they arise, it can detract from the lesson itself and make it difficult for teachers to engage fully in the rest of the lesson. </w:t>
      </w:r>
      <w:r w:rsidR="00027BE3" w:rsidRPr="003F1DE0">
        <w:rPr>
          <w:rFonts w:ascii="Arial" w:hAnsi="Arial" w:cs="Arial"/>
        </w:rPr>
        <w:t>Critical incidents are a reflective tool that can allow a teacher to take one set scenario from their classroom, analyse it for motivations and meaning before applying to a wider setting e.g. the whole classroom rather than one student. This technique was used by Benner (1984), who reflected on the practices of nurses to decide the best method for training. Within this essay the areas of intrinsic and extrinsic motivation have been discussed in relation to growth mind-set, as well as operant conditioning and positive reinforcement. All areas have been related back to the c</w:t>
      </w:r>
      <w:r w:rsidR="001F5AA9" w:rsidRPr="003F1DE0">
        <w:rPr>
          <w:rFonts w:ascii="Arial" w:hAnsi="Arial" w:cs="Arial"/>
        </w:rPr>
        <w:t>ritical incident observed. The literature suggests that intrinsic motivation is a more valuable driving force for students learning</w:t>
      </w:r>
      <w:r w:rsidR="007B7744" w:rsidRPr="003F1DE0">
        <w:rPr>
          <w:rFonts w:ascii="Arial" w:hAnsi="Arial" w:cs="Arial"/>
        </w:rPr>
        <w:t xml:space="preserve"> than its counterpart, extrinsic motivation; as it gives</w:t>
      </w:r>
      <w:r w:rsidR="001F5AA9" w:rsidRPr="003F1DE0">
        <w:rPr>
          <w:rFonts w:ascii="Arial" w:hAnsi="Arial" w:cs="Arial"/>
        </w:rPr>
        <w:t xml:space="preserve"> them the tools to self-motivate and </w:t>
      </w:r>
      <w:proofErr w:type="gramStart"/>
      <w:r w:rsidR="001F5AA9" w:rsidRPr="003F1DE0">
        <w:rPr>
          <w:rFonts w:ascii="Arial" w:hAnsi="Arial" w:cs="Arial"/>
        </w:rPr>
        <w:t>self-actualize</w:t>
      </w:r>
      <w:proofErr w:type="gramEnd"/>
      <w:r w:rsidR="001F5AA9" w:rsidRPr="003F1DE0">
        <w:rPr>
          <w:rFonts w:ascii="Arial" w:hAnsi="Arial" w:cs="Arial"/>
        </w:rPr>
        <w:t xml:space="preserve"> their goals. </w:t>
      </w:r>
      <w:r w:rsidR="00506C78" w:rsidRPr="003F1DE0">
        <w:rPr>
          <w:rFonts w:ascii="Arial" w:hAnsi="Arial" w:cs="Arial"/>
        </w:rPr>
        <w:t>When this is linked to growth mind</w:t>
      </w:r>
      <w:r w:rsidR="003F1DE0" w:rsidRPr="003F1DE0">
        <w:rPr>
          <w:rFonts w:ascii="Arial" w:hAnsi="Arial" w:cs="Arial"/>
        </w:rPr>
        <w:t>-</w:t>
      </w:r>
      <w:r w:rsidR="00506C78" w:rsidRPr="003F1DE0">
        <w:rPr>
          <w:rFonts w:ascii="Arial" w:hAnsi="Arial" w:cs="Arial"/>
        </w:rPr>
        <w:t xml:space="preserve">set, it places the students at the centre of their own learning, being their own motivating force. This is why the critical incident is so interesting; when looking through the lens of motivation the critical incident can be seen as being harmful to the mind-set of the children and conflicting with the Donaldson purpose of creating ambitious, capable learners. </w:t>
      </w:r>
      <w:r w:rsidR="001F5AA9" w:rsidRPr="003F1DE0">
        <w:rPr>
          <w:rFonts w:ascii="Arial" w:hAnsi="Arial" w:cs="Arial"/>
        </w:rPr>
        <w:t>However, the foundations of behaviourist theory and operant conditioning rely upon the idea that students need a reward in order to change their behaviours, which is in stark contradiction to intrinsic motivation.</w:t>
      </w:r>
      <w:r w:rsidR="00F024FD" w:rsidRPr="003F1DE0">
        <w:rPr>
          <w:rFonts w:ascii="Arial" w:hAnsi="Arial" w:cs="Arial"/>
        </w:rPr>
        <w:t xml:space="preserve"> The promise of reward </w:t>
      </w:r>
      <w:r w:rsidR="00F024FD" w:rsidRPr="003F1DE0">
        <w:rPr>
          <w:rFonts w:ascii="Arial" w:hAnsi="Arial" w:cs="Arial"/>
        </w:rPr>
        <w:lastRenderedPageBreak/>
        <w:t>could have motivated the students in the critical incident to work harder and put more effort into their work, as the research suggests it would, Morgan and Ellis (2011).</w:t>
      </w:r>
      <w:r w:rsidR="001F5AA9" w:rsidRPr="003F1DE0">
        <w:rPr>
          <w:rFonts w:ascii="Arial" w:hAnsi="Arial" w:cs="Arial"/>
        </w:rPr>
        <w:t xml:space="preserve"> </w:t>
      </w:r>
      <w:r w:rsidR="00E57A47" w:rsidRPr="003F1DE0">
        <w:rPr>
          <w:rFonts w:ascii="Arial" w:hAnsi="Arial" w:cs="Arial"/>
        </w:rPr>
        <w:t>This suggests that there is a time and a place for each method to be at the forefront of teaching. There is no perfect teacher, nor perfect teaching style, it is just important to adapt to the scenario and the lesson at hand</w:t>
      </w:r>
      <w:r w:rsidR="00506C78" w:rsidRPr="003F1DE0">
        <w:rPr>
          <w:rFonts w:ascii="Arial" w:hAnsi="Arial" w:cs="Arial"/>
        </w:rPr>
        <w:t>,</w:t>
      </w:r>
      <w:r w:rsidR="00E57A47" w:rsidRPr="003F1DE0">
        <w:rPr>
          <w:rFonts w:ascii="Arial" w:hAnsi="Arial" w:cs="Arial"/>
        </w:rPr>
        <w:t xml:space="preserve"> in order to engage and propel the students further into their education. </w:t>
      </w:r>
      <w:r w:rsidR="008716E6" w:rsidRPr="003F1DE0">
        <w:rPr>
          <w:rFonts w:ascii="Arial" w:hAnsi="Arial" w:cs="Arial"/>
        </w:rPr>
        <w:t xml:space="preserve">According to Sigler and </w:t>
      </w:r>
      <w:proofErr w:type="spellStart"/>
      <w:r w:rsidR="008716E6" w:rsidRPr="003F1DE0">
        <w:rPr>
          <w:rFonts w:ascii="Arial" w:hAnsi="Arial" w:cs="Arial"/>
        </w:rPr>
        <w:t>Aamidor</w:t>
      </w:r>
      <w:proofErr w:type="spellEnd"/>
      <w:r w:rsidR="008716E6" w:rsidRPr="003F1DE0">
        <w:rPr>
          <w:rFonts w:ascii="Arial" w:hAnsi="Arial" w:cs="Arial"/>
        </w:rPr>
        <w:t xml:space="preserve"> (2005), society is built upon positive reinforcement. If you want more money, you work hard and thus it is rewarded to you (although it is not always as simple as this form of meritocracy), if you exhibit good behaviour as a child you are told that Santa will bring you presents; our society is built on this very simple idea, that if you do something good, you are rewarded. Therefore, it might be naïve to think that the intrinsic motivation and growth mind-set that we are now working at developing and nurturing in children could ever be upheld once they grow up and enter society as adults. Although, it could be said that once students have this internal motivating force, they will, as a result of this intrinsic motivation, put in a high level of effort regardless of the reward that they would inevitably receive. </w:t>
      </w:r>
      <w:r w:rsidR="00290527" w:rsidRPr="003F1DE0">
        <w:rPr>
          <w:rFonts w:ascii="Arial" w:hAnsi="Arial" w:cs="Arial"/>
        </w:rPr>
        <w:t xml:space="preserve">When relating this to future practice, the use of praise within the classroom is </w:t>
      </w:r>
      <w:r w:rsidR="003F1DE0" w:rsidRPr="003F1DE0">
        <w:rPr>
          <w:rFonts w:ascii="Arial" w:hAnsi="Arial" w:cs="Arial"/>
        </w:rPr>
        <w:t xml:space="preserve">something that should be constant, fair and consistent, while giving the students the encouragement they need to succeed through tasks. While positive reinforcement may go against the ideology behind growth mind-set, sometimes it is a useful tool to be able to guide students towards the behaviour or level of effort you desire. </w:t>
      </w:r>
      <w:r w:rsidR="005D7E2B" w:rsidRPr="003F1DE0">
        <w:rPr>
          <w:rFonts w:ascii="Arial" w:hAnsi="Arial" w:cs="Arial"/>
        </w:rPr>
        <w:t xml:space="preserve">The two areas discussed, of intrinsic motivation and positive reinforcement, clash in an almighty way. The teacher cannot reinforce the desired behaviour through reward whilst still upholding the student’s growth mind-set. If a child is intrinsically motivated then there is no need for reward, as the completion of the task itself is reward enough. However, if a child lacks the necessary intrinsic motivation then rewarding the desired behaviour, whilst aiding the learning of the child, will not encourage the development of the intrinsic motivation that Pink (2010), </w:t>
      </w:r>
      <w:proofErr w:type="spellStart"/>
      <w:r w:rsidR="005D7E2B" w:rsidRPr="003F1DE0">
        <w:rPr>
          <w:rFonts w:ascii="Arial" w:hAnsi="Arial" w:cs="Arial"/>
        </w:rPr>
        <w:t>Buzdar</w:t>
      </w:r>
      <w:proofErr w:type="spellEnd"/>
      <w:r w:rsidR="005D7E2B" w:rsidRPr="003F1DE0">
        <w:rPr>
          <w:rFonts w:ascii="Arial" w:hAnsi="Arial" w:cs="Arial"/>
        </w:rPr>
        <w:t xml:space="preserve"> et al (2017), </w:t>
      </w:r>
      <w:proofErr w:type="spellStart"/>
      <w:r w:rsidR="005D7E2B" w:rsidRPr="003F1DE0">
        <w:rPr>
          <w:rFonts w:ascii="Arial" w:hAnsi="Arial" w:cs="Arial"/>
        </w:rPr>
        <w:t>Ayub</w:t>
      </w:r>
      <w:proofErr w:type="spellEnd"/>
      <w:r w:rsidR="005D7E2B" w:rsidRPr="003F1DE0">
        <w:rPr>
          <w:rFonts w:ascii="Arial" w:hAnsi="Arial" w:cs="Arial"/>
        </w:rPr>
        <w:t xml:space="preserve"> (2010) and Gillard, Gillard and Pratt (2015) deem so necessary for progression.</w:t>
      </w:r>
    </w:p>
    <w:p w14:paraId="58BEDD59" w14:textId="77777777" w:rsidR="003F1DE0" w:rsidRDefault="003F1DE0" w:rsidP="003F1DE0">
      <w:pPr>
        <w:spacing w:line="360" w:lineRule="auto"/>
        <w:rPr>
          <w:rFonts w:ascii="Arial" w:hAnsi="Arial" w:cs="Arial"/>
        </w:rPr>
      </w:pPr>
    </w:p>
    <w:p w14:paraId="40707706" w14:textId="05ABB540" w:rsidR="00FF6862" w:rsidRDefault="00FF6862" w:rsidP="003F1DE0">
      <w:pPr>
        <w:spacing w:line="360" w:lineRule="auto"/>
        <w:rPr>
          <w:rFonts w:ascii="Arial" w:hAnsi="Arial" w:cs="Arial"/>
        </w:rPr>
      </w:pPr>
      <w:r>
        <w:rPr>
          <w:rFonts w:ascii="Arial" w:hAnsi="Arial" w:cs="Arial"/>
        </w:rPr>
        <w:t xml:space="preserve">This assignment saw the use of participant observation to observe a critical incident in a classroom setting. The incident was then dissected and analysed, backed up by literature and used to reflect on future practice. </w:t>
      </w:r>
      <w:r w:rsidR="007407E3">
        <w:rPr>
          <w:rFonts w:ascii="Arial" w:hAnsi="Arial" w:cs="Arial"/>
        </w:rPr>
        <w:t xml:space="preserve">In this day and age teachers are more than just instillers of knowledge, they shape education and decide upon the kind of members of society we want or need in the future. It is through reflection that we understand what knowledge needs to be taught, which qualities need to be nurtured and the kind of mind-set the future generation need to hold. It is with this use of reflection that we not only decide upon the big things, but that we see for ourselves what is working and what needs to be </w:t>
      </w:r>
      <w:r w:rsidR="007407E3">
        <w:rPr>
          <w:rFonts w:ascii="Arial" w:hAnsi="Arial" w:cs="Arial"/>
        </w:rPr>
        <w:lastRenderedPageBreak/>
        <w:t xml:space="preserve">changed, in a small way or drastically. A reflective teacher is one that will evolve, not only to the society of the day, or the curriculum in front of them, but to the individual students in their class. It is with this in mind that the new Professional Standards for Teaching and Leadership (2018) placed the professional learner as a core value that needs to be upheld. </w:t>
      </w:r>
      <w:r w:rsidR="007A7C26">
        <w:rPr>
          <w:rFonts w:ascii="Arial" w:hAnsi="Arial" w:cs="Arial"/>
        </w:rPr>
        <w:t>This is encouraging the idea that t</w:t>
      </w:r>
      <w:r w:rsidR="007407E3">
        <w:rPr>
          <w:rFonts w:ascii="Arial" w:hAnsi="Arial" w:cs="Arial"/>
        </w:rPr>
        <w:t xml:space="preserve">eachers need to be looking for improvement in themselves as well as the children. </w:t>
      </w:r>
    </w:p>
    <w:p w14:paraId="275514B8" w14:textId="77777777" w:rsidR="007A7C26" w:rsidRDefault="007A7C26" w:rsidP="003F1DE0">
      <w:pPr>
        <w:spacing w:line="360" w:lineRule="auto"/>
        <w:rPr>
          <w:rFonts w:ascii="Arial" w:hAnsi="Arial" w:cs="Arial"/>
        </w:rPr>
      </w:pPr>
    </w:p>
    <w:p w14:paraId="0608A0BA" w14:textId="77777777" w:rsidR="007A7C26" w:rsidRDefault="007A7C26" w:rsidP="003F1DE0">
      <w:pPr>
        <w:spacing w:line="360" w:lineRule="auto"/>
        <w:rPr>
          <w:rFonts w:ascii="Arial" w:hAnsi="Arial" w:cs="Arial"/>
        </w:rPr>
      </w:pPr>
    </w:p>
    <w:p w14:paraId="140AB6CC" w14:textId="77777777" w:rsidR="007A7C26" w:rsidRDefault="007A7C26" w:rsidP="003F1DE0">
      <w:pPr>
        <w:spacing w:line="360" w:lineRule="auto"/>
        <w:rPr>
          <w:rFonts w:ascii="Arial" w:hAnsi="Arial" w:cs="Arial"/>
        </w:rPr>
      </w:pPr>
    </w:p>
    <w:p w14:paraId="7A135E90" w14:textId="77777777" w:rsidR="007A7C26" w:rsidRDefault="007A7C26" w:rsidP="003F1DE0">
      <w:pPr>
        <w:spacing w:line="360" w:lineRule="auto"/>
        <w:rPr>
          <w:rFonts w:ascii="Arial" w:hAnsi="Arial" w:cs="Arial"/>
        </w:rPr>
      </w:pPr>
    </w:p>
    <w:p w14:paraId="541FABD4" w14:textId="77777777" w:rsidR="007A7C26" w:rsidRDefault="007A7C26" w:rsidP="003F1DE0">
      <w:pPr>
        <w:spacing w:line="360" w:lineRule="auto"/>
        <w:rPr>
          <w:rFonts w:ascii="Arial" w:hAnsi="Arial" w:cs="Arial"/>
        </w:rPr>
      </w:pPr>
    </w:p>
    <w:p w14:paraId="5E0FC50C" w14:textId="77777777" w:rsidR="007A7C26" w:rsidRDefault="007A7C26" w:rsidP="003F1DE0">
      <w:pPr>
        <w:spacing w:line="360" w:lineRule="auto"/>
        <w:rPr>
          <w:rFonts w:ascii="Arial" w:hAnsi="Arial" w:cs="Arial"/>
        </w:rPr>
      </w:pPr>
    </w:p>
    <w:p w14:paraId="1E073FD1" w14:textId="77777777" w:rsidR="007A7C26" w:rsidRDefault="007A7C26" w:rsidP="003F1DE0">
      <w:pPr>
        <w:spacing w:line="360" w:lineRule="auto"/>
        <w:rPr>
          <w:rFonts w:ascii="Arial" w:hAnsi="Arial" w:cs="Arial"/>
        </w:rPr>
      </w:pPr>
    </w:p>
    <w:p w14:paraId="17280254" w14:textId="77777777" w:rsidR="007A7C26" w:rsidRDefault="007A7C26" w:rsidP="003F1DE0">
      <w:pPr>
        <w:spacing w:line="360" w:lineRule="auto"/>
        <w:rPr>
          <w:rFonts w:ascii="Arial" w:hAnsi="Arial" w:cs="Arial"/>
        </w:rPr>
      </w:pPr>
    </w:p>
    <w:p w14:paraId="74EE1C57" w14:textId="77777777" w:rsidR="007A7C26" w:rsidRDefault="007A7C26" w:rsidP="003F1DE0">
      <w:pPr>
        <w:spacing w:line="360" w:lineRule="auto"/>
        <w:rPr>
          <w:rFonts w:ascii="Arial" w:hAnsi="Arial" w:cs="Arial"/>
        </w:rPr>
      </w:pPr>
    </w:p>
    <w:p w14:paraId="6DC22EE9" w14:textId="77777777" w:rsidR="007A7C26" w:rsidRDefault="007A7C26" w:rsidP="003F1DE0">
      <w:pPr>
        <w:spacing w:line="360" w:lineRule="auto"/>
        <w:rPr>
          <w:rFonts w:ascii="Arial" w:hAnsi="Arial" w:cs="Arial"/>
        </w:rPr>
      </w:pPr>
    </w:p>
    <w:p w14:paraId="4D8EA3D8" w14:textId="77777777" w:rsidR="007A7C26" w:rsidRDefault="007A7C26" w:rsidP="003F1DE0">
      <w:pPr>
        <w:spacing w:line="360" w:lineRule="auto"/>
        <w:rPr>
          <w:rFonts w:ascii="Arial" w:hAnsi="Arial" w:cs="Arial"/>
        </w:rPr>
      </w:pPr>
    </w:p>
    <w:p w14:paraId="74307167" w14:textId="77777777" w:rsidR="007A7C26" w:rsidRDefault="007A7C26" w:rsidP="003F1DE0">
      <w:pPr>
        <w:spacing w:line="360" w:lineRule="auto"/>
        <w:rPr>
          <w:rFonts w:ascii="Arial" w:hAnsi="Arial" w:cs="Arial"/>
        </w:rPr>
      </w:pPr>
    </w:p>
    <w:p w14:paraId="017B77C1" w14:textId="77777777" w:rsidR="007A7C26" w:rsidRDefault="007A7C26" w:rsidP="003F1DE0">
      <w:pPr>
        <w:spacing w:line="360" w:lineRule="auto"/>
        <w:rPr>
          <w:rFonts w:ascii="Arial" w:hAnsi="Arial" w:cs="Arial"/>
        </w:rPr>
      </w:pPr>
    </w:p>
    <w:p w14:paraId="78ADD9FD" w14:textId="396E8B5F" w:rsidR="007A7C26" w:rsidRDefault="007A7C26" w:rsidP="003F1DE0">
      <w:pPr>
        <w:spacing w:line="360" w:lineRule="auto"/>
        <w:rPr>
          <w:rFonts w:ascii="Arial" w:hAnsi="Arial" w:cs="Arial"/>
        </w:rPr>
      </w:pPr>
    </w:p>
    <w:p w14:paraId="4090A590" w14:textId="77777777" w:rsidR="007A7C26" w:rsidRDefault="007A7C26" w:rsidP="003F1DE0">
      <w:pPr>
        <w:spacing w:line="360" w:lineRule="auto"/>
        <w:rPr>
          <w:rFonts w:ascii="Arial" w:hAnsi="Arial" w:cs="Arial"/>
        </w:rPr>
      </w:pPr>
    </w:p>
    <w:p w14:paraId="082C64DA" w14:textId="77777777" w:rsidR="007A7C26" w:rsidRDefault="007A7C26" w:rsidP="003F1DE0">
      <w:pPr>
        <w:spacing w:line="360" w:lineRule="auto"/>
        <w:rPr>
          <w:rFonts w:ascii="Arial" w:hAnsi="Arial" w:cs="Arial"/>
        </w:rPr>
      </w:pPr>
    </w:p>
    <w:p w14:paraId="2A25A303" w14:textId="77777777" w:rsidR="007A7C26" w:rsidRDefault="007A7C26" w:rsidP="003F1DE0">
      <w:pPr>
        <w:spacing w:line="360" w:lineRule="auto"/>
        <w:rPr>
          <w:rFonts w:ascii="Arial" w:hAnsi="Arial" w:cs="Arial"/>
        </w:rPr>
      </w:pPr>
    </w:p>
    <w:p w14:paraId="3EF69E95" w14:textId="77777777" w:rsidR="007A7C26" w:rsidRDefault="007A7C26" w:rsidP="003F1DE0">
      <w:pPr>
        <w:spacing w:line="360" w:lineRule="auto"/>
        <w:rPr>
          <w:rFonts w:ascii="Arial" w:hAnsi="Arial" w:cs="Arial"/>
        </w:rPr>
      </w:pPr>
    </w:p>
    <w:p w14:paraId="162E9877" w14:textId="77777777" w:rsidR="007A7C26" w:rsidRPr="003F1DE0" w:rsidRDefault="007A7C26" w:rsidP="003F1DE0">
      <w:pPr>
        <w:spacing w:line="360" w:lineRule="auto"/>
        <w:rPr>
          <w:rFonts w:ascii="Arial" w:hAnsi="Arial" w:cs="Arial"/>
        </w:rPr>
      </w:pPr>
    </w:p>
    <w:p w14:paraId="2D3E749A" w14:textId="77777777" w:rsidR="003F1DE0" w:rsidRPr="003F1DE0" w:rsidRDefault="003F1DE0" w:rsidP="003F1DE0">
      <w:pPr>
        <w:spacing w:line="360" w:lineRule="auto"/>
        <w:rPr>
          <w:rFonts w:ascii="Arial" w:hAnsi="Arial" w:cs="Arial"/>
        </w:rPr>
      </w:pPr>
    </w:p>
    <w:p w14:paraId="6398148D" w14:textId="77777777" w:rsidR="00896D43" w:rsidRPr="003F1DE0" w:rsidRDefault="00896D43" w:rsidP="003F1DE0">
      <w:pPr>
        <w:spacing w:line="360" w:lineRule="auto"/>
        <w:rPr>
          <w:rFonts w:ascii="Arial" w:hAnsi="Arial" w:cs="Arial"/>
        </w:rPr>
      </w:pPr>
    </w:p>
    <w:p w14:paraId="011F7A2D" w14:textId="5BF1332B" w:rsidR="007A7C26" w:rsidRDefault="007A7C26" w:rsidP="003F1DE0">
      <w:pPr>
        <w:spacing w:line="360" w:lineRule="auto"/>
        <w:rPr>
          <w:rFonts w:ascii="Arial" w:hAnsi="Arial" w:cs="Arial"/>
        </w:rPr>
      </w:pPr>
      <w:r>
        <w:rPr>
          <w:rFonts w:ascii="Arial" w:hAnsi="Arial" w:cs="Arial"/>
          <w:noProof/>
          <w:lang w:val="en-US"/>
        </w:rPr>
        <w:lastRenderedPageBreak/>
        <w:drawing>
          <wp:anchor distT="0" distB="0" distL="114300" distR="114300" simplePos="0" relativeHeight="251658240" behindDoc="1" locked="0" layoutInCell="1" allowOverlap="1" wp14:anchorId="5D2CEF43" wp14:editId="08D4E862">
            <wp:simplePos x="0" y="0"/>
            <wp:positionH relativeFrom="column">
              <wp:posOffset>-119380</wp:posOffset>
            </wp:positionH>
            <wp:positionV relativeFrom="paragraph">
              <wp:posOffset>190500</wp:posOffset>
            </wp:positionV>
            <wp:extent cx="5731510" cy="8416290"/>
            <wp:effectExtent l="0" t="0" r="2540" b="3810"/>
            <wp:wrapTight wrapText="bothSides">
              <wp:wrapPolygon edited="0">
                <wp:start x="21600" y="21600"/>
                <wp:lineTo x="21600" y="39"/>
                <wp:lineTo x="62" y="39"/>
                <wp:lineTo x="62" y="21600"/>
                <wp:lineTo x="21600" y="2160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trinsic motivation obs.jpg"/>
                    <pic:cNvPicPr/>
                  </pic:nvPicPr>
                  <pic:blipFill>
                    <a:blip r:embed="rId7" cstate="print">
                      <a:extLst>
                        <a:ext uri="{28A0092B-C50C-407E-A947-70E740481C1C}">
                          <a14:useLocalDpi xmlns:a14="http://schemas.microsoft.com/office/drawing/2010/main" val="0"/>
                        </a:ext>
                      </a:extLst>
                    </a:blip>
                    <a:stretch>
                      <a:fillRect/>
                    </a:stretch>
                  </pic:blipFill>
                  <pic:spPr>
                    <a:xfrm rot="10800000">
                      <a:off x="0" y="0"/>
                      <a:ext cx="5731510" cy="8416290"/>
                    </a:xfrm>
                    <a:prstGeom prst="rect">
                      <a:avLst/>
                    </a:prstGeom>
                  </pic:spPr>
                </pic:pic>
              </a:graphicData>
            </a:graphic>
            <wp14:sizeRelH relativeFrom="page">
              <wp14:pctWidth>0</wp14:pctWidth>
            </wp14:sizeRelH>
            <wp14:sizeRelV relativeFrom="page">
              <wp14:pctHeight>0</wp14:pctHeight>
            </wp14:sizeRelV>
          </wp:anchor>
        </w:drawing>
      </w:r>
      <w:r w:rsidR="0013528D">
        <w:rPr>
          <w:rFonts w:ascii="Arial" w:hAnsi="Arial" w:cs="Arial"/>
        </w:rPr>
        <w:t>Appendices 1</w:t>
      </w:r>
    </w:p>
    <w:p w14:paraId="2F9ECDA4" w14:textId="77777777" w:rsidR="007A7C26" w:rsidRDefault="007A7C26" w:rsidP="003F1DE0">
      <w:pPr>
        <w:spacing w:line="360" w:lineRule="auto"/>
        <w:rPr>
          <w:rFonts w:ascii="Arial" w:hAnsi="Arial" w:cs="Arial"/>
        </w:rPr>
      </w:pPr>
    </w:p>
    <w:p w14:paraId="7A43D661" w14:textId="1F14017D" w:rsidR="007A7C26" w:rsidRDefault="007A7C26" w:rsidP="003F1DE0">
      <w:pPr>
        <w:spacing w:line="360" w:lineRule="auto"/>
        <w:rPr>
          <w:rFonts w:ascii="Arial" w:hAnsi="Arial" w:cs="Arial"/>
        </w:rPr>
      </w:pPr>
      <w:r>
        <w:rPr>
          <w:rFonts w:ascii="Arial" w:hAnsi="Arial" w:cs="Arial"/>
          <w:noProof/>
          <w:lang w:val="en-US"/>
        </w:rPr>
        <w:lastRenderedPageBreak/>
        <w:drawing>
          <wp:anchor distT="0" distB="0" distL="114300" distR="114300" simplePos="0" relativeHeight="251659264" behindDoc="1" locked="0" layoutInCell="1" allowOverlap="1" wp14:anchorId="7B84CEAC" wp14:editId="0A814A7D">
            <wp:simplePos x="0" y="0"/>
            <wp:positionH relativeFrom="column">
              <wp:posOffset>-121285</wp:posOffset>
            </wp:positionH>
            <wp:positionV relativeFrom="paragraph">
              <wp:posOffset>186055</wp:posOffset>
            </wp:positionV>
            <wp:extent cx="5731510" cy="8086090"/>
            <wp:effectExtent l="0" t="0" r="2540" b="0"/>
            <wp:wrapTight wrapText="bothSides">
              <wp:wrapPolygon edited="0">
                <wp:start x="21600" y="21600"/>
                <wp:lineTo x="21600" y="75"/>
                <wp:lineTo x="62" y="75"/>
                <wp:lineTo x="62" y="21600"/>
                <wp:lineTo x="21600" y="2160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trinsic motivation bwa.jpg"/>
                    <pic:cNvPicPr/>
                  </pic:nvPicPr>
                  <pic:blipFill>
                    <a:blip r:embed="rId8" cstate="print">
                      <a:extLst>
                        <a:ext uri="{28A0092B-C50C-407E-A947-70E740481C1C}">
                          <a14:useLocalDpi xmlns:a14="http://schemas.microsoft.com/office/drawing/2010/main" val="0"/>
                        </a:ext>
                      </a:extLst>
                    </a:blip>
                    <a:stretch>
                      <a:fillRect/>
                    </a:stretch>
                  </pic:blipFill>
                  <pic:spPr>
                    <a:xfrm rot="10800000">
                      <a:off x="0" y="0"/>
                      <a:ext cx="5731510" cy="8086090"/>
                    </a:xfrm>
                    <a:prstGeom prst="rect">
                      <a:avLst/>
                    </a:prstGeom>
                  </pic:spPr>
                </pic:pic>
              </a:graphicData>
            </a:graphic>
            <wp14:sizeRelH relativeFrom="page">
              <wp14:pctWidth>0</wp14:pctWidth>
            </wp14:sizeRelH>
            <wp14:sizeRelV relativeFrom="page">
              <wp14:pctHeight>0</wp14:pctHeight>
            </wp14:sizeRelV>
          </wp:anchor>
        </w:drawing>
      </w:r>
      <w:r w:rsidR="0013528D">
        <w:rPr>
          <w:rFonts w:ascii="Arial" w:hAnsi="Arial" w:cs="Arial"/>
        </w:rPr>
        <w:t>Appendices 2</w:t>
      </w:r>
    </w:p>
    <w:p w14:paraId="17844FB9" w14:textId="77777777" w:rsidR="007A7C26" w:rsidRDefault="007A7C26" w:rsidP="003F1DE0">
      <w:pPr>
        <w:spacing w:line="360" w:lineRule="auto"/>
        <w:rPr>
          <w:rFonts w:ascii="Arial" w:hAnsi="Arial" w:cs="Arial"/>
        </w:rPr>
      </w:pPr>
    </w:p>
    <w:p w14:paraId="49F32D78" w14:textId="3200CAAF" w:rsidR="007A7C26" w:rsidRDefault="007A7C26" w:rsidP="003F1DE0">
      <w:pPr>
        <w:spacing w:line="360" w:lineRule="auto"/>
        <w:rPr>
          <w:rFonts w:ascii="Arial" w:hAnsi="Arial" w:cs="Arial"/>
        </w:rPr>
      </w:pPr>
      <w:r>
        <w:rPr>
          <w:rFonts w:ascii="Arial" w:hAnsi="Arial" w:cs="Arial"/>
          <w:noProof/>
          <w:lang w:val="en-US"/>
        </w:rPr>
        <w:lastRenderedPageBreak/>
        <w:drawing>
          <wp:anchor distT="0" distB="0" distL="114300" distR="114300" simplePos="0" relativeHeight="251660288" behindDoc="1" locked="0" layoutInCell="1" allowOverlap="1" wp14:anchorId="27CE87CB" wp14:editId="52BF7DD3">
            <wp:simplePos x="0" y="0"/>
            <wp:positionH relativeFrom="column">
              <wp:posOffset>2540</wp:posOffset>
            </wp:positionH>
            <wp:positionV relativeFrom="paragraph">
              <wp:posOffset>215265</wp:posOffset>
            </wp:positionV>
            <wp:extent cx="5731510" cy="8347075"/>
            <wp:effectExtent l="0" t="0" r="2540" b="0"/>
            <wp:wrapTight wrapText="bothSides">
              <wp:wrapPolygon edited="0">
                <wp:start x="21600" y="21600"/>
                <wp:lineTo x="21600" y="58"/>
                <wp:lineTo x="62" y="58"/>
                <wp:lineTo x="62" y="21600"/>
                <wp:lineTo x="21600" y="2160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estioning obs.jpg"/>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5731510" cy="8347075"/>
                    </a:xfrm>
                    <a:prstGeom prst="rect">
                      <a:avLst/>
                    </a:prstGeom>
                  </pic:spPr>
                </pic:pic>
              </a:graphicData>
            </a:graphic>
            <wp14:sizeRelH relativeFrom="page">
              <wp14:pctWidth>0</wp14:pctWidth>
            </wp14:sizeRelH>
            <wp14:sizeRelV relativeFrom="page">
              <wp14:pctHeight>0</wp14:pctHeight>
            </wp14:sizeRelV>
          </wp:anchor>
        </w:drawing>
      </w:r>
      <w:r w:rsidR="0013528D">
        <w:rPr>
          <w:rFonts w:ascii="Arial" w:hAnsi="Arial" w:cs="Arial"/>
        </w:rPr>
        <w:t>Appendices 3</w:t>
      </w:r>
    </w:p>
    <w:p w14:paraId="11243674" w14:textId="77777777" w:rsidR="007A7C26" w:rsidRDefault="007A7C26" w:rsidP="003F1DE0">
      <w:pPr>
        <w:spacing w:line="360" w:lineRule="auto"/>
        <w:rPr>
          <w:rFonts w:ascii="Arial" w:hAnsi="Arial" w:cs="Arial"/>
        </w:rPr>
      </w:pPr>
    </w:p>
    <w:p w14:paraId="3549BC29" w14:textId="698BCC49" w:rsidR="007A7C26" w:rsidRDefault="007A7C26" w:rsidP="003F1DE0">
      <w:pPr>
        <w:spacing w:line="360" w:lineRule="auto"/>
        <w:rPr>
          <w:rFonts w:ascii="Arial" w:hAnsi="Arial" w:cs="Arial"/>
        </w:rPr>
      </w:pPr>
      <w:r>
        <w:rPr>
          <w:rFonts w:ascii="Arial" w:hAnsi="Arial" w:cs="Arial"/>
          <w:noProof/>
          <w:lang w:val="en-US"/>
        </w:rPr>
        <w:lastRenderedPageBreak/>
        <w:drawing>
          <wp:anchor distT="0" distB="0" distL="114300" distR="114300" simplePos="0" relativeHeight="251661312" behindDoc="1" locked="0" layoutInCell="1" allowOverlap="1" wp14:anchorId="468DA6D6" wp14:editId="418F8F56">
            <wp:simplePos x="0" y="0"/>
            <wp:positionH relativeFrom="column">
              <wp:posOffset>0</wp:posOffset>
            </wp:positionH>
            <wp:positionV relativeFrom="paragraph">
              <wp:posOffset>379095</wp:posOffset>
            </wp:positionV>
            <wp:extent cx="5731510" cy="8293735"/>
            <wp:effectExtent l="0" t="0" r="2540" b="0"/>
            <wp:wrapTight wrapText="bothSides">
              <wp:wrapPolygon edited="0">
                <wp:start x="21600" y="21600"/>
                <wp:lineTo x="21600" y="68"/>
                <wp:lineTo x="62" y="68"/>
                <wp:lineTo x="62" y="21600"/>
                <wp:lineTo x="21600" y="2160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estioning bwa.jpg"/>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5731510" cy="8293735"/>
                    </a:xfrm>
                    <a:prstGeom prst="rect">
                      <a:avLst/>
                    </a:prstGeom>
                  </pic:spPr>
                </pic:pic>
              </a:graphicData>
            </a:graphic>
            <wp14:sizeRelH relativeFrom="page">
              <wp14:pctWidth>0</wp14:pctWidth>
            </wp14:sizeRelH>
            <wp14:sizeRelV relativeFrom="page">
              <wp14:pctHeight>0</wp14:pctHeight>
            </wp14:sizeRelV>
          </wp:anchor>
        </w:drawing>
      </w:r>
      <w:r w:rsidR="0013528D">
        <w:rPr>
          <w:rFonts w:ascii="Arial" w:hAnsi="Arial" w:cs="Arial"/>
        </w:rPr>
        <w:t>Appendices 4</w:t>
      </w:r>
    </w:p>
    <w:p w14:paraId="4FCEC0F2" w14:textId="77777777" w:rsidR="007A7C26" w:rsidRDefault="007A7C26" w:rsidP="003F1DE0">
      <w:pPr>
        <w:spacing w:line="360" w:lineRule="auto"/>
        <w:rPr>
          <w:rFonts w:ascii="Arial" w:hAnsi="Arial" w:cs="Arial"/>
        </w:rPr>
      </w:pPr>
    </w:p>
    <w:p w14:paraId="49CCD67C" w14:textId="4FAB56F6" w:rsidR="007A7C26" w:rsidRDefault="0013528D" w:rsidP="003F1DE0">
      <w:pPr>
        <w:spacing w:line="360" w:lineRule="auto"/>
        <w:rPr>
          <w:rFonts w:ascii="Arial" w:hAnsi="Arial" w:cs="Arial"/>
        </w:rPr>
      </w:pPr>
      <w:r>
        <w:rPr>
          <w:rFonts w:ascii="Arial" w:hAnsi="Arial" w:cs="Arial"/>
          <w:noProof/>
          <w:lang w:val="en-US"/>
        </w:rPr>
        <w:lastRenderedPageBreak/>
        <w:drawing>
          <wp:anchor distT="0" distB="0" distL="114300" distR="114300" simplePos="0" relativeHeight="251662336" behindDoc="1" locked="0" layoutInCell="1" allowOverlap="1" wp14:anchorId="651C35D7" wp14:editId="2353EA1F">
            <wp:simplePos x="0" y="0"/>
            <wp:positionH relativeFrom="column">
              <wp:posOffset>4445</wp:posOffset>
            </wp:positionH>
            <wp:positionV relativeFrom="paragraph">
              <wp:posOffset>352425</wp:posOffset>
            </wp:positionV>
            <wp:extent cx="5731510" cy="8332470"/>
            <wp:effectExtent l="0" t="0" r="2540" b="0"/>
            <wp:wrapTight wrapText="bothSides">
              <wp:wrapPolygon edited="0">
                <wp:start x="21600" y="21600"/>
                <wp:lineTo x="21600" y="69"/>
                <wp:lineTo x="62" y="69"/>
                <wp:lineTo x="62" y="21600"/>
                <wp:lineTo x="21600" y="2160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jo obs.jpg"/>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5731510" cy="83324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Appendices 5</w:t>
      </w:r>
    </w:p>
    <w:p w14:paraId="524D3354" w14:textId="77777777" w:rsidR="007A7C26" w:rsidRDefault="007A7C26" w:rsidP="003F1DE0">
      <w:pPr>
        <w:spacing w:line="360" w:lineRule="auto"/>
        <w:rPr>
          <w:rFonts w:ascii="Arial" w:hAnsi="Arial" w:cs="Arial"/>
        </w:rPr>
      </w:pPr>
    </w:p>
    <w:p w14:paraId="76B70703" w14:textId="3E1F91E0" w:rsidR="007A7C26" w:rsidRDefault="0013528D" w:rsidP="003F1DE0">
      <w:pPr>
        <w:spacing w:line="360" w:lineRule="auto"/>
        <w:rPr>
          <w:rFonts w:ascii="Arial" w:hAnsi="Arial" w:cs="Arial"/>
        </w:rPr>
      </w:pPr>
      <w:r>
        <w:rPr>
          <w:rFonts w:ascii="Arial" w:hAnsi="Arial" w:cs="Arial"/>
          <w:noProof/>
          <w:lang w:val="en-US"/>
        </w:rPr>
        <w:lastRenderedPageBreak/>
        <w:drawing>
          <wp:anchor distT="0" distB="0" distL="114300" distR="114300" simplePos="0" relativeHeight="251663360" behindDoc="1" locked="0" layoutInCell="1" allowOverlap="1" wp14:anchorId="6D474D91" wp14:editId="15582CA6">
            <wp:simplePos x="0" y="0"/>
            <wp:positionH relativeFrom="column">
              <wp:posOffset>0</wp:posOffset>
            </wp:positionH>
            <wp:positionV relativeFrom="paragraph">
              <wp:posOffset>396240</wp:posOffset>
            </wp:positionV>
            <wp:extent cx="5731510" cy="7887970"/>
            <wp:effectExtent l="0" t="0" r="2540" b="0"/>
            <wp:wrapTight wrapText="bothSides">
              <wp:wrapPolygon edited="0">
                <wp:start x="21600" y="21600"/>
                <wp:lineTo x="21600" y="56"/>
                <wp:lineTo x="62" y="56"/>
                <wp:lineTo x="62" y="21600"/>
                <wp:lineTo x="21600" y="2160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jo bwa.jpg"/>
                    <pic:cNvPicPr/>
                  </pic:nvPicPr>
                  <pic:blipFill>
                    <a:blip r:embed="rId12" cstate="print">
                      <a:extLst>
                        <a:ext uri="{28A0092B-C50C-407E-A947-70E740481C1C}">
                          <a14:useLocalDpi xmlns:a14="http://schemas.microsoft.com/office/drawing/2010/main" val="0"/>
                        </a:ext>
                      </a:extLst>
                    </a:blip>
                    <a:stretch>
                      <a:fillRect/>
                    </a:stretch>
                  </pic:blipFill>
                  <pic:spPr>
                    <a:xfrm rot="10800000">
                      <a:off x="0" y="0"/>
                      <a:ext cx="5731510" cy="78879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Appendices 6</w:t>
      </w:r>
    </w:p>
    <w:p w14:paraId="6694F4B3" w14:textId="77777777" w:rsidR="007A7C26" w:rsidRDefault="007A7C26" w:rsidP="003F1DE0">
      <w:pPr>
        <w:spacing w:line="360" w:lineRule="auto"/>
        <w:rPr>
          <w:rFonts w:ascii="Arial" w:hAnsi="Arial" w:cs="Arial"/>
        </w:rPr>
      </w:pPr>
    </w:p>
    <w:p w14:paraId="7B7C658B" w14:textId="17020EA3" w:rsidR="007A7C26" w:rsidRDefault="0013528D" w:rsidP="003F1DE0">
      <w:pPr>
        <w:spacing w:line="360" w:lineRule="auto"/>
        <w:rPr>
          <w:rFonts w:ascii="Arial" w:hAnsi="Arial" w:cs="Arial"/>
        </w:rPr>
      </w:pPr>
      <w:r>
        <w:rPr>
          <w:rFonts w:ascii="Arial" w:hAnsi="Arial" w:cs="Arial"/>
        </w:rPr>
        <w:lastRenderedPageBreak/>
        <w:t>Appendices 7</w:t>
      </w:r>
    </w:p>
    <w:p w14:paraId="6E5082A0" w14:textId="22468575" w:rsidR="007A7C26" w:rsidRDefault="0013528D" w:rsidP="003F1DE0">
      <w:pPr>
        <w:spacing w:line="360" w:lineRule="auto"/>
        <w:rPr>
          <w:rFonts w:ascii="Arial" w:hAnsi="Arial" w:cs="Arial"/>
        </w:rPr>
      </w:pPr>
      <w:r>
        <w:rPr>
          <w:rFonts w:ascii="Arial" w:hAnsi="Arial" w:cs="Arial"/>
          <w:noProof/>
          <w:lang w:val="en-US"/>
        </w:rPr>
        <w:drawing>
          <wp:inline distT="0" distB="0" distL="0" distR="0" wp14:anchorId="067AA3D6" wp14:editId="439AFC29">
            <wp:extent cx="5731510" cy="85197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udent wait time obs.jpg"/>
                    <pic:cNvPicPr/>
                  </pic:nvPicPr>
                  <pic:blipFill>
                    <a:blip r:embed="rId13" cstate="print">
                      <a:extLst>
                        <a:ext uri="{28A0092B-C50C-407E-A947-70E740481C1C}">
                          <a14:useLocalDpi xmlns:a14="http://schemas.microsoft.com/office/drawing/2010/main" val="0"/>
                        </a:ext>
                      </a:extLst>
                    </a:blip>
                    <a:stretch>
                      <a:fillRect/>
                    </a:stretch>
                  </pic:blipFill>
                  <pic:spPr>
                    <a:xfrm rot="10800000">
                      <a:off x="0" y="0"/>
                      <a:ext cx="5731510" cy="8519795"/>
                    </a:xfrm>
                    <a:prstGeom prst="rect">
                      <a:avLst/>
                    </a:prstGeom>
                  </pic:spPr>
                </pic:pic>
              </a:graphicData>
            </a:graphic>
          </wp:inline>
        </w:drawing>
      </w:r>
    </w:p>
    <w:p w14:paraId="21B01B27" w14:textId="02092DF5" w:rsidR="007A7C26" w:rsidRDefault="0013528D" w:rsidP="003F1DE0">
      <w:pPr>
        <w:spacing w:line="360" w:lineRule="auto"/>
        <w:rPr>
          <w:rFonts w:ascii="Arial" w:hAnsi="Arial" w:cs="Arial"/>
        </w:rPr>
      </w:pPr>
      <w:r>
        <w:rPr>
          <w:rFonts w:ascii="Arial" w:hAnsi="Arial" w:cs="Arial"/>
        </w:rPr>
        <w:lastRenderedPageBreak/>
        <w:t>Appendices 8</w:t>
      </w:r>
    </w:p>
    <w:p w14:paraId="7C0E77B6" w14:textId="4676ABDE" w:rsidR="007A7C26" w:rsidRDefault="0013528D" w:rsidP="003F1DE0">
      <w:pPr>
        <w:spacing w:line="360" w:lineRule="auto"/>
        <w:rPr>
          <w:rFonts w:ascii="Arial" w:hAnsi="Arial" w:cs="Arial"/>
        </w:rPr>
      </w:pPr>
      <w:r>
        <w:rPr>
          <w:rFonts w:ascii="Arial" w:hAnsi="Arial" w:cs="Arial"/>
          <w:noProof/>
          <w:lang w:val="en-US"/>
        </w:rPr>
        <w:drawing>
          <wp:inline distT="0" distB="0" distL="0" distR="0" wp14:anchorId="51AC388B" wp14:editId="0B584667">
            <wp:extent cx="5731510" cy="82905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udent wait time bwa.jpg"/>
                    <pic:cNvPicPr/>
                  </pic:nvPicPr>
                  <pic:blipFill>
                    <a:blip r:embed="rId14" cstate="print">
                      <a:extLst>
                        <a:ext uri="{28A0092B-C50C-407E-A947-70E740481C1C}">
                          <a14:useLocalDpi xmlns:a14="http://schemas.microsoft.com/office/drawing/2010/main" val="0"/>
                        </a:ext>
                      </a:extLst>
                    </a:blip>
                    <a:stretch>
                      <a:fillRect/>
                    </a:stretch>
                  </pic:blipFill>
                  <pic:spPr>
                    <a:xfrm rot="10800000">
                      <a:off x="0" y="0"/>
                      <a:ext cx="5731510" cy="8290560"/>
                    </a:xfrm>
                    <a:prstGeom prst="rect">
                      <a:avLst/>
                    </a:prstGeom>
                  </pic:spPr>
                </pic:pic>
              </a:graphicData>
            </a:graphic>
          </wp:inline>
        </w:drawing>
      </w:r>
    </w:p>
    <w:p w14:paraId="549184E7" w14:textId="77777777" w:rsidR="0013528D" w:rsidRDefault="0013528D" w:rsidP="003F1DE0">
      <w:pPr>
        <w:spacing w:line="360" w:lineRule="auto"/>
        <w:rPr>
          <w:rFonts w:ascii="Arial" w:hAnsi="Arial" w:cs="Arial"/>
        </w:rPr>
      </w:pPr>
    </w:p>
    <w:p w14:paraId="2A784B14" w14:textId="141794CF" w:rsidR="00045A92" w:rsidRPr="003F1DE0" w:rsidRDefault="00E24A5A" w:rsidP="003F1DE0">
      <w:pPr>
        <w:spacing w:line="360" w:lineRule="auto"/>
        <w:rPr>
          <w:rFonts w:ascii="Arial" w:hAnsi="Arial" w:cs="Arial"/>
        </w:rPr>
      </w:pPr>
      <w:r w:rsidRPr="003F1DE0">
        <w:rPr>
          <w:rFonts w:ascii="Arial" w:hAnsi="Arial" w:cs="Arial"/>
        </w:rPr>
        <w:t xml:space="preserve">Alexander, P.A. (2006). </w:t>
      </w:r>
      <w:proofErr w:type="gramStart"/>
      <w:r w:rsidRPr="003F1DE0">
        <w:rPr>
          <w:rFonts w:ascii="Arial" w:hAnsi="Arial" w:cs="Arial"/>
        </w:rPr>
        <w:t>Psychology in education.</w:t>
      </w:r>
      <w:proofErr w:type="gramEnd"/>
      <w:r w:rsidRPr="003F1DE0">
        <w:rPr>
          <w:rFonts w:ascii="Arial" w:hAnsi="Arial" w:cs="Arial"/>
        </w:rPr>
        <w:t xml:space="preserve"> Upper Saddle River: Pearson Education.</w:t>
      </w:r>
    </w:p>
    <w:p w14:paraId="65AAC4EA" w14:textId="77777777" w:rsidR="00045A92" w:rsidRPr="003F1DE0" w:rsidRDefault="00045A92" w:rsidP="003F1DE0">
      <w:pPr>
        <w:spacing w:line="360" w:lineRule="auto"/>
        <w:rPr>
          <w:rFonts w:ascii="Arial" w:hAnsi="Arial" w:cs="Arial"/>
          <w:color w:val="3A3A3A"/>
          <w:shd w:val="clear" w:color="auto" w:fill="FFFFFF"/>
        </w:rPr>
      </w:pPr>
      <w:proofErr w:type="spellStart"/>
      <w:proofErr w:type="gramStart"/>
      <w:r w:rsidRPr="003F1DE0">
        <w:rPr>
          <w:rFonts w:ascii="Arial" w:hAnsi="Arial" w:cs="Arial"/>
          <w:color w:val="3A3A3A"/>
          <w:shd w:val="clear" w:color="auto" w:fill="FFFFFF"/>
        </w:rPr>
        <w:t>Aucott</w:t>
      </w:r>
      <w:proofErr w:type="spellEnd"/>
      <w:r w:rsidRPr="003F1DE0">
        <w:rPr>
          <w:rFonts w:ascii="Arial" w:hAnsi="Arial" w:cs="Arial"/>
          <w:color w:val="3A3A3A"/>
          <w:shd w:val="clear" w:color="auto" w:fill="FFFFFF"/>
        </w:rPr>
        <w:t xml:space="preserve">, Clare, and Anita </w:t>
      </w:r>
      <w:proofErr w:type="spellStart"/>
      <w:r w:rsidRPr="003F1DE0">
        <w:rPr>
          <w:rFonts w:ascii="Arial" w:hAnsi="Arial" w:cs="Arial"/>
          <w:color w:val="3A3A3A"/>
          <w:shd w:val="clear" w:color="auto" w:fill="FFFFFF"/>
        </w:rPr>
        <w:t>Soni</w:t>
      </w:r>
      <w:proofErr w:type="spellEnd"/>
      <w:r w:rsidRPr="003F1DE0">
        <w:rPr>
          <w:rFonts w:ascii="Arial" w:hAnsi="Arial" w:cs="Arial"/>
          <w:color w:val="3A3A3A"/>
          <w:shd w:val="clear" w:color="auto" w:fill="FFFFFF"/>
        </w:rPr>
        <w:t>.</w:t>
      </w:r>
      <w:proofErr w:type="gramEnd"/>
      <w:r w:rsidRPr="003F1DE0">
        <w:rPr>
          <w:rFonts w:ascii="Arial" w:hAnsi="Arial" w:cs="Arial"/>
          <w:color w:val="3A3A3A"/>
          <w:shd w:val="clear" w:color="auto" w:fill="FFFFFF"/>
        </w:rPr>
        <w:t xml:space="preserve"> </w:t>
      </w:r>
      <w:proofErr w:type="gramStart"/>
      <w:r w:rsidRPr="003F1DE0">
        <w:rPr>
          <w:rFonts w:ascii="Arial" w:hAnsi="Arial" w:cs="Arial"/>
          <w:color w:val="3A3A3A"/>
          <w:shd w:val="clear" w:color="auto" w:fill="FFFFFF"/>
        </w:rPr>
        <w:t>"Reflections on the Use of Critical Incident Stress Debriefing in Schools."</w:t>
      </w:r>
      <w:proofErr w:type="gramEnd"/>
      <w:r w:rsidRPr="003F1DE0">
        <w:rPr>
          <w:rFonts w:ascii="Arial" w:hAnsi="Arial" w:cs="Arial"/>
          <w:color w:val="3A3A3A"/>
          <w:shd w:val="clear" w:color="auto" w:fill="FFFFFF"/>
        </w:rPr>
        <w:t> </w:t>
      </w:r>
      <w:r w:rsidRPr="003F1DE0">
        <w:rPr>
          <w:rFonts w:ascii="Arial" w:hAnsi="Arial" w:cs="Arial"/>
          <w:i/>
          <w:iCs/>
          <w:color w:val="3A3A3A"/>
          <w:shd w:val="clear" w:color="auto" w:fill="FFFFFF"/>
        </w:rPr>
        <w:t>Educational Psychology in Practice</w:t>
      </w:r>
      <w:r w:rsidRPr="003F1DE0">
        <w:rPr>
          <w:rFonts w:ascii="Arial" w:hAnsi="Arial" w:cs="Arial"/>
          <w:color w:val="3A3A3A"/>
          <w:shd w:val="clear" w:color="auto" w:fill="FFFFFF"/>
        </w:rPr>
        <w:t xml:space="preserve"> 32.1 (2016): 85-99. </w:t>
      </w:r>
      <w:proofErr w:type="gramStart"/>
      <w:r w:rsidRPr="003F1DE0">
        <w:rPr>
          <w:rFonts w:ascii="Arial" w:hAnsi="Arial" w:cs="Arial"/>
          <w:color w:val="3A3A3A"/>
          <w:shd w:val="clear" w:color="auto" w:fill="FFFFFF"/>
        </w:rPr>
        <w:t>Web.</w:t>
      </w:r>
      <w:proofErr w:type="gramEnd"/>
    </w:p>
    <w:p w14:paraId="6BE0B942" w14:textId="6051EFA8" w:rsidR="00370C3A" w:rsidRPr="00FF6862" w:rsidRDefault="00370C3A" w:rsidP="003F1DE0">
      <w:pPr>
        <w:spacing w:line="360" w:lineRule="auto"/>
        <w:rPr>
          <w:rFonts w:ascii="Arial" w:hAnsi="Arial" w:cs="Arial"/>
          <w:shd w:val="clear" w:color="auto" w:fill="FFFFFF"/>
        </w:rPr>
      </w:pPr>
      <w:proofErr w:type="spellStart"/>
      <w:r w:rsidRPr="00FF6862">
        <w:rPr>
          <w:rFonts w:ascii="Arial" w:hAnsi="Arial" w:cs="Arial"/>
          <w:shd w:val="clear" w:color="auto" w:fill="FFFFFF"/>
        </w:rPr>
        <w:t>Ayub</w:t>
      </w:r>
      <w:proofErr w:type="spellEnd"/>
      <w:r w:rsidRPr="00FF6862">
        <w:rPr>
          <w:rFonts w:ascii="Arial" w:hAnsi="Arial" w:cs="Arial"/>
          <w:shd w:val="clear" w:color="auto" w:fill="FFFFFF"/>
        </w:rPr>
        <w:t xml:space="preserve">, N. (2010). </w:t>
      </w:r>
      <w:proofErr w:type="gramStart"/>
      <w:r w:rsidRPr="00FF6862">
        <w:rPr>
          <w:rFonts w:ascii="Arial" w:hAnsi="Arial" w:cs="Arial"/>
          <w:i/>
          <w:shd w:val="clear" w:color="auto" w:fill="FFFFFF"/>
        </w:rPr>
        <w:t>Effect of intrinsic and extrinsic motivation on academic performance</w:t>
      </w:r>
      <w:r w:rsidRPr="00FF6862">
        <w:rPr>
          <w:rFonts w:ascii="Arial" w:hAnsi="Arial" w:cs="Arial"/>
          <w:shd w:val="clear" w:color="auto" w:fill="FFFFFF"/>
        </w:rPr>
        <w:t>.</w:t>
      </w:r>
      <w:proofErr w:type="gramEnd"/>
      <w:r w:rsidRPr="00FF6862">
        <w:rPr>
          <w:rFonts w:ascii="Arial" w:hAnsi="Arial" w:cs="Arial"/>
          <w:shd w:val="clear" w:color="auto" w:fill="FFFFFF"/>
        </w:rPr>
        <w:t xml:space="preserve"> Pakistan Business Review, 8, 363-372.</w:t>
      </w:r>
    </w:p>
    <w:p w14:paraId="3A1F237F" w14:textId="1BFA5602" w:rsidR="001764CA" w:rsidRPr="00FF6862" w:rsidRDefault="001764CA" w:rsidP="003F1DE0">
      <w:pPr>
        <w:spacing w:line="360" w:lineRule="auto"/>
        <w:rPr>
          <w:rFonts w:ascii="Arial" w:hAnsi="Arial" w:cs="Arial"/>
          <w:shd w:val="clear" w:color="auto" w:fill="FFFFFF"/>
        </w:rPr>
      </w:pPr>
      <w:r w:rsidRPr="00FF6862">
        <w:rPr>
          <w:rFonts w:ascii="Arial" w:hAnsi="Arial" w:cs="Arial"/>
          <w:shd w:val="clear" w:color="auto" w:fill="FFFFFF"/>
        </w:rPr>
        <w:t>Bandura, A. (1977).</w:t>
      </w:r>
      <w:r w:rsidRPr="00FF6862">
        <w:rPr>
          <w:rStyle w:val="Emphasis"/>
          <w:rFonts w:ascii="Arial" w:hAnsi="Arial" w:cs="Arial"/>
          <w:shd w:val="clear" w:color="auto" w:fill="FFFFFF"/>
        </w:rPr>
        <w:t> </w:t>
      </w:r>
      <w:proofErr w:type="gramStart"/>
      <w:r w:rsidRPr="00FF6862">
        <w:rPr>
          <w:rStyle w:val="Emphasis"/>
          <w:rFonts w:ascii="Arial" w:hAnsi="Arial" w:cs="Arial"/>
          <w:shd w:val="clear" w:color="auto" w:fill="FFFFFF"/>
        </w:rPr>
        <w:t>Social learning theory</w:t>
      </w:r>
      <w:r w:rsidRPr="00FF6862">
        <w:rPr>
          <w:rFonts w:ascii="Arial" w:hAnsi="Arial" w:cs="Arial"/>
          <w:shd w:val="clear" w:color="auto" w:fill="FFFFFF"/>
        </w:rPr>
        <w:t>.</w:t>
      </w:r>
      <w:proofErr w:type="gramEnd"/>
      <w:r w:rsidRPr="00FF6862">
        <w:rPr>
          <w:rFonts w:ascii="Arial" w:hAnsi="Arial" w:cs="Arial"/>
          <w:shd w:val="clear" w:color="auto" w:fill="FFFFFF"/>
        </w:rPr>
        <w:t xml:space="preserve"> Englewood Cliffs, NJ: Prentice Hall.</w:t>
      </w:r>
    </w:p>
    <w:p w14:paraId="45DC391C" w14:textId="77777777" w:rsidR="00045A92" w:rsidRPr="00FF6862" w:rsidRDefault="00045A92" w:rsidP="003F1DE0">
      <w:pPr>
        <w:spacing w:line="360" w:lineRule="auto"/>
        <w:rPr>
          <w:rStyle w:val="Emphasis"/>
          <w:rFonts w:ascii="Arial" w:hAnsi="Arial" w:cs="Arial"/>
          <w:bdr w:val="none" w:sz="0" w:space="0" w:color="auto" w:frame="1"/>
        </w:rPr>
      </w:pPr>
      <w:proofErr w:type="spellStart"/>
      <w:proofErr w:type="gramStart"/>
      <w:r w:rsidRPr="00FF6862">
        <w:rPr>
          <w:rStyle w:val="Emphasis"/>
          <w:rFonts w:ascii="Arial" w:hAnsi="Arial" w:cs="Arial"/>
          <w:bdr w:val="none" w:sz="0" w:space="0" w:color="auto" w:frame="1"/>
        </w:rPr>
        <w:t>Beeke</w:t>
      </w:r>
      <w:proofErr w:type="spellEnd"/>
      <w:r w:rsidRPr="00FF6862">
        <w:rPr>
          <w:rStyle w:val="Emphasis"/>
          <w:rFonts w:ascii="Arial" w:hAnsi="Arial" w:cs="Arial"/>
          <w:bdr w:val="none" w:sz="0" w:space="0" w:color="auto" w:frame="1"/>
        </w:rPr>
        <w:t>, M. (2013).</w:t>
      </w:r>
      <w:proofErr w:type="gramEnd"/>
      <w:r w:rsidRPr="00FF6862">
        <w:rPr>
          <w:rStyle w:val="Emphasis"/>
          <w:rFonts w:ascii="Arial" w:hAnsi="Arial" w:cs="Arial"/>
          <w:bdr w:val="none" w:sz="0" w:space="0" w:color="auto" w:frame="1"/>
        </w:rPr>
        <w:t xml:space="preserve"> Critical incidents: Exploring, theory, policy and practice. Institute of Education Research Bulletin,</w:t>
      </w:r>
    </w:p>
    <w:p w14:paraId="63BBCF02" w14:textId="66F3219D" w:rsidR="00354B94" w:rsidRPr="00FF6862" w:rsidRDefault="00354B94" w:rsidP="003F1DE0">
      <w:pPr>
        <w:spacing w:line="360" w:lineRule="auto"/>
        <w:rPr>
          <w:rFonts w:ascii="Arial" w:hAnsi="Arial" w:cs="Arial"/>
        </w:rPr>
      </w:pPr>
      <w:proofErr w:type="spellStart"/>
      <w:r w:rsidRPr="00FF6862">
        <w:rPr>
          <w:rStyle w:val="Emphasis"/>
          <w:rFonts w:ascii="Arial" w:hAnsi="Arial" w:cs="Arial"/>
          <w:i w:val="0"/>
          <w:bdr w:val="none" w:sz="0" w:space="0" w:color="auto" w:frame="1"/>
        </w:rPr>
        <w:t>Benabou</w:t>
      </w:r>
      <w:proofErr w:type="spellEnd"/>
      <w:r w:rsidRPr="00FF6862">
        <w:rPr>
          <w:rStyle w:val="Emphasis"/>
          <w:rFonts w:ascii="Arial" w:hAnsi="Arial" w:cs="Arial"/>
          <w:i w:val="0"/>
          <w:bdr w:val="none" w:sz="0" w:space="0" w:color="auto" w:frame="1"/>
        </w:rPr>
        <w:t xml:space="preserve">, R &amp; </w:t>
      </w:r>
      <w:proofErr w:type="spellStart"/>
      <w:r w:rsidRPr="00FF6862">
        <w:rPr>
          <w:rStyle w:val="Emphasis"/>
          <w:rFonts w:ascii="Arial" w:hAnsi="Arial" w:cs="Arial"/>
          <w:i w:val="0"/>
          <w:bdr w:val="none" w:sz="0" w:space="0" w:color="auto" w:frame="1"/>
        </w:rPr>
        <w:t>Tirole</w:t>
      </w:r>
      <w:proofErr w:type="spellEnd"/>
      <w:r w:rsidRPr="00FF6862">
        <w:rPr>
          <w:rStyle w:val="Emphasis"/>
          <w:rFonts w:ascii="Arial" w:hAnsi="Arial" w:cs="Arial"/>
          <w:i w:val="0"/>
          <w:bdr w:val="none" w:sz="0" w:space="0" w:color="auto" w:frame="1"/>
        </w:rPr>
        <w:t xml:space="preserve">, J. (2003) </w:t>
      </w:r>
      <w:r w:rsidRPr="00FF6862">
        <w:rPr>
          <w:rStyle w:val="Emphasis"/>
          <w:rFonts w:ascii="Arial" w:hAnsi="Arial" w:cs="Arial"/>
          <w:bdr w:val="none" w:sz="0" w:space="0" w:color="auto" w:frame="1"/>
        </w:rPr>
        <w:t>“Intrinsic and Extrinsic Motivations</w:t>
      </w:r>
      <w:r w:rsidRPr="00FF6862">
        <w:rPr>
          <w:rStyle w:val="Emphasis"/>
          <w:rFonts w:ascii="Arial" w:hAnsi="Arial" w:cs="Arial"/>
          <w:i w:val="0"/>
          <w:bdr w:val="none" w:sz="0" w:space="0" w:color="auto" w:frame="1"/>
        </w:rPr>
        <w:t xml:space="preserve">” </w:t>
      </w:r>
      <w:r w:rsidRPr="00FF6862">
        <w:rPr>
          <w:rFonts w:ascii="Arial" w:hAnsi="Arial" w:cs="Arial"/>
        </w:rPr>
        <w:t>The Review of Economic Studies, Vol. 70, No. 3</w:t>
      </w:r>
    </w:p>
    <w:p w14:paraId="5C682232" w14:textId="7165465E" w:rsidR="001F5AA9" w:rsidRPr="00FF6862" w:rsidRDefault="001F5AA9" w:rsidP="003F1DE0">
      <w:pPr>
        <w:spacing w:line="360" w:lineRule="auto"/>
        <w:rPr>
          <w:rStyle w:val="Emphasis"/>
          <w:rFonts w:ascii="Arial" w:hAnsi="Arial" w:cs="Arial"/>
          <w:i w:val="0"/>
          <w:bdr w:val="none" w:sz="0" w:space="0" w:color="auto" w:frame="1"/>
        </w:rPr>
      </w:pPr>
      <w:r w:rsidRPr="00FF6862">
        <w:rPr>
          <w:rFonts w:ascii="Arial" w:hAnsi="Arial" w:cs="Arial"/>
        </w:rPr>
        <w:t xml:space="preserve">Benner, P (1984), </w:t>
      </w:r>
      <w:r w:rsidRPr="00FF6862">
        <w:rPr>
          <w:rFonts w:ascii="Arial" w:hAnsi="Arial" w:cs="Arial"/>
          <w:i/>
        </w:rPr>
        <w:t xml:space="preserve">From Novice to expert: Excellence and Power in Clinical Nursing Practice. </w:t>
      </w:r>
      <w:r w:rsidRPr="00FF6862">
        <w:rPr>
          <w:rFonts w:ascii="Arial" w:hAnsi="Arial" w:cs="Arial"/>
        </w:rPr>
        <w:t xml:space="preserve">Menlo Park, Addison- Wesley. </w:t>
      </w:r>
    </w:p>
    <w:p w14:paraId="6C8C6172" w14:textId="21E7DAEA" w:rsidR="005B2404" w:rsidRPr="00FF6862" w:rsidRDefault="00FF7244" w:rsidP="003F1DE0">
      <w:pPr>
        <w:spacing w:line="360" w:lineRule="auto"/>
        <w:rPr>
          <w:rStyle w:val="Emphasis"/>
          <w:rFonts w:ascii="Arial" w:hAnsi="Arial" w:cs="Arial"/>
          <w:bdr w:val="none" w:sz="0" w:space="0" w:color="auto" w:frame="1"/>
        </w:rPr>
      </w:pPr>
      <w:proofErr w:type="spellStart"/>
      <w:proofErr w:type="gramStart"/>
      <w:r w:rsidRPr="00FF6862">
        <w:rPr>
          <w:rFonts w:ascii="Arial" w:hAnsi="Arial" w:cs="Arial"/>
          <w:shd w:val="clear" w:color="auto" w:fill="FFFFFF"/>
        </w:rPr>
        <w:t>Buzdar</w:t>
      </w:r>
      <w:proofErr w:type="spellEnd"/>
      <w:r w:rsidRPr="00FF6862">
        <w:rPr>
          <w:rFonts w:ascii="Arial" w:hAnsi="Arial" w:cs="Arial"/>
          <w:shd w:val="clear" w:color="auto" w:fill="FFFFFF"/>
        </w:rPr>
        <w:t xml:space="preserve"> et al. </w:t>
      </w:r>
      <w:r w:rsidR="00FF6862">
        <w:rPr>
          <w:rFonts w:ascii="Arial" w:hAnsi="Arial" w:cs="Arial"/>
          <w:shd w:val="clear" w:color="auto" w:fill="FFFFFF"/>
        </w:rPr>
        <w:t>(</w:t>
      </w:r>
      <w:r w:rsidR="005B2404" w:rsidRPr="00FF6862">
        <w:rPr>
          <w:rFonts w:ascii="Arial" w:hAnsi="Arial" w:cs="Arial"/>
          <w:shd w:val="clear" w:color="auto" w:fill="FFFFFF"/>
        </w:rPr>
        <w:t>2017</w:t>
      </w:r>
      <w:r w:rsidR="00FF6862">
        <w:rPr>
          <w:rFonts w:ascii="Arial" w:hAnsi="Arial" w:cs="Arial"/>
          <w:shd w:val="clear" w:color="auto" w:fill="FFFFFF"/>
        </w:rPr>
        <w:t>)</w:t>
      </w:r>
      <w:r w:rsidR="005B2404" w:rsidRPr="00FF6862">
        <w:rPr>
          <w:rFonts w:ascii="Arial" w:hAnsi="Arial" w:cs="Arial"/>
          <w:shd w:val="clear" w:color="auto" w:fill="FFFFFF"/>
        </w:rPr>
        <w:t>.</w:t>
      </w:r>
      <w:proofErr w:type="gramEnd"/>
      <w:r w:rsidR="005B2404" w:rsidRPr="00FF6862">
        <w:rPr>
          <w:rFonts w:ascii="Arial" w:hAnsi="Arial" w:cs="Arial"/>
          <w:shd w:val="clear" w:color="auto" w:fill="FFFFFF"/>
        </w:rPr>
        <w:t xml:space="preserve"> </w:t>
      </w:r>
      <w:proofErr w:type="gramStart"/>
      <w:r w:rsidR="005B2404" w:rsidRPr="00FF6862">
        <w:rPr>
          <w:rFonts w:ascii="Arial" w:hAnsi="Arial" w:cs="Arial"/>
          <w:i/>
          <w:shd w:val="clear" w:color="auto" w:fill="FFFFFF"/>
        </w:rPr>
        <w:t>Students' Academic Performance and its Relationship with their Intrinsic and Extrinsic Motivation</w:t>
      </w:r>
      <w:r w:rsidR="005B2404" w:rsidRPr="00FF6862">
        <w:rPr>
          <w:rFonts w:ascii="Arial" w:hAnsi="Arial" w:cs="Arial"/>
          <w:shd w:val="clear" w:color="auto" w:fill="FFFFFF"/>
        </w:rPr>
        <w:t>.</w:t>
      </w:r>
      <w:proofErr w:type="gramEnd"/>
      <w:r w:rsidR="005B2404" w:rsidRPr="00FF6862">
        <w:rPr>
          <w:rFonts w:ascii="Arial" w:hAnsi="Arial" w:cs="Arial"/>
          <w:shd w:val="clear" w:color="auto" w:fill="FFFFFF"/>
        </w:rPr>
        <w:t> </w:t>
      </w:r>
      <w:r w:rsidR="005B2404" w:rsidRPr="00FF6862">
        <w:rPr>
          <w:rFonts w:ascii="Arial" w:hAnsi="Arial" w:cs="Arial"/>
          <w:i/>
          <w:iCs/>
          <w:shd w:val="clear" w:color="auto" w:fill="FFFFFF"/>
        </w:rPr>
        <w:t>Journal of Educational Research, </w:t>
      </w:r>
      <w:r w:rsidR="005B2404" w:rsidRPr="00FF6862">
        <w:rPr>
          <w:rFonts w:ascii="Arial" w:hAnsi="Arial" w:cs="Arial"/>
          <w:b/>
          <w:bCs/>
          <w:shd w:val="clear" w:color="auto" w:fill="FFFFFF"/>
        </w:rPr>
        <w:t>20</w:t>
      </w:r>
      <w:r w:rsidR="005B2404" w:rsidRPr="00FF6862">
        <w:rPr>
          <w:rFonts w:ascii="Arial" w:hAnsi="Arial" w:cs="Arial"/>
          <w:shd w:val="clear" w:color="auto" w:fill="FFFFFF"/>
        </w:rPr>
        <w:t>(1), pp. 74-82.</w:t>
      </w:r>
    </w:p>
    <w:p w14:paraId="28E3F189" w14:textId="689702F3" w:rsidR="00C858CA" w:rsidRPr="00FF6862" w:rsidRDefault="00C858CA" w:rsidP="003F1DE0">
      <w:pPr>
        <w:spacing w:line="360" w:lineRule="auto"/>
        <w:rPr>
          <w:rFonts w:ascii="Arial" w:hAnsi="Arial" w:cs="Arial"/>
          <w:shd w:val="clear" w:color="auto" w:fill="FFFFFF"/>
        </w:rPr>
      </w:pPr>
      <w:r w:rsidRPr="00FF6862">
        <w:rPr>
          <w:rFonts w:ascii="Arial" w:hAnsi="Arial" w:cs="Arial"/>
          <w:shd w:val="clear" w:color="auto" w:fill="FFFFFF"/>
        </w:rPr>
        <w:t xml:space="preserve">Coetzee, L. R. (2011). </w:t>
      </w:r>
      <w:proofErr w:type="gramStart"/>
      <w:r w:rsidRPr="00FF6862">
        <w:rPr>
          <w:rFonts w:ascii="Arial" w:hAnsi="Arial" w:cs="Arial"/>
          <w:i/>
          <w:shd w:val="clear" w:color="auto" w:fill="FFFFFF"/>
        </w:rPr>
        <w:t>The relationship between students' academic self-concept motivation and academic achievement at the university of the Free State</w:t>
      </w:r>
      <w:r w:rsidRPr="00FF6862">
        <w:rPr>
          <w:rFonts w:ascii="Arial" w:hAnsi="Arial" w:cs="Arial"/>
          <w:shd w:val="clear" w:color="auto" w:fill="FFFFFF"/>
        </w:rPr>
        <w:t>.</w:t>
      </w:r>
      <w:proofErr w:type="gramEnd"/>
      <w:r w:rsidRPr="00FF6862">
        <w:rPr>
          <w:rFonts w:ascii="Arial" w:hAnsi="Arial" w:cs="Arial"/>
          <w:shd w:val="clear" w:color="auto" w:fill="FFFFFF"/>
        </w:rPr>
        <w:t xml:space="preserve"> Retrieved from </w:t>
      </w:r>
      <w:hyperlink r:id="rId15" w:history="1">
        <w:r w:rsidR="00AA57C4" w:rsidRPr="00FF6862">
          <w:rPr>
            <w:rStyle w:val="Hyperlink"/>
            <w:rFonts w:ascii="Arial" w:hAnsi="Arial" w:cs="Arial"/>
            <w:color w:val="auto"/>
            <w:shd w:val="clear" w:color="auto" w:fill="FFFFFF"/>
          </w:rPr>
          <w:t>http://uir.unisa.ac.za/handle/10500/4346</w:t>
        </w:r>
      </w:hyperlink>
    </w:p>
    <w:p w14:paraId="0296721D" w14:textId="07B27500" w:rsidR="00AA57C4" w:rsidRPr="00FF6862" w:rsidRDefault="00AA57C4" w:rsidP="003F1DE0">
      <w:pPr>
        <w:spacing w:line="360" w:lineRule="auto"/>
        <w:rPr>
          <w:rFonts w:ascii="Arial" w:hAnsi="Arial" w:cs="Arial"/>
          <w:shd w:val="clear" w:color="auto" w:fill="FFFFFF"/>
        </w:rPr>
      </w:pPr>
      <w:proofErr w:type="gramStart"/>
      <w:r w:rsidRPr="00FF6862">
        <w:rPr>
          <w:rFonts w:ascii="Arial" w:hAnsi="Arial" w:cs="Arial"/>
          <w:shd w:val="clear" w:color="auto" w:fill="FFFFFF"/>
        </w:rPr>
        <w:t xml:space="preserve">Denscombe, M., </w:t>
      </w:r>
      <w:r w:rsidR="00FF6862">
        <w:rPr>
          <w:rFonts w:ascii="Arial" w:hAnsi="Arial" w:cs="Arial"/>
          <w:shd w:val="clear" w:color="auto" w:fill="FFFFFF"/>
        </w:rPr>
        <w:t>(</w:t>
      </w:r>
      <w:r w:rsidRPr="00FF6862">
        <w:rPr>
          <w:rFonts w:ascii="Arial" w:hAnsi="Arial" w:cs="Arial"/>
          <w:shd w:val="clear" w:color="auto" w:fill="FFFFFF"/>
        </w:rPr>
        <w:t>2014</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w:t>
      </w:r>
      <w:r w:rsidRPr="00FF6862">
        <w:rPr>
          <w:rFonts w:ascii="Arial" w:hAnsi="Arial" w:cs="Arial"/>
          <w:i/>
          <w:iCs/>
          <w:shd w:val="clear" w:color="auto" w:fill="FFFFFF"/>
        </w:rPr>
        <w:t xml:space="preserve">Good Research Guide </w:t>
      </w:r>
      <w:proofErr w:type="gramStart"/>
      <w:r w:rsidRPr="00FF6862">
        <w:rPr>
          <w:rFonts w:ascii="Arial" w:hAnsi="Arial" w:cs="Arial"/>
          <w:i/>
          <w:iCs/>
          <w:shd w:val="clear" w:color="auto" w:fill="FFFFFF"/>
        </w:rPr>
        <w:t>For</w:t>
      </w:r>
      <w:proofErr w:type="gramEnd"/>
      <w:r w:rsidRPr="00FF6862">
        <w:rPr>
          <w:rFonts w:ascii="Arial" w:hAnsi="Arial" w:cs="Arial"/>
          <w:i/>
          <w:iCs/>
          <w:shd w:val="clear" w:color="auto" w:fill="FFFFFF"/>
        </w:rPr>
        <w:t xml:space="preserve"> Small-Scale Social Research Projects</w:t>
      </w:r>
      <w:r w:rsidRPr="00FF6862">
        <w:rPr>
          <w:rFonts w:ascii="Arial" w:hAnsi="Arial" w:cs="Arial"/>
          <w:shd w:val="clear" w:color="auto" w:fill="FFFFFF"/>
        </w:rPr>
        <w:t> 5th ed., McGraw-Hill Education.</w:t>
      </w:r>
    </w:p>
    <w:p w14:paraId="6F392800" w14:textId="6845D8EB" w:rsidR="00490F1C" w:rsidRPr="00FF6862" w:rsidRDefault="00490F1C" w:rsidP="003F1DE0">
      <w:pPr>
        <w:spacing w:line="360" w:lineRule="auto"/>
        <w:rPr>
          <w:rFonts w:ascii="Arial" w:hAnsi="Arial" w:cs="Arial"/>
          <w:shd w:val="clear" w:color="auto" w:fill="FFFFFF"/>
        </w:rPr>
      </w:pPr>
      <w:r w:rsidRPr="00FF6862">
        <w:rPr>
          <w:rFonts w:ascii="Arial" w:hAnsi="Arial" w:cs="Arial"/>
        </w:rPr>
        <w:t xml:space="preserve">Dewey, J. (1933). </w:t>
      </w:r>
      <w:r w:rsidRPr="00FF6862">
        <w:rPr>
          <w:rFonts w:ascii="Arial" w:hAnsi="Arial" w:cs="Arial"/>
          <w:i/>
        </w:rPr>
        <w:t>How we think</w:t>
      </w:r>
      <w:r w:rsidRPr="00FF6862">
        <w:rPr>
          <w:rFonts w:ascii="Arial" w:hAnsi="Arial" w:cs="Arial"/>
        </w:rPr>
        <w:t>, Boston: D. C. Heath.</w:t>
      </w:r>
    </w:p>
    <w:p w14:paraId="034CA02C" w14:textId="1D392AC3" w:rsidR="00502653" w:rsidRPr="00FF6862" w:rsidRDefault="00502653" w:rsidP="003F1DE0">
      <w:pPr>
        <w:spacing w:line="360" w:lineRule="auto"/>
        <w:rPr>
          <w:rFonts w:ascii="Arial" w:hAnsi="Arial" w:cs="Arial"/>
          <w:shd w:val="clear" w:color="auto" w:fill="FFFFFF"/>
        </w:rPr>
      </w:pPr>
      <w:r w:rsidRPr="00FF6862">
        <w:rPr>
          <w:rFonts w:ascii="Arial" w:hAnsi="Arial" w:cs="Arial"/>
          <w:shd w:val="clear" w:color="auto" w:fill="FFFFFF"/>
        </w:rPr>
        <w:t>Donaldson, G (</w:t>
      </w:r>
      <w:r w:rsidRPr="00FF6862">
        <w:rPr>
          <w:rStyle w:val="nlmyear"/>
          <w:rFonts w:ascii="Arial" w:hAnsi="Arial" w:cs="Arial"/>
          <w:shd w:val="clear" w:color="auto" w:fill="FFFFFF"/>
        </w:rPr>
        <w:t>2015</w:t>
      </w:r>
      <w:r w:rsidRPr="00FF6862">
        <w:rPr>
          <w:rFonts w:ascii="Arial" w:hAnsi="Arial" w:cs="Arial"/>
          <w:shd w:val="clear" w:color="auto" w:fill="FFFFFF"/>
        </w:rPr>
        <w:t xml:space="preserve">) </w:t>
      </w:r>
      <w:r w:rsidRPr="00FF6862">
        <w:rPr>
          <w:rFonts w:ascii="Arial" w:hAnsi="Arial" w:cs="Arial"/>
          <w:i/>
          <w:shd w:val="clear" w:color="auto" w:fill="FFFFFF"/>
        </w:rPr>
        <w:t>Successful futures: Independent review of curriculum and assessment arrangements in Wales</w:t>
      </w:r>
      <w:r w:rsidRPr="00FF6862">
        <w:rPr>
          <w:rFonts w:ascii="Arial" w:hAnsi="Arial" w:cs="Arial"/>
          <w:shd w:val="clear" w:color="auto" w:fill="FFFFFF"/>
        </w:rPr>
        <w:t>. </w:t>
      </w:r>
      <w:r w:rsidRPr="00FF6862">
        <w:rPr>
          <w:rStyle w:val="nlmpublisher-loc"/>
          <w:rFonts w:ascii="Arial" w:hAnsi="Arial" w:cs="Arial"/>
          <w:shd w:val="clear" w:color="auto" w:fill="FFFFFF"/>
        </w:rPr>
        <w:t>Wales, UK</w:t>
      </w:r>
      <w:r w:rsidRPr="00FF6862">
        <w:rPr>
          <w:rFonts w:ascii="Arial" w:hAnsi="Arial" w:cs="Arial"/>
          <w:shd w:val="clear" w:color="auto" w:fill="FFFFFF"/>
        </w:rPr>
        <w:t>: </w:t>
      </w:r>
      <w:r w:rsidRPr="00FF6862">
        <w:rPr>
          <w:rStyle w:val="nlmpublisher-name"/>
          <w:rFonts w:ascii="Arial" w:hAnsi="Arial" w:cs="Arial"/>
          <w:shd w:val="clear" w:color="auto" w:fill="FFFFFF"/>
        </w:rPr>
        <w:t>Crown</w:t>
      </w:r>
      <w:r w:rsidRPr="00FF6862">
        <w:rPr>
          <w:rFonts w:ascii="Arial" w:hAnsi="Arial" w:cs="Arial"/>
          <w:shd w:val="clear" w:color="auto" w:fill="FFFFFF"/>
        </w:rPr>
        <w:t>.</w:t>
      </w:r>
    </w:p>
    <w:p w14:paraId="39EDF2FC" w14:textId="6025D5E7" w:rsidR="00081A8D" w:rsidRPr="00FF6862" w:rsidRDefault="00081A8D" w:rsidP="003F1DE0">
      <w:pPr>
        <w:spacing w:line="360" w:lineRule="auto"/>
        <w:rPr>
          <w:rFonts w:ascii="Arial" w:hAnsi="Arial" w:cs="Arial"/>
        </w:rPr>
      </w:pPr>
      <w:r w:rsidRPr="00FF6862">
        <w:rPr>
          <w:rFonts w:ascii="Arial" w:hAnsi="Arial" w:cs="Arial"/>
          <w:shd w:val="clear" w:color="auto" w:fill="FFFFFF"/>
        </w:rPr>
        <w:t xml:space="preserve">Education Wales (2017) </w:t>
      </w:r>
      <w:r w:rsidRPr="00FF6862">
        <w:rPr>
          <w:rFonts w:ascii="Arial" w:hAnsi="Arial" w:cs="Arial"/>
          <w:i/>
          <w:shd w:val="clear" w:color="auto" w:fill="FFFFFF"/>
        </w:rPr>
        <w:t xml:space="preserve">Education in Wales: Our National </w:t>
      </w:r>
      <w:proofErr w:type="gramStart"/>
      <w:r w:rsidRPr="00FF6862">
        <w:rPr>
          <w:rFonts w:ascii="Arial" w:hAnsi="Arial" w:cs="Arial"/>
          <w:i/>
          <w:shd w:val="clear" w:color="auto" w:fill="FFFFFF"/>
        </w:rPr>
        <w:t>mission.</w:t>
      </w:r>
      <w:r w:rsidRPr="00FF6862">
        <w:rPr>
          <w:rFonts w:ascii="Arial" w:hAnsi="Arial" w:cs="Arial"/>
          <w:shd w:val="clear" w:color="auto" w:fill="FFFFFF"/>
        </w:rPr>
        <w:t>,</w:t>
      </w:r>
      <w:proofErr w:type="gramEnd"/>
      <w:r w:rsidRPr="00FF6862">
        <w:rPr>
          <w:rFonts w:ascii="Arial" w:hAnsi="Arial" w:cs="Arial"/>
          <w:shd w:val="clear" w:color="auto" w:fill="FFFFFF"/>
        </w:rPr>
        <w:t xml:space="preserve"> Available at: </w:t>
      </w:r>
      <w:hyperlink r:id="rId16" w:history="1">
        <w:r w:rsidRPr="00FF6862">
          <w:rPr>
            <w:rStyle w:val="Hyperlink"/>
            <w:rFonts w:ascii="Arial" w:hAnsi="Arial" w:cs="Arial"/>
            <w:color w:val="auto"/>
            <w:u w:val="none"/>
          </w:rPr>
          <w:t>https://gov.wales/sites/default/files/publications/2018-03/education-in-wales-our-national-mission.pdf</w:t>
        </w:r>
      </w:hyperlink>
      <w:r w:rsidRPr="00FF6862">
        <w:rPr>
          <w:rFonts w:ascii="Arial" w:hAnsi="Arial" w:cs="Arial"/>
        </w:rPr>
        <w:t xml:space="preserve">. </w:t>
      </w:r>
    </w:p>
    <w:p w14:paraId="406E9E0F" w14:textId="57B55E9E" w:rsidR="003F1DE0" w:rsidRPr="00FF6862" w:rsidRDefault="003F1DE0" w:rsidP="003F1DE0">
      <w:pPr>
        <w:spacing w:line="360" w:lineRule="auto"/>
        <w:rPr>
          <w:rStyle w:val="Emphasis"/>
          <w:rFonts w:ascii="Arial" w:hAnsi="Arial" w:cs="Arial"/>
          <w:i w:val="0"/>
          <w:bdr w:val="none" w:sz="0" w:space="0" w:color="auto" w:frame="1"/>
        </w:rPr>
      </w:pPr>
      <w:proofErr w:type="gramStart"/>
      <w:r w:rsidRPr="00FF6862">
        <w:rPr>
          <w:rFonts w:ascii="Arial" w:hAnsi="Arial" w:cs="Arial"/>
        </w:rPr>
        <w:t xml:space="preserve">Estyn (2016) </w:t>
      </w:r>
      <w:r w:rsidRPr="00FF6862">
        <w:rPr>
          <w:rFonts w:ascii="Arial" w:hAnsi="Arial" w:cs="Arial"/>
          <w:i/>
        </w:rPr>
        <w:t>A report on Knelston Primary School</w:t>
      </w:r>
      <w:r w:rsidRPr="00FF6862">
        <w:rPr>
          <w:rFonts w:ascii="Arial" w:hAnsi="Arial" w:cs="Arial"/>
        </w:rPr>
        <w:t>.</w:t>
      </w:r>
      <w:proofErr w:type="gramEnd"/>
      <w:r w:rsidRPr="00FF6862">
        <w:rPr>
          <w:rFonts w:ascii="Arial" w:hAnsi="Arial" w:cs="Arial"/>
        </w:rPr>
        <w:t xml:space="preserve"> </w:t>
      </w:r>
      <w:proofErr w:type="gramStart"/>
      <w:r w:rsidRPr="00FF6862">
        <w:rPr>
          <w:rFonts w:ascii="Arial" w:hAnsi="Arial" w:cs="Arial"/>
        </w:rPr>
        <w:t>Estyn.</w:t>
      </w:r>
      <w:proofErr w:type="gramEnd"/>
      <w:r w:rsidRPr="00FF6862">
        <w:rPr>
          <w:rFonts w:ascii="Arial" w:hAnsi="Arial" w:cs="Arial"/>
        </w:rPr>
        <w:t xml:space="preserve"> </w:t>
      </w:r>
      <w:proofErr w:type="gramStart"/>
      <w:r w:rsidRPr="00FF6862">
        <w:rPr>
          <w:rFonts w:ascii="Arial" w:hAnsi="Arial" w:cs="Arial"/>
        </w:rPr>
        <w:t xml:space="preserve">Retrieved from: </w:t>
      </w:r>
      <w:hyperlink r:id="rId17" w:history="1">
        <w:r w:rsidRPr="00FF6862">
          <w:rPr>
            <w:rStyle w:val="Hyperlink"/>
            <w:color w:val="auto"/>
          </w:rPr>
          <w:t>https://www.estyn.gov.wales/sites/www.estyn.gov.wales/files/documents/Knelston%20Primary%20School%20en.pdf</w:t>
        </w:r>
      </w:hyperlink>
      <w:r w:rsidRPr="00FF6862">
        <w:t xml:space="preserve"> [accessed 17</w:t>
      </w:r>
      <w:r w:rsidRPr="00FF6862">
        <w:rPr>
          <w:vertAlign w:val="superscript"/>
        </w:rPr>
        <w:t>th</w:t>
      </w:r>
      <w:r w:rsidRPr="00FF6862">
        <w:t xml:space="preserve"> October 2019].</w:t>
      </w:r>
      <w:proofErr w:type="gramEnd"/>
      <w:r w:rsidRPr="00FF6862">
        <w:t xml:space="preserve"> </w:t>
      </w:r>
    </w:p>
    <w:p w14:paraId="2D3B69B9" w14:textId="69CF86D7" w:rsidR="004A48D6" w:rsidRPr="00FF6862" w:rsidRDefault="004A48D6" w:rsidP="003F1DE0">
      <w:pPr>
        <w:spacing w:line="360" w:lineRule="auto"/>
        <w:rPr>
          <w:rStyle w:val="nlmlpage"/>
          <w:rFonts w:ascii="Arial" w:hAnsi="Arial" w:cs="Arial"/>
        </w:rPr>
      </w:pPr>
      <w:r w:rsidRPr="00FF6862">
        <w:rPr>
          <w:rStyle w:val="hlfld-contribauthor"/>
          <w:rFonts w:ascii="Arial" w:hAnsi="Arial" w:cs="Arial"/>
        </w:rPr>
        <w:lastRenderedPageBreak/>
        <w:t>Farrell, </w:t>
      </w:r>
      <w:r w:rsidRPr="00FF6862">
        <w:rPr>
          <w:rStyle w:val="nlmgiven-names"/>
          <w:rFonts w:ascii="Arial" w:hAnsi="Arial" w:cs="Arial"/>
        </w:rPr>
        <w:t>T.S.C.</w:t>
      </w:r>
      <w:r w:rsidRPr="00FF6862">
        <w:rPr>
          <w:rFonts w:ascii="Arial" w:hAnsi="Arial" w:cs="Arial"/>
          <w:shd w:val="clear" w:color="auto" w:fill="FFFFFF"/>
        </w:rPr>
        <w:t> </w:t>
      </w:r>
      <w:r w:rsidR="00FF6862">
        <w:rPr>
          <w:rFonts w:ascii="Arial" w:hAnsi="Arial" w:cs="Arial"/>
          <w:shd w:val="clear" w:color="auto" w:fill="FFFFFF"/>
        </w:rPr>
        <w:t>(</w:t>
      </w:r>
      <w:r w:rsidRPr="00FF6862">
        <w:rPr>
          <w:rStyle w:val="nlmyear"/>
          <w:rFonts w:ascii="Arial" w:hAnsi="Arial" w:cs="Arial"/>
        </w:rPr>
        <w:t>2008</w:t>
      </w:r>
      <w:r w:rsidR="00FF6862">
        <w:rPr>
          <w:rStyle w:val="nlmyear"/>
          <w:rFonts w:ascii="Arial" w:hAnsi="Arial" w:cs="Arial"/>
        </w:rPr>
        <w:t>)</w:t>
      </w:r>
      <w:r w:rsidRPr="00FF6862">
        <w:rPr>
          <w:rFonts w:ascii="Arial" w:hAnsi="Arial" w:cs="Arial"/>
          <w:shd w:val="clear" w:color="auto" w:fill="FFFFFF"/>
        </w:rPr>
        <w:t xml:space="preserve">. </w:t>
      </w:r>
      <w:proofErr w:type="gramStart"/>
      <w:r w:rsidRPr="00FF6862">
        <w:rPr>
          <w:rFonts w:ascii="Arial" w:hAnsi="Arial" w:cs="Arial"/>
          <w:shd w:val="clear" w:color="auto" w:fill="FFFFFF"/>
        </w:rPr>
        <w:t>“</w:t>
      </w:r>
      <w:r w:rsidRPr="00FF6862">
        <w:rPr>
          <w:rStyle w:val="nlmarticle-title"/>
          <w:rFonts w:ascii="Arial" w:hAnsi="Arial" w:cs="Arial"/>
          <w:i/>
        </w:rPr>
        <w:t>Critical Incidents in ELT Initial Teacher Training</w:t>
      </w:r>
      <w:r w:rsidRPr="00FF6862">
        <w:rPr>
          <w:rFonts w:ascii="Arial" w:hAnsi="Arial" w:cs="Arial"/>
          <w:shd w:val="clear" w:color="auto" w:fill="FFFFFF"/>
        </w:rPr>
        <w:t>.”</w:t>
      </w:r>
      <w:proofErr w:type="gramEnd"/>
      <w:r w:rsidRPr="00FF6862">
        <w:rPr>
          <w:rFonts w:ascii="Arial" w:hAnsi="Arial" w:cs="Arial"/>
          <w:shd w:val="clear" w:color="auto" w:fill="FFFFFF"/>
        </w:rPr>
        <w:t> </w:t>
      </w:r>
      <w:r w:rsidRPr="00FF6862">
        <w:rPr>
          <w:rFonts w:ascii="Arial" w:hAnsi="Arial" w:cs="Arial"/>
          <w:i/>
          <w:iCs/>
        </w:rPr>
        <w:t>ELT Journal</w:t>
      </w:r>
      <w:r w:rsidRPr="00FF6862">
        <w:rPr>
          <w:rFonts w:ascii="Arial" w:hAnsi="Arial" w:cs="Arial"/>
          <w:shd w:val="clear" w:color="auto" w:fill="FFFFFF"/>
        </w:rPr>
        <w:t> 62 (1): </w:t>
      </w:r>
      <w:r w:rsidRPr="00FF6862">
        <w:rPr>
          <w:rStyle w:val="nlmfpage"/>
          <w:rFonts w:ascii="Arial" w:hAnsi="Arial" w:cs="Arial"/>
        </w:rPr>
        <w:t>3</w:t>
      </w:r>
      <w:r w:rsidRPr="00FF6862">
        <w:rPr>
          <w:rFonts w:ascii="Arial" w:hAnsi="Arial" w:cs="Arial"/>
          <w:shd w:val="clear" w:color="auto" w:fill="FFFFFF"/>
        </w:rPr>
        <w:t>–</w:t>
      </w:r>
      <w:r w:rsidRPr="00FF6862">
        <w:rPr>
          <w:rStyle w:val="nlmlpage"/>
          <w:rFonts w:ascii="Arial" w:hAnsi="Arial" w:cs="Arial"/>
        </w:rPr>
        <w:t>10</w:t>
      </w:r>
    </w:p>
    <w:p w14:paraId="62964F78" w14:textId="7352A646" w:rsidR="006749F1" w:rsidRPr="00FF6862" w:rsidRDefault="006749F1" w:rsidP="003F1DE0">
      <w:pPr>
        <w:spacing w:line="360" w:lineRule="auto"/>
        <w:rPr>
          <w:rFonts w:ascii="Arial" w:hAnsi="Arial" w:cs="Arial"/>
          <w:shd w:val="clear" w:color="auto" w:fill="FFFFFF"/>
        </w:rPr>
      </w:pPr>
      <w:proofErr w:type="gramStart"/>
      <w:r w:rsidRPr="00FF6862">
        <w:rPr>
          <w:rFonts w:ascii="Arial" w:hAnsi="Arial" w:cs="Arial"/>
          <w:shd w:val="clear" w:color="auto" w:fill="FFFFFF"/>
        </w:rPr>
        <w:t xml:space="preserve">Gillard, S., Gillard, S. and Pratt, D., </w:t>
      </w:r>
      <w:r w:rsidR="00FF6862">
        <w:rPr>
          <w:rFonts w:ascii="Arial" w:hAnsi="Arial" w:cs="Arial"/>
          <w:shd w:val="clear" w:color="auto" w:fill="FFFFFF"/>
        </w:rPr>
        <w:t>(</w:t>
      </w:r>
      <w:r w:rsidRPr="00FF6862">
        <w:rPr>
          <w:rFonts w:ascii="Arial" w:hAnsi="Arial" w:cs="Arial"/>
          <w:shd w:val="clear" w:color="auto" w:fill="FFFFFF"/>
        </w:rPr>
        <w:t>2015</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xml:space="preserve"> </w:t>
      </w:r>
      <w:r w:rsidRPr="00FF6862">
        <w:rPr>
          <w:rFonts w:ascii="Arial" w:hAnsi="Arial" w:cs="Arial"/>
          <w:i/>
          <w:shd w:val="clear" w:color="auto" w:fill="FFFFFF"/>
        </w:rPr>
        <w:t xml:space="preserve">A </w:t>
      </w:r>
      <w:proofErr w:type="spellStart"/>
      <w:r w:rsidRPr="00FF6862">
        <w:rPr>
          <w:rFonts w:ascii="Arial" w:hAnsi="Arial" w:cs="Arial"/>
          <w:i/>
          <w:shd w:val="clear" w:color="auto" w:fill="FFFFFF"/>
        </w:rPr>
        <w:t>Pedagological</w:t>
      </w:r>
      <w:proofErr w:type="spellEnd"/>
      <w:r w:rsidRPr="00FF6862">
        <w:rPr>
          <w:rFonts w:ascii="Arial" w:hAnsi="Arial" w:cs="Arial"/>
          <w:i/>
          <w:shd w:val="clear" w:color="auto" w:fill="FFFFFF"/>
        </w:rPr>
        <w:t xml:space="preserve"> Study </w:t>
      </w:r>
      <w:proofErr w:type="gramStart"/>
      <w:r w:rsidRPr="00FF6862">
        <w:rPr>
          <w:rFonts w:ascii="Arial" w:hAnsi="Arial" w:cs="Arial"/>
          <w:i/>
          <w:shd w:val="clear" w:color="auto" w:fill="FFFFFF"/>
        </w:rPr>
        <w:t>Of</w:t>
      </w:r>
      <w:proofErr w:type="gramEnd"/>
      <w:r w:rsidRPr="00FF6862">
        <w:rPr>
          <w:rFonts w:ascii="Arial" w:hAnsi="Arial" w:cs="Arial"/>
          <w:i/>
          <w:shd w:val="clear" w:color="auto" w:fill="FFFFFF"/>
        </w:rPr>
        <w:t xml:space="preserve"> Intrinsic Motivation In The Classroom Through Autonomy, Mastery, And Purpose</w:t>
      </w:r>
      <w:r w:rsidRPr="00FF6862">
        <w:rPr>
          <w:rFonts w:ascii="Arial" w:hAnsi="Arial" w:cs="Arial"/>
          <w:shd w:val="clear" w:color="auto" w:fill="FFFFFF"/>
        </w:rPr>
        <w:t>. </w:t>
      </w:r>
      <w:r w:rsidRPr="00FF6862">
        <w:rPr>
          <w:rFonts w:ascii="Arial" w:hAnsi="Arial" w:cs="Arial"/>
          <w:i/>
          <w:iCs/>
          <w:shd w:val="clear" w:color="auto" w:fill="FFFFFF"/>
        </w:rPr>
        <w:t>Contemporary Issues in Education Research (Online), </w:t>
      </w:r>
      <w:r w:rsidRPr="00FF6862">
        <w:rPr>
          <w:rFonts w:ascii="Arial" w:hAnsi="Arial" w:cs="Arial"/>
          <w:b/>
          <w:bCs/>
          <w:shd w:val="clear" w:color="auto" w:fill="FFFFFF"/>
        </w:rPr>
        <w:t>8</w:t>
      </w:r>
      <w:r w:rsidRPr="00FF6862">
        <w:rPr>
          <w:rFonts w:ascii="Arial" w:hAnsi="Arial" w:cs="Arial"/>
          <w:shd w:val="clear" w:color="auto" w:fill="FFFFFF"/>
        </w:rPr>
        <w:t>(1), pp. 1.</w:t>
      </w:r>
    </w:p>
    <w:p w14:paraId="34693B1A" w14:textId="5AD5EA5A" w:rsidR="009858D7" w:rsidRPr="00FF6862" w:rsidRDefault="009858D7" w:rsidP="003F1DE0">
      <w:pPr>
        <w:spacing w:line="360" w:lineRule="auto"/>
        <w:rPr>
          <w:rStyle w:val="nlmlpage"/>
          <w:rFonts w:ascii="Arial" w:hAnsi="Arial" w:cs="Arial"/>
        </w:rPr>
      </w:pPr>
      <w:proofErr w:type="spellStart"/>
      <w:r w:rsidRPr="00FF6862">
        <w:rPr>
          <w:rFonts w:ascii="Arial" w:hAnsi="Arial" w:cs="Arial"/>
          <w:shd w:val="clear" w:color="auto" w:fill="FFFFFF"/>
        </w:rPr>
        <w:t>Grix</w:t>
      </w:r>
      <w:proofErr w:type="spellEnd"/>
      <w:r w:rsidRPr="00FF6862">
        <w:rPr>
          <w:rFonts w:ascii="Arial" w:hAnsi="Arial" w:cs="Arial"/>
          <w:shd w:val="clear" w:color="auto" w:fill="FFFFFF"/>
        </w:rPr>
        <w:t xml:space="preserve">, J., </w:t>
      </w:r>
      <w:r w:rsidR="00FF6862">
        <w:rPr>
          <w:rFonts w:ascii="Arial" w:hAnsi="Arial" w:cs="Arial"/>
          <w:shd w:val="clear" w:color="auto" w:fill="FFFFFF"/>
        </w:rPr>
        <w:t>(</w:t>
      </w:r>
      <w:r w:rsidRPr="00FF6862">
        <w:rPr>
          <w:rFonts w:ascii="Arial" w:hAnsi="Arial" w:cs="Arial"/>
          <w:shd w:val="clear" w:color="auto" w:fill="FFFFFF"/>
        </w:rPr>
        <w:t>2004</w:t>
      </w:r>
      <w:r w:rsidR="00FF6862">
        <w:rPr>
          <w:rFonts w:ascii="Arial" w:hAnsi="Arial" w:cs="Arial"/>
          <w:shd w:val="clear" w:color="auto" w:fill="FFFFFF"/>
        </w:rPr>
        <w:t>)</w:t>
      </w:r>
      <w:r w:rsidRPr="00FF6862">
        <w:rPr>
          <w:rFonts w:ascii="Arial" w:hAnsi="Arial" w:cs="Arial"/>
          <w:shd w:val="clear" w:color="auto" w:fill="FFFFFF"/>
        </w:rPr>
        <w:t>. </w:t>
      </w:r>
      <w:r w:rsidRPr="00FF6862">
        <w:rPr>
          <w:rFonts w:ascii="Arial" w:hAnsi="Arial" w:cs="Arial"/>
          <w:i/>
          <w:iCs/>
          <w:shd w:val="clear" w:color="auto" w:fill="FFFFFF"/>
        </w:rPr>
        <w:t>The foundations of research</w:t>
      </w:r>
      <w:r w:rsidRPr="00FF6862">
        <w:rPr>
          <w:rFonts w:ascii="Arial" w:hAnsi="Arial" w:cs="Arial"/>
          <w:shd w:val="clear" w:color="auto" w:fill="FFFFFF"/>
        </w:rPr>
        <w:t xml:space="preserve">, Basingstoke, Hampshire: New </w:t>
      </w:r>
      <w:proofErr w:type="gramStart"/>
      <w:r w:rsidRPr="00FF6862">
        <w:rPr>
          <w:rFonts w:ascii="Arial" w:hAnsi="Arial" w:cs="Arial"/>
          <w:shd w:val="clear" w:color="auto" w:fill="FFFFFF"/>
        </w:rPr>
        <w:t>York :</w:t>
      </w:r>
      <w:proofErr w:type="gramEnd"/>
      <w:r w:rsidRPr="00FF6862">
        <w:rPr>
          <w:rFonts w:ascii="Arial" w:hAnsi="Arial" w:cs="Arial"/>
          <w:shd w:val="clear" w:color="auto" w:fill="FFFFFF"/>
        </w:rPr>
        <w:t xml:space="preserve"> Palgrave Macmillan</w:t>
      </w:r>
    </w:p>
    <w:p w14:paraId="1EADE7DD" w14:textId="0ED30C16" w:rsidR="00CF463F" w:rsidRPr="00FF6862" w:rsidRDefault="00A55AA0" w:rsidP="003F1DE0">
      <w:pPr>
        <w:spacing w:line="360" w:lineRule="auto"/>
        <w:rPr>
          <w:rFonts w:ascii="Arial" w:hAnsi="Arial" w:cs="Arial"/>
          <w:shd w:val="clear" w:color="auto" w:fill="FFFFFF"/>
        </w:rPr>
      </w:pPr>
      <w:proofErr w:type="spellStart"/>
      <w:proofErr w:type="gramStart"/>
      <w:r w:rsidRPr="00FF6862">
        <w:rPr>
          <w:rFonts w:ascii="Arial" w:hAnsi="Arial" w:cs="Arial"/>
          <w:shd w:val="clear" w:color="auto" w:fill="FFFFFF"/>
        </w:rPr>
        <w:t>Gultekin</w:t>
      </w:r>
      <w:proofErr w:type="spellEnd"/>
      <w:r w:rsidRPr="00FF6862">
        <w:rPr>
          <w:rFonts w:ascii="Arial" w:hAnsi="Arial" w:cs="Arial"/>
          <w:shd w:val="clear" w:color="auto" w:fill="FFFFFF"/>
        </w:rPr>
        <w:t xml:space="preserve">, H. &amp; </w:t>
      </w:r>
      <w:proofErr w:type="spellStart"/>
      <w:r w:rsidRPr="00FF6862">
        <w:rPr>
          <w:rFonts w:ascii="Arial" w:hAnsi="Arial" w:cs="Arial"/>
          <w:shd w:val="clear" w:color="auto" w:fill="FFFFFF"/>
        </w:rPr>
        <w:t>Acar</w:t>
      </w:r>
      <w:proofErr w:type="spellEnd"/>
      <w:r w:rsidRPr="00FF6862">
        <w:rPr>
          <w:rFonts w:ascii="Arial" w:hAnsi="Arial" w:cs="Arial"/>
          <w:shd w:val="clear" w:color="auto" w:fill="FFFFFF"/>
        </w:rPr>
        <w:t xml:space="preserve">, E., </w:t>
      </w:r>
      <w:r w:rsidR="00FF6862">
        <w:rPr>
          <w:rFonts w:ascii="Arial" w:hAnsi="Arial" w:cs="Arial"/>
          <w:shd w:val="clear" w:color="auto" w:fill="FFFFFF"/>
        </w:rPr>
        <w:t>(</w:t>
      </w:r>
      <w:r w:rsidRPr="00FF6862">
        <w:rPr>
          <w:rFonts w:ascii="Arial" w:hAnsi="Arial" w:cs="Arial"/>
          <w:shd w:val="clear" w:color="auto" w:fill="FFFFFF"/>
        </w:rPr>
        <w:t>2014</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xml:space="preserve"> </w:t>
      </w:r>
      <w:proofErr w:type="gramStart"/>
      <w:r w:rsidRPr="00FF6862">
        <w:rPr>
          <w:rFonts w:ascii="Arial" w:hAnsi="Arial" w:cs="Arial"/>
          <w:i/>
          <w:shd w:val="clear" w:color="auto" w:fill="FFFFFF"/>
        </w:rPr>
        <w:t>The Intrinsic and Extrinsic Factors for Teacher Motivation</w:t>
      </w:r>
      <w:r w:rsidRPr="00FF6862">
        <w:rPr>
          <w:rFonts w:ascii="Arial" w:hAnsi="Arial" w:cs="Arial"/>
          <w:shd w:val="clear" w:color="auto" w:fill="FFFFFF"/>
        </w:rPr>
        <w:t>.</w:t>
      </w:r>
      <w:proofErr w:type="gramEnd"/>
      <w:r w:rsidRPr="00FF6862">
        <w:rPr>
          <w:rFonts w:ascii="Arial" w:hAnsi="Arial" w:cs="Arial"/>
          <w:shd w:val="clear" w:color="auto" w:fill="FFFFFF"/>
        </w:rPr>
        <w:t> </w:t>
      </w:r>
      <w:proofErr w:type="spellStart"/>
      <w:proofErr w:type="gramStart"/>
      <w:r w:rsidRPr="00FF6862">
        <w:rPr>
          <w:rFonts w:ascii="Arial" w:hAnsi="Arial" w:cs="Arial"/>
          <w:i/>
          <w:iCs/>
          <w:shd w:val="clear" w:color="auto" w:fill="FFFFFF"/>
        </w:rPr>
        <w:t>Revista</w:t>
      </w:r>
      <w:proofErr w:type="spellEnd"/>
      <w:r w:rsidRPr="00FF6862">
        <w:rPr>
          <w:rFonts w:ascii="Arial" w:hAnsi="Arial" w:cs="Arial"/>
          <w:i/>
          <w:iCs/>
          <w:shd w:val="clear" w:color="auto" w:fill="FFFFFF"/>
        </w:rPr>
        <w:t xml:space="preserve"> de </w:t>
      </w:r>
      <w:proofErr w:type="spellStart"/>
      <w:r w:rsidRPr="00FF6862">
        <w:rPr>
          <w:rFonts w:ascii="Arial" w:hAnsi="Arial" w:cs="Arial"/>
          <w:i/>
          <w:iCs/>
          <w:shd w:val="clear" w:color="auto" w:fill="FFFFFF"/>
        </w:rPr>
        <w:t>Cercetare</w:t>
      </w:r>
      <w:proofErr w:type="spellEnd"/>
      <w:r w:rsidRPr="00FF6862">
        <w:rPr>
          <w:rFonts w:ascii="Arial" w:hAnsi="Arial" w:cs="Arial"/>
          <w:i/>
          <w:iCs/>
          <w:shd w:val="clear" w:color="auto" w:fill="FFFFFF"/>
        </w:rPr>
        <w:t xml:space="preserve"> </w:t>
      </w:r>
      <w:proofErr w:type="spellStart"/>
      <w:r w:rsidRPr="00FF6862">
        <w:rPr>
          <w:rFonts w:ascii="Arial" w:hAnsi="Arial" w:cs="Arial"/>
          <w:i/>
          <w:iCs/>
          <w:shd w:val="clear" w:color="auto" w:fill="FFFFFF"/>
        </w:rPr>
        <w:t>si</w:t>
      </w:r>
      <w:proofErr w:type="spellEnd"/>
      <w:r w:rsidRPr="00FF6862">
        <w:rPr>
          <w:rFonts w:ascii="Arial" w:hAnsi="Arial" w:cs="Arial"/>
          <w:i/>
          <w:iCs/>
          <w:shd w:val="clear" w:color="auto" w:fill="FFFFFF"/>
        </w:rPr>
        <w:t xml:space="preserve"> </w:t>
      </w:r>
      <w:proofErr w:type="spellStart"/>
      <w:r w:rsidRPr="00FF6862">
        <w:rPr>
          <w:rFonts w:ascii="Arial" w:hAnsi="Arial" w:cs="Arial"/>
          <w:i/>
          <w:iCs/>
          <w:shd w:val="clear" w:color="auto" w:fill="FFFFFF"/>
        </w:rPr>
        <w:t>Interventie</w:t>
      </w:r>
      <w:proofErr w:type="spellEnd"/>
      <w:r w:rsidRPr="00FF6862">
        <w:rPr>
          <w:rFonts w:ascii="Arial" w:hAnsi="Arial" w:cs="Arial"/>
          <w:i/>
          <w:iCs/>
          <w:shd w:val="clear" w:color="auto" w:fill="FFFFFF"/>
        </w:rPr>
        <w:t xml:space="preserve"> </w:t>
      </w:r>
      <w:proofErr w:type="spellStart"/>
      <w:r w:rsidRPr="00FF6862">
        <w:rPr>
          <w:rFonts w:ascii="Arial" w:hAnsi="Arial" w:cs="Arial"/>
          <w:i/>
          <w:iCs/>
          <w:shd w:val="clear" w:color="auto" w:fill="FFFFFF"/>
        </w:rPr>
        <w:t>Sociala</w:t>
      </w:r>
      <w:proofErr w:type="spellEnd"/>
      <w:r w:rsidRPr="00FF6862">
        <w:rPr>
          <w:rFonts w:ascii="Arial" w:hAnsi="Arial" w:cs="Arial"/>
          <w:shd w:val="clear" w:color="auto" w:fill="FFFFFF"/>
        </w:rPr>
        <w:t>, 47, pp.291–306.</w:t>
      </w:r>
      <w:proofErr w:type="gramEnd"/>
    </w:p>
    <w:p w14:paraId="72640854" w14:textId="3824F316" w:rsidR="00CF463F" w:rsidRPr="00FF6862" w:rsidRDefault="00CF463F" w:rsidP="003F1DE0">
      <w:pPr>
        <w:spacing w:line="360" w:lineRule="auto"/>
        <w:rPr>
          <w:rFonts w:ascii="Arial" w:hAnsi="Arial" w:cs="Arial"/>
          <w:i/>
          <w:iCs/>
          <w:shd w:val="clear" w:color="auto" w:fill="FFFFFF"/>
        </w:rPr>
      </w:pPr>
      <w:proofErr w:type="spellStart"/>
      <w:proofErr w:type="gramStart"/>
      <w:r w:rsidRPr="00FF6862">
        <w:rPr>
          <w:rFonts w:ascii="Arial" w:hAnsi="Arial" w:cs="Arial"/>
          <w:shd w:val="clear" w:color="auto" w:fill="FFFFFF"/>
        </w:rPr>
        <w:t>Haimovitz</w:t>
      </w:r>
      <w:proofErr w:type="spellEnd"/>
      <w:r w:rsidRPr="00FF6862">
        <w:rPr>
          <w:rFonts w:ascii="Arial" w:hAnsi="Arial" w:cs="Arial"/>
          <w:shd w:val="clear" w:color="auto" w:fill="FFFFFF"/>
        </w:rPr>
        <w:t xml:space="preserve">, K. &amp; Dweck, C.S., </w:t>
      </w:r>
      <w:r w:rsidR="00FF6862">
        <w:rPr>
          <w:rFonts w:ascii="Arial" w:hAnsi="Arial" w:cs="Arial"/>
          <w:shd w:val="clear" w:color="auto" w:fill="FFFFFF"/>
        </w:rPr>
        <w:t>(</w:t>
      </w:r>
      <w:r w:rsidRPr="00FF6862">
        <w:rPr>
          <w:rFonts w:ascii="Arial" w:hAnsi="Arial" w:cs="Arial"/>
          <w:shd w:val="clear" w:color="auto" w:fill="FFFFFF"/>
        </w:rPr>
        <w:t>2017</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xml:space="preserve"> </w:t>
      </w:r>
      <w:r w:rsidRPr="00FF6862">
        <w:rPr>
          <w:rFonts w:ascii="Arial" w:hAnsi="Arial" w:cs="Arial"/>
          <w:i/>
          <w:shd w:val="clear" w:color="auto" w:fill="FFFFFF"/>
        </w:rPr>
        <w:t xml:space="preserve">The Origins of Children's Growth and Fixed </w:t>
      </w:r>
      <w:proofErr w:type="spellStart"/>
      <w:r w:rsidRPr="00FF6862">
        <w:rPr>
          <w:rFonts w:ascii="Arial" w:hAnsi="Arial" w:cs="Arial"/>
          <w:i/>
          <w:shd w:val="clear" w:color="auto" w:fill="FFFFFF"/>
        </w:rPr>
        <w:t>Mindsets</w:t>
      </w:r>
      <w:proofErr w:type="spellEnd"/>
      <w:r w:rsidRPr="00FF6862">
        <w:rPr>
          <w:rFonts w:ascii="Arial" w:hAnsi="Arial" w:cs="Arial"/>
          <w:i/>
          <w:shd w:val="clear" w:color="auto" w:fill="FFFFFF"/>
        </w:rPr>
        <w:t>: New Research and a New Proposal</w:t>
      </w:r>
      <w:r w:rsidRPr="00FF6862">
        <w:rPr>
          <w:rFonts w:ascii="Arial" w:hAnsi="Arial" w:cs="Arial"/>
          <w:shd w:val="clear" w:color="auto" w:fill="FFFFFF"/>
        </w:rPr>
        <w:t>. </w:t>
      </w:r>
      <w:r w:rsidRPr="00FF6862">
        <w:rPr>
          <w:rFonts w:ascii="Arial" w:hAnsi="Arial" w:cs="Arial"/>
          <w:i/>
          <w:iCs/>
          <w:shd w:val="clear" w:color="auto" w:fill="FFFFFF"/>
        </w:rPr>
        <w:t>Child Development</w:t>
      </w:r>
    </w:p>
    <w:p w14:paraId="7C9D7D00" w14:textId="7B460356" w:rsidR="00B7785B" w:rsidRPr="00FF6862" w:rsidRDefault="00B7785B" w:rsidP="003F1DE0">
      <w:pPr>
        <w:spacing w:line="360" w:lineRule="auto"/>
        <w:rPr>
          <w:rFonts w:ascii="Arial" w:hAnsi="Arial" w:cs="Arial"/>
          <w:shd w:val="clear" w:color="auto" w:fill="FFFFFF"/>
        </w:rPr>
      </w:pPr>
      <w:proofErr w:type="spellStart"/>
      <w:r w:rsidRPr="00FF6862">
        <w:rPr>
          <w:rFonts w:ascii="Arial" w:hAnsi="Arial" w:cs="Arial"/>
          <w:shd w:val="clear" w:color="auto" w:fill="FFFFFF"/>
        </w:rPr>
        <w:t>Hochanadel</w:t>
      </w:r>
      <w:proofErr w:type="spellEnd"/>
      <w:r w:rsidRPr="00FF6862">
        <w:rPr>
          <w:rFonts w:ascii="Arial" w:hAnsi="Arial" w:cs="Arial"/>
          <w:shd w:val="clear" w:color="auto" w:fill="FFFFFF"/>
        </w:rPr>
        <w:t xml:space="preserve">, A. &amp; </w:t>
      </w:r>
      <w:proofErr w:type="spellStart"/>
      <w:r w:rsidRPr="00FF6862">
        <w:rPr>
          <w:rFonts w:ascii="Arial" w:hAnsi="Arial" w:cs="Arial"/>
          <w:shd w:val="clear" w:color="auto" w:fill="FFFFFF"/>
        </w:rPr>
        <w:t>Finamore</w:t>
      </w:r>
      <w:proofErr w:type="spellEnd"/>
      <w:r w:rsidRPr="00FF6862">
        <w:rPr>
          <w:rFonts w:ascii="Arial" w:hAnsi="Arial" w:cs="Arial"/>
          <w:shd w:val="clear" w:color="auto" w:fill="FFFFFF"/>
        </w:rPr>
        <w:t xml:space="preserve">, D. </w:t>
      </w:r>
      <w:r w:rsidR="00FF6862">
        <w:rPr>
          <w:rFonts w:ascii="Arial" w:hAnsi="Arial" w:cs="Arial"/>
          <w:shd w:val="clear" w:color="auto" w:fill="FFFFFF"/>
        </w:rPr>
        <w:t>(</w:t>
      </w:r>
      <w:r w:rsidRPr="00FF6862">
        <w:rPr>
          <w:rFonts w:ascii="Arial" w:hAnsi="Arial" w:cs="Arial"/>
          <w:shd w:val="clear" w:color="auto" w:fill="FFFFFF"/>
        </w:rPr>
        <w:t>2015</w:t>
      </w:r>
      <w:r w:rsidR="00FF6862">
        <w:rPr>
          <w:rFonts w:ascii="Arial" w:hAnsi="Arial" w:cs="Arial"/>
          <w:shd w:val="clear" w:color="auto" w:fill="FFFFFF"/>
        </w:rPr>
        <w:t>)</w:t>
      </w:r>
      <w:r w:rsidRPr="00FF6862">
        <w:rPr>
          <w:rFonts w:ascii="Arial" w:hAnsi="Arial" w:cs="Arial"/>
          <w:shd w:val="clear" w:color="auto" w:fill="FFFFFF"/>
        </w:rPr>
        <w:t>, "</w:t>
      </w:r>
      <w:r w:rsidRPr="00FF6862">
        <w:rPr>
          <w:rFonts w:ascii="Arial" w:hAnsi="Arial" w:cs="Arial"/>
          <w:i/>
          <w:shd w:val="clear" w:color="auto" w:fill="FFFFFF"/>
        </w:rPr>
        <w:t xml:space="preserve">Fixed And Growth </w:t>
      </w:r>
      <w:proofErr w:type="spellStart"/>
      <w:r w:rsidRPr="00FF6862">
        <w:rPr>
          <w:rFonts w:ascii="Arial" w:hAnsi="Arial" w:cs="Arial"/>
          <w:i/>
          <w:shd w:val="clear" w:color="auto" w:fill="FFFFFF"/>
        </w:rPr>
        <w:t>Mindset</w:t>
      </w:r>
      <w:proofErr w:type="spellEnd"/>
      <w:r w:rsidRPr="00FF6862">
        <w:rPr>
          <w:rFonts w:ascii="Arial" w:hAnsi="Arial" w:cs="Arial"/>
          <w:i/>
          <w:shd w:val="clear" w:color="auto" w:fill="FFFFFF"/>
        </w:rPr>
        <w:t xml:space="preserve"> In Education And How Grit Helps Students Persist In The Face Of Adversity</w:t>
      </w:r>
      <w:r w:rsidRPr="00FF6862">
        <w:rPr>
          <w:rFonts w:ascii="Arial" w:hAnsi="Arial" w:cs="Arial"/>
          <w:shd w:val="clear" w:color="auto" w:fill="FFFFFF"/>
        </w:rPr>
        <w:t>", </w:t>
      </w:r>
      <w:r w:rsidRPr="00FF6862">
        <w:rPr>
          <w:rFonts w:ascii="Arial" w:hAnsi="Arial" w:cs="Arial"/>
          <w:i/>
          <w:iCs/>
          <w:shd w:val="clear" w:color="auto" w:fill="FFFFFF"/>
        </w:rPr>
        <w:t>Journal of International Education Research, </w:t>
      </w:r>
      <w:r w:rsidRPr="00FF6862">
        <w:rPr>
          <w:rFonts w:ascii="Arial" w:hAnsi="Arial" w:cs="Arial"/>
          <w:shd w:val="clear" w:color="auto" w:fill="FFFFFF"/>
        </w:rPr>
        <w:t xml:space="preserve">vol. 11, no. 1. </w:t>
      </w:r>
    </w:p>
    <w:p w14:paraId="047DE8F3" w14:textId="5A652F4A" w:rsidR="006D69F3" w:rsidRPr="00FF6862" w:rsidRDefault="006D69F3" w:rsidP="003F1DE0">
      <w:pPr>
        <w:spacing w:line="360" w:lineRule="auto"/>
        <w:rPr>
          <w:rStyle w:val="nlmlpage"/>
          <w:rFonts w:ascii="Arial" w:hAnsi="Arial" w:cs="Arial"/>
        </w:rPr>
      </w:pPr>
      <w:r w:rsidRPr="00FF6862">
        <w:rPr>
          <w:rFonts w:ascii="Arial" w:hAnsi="Arial" w:cs="Arial"/>
          <w:shd w:val="clear" w:color="auto" w:fill="FFFFFF"/>
        </w:rPr>
        <w:t xml:space="preserve">Jacobs, Steven Darryl, </w:t>
      </w:r>
      <w:r w:rsidR="00FF6862">
        <w:rPr>
          <w:rFonts w:ascii="Arial" w:hAnsi="Arial" w:cs="Arial"/>
          <w:shd w:val="clear" w:color="auto" w:fill="FFFFFF"/>
        </w:rPr>
        <w:t>(</w:t>
      </w:r>
      <w:r w:rsidRPr="00FF6862">
        <w:rPr>
          <w:rFonts w:ascii="Arial" w:hAnsi="Arial" w:cs="Arial"/>
          <w:shd w:val="clear" w:color="auto" w:fill="FFFFFF"/>
        </w:rPr>
        <w:t>2018</w:t>
      </w:r>
      <w:r w:rsidR="00FF6862">
        <w:rPr>
          <w:rFonts w:ascii="Arial" w:hAnsi="Arial" w:cs="Arial"/>
          <w:shd w:val="clear" w:color="auto" w:fill="FFFFFF"/>
        </w:rPr>
        <w:t>)</w:t>
      </w:r>
      <w:r w:rsidRPr="00FF6862">
        <w:rPr>
          <w:rFonts w:ascii="Arial" w:hAnsi="Arial" w:cs="Arial"/>
          <w:shd w:val="clear" w:color="auto" w:fill="FFFFFF"/>
        </w:rPr>
        <w:t xml:space="preserve">. </w:t>
      </w:r>
      <w:proofErr w:type="gramStart"/>
      <w:r w:rsidR="00FF6862" w:rsidRPr="00FF6862">
        <w:rPr>
          <w:rFonts w:ascii="Arial" w:hAnsi="Arial" w:cs="Arial"/>
          <w:i/>
          <w:shd w:val="clear" w:color="auto" w:fill="FFFFFF"/>
        </w:rPr>
        <w:t>A History and Analysis of the Evolution of Action and Participatory Action</w:t>
      </w:r>
      <w:r w:rsidRPr="00FF6862">
        <w:rPr>
          <w:rFonts w:ascii="Arial" w:hAnsi="Arial" w:cs="Arial"/>
          <w:shd w:val="clear" w:color="auto" w:fill="FFFFFF"/>
        </w:rPr>
        <w:t>.</w:t>
      </w:r>
      <w:proofErr w:type="gramEnd"/>
      <w:r w:rsidRPr="00FF6862">
        <w:rPr>
          <w:rFonts w:ascii="Arial" w:hAnsi="Arial" w:cs="Arial"/>
          <w:shd w:val="clear" w:color="auto" w:fill="FFFFFF"/>
        </w:rPr>
        <w:t> </w:t>
      </w:r>
      <w:proofErr w:type="gramStart"/>
      <w:r w:rsidRPr="00FF6862">
        <w:rPr>
          <w:rFonts w:ascii="Arial" w:hAnsi="Arial" w:cs="Arial"/>
          <w:i/>
          <w:iCs/>
          <w:shd w:val="clear" w:color="auto" w:fill="FFFFFF"/>
        </w:rPr>
        <w:t>Canadian Journal of Action Research</w:t>
      </w:r>
      <w:r w:rsidRPr="00FF6862">
        <w:rPr>
          <w:rFonts w:ascii="Arial" w:hAnsi="Arial" w:cs="Arial"/>
          <w:shd w:val="clear" w:color="auto" w:fill="FFFFFF"/>
        </w:rPr>
        <w:t>, 19(3), pp.34–53.</w:t>
      </w:r>
      <w:proofErr w:type="gramEnd"/>
    </w:p>
    <w:p w14:paraId="1B06B040" w14:textId="423A585E" w:rsidR="00CD7781" w:rsidRPr="00FF6862" w:rsidRDefault="00FF7244" w:rsidP="003F1DE0">
      <w:pPr>
        <w:spacing w:line="360" w:lineRule="auto"/>
        <w:rPr>
          <w:rFonts w:ascii="Arial" w:hAnsi="Arial" w:cs="Arial"/>
          <w:shd w:val="clear" w:color="auto" w:fill="FFFFFF"/>
        </w:rPr>
      </w:pPr>
      <w:r w:rsidRPr="00FF6862">
        <w:rPr>
          <w:rFonts w:ascii="Arial" w:hAnsi="Arial" w:cs="Arial"/>
          <w:shd w:val="clear" w:color="auto" w:fill="FFFFFF"/>
        </w:rPr>
        <w:t xml:space="preserve">McLachlan et al </w:t>
      </w:r>
      <w:r w:rsidR="00FF6862">
        <w:rPr>
          <w:rFonts w:ascii="Arial" w:hAnsi="Arial" w:cs="Arial"/>
          <w:shd w:val="clear" w:color="auto" w:fill="FFFFFF"/>
        </w:rPr>
        <w:t>(</w:t>
      </w:r>
      <w:r w:rsidRPr="00FF6862">
        <w:rPr>
          <w:rFonts w:ascii="Arial" w:hAnsi="Arial" w:cs="Arial"/>
          <w:shd w:val="clear" w:color="auto" w:fill="FFFFFF"/>
        </w:rPr>
        <w:t>2017</w:t>
      </w:r>
      <w:r w:rsidR="00FF6862">
        <w:rPr>
          <w:rFonts w:ascii="Arial" w:hAnsi="Arial" w:cs="Arial"/>
          <w:shd w:val="clear" w:color="auto" w:fill="FFFFFF"/>
        </w:rPr>
        <w:t>)</w:t>
      </w:r>
      <w:r w:rsidR="00CD7781" w:rsidRPr="00FF6862">
        <w:rPr>
          <w:rFonts w:ascii="Arial" w:hAnsi="Arial" w:cs="Arial"/>
          <w:shd w:val="clear" w:color="auto" w:fill="FFFFFF"/>
        </w:rPr>
        <w:t>"</w:t>
      </w:r>
      <w:r w:rsidR="00CD7781" w:rsidRPr="00FF6862">
        <w:rPr>
          <w:rFonts w:ascii="Arial" w:hAnsi="Arial" w:cs="Arial"/>
          <w:i/>
          <w:shd w:val="clear" w:color="auto" w:fill="FFFFFF"/>
        </w:rPr>
        <w:t>The Student Experience of PACE at Macquarie University: Understanding Motivations for Learning</w:t>
      </w:r>
      <w:r w:rsidR="00CD7781" w:rsidRPr="00FF6862">
        <w:rPr>
          <w:rFonts w:ascii="Arial" w:hAnsi="Arial" w:cs="Arial"/>
          <w:shd w:val="clear" w:color="auto" w:fill="FFFFFF"/>
        </w:rPr>
        <w:t>." </w:t>
      </w:r>
      <w:r w:rsidR="00CD7781" w:rsidRPr="00FF6862">
        <w:rPr>
          <w:rFonts w:ascii="Arial" w:hAnsi="Arial" w:cs="Arial"/>
          <w:i/>
          <w:iCs/>
          <w:shd w:val="clear" w:color="auto" w:fill="FFFFFF"/>
        </w:rPr>
        <w:t>Asia-Pacific Journal of Cooperative Education</w:t>
      </w:r>
      <w:r w:rsidR="00CD7781" w:rsidRPr="00FF6862">
        <w:rPr>
          <w:rFonts w:ascii="Arial" w:hAnsi="Arial" w:cs="Arial"/>
          <w:shd w:val="clear" w:color="auto" w:fill="FFFFFF"/>
        </w:rPr>
        <w:t xml:space="preserve"> 18.1 (2017): 59-71. </w:t>
      </w:r>
      <w:proofErr w:type="gramStart"/>
      <w:r w:rsidR="00CD7781" w:rsidRPr="00FF6862">
        <w:rPr>
          <w:rFonts w:ascii="Arial" w:hAnsi="Arial" w:cs="Arial"/>
          <w:shd w:val="clear" w:color="auto" w:fill="FFFFFF"/>
        </w:rPr>
        <w:t>Web.</w:t>
      </w:r>
      <w:proofErr w:type="gramEnd"/>
    </w:p>
    <w:p w14:paraId="0B108E7D" w14:textId="2B68472C" w:rsidR="00896D43" w:rsidRPr="00FF6862" w:rsidRDefault="00896D43" w:rsidP="003F1DE0">
      <w:pPr>
        <w:spacing w:line="360" w:lineRule="auto"/>
        <w:rPr>
          <w:rFonts w:ascii="Arial" w:hAnsi="Arial" w:cs="Arial"/>
          <w:shd w:val="clear" w:color="auto" w:fill="FFFFFF"/>
        </w:rPr>
      </w:pPr>
      <w:proofErr w:type="gramStart"/>
      <w:r w:rsidRPr="00FF6862">
        <w:rPr>
          <w:rFonts w:ascii="Arial" w:hAnsi="Arial" w:cs="Arial"/>
          <w:shd w:val="clear" w:color="auto" w:fill="FFFFFF"/>
        </w:rPr>
        <w:t xml:space="preserve">Morgan, N.S. &amp; Ellis, G., </w:t>
      </w:r>
      <w:r w:rsidR="00FF6862">
        <w:rPr>
          <w:rFonts w:ascii="Arial" w:hAnsi="Arial" w:cs="Arial"/>
          <w:shd w:val="clear" w:color="auto" w:fill="FFFFFF"/>
        </w:rPr>
        <w:t>(</w:t>
      </w:r>
      <w:r w:rsidRPr="00FF6862">
        <w:rPr>
          <w:rFonts w:ascii="Arial" w:hAnsi="Arial" w:cs="Arial"/>
          <w:shd w:val="clear" w:color="auto" w:fill="FFFFFF"/>
        </w:rPr>
        <w:t>2011</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w:t>
      </w:r>
      <w:r w:rsidRPr="00FF6862">
        <w:rPr>
          <w:rFonts w:ascii="Arial" w:hAnsi="Arial" w:cs="Arial"/>
          <w:i/>
          <w:iCs/>
          <w:shd w:val="clear" w:color="auto" w:fill="FFFFFF"/>
        </w:rPr>
        <w:t>A kit bag for promoting positive behaviour in the classroom</w:t>
      </w:r>
      <w:r w:rsidRPr="00FF6862">
        <w:rPr>
          <w:rFonts w:ascii="Arial" w:hAnsi="Arial" w:cs="Arial"/>
          <w:shd w:val="clear" w:color="auto" w:fill="FFFFFF"/>
        </w:rPr>
        <w:t xml:space="preserve">, </w:t>
      </w:r>
      <w:proofErr w:type="gramStart"/>
      <w:r w:rsidRPr="00FF6862">
        <w:rPr>
          <w:rFonts w:ascii="Arial" w:hAnsi="Arial" w:cs="Arial"/>
          <w:shd w:val="clear" w:color="auto" w:fill="FFFFFF"/>
        </w:rPr>
        <w:t>London ;</w:t>
      </w:r>
      <w:proofErr w:type="gramEnd"/>
      <w:r w:rsidRPr="00FF6862">
        <w:rPr>
          <w:rFonts w:ascii="Arial" w:hAnsi="Arial" w:cs="Arial"/>
          <w:shd w:val="clear" w:color="auto" w:fill="FFFFFF"/>
        </w:rPr>
        <w:t xml:space="preserve"> Philadelphia: Jessica Kingsley Publishers.</w:t>
      </w:r>
    </w:p>
    <w:p w14:paraId="2C14D122" w14:textId="5EA37871" w:rsidR="00C67BE2" w:rsidRPr="00FF6862" w:rsidRDefault="00C67BE2" w:rsidP="003F1DE0">
      <w:pPr>
        <w:spacing w:line="360" w:lineRule="auto"/>
        <w:rPr>
          <w:rFonts w:ascii="Arial" w:hAnsi="Arial" w:cs="Arial"/>
          <w:shd w:val="clear" w:color="auto" w:fill="FFFFFF"/>
        </w:rPr>
      </w:pPr>
      <w:r w:rsidRPr="00FF6862">
        <w:rPr>
          <w:rFonts w:ascii="Arial" w:hAnsi="Arial" w:cs="Arial"/>
          <w:shd w:val="clear" w:color="auto" w:fill="FFFFFF"/>
        </w:rPr>
        <w:t xml:space="preserve">Morgan, Mary S., </w:t>
      </w:r>
      <w:r w:rsidR="00FF6862">
        <w:rPr>
          <w:rFonts w:ascii="Arial" w:hAnsi="Arial" w:cs="Arial"/>
          <w:shd w:val="clear" w:color="auto" w:fill="FFFFFF"/>
        </w:rPr>
        <w:t>(</w:t>
      </w:r>
      <w:r w:rsidRPr="00FF6862">
        <w:rPr>
          <w:rFonts w:ascii="Arial" w:hAnsi="Arial" w:cs="Arial"/>
          <w:shd w:val="clear" w:color="auto" w:fill="FFFFFF"/>
        </w:rPr>
        <w:t>2012</w:t>
      </w:r>
      <w:r w:rsidR="00FF6862">
        <w:rPr>
          <w:rFonts w:ascii="Arial" w:hAnsi="Arial" w:cs="Arial"/>
          <w:shd w:val="clear" w:color="auto" w:fill="FFFFFF"/>
        </w:rPr>
        <w:t>)</w:t>
      </w:r>
      <w:r w:rsidRPr="00FF6862">
        <w:rPr>
          <w:rFonts w:ascii="Arial" w:hAnsi="Arial" w:cs="Arial"/>
          <w:shd w:val="clear" w:color="auto" w:fill="FFFFFF"/>
        </w:rPr>
        <w:t xml:space="preserve">. Case Studies: </w:t>
      </w:r>
      <w:r w:rsidRPr="00FF6862">
        <w:rPr>
          <w:rFonts w:ascii="Arial" w:hAnsi="Arial" w:cs="Arial"/>
          <w:i/>
          <w:shd w:val="clear" w:color="auto" w:fill="FFFFFF"/>
        </w:rPr>
        <w:t xml:space="preserve">One Observation or Many? </w:t>
      </w:r>
      <w:proofErr w:type="gramStart"/>
      <w:r w:rsidRPr="00FF6862">
        <w:rPr>
          <w:rFonts w:ascii="Arial" w:hAnsi="Arial" w:cs="Arial"/>
          <w:i/>
          <w:shd w:val="clear" w:color="auto" w:fill="FFFFFF"/>
        </w:rPr>
        <w:t>Justification or Discovery?</w:t>
      </w:r>
      <w:proofErr w:type="gramEnd"/>
      <w:r w:rsidRPr="00FF6862">
        <w:rPr>
          <w:rFonts w:ascii="Arial" w:hAnsi="Arial" w:cs="Arial"/>
          <w:shd w:val="clear" w:color="auto" w:fill="FFFFFF"/>
        </w:rPr>
        <w:t> </w:t>
      </w:r>
      <w:proofErr w:type="gramStart"/>
      <w:r w:rsidRPr="00FF6862">
        <w:rPr>
          <w:rFonts w:ascii="Arial" w:hAnsi="Arial" w:cs="Arial"/>
          <w:i/>
          <w:iCs/>
          <w:shd w:val="clear" w:color="auto" w:fill="FFFFFF"/>
        </w:rPr>
        <w:t>Philosophy of Science</w:t>
      </w:r>
      <w:r w:rsidRPr="00FF6862">
        <w:rPr>
          <w:rFonts w:ascii="Arial" w:hAnsi="Arial" w:cs="Arial"/>
          <w:shd w:val="clear" w:color="auto" w:fill="FFFFFF"/>
        </w:rPr>
        <w:t>, 79(5), pp.667–678.</w:t>
      </w:r>
      <w:proofErr w:type="gramEnd"/>
    </w:p>
    <w:p w14:paraId="21975808" w14:textId="77777777" w:rsidR="00BA5D00" w:rsidRPr="00FF6862" w:rsidRDefault="005A59E8" w:rsidP="003F1DE0">
      <w:pPr>
        <w:spacing w:line="360" w:lineRule="auto"/>
        <w:rPr>
          <w:rFonts w:ascii="Arial" w:hAnsi="Arial" w:cs="Arial"/>
          <w:shd w:val="clear" w:color="auto" w:fill="FFFFFF"/>
        </w:rPr>
      </w:pPr>
      <w:r w:rsidRPr="00FF6862">
        <w:rPr>
          <w:rFonts w:ascii="Arial" w:hAnsi="Arial" w:cs="Arial"/>
          <w:shd w:val="clear" w:color="auto" w:fill="FFFFFF"/>
        </w:rPr>
        <w:t xml:space="preserve">Ng, B. (2018) </w:t>
      </w:r>
      <w:proofErr w:type="gramStart"/>
      <w:r w:rsidRPr="00FF6862">
        <w:rPr>
          <w:rFonts w:ascii="Arial" w:hAnsi="Arial" w:cs="Arial"/>
          <w:i/>
          <w:shd w:val="clear" w:color="auto" w:fill="FFFFFF"/>
        </w:rPr>
        <w:t>The</w:t>
      </w:r>
      <w:proofErr w:type="gramEnd"/>
      <w:r w:rsidRPr="00FF6862">
        <w:rPr>
          <w:rFonts w:ascii="Arial" w:hAnsi="Arial" w:cs="Arial"/>
          <w:i/>
          <w:shd w:val="clear" w:color="auto" w:fill="FFFFFF"/>
        </w:rPr>
        <w:t xml:space="preserve"> Neuroscience of Growth </w:t>
      </w:r>
      <w:proofErr w:type="spellStart"/>
      <w:r w:rsidRPr="00FF6862">
        <w:rPr>
          <w:rFonts w:ascii="Arial" w:hAnsi="Arial" w:cs="Arial"/>
          <w:i/>
          <w:shd w:val="clear" w:color="auto" w:fill="FFFFFF"/>
        </w:rPr>
        <w:t>Mindset</w:t>
      </w:r>
      <w:proofErr w:type="spellEnd"/>
      <w:r w:rsidRPr="00FF6862">
        <w:rPr>
          <w:rFonts w:ascii="Arial" w:hAnsi="Arial" w:cs="Arial"/>
          <w:i/>
          <w:shd w:val="clear" w:color="auto" w:fill="FFFFFF"/>
        </w:rPr>
        <w:t xml:space="preserve"> and Intrinsic Motivation</w:t>
      </w:r>
      <w:r w:rsidRPr="00FF6862">
        <w:rPr>
          <w:rFonts w:ascii="Arial" w:hAnsi="Arial" w:cs="Arial"/>
          <w:shd w:val="clear" w:color="auto" w:fill="FFFFFF"/>
        </w:rPr>
        <w:t>. National Institute of Education, Nanyang</w:t>
      </w:r>
      <w:r w:rsidR="00BA5D00" w:rsidRPr="00FF6862">
        <w:rPr>
          <w:rFonts w:ascii="Arial" w:hAnsi="Arial" w:cs="Arial"/>
          <w:shd w:val="clear" w:color="auto" w:fill="FFFFFF"/>
        </w:rPr>
        <w:t xml:space="preserve"> </w:t>
      </w:r>
    </w:p>
    <w:p w14:paraId="24AF34F0" w14:textId="6B08A9CD" w:rsidR="00B37CD3" w:rsidRPr="00FF6862" w:rsidRDefault="00B37CD3" w:rsidP="003F1DE0">
      <w:pPr>
        <w:spacing w:line="360" w:lineRule="auto"/>
        <w:rPr>
          <w:rFonts w:ascii="Arial" w:hAnsi="Arial" w:cs="Arial"/>
          <w:shd w:val="clear" w:color="auto" w:fill="FFFFFF"/>
        </w:rPr>
      </w:pPr>
      <w:r w:rsidRPr="00FF6862">
        <w:rPr>
          <w:rFonts w:ascii="Arial" w:hAnsi="Arial" w:cs="Arial"/>
          <w:shd w:val="clear" w:color="auto" w:fill="FFFFFF"/>
        </w:rPr>
        <w:t xml:space="preserve">Paradis, Elise, </w:t>
      </w:r>
      <w:r w:rsidR="00FF6862">
        <w:rPr>
          <w:rFonts w:ascii="Arial" w:hAnsi="Arial" w:cs="Arial"/>
          <w:shd w:val="clear" w:color="auto" w:fill="FFFFFF"/>
        </w:rPr>
        <w:t>(</w:t>
      </w:r>
      <w:r w:rsidRPr="00FF6862">
        <w:rPr>
          <w:rFonts w:ascii="Arial" w:hAnsi="Arial" w:cs="Arial"/>
          <w:shd w:val="clear" w:color="auto" w:fill="FFFFFF"/>
        </w:rPr>
        <w:t>2017</w:t>
      </w:r>
      <w:r w:rsidR="00FF6862">
        <w:rPr>
          <w:rFonts w:ascii="Arial" w:hAnsi="Arial" w:cs="Arial"/>
          <w:shd w:val="clear" w:color="auto" w:fill="FFFFFF"/>
        </w:rPr>
        <w:t>)</w:t>
      </w:r>
      <w:r w:rsidRPr="00FF6862">
        <w:rPr>
          <w:rFonts w:ascii="Arial" w:hAnsi="Arial" w:cs="Arial"/>
          <w:shd w:val="clear" w:color="auto" w:fill="FFFFFF"/>
        </w:rPr>
        <w:t xml:space="preserve">. </w:t>
      </w:r>
      <w:r w:rsidRPr="00FF6862">
        <w:rPr>
          <w:rFonts w:ascii="Arial" w:hAnsi="Arial" w:cs="Arial"/>
          <w:i/>
          <w:shd w:val="clear" w:color="auto" w:fill="FFFFFF"/>
        </w:rPr>
        <w:t>Beyond a good story: from Hawthorne Effect to reactivity in health professions education research</w:t>
      </w:r>
      <w:r w:rsidRPr="00FF6862">
        <w:rPr>
          <w:rFonts w:ascii="Arial" w:hAnsi="Arial" w:cs="Arial"/>
          <w:shd w:val="clear" w:color="auto" w:fill="FFFFFF"/>
        </w:rPr>
        <w:t>. </w:t>
      </w:r>
      <w:proofErr w:type="gramStart"/>
      <w:r w:rsidRPr="00FF6862">
        <w:rPr>
          <w:rFonts w:ascii="Arial" w:hAnsi="Arial" w:cs="Arial"/>
          <w:i/>
          <w:iCs/>
          <w:shd w:val="clear" w:color="auto" w:fill="FFFFFF"/>
        </w:rPr>
        <w:t>Medical Education</w:t>
      </w:r>
      <w:r w:rsidRPr="00FF6862">
        <w:rPr>
          <w:rFonts w:ascii="Arial" w:hAnsi="Arial" w:cs="Arial"/>
          <w:shd w:val="clear" w:color="auto" w:fill="FFFFFF"/>
        </w:rPr>
        <w:t>, 51(1), pp.31–40.</w:t>
      </w:r>
      <w:proofErr w:type="gramEnd"/>
    </w:p>
    <w:p w14:paraId="005DD0BB" w14:textId="7C380F9C" w:rsidR="005A59E8" w:rsidRPr="00FF6862" w:rsidRDefault="00BA5D00" w:rsidP="003F1DE0">
      <w:pPr>
        <w:spacing w:line="360" w:lineRule="auto"/>
        <w:rPr>
          <w:rFonts w:ascii="Arial" w:hAnsi="Arial" w:cs="Arial"/>
        </w:rPr>
      </w:pPr>
      <w:proofErr w:type="gramStart"/>
      <w:r w:rsidRPr="00FF6862">
        <w:rPr>
          <w:rFonts w:ascii="Arial" w:hAnsi="Arial" w:cs="Arial"/>
          <w:shd w:val="clear" w:color="auto" w:fill="FFFFFF"/>
        </w:rPr>
        <w:t xml:space="preserve">Pink, D.H., </w:t>
      </w:r>
      <w:r w:rsidR="00FF6862">
        <w:rPr>
          <w:rFonts w:ascii="Arial" w:hAnsi="Arial" w:cs="Arial"/>
          <w:shd w:val="clear" w:color="auto" w:fill="FFFFFF"/>
        </w:rPr>
        <w:t>(</w:t>
      </w:r>
      <w:r w:rsidRPr="00FF6862">
        <w:rPr>
          <w:rFonts w:ascii="Arial" w:hAnsi="Arial" w:cs="Arial"/>
          <w:shd w:val="clear" w:color="auto" w:fill="FFFFFF"/>
        </w:rPr>
        <w:t>2010</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w:t>
      </w:r>
      <w:proofErr w:type="gramStart"/>
      <w:r w:rsidRPr="00FF6862">
        <w:rPr>
          <w:rFonts w:ascii="Arial" w:hAnsi="Arial" w:cs="Arial"/>
          <w:i/>
          <w:iCs/>
          <w:shd w:val="clear" w:color="auto" w:fill="FFFFFF"/>
        </w:rPr>
        <w:t>Drive :</w:t>
      </w:r>
      <w:proofErr w:type="gramEnd"/>
      <w:r w:rsidRPr="00FF6862">
        <w:rPr>
          <w:rFonts w:ascii="Arial" w:hAnsi="Arial" w:cs="Arial"/>
          <w:i/>
          <w:iCs/>
          <w:shd w:val="clear" w:color="auto" w:fill="FFFFFF"/>
        </w:rPr>
        <w:t xml:space="preserve"> the surprising truth about what motivates us</w:t>
      </w:r>
      <w:r w:rsidRPr="00FF6862">
        <w:rPr>
          <w:rFonts w:ascii="Arial" w:hAnsi="Arial" w:cs="Arial"/>
          <w:shd w:val="clear" w:color="auto" w:fill="FFFFFF"/>
        </w:rPr>
        <w:t>, Edinburgh: Canongate.</w:t>
      </w:r>
    </w:p>
    <w:p w14:paraId="0E9C682B" w14:textId="78C1F54C" w:rsidR="00055BE4" w:rsidRDefault="00055BE4" w:rsidP="003F1DE0">
      <w:pPr>
        <w:spacing w:line="360" w:lineRule="auto"/>
        <w:rPr>
          <w:rFonts w:ascii="Arial" w:hAnsi="Arial" w:cs="Arial"/>
          <w:shd w:val="clear" w:color="auto" w:fill="FFFFFF"/>
        </w:rPr>
      </w:pPr>
      <w:proofErr w:type="gramStart"/>
      <w:r w:rsidRPr="00FF6862">
        <w:rPr>
          <w:rFonts w:ascii="Arial" w:hAnsi="Arial" w:cs="Arial"/>
          <w:shd w:val="clear" w:color="auto" w:fill="FFFFFF"/>
        </w:rPr>
        <w:t xml:space="preserve">Potterton, M., </w:t>
      </w:r>
      <w:r w:rsidR="00FF6862">
        <w:rPr>
          <w:rFonts w:ascii="Arial" w:hAnsi="Arial" w:cs="Arial"/>
          <w:shd w:val="clear" w:color="auto" w:fill="FFFFFF"/>
        </w:rPr>
        <w:t>(</w:t>
      </w:r>
      <w:r w:rsidRPr="00FF6862">
        <w:rPr>
          <w:rFonts w:ascii="Arial" w:hAnsi="Arial" w:cs="Arial"/>
          <w:shd w:val="clear" w:color="auto" w:fill="FFFFFF"/>
        </w:rPr>
        <w:t>2019</w:t>
      </w:r>
      <w:r w:rsidR="00FF6862">
        <w:rPr>
          <w:rFonts w:ascii="Arial" w:hAnsi="Arial" w:cs="Arial"/>
          <w:shd w:val="clear" w:color="auto" w:fill="FFFFFF"/>
        </w:rPr>
        <w:t>)</w:t>
      </w:r>
      <w:r w:rsidRPr="00FF6862">
        <w:rPr>
          <w:rFonts w:ascii="Arial" w:hAnsi="Arial" w:cs="Arial"/>
          <w:shd w:val="clear" w:color="auto" w:fill="FFFFFF"/>
        </w:rPr>
        <w:t>.</w:t>
      </w:r>
      <w:proofErr w:type="gramEnd"/>
      <w:r w:rsidRPr="00FF6862">
        <w:rPr>
          <w:rFonts w:ascii="Arial" w:hAnsi="Arial" w:cs="Arial"/>
          <w:shd w:val="clear" w:color="auto" w:fill="FFFFFF"/>
        </w:rPr>
        <w:t xml:space="preserve"> </w:t>
      </w:r>
      <w:proofErr w:type="gramStart"/>
      <w:r w:rsidRPr="00FF6862">
        <w:rPr>
          <w:rFonts w:ascii="Arial" w:hAnsi="Arial" w:cs="Arial"/>
          <w:shd w:val="clear" w:color="auto" w:fill="FFFFFF"/>
        </w:rPr>
        <w:t>Inspiring a Growth Mind-Set in the Choral Classroom.</w:t>
      </w:r>
      <w:proofErr w:type="gramEnd"/>
      <w:r w:rsidRPr="00FF6862">
        <w:rPr>
          <w:rFonts w:ascii="Arial" w:hAnsi="Arial" w:cs="Arial"/>
          <w:shd w:val="clear" w:color="auto" w:fill="FFFFFF"/>
        </w:rPr>
        <w:t> </w:t>
      </w:r>
      <w:r w:rsidRPr="00FF6862">
        <w:rPr>
          <w:rFonts w:ascii="Arial" w:hAnsi="Arial" w:cs="Arial"/>
          <w:i/>
          <w:iCs/>
          <w:shd w:val="clear" w:color="auto" w:fill="FFFFFF"/>
        </w:rPr>
        <w:t>The Choral Journal, </w:t>
      </w:r>
      <w:r w:rsidRPr="00FF6862">
        <w:rPr>
          <w:rFonts w:ascii="Arial" w:hAnsi="Arial" w:cs="Arial"/>
          <w:b/>
          <w:bCs/>
          <w:shd w:val="clear" w:color="auto" w:fill="FFFFFF"/>
        </w:rPr>
        <w:t>59</w:t>
      </w:r>
      <w:r w:rsidRPr="00FF6862">
        <w:rPr>
          <w:rFonts w:ascii="Arial" w:hAnsi="Arial" w:cs="Arial"/>
          <w:shd w:val="clear" w:color="auto" w:fill="FFFFFF"/>
        </w:rPr>
        <w:t>(10), pp. 59-61.</w:t>
      </w:r>
    </w:p>
    <w:p w14:paraId="71B3A2A4" w14:textId="0F351A31" w:rsidR="007407E3" w:rsidRPr="00FF6862" w:rsidRDefault="007407E3" w:rsidP="003F1DE0">
      <w:pPr>
        <w:spacing w:line="360" w:lineRule="auto"/>
        <w:rPr>
          <w:rFonts w:ascii="Arial" w:hAnsi="Arial" w:cs="Arial"/>
          <w:shd w:val="clear" w:color="auto" w:fill="FFFFFF"/>
        </w:rPr>
      </w:pPr>
      <w:proofErr w:type="gramStart"/>
      <w:r w:rsidRPr="007A7C26">
        <w:rPr>
          <w:rFonts w:ascii="Arial" w:hAnsi="Arial" w:cs="Arial"/>
          <w:i/>
        </w:rPr>
        <w:lastRenderedPageBreak/>
        <w:t>Professional Standards for Teaching and Leadership</w:t>
      </w:r>
      <w:r>
        <w:rPr>
          <w:rFonts w:ascii="Arial" w:hAnsi="Arial" w:cs="Arial"/>
        </w:rPr>
        <w:t xml:space="preserve"> (2018)</w:t>
      </w:r>
      <w:r>
        <w:rPr>
          <w:rFonts w:ascii="Arial" w:hAnsi="Arial" w:cs="Arial"/>
        </w:rPr>
        <w:t xml:space="preserve"> Welsh Government.</w:t>
      </w:r>
      <w:proofErr w:type="gramEnd"/>
      <w:r>
        <w:rPr>
          <w:rFonts w:ascii="Arial" w:hAnsi="Arial" w:cs="Arial"/>
        </w:rPr>
        <w:t xml:space="preserve"> Retrieved from </w:t>
      </w:r>
      <w:hyperlink r:id="rId18" w:history="1">
        <w:r w:rsidR="007A7C26" w:rsidRPr="007A7C26">
          <w:rPr>
            <w:rStyle w:val="Hyperlink"/>
            <w:color w:val="auto"/>
          </w:rPr>
          <w:t>https://s3-eu-west-1.amazonaws.com/hwb-live-storage/fc/a7/a4/e2/e348428381e68434ea93f611/professional-standards-for-teaching-and-leadership-interactive-pdf-for-pc.pdf</w:t>
        </w:r>
      </w:hyperlink>
    </w:p>
    <w:p w14:paraId="50FE1773" w14:textId="5B101D7C" w:rsidR="00490F1C" w:rsidRPr="00FF6862" w:rsidRDefault="00490F1C" w:rsidP="003F1DE0">
      <w:pPr>
        <w:spacing w:line="360" w:lineRule="auto"/>
        <w:rPr>
          <w:rFonts w:ascii="Arial" w:hAnsi="Arial" w:cs="Arial"/>
          <w:shd w:val="clear" w:color="auto" w:fill="FFFFFF"/>
        </w:rPr>
      </w:pPr>
      <w:proofErr w:type="spellStart"/>
      <w:r w:rsidRPr="00FF6862">
        <w:rPr>
          <w:rFonts w:ascii="Arial" w:hAnsi="Arial" w:cs="Arial"/>
          <w:shd w:val="clear" w:color="auto" w:fill="FFFFFF"/>
        </w:rPr>
        <w:t>Rahimi</w:t>
      </w:r>
      <w:proofErr w:type="spellEnd"/>
      <w:r w:rsidRPr="00FF6862">
        <w:rPr>
          <w:rFonts w:ascii="Arial" w:hAnsi="Arial" w:cs="Arial"/>
          <w:shd w:val="clear" w:color="auto" w:fill="FFFFFF"/>
        </w:rPr>
        <w:t xml:space="preserve">, </w:t>
      </w:r>
      <w:proofErr w:type="spellStart"/>
      <w:r w:rsidRPr="00FF6862">
        <w:rPr>
          <w:rFonts w:ascii="Arial" w:hAnsi="Arial" w:cs="Arial"/>
          <w:shd w:val="clear" w:color="auto" w:fill="FFFFFF"/>
        </w:rPr>
        <w:t>Masoud</w:t>
      </w:r>
      <w:proofErr w:type="spellEnd"/>
      <w:r w:rsidRPr="00FF6862">
        <w:rPr>
          <w:rFonts w:ascii="Arial" w:hAnsi="Arial" w:cs="Arial"/>
          <w:shd w:val="clear" w:color="auto" w:fill="FFFFFF"/>
        </w:rPr>
        <w:t xml:space="preserve">, </w:t>
      </w:r>
      <w:r w:rsidR="00FF6862">
        <w:rPr>
          <w:rFonts w:ascii="Arial" w:hAnsi="Arial" w:cs="Arial"/>
          <w:shd w:val="clear" w:color="auto" w:fill="FFFFFF"/>
        </w:rPr>
        <w:t>(</w:t>
      </w:r>
      <w:r w:rsidRPr="00FF6862">
        <w:rPr>
          <w:rFonts w:ascii="Arial" w:hAnsi="Arial" w:cs="Arial"/>
          <w:shd w:val="clear" w:color="auto" w:fill="FFFFFF"/>
        </w:rPr>
        <w:t>2018</w:t>
      </w:r>
      <w:r w:rsidR="00FF6862">
        <w:rPr>
          <w:rFonts w:ascii="Arial" w:hAnsi="Arial" w:cs="Arial"/>
          <w:shd w:val="clear" w:color="auto" w:fill="FFFFFF"/>
        </w:rPr>
        <w:t>)</w:t>
      </w:r>
      <w:r w:rsidRPr="00FF6862">
        <w:rPr>
          <w:rFonts w:ascii="Arial" w:hAnsi="Arial" w:cs="Arial"/>
          <w:shd w:val="clear" w:color="auto" w:fill="FFFFFF"/>
        </w:rPr>
        <w:t xml:space="preserve">. </w:t>
      </w:r>
      <w:r w:rsidRPr="00FF6862">
        <w:rPr>
          <w:rFonts w:ascii="Arial" w:hAnsi="Arial" w:cs="Arial"/>
          <w:i/>
          <w:shd w:val="clear" w:color="auto" w:fill="FFFFFF"/>
        </w:rPr>
        <w:t>Reflective practice, self-efficacy and research practice of EFL teachers: Examining possible relationships</w:t>
      </w:r>
      <w:r w:rsidRPr="00FF6862">
        <w:rPr>
          <w:rFonts w:ascii="Arial" w:hAnsi="Arial" w:cs="Arial"/>
          <w:shd w:val="clear" w:color="auto" w:fill="FFFFFF"/>
        </w:rPr>
        <w:t>. </w:t>
      </w:r>
      <w:proofErr w:type="gramStart"/>
      <w:r w:rsidRPr="00FF6862">
        <w:rPr>
          <w:rFonts w:ascii="Arial" w:hAnsi="Arial" w:cs="Arial"/>
          <w:i/>
          <w:iCs/>
          <w:shd w:val="clear" w:color="auto" w:fill="FFFFFF"/>
        </w:rPr>
        <w:t>Issues in Educational Research</w:t>
      </w:r>
      <w:r w:rsidRPr="00FF6862">
        <w:rPr>
          <w:rFonts w:ascii="Arial" w:hAnsi="Arial" w:cs="Arial"/>
          <w:shd w:val="clear" w:color="auto" w:fill="FFFFFF"/>
        </w:rPr>
        <w:t>, 28(3), pp.756–781.</w:t>
      </w:r>
      <w:proofErr w:type="gramEnd"/>
    </w:p>
    <w:p w14:paraId="79B6BC0F" w14:textId="77777777" w:rsidR="008716E6" w:rsidRPr="00FF6862" w:rsidRDefault="001119AD" w:rsidP="003F1DE0">
      <w:pPr>
        <w:spacing w:line="360" w:lineRule="auto"/>
        <w:rPr>
          <w:rFonts w:ascii="Arial" w:hAnsi="Arial" w:cs="Arial"/>
          <w:shd w:val="clear" w:color="auto" w:fill="FFFFFF"/>
        </w:rPr>
      </w:pPr>
      <w:r w:rsidRPr="00FF6862">
        <w:rPr>
          <w:rFonts w:ascii="Arial" w:hAnsi="Arial" w:cs="Arial"/>
          <w:shd w:val="clear" w:color="auto" w:fill="FFFFFF"/>
        </w:rPr>
        <w:t>Reiss, S. (2012) ‘</w:t>
      </w:r>
      <w:r w:rsidRPr="00FF6862">
        <w:rPr>
          <w:rFonts w:ascii="Arial" w:hAnsi="Arial" w:cs="Arial"/>
          <w:i/>
          <w:shd w:val="clear" w:color="auto" w:fill="FFFFFF"/>
        </w:rPr>
        <w:t>Intrinsic and Extrinsic Motivation’</w:t>
      </w:r>
      <w:r w:rsidRPr="00FF6862">
        <w:rPr>
          <w:rFonts w:ascii="Arial" w:hAnsi="Arial" w:cs="Arial"/>
          <w:shd w:val="clear" w:color="auto" w:fill="FFFFFF"/>
        </w:rPr>
        <w:t>, </w:t>
      </w:r>
      <w:r w:rsidRPr="00FF6862">
        <w:rPr>
          <w:rFonts w:ascii="Arial" w:hAnsi="Arial" w:cs="Arial"/>
          <w:i/>
          <w:iCs/>
          <w:shd w:val="clear" w:color="auto" w:fill="FFFFFF"/>
        </w:rPr>
        <w:t>Teaching of Psychology</w:t>
      </w:r>
      <w:r w:rsidRPr="00FF6862">
        <w:rPr>
          <w:rFonts w:ascii="Arial" w:hAnsi="Arial" w:cs="Arial"/>
          <w:shd w:val="clear" w:color="auto" w:fill="FFFFFF"/>
        </w:rPr>
        <w:t>, 39(2), pp. 152–156.</w:t>
      </w:r>
    </w:p>
    <w:p w14:paraId="7724E15D" w14:textId="47E53D60" w:rsidR="001119AD" w:rsidRPr="00FF6862" w:rsidRDefault="008716E6" w:rsidP="003F1DE0">
      <w:pPr>
        <w:spacing w:line="360" w:lineRule="auto"/>
        <w:rPr>
          <w:rFonts w:ascii="Arial" w:hAnsi="Arial" w:cs="Arial"/>
        </w:rPr>
      </w:pPr>
      <w:proofErr w:type="gramStart"/>
      <w:r w:rsidRPr="00FF6862">
        <w:rPr>
          <w:rFonts w:ascii="Arial" w:hAnsi="Arial" w:cs="Arial"/>
          <w:spacing w:val="4"/>
          <w:shd w:val="clear" w:color="auto" w:fill="FCFCFC"/>
        </w:rPr>
        <w:t xml:space="preserve">Sigler, E.A. &amp; </w:t>
      </w:r>
      <w:proofErr w:type="spellStart"/>
      <w:r w:rsidRPr="00FF6862">
        <w:rPr>
          <w:rFonts w:ascii="Arial" w:hAnsi="Arial" w:cs="Arial"/>
          <w:spacing w:val="4"/>
          <w:shd w:val="clear" w:color="auto" w:fill="FCFCFC"/>
        </w:rPr>
        <w:t>Aamidor</w:t>
      </w:r>
      <w:proofErr w:type="spellEnd"/>
      <w:r w:rsidRPr="00FF6862">
        <w:rPr>
          <w:rFonts w:ascii="Arial" w:hAnsi="Arial" w:cs="Arial"/>
          <w:spacing w:val="4"/>
          <w:shd w:val="clear" w:color="auto" w:fill="FCFCFC"/>
        </w:rPr>
        <w:t>, S</w:t>
      </w:r>
      <w:r w:rsidR="00FF6862">
        <w:rPr>
          <w:rFonts w:ascii="Arial" w:hAnsi="Arial" w:cs="Arial"/>
          <w:spacing w:val="4"/>
          <w:shd w:val="clear" w:color="auto" w:fill="FCFCFC"/>
        </w:rPr>
        <w:t xml:space="preserve"> </w:t>
      </w:r>
      <w:r w:rsidR="00FF6862" w:rsidRPr="00FF6862">
        <w:rPr>
          <w:rFonts w:ascii="Arial" w:hAnsi="Arial" w:cs="Arial"/>
          <w:spacing w:val="4"/>
          <w:shd w:val="clear" w:color="auto" w:fill="FCFCFC"/>
        </w:rPr>
        <w:t>(2005)</w:t>
      </w:r>
      <w:r w:rsidRPr="00FF6862">
        <w:rPr>
          <w:rFonts w:ascii="Arial" w:hAnsi="Arial" w:cs="Arial"/>
          <w:spacing w:val="4"/>
          <w:shd w:val="clear" w:color="auto" w:fill="FCFCFC"/>
        </w:rPr>
        <w:t>.</w:t>
      </w:r>
      <w:proofErr w:type="gramEnd"/>
      <w:r w:rsidRPr="00FF6862">
        <w:rPr>
          <w:rFonts w:ascii="Arial" w:hAnsi="Arial" w:cs="Arial"/>
          <w:spacing w:val="4"/>
          <w:shd w:val="clear" w:color="auto" w:fill="FCFCFC"/>
        </w:rPr>
        <w:t xml:space="preserve"> Early Childhood </w:t>
      </w:r>
      <w:proofErr w:type="spellStart"/>
      <w:r w:rsidRPr="00FF6862">
        <w:rPr>
          <w:rFonts w:ascii="Arial" w:hAnsi="Arial" w:cs="Arial"/>
          <w:spacing w:val="4"/>
          <w:shd w:val="clear" w:color="auto" w:fill="FCFCFC"/>
        </w:rPr>
        <w:t>Educ</w:t>
      </w:r>
      <w:proofErr w:type="spellEnd"/>
      <w:r w:rsidRPr="00FF6862">
        <w:rPr>
          <w:rFonts w:ascii="Arial" w:hAnsi="Arial" w:cs="Arial"/>
          <w:spacing w:val="4"/>
          <w:shd w:val="clear" w:color="auto" w:fill="FCFCFC"/>
        </w:rPr>
        <w:t xml:space="preserve"> J 32: 249. https://doi.org/10.1007/s10643-004-0753-9</w:t>
      </w:r>
    </w:p>
    <w:p w14:paraId="0D6687B6" w14:textId="3F72067F" w:rsidR="0082719E" w:rsidRPr="00FF6862" w:rsidRDefault="0082719E" w:rsidP="003F1DE0">
      <w:pPr>
        <w:spacing w:line="360" w:lineRule="auto"/>
        <w:rPr>
          <w:rFonts w:ascii="Arial" w:hAnsi="Arial" w:cs="Arial"/>
          <w:shd w:val="clear" w:color="auto" w:fill="FFFFFF"/>
        </w:rPr>
      </w:pPr>
      <w:r w:rsidRPr="00FF6862">
        <w:rPr>
          <w:rFonts w:ascii="Arial" w:hAnsi="Arial" w:cs="Arial"/>
          <w:shd w:val="clear" w:color="auto" w:fill="FFFFFF"/>
        </w:rPr>
        <w:t>Skinner, B. F. (1938). </w:t>
      </w:r>
      <w:r w:rsidRPr="00FF6862">
        <w:rPr>
          <w:rStyle w:val="Emphasis"/>
          <w:rFonts w:ascii="Arial" w:hAnsi="Arial" w:cs="Arial"/>
          <w:shd w:val="clear" w:color="auto" w:fill="FFFFFF"/>
        </w:rPr>
        <w:t xml:space="preserve">The </w:t>
      </w:r>
      <w:proofErr w:type="spellStart"/>
      <w:r w:rsidRPr="00FF6862">
        <w:rPr>
          <w:rStyle w:val="Emphasis"/>
          <w:rFonts w:ascii="Arial" w:hAnsi="Arial" w:cs="Arial"/>
          <w:shd w:val="clear" w:color="auto" w:fill="FFFFFF"/>
        </w:rPr>
        <w:t>Behavior</w:t>
      </w:r>
      <w:proofErr w:type="spellEnd"/>
      <w:r w:rsidRPr="00FF6862">
        <w:rPr>
          <w:rStyle w:val="Emphasis"/>
          <w:rFonts w:ascii="Arial" w:hAnsi="Arial" w:cs="Arial"/>
          <w:shd w:val="clear" w:color="auto" w:fill="FFFFFF"/>
        </w:rPr>
        <w:t xml:space="preserve"> of organisms: An experimental analysis</w:t>
      </w:r>
      <w:r w:rsidRPr="00FF6862">
        <w:rPr>
          <w:rFonts w:ascii="Arial" w:hAnsi="Arial" w:cs="Arial"/>
          <w:shd w:val="clear" w:color="auto" w:fill="FFFFFF"/>
        </w:rPr>
        <w:t>. New York: Appleton-Century.</w:t>
      </w:r>
    </w:p>
    <w:p w14:paraId="15A88ED6" w14:textId="22B0DD08" w:rsidR="007A7C26" w:rsidRDefault="00656C53" w:rsidP="007A7C26">
      <w:pPr>
        <w:spacing w:line="360" w:lineRule="auto"/>
        <w:rPr>
          <w:rStyle w:val="nlmlpage"/>
          <w:rFonts w:ascii="Arial" w:hAnsi="Arial" w:cs="Arial"/>
        </w:rPr>
      </w:pPr>
      <w:r w:rsidRPr="00FF6862">
        <w:rPr>
          <w:rFonts w:ascii="Arial" w:hAnsi="Arial" w:cs="Arial"/>
          <w:shd w:val="clear" w:color="auto" w:fill="FFFFFF"/>
        </w:rPr>
        <w:t>Thorndike, E. L. (1898</w:t>
      </w:r>
      <w:r w:rsidRPr="00FF6862">
        <w:rPr>
          <w:rFonts w:ascii="Arial" w:hAnsi="Arial" w:cs="Arial"/>
          <w:i/>
          <w:shd w:val="clear" w:color="auto" w:fill="FFFFFF"/>
        </w:rPr>
        <w:t>). Animal intelligence: An experimental study of the associative processes in animals</w:t>
      </w:r>
      <w:r w:rsidRPr="00FF6862">
        <w:rPr>
          <w:rFonts w:ascii="Arial" w:hAnsi="Arial" w:cs="Arial"/>
          <w:shd w:val="clear" w:color="auto" w:fill="FFFFFF"/>
        </w:rPr>
        <w:t>. </w:t>
      </w:r>
      <w:r w:rsidRPr="00FF6862">
        <w:rPr>
          <w:rStyle w:val="Emphasis"/>
          <w:rFonts w:ascii="Arial" w:hAnsi="Arial" w:cs="Arial"/>
          <w:shd w:val="clear" w:color="auto" w:fill="FFFFFF"/>
        </w:rPr>
        <w:t>Psychological Monographs: General and Applied,</w:t>
      </w:r>
      <w:r w:rsidRPr="00FF6862">
        <w:rPr>
          <w:rFonts w:ascii="Arial" w:hAnsi="Arial" w:cs="Arial"/>
          <w:shd w:val="clear" w:color="auto" w:fill="FFFFFF"/>
        </w:rPr>
        <w:t> 2(4), i-109.</w:t>
      </w:r>
      <w:r w:rsidR="007A7C26">
        <w:rPr>
          <w:rStyle w:val="nlmlpage"/>
          <w:rFonts w:ascii="Arial" w:hAnsi="Arial" w:cs="Arial"/>
        </w:rPr>
        <w:t xml:space="preserve"> </w:t>
      </w:r>
    </w:p>
    <w:p w14:paraId="4859C27A" w14:textId="2EAD7FFE" w:rsidR="00A41128" w:rsidRPr="003F1DE0" w:rsidRDefault="00045A92" w:rsidP="007A7C26">
      <w:pPr>
        <w:spacing w:line="360" w:lineRule="auto"/>
        <w:rPr>
          <w:rFonts w:ascii="Arial" w:hAnsi="Arial" w:cs="Arial"/>
        </w:rPr>
      </w:pPr>
      <w:r w:rsidRPr="00FF6862">
        <w:rPr>
          <w:rFonts w:ascii="Arial" w:hAnsi="Arial" w:cs="Arial"/>
        </w:rPr>
        <w:t xml:space="preserve">Tripp, D. (2012) </w:t>
      </w:r>
      <w:r w:rsidRPr="00FF6862">
        <w:rPr>
          <w:rFonts w:ascii="Arial" w:hAnsi="Arial" w:cs="Arial"/>
          <w:i/>
        </w:rPr>
        <w:t xml:space="preserve">Critical incidents in </w:t>
      </w:r>
      <w:proofErr w:type="gramStart"/>
      <w:r w:rsidRPr="00FF6862">
        <w:rPr>
          <w:rFonts w:ascii="Arial" w:hAnsi="Arial" w:cs="Arial"/>
          <w:i/>
        </w:rPr>
        <w:t>teaching :</w:t>
      </w:r>
      <w:proofErr w:type="gramEnd"/>
      <w:r w:rsidRPr="00FF6862">
        <w:rPr>
          <w:rFonts w:ascii="Arial" w:hAnsi="Arial" w:cs="Arial"/>
          <w:i/>
        </w:rPr>
        <w:t xml:space="preserve"> developing professional judgement</w:t>
      </w:r>
      <w:r w:rsidR="007A7C26">
        <w:rPr>
          <w:rFonts w:ascii="Arial" w:hAnsi="Arial" w:cs="Arial"/>
        </w:rPr>
        <w:t xml:space="preserve">. </w:t>
      </w:r>
      <w:proofErr w:type="gramStart"/>
      <w:r w:rsidR="007A7C26">
        <w:rPr>
          <w:rFonts w:ascii="Arial" w:hAnsi="Arial" w:cs="Arial"/>
        </w:rPr>
        <w:t>London :</w:t>
      </w:r>
      <w:proofErr w:type="gramEnd"/>
      <w:r w:rsidR="007A7C26">
        <w:rPr>
          <w:rFonts w:ascii="Arial" w:hAnsi="Arial" w:cs="Arial"/>
        </w:rPr>
        <w:t xml:space="preserve"> Routledge</w:t>
      </w:r>
    </w:p>
    <w:sectPr w:rsidR="00A41128" w:rsidRPr="003F1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97607A"/>
    <w:multiLevelType w:val="hybridMultilevel"/>
    <w:tmpl w:val="85A48E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48D6"/>
    <w:rsid w:val="00027BE3"/>
    <w:rsid w:val="00045A92"/>
    <w:rsid w:val="00055BE4"/>
    <w:rsid w:val="00081A8D"/>
    <w:rsid w:val="000C4D5D"/>
    <w:rsid w:val="000C70D0"/>
    <w:rsid w:val="000E0698"/>
    <w:rsid w:val="000E44BC"/>
    <w:rsid w:val="001119AD"/>
    <w:rsid w:val="0013528D"/>
    <w:rsid w:val="00166E80"/>
    <w:rsid w:val="001764CA"/>
    <w:rsid w:val="0017768F"/>
    <w:rsid w:val="001A7C5B"/>
    <w:rsid w:val="001E5B12"/>
    <w:rsid w:val="001F5AA9"/>
    <w:rsid w:val="002056E3"/>
    <w:rsid w:val="00221F45"/>
    <w:rsid w:val="00226647"/>
    <w:rsid w:val="00255773"/>
    <w:rsid w:val="00290527"/>
    <w:rsid w:val="002B17F6"/>
    <w:rsid w:val="002C2F5E"/>
    <w:rsid w:val="002D08CF"/>
    <w:rsid w:val="002F74BB"/>
    <w:rsid w:val="00330147"/>
    <w:rsid w:val="00354B94"/>
    <w:rsid w:val="00370C3A"/>
    <w:rsid w:val="00381A58"/>
    <w:rsid w:val="003F1DE0"/>
    <w:rsid w:val="004453B9"/>
    <w:rsid w:val="00463669"/>
    <w:rsid w:val="004818CA"/>
    <w:rsid w:val="00490F1C"/>
    <w:rsid w:val="004915EB"/>
    <w:rsid w:val="004A48D6"/>
    <w:rsid w:val="00502653"/>
    <w:rsid w:val="00506C78"/>
    <w:rsid w:val="00541348"/>
    <w:rsid w:val="0055137A"/>
    <w:rsid w:val="00571865"/>
    <w:rsid w:val="005A59E8"/>
    <w:rsid w:val="005A7F27"/>
    <w:rsid w:val="005B2404"/>
    <w:rsid w:val="005C24CF"/>
    <w:rsid w:val="005D7E2B"/>
    <w:rsid w:val="00656C53"/>
    <w:rsid w:val="0066459D"/>
    <w:rsid w:val="006749F1"/>
    <w:rsid w:val="006D69F3"/>
    <w:rsid w:val="00732B73"/>
    <w:rsid w:val="007407E3"/>
    <w:rsid w:val="00741429"/>
    <w:rsid w:val="00752BC3"/>
    <w:rsid w:val="0077107D"/>
    <w:rsid w:val="007A7C26"/>
    <w:rsid w:val="007B7744"/>
    <w:rsid w:val="0082719E"/>
    <w:rsid w:val="00827740"/>
    <w:rsid w:val="008716E6"/>
    <w:rsid w:val="00892A74"/>
    <w:rsid w:val="00896D43"/>
    <w:rsid w:val="008D60FB"/>
    <w:rsid w:val="00927BF6"/>
    <w:rsid w:val="009324B3"/>
    <w:rsid w:val="00974954"/>
    <w:rsid w:val="009858D7"/>
    <w:rsid w:val="009A37CA"/>
    <w:rsid w:val="00A41128"/>
    <w:rsid w:val="00A55AA0"/>
    <w:rsid w:val="00A87959"/>
    <w:rsid w:val="00AA57C4"/>
    <w:rsid w:val="00B0075F"/>
    <w:rsid w:val="00B046C4"/>
    <w:rsid w:val="00B324BA"/>
    <w:rsid w:val="00B37CD3"/>
    <w:rsid w:val="00B40F18"/>
    <w:rsid w:val="00B4722D"/>
    <w:rsid w:val="00B7785B"/>
    <w:rsid w:val="00B864E0"/>
    <w:rsid w:val="00BA5D00"/>
    <w:rsid w:val="00BD15FF"/>
    <w:rsid w:val="00C25961"/>
    <w:rsid w:val="00C66DF5"/>
    <w:rsid w:val="00C67BE2"/>
    <w:rsid w:val="00C858CA"/>
    <w:rsid w:val="00CA0C69"/>
    <w:rsid w:val="00CD7781"/>
    <w:rsid w:val="00CF463F"/>
    <w:rsid w:val="00D123C3"/>
    <w:rsid w:val="00D2044B"/>
    <w:rsid w:val="00D57A41"/>
    <w:rsid w:val="00D673B8"/>
    <w:rsid w:val="00D8022E"/>
    <w:rsid w:val="00DF5535"/>
    <w:rsid w:val="00E00E1E"/>
    <w:rsid w:val="00E24A5A"/>
    <w:rsid w:val="00E47B39"/>
    <w:rsid w:val="00E57A47"/>
    <w:rsid w:val="00E96932"/>
    <w:rsid w:val="00EA7568"/>
    <w:rsid w:val="00EC5272"/>
    <w:rsid w:val="00F024FD"/>
    <w:rsid w:val="00F142CF"/>
    <w:rsid w:val="00FF6862"/>
    <w:rsid w:val="00FF7244"/>
    <w:rsid w:val="00FF7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51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E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4A48D6"/>
  </w:style>
  <w:style w:type="character" w:customStyle="1" w:styleId="nlmgiven-names">
    <w:name w:val="nlm_given-names"/>
    <w:basedOn w:val="DefaultParagraphFont"/>
    <w:rsid w:val="004A48D6"/>
  </w:style>
  <w:style w:type="character" w:customStyle="1" w:styleId="nlmyear">
    <w:name w:val="nlm_year"/>
    <w:basedOn w:val="DefaultParagraphFont"/>
    <w:rsid w:val="004A48D6"/>
  </w:style>
  <w:style w:type="character" w:customStyle="1" w:styleId="nlmarticle-title">
    <w:name w:val="nlm_article-title"/>
    <w:basedOn w:val="DefaultParagraphFont"/>
    <w:rsid w:val="004A48D6"/>
  </w:style>
  <w:style w:type="character" w:customStyle="1" w:styleId="nlmfpage">
    <w:name w:val="nlm_fpage"/>
    <w:basedOn w:val="DefaultParagraphFont"/>
    <w:rsid w:val="004A48D6"/>
  </w:style>
  <w:style w:type="character" w:customStyle="1" w:styleId="nlmlpage">
    <w:name w:val="nlm_lpage"/>
    <w:basedOn w:val="DefaultParagraphFont"/>
    <w:rsid w:val="004A48D6"/>
  </w:style>
  <w:style w:type="character" w:styleId="Emphasis">
    <w:name w:val="Emphasis"/>
    <w:basedOn w:val="DefaultParagraphFont"/>
    <w:uiPriority w:val="20"/>
    <w:qFormat/>
    <w:rsid w:val="004A48D6"/>
    <w:rPr>
      <w:i/>
      <w:iCs/>
    </w:rPr>
  </w:style>
  <w:style w:type="character" w:styleId="Hyperlink">
    <w:name w:val="Hyperlink"/>
    <w:basedOn w:val="DefaultParagraphFont"/>
    <w:uiPriority w:val="99"/>
    <w:unhideWhenUsed/>
    <w:rsid w:val="001119AD"/>
    <w:rPr>
      <w:color w:val="0000FF"/>
      <w:u w:val="single"/>
    </w:rPr>
  </w:style>
  <w:style w:type="paragraph" w:styleId="ListParagraph">
    <w:name w:val="List Paragraph"/>
    <w:basedOn w:val="Normal"/>
    <w:uiPriority w:val="34"/>
    <w:qFormat/>
    <w:rsid w:val="00D673B8"/>
    <w:pPr>
      <w:ind w:left="720"/>
      <w:contextualSpacing/>
    </w:pPr>
  </w:style>
  <w:style w:type="character" w:customStyle="1" w:styleId="nlmpublisher-loc">
    <w:name w:val="nlm_publisher-loc"/>
    <w:basedOn w:val="DefaultParagraphFont"/>
    <w:rsid w:val="00502653"/>
  </w:style>
  <w:style w:type="character" w:customStyle="1" w:styleId="nlmpublisher-name">
    <w:name w:val="nlm_publisher-name"/>
    <w:basedOn w:val="DefaultParagraphFont"/>
    <w:rsid w:val="00502653"/>
  </w:style>
  <w:style w:type="paragraph" w:styleId="BalloonText">
    <w:name w:val="Balloon Text"/>
    <w:basedOn w:val="Normal"/>
    <w:link w:val="BalloonTextChar"/>
    <w:uiPriority w:val="99"/>
    <w:semiHidden/>
    <w:unhideWhenUsed/>
    <w:rsid w:val="007A7C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C2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E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4A48D6"/>
  </w:style>
  <w:style w:type="character" w:customStyle="1" w:styleId="nlmgiven-names">
    <w:name w:val="nlm_given-names"/>
    <w:basedOn w:val="DefaultParagraphFont"/>
    <w:rsid w:val="004A48D6"/>
  </w:style>
  <w:style w:type="character" w:customStyle="1" w:styleId="nlmyear">
    <w:name w:val="nlm_year"/>
    <w:basedOn w:val="DefaultParagraphFont"/>
    <w:rsid w:val="004A48D6"/>
  </w:style>
  <w:style w:type="character" w:customStyle="1" w:styleId="nlmarticle-title">
    <w:name w:val="nlm_article-title"/>
    <w:basedOn w:val="DefaultParagraphFont"/>
    <w:rsid w:val="004A48D6"/>
  </w:style>
  <w:style w:type="character" w:customStyle="1" w:styleId="nlmfpage">
    <w:name w:val="nlm_fpage"/>
    <w:basedOn w:val="DefaultParagraphFont"/>
    <w:rsid w:val="004A48D6"/>
  </w:style>
  <w:style w:type="character" w:customStyle="1" w:styleId="nlmlpage">
    <w:name w:val="nlm_lpage"/>
    <w:basedOn w:val="DefaultParagraphFont"/>
    <w:rsid w:val="004A48D6"/>
  </w:style>
  <w:style w:type="character" w:styleId="Emphasis">
    <w:name w:val="Emphasis"/>
    <w:basedOn w:val="DefaultParagraphFont"/>
    <w:uiPriority w:val="20"/>
    <w:qFormat/>
    <w:rsid w:val="004A48D6"/>
    <w:rPr>
      <w:i/>
      <w:iCs/>
    </w:rPr>
  </w:style>
  <w:style w:type="character" w:styleId="Hyperlink">
    <w:name w:val="Hyperlink"/>
    <w:basedOn w:val="DefaultParagraphFont"/>
    <w:uiPriority w:val="99"/>
    <w:unhideWhenUsed/>
    <w:rsid w:val="001119AD"/>
    <w:rPr>
      <w:color w:val="0000FF"/>
      <w:u w:val="single"/>
    </w:rPr>
  </w:style>
  <w:style w:type="paragraph" w:styleId="ListParagraph">
    <w:name w:val="List Paragraph"/>
    <w:basedOn w:val="Normal"/>
    <w:uiPriority w:val="34"/>
    <w:qFormat/>
    <w:rsid w:val="00D673B8"/>
    <w:pPr>
      <w:ind w:left="720"/>
      <w:contextualSpacing/>
    </w:pPr>
  </w:style>
  <w:style w:type="character" w:customStyle="1" w:styleId="nlmpublisher-loc">
    <w:name w:val="nlm_publisher-loc"/>
    <w:basedOn w:val="DefaultParagraphFont"/>
    <w:rsid w:val="00502653"/>
  </w:style>
  <w:style w:type="character" w:customStyle="1" w:styleId="nlmpublisher-name">
    <w:name w:val="nlm_publisher-name"/>
    <w:basedOn w:val="DefaultParagraphFont"/>
    <w:rsid w:val="00502653"/>
  </w:style>
  <w:style w:type="paragraph" w:styleId="BalloonText">
    <w:name w:val="Balloon Text"/>
    <w:basedOn w:val="Normal"/>
    <w:link w:val="BalloonTextChar"/>
    <w:uiPriority w:val="99"/>
    <w:semiHidden/>
    <w:unhideWhenUsed/>
    <w:rsid w:val="007A7C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C2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s3-eu-west-1.amazonaws.com/hwb-live-storage/fc/a7/a4/e2/e348428381e68434ea93f611/professional-standards-for-teaching-and-leadership-interactive-pdf-for-pc.pdf"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estyn.gov.wales/sites/www.estyn.gov.wales/files/documents/Knelston%20Primary%20School%20en.pdf" TargetMode="External"/><Relationship Id="rId2" Type="http://schemas.openxmlformats.org/officeDocument/2006/relationships/numbering" Target="numbering.xml"/><Relationship Id="rId16" Type="http://schemas.openxmlformats.org/officeDocument/2006/relationships/hyperlink" Target="https://gov.wales/sites/default/files/publications/2018-03/education-in-wales-our-national-mission.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hyperlink" Target="http://uir.unisa.ac.za/handle/10500/4346" TargetMode="External"/><Relationship Id="rId10" Type="http://schemas.openxmlformats.org/officeDocument/2006/relationships/image" Target="media/image4.jpe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976C9C-D8FE-44AC-A561-4A856F6F3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2143</TotalTime>
  <Pages>19</Pages>
  <Words>4209</Words>
  <Characters>23996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Davies</dc:creator>
  <cp:lastModifiedBy>HOLLY</cp:lastModifiedBy>
  <cp:revision>22</cp:revision>
  <cp:lastPrinted>2019-10-09T19:49:00Z</cp:lastPrinted>
  <dcterms:created xsi:type="dcterms:W3CDTF">2019-10-04T10:30:00Z</dcterms:created>
  <dcterms:modified xsi:type="dcterms:W3CDTF">2019-10-28T18:11:00Z</dcterms:modified>
</cp:coreProperties>
</file>