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bidi w:val="0"/>
        <w:spacing w:line="360" w:lineRule="auto"/>
        <w:jc w:val="center"/>
        <w:rPr>
          <w:rFonts w:hint="default"/>
          <w:sz w:val="52"/>
          <w:szCs w:val="44"/>
          <w:lang w:val="en-US" w:eastAsia="zh-CN"/>
        </w:rPr>
      </w:pPr>
      <w:bookmarkStart w:id="0" w:name="OLE_LINK1"/>
      <w:r>
        <w:rPr>
          <w:rFonts w:hint="eastAsia"/>
          <w:sz w:val="52"/>
          <w:szCs w:val="44"/>
          <w:lang w:val="en-US" w:eastAsia="zh-CN"/>
        </w:rPr>
        <w:t>TEST ONE</w:t>
      </w:r>
    </w:p>
    <w:bookmarkEnd w:id="0"/>
    <w:p>
      <w:pPr>
        <w:pStyle w:val="2"/>
        <w:bidi w:val="0"/>
        <w:spacing w:line="360" w:lineRule="auto"/>
        <w:rPr>
          <w:rFonts w:hint="eastAsia"/>
          <w:lang w:val="en-US" w:eastAsia="zh-CN"/>
        </w:rPr>
      </w:pPr>
      <w:r>
        <w:rPr>
          <w:rFonts w:hint="eastAsia"/>
          <w:lang w:val="en-US" w:eastAsia="zh-CN"/>
        </w:rPr>
        <w:t>1.The importance of information security</w:t>
      </w:r>
    </w:p>
    <w:p>
      <w:pPr>
        <w:numPr>
          <w:ilvl w:val="0"/>
          <w:numId w:val="0"/>
        </w:numPr>
        <w:spacing w:line="360" w:lineRule="auto"/>
        <w:ind w:firstLine="480" w:firstLineChars="200"/>
        <w:rPr>
          <w:rFonts w:hint="eastAsia" w:asciiTheme="minorAscii"/>
          <w:lang w:val="en-US" w:eastAsia="zh-CN"/>
        </w:rPr>
      </w:pPr>
      <w:r>
        <w:rPr>
          <w:rFonts w:hint="eastAsia" w:asciiTheme="minorAscii"/>
          <w:lang w:val="en-US" w:eastAsia="zh-CN"/>
        </w:rPr>
        <w:t>The informationization process with network as the main feature is more and more inseparable with the national and regional political and economic security. The highly developed network information system will become an important pillar and motive force of economic development.With the continuous development of social information, information network technology brings people surprises, but also brings unprecedented threats.The openness of network and information system determines their development and application will be faced with the threat of virus, Trojan, malicious code, hardware failure, operation error, malicious attack and so on. All kinds of problems caused by information security are more and more obvious, and more and more people pay attention to them.</w:t>
      </w:r>
    </w:p>
    <w:p>
      <w:pPr>
        <w:numPr>
          <w:ilvl w:val="0"/>
          <w:numId w:val="0"/>
        </w:numPr>
        <w:spacing w:line="360" w:lineRule="auto"/>
        <w:ind w:firstLine="480" w:firstLineChars="200"/>
        <w:rPr>
          <w:rFonts w:hint="eastAsia" w:asciiTheme="minorAscii"/>
          <w:lang w:val="en-US" w:eastAsia="zh-CN"/>
        </w:rPr>
      </w:pPr>
      <w:r>
        <w:rPr>
          <w:rFonts w:hint="eastAsia" w:asciiTheme="minorAscii"/>
          <w:lang w:val="en-US" w:eastAsia="zh-CN"/>
        </w:rPr>
        <w:t>The so-called "information security", namely the confidentiality of information, integrity, availability of protection and maintenance.</w:t>
      </w:r>
    </w:p>
    <w:p>
      <w:pPr>
        <w:numPr>
          <w:ilvl w:val="0"/>
          <w:numId w:val="0"/>
        </w:numPr>
        <w:spacing w:line="360" w:lineRule="auto"/>
        <w:rPr>
          <w:rFonts w:hint="eastAsia" w:asciiTheme="minorAscii"/>
          <w:lang w:val="en-US" w:eastAsia="zh-CN"/>
        </w:rPr>
      </w:pPr>
      <w:r>
        <w:rPr>
          <w:rFonts w:hint="eastAsia" w:asciiTheme="minorAscii"/>
          <w:lang w:val="en-US" w:eastAsia="zh-CN"/>
        </w:rPr>
        <w:t>The confidentiality of information, information is only for those who is authorized to use access: by how much information is allowed to access the object is different, all staff can access the information for the public information, the need to limit access to information is usually sensitive information or secret, the secret can be according to the importance of information and confidentiality requirements are divided into different categories.</w:t>
      </w:r>
    </w:p>
    <w:p>
      <w:pPr>
        <w:numPr>
          <w:ilvl w:val="0"/>
          <w:numId w:val="0"/>
        </w:numPr>
        <w:spacing w:line="360" w:lineRule="auto"/>
        <w:ind w:firstLine="480" w:firstLineChars="200"/>
        <w:rPr>
          <w:rFonts w:hint="eastAsia" w:asciiTheme="minorAscii"/>
          <w:lang w:val="en-US" w:eastAsia="zh-CN"/>
        </w:rPr>
      </w:pPr>
      <w:r>
        <w:rPr>
          <w:rFonts w:hint="eastAsia" w:asciiTheme="minorAscii"/>
          <w:lang w:val="en-US" w:eastAsia="zh-CN"/>
        </w:rPr>
        <w:t>The integrity of information, is to protect the accuracy and completeness of information and its processing method on the one hand, refers to the information in the process of use, transport, storage, not been tampered with, loss, defects, etc. On the other hand refers to the correctness of the information processing method, improper operation, such as accidentally deleted files, may cause the loss of information integrity.</w:t>
      </w:r>
    </w:p>
    <w:p>
      <w:pPr>
        <w:numPr>
          <w:ilvl w:val="0"/>
          <w:numId w:val="0"/>
        </w:numPr>
        <w:spacing w:line="360" w:lineRule="auto"/>
        <w:ind w:firstLine="480" w:firstLineChars="200"/>
        <w:rPr>
          <w:rFonts w:hint="eastAsia" w:asciiTheme="minorAscii"/>
          <w:lang w:val="en-US" w:eastAsia="zh-CN"/>
        </w:rPr>
      </w:pPr>
      <w:r>
        <w:rPr>
          <w:rFonts w:hint="eastAsia" w:asciiTheme="minorAscii"/>
          <w:lang w:val="en-US" w:eastAsia="zh-CN"/>
        </w:rPr>
        <w:t>Availability of information means that information and related information assets are immediately available to the licensor when required.</w:t>
      </w:r>
    </w:p>
    <w:p>
      <w:pPr>
        <w:pStyle w:val="2"/>
        <w:bidi w:val="0"/>
        <w:spacing w:line="360" w:lineRule="auto"/>
        <w:rPr>
          <w:rFonts w:hint="default"/>
          <w:lang w:val="en-US" w:eastAsia="zh-CN"/>
        </w:rPr>
      </w:pPr>
      <w:r>
        <w:rPr>
          <w:rFonts w:hint="eastAsia"/>
          <w:lang w:val="en-US" w:eastAsia="zh-CN"/>
        </w:rPr>
        <w:t>2.Research on Information Security Framework and Model</w:t>
      </w:r>
    </w:p>
    <w:p>
      <w:pPr>
        <w:pStyle w:val="3"/>
        <w:bidi w:val="0"/>
        <w:spacing w:line="360" w:lineRule="auto"/>
        <w:rPr>
          <w:rFonts w:hint="eastAsia"/>
          <w:lang w:val="en-US" w:eastAsia="zh-CN"/>
        </w:rPr>
      </w:pPr>
      <w:r>
        <w:rPr>
          <w:rFonts w:hint="eastAsia"/>
          <w:lang w:val="en-US" w:eastAsia="zh-CN"/>
        </w:rPr>
        <w:t>2.1 Brief introduction</w:t>
      </w:r>
    </w:p>
    <w:p>
      <w:pPr>
        <w:numPr>
          <w:ilvl w:val="0"/>
          <w:numId w:val="0"/>
        </w:numPr>
        <w:spacing w:line="360" w:lineRule="auto"/>
        <w:ind w:firstLine="480" w:firstLineChars="200"/>
        <w:rPr>
          <w:rFonts w:hint="default" w:asciiTheme="minorAscii"/>
          <w:lang w:val="en-US" w:eastAsia="zh-CN"/>
        </w:rPr>
      </w:pPr>
      <w:r>
        <w:rPr>
          <w:rFonts w:hint="default" w:asciiTheme="minorAscii"/>
          <w:lang w:val="en-US" w:eastAsia="zh-CN"/>
        </w:rPr>
        <w:t>Nowadays, with the accelerating pace of informatization and the rapid development of information-related technologies, information resources are increasingly becoming an important resource for all enterprises to maintain normal operation.Information is one of our most valuable assets, both as individuals and as a company.Information security risk management is a system that manages and protects all information assets by maintaining information confidentiality, integrity and availability. It is the main content and approach of information security governance.Enterprise information security and data leakage have always been one of the main concerns of enterprise managers.Moreover, information leakage is very harmful, because it will seriously affect the competitiveness and reputation of the organization.</w:t>
      </w:r>
    </w:p>
    <w:p>
      <w:pPr>
        <w:numPr>
          <w:ilvl w:val="0"/>
          <w:numId w:val="0"/>
        </w:numPr>
        <w:spacing w:line="360" w:lineRule="auto"/>
        <w:ind w:firstLine="480" w:firstLineChars="200"/>
        <w:rPr>
          <w:rFonts w:hint="default" w:asciiTheme="minorAscii"/>
          <w:lang w:val="en-US" w:eastAsia="zh-CN"/>
        </w:rPr>
      </w:pPr>
      <w:r>
        <w:rPr>
          <w:rFonts w:hint="default" w:asciiTheme="minorAscii"/>
          <w:lang w:val="en-US" w:eastAsia="zh-CN"/>
        </w:rPr>
        <w:t>If you want to access and protect information in an integrated, effective and efficient way, you need a good governance framework.Most enterprises based on The actual situation of enterprises, through The introduction of international Information security management system The ISO 27000 Series, Control Objectives for Information and Related Technology (COBIT) and Information Technology Infrastructure Library (ITIL) and other Information security governance framework to achieve The Information security Control, in Control, controllable, controllable.</w:t>
      </w:r>
    </w:p>
    <w:p>
      <w:pPr>
        <w:pStyle w:val="3"/>
        <w:bidi w:val="0"/>
        <w:spacing w:line="360" w:lineRule="auto"/>
        <w:rPr>
          <w:rFonts w:hint="eastAsia"/>
          <w:lang w:val="en-US" w:eastAsia="zh-CN"/>
        </w:rPr>
      </w:pPr>
      <w:r>
        <w:rPr>
          <w:rFonts w:hint="eastAsia"/>
          <w:lang w:val="en-US" w:eastAsia="zh-CN"/>
        </w:rPr>
        <w:t xml:space="preserve">2.2 Research method </w:t>
      </w:r>
    </w:p>
    <w:p>
      <w:pPr>
        <w:bidi w:val="0"/>
        <w:spacing w:line="360" w:lineRule="auto"/>
        <w:ind w:firstLine="480" w:firstLineChars="200"/>
        <w:rPr>
          <w:rFonts w:hint="eastAsia" w:asciiTheme="minorAscii"/>
          <w:lang w:val="en-US" w:eastAsia="zh-CN"/>
        </w:rPr>
      </w:pPr>
      <w:r>
        <w:rPr>
          <w:rFonts w:hint="eastAsia" w:asciiTheme="minorAscii"/>
          <w:lang w:val="en-US" w:eastAsia="zh-CN"/>
        </w:rPr>
        <w:t>In this paper, the method of literature research is adopted.</w:t>
      </w:r>
    </w:p>
    <w:p>
      <w:pPr>
        <w:bidi w:val="0"/>
        <w:spacing w:line="360" w:lineRule="auto"/>
        <w:ind w:firstLine="480" w:firstLineChars="200"/>
        <w:rPr>
          <w:rFonts w:hint="eastAsia" w:asciiTheme="minorAscii"/>
          <w:lang w:val="en-US" w:eastAsia="zh-CN"/>
        </w:rPr>
      </w:pPr>
      <w:r>
        <w:rPr>
          <w:rFonts w:hint="eastAsia" w:asciiTheme="minorAscii"/>
          <w:lang w:val="en-US" w:eastAsia="zh-CN"/>
        </w:rPr>
        <w:t>The method of literature research mainly refers to the method of collecting, identifying and sorting out literature, and forming a scientific understanding of facts through the study of literature. It is an ancient and vigorous scientific research method.</w:t>
      </w:r>
    </w:p>
    <w:p>
      <w:pPr>
        <w:bidi w:val="0"/>
        <w:spacing w:line="360" w:lineRule="auto"/>
        <w:ind w:firstLine="480" w:firstLineChars="200"/>
        <w:rPr>
          <w:rFonts w:hint="eastAsia" w:asciiTheme="minorAscii"/>
          <w:lang w:val="en-US" w:eastAsia="zh-CN"/>
        </w:rPr>
      </w:pPr>
      <w:r>
        <w:rPr>
          <w:rFonts w:hint="eastAsia" w:asciiTheme="minorAscii"/>
          <w:lang w:val="en-US" w:eastAsia="zh-CN"/>
        </w:rPr>
        <w:t>Here are the steps of the study:</w:t>
      </w:r>
    </w:p>
    <w:p>
      <w:pPr>
        <w:bidi w:val="0"/>
        <w:spacing w:line="360" w:lineRule="auto"/>
        <w:rPr>
          <w:rFonts w:hint="eastAsia" w:asciiTheme="minorAscii"/>
          <w:lang w:val="en-US" w:eastAsia="zh-CN"/>
        </w:rPr>
      </w:pPr>
      <w:r>
        <w:rPr>
          <w:rFonts w:hint="eastAsia" w:asciiTheme="minorAscii"/>
          <w:lang w:val="en-US" w:eastAsia="zh-CN"/>
        </w:rPr>
        <w:t>(1). Propose a topic</w:t>
      </w:r>
    </w:p>
    <w:p>
      <w:pPr>
        <w:bidi w:val="0"/>
        <w:spacing w:line="360" w:lineRule="auto"/>
        <w:rPr>
          <w:rFonts w:hint="eastAsia" w:asciiTheme="minorAscii"/>
          <w:lang w:val="en-US" w:eastAsia="zh-CN"/>
        </w:rPr>
      </w:pPr>
      <w:r>
        <w:rPr>
          <w:rFonts w:hint="eastAsia" w:asciiTheme="minorAscii"/>
          <w:lang w:val="en-US" w:eastAsia="zh-CN"/>
        </w:rPr>
        <w:t>(2). Study design</w:t>
      </w:r>
    </w:p>
    <w:p>
      <w:pPr>
        <w:bidi w:val="0"/>
        <w:spacing w:line="360" w:lineRule="auto"/>
        <w:rPr>
          <w:rFonts w:hint="eastAsia" w:asciiTheme="minorAscii"/>
          <w:lang w:val="en-US" w:eastAsia="zh-CN"/>
        </w:rPr>
      </w:pPr>
      <w:r>
        <w:rPr>
          <w:rFonts w:hint="eastAsia" w:asciiTheme="minorAscii"/>
          <w:lang w:val="en-US" w:eastAsia="zh-CN"/>
        </w:rPr>
        <w:t>(3). Collect literature</w:t>
      </w:r>
    </w:p>
    <w:p>
      <w:pPr>
        <w:bidi w:val="0"/>
        <w:spacing w:line="360" w:lineRule="auto"/>
        <w:rPr>
          <w:rFonts w:hint="eastAsia" w:asciiTheme="minorAscii"/>
          <w:lang w:val="en-US" w:eastAsia="zh-CN"/>
        </w:rPr>
      </w:pPr>
      <w:r>
        <w:rPr>
          <w:rFonts w:hint="eastAsia" w:asciiTheme="minorAscii"/>
          <w:lang w:val="en-US" w:eastAsia="zh-CN"/>
        </w:rPr>
        <w:t>(4). Sort out the literature</w:t>
      </w:r>
    </w:p>
    <w:p>
      <w:pPr>
        <w:bidi w:val="0"/>
        <w:spacing w:line="360" w:lineRule="auto"/>
        <w:rPr>
          <w:rFonts w:hint="eastAsia" w:asciiTheme="minorAscii"/>
          <w:lang w:val="en-US" w:eastAsia="zh-CN"/>
        </w:rPr>
      </w:pPr>
      <w:r>
        <w:rPr>
          <w:rFonts w:hint="eastAsia" w:asciiTheme="minorAscii"/>
          <w:lang w:val="en-US" w:eastAsia="zh-CN"/>
        </w:rPr>
        <w:t>(5). Literature review</w:t>
      </w:r>
    </w:p>
    <w:p>
      <w:pPr>
        <w:bidi w:val="0"/>
        <w:spacing w:line="360" w:lineRule="auto"/>
        <w:rPr>
          <w:rFonts w:hint="eastAsia" w:asciiTheme="minorAscii"/>
          <w:lang w:val="en-US" w:eastAsia="zh-CN"/>
        </w:rPr>
      </w:pPr>
    </w:p>
    <w:p>
      <w:pPr>
        <w:pStyle w:val="2"/>
        <w:bidi w:val="0"/>
        <w:spacing w:line="360" w:lineRule="auto"/>
        <w:rPr>
          <w:rFonts w:hint="default"/>
          <w:lang w:val="en-US" w:eastAsia="zh-CN"/>
        </w:rPr>
      </w:pPr>
      <w:r>
        <w:rPr>
          <w:rFonts w:hint="eastAsia"/>
          <w:lang w:val="en-US" w:eastAsia="zh-CN"/>
        </w:rPr>
        <w:t>3.Comparison of information security frameworks and models</w:t>
      </w:r>
    </w:p>
    <w:p>
      <w:pPr>
        <w:pStyle w:val="3"/>
        <w:bidi w:val="0"/>
        <w:spacing w:line="360" w:lineRule="auto"/>
        <w:rPr>
          <w:rFonts w:hint="eastAsia"/>
          <w:lang w:val="en-US" w:eastAsia="zh-CN"/>
        </w:rPr>
      </w:pPr>
      <w:r>
        <w:rPr>
          <w:rFonts w:hint="eastAsia"/>
          <w:lang w:val="en-US" w:eastAsia="zh-CN"/>
        </w:rPr>
        <w:t>3.1 IS2700</w:t>
      </w:r>
    </w:p>
    <w:p>
      <w:pPr>
        <w:pStyle w:val="4"/>
        <w:bidi w:val="0"/>
        <w:spacing w:line="360" w:lineRule="auto"/>
        <w:rPr>
          <w:rFonts w:hint="default"/>
          <w:lang w:val="en-US" w:eastAsia="zh-CN"/>
        </w:rPr>
      </w:pPr>
      <w:r>
        <w:rPr>
          <w:rFonts w:hint="eastAsia"/>
          <w:lang w:val="en-US" w:eastAsia="zh-CN"/>
        </w:rPr>
        <w:t>3.1.1 Development history</w:t>
      </w:r>
    </w:p>
    <w:p>
      <w:pPr>
        <w:spacing w:line="360" w:lineRule="auto"/>
        <w:ind w:firstLine="480" w:firstLineChars="200"/>
        <w:rPr>
          <w:rFonts w:hint="eastAsia" w:asciiTheme="minorAscii"/>
          <w:lang w:val="en-US" w:eastAsia="zh-CN"/>
        </w:rPr>
      </w:pPr>
      <w:r>
        <w:rPr>
          <w:rFonts w:hint="eastAsia" w:asciiTheme="minorAscii"/>
          <w:lang w:val="en-US" w:eastAsia="zh-CN"/>
        </w:rPr>
        <w:t xml:space="preserve">The iOS2700 standard is derived from the BS7799 standard.In 1993, the BS7799 standard was initiated by the UK Department of Trade and Industry.In 1995,BS7799-1 "information security management rules" published for the first time, the UK published BS7799-2 "information security management system specification" in 1998.The former provides an integrated, composed of information security best practices and practical rules, its purpose is as sure of all kinds of information system of general control range only reference benchmark, which constitute a system of information security management and information security control requirements, it is an organization of information security management system evaluation, the basis of can be used as the basis for authentication.   </w:t>
      </w:r>
    </w:p>
    <w:p>
      <w:pPr>
        <w:pStyle w:val="4"/>
        <w:bidi w:val="0"/>
        <w:spacing w:line="360" w:lineRule="auto"/>
        <w:ind w:firstLine="480" w:firstLineChars="200"/>
        <w:rPr>
          <w:rFonts w:hint="eastAsia" w:asciiTheme="minorAscii"/>
          <w:b w:val="0"/>
          <w:bCs w:val="0"/>
          <w:lang w:val="en-US" w:eastAsia="zh-CN"/>
        </w:rPr>
      </w:pPr>
      <w:r>
        <w:rPr>
          <w:rFonts w:hint="eastAsia" w:asciiTheme="minorAscii"/>
          <w:b w:val="0"/>
          <w:bCs w:val="0"/>
          <w:lang w:val="en-US" w:eastAsia="zh-CN"/>
        </w:rPr>
        <w:t>In December 2000,BS7799-1:1999 "information security management practical rules" through the international standards organization ISO recognition, officially became an international standard - ISO/IEC17799:2000 "information technology a information security management practical rules".</w:t>
      </w:r>
    </w:p>
    <w:p>
      <w:pPr>
        <w:pStyle w:val="4"/>
        <w:bidi w:val="0"/>
        <w:spacing w:line="360" w:lineRule="auto"/>
        <w:ind w:firstLine="480" w:firstLineChars="200"/>
        <w:rPr>
          <w:rFonts w:hint="eastAsia" w:asciiTheme="minorAscii"/>
          <w:b w:val="0"/>
          <w:bCs w:val="0"/>
          <w:lang w:val="en-US" w:eastAsia="zh-CN"/>
        </w:rPr>
      </w:pPr>
      <w:r>
        <w:rPr>
          <w:rFonts w:hint="eastAsia" w:asciiTheme="minorAscii"/>
          <w:b w:val="0"/>
          <w:bCs w:val="0"/>
          <w:lang w:val="en-US" w:eastAsia="zh-CN"/>
        </w:rPr>
        <w:t>After years of evolution and renewal, the International Organization for Standardization;ISO 27000 is becoming more and more suitable to help organizations and businesses to establish governance solutions suitable for the organization, more effective protection of resources and information security.</w:t>
      </w:r>
    </w:p>
    <w:p>
      <w:pPr>
        <w:pStyle w:val="4"/>
        <w:bidi w:val="0"/>
        <w:spacing w:line="360" w:lineRule="auto"/>
        <w:rPr>
          <w:rFonts w:hint="eastAsia"/>
          <w:lang w:val="en-US" w:eastAsia="zh-CN"/>
        </w:rPr>
      </w:pPr>
      <w:r>
        <w:rPr>
          <w:rFonts w:hint="eastAsia"/>
          <w:lang w:val="en-US" w:eastAsia="zh-CN"/>
        </w:rPr>
        <w:t>3.1.2  Core content</w:t>
      </w:r>
    </w:p>
    <w:p>
      <w:pPr>
        <w:spacing w:line="360" w:lineRule="auto"/>
        <w:ind w:firstLine="480" w:firstLineChars="200"/>
        <w:rPr>
          <w:rFonts w:hint="eastAsia" w:asciiTheme="minorAscii"/>
          <w:lang w:val="en-US" w:eastAsia="zh-CN"/>
        </w:rPr>
      </w:pPr>
      <w:r>
        <w:rPr>
          <w:rFonts w:hint="eastAsia" w:asciiTheme="minorAscii"/>
          <w:lang w:val="en-US" w:eastAsia="zh-CN"/>
        </w:rPr>
        <w:t>ISO2700 "Information technology a Security technology Information Security Management system a requirement, is to establish Information Security Management system (Information Security Management system)System, referred to as "ISMS") of a set of norms, which details the establishment, implementation, operation, monitoring, review, maintain and improve information security management System model, points out that the implementing agencies should follow the standard of risk assessment. Using the ISMS is supposed to be a strategic decision of an organization. An organization's ISMS in the design and implementation by the organization's business needs and goals, security requirements, adopted by the process and the influence of the size and structure of the organization. The above factors and support process will be constantly changing. Expect to information security management System can measure according to the needs of the organization, such as simple situationAdopt a simple ISMS solution.</w:t>
      </w:r>
    </w:p>
    <w:p>
      <w:pPr>
        <w:pStyle w:val="4"/>
        <w:bidi w:val="0"/>
        <w:spacing w:line="360" w:lineRule="auto"/>
        <w:rPr>
          <w:rFonts w:hint="eastAsia"/>
          <w:lang w:val="en-US" w:eastAsia="zh-CN"/>
        </w:rPr>
      </w:pPr>
      <w:r>
        <w:rPr>
          <w:rFonts w:hint="eastAsia"/>
          <w:lang w:val="en-US" w:eastAsia="zh-CN"/>
        </w:rPr>
        <w:t xml:space="preserve">3.1.3 Improvement direction </w:t>
      </w:r>
    </w:p>
    <w:p>
      <w:pPr>
        <w:spacing w:line="360" w:lineRule="auto"/>
        <w:ind w:firstLine="480" w:firstLineChars="200"/>
        <w:rPr>
          <w:rFonts w:hint="default" w:asciiTheme="minorAscii"/>
          <w:lang w:val="en-US" w:eastAsia="zh-CN"/>
        </w:rPr>
      </w:pPr>
      <w:r>
        <w:rPr>
          <w:rFonts w:hint="default" w:asciiTheme="minorAscii"/>
          <w:lang w:val="en-US" w:eastAsia="zh-CN"/>
        </w:rPr>
        <w:t>In general, the various factors that support implementing an ISMS have not been significantly implemented.In order to support future implementation of ISMS, some follow-up actions must be taken as follows :</w:t>
      </w:r>
    </w:p>
    <w:p>
      <w:pPr>
        <w:numPr>
          <w:ilvl w:val="0"/>
          <w:numId w:val="1"/>
        </w:numPr>
        <w:spacing w:line="360" w:lineRule="auto"/>
        <w:rPr>
          <w:rFonts w:hint="default" w:asciiTheme="minorAscii"/>
          <w:lang w:val="en-US" w:eastAsia="zh-CN"/>
        </w:rPr>
      </w:pPr>
      <w:r>
        <w:rPr>
          <w:rFonts w:hint="default" w:asciiTheme="minorAscii"/>
          <w:lang w:val="en-US" w:eastAsia="zh-CN"/>
        </w:rPr>
        <w:t>.Top management more actively conducts management reviews to provide feedback for future ISMS improvement</w:t>
      </w:r>
      <w:r>
        <w:rPr>
          <w:rFonts w:hint="eastAsia" w:asciiTheme="minorAscii"/>
          <w:lang w:val="en-US" w:eastAsia="zh-CN"/>
        </w:rPr>
        <w:t>.</w:t>
      </w:r>
    </w:p>
    <w:p>
      <w:pPr>
        <w:numPr>
          <w:ilvl w:val="0"/>
          <w:numId w:val="0"/>
        </w:numPr>
        <w:spacing w:line="360" w:lineRule="auto"/>
        <w:rPr>
          <w:rFonts w:hint="default" w:asciiTheme="minorAscii"/>
          <w:lang w:val="en-US" w:eastAsia="zh-CN"/>
        </w:rPr>
      </w:pPr>
      <w:r>
        <w:rPr>
          <w:rFonts w:hint="default" w:asciiTheme="minorAscii"/>
          <w:lang w:val="en-US" w:eastAsia="zh-CN"/>
        </w:rPr>
        <w:t>(2).Socialize policies and procedures related to information security incident management to all employees on a regular basis</w:t>
      </w:r>
      <w:r>
        <w:rPr>
          <w:rFonts w:hint="eastAsia" w:asciiTheme="minorAscii"/>
          <w:lang w:val="en-US" w:eastAsia="zh-CN"/>
        </w:rPr>
        <w:t>.</w:t>
      </w:r>
      <w:r>
        <w:rPr>
          <w:rFonts w:hint="default" w:asciiTheme="minorAscii"/>
          <w:lang w:val="en-US" w:eastAsia="zh-CN"/>
        </w:rPr>
        <w:t xml:space="preserve"> </w:t>
      </w:r>
    </w:p>
    <w:p>
      <w:pPr>
        <w:numPr>
          <w:ilvl w:val="0"/>
          <w:numId w:val="0"/>
        </w:numPr>
        <w:spacing w:line="360" w:lineRule="auto"/>
        <w:rPr>
          <w:rFonts w:hint="default" w:asciiTheme="minorAscii"/>
          <w:lang w:val="en-US" w:eastAsia="zh-CN"/>
        </w:rPr>
      </w:pPr>
      <w:r>
        <w:rPr>
          <w:rFonts w:hint="default" w:asciiTheme="minorAscii"/>
          <w:lang w:val="en-US" w:eastAsia="zh-CN"/>
        </w:rPr>
        <w:t>(3).According to the annual plan ISMS, information security risk management plan, information security control plan implemented by the organization, the implementation of ISMS is regularly reviewed</w:t>
      </w:r>
      <w:r>
        <w:rPr>
          <w:rFonts w:hint="eastAsia" w:asciiTheme="minorAscii"/>
          <w:lang w:val="en-US" w:eastAsia="zh-CN"/>
        </w:rPr>
        <w:t>.</w:t>
      </w:r>
      <w:r>
        <w:rPr>
          <w:rFonts w:hint="default" w:asciiTheme="minorAscii"/>
          <w:lang w:val="en-US" w:eastAsia="zh-CN"/>
        </w:rPr>
        <w:t xml:space="preserve"> </w:t>
      </w:r>
    </w:p>
    <w:p>
      <w:pPr>
        <w:numPr>
          <w:ilvl w:val="0"/>
          <w:numId w:val="0"/>
        </w:numPr>
        <w:spacing w:line="360" w:lineRule="auto"/>
        <w:rPr>
          <w:rFonts w:hint="default" w:asciiTheme="minorAscii"/>
          <w:lang w:val="en-US" w:eastAsia="zh-CN"/>
        </w:rPr>
      </w:pPr>
      <w:r>
        <w:rPr>
          <w:rFonts w:hint="default" w:asciiTheme="minorAscii"/>
          <w:lang w:val="en-US" w:eastAsia="zh-CN"/>
        </w:rPr>
        <w:t>(4).Communicate with all employees involved in the existing improvement program annually so that all employees are always making relevant improvements to the implementation of ISMS in the organization</w:t>
      </w:r>
      <w:r>
        <w:rPr>
          <w:rFonts w:hint="eastAsia" w:asciiTheme="minorAscii"/>
          <w:lang w:val="en-US" w:eastAsia="zh-CN"/>
        </w:rPr>
        <w:t>.</w:t>
      </w:r>
    </w:p>
    <w:p>
      <w:pPr>
        <w:numPr>
          <w:ilvl w:val="0"/>
          <w:numId w:val="0"/>
        </w:numPr>
        <w:spacing w:line="360" w:lineRule="auto"/>
        <w:rPr>
          <w:rFonts w:hint="default" w:asciiTheme="minorAscii"/>
          <w:lang w:val="en-US" w:eastAsia="zh-CN"/>
        </w:rPr>
      </w:pPr>
      <w:r>
        <w:rPr>
          <w:rFonts w:hint="default" w:asciiTheme="minorAscii"/>
          <w:lang w:val="en-US" w:eastAsia="zh-CN"/>
        </w:rPr>
        <w:t>(5).Communicate the relevant roles, responsibilities, and authority of ISMS to all employees on a regular basis</w:t>
      </w:r>
      <w:r>
        <w:rPr>
          <w:rFonts w:hint="eastAsia" w:asciiTheme="minorAscii"/>
          <w:lang w:val="en-US" w:eastAsia="zh-CN"/>
        </w:rPr>
        <w:t>.</w:t>
      </w:r>
      <w:r>
        <w:rPr>
          <w:rFonts w:hint="default" w:asciiTheme="minorAscii"/>
          <w:lang w:val="en-US" w:eastAsia="zh-CN"/>
        </w:rPr>
        <w:t xml:space="preserve"> </w:t>
      </w:r>
    </w:p>
    <w:p>
      <w:pPr>
        <w:numPr>
          <w:ilvl w:val="0"/>
          <w:numId w:val="0"/>
        </w:numPr>
        <w:spacing w:line="360" w:lineRule="auto"/>
        <w:rPr>
          <w:rFonts w:hint="default" w:asciiTheme="minorAscii"/>
          <w:lang w:val="en-US" w:eastAsia="zh-CN"/>
        </w:rPr>
      </w:pPr>
      <w:r>
        <w:rPr>
          <w:rFonts w:hint="default" w:asciiTheme="minorAscii"/>
          <w:lang w:val="en-US" w:eastAsia="zh-CN"/>
        </w:rPr>
        <w:t>(6).Work plans are formulated in the implementation of ISMS every year, and then work plans are communicated to all personnel regularly to be implemented in an optimal way</w:t>
      </w:r>
      <w:r>
        <w:rPr>
          <w:rFonts w:hint="eastAsia" w:asciiTheme="minorAscii"/>
          <w:lang w:val="en-US" w:eastAsia="zh-CN"/>
        </w:rPr>
        <w:t>.</w:t>
      </w:r>
      <w:r>
        <w:rPr>
          <w:rFonts w:hint="default" w:asciiTheme="minorAscii"/>
          <w:lang w:val="en-US" w:eastAsia="zh-CN"/>
        </w:rPr>
        <w:t xml:space="preserve"> </w:t>
      </w:r>
    </w:p>
    <w:p>
      <w:pPr>
        <w:numPr>
          <w:ilvl w:val="0"/>
          <w:numId w:val="0"/>
        </w:numPr>
        <w:spacing w:line="360" w:lineRule="auto"/>
        <w:rPr>
          <w:rFonts w:hint="default" w:asciiTheme="minorAscii"/>
          <w:lang w:val="en-US" w:eastAsia="zh-CN"/>
        </w:rPr>
      </w:pPr>
      <w:r>
        <w:rPr>
          <w:rFonts w:hint="default" w:asciiTheme="minorAscii"/>
          <w:lang w:val="en-US" w:eastAsia="zh-CN"/>
        </w:rPr>
        <w:t>(7).Regularly communicate information security policies and objectives to all employees</w:t>
      </w:r>
      <w:r>
        <w:rPr>
          <w:rFonts w:hint="eastAsia" w:asciiTheme="minorAscii"/>
          <w:lang w:val="en-US" w:eastAsia="zh-CN"/>
        </w:rPr>
        <w:t>.</w:t>
      </w:r>
    </w:p>
    <w:p>
      <w:pPr>
        <w:spacing w:line="360" w:lineRule="auto"/>
        <w:rPr>
          <w:rFonts w:hint="default" w:asciiTheme="minorAscii"/>
          <w:lang w:val="en-US" w:eastAsia="zh-CN"/>
        </w:rPr>
      </w:pPr>
    </w:p>
    <w:p>
      <w:pPr>
        <w:pStyle w:val="3"/>
        <w:bidi w:val="0"/>
        <w:spacing w:line="360" w:lineRule="auto"/>
        <w:rPr>
          <w:rFonts w:hint="eastAsia"/>
          <w:lang w:val="en-US" w:eastAsia="zh-CN"/>
        </w:rPr>
      </w:pPr>
      <w:r>
        <w:rPr>
          <w:rFonts w:hint="eastAsia"/>
          <w:lang w:val="en-US" w:eastAsia="zh-CN"/>
        </w:rPr>
        <w:t>3.2 COBIT</w:t>
      </w:r>
    </w:p>
    <w:p>
      <w:pPr>
        <w:pStyle w:val="4"/>
        <w:bidi w:val="0"/>
        <w:spacing w:line="360" w:lineRule="auto"/>
        <w:rPr>
          <w:rFonts w:hint="default"/>
          <w:lang w:val="en-US" w:eastAsia="zh-CN"/>
        </w:rPr>
      </w:pPr>
      <w:r>
        <w:rPr>
          <w:rFonts w:hint="eastAsia"/>
          <w:lang w:val="en-US" w:eastAsia="zh-CN"/>
        </w:rPr>
        <w:t>3.2.1 Development history</w:t>
      </w:r>
    </w:p>
    <w:p>
      <w:pPr>
        <w:bidi w:val="0"/>
        <w:spacing w:line="360" w:lineRule="auto"/>
        <w:ind w:firstLine="480" w:firstLineChars="200"/>
        <w:rPr>
          <w:rFonts w:hint="default" w:hAnsi="Calibri" w:cs="Calibri" w:asciiTheme="minorAscii"/>
          <w:lang w:val="en-US" w:eastAsia="zh-CN"/>
        </w:rPr>
      </w:pPr>
      <w:r>
        <w:rPr>
          <w:rFonts w:hint="default" w:hAnsi="Calibri" w:cs="Calibri" w:asciiTheme="minorAscii"/>
          <w:lang w:val="en-US" w:eastAsia="zh-CN"/>
        </w:rPr>
        <w:t>COBIT (Control Objectives for Information and Related Technology) is an internationally recognized and authoritative IT governance oriented Information Technology management and Control standard.It connects business risks, control needs and technical issues, can meet the needs of management in many aspects, can guide enterprises to effectively use information resources, management of information related risks, in the IT governance practice has been widely used.The COBIT framework has undergone five major revisions:</w:t>
      </w:r>
    </w:p>
    <w:p>
      <w:pPr>
        <w:bidi w:val="0"/>
        <w:spacing w:line="360" w:lineRule="auto"/>
        <w:ind w:firstLine="480" w:firstLineChars="200"/>
        <w:rPr>
          <w:rFonts w:hint="default" w:hAnsi="Calibri" w:cs="Calibri" w:asciiTheme="minorAscii"/>
          <w:lang w:val="en-US" w:eastAsia="zh-CN"/>
        </w:rPr>
      </w:pPr>
      <w:r>
        <w:rPr>
          <w:rFonts w:hint="default" w:hAnsi="Calibri" w:cs="Calibri" w:asciiTheme="minorAscii"/>
          <w:lang w:val="en-US" w:eastAsia="zh-CN"/>
        </w:rPr>
        <w:t>In 1996, ISACA first released version 1.0 of COBITt, which was primarily used as an audit framework;</w:t>
      </w:r>
    </w:p>
    <w:p>
      <w:pPr>
        <w:bidi w:val="0"/>
        <w:spacing w:line="360" w:lineRule="auto"/>
        <w:ind w:firstLine="480" w:firstLineChars="200"/>
        <w:rPr>
          <w:rFonts w:hint="default" w:hAnsi="Calibri" w:cs="Calibri" w:asciiTheme="minorAscii"/>
          <w:lang w:val="en-US" w:eastAsia="zh-CN"/>
        </w:rPr>
      </w:pPr>
      <w:r>
        <w:rPr>
          <w:rFonts w:hint="default" w:hAnsi="Calibri" w:cs="Calibri" w:asciiTheme="minorAscii"/>
          <w:lang w:val="en-US" w:eastAsia="zh-CN"/>
        </w:rPr>
        <w:t>In 1998, COBIT2.0 was launched. On the basis of the original, control objectives and management guidelines were added, and a control-based governance framework was initially formed.</w:t>
      </w:r>
    </w:p>
    <w:p>
      <w:pPr>
        <w:bidi w:val="0"/>
        <w:spacing w:line="360" w:lineRule="auto"/>
        <w:ind w:firstLine="480" w:firstLineChars="200"/>
        <w:rPr>
          <w:rFonts w:hint="default" w:hAnsi="Calibri" w:cs="Calibri" w:asciiTheme="minorAscii"/>
          <w:lang w:val="en-US" w:eastAsia="zh-CN"/>
        </w:rPr>
      </w:pPr>
      <w:r>
        <w:rPr>
          <w:rFonts w:hint="default" w:hAnsi="Calibri" w:cs="Calibri" w:asciiTheme="minorAscii"/>
          <w:lang w:val="en-US" w:eastAsia="zh-CN"/>
        </w:rPr>
        <w:t>In 2000, COBIT3.0 was released, which added management objectives and other specific controls and transformed the control model based on audit standards into a management model focused on control.</w:t>
      </w:r>
    </w:p>
    <w:p>
      <w:pPr>
        <w:bidi w:val="0"/>
        <w:spacing w:line="360" w:lineRule="auto"/>
        <w:ind w:firstLine="480" w:firstLineChars="200"/>
        <w:rPr>
          <w:rFonts w:hint="default" w:hAnsi="Calibri" w:cs="Calibri" w:asciiTheme="minorAscii"/>
          <w:lang w:val="en-US" w:eastAsia="zh-CN"/>
        </w:rPr>
      </w:pPr>
      <w:r>
        <w:rPr>
          <w:rFonts w:hint="default" w:hAnsi="Calibri" w:cs="Calibri" w:asciiTheme="minorAscii"/>
          <w:lang w:val="en-US" w:eastAsia="zh-CN"/>
        </w:rPr>
        <w:t>Since then, the United States issued SOX (Sarbanes-Oxley Act) in 2002, emphasizing the importance of internal control and requiring companies to strengthen internal management.In order to adapt to this change, COBIT also made a major adjustment, released version 4.0 in 2005, based on the content of the previous versions of the organization leadership and added</w:t>
      </w:r>
    </w:p>
    <w:p>
      <w:pPr>
        <w:bidi w:val="0"/>
        <w:spacing w:line="360" w:lineRule="auto"/>
        <w:ind w:firstLine="480" w:firstLineChars="200"/>
        <w:rPr>
          <w:rFonts w:hint="default" w:hAnsi="Calibri" w:cs="Calibri" w:asciiTheme="minorAscii"/>
          <w:lang w:val="en-US" w:eastAsia="zh-CN"/>
        </w:rPr>
      </w:pPr>
      <w:r>
        <w:rPr>
          <w:rFonts w:hint="default" w:hAnsi="Calibri" w:cs="Calibri" w:asciiTheme="minorAscii"/>
          <w:lang w:val="en-US" w:eastAsia="zh-CN"/>
        </w:rPr>
        <w:t>The definition and standard of the rights and responsibilities of employees at all levels.At this point, the COBIT framework has officially changed from a management model to an IT governance framework.</w:t>
      </w:r>
    </w:p>
    <w:p>
      <w:pPr>
        <w:bidi w:val="0"/>
        <w:spacing w:line="360" w:lineRule="auto"/>
        <w:ind w:firstLine="480" w:firstLineChars="200"/>
        <w:rPr>
          <w:rFonts w:hint="default" w:hAnsi="Calibri" w:cs="Calibri" w:asciiTheme="minorAscii"/>
          <w:lang w:val="en-US" w:eastAsia="zh-CN"/>
        </w:rPr>
      </w:pPr>
      <w:r>
        <w:rPr>
          <w:rFonts w:hint="default" w:hAnsi="Calibri" w:cs="Calibri" w:asciiTheme="minorAscii"/>
          <w:lang w:val="en-US" w:eastAsia="zh-CN"/>
        </w:rPr>
        <w:t>In 2012, COBIT5.0 was released, which consolidated and integrated COBIT4.1, VAL IT2.0 and RISK IT frameworks, and at the same time integrated the excellent practice results of BMIS and ITAF, and completed the governance architecture system of COBIT.From the development history of COBIT, IT can be seen that COBIT has undergone many years of evolution and update, from the initial audit framework to the current IT governance framework, all for the purpose of helping the senior management of the organization to establish a governance plan suitable for the organization, and effectively utilize and integrate IT resources and IT systems.</w:t>
      </w:r>
    </w:p>
    <w:p>
      <w:pPr>
        <w:pStyle w:val="4"/>
        <w:bidi w:val="0"/>
        <w:spacing w:line="360" w:lineRule="auto"/>
        <w:rPr>
          <w:rFonts w:hint="eastAsia"/>
          <w:lang w:val="en-US" w:eastAsia="zh-CN"/>
        </w:rPr>
      </w:pPr>
      <w:r>
        <w:rPr>
          <w:rFonts w:hint="eastAsia"/>
          <w:lang w:val="en-US" w:eastAsia="zh-CN"/>
        </w:rPr>
        <w:t>3.2.2 Core content</w:t>
      </w:r>
    </w:p>
    <w:p>
      <w:pPr>
        <w:spacing w:line="360" w:lineRule="auto"/>
        <w:rPr>
          <w:rFonts w:hint="eastAsia" w:asciiTheme="minorAscii"/>
          <w:lang w:val="en-US" w:eastAsia="zh-CN"/>
        </w:rPr>
      </w:pPr>
      <w:r>
        <w:rPr>
          <w:rFonts w:hint="eastAsia" w:asciiTheme="minorAscii"/>
          <w:lang w:val="en-US" w:eastAsia="zh-CN"/>
        </w:rPr>
        <w:t>(1) Meet the needs of stakeholders.The COBIT framework maps stakeholder needs to IT goals one layer at a time through a goal cascade: the first step is that stakeholder needs are influenced by stakeholder drivers;The second step is to associate the needs of stakeholders with the goals of the enterprise.The third step is to associate the enterprise goals with IT-related goals;The final step is to associate IT-related goals with enabler goals to ensure that the IT governance of the enterprise is always aligned with the strategic goals and associated risk control.</w:t>
      </w:r>
    </w:p>
    <w:p>
      <w:pPr>
        <w:spacing w:line="360" w:lineRule="auto"/>
        <w:rPr>
          <w:rFonts w:hint="eastAsia" w:asciiTheme="minorAscii"/>
          <w:lang w:val="en-US" w:eastAsia="zh-CN"/>
        </w:rPr>
      </w:pPr>
      <w:r>
        <w:rPr>
          <w:rFonts w:hint="eastAsia" w:asciiTheme="minorAscii"/>
          <w:lang w:val="en-US" w:eastAsia="zh-CN"/>
        </w:rPr>
        <w:t>(2) Definition of governance and management.COBIT clearly demarcates IT governance and IT management, stipulating that the IT governance process is an activity carried out to meet the needs of stakeholders, with the purpose of value delivery, risk management and resource optimization to achieve the strategic goals of the organization.The IT management process is the management activity, which covers the responsibility area of the enterprise IT PBRM and provides IT end-to-end coverage.</w:t>
      </w:r>
    </w:p>
    <w:p>
      <w:pPr>
        <w:spacing w:line="360" w:lineRule="auto"/>
        <w:rPr>
          <w:rFonts w:hint="eastAsia" w:asciiTheme="minorAscii"/>
          <w:lang w:val="en-US" w:eastAsia="zh-CN"/>
        </w:rPr>
      </w:pPr>
      <w:r>
        <w:rPr>
          <w:rFonts w:hint="eastAsia" w:asciiTheme="minorAscii"/>
          <w:lang w:val="en-US" w:eastAsia="zh-CN"/>
        </w:rPr>
        <w:t>(3) End-to-end coverage of enterprises.COBIT enables IT governance to be integrated into organizational governance, not just as an IT department job, but as a link to the departments and processes of the organization, taking into account all end-to-end relationships and covering the enterprise and all enablers related to IT governance and management.</w:t>
      </w:r>
    </w:p>
    <w:p>
      <w:pPr>
        <w:spacing w:line="360" w:lineRule="auto"/>
        <w:rPr>
          <w:rFonts w:hint="eastAsia" w:asciiTheme="minorAscii"/>
          <w:lang w:val="en-US" w:eastAsia="zh-CN"/>
        </w:rPr>
      </w:pPr>
      <w:r>
        <w:rPr>
          <w:rFonts w:hint="eastAsia" w:asciiTheme="minorAscii"/>
          <w:lang w:val="en-US" w:eastAsia="zh-CN"/>
        </w:rPr>
        <w:t>(4) Combine the holistic approach with a single integration framework.COBIT defines a set of enablers (processes, organizational structure, culture, ethics, information, principles, policies and frameworks, etc.) that enable enterprises to analyze their processes in IT governance, and ensures that these enablers are applicable to all enterprises.At the same time,</w:t>
      </w:r>
    </w:p>
    <w:p>
      <w:pPr>
        <w:spacing w:line="360" w:lineRule="auto"/>
        <w:rPr>
          <w:rFonts w:hint="eastAsia" w:asciiTheme="minorAscii"/>
          <w:lang w:val="en-US" w:eastAsia="zh-CN"/>
        </w:rPr>
      </w:pPr>
      <w:r>
        <w:rPr>
          <w:rFonts w:hint="eastAsia" w:asciiTheme="minorAscii"/>
          <w:lang w:val="en-US" w:eastAsia="zh-CN"/>
        </w:rPr>
        <w:t>COBIT also combines the IT governance phase with the information system lifecycle, providing detailed guidance on the various processes of IT activities, and ensuring that they are consistent with other relevant standards and frameworks, so as to facilitate the smooth transfer of existing IT governance to the CMBIT architecture.</w:t>
      </w:r>
    </w:p>
    <w:p>
      <w:pPr>
        <w:pStyle w:val="4"/>
        <w:bidi w:val="0"/>
        <w:spacing w:line="360" w:lineRule="auto"/>
        <w:rPr>
          <w:rFonts w:hint="eastAsia"/>
          <w:lang w:val="en-US" w:eastAsia="zh-CN"/>
        </w:rPr>
      </w:pPr>
      <w:r>
        <w:rPr>
          <w:rFonts w:hint="eastAsia"/>
          <w:lang w:val="en-US" w:eastAsia="zh-CN"/>
        </w:rPr>
        <w:t>3.2.3 Improvement direction</w:t>
      </w:r>
    </w:p>
    <w:p>
      <w:pPr>
        <w:spacing w:line="360" w:lineRule="auto"/>
        <w:rPr>
          <w:rFonts w:hint="eastAsia" w:asciiTheme="minorAscii"/>
          <w:lang w:val="en-US" w:eastAsia="zh-CN"/>
        </w:rPr>
      </w:pPr>
      <w:r>
        <w:rPr>
          <w:rFonts w:hint="eastAsia" w:asciiTheme="minorAscii"/>
          <w:lang w:val="en-US" w:eastAsia="zh-CN"/>
        </w:rPr>
        <w:t>(1) .Lack of relative importance degree division.</w:t>
      </w:r>
    </w:p>
    <w:p>
      <w:pPr>
        <w:spacing w:line="360" w:lineRule="auto"/>
        <w:ind w:firstLine="480" w:firstLineChars="200"/>
        <w:rPr>
          <w:rFonts w:hint="eastAsia" w:asciiTheme="minorAscii"/>
          <w:lang w:val="en-US" w:eastAsia="zh-CN"/>
        </w:rPr>
      </w:pPr>
      <w:r>
        <w:rPr>
          <w:rFonts w:hint="eastAsia" w:asciiTheme="minorAscii"/>
          <w:lang w:val="en-US" w:eastAsia="zh-CN"/>
        </w:rPr>
        <w:t>COBIT adopts a hierarchical approach in which IT processes are divided into four domains: plan and organization, acquisition and implementation, delivery and support, and monitoring and evaluation;The 34 processes, such as the 34 information technology process control included in COBIT4.1, are divided into detailed domains and processes. However, the shortcoming is that the COBIT division does not give the respective critical degree of each domain and process, as well as the key degree of each domain, process and process,relative criticality.Therefore, it can be considered to calculate and measure The relative weight and influence of different domains and processes in The COBIT Framework according to this Model, so as to establish an improved COBIT Quantitative Extended Framework Model.</w:t>
      </w:r>
    </w:p>
    <w:p>
      <w:pPr>
        <w:numPr>
          <w:ilvl w:val="0"/>
          <w:numId w:val="1"/>
        </w:numPr>
        <w:spacing w:line="360" w:lineRule="auto"/>
        <w:ind w:left="0" w:leftChars="0" w:firstLine="0" w:firstLineChars="0"/>
        <w:rPr>
          <w:rFonts w:hint="eastAsia" w:asciiTheme="minorAscii"/>
          <w:lang w:val="en-US" w:eastAsia="zh-CN"/>
        </w:rPr>
      </w:pPr>
      <w:r>
        <w:rPr>
          <w:rFonts w:hint="eastAsia" w:asciiTheme="minorAscii"/>
          <w:lang w:val="en-US" w:eastAsia="zh-CN"/>
        </w:rPr>
        <w:t>.Lack of quantitative description.</w:t>
      </w:r>
    </w:p>
    <w:p>
      <w:pPr>
        <w:numPr>
          <w:ilvl w:val="0"/>
          <w:numId w:val="0"/>
        </w:numPr>
        <w:spacing w:line="360" w:lineRule="auto"/>
        <w:ind w:leftChars="0" w:firstLine="480" w:firstLineChars="200"/>
        <w:rPr>
          <w:rFonts w:hint="eastAsia" w:asciiTheme="minorAscii"/>
          <w:lang w:val="en-US" w:eastAsia="zh-CN"/>
        </w:rPr>
      </w:pPr>
      <w:r>
        <w:rPr>
          <w:rFonts w:hint="eastAsia" w:asciiTheme="minorAscii"/>
          <w:lang w:val="en-US" w:eastAsia="zh-CN"/>
        </w:rPr>
        <w:t>COBIT focuses on the qualitative, and such a control framework often lacks quantitative description.The COBIT standard provides guidance on management approaches, including: maturity model, key success factors, and key target indicators.In order to better achieve the strategic objectives of the enterprise, efficient integration of enterprise control information system and industry</w:t>
      </w:r>
    </w:p>
    <w:p>
      <w:pPr>
        <w:spacing w:line="360" w:lineRule="auto"/>
        <w:rPr>
          <w:rFonts w:hint="default" w:asciiTheme="minorAscii"/>
          <w:b w:val="0"/>
          <w:bCs w:val="0"/>
          <w:lang w:val="en-US" w:eastAsia="zh-CN"/>
        </w:rPr>
      </w:pPr>
      <w:r>
        <w:rPr>
          <w:rFonts w:hint="eastAsia" w:asciiTheme="minorAscii"/>
          <w:lang w:val="en-US" w:eastAsia="zh-CN"/>
        </w:rPr>
        <w:t>Process related processes are very important.However, from the quantitative point of view, such a qualitative control framework lacks the description of quantity.COBIT4.1 provides a maturity model, for example, will IT process is divided into six maturity level 0,1,2,3,4,5 such, matching words to describe each level respectively, but for judgment, lack of a clear indicator of maturity, such a restriction, makes the judgment is easily influenced by subjective factors, maturity evaluation is not accurate, unable to objectively reflect the real situation, IT is difficult to achieve the original goal, easy to deviate in the process.Therefore, cobweb map, sensitivity analysis, retrospective analysis and other evaluation methods can be combined to make the COBIT evaluation method achieve both qualitative and quantitative, the evaluation method is more scientific, and the results are more real</w:t>
      </w:r>
      <w:r>
        <w:rPr>
          <w:rFonts w:hint="default" w:asciiTheme="minorAscii"/>
          <w:b w:val="0"/>
          <w:bCs w:val="0"/>
          <w:lang w:val="en-US" w:eastAsia="zh-CN"/>
        </w:rPr>
        <w:t>。</w:t>
      </w:r>
    </w:p>
    <w:p>
      <w:pPr>
        <w:spacing w:line="360" w:lineRule="auto"/>
        <w:rPr>
          <w:rFonts w:hint="default" w:asciiTheme="minorAscii"/>
          <w:b w:val="0"/>
          <w:bCs w:val="0"/>
          <w:lang w:val="en-US" w:eastAsia="zh-CN"/>
        </w:rPr>
      </w:pPr>
    </w:p>
    <w:p>
      <w:pPr>
        <w:spacing w:line="360" w:lineRule="auto"/>
        <w:rPr>
          <w:rFonts w:hint="default" w:asciiTheme="minorAscii"/>
          <w:b w:val="0"/>
          <w:bCs w:val="0"/>
          <w:lang w:val="en-US" w:eastAsia="zh-CN"/>
        </w:rPr>
      </w:pPr>
    </w:p>
    <w:p>
      <w:pPr>
        <w:pStyle w:val="3"/>
        <w:bidi w:val="0"/>
        <w:spacing w:line="360" w:lineRule="auto"/>
        <w:rPr>
          <w:rFonts w:hint="default"/>
          <w:lang w:val="en-US" w:eastAsia="zh-CN"/>
        </w:rPr>
      </w:pPr>
      <w:r>
        <w:rPr>
          <w:rFonts w:hint="eastAsia"/>
          <w:lang w:val="en-US" w:eastAsia="zh-CN"/>
        </w:rPr>
        <w:t>3.3 ITIL</w:t>
      </w:r>
    </w:p>
    <w:p>
      <w:pPr>
        <w:pStyle w:val="4"/>
        <w:bidi w:val="0"/>
        <w:spacing w:line="360" w:lineRule="auto"/>
        <w:rPr>
          <w:rFonts w:hint="eastAsia"/>
          <w:lang w:val="en-US" w:eastAsia="zh-CN"/>
        </w:rPr>
      </w:pPr>
      <w:r>
        <w:rPr>
          <w:rFonts w:hint="eastAsia"/>
          <w:lang w:val="en-US" w:eastAsia="zh-CN"/>
        </w:rPr>
        <w:t>3.3.1 Development history</w:t>
      </w:r>
    </w:p>
    <w:p>
      <w:pPr>
        <w:pStyle w:val="4"/>
        <w:bidi w:val="0"/>
        <w:spacing w:line="360" w:lineRule="auto"/>
        <w:ind w:firstLine="480" w:firstLineChars="200"/>
        <w:rPr>
          <w:rFonts w:hint="eastAsia" w:asciiTheme="minorAscii"/>
          <w:b w:val="0"/>
          <w:bCs w:val="0"/>
          <w:lang w:val="en-US" w:eastAsia="zh-CN"/>
        </w:rPr>
      </w:pPr>
      <w:r>
        <w:rPr>
          <w:rFonts w:hint="eastAsia" w:asciiTheme="minorAscii"/>
          <w:b w:val="0"/>
          <w:bCs w:val="0"/>
          <w:lang w:val="en-US" w:eastAsia="zh-CN"/>
        </w:rPr>
        <w:t>The IT Infrastructure Library (ITIL) was established in the 1990s. It is a globally recognized best practice for information technology service management. It was created by CCTA to help organizations cope with the increasing demands on IT services.</w:t>
      </w:r>
    </w:p>
    <w:p>
      <w:pPr>
        <w:pStyle w:val="4"/>
        <w:bidi w:val="0"/>
        <w:spacing w:line="360" w:lineRule="auto"/>
        <w:ind w:firstLine="480" w:firstLineChars="200"/>
        <w:rPr>
          <w:rFonts w:hint="eastAsia" w:asciiTheme="minorAscii"/>
          <w:lang w:val="en-US" w:eastAsia="zh-CN"/>
        </w:rPr>
      </w:pPr>
      <w:r>
        <w:rPr>
          <w:rFonts w:hint="eastAsia" w:asciiTheme="minorAscii"/>
          <w:b w:val="0"/>
          <w:bCs w:val="0"/>
          <w:lang w:val="en-US" w:eastAsia="zh-CN"/>
        </w:rPr>
        <w:t>As early as in the 20th century, foreign government departments have developed a project for the use of IT resources.The project is ITIL V1.0.In the following years, the relevant foreign departments summarized ITIL V2 after experimental research. ITIL V2 includes six aspects, namely: service management, business management, IT service management implementation planning, application management security management and ICT infrastructure management.In 2007, we saw the ITIL V3, ITIL V3 possesses the advantages of V1.0 version already, also covers V2.0 version of advantage, but IT's different from V1.0 and V2.0, IT with the best practices of IT service management integration, and introduces a called for the first time the concept of life cycle, with the aid of PDCA model, constantly improve and perfect the ITIL, making IT able to keep the vitality.</w:t>
      </w:r>
    </w:p>
    <w:p>
      <w:pPr>
        <w:pStyle w:val="4"/>
        <w:bidi w:val="0"/>
        <w:spacing w:line="360" w:lineRule="auto"/>
        <w:rPr>
          <w:rFonts w:hint="eastAsia"/>
          <w:lang w:val="en-US" w:eastAsia="zh-CN"/>
        </w:rPr>
      </w:pPr>
      <w:r>
        <w:rPr>
          <w:rFonts w:hint="eastAsia"/>
          <w:lang w:val="en-US" w:eastAsia="zh-CN"/>
        </w:rPr>
        <w:t>3.3.2 Core content</w:t>
      </w:r>
    </w:p>
    <w:p>
      <w:pPr>
        <w:spacing w:line="360" w:lineRule="auto"/>
        <w:ind w:firstLine="480" w:firstLineChars="200"/>
        <w:rPr>
          <w:rFonts w:hint="default" w:asciiTheme="minorAscii"/>
          <w:lang w:val="en-US" w:eastAsia="zh-CN"/>
        </w:rPr>
      </w:pPr>
      <w:r>
        <w:rPr>
          <w:rFonts w:hint="default" w:asciiTheme="minorAscii"/>
          <w:lang w:val="en-US" w:eastAsia="zh-CN"/>
        </w:rPr>
        <w:t>ITIL system does not have the problems caused by the traditional IT management system which takes technology as the core. This framework system is based on the process, and its main guiding factor is the customer. As a scientific framework system guiding IT service management, IT realizes the process of management and the transformation of service center.</w:t>
      </w:r>
    </w:p>
    <w:p>
      <w:pPr>
        <w:spacing w:line="360" w:lineRule="auto"/>
        <w:ind w:firstLine="480" w:firstLineChars="200"/>
        <w:rPr>
          <w:rFonts w:hint="default" w:asciiTheme="minorAscii"/>
          <w:lang w:val="en-US" w:eastAsia="zh-CN"/>
        </w:rPr>
      </w:pPr>
      <w:r>
        <w:rPr>
          <w:rFonts w:hint="default" w:asciiTheme="minorAscii"/>
          <w:lang w:val="en-US" w:eastAsia="zh-CN"/>
        </w:rPr>
        <w:t>The service management module as the core content of ITIL provides a framework for the process of communication.The core module contains typical processes of service desk and service management, and all the processes are divided into two groups: service provision and support.</w:t>
      </w:r>
    </w:p>
    <w:p>
      <w:pPr>
        <w:spacing w:line="360" w:lineRule="auto"/>
        <w:ind w:firstLine="480" w:firstLineChars="200"/>
        <w:rPr>
          <w:rFonts w:hint="default" w:asciiTheme="minorAscii"/>
          <w:lang w:val="en-US" w:eastAsia="zh-CN"/>
        </w:rPr>
      </w:pPr>
      <w:r>
        <w:rPr>
          <w:rFonts w:hint="default" w:asciiTheme="minorAscii"/>
          <w:lang w:val="en-US" w:eastAsia="zh-CN"/>
        </w:rPr>
        <w:t>As the contact point of IT department and its service oriented users, the service desk's core responsibility is to effectively coordinate the contact between users and IT. Users use the service desk to accept IT services, and make service requests to the service desk. During the service process, the service desk obtains feedback and tracking information.</w:t>
      </w:r>
    </w:p>
    <w:p>
      <w:pPr>
        <w:spacing w:line="360" w:lineRule="auto"/>
        <w:ind w:firstLine="480" w:firstLineChars="200"/>
        <w:rPr>
          <w:rFonts w:hint="default" w:asciiTheme="minorAscii"/>
          <w:lang w:val="en-US" w:eastAsia="zh-CN"/>
        </w:rPr>
      </w:pPr>
      <w:r>
        <w:rPr>
          <w:rFonts w:hint="default" w:asciiTheme="minorAscii"/>
          <w:lang w:val="en-US" w:eastAsia="zh-CN"/>
        </w:rPr>
        <w:t>In the process, the management work of the service delivery group mainly covers several management contents, such as service level, availability, capability, IT service finance and sustainability, and focuses on solving the problems of customer service supply.</w:t>
      </w:r>
    </w:p>
    <w:p>
      <w:pPr>
        <w:spacing w:line="360" w:lineRule="auto"/>
        <w:ind w:firstLine="480" w:firstLineChars="200"/>
        <w:rPr>
          <w:rFonts w:hint="default" w:asciiTheme="minorAscii"/>
          <w:lang w:val="en-US" w:eastAsia="zh-CN"/>
        </w:rPr>
      </w:pPr>
      <w:r>
        <w:rPr>
          <w:rFonts w:hint="default" w:asciiTheme="minorAscii"/>
          <w:lang w:val="en-US" w:eastAsia="zh-CN"/>
        </w:rPr>
        <w:t>In the process, the management of the service support group mainly covers events, changes, issues, configuration and release management, and its main function is to enable users to get appropriate services to support the business functions of the organization.</w:t>
      </w:r>
    </w:p>
    <w:p>
      <w:pPr>
        <w:pStyle w:val="4"/>
        <w:bidi w:val="0"/>
        <w:spacing w:line="360" w:lineRule="auto"/>
        <w:rPr>
          <w:rFonts w:hint="eastAsia"/>
          <w:lang w:val="en-US" w:eastAsia="zh-CN"/>
        </w:rPr>
      </w:pPr>
      <w:r>
        <w:rPr>
          <w:rFonts w:hint="eastAsia"/>
          <w:lang w:val="en-US" w:eastAsia="zh-CN"/>
        </w:rPr>
        <w:t xml:space="preserve">3.3.3 Improvement direction </w:t>
      </w:r>
    </w:p>
    <w:p>
      <w:pPr>
        <w:spacing w:line="360" w:lineRule="auto"/>
        <w:ind w:firstLine="480" w:firstLineChars="200"/>
        <w:rPr>
          <w:rFonts w:hint="default" w:asciiTheme="minorAscii"/>
          <w:lang w:val="en-US" w:eastAsia="zh-CN"/>
        </w:rPr>
      </w:pPr>
      <w:r>
        <w:rPr>
          <w:rFonts w:hint="default" w:asciiTheme="minorAscii"/>
          <w:lang w:val="en-US" w:eastAsia="zh-CN"/>
        </w:rPr>
        <w:t>Most enterprises in China lack a deep understanding of the concept of IT service management, they also implement the traditional IT system-oriented management, for IT service management in the "process reorganization" of the core management work is not fully understood.Compared with the mature conditions and environment of foreign countries, there are not too many manufacturers with outstanding IT service management strength in China at present, and the scale of existing manufacturers is also small. There are not many cases of IT service management in China successfully. As a result, many enterprises cannot see successful cases and do not want to implement them, resulting in a vicious circle.Especially in front of the IT industry development law, the market position of domestic enterprises is very unfavorable.However,IT is gratifying that at present,more organizations, governments and enterprise personnel have paid attention to and fully accepted the methods and ideas of IT service management, and at the same time, they are also trying to promote and continue to implement.</w:t>
      </w:r>
    </w:p>
    <w:p>
      <w:pPr>
        <w:spacing w:line="360" w:lineRule="auto"/>
        <w:rPr>
          <w:rFonts w:hint="eastAsia" w:asciiTheme="minorAscii"/>
        </w:rPr>
      </w:pPr>
    </w:p>
    <w:p>
      <w:pPr>
        <w:spacing w:line="360" w:lineRule="auto"/>
        <w:rPr>
          <w:rFonts w:hint="eastAsia" w:asciiTheme="minorAscii"/>
        </w:rPr>
      </w:pPr>
    </w:p>
    <w:p>
      <w:pPr>
        <w:pStyle w:val="3"/>
        <w:bidi w:val="0"/>
        <w:spacing w:line="360" w:lineRule="auto"/>
        <w:rPr>
          <w:rFonts w:hint="eastAsia"/>
          <w:lang w:val="en-US" w:eastAsia="zh-CN"/>
        </w:rPr>
      </w:pPr>
      <w:r>
        <w:rPr>
          <w:rFonts w:hint="eastAsia"/>
          <w:lang w:val="en-US" w:eastAsia="zh-CN"/>
        </w:rPr>
        <w:t>3.4 Summary</w:t>
      </w:r>
    </w:p>
    <w:p>
      <w:pPr>
        <w:spacing w:line="360" w:lineRule="auto"/>
        <w:ind w:firstLine="420" w:firstLineChars="200"/>
        <w:rPr>
          <w:rFonts w:hint="eastAsia" w:hAnsi="宋体" w:eastAsia="宋体" w:cs="宋体" w:asciiTheme="minorAscii"/>
          <w:sz w:val="21"/>
          <w:szCs w:val="21"/>
          <w:lang w:val="en-US" w:eastAsia="zh-CN"/>
        </w:rPr>
      </w:pPr>
      <w:r>
        <w:rPr>
          <w:rFonts w:hint="eastAsia" w:hAnsi="宋体" w:eastAsia="宋体" w:cs="宋体" w:asciiTheme="minorAscii"/>
          <w:sz w:val="21"/>
          <w:szCs w:val="21"/>
          <w:lang w:val="en-US" w:eastAsia="zh-CN"/>
        </w:rPr>
        <w:t>After the investigation and summary of literature and network resources, I found that ISO2700 is mainly used for security control, COBIT mainly focuses on IT control and measurement evaluation, and ITIL is mainly used for IT process management.</w:t>
      </w:r>
    </w:p>
    <w:p>
      <w:pPr>
        <w:spacing w:line="360" w:lineRule="auto"/>
        <w:ind w:firstLine="420" w:firstLineChars="200"/>
        <w:rPr>
          <w:rFonts w:hint="eastAsia" w:hAnsi="宋体" w:eastAsia="宋体" w:cs="宋体" w:asciiTheme="minorAscii"/>
          <w:sz w:val="21"/>
          <w:szCs w:val="21"/>
          <w:lang w:val="en-US" w:eastAsia="zh-CN"/>
        </w:rPr>
      </w:pPr>
      <w:r>
        <w:rPr>
          <w:rFonts w:hint="eastAsia" w:hAnsi="宋体" w:eastAsia="宋体" w:cs="宋体" w:asciiTheme="minorAscii"/>
          <w:sz w:val="21"/>
          <w:szCs w:val="21"/>
          <w:lang w:val="en-US" w:eastAsia="zh-CN"/>
        </w:rPr>
        <w:t>First, they have different concerns than their target audience.</w:t>
      </w:r>
    </w:p>
    <w:p>
      <w:pPr>
        <w:spacing w:line="360" w:lineRule="auto"/>
        <w:ind w:firstLine="420" w:firstLineChars="200"/>
        <w:rPr>
          <w:rFonts w:hint="eastAsia" w:hAnsi="宋体" w:eastAsia="宋体" w:cs="宋体" w:asciiTheme="minorAscii"/>
          <w:sz w:val="21"/>
          <w:szCs w:val="21"/>
          <w:lang w:val="en-US" w:eastAsia="zh-CN"/>
        </w:rPr>
      </w:pPr>
      <w:r>
        <w:rPr>
          <w:rFonts w:hint="eastAsia" w:hAnsi="宋体" w:eastAsia="宋体" w:cs="宋体" w:asciiTheme="minorAscii"/>
          <w:sz w:val="21"/>
          <w:szCs w:val="21"/>
          <w:lang w:val="en-US" w:eastAsia="zh-CN"/>
        </w:rPr>
        <w:t>COBIT builds on many existing architectures and summarizes these standards by focusing on what enterprises need rather than how they need to do it.It does not include specific implementation guidelines and implementation steps, and it is a Control Framework rather than a ProcessFramework.Its target audience is enterprise senior managers, senior IT managers, information system auditors, etc.</w:t>
      </w:r>
    </w:p>
    <w:p>
      <w:pPr>
        <w:spacing w:line="360" w:lineRule="auto"/>
        <w:ind w:firstLine="420" w:firstLineChars="200"/>
        <w:rPr>
          <w:rFonts w:hint="eastAsia" w:hAnsi="宋体" w:eastAsia="宋体" w:cs="宋体" w:asciiTheme="minorAscii"/>
          <w:sz w:val="21"/>
          <w:szCs w:val="21"/>
          <w:lang w:val="en-US" w:eastAsia="zh-CN"/>
        </w:rPr>
      </w:pPr>
      <w:r>
        <w:rPr>
          <w:rFonts w:hint="eastAsia" w:hAnsi="宋体" w:eastAsia="宋体" w:cs="宋体" w:asciiTheme="minorAscii"/>
          <w:sz w:val="21"/>
          <w:szCs w:val="21"/>
          <w:lang w:val="en-US" w:eastAsia="zh-CN"/>
        </w:rPr>
        <w:t>ITIL is based on enterprise Best practices that list the Best goals, activities, inputs and outputs of each service management process, as well as the relationships between the processes, but does not define a broad control architecture. It focuses on methods and implementation processes.Because of its focus on IT Service Management (ITSM), IT has a narrower view than COBIT, focusing primarily on the tactical and operational aspects of IT.Its target audience is IT staff and service managers.</w:t>
      </w:r>
    </w:p>
    <w:p>
      <w:pPr>
        <w:spacing w:line="360" w:lineRule="auto"/>
        <w:ind w:firstLine="420" w:firstLineChars="200"/>
        <w:rPr>
          <w:rFonts w:hint="eastAsia" w:hAnsi="宋体" w:eastAsia="宋体" w:cs="宋体" w:asciiTheme="minorAscii"/>
          <w:sz w:val="21"/>
          <w:szCs w:val="21"/>
          <w:lang w:val="en-US" w:eastAsia="zh-CN"/>
        </w:rPr>
      </w:pPr>
      <w:r>
        <w:rPr>
          <w:rFonts w:hint="eastAsia" w:hAnsi="宋体" w:eastAsia="宋体" w:cs="宋体" w:asciiTheme="minorAscii"/>
          <w:sz w:val="21"/>
          <w:szCs w:val="21"/>
          <w:lang w:val="en-US" w:eastAsia="zh-CN"/>
        </w:rPr>
        <w:t>Secondly, both COBIT and ITIL focus on broad IT control, reflecting the goals and ideas of IT control, but COBIT focuses on process control, while ITIL focuses on process implementation.The tasks of IT control definition, testing, and process measurement are a natural strength of COBIT, which ensures the reliability and testability of IT processes.ITIL's specialty is to provide definitions and standards of best practices for operations management.Specifically, ITIL focuses on defining functional, operational, and organizational attributes that enable operational management to be fully optimized in two key categories.These two categories are referred to as service support management and service delivery management, each of which contains several support subcategories.</w:t>
      </w:r>
    </w:p>
    <w:p>
      <w:pPr>
        <w:spacing w:line="360" w:lineRule="auto"/>
        <w:ind w:firstLine="420" w:firstLineChars="200"/>
        <w:rPr>
          <w:rFonts w:hint="eastAsia" w:hAnsi="宋体" w:eastAsia="宋体" w:cs="宋体" w:asciiTheme="minorAscii"/>
          <w:sz w:val="21"/>
          <w:szCs w:val="21"/>
          <w:lang w:val="en-US" w:eastAsia="zh-CN"/>
        </w:rPr>
      </w:pPr>
      <w:r>
        <w:rPr>
          <w:rFonts w:hint="eastAsia" w:hAnsi="宋体" w:eastAsia="宋体" w:cs="宋体" w:asciiTheme="minorAscii"/>
          <w:sz w:val="21"/>
          <w:szCs w:val="21"/>
          <w:lang w:val="en-US" w:eastAsia="zh-CN"/>
        </w:rPr>
        <w:t>Finally, COBIT and ITIL have very consistent guiding principles, through the implementation of the two standards can bring better IT revenue for enterprises.Information systems auditors often use a combination of COBIT and ITIL self-assessment methods to assess the enterprise IT service management environment.COBIT provides Key Goal Indicators (KGIs), Key Performance Indicators (KPIs), and Key Success Factors (CSFs) for each process, which, when combined with ITIL processes, can establish benchmarks for ITIL process management.</w:t>
      </w:r>
    </w:p>
    <w:p>
      <w:pPr>
        <w:spacing w:line="360" w:lineRule="auto"/>
        <w:ind w:firstLine="420" w:firstLineChars="200"/>
        <w:rPr>
          <w:rFonts w:hint="eastAsia" w:hAnsi="宋体" w:cs="宋体" w:asciiTheme="minorAscii"/>
          <w:sz w:val="21"/>
          <w:szCs w:val="21"/>
          <w:lang w:val="en-US" w:eastAsia="zh-CN"/>
        </w:rPr>
      </w:pPr>
      <w:r>
        <w:rPr>
          <w:rFonts w:hint="eastAsia" w:hAnsi="宋体" w:cs="宋体" w:asciiTheme="minorAscii"/>
          <w:sz w:val="21"/>
          <w:szCs w:val="21"/>
          <w:lang w:val="en-US" w:eastAsia="zh-CN"/>
        </w:rPr>
        <w:t>For ISO2700 points out the need to deploy risk management, from the strategic level of enterprise architecture is detailed risk management components, and illustrates how to carry out risk management from the strategic, tactical and operational levels.ISMS is a top-down development approach that ensures that people are protecting the assets of the company, and it is driven by senior management.Adopt PDCA for management:</w:t>
      </w:r>
    </w:p>
    <w:p>
      <w:pPr>
        <w:spacing w:line="360" w:lineRule="auto"/>
        <w:ind w:firstLine="420" w:firstLineChars="200"/>
        <w:rPr>
          <w:rFonts w:hint="eastAsia" w:hAnsi="宋体" w:cs="宋体" w:asciiTheme="minorAscii"/>
          <w:sz w:val="21"/>
          <w:szCs w:val="21"/>
          <w:lang w:val="en-US" w:eastAsia="zh-CN"/>
        </w:rPr>
      </w:pPr>
      <w:r>
        <w:rPr>
          <w:rFonts w:hint="eastAsia" w:hAnsi="宋体" w:cs="宋体" w:asciiTheme="minorAscii"/>
          <w:sz w:val="21"/>
          <w:szCs w:val="21"/>
          <w:lang w:val="en-US" w:eastAsia="zh-CN"/>
        </w:rPr>
        <w:t>Plan -- determine control objectives and control measures according to risk assessment results, legal and regulatory requirements, and business operation needs of the organization;</w:t>
      </w:r>
    </w:p>
    <w:p>
      <w:pPr>
        <w:spacing w:line="360" w:lineRule="auto"/>
        <w:ind w:firstLine="420" w:firstLineChars="200"/>
        <w:rPr>
          <w:rFonts w:hint="eastAsia" w:hAnsi="宋体" w:cs="宋体" w:asciiTheme="minorAscii"/>
          <w:sz w:val="21"/>
          <w:szCs w:val="21"/>
          <w:lang w:val="en-US" w:eastAsia="zh-CN"/>
        </w:rPr>
      </w:pPr>
      <w:r>
        <w:rPr>
          <w:rFonts w:hint="eastAsia" w:hAnsi="宋体" w:cs="宋体" w:asciiTheme="minorAscii"/>
          <w:sz w:val="21"/>
          <w:szCs w:val="21"/>
          <w:lang w:val="en-US" w:eastAsia="zh-CN"/>
        </w:rPr>
        <w:t>DO -- Implementation of selected safety control measures;</w:t>
      </w:r>
    </w:p>
    <w:p>
      <w:pPr>
        <w:spacing w:line="360" w:lineRule="auto"/>
        <w:ind w:firstLine="420" w:firstLineChars="200"/>
        <w:rPr>
          <w:rFonts w:hint="eastAsia" w:hAnsi="宋体" w:cs="宋体" w:asciiTheme="minorAscii"/>
          <w:sz w:val="21"/>
          <w:szCs w:val="21"/>
          <w:lang w:val="en-US" w:eastAsia="zh-CN"/>
        </w:rPr>
      </w:pPr>
      <w:r>
        <w:rPr>
          <w:rFonts w:hint="eastAsia" w:hAnsi="宋体" w:cs="宋体" w:asciiTheme="minorAscii"/>
          <w:sz w:val="21"/>
          <w:szCs w:val="21"/>
          <w:lang w:val="en-US" w:eastAsia="zh-CN"/>
        </w:rPr>
        <w:t>Check -- Check the implementation of safety measures according to policies, procedures, standards and laws and regulations.</w:t>
      </w:r>
    </w:p>
    <w:p>
      <w:pPr>
        <w:spacing w:line="360" w:lineRule="auto"/>
        <w:ind w:firstLine="420" w:firstLineChars="200"/>
        <w:rPr>
          <w:rFonts w:hint="eastAsia" w:hAnsi="宋体" w:cs="宋体" w:asciiTheme="minorAscii"/>
          <w:sz w:val="21"/>
          <w:szCs w:val="21"/>
          <w:lang w:val="en-US" w:eastAsia="zh-CN"/>
        </w:rPr>
      </w:pPr>
      <w:r>
        <w:rPr>
          <w:rFonts w:hint="eastAsia" w:hAnsi="宋体" w:cs="宋体" w:asciiTheme="minorAscii"/>
          <w:sz w:val="21"/>
          <w:szCs w:val="21"/>
          <w:lang w:val="en-US" w:eastAsia="zh-CN"/>
        </w:rPr>
        <w:t>Action -- Based on the results of the ISMS audit, management review and other relevant information, corrective and preventive measures are taken to achieve the implementation of the ISMS continuous improvement.</w:t>
      </w:r>
    </w:p>
    <w:p>
      <w:pPr>
        <w:spacing w:line="360" w:lineRule="auto"/>
        <w:ind w:firstLine="420" w:firstLineChars="200"/>
        <w:rPr>
          <w:rFonts w:hint="eastAsia" w:hAnsi="宋体" w:cs="宋体" w:asciiTheme="minorAscii"/>
          <w:sz w:val="21"/>
          <w:szCs w:val="21"/>
          <w:lang w:val="en-US" w:eastAsia="zh-CN"/>
        </w:rPr>
      </w:pPr>
      <w:r>
        <w:rPr>
          <w:rFonts w:hint="eastAsia" w:hAnsi="宋体" w:cs="宋体" w:asciiTheme="minorAscii"/>
          <w:sz w:val="21"/>
          <w:szCs w:val="21"/>
          <w:lang w:val="en-US" w:eastAsia="zh-CN"/>
        </w:rPr>
        <w:t>The four steps become a closed loop. Through the continuous operation of the loop, the information security management system will be continuously improved and the information security performance will spiral upward.</w:t>
      </w:r>
    </w:p>
    <w:p>
      <w:pPr>
        <w:spacing w:line="360" w:lineRule="auto"/>
        <w:ind w:firstLine="420" w:firstLineChars="200"/>
        <w:rPr>
          <w:rFonts w:hint="eastAsia" w:hAnsi="宋体" w:cs="宋体" w:asciiTheme="minorAscii"/>
          <w:sz w:val="21"/>
          <w:szCs w:val="21"/>
          <w:lang w:val="en-US" w:eastAsia="zh-CN"/>
        </w:rPr>
      </w:pPr>
      <w:r>
        <w:rPr>
          <w:rFonts w:hint="eastAsia" w:hAnsi="宋体" w:cs="宋体" w:asciiTheme="minorAscii"/>
          <w:sz w:val="21"/>
          <w:szCs w:val="21"/>
          <w:lang w:val="en-US" w:eastAsia="zh-CN"/>
        </w:rPr>
        <w:t>To sum up, ISO2700,COBIT and ITIL are not competitive, but more complementary.By contrast, COBIT focuses on governance, review, measurement, and specific process control improvements, making IT an ideal IT management reference model for the entire IT system implementation life cycle.ITIL is the best choice if continuous improvement of IT operational efficiency and IT service quality is needed, while ISO2700 focuses more on security control.</w:t>
      </w:r>
    </w:p>
    <w:p>
      <w:pPr>
        <w:spacing w:line="360" w:lineRule="auto"/>
        <w:ind w:firstLine="420" w:firstLineChars="200"/>
        <w:rPr>
          <w:rFonts w:hint="eastAsia" w:hAnsi="宋体" w:cs="宋体" w:asciiTheme="minorAscii"/>
          <w:sz w:val="21"/>
          <w:szCs w:val="21"/>
          <w:lang w:val="en-US" w:eastAsia="zh-CN"/>
        </w:rPr>
      </w:pPr>
    </w:p>
    <w:p>
      <w:pPr>
        <w:pStyle w:val="2"/>
        <w:numPr>
          <w:ilvl w:val="0"/>
          <w:numId w:val="2"/>
        </w:numPr>
        <w:bidi w:val="0"/>
        <w:spacing w:line="360" w:lineRule="auto"/>
        <w:rPr>
          <w:rFonts w:hint="eastAsia"/>
          <w:lang w:val="en-US" w:eastAsia="zh-CN"/>
        </w:rPr>
      </w:pPr>
      <w:r>
        <w:rPr>
          <w:rFonts w:hint="eastAsia"/>
          <w:lang w:val="en-US" w:eastAsia="zh-CN"/>
        </w:rPr>
        <w:t>The necessity of updating the information security framework</w:t>
      </w:r>
    </w:p>
    <w:p>
      <w:pPr>
        <w:spacing w:line="360" w:lineRule="auto"/>
        <w:ind w:firstLine="480" w:firstLineChars="200"/>
        <w:rPr>
          <w:rFonts w:hint="eastAsia" w:asciiTheme="minorAscii"/>
          <w:lang w:val="en-US" w:eastAsia="zh-CN"/>
        </w:rPr>
      </w:pPr>
      <w:r>
        <w:rPr>
          <w:rFonts w:hint="eastAsia" w:asciiTheme="minorAscii"/>
          <w:lang w:val="en-US" w:eastAsia="zh-CN"/>
        </w:rPr>
        <w:t>From the perspective of external information security risk types, it is mainly due to the imperfect construction of laws and regulations, which makes it very difficult to carry out information security protection work.And attacked by hackers, some hackers on the relevant information data theft and destruction, to the information security has caused a great threat.</w:t>
      </w:r>
    </w:p>
    <w:p>
      <w:pPr>
        <w:spacing w:line="360" w:lineRule="auto"/>
        <w:ind w:firstLine="480" w:firstLineChars="200"/>
        <w:rPr>
          <w:rFonts w:hint="eastAsia" w:asciiTheme="minorAscii"/>
          <w:lang w:val="en-US" w:eastAsia="zh-CN"/>
        </w:rPr>
      </w:pPr>
      <w:r>
        <w:rPr>
          <w:rFonts w:hint="eastAsia" w:asciiTheme="minorAscii"/>
          <w:lang w:val="en-US" w:eastAsia="zh-CN"/>
        </w:rPr>
        <w:t>After years of evolution and update, COBIT has developed from the original audit framework to the current IT governance framework, which can more effectively help the senior management of the organization to establish a governance plan suitable for the organization, and more efficiently utilize and integrate IT resources and IT systems.</w:t>
      </w:r>
    </w:p>
    <w:p>
      <w:pPr>
        <w:spacing w:line="360" w:lineRule="auto"/>
        <w:ind w:firstLine="480" w:firstLineChars="200"/>
        <w:rPr>
          <w:rFonts w:hint="eastAsia" w:asciiTheme="minorAscii"/>
          <w:lang w:val="en-US" w:eastAsia="zh-CN"/>
        </w:rPr>
      </w:pPr>
      <w:r>
        <w:rPr>
          <w:rFonts w:hint="eastAsia" w:asciiTheme="minorAscii"/>
          <w:lang w:val="en-US" w:eastAsia="zh-CN"/>
        </w:rPr>
        <w:t>The improved ITIL incorporates the best practices of the previous version, and for the first time introduces a concept called lifecycles, with the help of the PDCA model, which continually refines and refines ITIL to keep IT alive.</w:t>
      </w:r>
    </w:p>
    <w:p>
      <w:pPr>
        <w:spacing w:line="360" w:lineRule="auto"/>
        <w:ind w:firstLine="480" w:firstLineChars="200"/>
        <w:rPr>
          <w:rFonts w:hint="eastAsia" w:asciiTheme="minorAscii"/>
          <w:lang w:val="en-US" w:eastAsia="zh-CN"/>
        </w:rPr>
      </w:pPr>
      <w:r>
        <w:rPr>
          <w:rFonts w:hint="eastAsia" w:asciiTheme="minorAscii"/>
          <w:lang w:val="en-US" w:eastAsia="zh-CN"/>
        </w:rPr>
        <w:t>After years of evolution and renewal, the International Organization for Standardization;ISO 27000 is becoming more and more suitable to help organizations and businesses to establish governance solutions suitable for the organization, more effective protection of resources and information security.</w:t>
      </w:r>
    </w:p>
    <w:p>
      <w:pPr>
        <w:spacing w:line="360" w:lineRule="auto"/>
        <w:ind w:firstLine="480" w:firstLineChars="200"/>
        <w:rPr>
          <w:rFonts w:hint="eastAsia" w:asciiTheme="minorAscii"/>
          <w:lang w:val="en-US" w:eastAsia="zh-CN"/>
        </w:rPr>
      </w:pPr>
      <w:r>
        <w:rPr>
          <w:rFonts w:hint="eastAsia" w:asciiTheme="minorAscii"/>
          <w:lang w:val="en-US" w:eastAsia="zh-CN"/>
        </w:rPr>
        <w:t>Continuously improve our security management standards and norms, in order to truly promote the progress of the world's information security level and the perfect realization of enterprise security objectives.</w:t>
      </w:r>
    </w:p>
    <w:p>
      <w:pPr>
        <w:spacing w:line="360" w:lineRule="auto"/>
        <w:rPr>
          <w:rFonts w:hint="eastAsia" w:asciiTheme="minorAscii"/>
          <w:lang w:val="en-US" w:eastAsia="zh-CN"/>
        </w:rPr>
      </w:pPr>
    </w:p>
    <w:p>
      <w:pPr>
        <w:spacing w:line="360" w:lineRule="auto"/>
        <w:rPr>
          <w:rFonts w:hint="eastAsia" w:asciiTheme="minorAscii"/>
          <w:lang w:val="en-US" w:eastAsia="zh-CN"/>
        </w:rPr>
      </w:pPr>
    </w:p>
    <w:p>
      <w:pPr>
        <w:spacing w:line="360" w:lineRule="auto"/>
        <w:rPr>
          <w:rFonts w:hint="eastAsia" w:asciiTheme="minorAscii"/>
          <w:lang w:val="en-US" w:eastAsia="zh-CN"/>
        </w:rPr>
      </w:pPr>
    </w:p>
    <w:p>
      <w:pPr>
        <w:spacing w:line="360" w:lineRule="auto"/>
        <w:rPr>
          <w:rFonts w:hint="eastAsia" w:asciiTheme="minorAscii"/>
          <w:lang w:val="en-US" w:eastAsia="zh-CN"/>
        </w:rPr>
      </w:pPr>
    </w:p>
    <w:p>
      <w:pPr>
        <w:spacing w:line="360" w:lineRule="auto"/>
        <w:rPr>
          <w:rFonts w:hint="eastAsia" w:asciiTheme="minorAscii"/>
          <w:lang w:val="en-US" w:eastAsia="zh-CN"/>
        </w:rPr>
      </w:pPr>
    </w:p>
    <w:p>
      <w:pPr>
        <w:spacing w:line="360" w:lineRule="auto"/>
        <w:rPr>
          <w:rFonts w:hint="eastAsia" w:asciiTheme="minorAscii"/>
          <w:lang w:val="en-US" w:eastAsia="zh-CN"/>
        </w:rPr>
      </w:pPr>
    </w:p>
    <w:p>
      <w:pPr>
        <w:spacing w:line="360" w:lineRule="auto"/>
        <w:rPr>
          <w:rFonts w:hint="eastAsia" w:asciiTheme="minorAscii"/>
          <w:lang w:val="en-US" w:eastAsia="zh-CN"/>
        </w:rPr>
      </w:pPr>
    </w:p>
    <w:p>
      <w:pPr>
        <w:spacing w:line="360" w:lineRule="auto"/>
        <w:rPr>
          <w:rFonts w:hint="eastAsia" w:asciiTheme="minorAscii"/>
          <w:lang w:val="en-US" w:eastAsia="zh-CN"/>
        </w:rPr>
      </w:pPr>
    </w:p>
    <w:p>
      <w:pPr>
        <w:spacing w:line="360" w:lineRule="auto"/>
        <w:rPr>
          <w:rFonts w:hint="eastAsia" w:asciiTheme="minorAscii"/>
          <w:lang w:val="en-US" w:eastAsia="zh-CN"/>
        </w:rPr>
      </w:pPr>
    </w:p>
    <w:p>
      <w:pPr>
        <w:pStyle w:val="2"/>
        <w:bidi w:val="0"/>
        <w:spacing w:line="360" w:lineRule="auto"/>
        <w:jc w:val="both"/>
        <w:rPr>
          <w:rFonts w:hint="eastAsia"/>
          <w:sz w:val="52"/>
          <w:szCs w:val="44"/>
          <w:lang w:val="en-US" w:eastAsia="zh-CN"/>
        </w:rPr>
      </w:pPr>
    </w:p>
    <w:p>
      <w:pPr>
        <w:rPr>
          <w:rFonts w:hint="eastAsia"/>
          <w:lang w:val="en-US" w:eastAsia="zh-CN"/>
        </w:rPr>
      </w:pPr>
    </w:p>
    <w:p>
      <w:pPr>
        <w:pStyle w:val="2"/>
        <w:bidi w:val="0"/>
        <w:spacing w:line="360" w:lineRule="auto"/>
        <w:jc w:val="center"/>
        <w:rPr>
          <w:rFonts w:hint="default"/>
          <w:sz w:val="52"/>
          <w:szCs w:val="44"/>
          <w:lang w:val="en-US" w:eastAsia="zh-CN"/>
        </w:rPr>
      </w:pPr>
      <w:r>
        <w:rPr>
          <w:rFonts w:hint="eastAsia"/>
          <w:sz w:val="52"/>
          <w:szCs w:val="44"/>
          <w:lang w:val="en-US" w:eastAsia="zh-CN"/>
        </w:rPr>
        <w:t>TEST TWO</w:t>
      </w:r>
    </w:p>
    <w:p>
      <w:pPr>
        <w:spacing w:line="360" w:lineRule="auto"/>
        <w:rPr>
          <w:rFonts w:hint="eastAsia" w:asciiTheme="minorAscii"/>
        </w:rPr>
      </w:pPr>
    </w:p>
    <w:p>
      <w:pPr>
        <w:pStyle w:val="2"/>
        <w:bidi w:val="0"/>
        <w:spacing w:line="360" w:lineRule="auto"/>
        <w:rPr>
          <w:rFonts w:hint="eastAsia"/>
          <w:lang w:val="en-US" w:eastAsia="zh-CN"/>
        </w:rPr>
      </w:pPr>
      <w:r>
        <w:rPr>
          <w:rFonts w:hint="eastAsia"/>
          <w:lang w:val="en-US" w:eastAsia="zh-CN"/>
        </w:rPr>
        <w:t>1.Basic introduction of Caribbean Coffee Company</w:t>
      </w:r>
    </w:p>
    <w:p>
      <w:pPr>
        <w:spacing w:line="360" w:lineRule="auto"/>
        <w:ind w:firstLine="480" w:firstLineChars="200"/>
        <w:rPr>
          <w:rFonts w:hint="eastAsia" w:asciiTheme="minorAscii"/>
          <w:lang w:val="en-US" w:eastAsia="zh-CN"/>
        </w:rPr>
      </w:pPr>
      <w:r>
        <w:rPr>
          <w:rFonts w:hint="eastAsia" w:asciiTheme="minorAscii"/>
          <w:lang w:val="en-US" w:eastAsia="zh-CN"/>
        </w:rPr>
        <w:t>The Caribbean Coffee Company sells Jamaica Blue Peak coffee, one of the best and most popular blends in the world.The Caribbean Coffee Company uses cloud services to provide IT services to its employees and customers worldwide.It is estimated that nearly 95 percent of the company's network is wireless, while the company also has a large online and social media presence to facilitate its activities.</w:t>
      </w:r>
    </w:p>
    <w:p>
      <w:pPr>
        <w:spacing w:line="360" w:lineRule="auto"/>
        <w:rPr>
          <w:rFonts w:hint="eastAsia" w:asciiTheme="minorAscii"/>
          <w:lang w:val="en-US" w:eastAsia="zh-CN"/>
        </w:rPr>
      </w:pPr>
      <w:r>
        <w:rPr>
          <w:rFonts w:hint="eastAsia" w:asciiTheme="minorAscii"/>
          <w:lang w:val="en-US" w:eastAsia="zh-CN"/>
        </w:rPr>
        <w:t>The company recently asked its employees and customers to use their personal devices to access the company's network resources, due to the pressure of its large workforce and international customer base.The company is concerned about the security of employee and customer data, and it wants to protect billions of dollars worth of its intellectual property.Information security is the top priority of the company, the enterprise only to establish an effective information security management system, in order to do in the competitive environment.</w:t>
      </w:r>
    </w:p>
    <w:p>
      <w:pPr>
        <w:spacing w:line="360" w:lineRule="auto"/>
        <w:rPr>
          <w:rFonts w:hint="eastAsia" w:asciiTheme="minorAscii"/>
        </w:rPr>
      </w:pPr>
    </w:p>
    <w:p>
      <w:pPr>
        <w:pStyle w:val="2"/>
        <w:bidi w:val="0"/>
        <w:spacing w:line="360" w:lineRule="auto"/>
        <w:rPr>
          <w:rFonts w:hint="eastAsia"/>
        </w:rPr>
      </w:pPr>
      <w:r>
        <w:rPr>
          <w:rFonts w:hint="eastAsia"/>
          <w:lang w:val="en-US" w:eastAsia="zh-CN"/>
        </w:rPr>
        <w:t>2.Research on establishing information security management system of Caribbean coffee company</w:t>
      </w:r>
      <w:r>
        <w:rPr>
          <w:rFonts w:hint="eastAsia"/>
        </w:rPr>
        <w:t></w:t>
      </w:r>
    </w:p>
    <w:p>
      <w:pPr>
        <w:pStyle w:val="3"/>
        <w:bidi w:val="0"/>
        <w:spacing w:line="360" w:lineRule="auto"/>
        <w:rPr>
          <w:rFonts w:hint="eastAsia"/>
        </w:rPr>
      </w:pPr>
      <w:r>
        <w:rPr>
          <w:rFonts w:hint="eastAsia"/>
          <w:lang w:val="en-US" w:eastAsia="zh-CN"/>
        </w:rPr>
        <w:t>2.1 Method introduction</w:t>
      </w:r>
      <w:r>
        <w:rPr>
          <w:rFonts w:hint="eastAsia"/>
        </w:rPr>
        <w:t></w:t>
      </w:r>
    </w:p>
    <w:p>
      <w:pPr>
        <w:widowControl w:val="0"/>
        <w:numPr>
          <w:ilvl w:val="0"/>
          <w:numId w:val="0"/>
        </w:numPr>
        <w:spacing w:after="240" w:afterAutospacing="0" w:line="360" w:lineRule="auto"/>
        <w:ind w:firstLine="480" w:firstLineChars="200"/>
        <w:jc w:val="both"/>
        <w:rPr>
          <w:rFonts w:hint="default" w:hAnsi="方正书宋_GBK" w:eastAsia="方正书宋_GBK" w:cs="方正书宋_GBK" w:asciiTheme="minorAscii"/>
          <w:color w:val="231F20"/>
          <w:kern w:val="0"/>
          <w:sz w:val="21"/>
          <w:szCs w:val="21"/>
          <w:lang w:val="en-US" w:eastAsia="zh-CN" w:bidi="ar"/>
        </w:rPr>
      </w:pPr>
      <w:r>
        <w:rPr>
          <w:rFonts w:hint="eastAsia" w:asciiTheme="minorAscii"/>
          <w:lang w:val="en-US" w:eastAsia="zh-CN"/>
        </w:rPr>
        <w:t>Through the research of various methods, this paper adopts the COBIT framework to protect the security of the company. Based on the COBIT frame, risks are identified, risks are analyzed and risks are dealt with, and the system architecture and function are designed specifically, which has a strong guiding significance for the information construction of the company, especially for the security protection of sensitive data.</w:t>
      </w:r>
    </w:p>
    <w:p>
      <w:pPr>
        <w:pStyle w:val="3"/>
        <w:bidi w:val="0"/>
        <w:spacing w:line="360" w:lineRule="auto"/>
      </w:pPr>
      <w:r>
        <w:rPr>
          <w:lang w:val="en-US" w:eastAsia="zh-CN"/>
        </w:rPr>
        <w:t>2</w:t>
      </w:r>
      <w:r>
        <w:rPr>
          <w:rFonts w:hint="eastAsia"/>
          <w:lang w:val="en-US" w:eastAsia="zh-CN"/>
        </w:rPr>
        <w:t>.2</w:t>
      </w:r>
      <w:r>
        <w:rPr>
          <w:rFonts w:hint="eastAsia"/>
          <w:lang w:val="en-US" w:eastAsia="zh-CN"/>
        </w:rPr>
        <w:fldChar w:fldCharType="begin"/>
      </w:r>
      <w:r>
        <w:rPr>
          <w:rFonts w:hint="eastAsia"/>
          <w:lang w:val="en-US" w:eastAsia="zh-CN"/>
        </w:rPr>
        <w:instrText xml:space="preserve"> HYPERLINK "E:/%E6%9C%89%E9%81%93%E8%AF%8D%E5%85%B8/Dict/8.9.6.0/resultui/html/index.html" \l "/javascript:;" </w:instrText>
      </w:r>
      <w:r>
        <w:rPr>
          <w:rFonts w:hint="eastAsia"/>
          <w:lang w:val="en-US" w:eastAsia="zh-CN"/>
        </w:rPr>
        <w:fldChar w:fldCharType="separate"/>
      </w:r>
      <w:r>
        <w:rPr>
          <w:rFonts w:hint="eastAsia"/>
          <w:lang w:val="en-US" w:eastAsia="zh-CN"/>
        </w:rPr>
        <w:t xml:space="preserve"> Risk</w:t>
      </w:r>
      <w:r>
        <w:rPr>
          <w:rFonts w:hint="eastAsia"/>
          <w:lang w:val="en-US" w:eastAsia="zh-CN"/>
        </w:rPr>
        <w:fldChar w:fldCharType="end"/>
      </w:r>
      <w:r>
        <w:rPr>
          <w:rFonts w:hint="eastAsia"/>
          <w:lang w:val="en-US" w:eastAsia="zh-CN"/>
        </w:rPr>
        <w:t> </w:t>
      </w:r>
      <w:r>
        <w:rPr>
          <w:rFonts w:hint="eastAsia"/>
          <w:lang w:val="en-US" w:eastAsia="zh-CN"/>
        </w:rPr>
        <w:fldChar w:fldCharType="begin"/>
      </w:r>
      <w:r>
        <w:rPr>
          <w:rFonts w:hint="eastAsia"/>
          <w:lang w:val="en-US" w:eastAsia="zh-CN"/>
        </w:rPr>
        <w:instrText xml:space="preserve"> HYPERLINK "E:/%E6%9C%89%E9%81%93%E8%AF%8D%E5%85%B8/Dict/8.9.6.0/resultui/html/index.html" \l "/javascript:;" </w:instrText>
      </w:r>
      <w:r>
        <w:rPr>
          <w:rFonts w:hint="eastAsia"/>
          <w:lang w:val="en-US" w:eastAsia="zh-CN"/>
        </w:rPr>
        <w:fldChar w:fldCharType="separate"/>
      </w:r>
      <w:r>
        <w:rPr>
          <w:rFonts w:hint="eastAsia"/>
          <w:lang w:val="en-US" w:eastAsia="zh-CN"/>
        </w:rPr>
        <w:t>management</w:t>
      </w:r>
      <w:r>
        <w:rPr>
          <w:rFonts w:hint="eastAsia"/>
          <w:lang w:val="en-US" w:eastAsia="zh-CN"/>
        </w:rPr>
        <w:fldChar w:fldCharType="end"/>
      </w:r>
    </w:p>
    <w:p>
      <w:pPr>
        <w:pStyle w:val="4"/>
        <w:bidi w:val="0"/>
        <w:spacing w:line="360" w:lineRule="auto"/>
      </w:pPr>
      <w:r>
        <w:rPr>
          <w:lang w:val="en-US" w:eastAsia="zh-CN"/>
        </w:rPr>
        <w:t>2.</w:t>
      </w:r>
      <w:r>
        <w:rPr>
          <w:rFonts w:hint="eastAsia"/>
          <w:lang w:val="en-US" w:eastAsia="zh-CN"/>
        </w:rPr>
        <w:t>2.</w:t>
      </w:r>
      <w:r>
        <w:rPr>
          <w:lang w:val="en-US" w:eastAsia="zh-CN"/>
        </w:rPr>
        <w:t xml:space="preserve">1 </w:t>
      </w:r>
      <w:r>
        <w:rPr>
          <w:rFonts w:hint="eastAsia"/>
          <w:lang w:val="en-US" w:eastAsia="zh-CN"/>
        </w:rPr>
        <w:t xml:space="preserve">Risk analysis </w:t>
      </w:r>
    </w:p>
    <w:p>
      <w:pPr>
        <w:bidi w:val="0"/>
        <w:spacing w:line="360" w:lineRule="auto"/>
        <w:ind w:firstLine="480" w:firstLineChars="200"/>
        <w:rPr>
          <w:rFonts w:hint="default" w:asciiTheme="minorAscii"/>
          <w:lang w:val="en-US" w:eastAsia="zh-CN"/>
        </w:rPr>
      </w:pPr>
      <w:r>
        <w:rPr>
          <w:rFonts w:hint="default" w:asciiTheme="minorAscii"/>
          <w:lang w:val="en-US" w:eastAsia="zh-CN"/>
        </w:rPr>
        <w:t>Risk analysis is the systematic use of information to identify sources of risk and estimate risk.By referring to the COBIT model and combining with the actual situation of Caribbean Coffee Company, this paper divides the risk of sensitive data leakage into two categories: external risk and internal risk (as shown in Table 1).</w:t>
      </w:r>
    </w:p>
    <w:p>
      <w:pPr>
        <w:bidi w:val="0"/>
        <w:spacing w:line="360" w:lineRule="auto"/>
        <w:jc w:val="center"/>
        <w:rPr>
          <w:rFonts w:hint="default" w:asciiTheme="minorAscii"/>
          <w:lang w:val="en-US" w:eastAsia="zh-CN"/>
        </w:rPr>
      </w:pPr>
      <w:r>
        <w:rPr>
          <w:rFonts w:hint="default" w:asciiTheme="minorAscii"/>
          <w:lang w:val="en-US" w:eastAsia="zh-CN"/>
        </w:rPr>
        <w:t>Table 1 Analysis of the main risks of sensitive data leakage</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6"/>
        <w:gridCol w:w="1274"/>
        <w:gridCol w:w="61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Number</w:t>
            </w:r>
          </w:p>
        </w:tc>
        <w:tc>
          <w:tcPr>
            <w:tcW w:w="1274" w:type="dxa"/>
          </w:tcPr>
          <w:p>
            <w:pPr>
              <w:bidi w:val="0"/>
              <w:spacing w:line="360" w:lineRule="auto"/>
              <w:rPr>
                <w:rFonts w:hint="default" w:asciiTheme="minorAscii"/>
                <w:lang w:val="en-US" w:eastAsia="zh-CN"/>
              </w:rPr>
            </w:pPr>
            <w:r>
              <w:rPr>
                <w:rFonts w:hint="default" w:asciiTheme="minorAscii"/>
                <w:lang w:val="en-US" w:eastAsia="zh-CN"/>
              </w:rPr>
              <w:t>kind of risk</w:t>
            </w:r>
          </w:p>
        </w:tc>
        <w:tc>
          <w:tcPr>
            <w:tcW w:w="6172" w:type="dxa"/>
          </w:tcPr>
          <w:p>
            <w:pPr>
              <w:bidi w:val="0"/>
              <w:spacing w:line="360" w:lineRule="auto"/>
              <w:rPr>
                <w:rFonts w:hint="default" w:asciiTheme="minorAscii"/>
                <w:lang w:val="en-US" w:eastAsia="zh-CN"/>
              </w:rPr>
            </w:pPr>
            <w:r>
              <w:rPr>
                <w:rFonts w:hint="default" w:asciiTheme="minorAscii"/>
                <w:lang w:val="en-US" w:eastAsia="zh-CN"/>
              </w:rPr>
              <w:t>Risk way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1</w:t>
            </w:r>
          </w:p>
        </w:tc>
        <w:tc>
          <w:tcPr>
            <w:tcW w:w="1274" w:type="dxa"/>
            <w:vMerge w:val="restart"/>
          </w:tcPr>
          <w:p>
            <w:pPr>
              <w:bidi w:val="0"/>
              <w:spacing w:line="360" w:lineRule="auto"/>
              <w:rPr>
                <w:rFonts w:hint="default" w:asciiTheme="minorAscii"/>
                <w:lang w:val="en-US" w:eastAsia="zh-CN"/>
              </w:rPr>
            </w:pPr>
            <w:r>
              <w:rPr>
                <w:rFonts w:hint="default" w:asciiTheme="minorAscii"/>
                <w:lang w:val="en-US" w:eastAsia="zh-CN"/>
              </w:rPr>
              <w:t>under extraneous risks</w:t>
            </w:r>
          </w:p>
        </w:tc>
        <w:tc>
          <w:tcPr>
            <w:tcW w:w="6172" w:type="dxa"/>
          </w:tcPr>
          <w:p>
            <w:pPr>
              <w:bidi w:val="0"/>
              <w:spacing w:line="360" w:lineRule="auto"/>
              <w:rPr>
                <w:rFonts w:hint="default" w:asciiTheme="minorAscii"/>
                <w:lang w:val="en-US" w:eastAsia="zh-CN"/>
              </w:rPr>
            </w:pPr>
            <w:r>
              <w:rPr>
                <w:rFonts w:hint="default" w:asciiTheme="minorAscii"/>
                <w:lang w:val="en-US" w:eastAsia="zh-CN"/>
              </w:rPr>
              <w:t>Through network attack, Trojan virus and other ways to directly obtain sensitive data information</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2</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By attacking various application systems of enterprises, unauthorized authorization of the system is obtained, so as to obtain sensitive data</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3</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Obtain sensitive data information by means of data interception, eavesdropping and so on</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4</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Access to sensitive data through theft or other means</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5</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Loss of sensitive data due to force majeure factors such as earthquake, fire and power failure</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6</w:t>
            </w:r>
          </w:p>
        </w:tc>
        <w:tc>
          <w:tcPr>
            <w:tcW w:w="1274" w:type="dxa"/>
            <w:vMerge w:val="restart"/>
          </w:tcPr>
          <w:p>
            <w:pPr>
              <w:bidi w:val="0"/>
              <w:spacing w:line="360" w:lineRule="auto"/>
              <w:rPr>
                <w:rFonts w:hint="default" w:asciiTheme="minorAscii"/>
                <w:lang w:val="en-US" w:eastAsia="zh-CN"/>
              </w:rPr>
            </w:pPr>
            <w:r>
              <w:rPr>
                <w:rFonts w:hint="default" w:asciiTheme="minorAscii"/>
                <w:lang w:val="en-US" w:eastAsia="zh-CN"/>
              </w:rPr>
              <w:t>internal risk</w:t>
            </w:r>
          </w:p>
        </w:tc>
        <w:tc>
          <w:tcPr>
            <w:tcW w:w="6172" w:type="dxa"/>
          </w:tcPr>
          <w:p>
            <w:pPr>
              <w:bidi w:val="0"/>
              <w:spacing w:line="360" w:lineRule="auto"/>
              <w:rPr>
                <w:rFonts w:hint="default" w:asciiTheme="minorAscii"/>
                <w:lang w:val="en-US" w:eastAsia="zh-CN"/>
              </w:rPr>
            </w:pPr>
            <w:r>
              <w:rPr>
                <w:rFonts w:hint="default" w:asciiTheme="minorAscii"/>
                <w:lang w:val="en-US" w:eastAsia="zh-CN"/>
              </w:rPr>
              <w:t>Loss of sensitive data files or storage media by mistake</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7</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Disclosure of sensitive data on the Internet</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8</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Data center system administrators have too much authority and take the initiative to disclose sensitive data information</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9</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System permission control is not strict, and internal personnel are not authorized to obtain sensitive data</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10</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The lack of a reasonable audit supervision mechanism leads to the failure to timely detect the loss or loss of sensitive data</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11</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System design defects or configuration defects lead to theft or loss of sensitive data</w:t>
            </w:r>
            <w:r>
              <w:rPr>
                <w:rFonts w:hint="eastAsia" w:asciiTheme="minorAscii"/>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6" w:type="dxa"/>
          </w:tcPr>
          <w:p>
            <w:pPr>
              <w:bidi w:val="0"/>
              <w:spacing w:line="360" w:lineRule="auto"/>
              <w:rPr>
                <w:rFonts w:hint="default" w:asciiTheme="minorAscii"/>
                <w:lang w:val="en-US" w:eastAsia="zh-CN"/>
              </w:rPr>
            </w:pPr>
            <w:r>
              <w:rPr>
                <w:rFonts w:hint="eastAsia" w:asciiTheme="minorAscii"/>
                <w:lang w:val="en-US" w:eastAsia="zh-CN"/>
              </w:rPr>
              <w:t>12</w:t>
            </w:r>
          </w:p>
        </w:tc>
        <w:tc>
          <w:tcPr>
            <w:tcW w:w="1274" w:type="dxa"/>
            <w:vMerge w:val="continue"/>
          </w:tcPr>
          <w:p>
            <w:pPr>
              <w:bidi w:val="0"/>
              <w:spacing w:line="360" w:lineRule="auto"/>
              <w:rPr>
                <w:rFonts w:hint="default" w:asciiTheme="minorAscii"/>
                <w:lang w:val="en-US" w:eastAsia="zh-CN"/>
              </w:rPr>
            </w:pPr>
          </w:p>
        </w:tc>
        <w:tc>
          <w:tcPr>
            <w:tcW w:w="6172" w:type="dxa"/>
          </w:tcPr>
          <w:p>
            <w:pPr>
              <w:bidi w:val="0"/>
              <w:spacing w:line="360" w:lineRule="auto"/>
              <w:rPr>
                <w:rFonts w:hint="default" w:asciiTheme="minorAscii"/>
                <w:lang w:val="en-US" w:eastAsia="zh-CN"/>
              </w:rPr>
            </w:pPr>
            <w:r>
              <w:rPr>
                <w:rFonts w:hint="default" w:asciiTheme="minorAscii"/>
                <w:lang w:val="en-US" w:eastAsia="zh-CN"/>
              </w:rPr>
              <w:t>Data loss caused by static electricity, electromagnetic, hardware and software failure, etc</w:t>
            </w:r>
            <w:r>
              <w:rPr>
                <w:rFonts w:hint="eastAsia" w:asciiTheme="minorAscii"/>
                <w:lang w:val="en-US" w:eastAsia="zh-CN"/>
              </w:rPr>
              <w:t>.</w:t>
            </w:r>
          </w:p>
        </w:tc>
      </w:tr>
    </w:tbl>
    <w:p>
      <w:pPr>
        <w:pStyle w:val="4"/>
        <w:bidi w:val="0"/>
        <w:spacing w:line="360" w:lineRule="auto"/>
      </w:pPr>
      <w:r>
        <w:rPr>
          <w:lang w:val="en-US" w:eastAsia="zh-CN"/>
        </w:rPr>
        <w:t>2.2</w:t>
      </w:r>
      <w:r>
        <w:rPr>
          <w:rFonts w:hint="eastAsia"/>
          <w:lang w:val="en-US" w:eastAsia="zh-CN"/>
        </w:rPr>
        <w:t xml:space="preserve">.2 Risk disposition </w:t>
      </w:r>
    </w:p>
    <w:p>
      <w:pPr>
        <w:keepNext w:val="0"/>
        <w:keepLines w:val="0"/>
        <w:widowControl/>
        <w:suppressLineNumbers w:val="0"/>
        <w:spacing w:line="360" w:lineRule="auto"/>
        <w:ind w:firstLine="480" w:firstLineChars="200"/>
        <w:jc w:val="left"/>
        <w:rPr>
          <w:rFonts w:asciiTheme="minorAscii"/>
          <w:sz w:val="24"/>
          <w:szCs w:val="24"/>
        </w:rPr>
      </w:pPr>
      <w:r>
        <w:rPr>
          <w:rFonts w:hint="default" w:hAnsi="方正书宋_GBK" w:eastAsia="方正书宋_GBK" w:cs="方正书宋_GBK" w:asciiTheme="minorAscii"/>
          <w:color w:val="231F20"/>
          <w:kern w:val="0"/>
          <w:sz w:val="24"/>
          <w:szCs w:val="24"/>
          <w:lang w:val="en-US" w:eastAsia="zh-CN" w:bidi="ar"/>
        </w:rPr>
        <w:t xml:space="preserve">Risk management is to develop and implement a plan to control risks, determine the methods to reduce the possibility of risk occurrence and reduce its adverse effects.The first principle is to reduce the risk to an acceptable level, or completely eliminate the internal and external risks.According to enterprise sensitive data analysis results reveal that the main risk, sensitive data protection system architecture and function design enterprises, the overall goal of overall risk to sensitive data leakage prevention and control, make the enterprise have a certain sensitive data leakage risk prevention capacity, system carried out in accordance with the modular elements design, which play a role of independent functional, and each other as a whole, display system and the system function. </w:t>
      </w:r>
    </w:p>
    <w:p>
      <w:pPr>
        <w:pStyle w:val="3"/>
        <w:bidi w:val="0"/>
        <w:spacing w:line="360" w:lineRule="auto"/>
        <w:rPr>
          <w:rFonts w:hint="eastAsia"/>
          <w:lang w:val="en-US" w:eastAsia="zh-CN"/>
        </w:rPr>
      </w:pPr>
      <w:r>
        <w:rPr>
          <w:rFonts w:hint="eastAsia"/>
          <w:lang w:val="en-US" w:eastAsia="zh-CN"/>
        </w:rPr>
        <w:t>2.3 System architecture and functionality</w:t>
      </w:r>
    </w:p>
    <w:p>
      <w:pPr>
        <w:keepNext w:val="0"/>
        <w:keepLines w:val="0"/>
        <w:widowControl/>
        <w:suppressLineNumbers w:val="0"/>
        <w:spacing w:line="360" w:lineRule="auto"/>
        <w:ind w:firstLine="480" w:firstLineChars="200"/>
        <w:jc w:val="left"/>
        <w:rPr>
          <w:rFonts w:hint="default" w:hAnsi="方正书宋_GBK" w:eastAsia="方正书宋_GBK" w:cs="方正书宋_GBK" w:asciiTheme="minorAscii"/>
          <w:color w:val="231F20"/>
          <w:kern w:val="0"/>
          <w:sz w:val="24"/>
          <w:szCs w:val="24"/>
          <w:lang w:val="en-US" w:eastAsia="zh-CN" w:bidi="ar"/>
        </w:rPr>
      </w:pPr>
      <w:r>
        <w:rPr>
          <w:rFonts w:hint="eastAsia" w:hAnsi="方正书宋_GBK" w:eastAsia="方正书宋_GBK" w:cs="方正书宋_GBK" w:asciiTheme="minorAscii"/>
          <w:color w:val="231F20"/>
          <w:kern w:val="0"/>
          <w:sz w:val="24"/>
          <w:szCs w:val="24"/>
          <w:lang w:val="en-US" w:eastAsia="zh-CN" w:bidi="ar"/>
        </w:rPr>
        <w:t>According to the hierarchical model design, the system architecture is divided into three layers: physical layer, security layer and application layer.The physical layer component provides protection capability for all kinds of physical infrastructure, the security layer component provides special security prevention capability for IT network equipment, computing equipment, storage equipment and IT application operation, and the application layer component provides secure application service for sensitive data storage, processing and transmission.</w:t>
      </w:r>
    </w:p>
    <w:p>
      <w:pPr>
        <w:pStyle w:val="4"/>
        <w:bidi w:val="0"/>
        <w:spacing w:line="360" w:lineRule="auto"/>
      </w:pPr>
      <w:r>
        <w:rPr>
          <w:rFonts w:hint="eastAsia"/>
          <w:lang w:val="en-US" w:eastAsia="zh-CN"/>
        </w:rPr>
        <w:t>2.3.1</w:t>
      </w:r>
      <w:r>
        <w:rPr>
          <w:lang w:val="en-US" w:eastAsia="zh-CN"/>
        </w:rPr>
        <w:t xml:space="preserve"> </w:t>
      </w:r>
      <w:r>
        <w:rPr>
          <w:rFonts w:hint="eastAsia"/>
          <w:lang w:val="en-US" w:eastAsia="zh-CN"/>
        </w:rPr>
        <w:t>Physical layer</w:t>
      </w:r>
      <w:r>
        <w:rPr>
          <w:lang w:val="en-US" w:eastAsia="zh-CN"/>
        </w:rPr>
        <w:t xml:space="preserve"> </w:t>
      </w:r>
    </w:p>
    <w:p>
      <w:pPr>
        <w:keepNext w:val="0"/>
        <w:keepLines w:val="0"/>
        <w:widowControl/>
        <w:suppressLineNumbers w:val="0"/>
        <w:spacing w:line="360" w:lineRule="auto"/>
        <w:ind w:firstLine="480" w:firstLineChars="200"/>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The physical architecture "refers to the optical fiber, cable, or the real physical media, such as electromagnetic wave of these media can transfer physical signals, such as voltage, brightness or amplitude, mainly include the power equipment backup, backup, disaster backup, security protection, electromagnetic interference shielding, natural disaster prevention and environment in seven aspects such as equipment monitoring.</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(1) Equipment backup: establish cold/hot backup mechanism for key computing, storage and network equipment, such as Jamaica Blue Peak Coffee recipe, employee data, customer data and intellectual property information, keep key equipment online 24 hours a day</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(2) Power backup: set up UPS battery pack and uninterruptible power supply to provide redundant backup mechanism for safe and stable power supply of data center of Caribbean Coffee Company</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(3) Disaster backup: the disaster backup mechanism of the remote data center is established far away from the headquarters to deal with the impact of data loss caused by natural disasters such as earthquake and fire</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(4) Security protection: comprehensively adopt civil air defense, physical defense and technical defense mechanisms to protect the company's data center, key parts and key equipment</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(5) Electromagnetic interference protection: in the company's research and development center, key information storage and other key areas, adopt electromagnetic shielding, electromagnetic radiation interference, power filter and other measures to effectively protect electromagnetic interference, electromagnetic leakage and other risks</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(6) Natural disaster prevention: consider comprehensively the impact of earthquake, fire or flood on key parts and equipment facilities such as data center machine room</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The impact of the headquarters building and other aspects to do a good job to enhance protection measures</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(7) Monitoring of environmental equipment: use sensors, network monitoring and other means to run data center room and all kinds of hardware equipment</w:t>
      </w:r>
    </w:p>
    <w:p>
      <w:pPr>
        <w:keepNext w:val="0"/>
        <w:keepLines w:val="0"/>
        <w:widowControl/>
        <w:suppressLineNumbers w:val="0"/>
        <w:spacing w:line="360" w:lineRule="auto"/>
        <w:jc w:val="left"/>
        <w:rPr>
          <w:rFonts w:asciiTheme="minorAscii"/>
          <w:sz w:val="24"/>
          <w:szCs w:val="24"/>
        </w:rPr>
      </w:pPr>
      <w:r>
        <w:rPr>
          <w:rFonts w:hint="default" w:hAnsi="方正书宋_GBK" w:eastAsia="方正书宋_GBK" w:cs="方正书宋_GBK" w:asciiTheme="minorAscii"/>
          <w:color w:val="231F20"/>
          <w:kern w:val="0"/>
          <w:sz w:val="24"/>
          <w:szCs w:val="24"/>
          <w:lang w:val="en-US" w:eastAsia="zh-CN" w:bidi="ar"/>
        </w:rPr>
        <w:t xml:space="preserve">Comprehensive monitoring of the situation, with emergency warning and disposal functions. </w:t>
      </w:r>
    </w:p>
    <w:p>
      <w:pPr>
        <w:pStyle w:val="4"/>
        <w:bidi w:val="0"/>
        <w:spacing w:line="360" w:lineRule="auto"/>
        <w:rPr>
          <w:rFonts w:hint="default"/>
          <w:lang w:val="en-US" w:eastAsia="zh-CN"/>
        </w:rPr>
      </w:pPr>
      <w:r>
        <w:rPr>
          <w:rFonts w:hint="eastAsia"/>
          <w:lang w:val="en-US" w:eastAsia="zh-CN"/>
        </w:rPr>
        <w:t>2.</w:t>
      </w:r>
      <w:r>
        <w:rPr>
          <w:rFonts w:hint="default"/>
          <w:lang w:val="en-US" w:eastAsia="zh-CN"/>
        </w:rPr>
        <w:t xml:space="preserve">3.2 </w:t>
      </w:r>
      <w:r>
        <w:rPr>
          <w:rFonts w:hint="eastAsia"/>
          <w:lang w:val="en-US" w:eastAsia="zh-CN"/>
        </w:rPr>
        <w:t>S</w:t>
      </w:r>
      <w:r>
        <w:rPr>
          <w:rFonts w:hint="default"/>
          <w:lang w:val="en-US" w:eastAsia="zh-CN"/>
        </w:rPr>
        <w:t xml:space="preserve">ecurity layer  </w:t>
      </w:r>
    </w:p>
    <w:p>
      <w:pPr>
        <w:spacing w:line="360" w:lineRule="auto"/>
        <w:ind w:firstLine="480" w:firstLineChars="200"/>
        <w:rPr>
          <w:rFonts w:hint="default" w:asciiTheme="minorAscii"/>
          <w:lang w:val="en-US" w:eastAsia="zh-CN"/>
        </w:rPr>
      </w:pPr>
      <w:r>
        <w:rPr>
          <w:rFonts w:hint="default" w:asciiTheme="minorAscii"/>
          <w:lang w:val="en-US" w:eastAsia="zh-CN"/>
        </w:rPr>
        <w:t>Security layer architecture mainly refers to general infrastructure, security defense infrastructure, security operation and maintenance infrastructure, security tools and technologies, security components and support systems, including identity authentication, access control, intrusion detection, access control, virus protection, terminal protection and operation and maintenance management and other seven aspects.</w:t>
      </w:r>
    </w:p>
    <w:p>
      <w:pPr>
        <w:spacing w:line="360" w:lineRule="auto"/>
        <w:rPr>
          <w:rFonts w:hint="default" w:asciiTheme="minorAscii"/>
          <w:lang w:val="en-US" w:eastAsia="zh-CN"/>
        </w:rPr>
      </w:pPr>
      <w:r>
        <w:rPr>
          <w:rFonts w:hint="default" w:asciiTheme="minorAscii"/>
          <w:lang w:val="en-US" w:eastAsia="zh-CN"/>
        </w:rPr>
        <w:t>(1) Authentication: When using cloud services, employees and customers of Carib Coffee Company shall use fingerprint + authentication gateway and other strong authentication methods to log in, and make mandatory authentication of user identity to ensure that users can log in legally;When accessing sensitive data, personnel or devices can be authenticated by using temporary random passwords and issuing device digital certificates.</w:t>
      </w:r>
    </w:p>
    <w:p>
      <w:pPr>
        <w:spacing w:line="360" w:lineRule="auto"/>
        <w:rPr>
          <w:rFonts w:hint="default" w:asciiTheme="minorAscii"/>
          <w:lang w:val="en-US" w:eastAsia="zh-CN"/>
        </w:rPr>
      </w:pPr>
      <w:r>
        <w:rPr>
          <w:rFonts w:hint="default" w:asciiTheme="minorAscii"/>
          <w:lang w:val="en-US" w:eastAsia="zh-CN"/>
        </w:rPr>
        <w:t>(2) Access control: control the user's access to resources at the network layer or application layer to ensure that only the company's employees, customers and the corresponding devices can access the corresponding resources, and prevent the risk caused by untrustworthy or unsafe devices, especially those infected with viruses or Trojans</w:t>
      </w:r>
      <w:r>
        <w:rPr>
          <w:rFonts w:hint="eastAsia" w:asciiTheme="minorAscii"/>
          <w:lang w:val="en-US" w:eastAsia="zh-CN"/>
        </w:rPr>
        <w:t>.</w:t>
      </w:r>
    </w:p>
    <w:p>
      <w:pPr>
        <w:spacing w:line="360" w:lineRule="auto"/>
        <w:rPr>
          <w:rFonts w:hint="default" w:asciiTheme="minorAscii"/>
          <w:lang w:val="en-US" w:eastAsia="zh-CN"/>
        </w:rPr>
      </w:pPr>
      <w:r>
        <w:rPr>
          <w:rFonts w:hint="default" w:asciiTheme="minorAscii"/>
          <w:lang w:val="en-US" w:eastAsia="zh-CN"/>
        </w:rPr>
        <w:t>(3) Intrusion detection: the establishment of network attack prevention machine including security audit, monitoring, attack identification and response, etc</w:t>
      </w:r>
      <w:r>
        <w:rPr>
          <w:rFonts w:hint="eastAsia" w:asciiTheme="minorAscii"/>
          <w:lang w:val="en-US" w:eastAsia="zh-CN"/>
        </w:rPr>
        <w:t>.</w:t>
      </w:r>
    </w:p>
    <w:p>
      <w:pPr>
        <w:spacing w:line="360" w:lineRule="auto"/>
        <w:rPr>
          <w:rFonts w:hint="default" w:asciiTheme="minorAscii"/>
          <w:lang w:val="en-US" w:eastAsia="zh-CN"/>
        </w:rPr>
      </w:pPr>
      <w:r>
        <w:rPr>
          <w:rFonts w:hint="default" w:asciiTheme="minorAscii"/>
          <w:lang w:val="en-US" w:eastAsia="zh-CN"/>
        </w:rPr>
        <w:t>System to realize the intrusion alarm, in order to trigger the emergency response;</w:t>
      </w:r>
    </w:p>
    <w:p>
      <w:pPr>
        <w:spacing w:line="360" w:lineRule="auto"/>
        <w:rPr>
          <w:rFonts w:hint="default" w:asciiTheme="minorAscii"/>
          <w:lang w:val="en-US" w:eastAsia="zh-CN"/>
        </w:rPr>
      </w:pPr>
      <w:r>
        <w:rPr>
          <w:rFonts w:hint="default" w:asciiTheme="minorAscii"/>
          <w:lang w:val="en-US" w:eastAsia="zh-CN"/>
        </w:rPr>
        <w:t>(4) Access control: establish an access control mechanism at the network layer, and authorize and control terminals that access the network by controlling the number of terminal access, authorization of terminal access, strengthening terminal security inspection and policy management, Internet behavior management and violation audit, etc.</w:t>
      </w:r>
    </w:p>
    <w:p>
      <w:pPr>
        <w:spacing w:line="360" w:lineRule="auto"/>
        <w:rPr>
          <w:rFonts w:hint="default" w:asciiTheme="minorAscii"/>
          <w:lang w:val="en-US" w:eastAsia="zh-CN"/>
        </w:rPr>
      </w:pPr>
      <w:r>
        <w:rPr>
          <w:rFonts w:hint="default" w:asciiTheme="minorAscii"/>
          <w:lang w:val="en-US" w:eastAsia="zh-CN"/>
        </w:rPr>
        <w:t>(5) Virus protection: the establishment of terminal virus protection system, mandatory virus protection for the whole network equipment, can protect the host</w:t>
      </w:r>
    </w:p>
    <w:p>
      <w:pPr>
        <w:spacing w:line="360" w:lineRule="auto"/>
        <w:rPr>
          <w:rFonts w:hint="default" w:asciiTheme="minorAscii"/>
          <w:lang w:val="en-US" w:eastAsia="zh-CN"/>
        </w:rPr>
      </w:pPr>
      <w:r>
        <w:rPr>
          <w:rFonts w:hint="default" w:asciiTheme="minorAscii"/>
          <w:lang w:val="en-US" w:eastAsia="zh-CN"/>
        </w:rPr>
        <w:t>Avoid the infection of conventional virus, Trojan horse and worm, and keep the real-time update of the virus library</w:t>
      </w:r>
      <w:r>
        <w:rPr>
          <w:rFonts w:hint="eastAsia" w:asciiTheme="minorAscii"/>
          <w:lang w:val="en-US" w:eastAsia="zh-CN"/>
        </w:rPr>
        <w:t>.</w:t>
      </w:r>
    </w:p>
    <w:p>
      <w:pPr>
        <w:spacing w:line="360" w:lineRule="auto"/>
        <w:rPr>
          <w:rFonts w:hint="default" w:asciiTheme="minorAscii"/>
          <w:lang w:val="en-US" w:eastAsia="zh-CN"/>
        </w:rPr>
      </w:pPr>
      <w:r>
        <w:rPr>
          <w:rFonts w:hint="default" w:asciiTheme="minorAscii"/>
          <w:lang w:val="en-US" w:eastAsia="zh-CN"/>
        </w:rPr>
        <w:t>(6) Terminal protection: for all kinds of desktop computers, notebook computers, mobile storage media and other terminals that access the computer input and output of the terminal equipment are protected to prevent illegal data input and output</w:t>
      </w:r>
      <w:r>
        <w:rPr>
          <w:rFonts w:hint="eastAsia" w:asciiTheme="minorAscii"/>
          <w:lang w:val="en-US" w:eastAsia="zh-CN"/>
        </w:rPr>
        <w:t>.</w:t>
      </w:r>
    </w:p>
    <w:p>
      <w:pPr>
        <w:spacing w:line="360" w:lineRule="auto"/>
        <w:rPr>
          <w:rFonts w:hint="default" w:asciiTheme="minorAscii"/>
          <w:lang w:val="en-US" w:eastAsia="zh-CN"/>
        </w:rPr>
      </w:pPr>
      <w:r>
        <w:rPr>
          <w:rFonts w:hint="default" w:asciiTheme="minorAscii"/>
          <w:lang w:val="en-US" w:eastAsia="zh-CN"/>
        </w:rPr>
        <w:t>(7) Operation and maintenance management: promote the standardization of operation and maintenance processes, regulate the operation of data center administrators, and reasonably authorize them.</w:t>
      </w:r>
    </w:p>
    <w:p>
      <w:pPr>
        <w:spacing w:line="360" w:lineRule="auto"/>
        <w:rPr>
          <w:rFonts w:hint="default"/>
          <w:lang w:val="en-US" w:eastAsia="zh-CN"/>
        </w:rPr>
      </w:pPr>
    </w:p>
    <w:p>
      <w:pPr>
        <w:pStyle w:val="4"/>
        <w:bidi w:val="0"/>
        <w:spacing w:line="360" w:lineRule="auto"/>
        <w:rPr>
          <w:rFonts w:hint="default"/>
          <w:lang w:val="en-US" w:eastAsia="zh-CN"/>
        </w:rPr>
      </w:pPr>
      <w:r>
        <w:rPr>
          <w:rFonts w:hint="eastAsia"/>
          <w:lang w:val="en-US" w:eastAsia="zh-CN"/>
        </w:rPr>
        <w:t>2.3.3 A</w:t>
      </w:r>
      <w:r>
        <w:rPr>
          <w:rFonts w:hint="default"/>
          <w:lang w:val="en-US" w:eastAsia="zh-CN"/>
        </w:rPr>
        <w:t>pplication layer</w:t>
      </w:r>
    </w:p>
    <w:p>
      <w:pPr>
        <w:keepNext w:val="0"/>
        <w:keepLines w:val="0"/>
        <w:widowControl/>
        <w:suppressLineNumbers w:val="0"/>
        <w:spacing w:line="360" w:lineRule="auto"/>
        <w:ind w:firstLine="480" w:firstLineChars="200"/>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The application layer architecture mainly includes five aspects: sensitive data collection and generation, sensitive data identification and encryption, sensitive data use and tracking, sensitive data flow and exit, sensitive data ledger and</w:t>
      </w:r>
      <w:r>
        <w:rPr>
          <w:rFonts w:hint="eastAsia" w:hAnsi="方正书宋_GBK" w:eastAsia="方正书宋_GBK" w:cs="方正书宋_GBK" w:asciiTheme="minorAscii"/>
          <w:color w:val="231F20"/>
          <w:kern w:val="0"/>
          <w:sz w:val="24"/>
          <w:szCs w:val="24"/>
          <w:lang w:val="en-US" w:eastAsia="zh-CN" w:bidi="ar"/>
        </w:rPr>
        <w:t xml:space="preserve"> </w:t>
      </w:r>
      <w:r>
        <w:rPr>
          <w:rFonts w:hint="default" w:hAnsi="方正书宋_GBK" w:eastAsia="方正书宋_GBK" w:cs="方正书宋_GBK" w:asciiTheme="minorAscii"/>
          <w:color w:val="231F20"/>
          <w:kern w:val="0"/>
          <w:sz w:val="24"/>
          <w:szCs w:val="24"/>
          <w:lang w:val="en-US" w:eastAsia="zh-CN" w:bidi="ar"/>
        </w:rPr>
        <w:t>management.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(1) Collection and generation of sensitive data: sensitive data received shall be reasonably classified and graded according to the protection level, and corresponding measures shall be taken to protect it</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(2) Identification and encryption of sensitive data: identify sensitive data specifications, and encrypt and protect the storage, transmission and processing of sensitive data</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eastAsia"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(3) Use and tracking of sensitive data: in the process of using, retaining and storing sensitive data, safety control measures such as two-dimensional code, watermarking and data label are adopted comprehensively to track and manage all kinds of carriers of sensitive data in the whole process</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default"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(4) Sensitive data flow and exit: establish sensitive data import and export mechanism, standardize data import and export operation, form operation records, and define the flow and exit of different types of sensitive data. If it is really necessary to transfer to the company, it shall undergo more strict evaluation and consult the legal department of the enterprise.</w:t>
      </w:r>
    </w:p>
    <w:p>
      <w:pPr>
        <w:keepNext w:val="0"/>
        <w:keepLines w:val="0"/>
        <w:widowControl/>
        <w:suppressLineNumbers w:val="0"/>
        <w:spacing w:line="360" w:lineRule="auto"/>
        <w:jc w:val="left"/>
        <w:rPr>
          <w:rFonts w:hint="eastAsia" w:hAnsi="方正书宋_GBK" w:eastAsia="方正书宋_GBK" w:cs="方正书宋_GBK" w:asciiTheme="minorAscii"/>
          <w:color w:val="231F20"/>
          <w:kern w:val="0"/>
          <w:sz w:val="24"/>
          <w:szCs w:val="24"/>
          <w:lang w:val="en-US" w:eastAsia="zh-CN" w:bidi="ar"/>
        </w:rPr>
      </w:pPr>
      <w:r>
        <w:rPr>
          <w:rFonts w:hint="default" w:hAnsi="方正书宋_GBK" w:eastAsia="方正书宋_GBK" w:cs="方正书宋_GBK" w:asciiTheme="minorAscii"/>
          <w:color w:val="231F20"/>
          <w:kern w:val="0"/>
          <w:sz w:val="24"/>
          <w:szCs w:val="24"/>
          <w:lang w:val="en-US" w:eastAsia="zh-CN" w:bidi="ar"/>
        </w:rPr>
        <w:t>(5) Sensitive data ledger and management: Establish sensitive data carrier ledger, strengthen data management, including setting sensitive data security responsible person, retention period, authority grant, destruction measures, etc., and comprehensively standardize the life cycle management of sensitive data carrier</w:t>
      </w:r>
      <w:r>
        <w:rPr>
          <w:rFonts w:hint="eastAsia" w:hAnsi="方正书宋_GBK" w:eastAsia="方正书宋_GBK" w:cs="方正书宋_GBK" w:asciiTheme="minorAscii"/>
          <w:color w:val="231F20"/>
          <w:kern w:val="0"/>
          <w:sz w:val="24"/>
          <w:szCs w:val="24"/>
          <w:lang w:val="en-US" w:eastAsia="zh-CN" w:bidi="ar"/>
        </w:rPr>
        <w:t>.</w:t>
      </w:r>
    </w:p>
    <w:p>
      <w:pPr>
        <w:keepNext w:val="0"/>
        <w:keepLines w:val="0"/>
        <w:widowControl/>
        <w:suppressLineNumbers w:val="0"/>
        <w:spacing w:line="360" w:lineRule="auto"/>
        <w:jc w:val="left"/>
        <w:rPr>
          <w:rFonts w:hint="eastAsia" w:hAnsi="方正书宋_GBK" w:eastAsia="方正书宋_GBK" w:cs="方正书宋_GBK" w:asciiTheme="minorAscii"/>
          <w:color w:val="231F20"/>
          <w:kern w:val="0"/>
          <w:sz w:val="24"/>
          <w:szCs w:val="24"/>
          <w:lang w:val="en-US" w:eastAsia="zh-CN" w:bidi="ar"/>
        </w:rPr>
      </w:pPr>
    </w:p>
    <w:p>
      <w:pPr>
        <w:pStyle w:val="2"/>
        <w:numPr>
          <w:ilvl w:val="0"/>
          <w:numId w:val="3"/>
        </w:numPr>
        <w:bidi w:val="0"/>
        <w:rPr>
          <w:rFonts w:hint="default"/>
          <w:lang w:val="en-US" w:eastAsia="zh-CN"/>
        </w:rPr>
      </w:pPr>
      <w:r>
        <w:rPr>
          <w:rFonts w:hint="eastAsia"/>
          <w:lang w:val="en-US" w:eastAsia="zh-CN"/>
        </w:rPr>
        <w:t>References</w:t>
      </w:r>
    </w:p>
    <w:p>
      <w:pPr>
        <w:rPr>
          <w:rFonts w:hint="default" w:asciiTheme="minorAscii"/>
          <w:lang w:val="en-US" w:eastAsia="zh-CN"/>
        </w:rPr>
      </w:pPr>
      <w:r>
        <w:rPr>
          <w:rFonts w:hint="default" w:asciiTheme="minorAscii"/>
          <w:lang w:val="en-US" w:eastAsia="zh-CN"/>
        </w:rPr>
        <w:t>[</w:t>
      </w:r>
      <w:r>
        <w:rPr>
          <w:rFonts w:hint="eastAsia" w:asciiTheme="minorAscii"/>
          <w:lang w:val="en-US" w:eastAsia="zh-CN"/>
        </w:rPr>
        <w:t>1</w:t>
      </w:r>
      <w:r>
        <w:rPr>
          <w:rFonts w:hint="default" w:asciiTheme="minorAscii"/>
          <w:lang w:val="en-US" w:eastAsia="zh-CN"/>
        </w:rPr>
        <w:t xml:space="preserve">] </w:t>
      </w:r>
      <w:r>
        <w:rPr>
          <w:rFonts w:hint="eastAsia" w:asciiTheme="minorAscii"/>
          <w:lang w:val="en-US" w:eastAsia="zh-CN"/>
        </w:rPr>
        <w:t>Chen Dan,Research on IT audit and IT governance based on COBIT framework,Shanghai Business-2020-10</w:t>
      </w:r>
      <w:r>
        <w:rPr>
          <w:rFonts w:hint="default" w:asciiTheme="minorAscii"/>
          <w:lang w:val="en-US" w:eastAsia="zh-CN"/>
        </w:rPr>
        <w:t>.</w:t>
      </w:r>
    </w:p>
    <w:p>
      <w:pPr>
        <w:rPr>
          <w:rFonts w:hint="default" w:asciiTheme="minorAscii"/>
          <w:lang w:val="en-US" w:eastAsia="zh-CN"/>
        </w:rPr>
      </w:pPr>
      <w:r>
        <w:rPr>
          <w:rFonts w:hint="default" w:asciiTheme="minorAscii"/>
          <w:lang w:val="en-US" w:eastAsia="zh-CN"/>
        </w:rPr>
        <w:t>[</w:t>
      </w:r>
      <w:r>
        <w:rPr>
          <w:rFonts w:hint="eastAsia" w:asciiTheme="minorAscii"/>
          <w:lang w:val="en-US" w:eastAsia="zh-CN"/>
        </w:rPr>
        <w:t>2</w:t>
      </w:r>
      <w:r>
        <w:rPr>
          <w:rFonts w:hint="default" w:asciiTheme="minorAscii"/>
          <w:lang w:val="en-US" w:eastAsia="zh-CN"/>
        </w:rPr>
        <w:t xml:space="preserve">] </w:t>
      </w:r>
      <w:r>
        <w:rPr>
          <w:rFonts w:hint="eastAsia" w:asciiTheme="minorAscii"/>
          <w:lang w:val="en-US" w:eastAsia="zh-CN"/>
        </w:rPr>
        <w:t>Yan Xixi,</w:t>
      </w:r>
      <w:r>
        <w:rPr>
          <w:rFonts w:hint="default" w:asciiTheme="minorAscii"/>
          <w:lang w:val="en-US" w:eastAsia="zh-CN"/>
        </w:rPr>
        <w:t xml:space="preserve"> Research on key technologies of sensitive data security and anti-leak under open network enviro</w:t>
      </w:r>
      <w:bookmarkStart w:id="1" w:name="_GoBack"/>
      <w:bookmarkEnd w:id="1"/>
      <w:r>
        <w:rPr>
          <w:rFonts w:hint="default" w:asciiTheme="minorAscii"/>
          <w:lang w:val="en-US" w:eastAsia="zh-CN"/>
        </w:rPr>
        <w:t>nment[</w:t>
      </w:r>
      <w:r>
        <w:rPr>
          <w:rFonts w:hint="eastAsia" w:asciiTheme="minorAscii"/>
          <w:lang w:val="en-US" w:eastAsia="zh-CN"/>
        </w:rPr>
        <w:t>D</w:t>
      </w:r>
      <w:r>
        <w:rPr>
          <w:rFonts w:hint="default" w:asciiTheme="minorAscii"/>
          <w:lang w:val="en-US" w:eastAsia="zh-CN"/>
        </w:rPr>
        <w:t xml:space="preserve">]. </w:t>
      </w:r>
      <w:r>
        <w:rPr>
          <w:rFonts w:hint="eastAsia" w:asciiTheme="minorAscii"/>
          <w:lang w:val="en-US" w:eastAsia="zh-CN"/>
        </w:rPr>
        <w:t>Beijing:Beijing University of Posts and Telecommunications,2012:3-5</w:t>
      </w:r>
    </w:p>
    <w:p>
      <w:pPr>
        <w:rPr>
          <w:rFonts w:hint="default" w:asciiTheme="minorAscii"/>
          <w:lang w:val="en-US" w:eastAsia="zh-CN"/>
        </w:rPr>
      </w:pPr>
      <w:r>
        <w:rPr>
          <w:rFonts w:hint="default" w:asciiTheme="minorAscii"/>
          <w:lang w:val="en-US" w:eastAsia="zh-CN"/>
        </w:rPr>
        <w:t>[4] International Society for Systems Engineering. Systems Engineering Handbook: Guide to System Lifestyle Processes and Activities [M].Beijing: China Machine Press,2017:361-363.</w:t>
      </w:r>
    </w:p>
    <w:p>
      <w:pPr>
        <w:rPr>
          <w:rFonts w:hint="default" w:asciiTheme="minorAscii"/>
          <w:lang w:val="en-US" w:eastAsia="zh-CN"/>
        </w:rPr>
      </w:pPr>
      <w:r>
        <w:rPr>
          <w:rFonts w:hint="default" w:asciiTheme="minorAscii"/>
          <w:lang w:val="en-US" w:eastAsia="zh-CN"/>
        </w:rPr>
        <w:t xml:space="preserve">[5] </w:t>
      </w:r>
      <w:r>
        <w:rPr>
          <w:rFonts w:hint="eastAsia" w:asciiTheme="minorAscii"/>
          <w:lang w:val="en-US" w:eastAsia="zh-CN"/>
        </w:rPr>
        <w:t>Wang Juan</w:t>
      </w:r>
      <w:r>
        <w:rPr>
          <w:rFonts w:hint="default" w:asciiTheme="minorAscii"/>
          <w:lang w:val="en-US" w:eastAsia="zh-CN"/>
        </w:rPr>
        <w:t xml:space="preserve">.Comparative study of ISO2700 series standard and SSE-CMM standard[D]. </w:t>
      </w:r>
      <w:r>
        <w:rPr>
          <w:rFonts w:hint="eastAsia" w:asciiTheme="minorAscii"/>
          <w:lang w:val="en-US" w:eastAsia="zh-CN"/>
        </w:rPr>
        <w:t>Shanxi</w:t>
      </w:r>
      <w:r>
        <w:rPr>
          <w:rFonts w:hint="default" w:asciiTheme="minorAscii"/>
          <w:lang w:val="en-US" w:eastAsia="zh-CN"/>
        </w:rPr>
        <w:t xml:space="preserve"> : Shaanxi Normal University ,2012:</w:t>
      </w:r>
      <w:r>
        <w:rPr>
          <w:rFonts w:hint="eastAsia" w:asciiTheme="minorAscii"/>
          <w:lang w:val="en-US" w:eastAsia="zh-CN"/>
        </w:rPr>
        <w:t>6</w:t>
      </w:r>
      <w:r>
        <w:rPr>
          <w:rFonts w:hint="default" w:asciiTheme="minorAscii"/>
          <w:lang w:val="en-US" w:eastAsia="zh-CN"/>
        </w:rPr>
        <w:t>-</w:t>
      </w:r>
      <w:r>
        <w:rPr>
          <w:rFonts w:hint="eastAsia" w:asciiTheme="minorAscii"/>
          <w:lang w:val="en-US" w:eastAsia="zh-CN"/>
        </w:rPr>
        <w:t>17</w:t>
      </w:r>
      <w:r>
        <w:rPr>
          <w:rFonts w:hint="default" w:asciiTheme="minorAscii"/>
          <w:lang w:val="en-US" w:eastAsia="zh-CN"/>
        </w:rPr>
        <w:t>.</w:t>
      </w:r>
    </w:p>
    <w:p>
      <w:pPr>
        <w:spacing w:line="360" w:lineRule="auto"/>
        <w:rPr>
          <w:rFonts w:hint="default" w:asciiTheme="minorAscii"/>
          <w:sz w:val="24"/>
          <w:szCs w:val="24"/>
          <w:lang w:val="en-US" w:eastAsia="zh-CN"/>
        </w:rPr>
      </w:pPr>
    </w:p>
    <w:p>
      <w:pPr>
        <w:spacing w:line="360" w:lineRule="auto"/>
        <w:rPr>
          <w:rFonts w:hint="eastAsia" w:asciiTheme="minorAscii"/>
          <w:sz w:val="24"/>
          <w:szCs w:val="24"/>
          <w:lang w:eastAsia="zh-CN"/>
        </w:rPr>
      </w:pPr>
    </w:p>
    <w:p>
      <w:pPr>
        <w:spacing w:line="360" w:lineRule="auto"/>
        <w:rPr>
          <w:rFonts w:hint="eastAsia" w:asciiTheme="minorAscii"/>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auto"/>
    <w:pitch w:val="default"/>
    <w:sig w:usb0="E4002EFF" w:usb1="C000247B" w:usb2="00000009" w:usb3="00000000" w:csb0="200001FF" w:csb1="00000000"/>
  </w:font>
  <w:font w:name="方正书宋_GBK">
    <w:altName w:val="Arial Unicode MS"/>
    <w:panose1 w:val="00000000000000000000"/>
    <w:charset w:val="00"/>
    <w:family w:val="auto"/>
    <w:pitch w:val="default"/>
    <w:sig w:usb0="00000000" w:usb1="00000000" w:usb2="00000000" w:usb3="00000000" w:csb0="00000000" w:csb1="00000000"/>
  </w:font>
  <w:font w:name="方正黑体_GBK">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Symbol">
    <w:panose1 w:val="05050102010706020507"/>
    <w:charset w:val="00"/>
    <w:family w:val="auto"/>
    <w:pitch w:val="default"/>
    <w:sig w:usb0="00000000" w:usb1="00000000" w:usb2="00000000" w:usb3="00000000" w:csb0="80000000" w:csb1="00000000"/>
  </w:font>
  <w:font w:name="Arial">
    <w:panose1 w:val="020B0604020202020204"/>
    <w:charset w:val="00"/>
    <w:family w:val="auto"/>
    <w:pitch w:val="default"/>
    <w:sig w:usb0="E0002EFF" w:usb1="C000785B" w:usb2="00000009" w:usb3="00000000" w:csb0="400001FF" w:csb1="FFFF0000"/>
  </w:font>
  <w:font w:name="Verdana">
    <w:panose1 w:val="020B0604030504040204"/>
    <w:charset w:val="00"/>
    <w:family w:val="auto"/>
    <w:pitch w:val="default"/>
    <w:sig w:usb0="A00006FF" w:usb1="4000205B" w:usb2="00000010" w:usb3="00000000" w:csb0="2000019F" w:csb1="00000000"/>
  </w:font>
  <w:font w:name="Webdings">
    <w:panose1 w:val="05030102010509060703"/>
    <w:charset w:val="00"/>
    <w:family w:val="auto"/>
    <w:pitch w:val="default"/>
    <w:sig w:usb0="00000000" w:usb1="00000000" w:usb2="00000000" w:usb3="00000000" w:csb0="80000000" w:csb1="00000000"/>
  </w:font>
  <w:font w:name="Wingdings 2">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Vivaldi">
    <w:panose1 w:val="03020602050506090804"/>
    <w:charset w:val="00"/>
    <w:family w:val="auto"/>
    <w:pitch w:val="default"/>
    <w:sig w:usb0="00000003" w:usb1="00000000" w:usb2="00000000" w:usb3="00000000" w:csb0="20000001" w:csb1="00000000"/>
  </w:font>
  <w:font w:name="Tw Cen MT Condensed Extra Bold">
    <w:panose1 w:val="020B0803020202020204"/>
    <w:charset w:val="00"/>
    <w:family w:val="auto"/>
    <w:pitch w:val="default"/>
    <w:sig w:usb0="00000003" w:usb1="00000000" w:usb2="00000000" w:usb3="00000000" w:csb0="20000003" w:csb1="00000000"/>
  </w:font>
  <w:font w:name="Trebuchet MS">
    <w:panose1 w:val="020B0603020202020204"/>
    <w:charset w:val="00"/>
    <w:family w:val="auto"/>
    <w:pitch w:val="default"/>
    <w:sig w:usb0="00000687" w:usb1="00000000" w:usb2="00000000" w:usb3="00000000" w:csb0="2000009F" w:csb1="00000000"/>
  </w:font>
  <w:font w:name="等线 Light">
    <w:panose1 w:val="02010600030101010101"/>
    <w:charset w:val="86"/>
    <w:family w:val="auto"/>
    <w:pitch w:val="default"/>
    <w:sig w:usb0="A00002BF" w:usb1="38CF7CFA" w:usb2="00000016" w:usb3="00000000" w:csb0="0004000F" w:csb1="00000000"/>
  </w:font>
  <w:font w:name="方正舒体">
    <w:panose1 w:val="02010601030101010101"/>
    <w:charset w:val="86"/>
    <w:family w:val="auto"/>
    <w:pitch w:val="default"/>
    <w:sig w:usb0="00000003" w:usb1="080E0000" w:usb2="00000000" w:usb3="00000000" w:csb0="00040000" w:csb1="00000000"/>
  </w:font>
  <w:font w:name="华文隶书">
    <w:panose1 w:val="02010800040101010101"/>
    <w:charset w:val="86"/>
    <w:family w:val="auto"/>
    <w:pitch w:val="default"/>
    <w:sig w:usb0="00000001" w:usb1="080F0000" w:usb2="00000000" w:usb3="00000000" w:csb0="00040000" w:csb1="00000000"/>
  </w:font>
  <w:font w:name="华文宋体">
    <w:panose1 w:val="02010600040101010101"/>
    <w:charset w:val="86"/>
    <w:family w:val="auto"/>
    <w:pitch w:val="default"/>
    <w:sig w:usb0="00000287" w:usb1="080F0000" w:usb2="00000000" w:usb3="00000000" w:csb0="0004009F" w:csb1="DFD70000"/>
  </w:font>
  <w:font w:name="华文新魏">
    <w:panose1 w:val="02010800040101010101"/>
    <w:charset w:val="86"/>
    <w:family w:val="auto"/>
    <w:pitch w:val="default"/>
    <w:sig w:usb0="00000001" w:usb1="080F0000" w:usb2="00000000" w:usb3="00000000" w:csb0="00040000" w:csb1="00000000"/>
  </w:font>
  <w:font w:name="华文琥珀">
    <w:panose1 w:val="02010800040101010101"/>
    <w:charset w:val="86"/>
    <w:family w:val="auto"/>
    <w:pitch w:val="default"/>
    <w:sig w:usb0="00000001" w:usb1="080F0000" w:usb2="00000000" w:usb3="00000000" w:csb0="00040000" w:csb1="00000000"/>
  </w:font>
  <w:font w:name="新宋体">
    <w:panose1 w:val="02010609030101010101"/>
    <w:charset w:val="86"/>
    <w:family w:val="auto"/>
    <w:pitch w:val="default"/>
    <w:sig w:usb0="00000283" w:usb1="288F0000" w:usb2="00000006" w:usb3="00000000" w:csb0="00040001" w:csb1="00000000"/>
  </w:font>
  <w:font w:name="Arial Black">
    <w:panose1 w:val="020B0A04020102020204"/>
    <w:charset w:val="00"/>
    <w:family w:val="auto"/>
    <w:pitch w:val="default"/>
    <w:sig w:usb0="A00002AF" w:usb1="400078FB" w:usb2="00000000" w:usb3="00000000" w:csb0="6000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5B16656"/>
    <w:multiLevelType w:val="singleLevel"/>
    <w:tmpl w:val="A5B16656"/>
    <w:lvl w:ilvl="0" w:tentative="0">
      <w:start w:val="3"/>
      <w:numFmt w:val="decimal"/>
      <w:suff w:val="space"/>
      <w:lvlText w:val="%1."/>
      <w:lvlJc w:val="left"/>
    </w:lvl>
  </w:abstractNum>
  <w:abstractNum w:abstractNumId="1">
    <w:nsid w:val="2EC7AB04"/>
    <w:multiLevelType w:val="singleLevel"/>
    <w:tmpl w:val="2EC7AB04"/>
    <w:lvl w:ilvl="0" w:tentative="0">
      <w:start w:val="1"/>
      <w:numFmt w:val="decimal"/>
      <w:lvlText w:val="(%1)"/>
      <w:lvlJc w:val="left"/>
      <w:pPr>
        <w:tabs>
          <w:tab w:val="left" w:pos="312"/>
        </w:tabs>
      </w:pPr>
    </w:lvl>
  </w:abstractNum>
  <w:abstractNum w:abstractNumId="2">
    <w:nsid w:val="7CA70CEC"/>
    <w:multiLevelType w:val="singleLevel"/>
    <w:tmpl w:val="7CA70CEC"/>
    <w:lvl w:ilvl="0" w:tentative="0">
      <w:start w:val="4"/>
      <w:numFmt w:val="decimal"/>
      <w:lvlText w:val="%1."/>
      <w:lvlJc w:val="left"/>
      <w:pPr>
        <w:tabs>
          <w:tab w:val="left" w:pos="312"/>
        </w:tabs>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A36543"/>
    <w:rsid w:val="145946F8"/>
    <w:rsid w:val="146360F4"/>
    <w:rsid w:val="21565E67"/>
    <w:rsid w:val="32DA41AF"/>
    <w:rsid w:val="367C4792"/>
    <w:rsid w:val="39AC5019"/>
    <w:rsid w:val="3A0E22FB"/>
    <w:rsid w:val="3F7A3B9E"/>
    <w:rsid w:val="40233B2B"/>
    <w:rsid w:val="60D72C40"/>
    <w:rsid w:val="66DC7417"/>
    <w:rsid w:val="751E60B7"/>
    <w:rsid w:val="7E0A79E1"/>
    <w:rsid w:val="7EA71082"/>
    <w:rsid w:val="7EF87B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288" w:lineRule="auto"/>
      <w:jc w:val="both"/>
    </w:pPr>
    <w:rPr>
      <w:rFonts w:ascii="Times New Roman" w:hAnsi="Times New Roman" w:eastAsia="宋体" w:cstheme="minorBidi"/>
      <w:kern w:val="2"/>
      <w:sz w:val="24"/>
      <w:szCs w:val="22"/>
      <w:lang w:val="en-US" w:eastAsia="zh-CN" w:bidi="ar-SA"/>
    </w:rPr>
  </w:style>
  <w:style w:type="paragraph" w:styleId="2">
    <w:name w:val="heading 1"/>
    <w:basedOn w:val="1"/>
    <w:next w:val="1"/>
    <w:link w:val="13"/>
    <w:qFormat/>
    <w:uiPriority w:val="0"/>
    <w:pPr>
      <w:keepNext/>
      <w:keepLines/>
      <w:spacing w:before="50" w:beforeLines="50" w:beforeAutospacing="0" w:afterLines="0" w:afterAutospacing="0" w:line="360" w:lineRule="auto"/>
      <w:outlineLvl w:val="0"/>
    </w:pPr>
    <w:rPr>
      <w:rFonts w:ascii="Times New Roman" w:hAnsi="Times New Roman" w:eastAsia="宋体"/>
      <w:b/>
      <w:kern w:val="44"/>
      <w:sz w:val="30"/>
      <w:szCs w:val="22"/>
    </w:rPr>
  </w:style>
  <w:style w:type="paragraph" w:styleId="3">
    <w:name w:val="heading 2"/>
    <w:basedOn w:val="1"/>
    <w:next w:val="1"/>
    <w:unhideWhenUsed/>
    <w:qFormat/>
    <w:uiPriority w:val="0"/>
    <w:pPr>
      <w:keepNext/>
      <w:keepLines/>
      <w:spacing w:before="50" w:beforeLines="50" w:beforeAutospacing="0" w:afterLines="0" w:afterAutospacing="0" w:line="360" w:lineRule="auto"/>
      <w:outlineLvl w:val="1"/>
    </w:pPr>
    <w:rPr>
      <w:rFonts w:ascii="Arial" w:hAnsi="Arial" w:eastAsia="黑体"/>
      <w:sz w:val="28"/>
    </w:rPr>
  </w:style>
  <w:style w:type="paragraph" w:styleId="4">
    <w:name w:val="heading 3"/>
    <w:basedOn w:val="1"/>
    <w:next w:val="1"/>
    <w:unhideWhenUsed/>
    <w:qFormat/>
    <w:uiPriority w:val="0"/>
    <w:pPr>
      <w:keepNext/>
      <w:keepLines/>
      <w:spacing w:before="50" w:beforeLines="50" w:line="360" w:lineRule="auto"/>
      <w:outlineLvl w:val="2"/>
    </w:pPr>
    <w:rPr>
      <w:rFonts w:eastAsia="楷体"/>
      <w:b/>
      <w:bCs/>
      <w:szCs w:val="32"/>
    </w:rPr>
  </w:style>
  <w:style w:type="paragraph" w:styleId="5">
    <w:name w:val="heading 4"/>
    <w:basedOn w:val="1"/>
    <w:next w:val="1"/>
    <w:semiHidden/>
    <w:unhideWhenUsed/>
    <w:qFormat/>
    <w:uiPriority w:val="0"/>
    <w:pPr>
      <w:keepNext/>
      <w:keepLines/>
      <w:spacing w:before="50" w:beforeLines="50" w:line="240" w:lineRule="auto"/>
      <w:outlineLvl w:val="3"/>
    </w:pPr>
    <w:rPr>
      <w:rFonts w:asciiTheme="majorAscii" w:hAnsiTheme="majorAscii" w:cstheme="majorBidi"/>
      <w:b/>
      <w:bCs/>
      <w:szCs w:val="28"/>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6">
    <w:name w:val="annotation text"/>
    <w:basedOn w:val="1"/>
    <w:qFormat/>
    <w:uiPriority w:val="0"/>
    <w:pPr>
      <w:spacing w:after="50" w:afterLines="50" w:line="240" w:lineRule="auto"/>
      <w:jc w:val="center"/>
    </w:p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 w:type="table" w:styleId="9">
    <w:name w:val="Table Grid"/>
    <w:basedOn w:val="8"/>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0"/>
    <w:rPr>
      <w:b/>
    </w:rPr>
  </w:style>
  <w:style w:type="character" w:styleId="12">
    <w:name w:val="Hyperlink"/>
    <w:basedOn w:val="10"/>
    <w:qFormat/>
    <w:uiPriority w:val="0"/>
    <w:rPr>
      <w:color w:val="0000FF"/>
      <w:u w:val="single"/>
    </w:rPr>
  </w:style>
  <w:style w:type="character" w:customStyle="1" w:styleId="13">
    <w:name w:val="标题 1 Char"/>
    <w:link w:val="2"/>
    <w:qFormat/>
    <w:uiPriority w:val="9"/>
    <w:rPr>
      <w:rFonts w:ascii="Times New Roman" w:hAnsi="Times New Roman" w:eastAsia="宋体"/>
      <w:b/>
      <w:kern w:val="44"/>
      <w:sz w:val="30"/>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2020-06-14T07:57:00Z</dcterms:created>
  <dc:creator>Lenovo</dc:creator>
  <cp:lastModifiedBy>Kirio</cp:lastModifiedBy>
  <dcterms:modified xsi:type="dcterms:W3CDTF">2021-01-10T12:48:29Z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2052-11.1.0.10228</vt:lpwstr>
  </property>
</Properties>
</file>