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7701219"/>
        <w:docPartObj>
          <w:docPartGallery w:val="Cover Pages"/>
          <w:docPartUnique/>
        </w:docPartObj>
      </w:sdtPr>
      <w:sdtContent>
        <w:p w14:paraId="6A9DD219" w14:textId="3091BDAE" w:rsidR="004E6620" w:rsidRDefault="004E6620">
          <w:r>
            <w:rPr>
              <w:noProof/>
            </w:rPr>
            <mc:AlternateContent>
              <mc:Choice Requires="wpg">
                <w:drawing>
                  <wp:anchor distT="0" distB="0" distL="114300" distR="114300" simplePos="0" relativeHeight="251661312" behindDoc="0" locked="0" layoutInCell="1" allowOverlap="1" wp14:anchorId="4391EDB6" wp14:editId="505936C8">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45444C5" w14:textId="09246CFD" w:rsidR="004E6620" w:rsidRDefault="004E6620">
                                      <w:pPr>
                                        <w:pStyle w:val="NoSpacing"/>
                                        <w:spacing w:after="240"/>
                                        <w:jc w:val="right"/>
                                        <w:rPr>
                                          <w:color w:val="44546A" w:themeColor="text2"/>
                                          <w:spacing w:val="10"/>
                                          <w:sz w:val="36"/>
                                          <w:szCs w:val="36"/>
                                        </w:rPr>
                                      </w:pPr>
                                      <w:r>
                                        <w:rPr>
                                          <w:color w:val="44546A" w:themeColor="text2"/>
                                          <w:spacing w:val="10"/>
                                          <w:sz w:val="36"/>
                                          <w:szCs w:val="36"/>
                                        </w:rPr>
                                        <w:t>Chloe Clark (2207404)</w:t>
                                      </w:r>
                                    </w:p>
                                  </w:sdtContent>
                                </w:sdt>
                                <w:p w14:paraId="6FDF138D" w14:textId="4C6424B2" w:rsidR="004E6620" w:rsidRDefault="004E662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91EDB6"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45444C5" w14:textId="09246CFD" w:rsidR="004E6620" w:rsidRDefault="004E6620">
                                <w:pPr>
                                  <w:pStyle w:val="NoSpacing"/>
                                  <w:spacing w:after="240"/>
                                  <w:jc w:val="right"/>
                                  <w:rPr>
                                    <w:color w:val="44546A" w:themeColor="text2"/>
                                    <w:spacing w:val="10"/>
                                    <w:sz w:val="36"/>
                                    <w:szCs w:val="36"/>
                                  </w:rPr>
                                </w:pPr>
                                <w:r>
                                  <w:rPr>
                                    <w:color w:val="44546A" w:themeColor="text2"/>
                                    <w:spacing w:val="10"/>
                                    <w:sz w:val="36"/>
                                    <w:szCs w:val="36"/>
                                  </w:rPr>
                                  <w:t>Chloe Clark (2207404)</w:t>
                                </w:r>
                              </w:p>
                            </w:sdtContent>
                          </w:sdt>
                          <w:p w14:paraId="6FDF138D" w14:textId="4C6424B2" w:rsidR="004E6620" w:rsidRDefault="004E662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997846E" wp14:editId="14C02769">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C736550" w14:textId="3B51AC7B" w:rsidR="004E6620" w:rsidRDefault="004E662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BMLW5012</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2027D0A" w14:textId="087E18A5" w:rsidR="004E6620" w:rsidRDefault="004E66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Duty of care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97846E"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C736550" w14:textId="3B51AC7B" w:rsidR="004E6620" w:rsidRDefault="004E662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BMLW5012</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2027D0A" w14:textId="087E18A5" w:rsidR="004E6620" w:rsidRDefault="004E66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Duty of care</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AB4AA82" wp14:editId="6FFDFC0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9C925E6"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75C81A7" w14:textId="7DBA0788" w:rsidR="004E6620" w:rsidRDefault="004E6620">
          <w:r>
            <w:br w:type="page"/>
          </w:r>
        </w:p>
      </w:sdtContent>
    </w:sdt>
    <w:p w14:paraId="1D34C8C1" w14:textId="13A7AF4B" w:rsidR="004E6620" w:rsidRDefault="004E6620" w:rsidP="00B41B87">
      <w:pPr>
        <w:spacing w:line="360" w:lineRule="auto"/>
      </w:pPr>
      <w:r>
        <w:lastRenderedPageBreak/>
        <w:t xml:space="preserve">(Royal college of nursing) stated that a duty of care is often referred to as an obligation that is placed on people so that they act a certain way towards another person in accordance with different standards. (Charted Society of Physiotherapy, 2020) wrote that for example a practitioner in health and social care will have a legal duty to ensure that the provide a reasonable level of care to said patients and ensure that they act in ways to help protect their safety. </w:t>
      </w:r>
    </w:p>
    <w:p w14:paraId="0CA14A20" w14:textId="1B7C3EFD" w:rsidR="004E6620" w:rsidRDefault="004E6620" w:rsidP="00B41B87">
      <w:pPr>
        <w:spacing w:line="360" w:lineRule="auto"/>
      </w:pPr>
      <w:r>
        <w:t xml:space="preserve">In a legal sense </w:t>
      </w:r>
      <w:r w:rsidR="0082066B">
        <w:t>(</w:t>
      </w:r>
      <w:r>
        <w:t>core.uk, 2016</w:t>
      </w:r>
      <w:r w:rsidR="0082066B">
        <w:t>)</w:t>
      </w:r>
      <w:r>
        <w:t xml:space="preserve"> stated that in the common law </w:t>
      </w:r>
      <w:r w:rsidR="004227C4">
        <w:t>duty of care is to ensure you take reasonable care not to cause any damage or injuries</w:t>
      </w:r>
      <w:r w:rsidR="0082066B">
        <w:t xml:space="preserve"> that are if a certain type, this is also to a specific class of persons which will include a person who is the plaintiff.</w:t>
      </w:r>
    </w:p>
    <w:p w14:paraId="712BCAD5" w14:textId="4BCF430D" w:rsidR="003C5D56" w:rsidRDefault="00BE227F" w:rsidP="00B41B87">
      <w:pPr>
        <w:spacing w:line="360" w:lineRule="auto"/>
      </w:pPr>
      <w:r>
        <w:t>Elijah has a personal duty of care to himself to ensure his safety while being anywhere, however</w:t>
      </w:r>
      <w:r w:rsidR="00B9136D">
        <w:t>,</w:t>
      </w:r>
      <w:r>
        <w:t xml:space="preserve"> </w:t>
      </w:r>
      <w:r w:rsidR="00B9136D">
        <w:t>Laver LLB</w:t>
      </w:r>
      <w:r>
        <w:t xml:space="preserve"> wrote that without knowing the circumstances </w:t>
      </w:r>
      <w:r w:rsidR="007628F4">
        <w:t>of who tasked him with collecting the boxes it is important to note that his employer would not be held vicariously liable, this is down to two factors at this state the first being who tasked Elijah in the first place and secondly, if he was meant to be on his mobile phone while carrying out such a task.</w:t>
      </w:r>
      <w:r w:rsidR="00DF4D67">
        <w:t xml:space="preserve"> </w:t>
      </w:r>
    </w:p>
    <w:p w14:paraId="01D57AAE" w14:textId="1483BC5B" w:rsidR="00DF4D67" w:rsidRDefault="001D2F90" w:rsidP="00B41B87">
      <w:pPr>
        <w:spacing w:line="360" w:lineRule="auto"/>
      </w:pPr>
      <w:r>
        <w:t>In this case Elijah will have to prove that he was not negligible although he was on his phone and did not see the warning signs that were put in place, he will have to be able to prove that his injuries were not caused by his own negligence rather than his employers.</w:t>
      </w:r>
    </w:p>
    <w:p w14:paraId="07B54317" w14:textId="11298932" w:rsidR="003C5D56" w:rsidRDefault="00F83289" w:rsidP="00B41B87">
      <w:pPr>
        <w:spacing w:line="360" w:lineRule="auto"/>
      </w:pPr>
      <w:r>
        <w:t>Miles (2023) stated that an employer is usually liable for an accident when the have ultimately failed to meet their legal duty of care, and if it is proven that Elijah’s employer was in fact negligible in meeting any of the health and safety regulations that are in place</w:t>
      </w:r>
      <w:r w:rsidR="0059464B">
        <w:t>, and this negligence then led to Elijah’s injury, only then will his employer be liable.</w:t>
      </w:r>
    </w:p>
    <w:p w14:paraId="72C5F970" w14:textId="77777777" w:rsidR="006860FE" w:rsidRDefault="006860FE" w:rsidP="00B41B87">
      <w:pPr>
        <w:spacing w:line="360" w:lineRule="auto"/>
      </w:pPr>
    </w:p>
    <w:p w14:paraId="1F67487E" w14:textId="17FD7D8B" w:rsidR="0059464B" w:rsidRDefault="0059464B" w:rsidP="00B41B87">
      <w:pPr>
        <w:spacing w:line="360" w:lineRule="auto"/>
      </w:pPr>
      <w:r>
        <w:t>However due to the fact that signs had already been put in place it would also have to be proven that they were not placed in the correct place this can be done either through looking at CCTV or the video footage Elijah took himself.</w:t>
      </w:r>
    </w:p>
    <w:p w14:paraId="3CE0CE27" w14:textId="27E06DE2" w:rsidR="00FE2AF4" w:rsidRDefault="00B9136D" w:rsidP="00B41B87">
      <w:pPr>
        <w:spacing w:line="360" w:lineRule="auto"/>
      </w:pPr>
      <w:r>
        <w:t>(</w:t>
      </w:r>
      <w:r w:rsidR="00FE2AF4">
        <w:t>Tuc.org</w:t>
      </w:r>
      <w:r>
        <w:t xml:space="preserve">, </w:t>
      </w:r>
      <w:r w:rsidR="00FE2AF4">
        <w:t xml:space="preserve">2022) stated that the </w:t>
      </w:r>
      <w:r>
        <w:t>H</w:t>
      </w:r>
      <w:r w:rsidR="00FE2AF4">
        <w:t xml:space="preserve">ealth and </w:t>
      </w:r>
      <w:r>
        <w:t>S</w:t>
      </w:r>
      <w:r w:rsidR="00FE2AF4">
        <w:t xml:space="preserve">afety at </w:t>
      </w:r>
      <w:r>
        <w:t>W</w:t>
      </w:r>
      <w:r w:rsidR="00FE2AF4">
        <w:t xml:space="preserve">ork </w:t>
      </w:r>
      <w:r>
        <w:t>A</w:t>
      </w:r>
      <w:r w:rsidR="00FE2AF4">
        <w:t>ct 1974 helps to lay down a wide array of duties that employers must act upon. This meaning that the employer</w:t>
      </w:r>
      <w:r w:rsidR="003D79D5">
        <w:t xml:space="preserve"> must protect not only the health and safety of their employees, but they must also protect the welfare of them too.</w:t>
      </w:r>
    </w:p>
    <w:p w14:paraId="6A025318" w14:textId="77777777" w:rsidR="006860FE" w:rsidRDefault="006860FE" w:rsidP="00B41B87">
      <w:pPr>
        <w:spacing w:line="360" w:lineRule="auto"/>
      </w:pPr>
    </w:p>
    <w:p w14:paraId="4C68B8E7" w14:textId="2FFF2384" w:rsidR="0059464B" w:rsidRDefault="004A4DCA" w:rsidP="00B41B87">
      <w:pPr>
        <w:spacing w:line="360" w:lineRule="auto"/>
      </w:pPr>
      <w:r>
        <w:lastRenderedPageBreak/>
        <w:t xml:space="preserve">In the case of McDermid v Nash Dredging Co [1987] the plaintiff who was employed by the defendant on a boat suffered an injury due to the </w:t>
      </w:r>
      <w:r w:rsidR="004E231F">
        <w:t>captain’s</w:t>
      </w:r>
      <w:r>
        <w:t xml:space="preserve"> negligence although the </w:t>
      </w:r>
      <w:r w:rsidR="004E231F">
        <w:t>captain</w:t>
      </w:r>
      <w:r>
        <w:t xml:space="preserve"> was employed by </w:t>
      </w:r>
      <w:r w:rsidR="004E231F">
        <w:t>a third party,</w:t>
      </w:r>
      <w:r>
        <w:t xml:space="preserve"> he was still found liable</w:t>
      </w:r>
      <w:r w:rsidR="004E231F">
        <w:t xml:space="preserve">, and although the captain was not vicariously liable, he was still found liable for failing to provide a safe work system. </w:t>
      </w:r>
    </w:p>
    <w:p w14:paraId="3750208C" w14:textId="77777777" w:rsidR="006860FE" w:rsidRDefault="004E231F" w:rsidP="00B41B87">
      <w:pPr>
        <w:spacing w:line="360" w:lineRule="auto"/>
      </w:pPr>
      <w:r>
        <w:t xml:space="preserve">In regard to holding the hospital liable Elijah has a better case as at his first appointment it was stated that his injuries are nothing to worry about. He can bring a case of medical negligence, Hargreaves (2022) stated that medical </w:t>
      </w:r>
      <w:r w:rsidR="00D67B85">
        <w:t xml:space="preserve">negligence is when a health care professional provides a second-rate level of care that then results in injury, loss or death and pain. </w:t>
      </w:r>
    </w:p>
    <w:p w14:paraId="46C7B392" w14:textId="77777777" w:rsidR="006860FE" w:rsidRDefault="006860FE" w:rsidP="00B41B87">
      <w:pPr>
        <w:spacing w:line="360" w:lineRule="auto"/>
      </w:pPr>
    </w:p>
    <w:p w14:paraId="2473FFAC" w14:textId="763ABF3E" w:rsidR="0059093E" w:rsidRDefault="00D67B85" w:rsidP="00B41B87">
      <w:pPr>
        <w:spacing w:line="360" w:lineRule="auto"/>
      </w:pPr>
      <w:r>
        <w:t>In Elijah’s case him not receiving the care he initially needed then resulted in him developing gangrene which then needed to be operated on.</w:t>
      </w:r>
    </w:p>
    <w:p w14:paraId="0FA1C9F1" w14:textId="77777777" w:rsidR="006860FE" w:rsidRDefault="0059093E" w:rsidP="00B41B87">
      <w:pPr>
        <w:spacing w:line="360" w:lineRule="auto"/>
      </w:pPr>
      <w:r>
        <w:t>This means that due to the hospital being negligent it is easier to determine who is at fault in this case. However, it is important that it is taken into account the amount of time it took for Elijah to attend the hospital for his injuries</w:t>
      </w:r>
      <w:r w:rsidR="00D80E55">
        <w:t>, this means the worsening of his injuries could have been avoided had he attended the hospital when he first sustained his injuries.</w:t>
      </w:r>
    </w:p>
    <w:p w14:paraId="19872555" w14:textId="402C7F90" w:rsidR="00D80E55" w:rsidRDefault="006860FE" w:rsidP="00B41B87">
      <w:pPr>
        <w:spacing w:line="360" w:lineRule="auto"/>
      </w:pPr>
      <w:r>
        <w:t xml:space="preserve">Brennan (2021) stated that an employer’s lability were concerned with the </w:t>
      </w:r>
      <w:r w:rsidR="00FC7FD2">
        <w:t>employer’s</w:t>
      </w:r>
      <w:r>
        <w:t xml:space="preserve"> personal duty to ensure that they employees physical and phycological safety. </w:t>
      </w:r>
    </w:p>
    <w:p w14:paraId="760EAB0C" w14:textId="053D4E50" w:rsidR="006860FE" w:rsidRDefault="006860FE" w:rsidP="00B41B87">
      <w:pPr>
        <w:spacing w:line="360" w:lineRule="auto"/>
      </w:pPr>
      <w:r>
        <w:t xml:space="preserve">All employers must ensure that they are </w:t>
      </w:r>
      <w:r w:rsidR="00FC7FD2">
        <w:t xml:space="preserve">insured under the Employers’ Liability (Compulsory Insurance) Act 1969. HSE.GOV wrote that all employers are responsible for the health and safety of their employees while they are in work. Being insured by the ELA 1969 ensures that if an employee suffers from injury or </w:t>
      </w:r>
      <w:r w:rsidR="002B36D6">
        <w:t>illness,</w:t>
      </w:r>
      <w:r w:rsidR="00FC7FD2">
        <w:t xml:space="preserve"> they may try to claim </w:t>
      </w:r>
      <w:r w:rsidR="002B36D6">
        <w:t>compensation</w:t>
      </w:r>
      <w:r w:rsidR="00FC7FD2">
        <w:t>, this act me</w:t>
      </w:r>
      <w:r w:rsidR="002B36D6">
        <w:t>ans that you have a level of insurance which yes is minimal but covers you against such claims.</w:t>
      </w:r>
    </w:p>
    <w:p w14:paraId="2DC0FB84" w14:textId="48A3447B" w:rsidR="002B36D6" w:rsidRDefault="002B36D6" w:rsidP="00B41B87">
      <w:pPr>
        <w:spacing w:line="360" w:lineRule="auto"/>
      </w:pPr>
      <w:r>
        <w:t>Elijah’s employer owes him a duty of care by ensuring that he is in a safe working environment therefore, Elijah will have to ensure that he can prove his working environment he was working in followed all the correct procedures are being followed allowing him to work safely in said environment</w:t>
      </w:r>
      <w:r w:rsidR="00596C8F">
        <w:t xml:space="preserve">, it would then have to be proven these were breached therefore making his employers liable. </w:t>
      </w:r>
    </w:p>
    <w:p w14:paraId="68EB62D5" w14:textId="416E66EE" w:rsidR="00596C8F" w:rsidRDefault="00596C8F" w:rsidP="00B41B87">
      <w:pPr>
        <w:spacing w:line="360" w:lineRule="auto"/>
      </w:pPr>
      <w:r>
        <w:t>Elijah will have to prove that the actions of his employer where in</w:t>
      </w:r>
      <w:r w:rsidR="00367F7A">
        <w:t xml:space="preserve"> </w:t>
      </w:r>
      <w:r>
        <w:t xml:space="preserve">fact the direct </w:t>
      </w:r>
      <w:r w:rsidR="00367F7A">
        <w:t>cause</w:t>
      </w:r>
      <w:r>
        <w:t xml:space="preserve"> of the injuries he </w:t>
      </w:r>
      <w:r w:rsidR="00367F7A">
        <w:t>sustained. The employer will be found liable if Elijah’s video can prove the signs placed were not visible or clear enough for someone to read clearly.</w:t>
      </w:r>
    </w:p>
    <w:p w14:paraId="3F93867E" w14:textId="1D58581E" w:rsidR="00367F7A" w:rsidRDefault="00367F7A" w:rsidP="00B41B87">
      <w:pPr>
        <w:spacing w:line="360" w:lineRule="auto"/>
      </w:pPr>
      <w:r>
        <w:lastRenderedPageBreak/>
        <w:t>On the other hand, in the hospitals case they owed Elijah a higher duty of care</w:t>
      </w:r>
      <w:r w:rsidR="00434752">
        <w:t xml:space="preserve">. Lister (2024) stated that when a person works in a healthcare </w:t>
      </w:r>
      <w:r w:rsidR="00AC61CD">
        <w:t>setting,</w:t>
      </w:r>
      <w:r w:rsidR="00434752">
        <w:t xml:space="preserve"> they have a duty of care to the people they are looking after. </w:t>
      </w:r>
    </w:p>
    <w:p w14:paraId="03E7E7A1" w14:textId="293B2CAF" w:rsidR="00AC61CD" w:rsidRDefault="00AC61CD" w:rsidP="00B41B87">
      <w:pPr>
        <w:spacing w:line="360" w:lineRule="auto"/>
      </w:pPr>
      <w:r>
        <w:t xml:space="preserve">A medical professional has much more knowledge on how to deal with medical issues that arise. To note although the hospital </w:t>
      </w:r>
      <w:r w:rsidR="00DB7631">
        <w:t>was</w:t>
      </w:r>
      <w:r>
        <w:t xml:space="preserve"> negligent during Elijah’s initial treatment, Elijah is responsible for not going to get treatment when obtaining the injuries on the first day and then, only once he </w:t>
      </w:r>
      <w:r w:rsidR="00DB7631">
        <w:t>realised,</w:t>
      </w:r>
      <w:r>
        <w:t xml:space="preserve"> he wasn’t healing as well as he should be</w:t>
      </w:r>
      <w:r w:rsidR="00DB7631">
        <w:t xml:space="preserve">, only </w:t>
      </w:r>
      <w:r>
        <w:t>then did he seek more treatment</w:t>
      </w:r>
      <w:r w:rsidR="00DB7631">
        <w:t xml:space="preserve">. </w:t>
      </w:r>
    </w:p>
    <w:p w14:paraId="08FCC184" w14:textId="45BEBF9D" w:rsidR="00DB7631" w:rsidRDefault="00DB7631" w:rsidP="00B41B87">
      <w:pPr>
        <w:spacing w:line="360" w:lineRule="auto"/>
      </w:pPr>
      <w:r>
        <w:t>Although the hospital was in fact negligent towards Elijah’s care, they were not the cause of his injury to begin with.</w:t>
      </w:r>
    </w:p>
    <w:p w14:paraId="2438338A" w14:textId="1E7B711E" w:rsidR="00DB7631" w:rsidRDefault="00DB7631" w:rsidP="00B41B87">
      <w:pPr>
        <w:spacing w:line="360" w:lineRule="auto"/>
      </w:pPr>
      <w:r>
        <w:t xml:space="preserve">In the case of Barnett v Chelsea and Kensington Hospitals (1969), Mr Barnett the victim in question was poisoned without his knowledge, he went to the hospital with stomach pains and was later to go home and contact his doctor. Unfortunately, he died shortly after. </w:t>
      </w:r>
    </w:p>
    <w:p w14:paraId="612FD43D" w14:textId="70CD6B5C" w:rsidR="00DB7631" w:rsidRDefault="005D1D09" w:rsidP="00B41B87">
      <w:pPr>
        <w:spacing w:line="360" w:lineRule="auto"/>
      </w:pPr>
      <w:r>
        <w:t>The hospital was not held liable in this case due to the fact that even though he’d seen the doctor he still would have not been able to be saved.</w:t>
      </w:r>
    </w:p>
    <w:p w14:paraId="4A669DE3" w14:textId="77777777" w:rsidR="005D1D09" w:rsidRDefault="005D1D09" w:rsidP="00B41B87">
      <w:pPr>
        <w:spacing w:line="360" w:lineRule="auto"/>
      </w:pPr>
    </w:p>
    <w:p w14:paraId="79B64E0C" w14:textId="0495CB24" w:rsidR="005D1D09" w:rsidRDefault="005D1D09" w:rsidP="00B41B87">
      <w:pPr>
        <w:spacing w:line="360" w:lineRule="auto"/>
      </w:pPr>
      <w:r>
        <w:t xml:space="preserve">Elijah will also have to prove that the use of his mobile phone was not the cause of the injury and that time otherwise he could be held liable for his own injuries. Beacon Law stated that as an employee you must take reasonable care and responsibility </w:t>
      </w:r>
      <w:r w:rsidR="00A13168">
        <w:t>for your own health and safety. When your employer has complied with all relevant health and safety regulation and provides all the relevant training but, injury still occurs when that employee doesn’t follow instructions, they then have no right to try and claim compensation.</w:t>
      </w:r>
    </w:p>
    <w:p w14:paraId="18E89EC6" w14:textId="1120F223" w:rsidR="00A13168" w:rsidRDefault="00A13168" w:rsidP="00B41B87">
      <w:pPr>
        <w:spacing w:line="360" w:lineRule="auto"/>
      </w:pPr>
      <w:r>
        <w:t>It would need to be determined whether that accident could have been avoided if he were not on his phone as he has walked that same way many times before and would have been aware of any hazards and the risks associated with not paying attention</w:t>
      </w:r>
      <w:r w:rsidR="00DC53FC">
        <w:t>. It would need to be investigated that even without the use of Elijah’s phone would he still have sustained his injuries.</w:t>
      </w:r>
    </w:p>
    <w:p w14:paraId="25A6ED22" w14:textId="0D7B5BDE" w:rsidR="00067A8B" w:rsidRDefault="00067A8B" w:rsidP="00B41B87">
      <w:pPr>
        <w:spacing w:line="360" w:lineRule="auto"/>
      </w:pPr>
      <w:r>
        <w:t xml:space="preserve">In </w:t>
      </w:r>
      <w:r w:rsidR="00AB187C">
        <w:t>bringing a case of negligence against the hospital Elijah will be able to claim negligence d</w:t>
      </w:r>
      <w:r w:rsidR="00811F53">
        <w:t xml:space="preserve">ue </w:t>
      </w:r>
      <w:r w:rsidR="00AB187C">
        <w:t xml:space="preserve">to the fact that the hospital did not treat him properly in his initial visiting causing his wound to become infected and now requiring surgery. For example, if he had been treated correctly the first </w:t>
      </w:r>
      <w:r w:rsidR="00811F53">
        <w:t>time,</w:t>
      </w:r>
      <w:r w:rsidR="00AB187C">
        <w:t xml:space="preserve"> he would not have developed gangrene and may well have not been in this situation.</w:t>
      </w:r>
    </w:p>
    <w:p w14:paraId="10FF3709" w14:textId="728A0FD8" w:rsidR="00811F53" w:rsidRDefault="00AB187C" w:rsidP="00B41B87">
      <w:pPr>
        <w:spacing w:line="360" w:lineRule="auto"/>
      </w:pPr>
      <w:r>
        <w:lastRenderedPageBreak/>
        <w:t xml:space="preserve">Smith v Lancaster Teaching Hospital NHS Foundation Trust </w:t>
      </w:r>
      <w:r w:rsidR="00811F53">
        <w:t>and others [2018] sued on behalf of her deceased partner who she was living with for 11 years. Mr Bulloch died as a result of admitted negligence from the hospital and their co-defendants. It is important to note that while Elijah did not die due to the negligence, he still sustained worsening injuries due to a breach in duty of care.</w:t>
      </w:r>
    </w:p>
    <w:p w14:paraId="4099017B" w14:textId="27B09BE6" w:rsidR="00811F53" w:rsidRDefault="00811F53" w:rsidP="00B41B87">
      <w:pPr>
        <w:spacing w:line="360" w:lineRule="auto"/>
      </w:pPr>
      <w:r>
        <w:t xml:space="preserve"> For </w:t>
      </w:r>
      <w:r w:rsidR="00156CF6">
        <w:t>the defence</w:t>
      </w:r>
      <w:r>
        <w:t xml:space="preserve"> for Elijah’s </w:t>
      </w:r>
      <w:r w:rsidR="00156CF6">
        <w:t>employer,</w:t>
      </w:r>
      <w:r>
        <w:t xml:space="preserve"> it is important that it is still noted for the use of Elijah’s mobile phone</w:t>
      </w:r>
      <w:r w:rsidR="00156CF6">
        <w:t xml:space="preserve"> this in which we can look at removing the employer’s liability for the injuries. Kenton (2023) stated that vicarious liability is when the supervisory party in this case Elijah’s employer, will be held liable for negligent actions of the third party which they are responsible for. An employer has a better chance of avoiding vicarious liability by proving that they took reasonable care to prevent harm to their employees. </w:t>
      </w:r>
    </w:p>
    <w:p w14:paraId="11D76396" w14:textId="4F1F6023" w:rsidR="00156CF6" w:rsidRDefault="00156CF6" w:rsidP="00B41B87">
      <w:pPr>
        <w:spacing w:line="360" w:lineRule="auto"/>
      </w:pPr>
      <w:r>
        <w:t>It could be the case that Elijah being on his phone at work puts him in breach of his contract</w:t>
      </w:r>
      <w:r w:rsidR="00AE0987">
        <w:t xml:space="preserve"> making his claim against his employers invalid. </w:t>
      </w:r>
    </w:p>
    <w:p w14:paraId="0AE98433" w14:textId="77777777" w:rsidR="00AE0987" w:rsidRDefault="00AE0987" w:rsidP="00B41B87">
      <w:pPr>
        <w:spacing w:line="360" w:lineRule="auto"/>
      </w:pPr>
    </w:p>
    <w:p w14:paraId="6B19C1D8" w14:textId="20A6DDD4" w:rsidR="00AE0987" w:rsidRDefault="00AE0987" w:rsidP="00B41B87">
      <w:pPr>
        <w:spacing w:line="360" w:lineRule="auto"/>
      </w:pPr>
      <w:r>
        <w:t>However, in the defence of the hospital they can vary in different ways one being that the amount of time it took Elijah to attend the hospital this can be a mitigating factor. Although the defences can vary in approach by Elijah not attending the hospital that same day, the fact that the hospital failed to follow the proper procedures in place thus leading to him receiving inadequate medical care.</w:t>
      </w:r>
    </w:p>
    <w:p w14:paraId="4FFDFA00" w14:textId="22039A59" w:rsidR="00AE0987" w:rsidRDefault="00AE0987" w:rsidP="00B41B87">
      <w:pPr>
        <w:spacing w:line="360" w:lineRule="auto"/>
      </w:pPr>
      <w:r>
        <w:t xml:space="preserve">The hospital can use the defence of him not seeking medical care immediately </w:t>
      </w:r>
      <w:r w:rsidR="00267B6B">
        <w:t>causing his wound to develop an infection, it could be said if he had attended much sooner that he may have not developed gangrene and resulting in him needing the surgery.</w:t>
      </w:r>
    </w:p>
    <w:p w14:paraId="44CF04EB" w14:textId="0B35DD3B" w:rsidR="00267B6B" w:rsidRDefault="00267B6B" w:rsidP="00B41B87">
      <w:pPr>
        <w:spacing w:line="360" w:lineRule="auto"/>
      </w:pPr>
      <w:r>
        <w:t>Due to Elijah’s own negligence the hospital has a relatively good defence if a case were to be brought against them.</w:t>
      </w:r>
    </w:p>
    <w:p w14:paraId="154BFC90" w14:textId="77777777" w:rsidR="00267B6B" w:rsidRDefault="00267B6B" w:rsidP="00B41B87">
      <w:pPr>
        <w:spacing w:line="360" w:lineRule="auto"/>
      </w:pPr>
    </w:p>
    <w:p w14:paraId="64592CFB" w14:textId="03AFA7D2" w:rsidR="00267B6B" w:rsidRDefault="00267B6B" w:rsidP="00B41B87">
      <w:pPr>
        <w:spacing w:line="360" w:lineRule="auto"/>
      </w:pPr>
      <w:r>
        <w:t>To conclude Elijah’s chance of winning a claim against the</w:t>
      </w:r>
      <w:r w:rsidR="0023270E">
        <w:t xml:space="preserve"> h</w:t>
      </w:r>
      <w:r>
        <w:t>ospital would be unlikely due to the mitigating factors such as him not attending the hospital when he first sustained his injuries allowing his injury to develop an infection</w:t>
      </w:r>
      <w:r w:rsidR="0023270E">
        <w:t xml:space="preserve">. Due to Elijah not following the correct procedures he will likely have his claim for medical negligence refused due to his own negligence, </w:t>
      </w:r>
      <w:r>
        <w:t>however if he had attended the hospital at the first instance and received inadequate medical care his case would then stand a better chance of being successful.</w:t>
      </w:r>
    </w:p>
    <w:p w14:paraId="2902A8E8" w14:textId="5A9F307E" w:rsidR="0023270E" w:rsidRDefault="0023270E" w:rsidP="00B41B87">
      <w:pPr>
        <w:spacing w:line="360" w:lineRule="auto"/>
      </w:pPr>
      <w:r>
        <w:lastRenderedPageBreak/>
        <w:t>However if Elijah was to bring a claim against his employer it is more likely he would be successful if he could prove that his employer was in fact negligible due to the boxes being placed dangerously and causing an obstruction to his normal daily activities, however Elijah’s employer may be able to bring his own case by proving that Elijah was negligent with his own actions thus being by not following the correct procedures that are set out and due to him being on his mobile which could be seen as a root cause of his injury due to his lack of attention to his surroundings.</w:t>
      </w:r>
    </w:p>
    <w:p w14:paraId="305E7BF7" w14:textId="77777777" w:rsidR="005813AE" w:rsidRDefault="005813AE" w:rsidP="00B41B87">
      <w:pPr>
        <w:spacing w:line="360" w:lineRule="auto"/>
      </w:pPr>
    </w:p>
    <w:p w14:paraId="6392A8A1" w14:textId="77777777" w:rsidR="005813AE" w:rsidRDefault="005813AE" w:rsidP="00B41B87">
      <w:pPr>
        <w:spacing w:line="360" w:lineRule="auto"/>
      </w:pPr>
    </w:p>
    <w:p w14:paraId="4638C3FB" w14:textId="77777777" w:rsidR="005813AE" w:rsidRDefault="005813AE" w:rsidP="00B41B87">
      <w:pPr>
        <w:spacing w:line="360" w:lineRule="auto"/>
      </w:pPr>
    </w:p>
    <w:p w14:paraId="036998C7" w14:textId="77777777" w:rsidR="005813AE" w:rsidRDefault="005813AE" w:rsidP="00B41B87">
      <w:pPr>
        <w:spacing w:line="360" w:lineRule="auto"/>
      </w:pPr>
    </w:p>
    <w:p w14:paraId="517B82C4" w14:textId="77777777" w:rsidR="005813AE" w:rsidRDefault="005813AE" w:rsidP="00B41B87">
      <w:pPr>
        <w:spacing w:line="360" w:lineRule="auto"/>
      </w:pPr>
    </w:p>
    <w:p w14:paraId="68A8324F" w14:textId="77777777" w:rsidR="005813AE" w:rsidRDefault="005813AE" w:rsidP="00B41B87">
      <w:pPr>
        <w:spacing w:line="360" w:lineRule="auto"/>
      </w:pPr>
    </w:p>
    <w:p w14:paraId="4504885D" w14:textId="77777777" w:rsidR="005813AE" w:rsidRDefault="005813AE" w:rsidP="00B41B87">
      <w:pPr>
        <w:spacing w:line="360" w:lineRule="auto"/>
      </w:pPr>
    </w:p>
    <w:p w14:paraId="6F842F18" w14:textId="77777777" w:rsidR="005813AE" w:rsidRDefault="005813AE" w:rsidP="00B41B87">
      <w:pPr>
        <w:spacing w:line="360" w:lineRule="auto"/>
      </w:pPr>
    </w:p>
    <w:p w14:paraId="1CDEB2EF" w14:textId="77777777" w:rsidR="005813AE" w:rsidRDefault="005813AE" w:rsidP="00B41B87">
      <w:pPr>
        <w:spacing w:line="360" w:lineRule="auto"/>
      </w:pPr>
    </w:p>
    <w:p w14:paraId="15E1001E" w14:textId="77777777" w:rsidR="005813AE" w:rsidRDefault="005813AE" w:rsidP="00B41B87">
      <w:pPr>
        <w:spacing w:line="360" w:lineRule="auto"/>
      </w:pPr>
    </w:p>
    <w:p w14:paraId="6241B4A6" w14:textId="77777777" w:rsidR="00B41B87" w:rsidRDefault="00B41B87" w:rsidP="00B41B87">
      <w:pPr>
        <w:spacing w:line="360" w:lineRule="auto"/>
        <w:rPr>
          <w:u w:val="single"/>
        </w:rPr>
      </w:pPr>
    </w:p>
    <w:p w14:paraId="087519BC" w14:textId="77777777" w:rsidR="00B41B87" w:rsidRDefault="00B41B87" w:rsidP="00B41B87">
      <w:pPr>
        <w:spacing w:line="360" w:lineRule="auto"/>
        <w:rPr>
          <w:u w:val="single"/>
        </w:rPr>
      </w:pPr>
    </w:p>
    <w:p w14:paraId="4649FB35" w14:textId="77777777" w:rsidR="00B41B87" w:rsidRDefault="00B41B87" w:rsidP="00B41B87">
      <w:pPr>
        <w:spacing w:line="360" w:lineRule="auto"/>
        <w:rPr>
          <w:u w:val="single"/>
        </w:rPr>
      </w:pPr>
    </w:p>
    <w:p w14:paraId="1CA0AB52" w14:textId="77777777" w:rsidR="00B41B87" w:rsidRDefault="00B41B87" w:rsidP="00B41B87">
      <w:pPr>
        <w:spacing w:line="360" w:lineRule="auto"/>
        <w:rPr>
          <w:u w:val="single"/>
        </w:rPr>
      </w:pPr>
    </w:p>
    <w:p w14:paraId="5AC438D5" w14:textId="77777777" w:rsidR="00B41B87" w:rsidRDefault="00B41B87" w:rsidP="00B41B87">
      <w:pPr>
        <w:spacing w:line="360" w:lineRule="auto"/>
        <w:rPr>
          <w:u w:val="single"/>
        </w:rPr>
      </w:pPr>
    </w:p>
    <w:p w14:paraId="0BF59CE1" w14:textId="77777777" w:rsidR="00B41B87" w:rsidRDefault="00B41B87" w:rsidP="00B41B87">
      <w:pPr>
        <w:spacing w:line="360" w:lineRule="auto"/>
        <w:rPr>
          <w:u w:val="single"/>
        </w:rPr>
      </w:pPr>
    </w:p>
    <w:p w14:paraId="78B54339" w14:textId="77777777" w:rsidR="00B41B87" w:rsidRDefault="00B41B87" w:rsidP="00B41B87">
      <w:pPr>
        <w:spacing w:line="360" w:lineRule="auto"/>
        <w:rPr>
          <w:u w:val="single"/>
        </w:rPr>
      </w:pPr>
    </w:p>
    <w:p w14:paraId="36D22139" w14:textId="77777777" w:rsidR="00B41B87" w:rsidRDefault="00B41B87" w:rsidP="00B41B87">
      <w:pPr>
        <w:spacing w:line="360" w:lineRule="auto"/>
        <w:rPr>
          <w:u w:val="single"/>
        </w:rPr>
      </w:pPr>
    </w:p>
    <w:p w14:paraId="6C909896" w14:textId="77777777" w:rsidR="00B41B87" w:rsidRDefault="00B41B87" w:rsidP="00B41B87">
      <w:pPr>
        <w:spacing w:line="360" w:lineRule="auto"/>
        <w:rPr>
          <w:u w:val="single"/>
        </w:rPr>
      </w:pPr>
    </w:p>
    <w:p w14:paraId="206A8DE6" w14:textId="77777777" w:rsidR="00B41B87" w:rsidRDefault="00B41B87" w:rsidP="00B41B87">
      <w:pPr>
        <w:spacing w:line="360" w:lineRule="auto"/>
        <w:rPr>
          <w:u w:val="single"/>
        </w:rPr>
      </w:pPr>
    </w:p>
    <w:p w14:paraId="4FD2675C" w14:textId="77777777" w:rsidR="00B41B87" w:rsidRDefault="00B41B87" w:rsidP="00B41B87">
      <w:pPr>
        <w:spacing w:line="360" w:lineRule="auto"/>
        <w:rPr>
          <w:u w:val="single"/>
        </w:rPr>
      </w:pPr>
    </w:p>
    <w:p w14:paraId="452DDB40" w14:textId="77777777" w:rsidR="00B41B87" w:rsidRDefault="00B41B87" w:rsidP="00B41B87">
      <w:pPr>
        <w:spacing w:line="360" w:lineRule="auto"/>
        <w:rPr>
          <w:u w:val="single"/>
        </w:rPr>
      </w:pPr>
    </w:p>
    <w:p w14:paraId="5825FE98" w14:textId="77777777" w:rsidR="00B41B87" w:rsidRDefault="00B41B87" w:rsidP="00B41B87">
      <w:pPr>
        <w:spacing w:line="360" w:lineRule="auto"/>
        <w:rPr>
          <w:u w:val="single"/>
        </w:rPr>
      </w:pPr>
    </w:p>
    <w:p w14:paraId="07FE5C92" w14:textId="77777777" w:rsidR="00B41B87" w:rsidRDefault="00B41B87" w:rsidP="00B41B87">
      <w:pPr>
        <w:spacing w:line="360" w:lineRule="auto"/>
        <w:rPr>
          <w:u w:val="single"/>
        </w:rPr>
      </w:pPr>
    </w:p>
    <w:p w14:paraId="4C02E85E" w14:textId="77777777" w:rsidR="00B41B87" w:rsidRDefault="00B41B87" w:rsidP="00B41B87">
      <w:pPr>
        <w:spacing w:line="360" w:lineRule="auto"/>
        <w:rPr>
          <w:u w:val="single"/>
        </w:rPr>
      </w:pPr>
    </w:p>
    <w:p w14:paraId="31255754" w14:textId="4431F7F9" w:rsidR="005813AE" w:rsidRDefault="005813AE" w:rsidP="00B41B87">
      <w:pPr>
        <w:spacing w:line="360" w:lineRule="auto"/>
        <w:rPr>
          <w:u w:val="single"/>
        </w:rPr>
      </w:pPr>
      <w:r w:rsidRPr="005813AE">
        <w:rPr>
          <w:u w:val="single"/>
        </w:rPr>
        <w:lastRenderedPageBreak/>
        <w:t>Reference List</w:t>
      </w:r>
    </w:p>
    <w:p w14:paraId="5CF1FE80" w14:textId="77777777" w:rsidR="005813AE" w:rsidRDefault="005813AE" w:rsidP="00B41B87">
      <w:pPr>
        <w:spacing w:line="360" w:lineRule="auto"/>
        <w:rPr>
          <w:u w:val="single"/>
        </w:rPr>
      </w:pPr>
    </w:p>
    <w:p w14:paraId="5ACF58A6" w14:textId="7CAA04ED" w:rsidR="005813AE" w:rsidRPr="005813AE" w:rsidRDefault="005813AE" w:rsidP="00B41B87">
      <w:pPr>
        <w:spacing w:line="360" w:lineRule="auto"/>
      </w:pPr>
      <w:r>
        <w:t>Lewis, R. (2012) Employers’ Liability and Workers’ Compensation: England and Wales. Available at:</w:t>
      </w:r>
    </w:p>
    <w:p w14:paraId="799EC65F" w14:textId="57A96FCB" w:rsidR="005813AE" w:rsidRDefault="005813AE" w:rsidP="00B41B87">
      <w:pPr>
        <w:spacing w:line="360" w:lineRule="auto"/>
        <w:rPr>
          <w:u w:val="single"/>
        </w:rPr>
      </w:pPr>
      <w:hyperlink r:id="rId5" w:history="1">
        <w:r w:rsidRPr="005F7EC6">
          <w:rPr>
            <w:rStyle w:val="Hyperlink"/>
          </w:rPr>
          <w:t>https://www.researchgate.net/publication/228142</w:t>
        </w:r>
        <w:r w:rsidRPr="005F7EC6">
          <w:rPr>
            <w:rStyle w:val="Hyperlink"/>
          </w:rPr>
          <w:t>1</w:t>
        </w:r>
        <w:r w:rsidRPr="005F7EC6">
          <w:rPr>
            <w:rStyle w:val="Hyperlink"/>
          </w:rPr>
          <w:t>06_Employers%27_Liability_and_Workers%27_Compensation_England_and_Wales</w:t>
        </w:r>
      </w:hyperlink>
    </w:p>
    <w:p w14:paraId="2958EE7D" w14:textId="3B4A296F" w:rsidR="005813AE" w:rsidRDefault="005813AE" w:rsidP="00B41B87">
      <w:pPr>
        <w:spacing w:line="360" w:lineRule="auto"/>
      </w:pPr>
      <w:r>
        <w:t>(Accessed: 24</w:t>
      </w:r>
      <w:r w:rsidRPr="005813AE">
        <w:rPr>
          <w:vertAlign w:val="superscript"/>
        </w:rPr>
        <w:t>th</w:t>
      </w:r>
      <w:r>
        <w:t xml:space="preserve"> January 2024).</w:t>
      </w:r>
    </w:p>
    <w:p w14:paraId="3B79655E" w14:textId="77777777" w:rsidR="005813AE" w:rsidRDefault="005813AE" w:rsidP="00B41B87">
      <w:pPr>
        <w:spacing w:line="360" w:lineRule="auto"/>
      </w:pPr>
    </w:p>
    <w:p w14:paraId="0BD82FAA" w14:textId="6761C840" w:rsidR="005813AE" w:rsidRPr="005813AE" w:rsidRDefault="005813AE" w:rsidP="00B41B87">
      <w:pPr>
        <w:spacing w:line="360" w:lineRule="auto"/>
      </w:pPr>
      <w:r>
        <w:t>Royal College of Nursing. (2023). Duty of Care. Available at:</w:t>
      </w:r>
    </w:p>
    <w:p w14:paraId="5C7FDDA9" w14:textId="5489DED8" w:rsidR="005813AE" w:rsidRDefault="005813AE" w:rsidP="00B41B87">
      <w:pPr>
        <w:spacing w:line="360" w:lineRule="auto"/>
        <w:rPr>
          <w:u w:val="single"/>
        </w:rPr>
      </w:pPr>
      <w:r>
        <w:rPr>
          <w:u w:val="single"/>
        </w:rPr>
        <w:fldChar w:fldCharType="begin"/>
      </w:r>
      <w:r>
        <w:rPr>
          <w:u w:val="single"/>
        </w:rPr>
        <w:instrText xml:space="preserve"> HYPERLINK "</w:instrText>
      </w:r>
      <w:r w:rsidRPr="005813AE">
        <w:rPr>
          <w:u w:val="single"/>
        </w:rPr>
        <w:instrText>https://www.rcn.org.uk/Get-Help/RCN-advice/duty-of-care#:~:text=A%20'duty%20of%20care'%20refers,which%20it%20is%20being%20used</w:instrText>
      </w:r>
      <w:r>
        <w:rPr>
          <w:u w:val="single"/>
        </w:rPr>
        <w:instrText xml:space="preserve">" </w:instrText>
      </w:r>
      <w:r>
        <w:rPr>
          <w:u w:val="single"/>
        </w:rPr>
        <w:fldChar w:fldCharType="separate"/>
      </w:r>
      <w:r w:rsidRPr="005F7EC6">
        <w:rPr>
          <w:rStyle w:val="Hyperlink"/>
        </w:rPr>
        <w:t>https://www.rcn.org.uk/Get-Help/RCN-advice/duty-of-care#:~:text=A%20'duty%20of%20care'%20refers,which%20it%20is%20being%20used</w:t>
      </w:r>
      <w:r>
        <w:rPr>
          <w:u w:val="single"/>
        </w:rPr>
        <w:fldChar w:fldCharType="end"/>
      </w:r>
      <w:r w:rsidRPr="005813AE">
        <w:rPr>
          <w:u w:val="single"/>
        </w:rPr>
        <w:t>.</w:t>
      </w:r>
    </w:p>
    <w:p w14:paraId="099F74EC" w14:textId="604F974A" w:rsidR="005813AE" w:rsidRDefault="005813AE" w:rsidP="00B41B87">
      <w:pPr>
        <w:spacing w:line="360" w:lineRule="auto"/>
      </w:pPr>
      <w:r>
        <w:t>(Accessed: 24</w:t>
      </w:r>
      <w:r w:rsidRPr="005813AE">
        <w:rPr>
          <w:vertAlign w:val="superscript"/>
        </w:rPr>
        <w:t>th</w:t>
      </w:r>
      <w:r>
        <w:t xml:space="preserve"> January 2024).</w:t>
      </w:r>
    </w:p>
    <w:p w14:paraId="6F3EDCA4" w14:textId="77777777" w:rsidR="005813AE" w:rsidRDefault="005813AE" w:rsidP="00B41B87">
      <w:pPr>
        <w:spacing w:line="360" w:lineRule="auto"/>
      </w:pPr>
    </w:p>
    <w:p w14:paraId="0EFF7581" w14:textId="4D862DDD" w:rsidR="005813AE" w:rsidRDefault="005813AE" w:rsidP="00B41B87">
      <w:pPr>
        <w:spacing w:line="360" w:lineRule="auto"/>
      </w:pPr>
      <w:r>
        <w:t>Charted Society of Physiotherapy (2020). Duty of Care. Available at:</w:t>
      </w:r>
    </w:p>
    <w:p w14:paraId="64A6A055" w14:textId="58C62081" w:rsidR="005813AE" w:rsidRDefault="005813AE" w:rsidP="00B41B87">
      <w:pPr>
        <w:spacing w:line="360" w:lineRule="auto"/>
      </w:pPr>
      <w:hyperlink r:id="rId6" w:history="1">
        <w:r w:rsidRPr="005F7EC6">
          <w:rPr>
            <w:rStyle w:val="Hyperlink"/>
          </w:rPr>
          <w:t>https://www.csp.org.uk/system/files/publication_files/Duty%20of%20Care%202021.pdf</w:t>
        </w:r>
      </w:hyperlink>
    </w:p>
    <w:p w14:paraId="4F1E3F2D" w14:textId="2C8B50B8" w:rsidR="005813AE" w:rsidRDefault="005813AE" w:rsidP="00B41B87">
      <w:pPr>
        <w:spacing w:line="360" w:lineRule="auto"/>
      </w:pPr>
      <w:r>
        <w:t>(Accessed: 24</w:t>
      </w:r>
      <w:r w:rsidRPr="005813AE">
        <w:rPr>
          <w:vertAlign w:val="superscript"/>
        </w:rPr>
        <w:t>th</w:t>
      </w:r>
      <w:r>
        <w:t xml:space="preserve"> January 2024).</w:t>
      </w:r>
    </w:p>
    <w:p w14:paraId="03F909EB" w14:textId="77777777" w:rsidR="005813AE" w:rsidRDefault="005813AE" w:rsidP="00B41B87">
      <w:pPr>
        <w:spacing w:line="360" w:lineRule="auto"/>
      </w:pPr>
    </w:p>
    <w:p w14:paraId="47C69D4A" w14:textId="59DDEAD7" w:rsidR="005813AE" w:rsidRDefault="000048A9" w:rsidP="00B41B87">
      <w:pPr>
        <w:spacing w:line="360" w:lineRule="auto"/>
      </w:pPr>
      <w:r>
        <w:t>Laver LLB, N. (No Date). Vicarious Liability of an Employer. Available at:</w:t>
      </w:r>
    </w:p>
    <w:p w14:paraId="79257BB6" w14:textId="6A69A873" w:rsidR="005813AE" w:rsidRDefault="000048A9" w:rsidP="00B41B87">
      <w:pPr>
        <w:spacing w:line="360" w:lineRule="auto"/>
      </w:pPr>
      <w:hyperlink r:id="rId7" w:history="1">
        <w:r w:rsidRPr="005F7EC6">
          <w:rPr>
            <w:rStyle w:val="Hyperlink"/>
          </w:rPr>
          <w:t>https://www.claims.co.uk/knowledge-base/employers/employer-vicarious-liability#:~:text=gone%20outside%20the%20express%20and,'on%20duty'%2C%20ie</w:t>
        </w:r>
      </w:hyperlink>
      <w:r w:rsidRPr="000048A9">
        <w:t>.</w:t>
      </w:r>
    </w:p>
    <w:p w14:paraId="29E6509E" w14:textId="197DE779" w:rsidR="000048A9" w:rsidRDefault="000048A9" w:rsidP="00B41B87">
      <w:pPr>
        <w:spacing w:line="360" w:lineRule="auto"/>
      </w:pPr>
      <w:r>
        <w:t>(Accessed: 24</w:t>
      </w:r>
      <w:r w:rsidRPr="000048A9">
        <w:rPr>
          <w:vertAlign w:val="superscript"/>
        </w:rPr>
        <w:t>th</w:t>
      </w:r>
      <w:r>
        <w:t xml:space="preserve"> January 2024).</w:t>
      </w:r>
    </w:p>
    <w:p w14:paraId="5DFA3E74" w14:textId="77777777" w:rsidR="000048A9" w:rsidRDefault="000048A9" w:rsidP="00B41B87">
      <w:pPr>
        <w:spacing w:line="360" w:lineRule="auto"/>
      </w:pPr>
    </w:p>
    <w:p w14:paraId="402769B7" w14:textId="6F3D6806" w:rsidR="000048A9" w:rsidRDefault="000048A9" w:rsidP="00B41B87">
      <w:pPr>
        <w:spacing w:line="360" w:lineRule="auto"/>
      </w:pPr>
      <w:r>
        <w:t>Miles, I. (2023). Who is Liable for an accident at work? Available at:</w:t>
      </w:r>
    </w:p>
    <w:p w14:paraId="190ED20E" w14:textId="5B4F534B" w:rsidR="000048A9" w:rsidRDefault="000048A9" w:rsidP="00B41B87">
      <w:pPr>
        <w:spacing w:line="360" w:lineRule="auto"/>
      </w:pPr>
      <w:hyperlink r:id="rId8" w:history="1">
        <w:r w:rsidRPr="005F7EC6">
          <w:rPr>
            <w:rStyle w:val="Hyperlink"/>
          </w:rPr>
          <w:t>https://www.ramsdens.co.uk/blog/who-liable-accident-work#:~:text=An%20employer%20is%20usually%20liable,employer%20may%20be%20found%20liable</w:t>
        </w:r>
      </w:hyperlink>
      <w:r w:rsidRPr="000048A9">
        <w:t>.</w:t>
      </w:r>
    </w:p>
    <w:p w14:paraId="428A4B86" w14:textId="5AF28557" w:rsidR="000048A9" w:rsidRDefault="000048A9" w:rsidP="00B41B87">
      <w:pPr>
        <w:spacing w:line="360" w:lineRule="auto"/>
      </w:pPr>
      <w:r>
        <w:t>(Accessed: 24</w:t>
      </w:r>
      <w:r w:rsidRPr="000048A9">
        <w:rPr>
          <w:vertAlign w:val="superscript"/>
        </w:rPr>
        <w:t>th</w:t>
      </w:r>
      <w:r>
        <w:t xml:space="preserve"> January 2024).</w:t>
      </w:r>
    </w:p>
    <w:p w14:paraId="674ED489" w14:textId="77777777" w:rsidR="000048A9" w:rsidRDefault="000048A9" w:rsidP="00B41B87">
      <w:pPr>
        <w:spacing w:line="360" w:lineRule="auto"/>
      </w:pPr>
    </w:p>
    <w:p w14:paraId="237C80C2" w14:textId="77777777" w:rsidR="000048A9" w:rsidRDefault="000048A9" w:rsidP="00B41B87">
      <w:pPr>
        <w:spacing w:line="360" w:lineRule="auto"/>
      </w:pPr>
    </w:p>
    <w:p w14:paraId="7862DF31" w14:textId="77777777" w:rsidR="000048A9" w:rsidRDefault="000048A9" w:rsidP="00B41B87">
      <w:pPr>
        <w:spacing w:line="360" w:lineRule="auto"/>
      </w:pPr>
    </w:p>
    <w:p w14:paraId="5A0A5B06" w14:textId="77777777" w:rsidR="000048A9" w:rsidRDefault="000048A9" w:rsidP="00B41B87">
      <w:pPr>
        <w:spacing w:line="360" w:lineRule="auto"/>
      </w:pPr>
    </w:p>
    <w:p w14:paraId="11BD6C9D" w14:textId="04194F78" w:rsidR="000048A9" w:rsidRDefault="000048A9" w:rsidP="00B41B87">
      <w:pPr>
        <w:spacing w:line="360" w:lineRule="auto"/>
      </w:pPr>
      <w:r>
        <w:lastRenderedPageBreak/>
        <w:t>TUC Changing the world of work for good. (2022). What is the Health and Safety at Work Act? Available at:</w:t>
      </w:r>
    </w:p>
    <w:p w14:paraId="31AFF1BE" w14:textId="6BD201C1" w:rsidR="000048A9" w:rsidRDefault="000048A9" w:rsidP="00B41B87">
      <w:pPr>
        <w:spacing w:line="360" w:lineRule="auto"/>
      </w:pPr>
      <w:hyperlink r:id="rId9" w:history="1">
        <w:r w:rsidRPr="005F7EC6">
          <w:rPr>
            <w:rStyle w:val="Hyperlink"/>
          </w:rPr>
          <w:t>https://www.tuc.org.uk/guidance/what-health-and-safety-work-act#:~:text=The%20Health%20and%20Safety%20at%20Work%20Act%201974%20(HASWA)%20lays,visitors%20and%20the%20general%20public</w:t>
        </w:r>
      </w:hyperlink>
      <w:r w:rsidRPr="000048A9">
        <w:t>.</w:t>
      </w:r>
    </w:p>
    <w:p w14:paraId="39F5F549" w14:textId="4B33FAB2" w:rsidR="000048A9" w:rsidRDefault="000048A9" w:rsidP="00B41B87">
      <w:pPr>
        <w:spacing w:line="360" w:lineRule="auto"/>
      </w:pPr>
      <w:r>
        <w:t>(Accessed: 24</w:t>
      </w:r>
      <w:r w:rsidRPr="000048A9">
        <w:rPr>
          <w:vertAlign w:val="superscript"/>
        </w:rPr>
        <w:t>th</w:t>
      </w:r>
      <w:r>
        <w:t xml:space="preserve"> January 2024).</w:t>
      </w:r>
    </w:p>
    <w:p w14:paraId="476AE26A" w14:textId="77777777" w:rsidR="000048A9" w:rsidRDefault="000048A9" w:rsidP="00B41B87">
      <w:pPr>
        <w:spacing w:line="360" w:lineRule="auto"/>
      </w:pPr>
    </w:p>
    <w:p w14:paraId="536E5809" w14:textId="0C88E38F" w:rsidR="000048A9" w:rsidRDefault="000048A9" w:rsidP="00B41B87">
      <w:pPr>
        <w:spacing w:line="360" w:lineRule="auto"/>
      </w:pPr>
      <w:r>
        <w:t xml:space="preserve">Oxbridge Law Team. (2024). McDermid v Nash Dredging Co [1987] AC 906. </w:t>
      </w:r>
    </w:p>
    <w:p w14:paraId="4C9CB235" w14:textId="2375805B" w:rsidR="000048A9" w:rsidRDefault="000048A9" w:rsidP="00B41B87">
      <w:pPr>
        <w:spacing w:line="360" w:lineRule="auto"/>
      </w:pPr>
      <w:r>
        <w:t>Available at:</w:t>
      </w:r>
    </w:p>
    <w:p w14:paraId="33730901" w14:textId="4FECA0C4" w:rsidR="005813AE" w:rsidRDefault="000048A9" w:rsidP="00B41B87">
      <w:pPr>
        <w:spacing w:line="360" w:lineRule="auto"/>
      </w:pPr>
      <w:hyperlink r:id="rId10" w:history="1">
        <w:r w:rsidRPr="005F7EC6">
          <w:rPr>
            <w:rStyle w:val="Hyperlink"/>
          </w:rPr>
          <w:t>https://www.oxbridgenotes.co.uk/law_cases/mcdermid-v-nash-dredging-co</w:t>
        </w:r>
      </w:hyperlink>
    </w:p>
    <w:p w14:paraId="24EB835F" w14:textId="1A663807" w:rsidR="000048A9" w:rsidRDefault="00110DC5" w:rsidP="00B41B87">
      <w:pPr>
        <w:spacing w:line="360" w:lineRule="auto"/>
      </w:pPr>
      <w:r>
        <w:t>(Accessed: 24</w:t>
      </w:r>
      <w:r w:rsidRPr="00110DC5">
        <w:rPr>
          <w:vertAlign w:val="superscript"/>
        </w:rPr>
        <w:t>th</w:t>
      </w:r>
      <w:r>
        <w:t xml:space="preserve"> January 2024).</w:t>
      </w:r>
    </w:p>
    <w:p w14:paraId="763FF3B8" w14:textId="77777777" w:rsidR="00110DC5" w:rsidRDefault="00110DC5" w:rsidP="00B41B87">
      <w:pPr>
        <w:spacing w:line="360" w:lineRule="auto"/>
      </w:pPr>
    </w:p>
    <w:p w14:paraId="3420E101" w14:textId="77777777" w:rsidR="00110DC5" w:rsidRDefault="00110DC5" w:rsidP="00B41B87">
      <w:pPr>
        <w:spacing w:line="360" w:lineRule="auto"/>
      </w:pPr>
      <w:r>
        <w:t xml:space="preserve">Hargreaves, C. (2022). Can you sue a hospital for medical negligence? </w:t>
      </w:r>
    </w:p>
    <w:p w14:paraId="73BBC2C3" w14:textId="69C7E173" w:rsidR="00110DC5" w:rsidRDefault="00110DC5" w:rsidP="00B41B87">
      <w:pPr>
        <w:spacing w:line="360" w:lineRule="auto"/>
      </w:pPr>
      <w:r>
        <w:t>Available at:</w:t>
      </w:r>
    </w:p>
    <w:p w14:paraId="7510E650" w14:textId="74394FAD" w:rsidR="00110DC5" w:rsidRDefault="00110DC5" w:rsidP="00B41B87">
      <w:pPr>
        <w:spacing w:line="360" w:lineRule="auto"/>
      </w:pPr>
      <w:hyperlink r:id="rId11" w:history="1">
        <w:r w:rsidRPr="005F7EC6">
          <w:rPr>
            <w:rStyle w:val="Hyperlink"/>
          </w:rPr>
          <w:t>https://www.gadsbywicks.co.uk/insights/medical-negligence/can-you-sue-a-hospital-medical-negligence#:~:text=Liability%20is%20made%20of%20two,wrong%20diagnosis%20or%20failed%20diagnosis</w:t>
        </w:r>
      </w:hyperlink>
      <w:r w:rsidRPr="00110DC5">
        <w:t>.</w:t>
      </w:r>
    </w:p>
    <w:p w14:paraId="64DF98B4" w14:textId="71A6CF4C" w:rsidR="00110DC5" w:rsidRDefault="00110DC5" w:rsidP="00B41B87">
      <w:pPr>
        <w:spacing w:line="360" w:lineRule="auto"/>
      </w:pPr>
      <w:r>
        <w:t>(Accessed: 25</w:t>
      </w:r>
      <w:r w:rsidRPr="00110DC5">
        <w:rPr>
          <w:vertAlign w:val="superscript"/>
        </w:rPr>
        <w:t>th</w:t>
      </w:r>
      <w:r>
        <w:t xml:space="preserve"> January 2024).</w:t>
      </w:r>
    </w:p>
    <w:p w14:paraId="63BC6FCC" w14:textId="77777777" w:rsidR="00110DC5" w:rsidRDefault="00110DC5" w:rsidP="00B41B87">
      <w:pPr>
        <w:spacing w:line="360" w:lineRule="auto"/>
      </w:pPr>
    </w:p>
    <w:p w14:paraId="2A23DD6D" w14:textId="32E93505" w:rsidR="00110DC5" w:rsidRDefault="00110DC5" w:rsidP="00B41B87">
      <w:pPr>
        <w:spacing w:line="360" w:lineRule="auto"/>
      </w:pPr>
      <w:r>
        <w:t>Brennan, C. (2021). Tort Law Concentrate: Law Revision and study guide. (6</w:t>
      </w:r>
      <w:r w:rsidRPr="00110DC5">
        <w:rPr>
          <w:vertAlign w:val="superscript"/>
        </w:rPr>
        <w:t>th</w:t>
      </w:r>
      <w:r>
        <w:t xml:space="preserve"> Edition).</w:t>
      </w:r>
    </w:p>
    <w:p w14:paraId="22B22018" w14:textId="187229F0" w:rsidR="00110DC5" w:rsidRDefault="00110DC5" w:rsidP="00B41B87">
      <w:pPr>
        <w:spacing w:line="360" w:lineRule="auto"/>
      </w:pPr>
      <w:r>
        <w:t>Available at:</w:t>
      </w:r>
    </w:p>
    <w:p w14:paraId="526B1592" w14:textId="5CD56DC6" w:rsidR="00110DC5" w:rsidRDefault="00110DC5" w:rsidP="00B41B87">
      <w:pPr>
        <w:spacing w:line="360" w:lineRule="auto"/>
      </w:pPr>
      <w:r>
        <w:fldChar w:fldCharType="begin"/>
      </w:r>
      <w:r>
        <w:instrText xml:space="preserve"> HYPERLINK "</w:instrText>
      </w:r>
      <w:r w:rsidRPr="00110DC5">
        <w:instrText>https://www.oxfordlawtrove.com/display/10.1093/he/9780192897275.001.0001/he-9780192897275-chapter-9#:~:text=Employers'%20liability%20is%20concerned%20with,that%20employers%20have%20compulsory%20insurance</w:instrText>
      </w:r>
      <w:r>
        <w:instrText xml:space="preserve">" </w:instrText>
      </w:r>
      <w:r>
        <w:fldChar w:fldCharType="separate"/>
      </w:r>
      <w:r w:rsidRPr="005F7EC6">
        <w:rPr>
          <w:rStyle w:val="Hyperlink"/>
        </w:rPr>
        <w:t>https://www.oxfordlawtrove.com/display/10.1093/he/9780192897275.001.0001/he-9780192897275-chapter-9#:~:text=Employers'%20liability%20is%20concerned%20with,that%20employers%20have%20compulsory%20insurance</w:t>
      </w:r>
      <w:r>
        <w:fldChar w:fldCharType="end"/>
      </w:r>
      <w:r w:rsidRPr="00110DC5">
        <w:t>.</w:t>
      </w:r>
    </w:p>
    <w:p w14:paraId="3F2B1D19" w14:textId="35A46B6F" w:rsidR="00110DC5" w:rsidRDefault="00110DC5" w:rsidP="00B41B87">
      <w:pPr>
        <w:spacing w:line="360" w:lineRule="auto"/>
      </w:pPr>
      <w:r>
        <w:t>(Accessed: 25</w:t>
      </w:r>
      <w:r w:rsidRPr="00110DC5">
        <w:rPr>
          <w:vertAlign w:val="superscript"/>
        </w:rPr>
        <w:t>th</w:t>
      </w:r>
      <w:r>
        <w:t xml:space="preserve"> January 2024).</w:t>
      </w:r>
    </w:p>
    <w:p w14:paraId="3194E75C" w14:textId="77777777" w:rsidR="00110DC5" w:rsidRDefault="00110DC5" w:rsidP="00B41B87">
      <w:pPr>
        <w:spacing w:line="360" w:lineRule="auto"/>
      </w:pPr>
    </w:p>
    <w:p w14:paraId="668CDB5C" w14:textId="4CCBDE1E" w:rsidR="00110DC5" w:rsidRDefault="00110DC5" w:rsidP="00B41B87">
      <w:pPr>
        <w:spacing w:line="360" w:lineRule="auto"/>
      </w:pPr>
      <w:r>
        <w:t>HSE. (No Date). Employers Liability (Compulsory Insurance) Act 1969. Available at:</w:t>
      </w:r>
    </w:p>
    <w:p w14:paraId="5D944711" w14:textId="72D70CEE" w:rsidR="00110DC5" w:rsidRDefault="00110DC5" w:rsidP="00B41B87">
      <w:pPr>
        <w:spacing w:line="360" w:lineRule="auto"/>
      </w:pPr>
      <w:hyperlink r:id="rId12" w:history="1">
        <w:r w:rsidRPr="005F7EC6">
          <w:rPr>
            <w:rStyle w:val="Hyperlink"/>
          </w:rPr>
          <w:t>https://www.hse.gov.uk/pubns/hse40.pdf</w:t>
        </w:r>
      </w:hyperlink>
    </w:p>
    <w:p w14:paraId="776308F6" w14:textId="291AE0E7" w:rsidR="00110DC5" w:rsidRDefault="00110DC5" w:rsidP="00B41B87">
      <w:pPr>
        <w:spacing w:line="360" w:lineRule="auto"/>
      </w:pPr>
      <w:r>
        <w:t>(Accessed: 25</w:t>
      </w:r>
      <w:r w:rsidRPr="00110DC5">
        <w:rPr>
          <w:vertAlign w:val="superscript"/>
        </w:rPr>
        <w:t>th</w:t>
      </w:r>
      <w:r>
        <w:t xml:space="preserve"> January 2024).</w:t>
      </w:r>
    </w:p>
    <w:p w14:paraId="110793E4" w14:textId="77777777" w:rsidR="00110DC5" w:rsidRDefault="00110DC5" w:rsidP="00B41B87">
      <w:pPr>
        <w:spacing w:line="360" w:lineRule="auto"/>
      </w:pPr>
    </w:p>
    <w:p w14:paraId="570978B3" w14:textId="21684DB6" w:rsidR="00110DC5" w:rsidRDefault="00110DC5" w:rsidP="00B41B87">
      <w:pPr>
        <w:spacing w:line="360" w:lineRule="auto"/>
      </w:pPr>
      <w:r>
        <w:lastRenderedPageBreak/>
        <w:t>Lister, J. (2024). Duty of Care in Health and Social Care. Available at:</w:t>
      </w:r>
    </w:p>
    <w:p w14:paraId="2A1D3962" w14:textId="2D200E2C" w:rsidR="00110DC5" w:rsidRDefault="00110DC5" w:rsidP="00B41B87">
      <w:pPr>
        <w:spacing w:line="360" w:lineRule="auto"/>
      </w:pPr>
      <w:hyperlink r:id="rId13" w:history="1">
        <w:r w:rsidRPr="005F7EC6">
          <w:rPr>
            <w:rStyle w:val="Hyperlink"/>
          </w:rPr>
          <w:t>https://lottie.org/care-guides/duty-of-care/</w:t>
        </w:r>
      </w:hyperlink>
    </w:p>
    <w:p w14:paraId="5B65D054" w14:textId="7BE50253" w:rsidR="00110DC5" w:rsidRDefault="00110DC5" w:rsidP="00B41B87">
      <w:pPr>
        <w:spacing w:line="360" w:lineRule="auto"/>
      </w:pPr>
      <w:r>
        <w:t>(Accessed: 25</w:t>
      </w:r>
      <w:r w:rsidRPr="00110DC5">
        <w:rPr>
          <w:vertAlign w:val="superscript"/>
        </w:rPr>
        <w:t>th</w:t>
      </w:r>
      <w:r>
        <w:t xml:space="preserve"> January 2024).</w:t>
      </w:r>
    </w:p>
    <w:p w14:paraId="109FBE0D" w14:textId="77777777" w:rsidR="00110DC5" w:rsidRDefault="00110DC5" w:rsidP="00B41B87">
      <w:pPr>
        <w:spacing w:line="360" w:lineRule="auto"/>
      </w:pPr>
    </w:p>
    <w:p w14:paraId="4326B06B" w14:textId="04AA78B4" w:rsidR="00110DC5" w:rsidRDefault="00110DC5" w:rsidP="00B41B87">
      <w:pPr>
        <w:spacing w:line="360" w:lineRule="auto"/>
      </w:pPr>
      <w:r>
        <w:t xml:space="preserve">Beacon Law (No Date). </w:t>
      </w:r>
      <w:r w:rsidR="00B41B87">
        <w:t xml:space="preserve"> Who is responsible for accidents at work?</w:t>
      </w:r>
    </w:p>
    <w:p w14:paraId="6836AE54" w14:textId="6107AAB9" w:rsidR="00B41B87" w:rsidRDefault="00B41B87" w:rsidP="00B41B87">
      <w:pPr>
        <w:spacing w:line="360" w:lineRule="auto"/>
      </w:pPr>
      <w:r>
        <w:t>Available at:</w:t>
      </w:r>
    </w:p>
    <w:p w14:paraId="5BCE05E9" w14:textId="09E0ACC0" w:rsidR="00110DC5" w:rsidRDefault="00110DC5" w:rsidP="00B41B87">
      <w:pPr>
        <w:spacing w:line="360" w:lineRule="auto"/>
      </w:pPr>
      <w:hyperlink r:id="rId14" w:history="1">
        <w:r w:rsidRPr="005F7EC6">
          <w:rPr>
            <w:rStyle w:val="Hyperlink"/>
          </w:rPr>
          <w:t>https://beaconlaw.co.uk/who-is-responsible-for-accidents-at-work/</w:t>
        </w:r>
      </w:hyperlink>
    </w:p>
    <w:p w14:paraId="0816A9DF" w14:textId="2218FAD0" w:rsidR="00110DC5" w:rsidRDefault="00B41B87" w:rsidP="00B41B87">
      <w:pPr>
        <w:spacing w:line="360" w:lineRule="auto"/>
      </w:pPr>
      <w:r>
        <w:t>(Accessed: 25</w:t>
      </w:r>
      <w:r w:rsidRPr="00B41B87">
        <w:rPr>
          <w:vertAlign w:val="superscript"/>
        </w:rPr>
        <w:t>th</w:t>
      </w:r>
      <w:r>
        <w:t xml:space="preserve"> January 2024).</w:t>
      </w:r>
    </w:p>
    <w:p w14:paraId="3CCA55D4" w14:textId="77777777" w:rsidR="00B41B87" w:rsidRDefault="00B41B87" w:rsidP="00B41B87">
      <w:pPr>
        <w:spacing w:line="360" w:lineRule="auto"/>
      </w:pPr>
    </w:p>
    <w:p w14:paraId="0906E511" w14:textId="04C88E41" w:rsidR="00B41B87" w:rsidRDefault="00B41B87" w:rsidP="00B41B87">
      <w:pPr>
        <w:spacing w:line="360" w:lineRule="auto"/>
      </w:pPr>
      <w:r>
        <w:t>Vlex Justice. Your World of Legal Intelligence. (2017). Available at:</w:t>
      </w:r>
    </w:p>
    <w:p w14:paraId="1CCE9044" w14:textId="2F092DA0" w:rsidR="00B41B87" w:rsidRDefault="00B41B87" w:rsidP="00B41B87">
      <w:pPr>
        <w:spacing w:line="360" w:lineRule="auto"/>
      </w:pPr>
      <w:hyperlink r:id="rId15" w:history="1">
        <w:r w:rsidRPr="005F7EC6">
          <w:rPr>
            <w:rStyle w:val="Hyperlink"/>
          </w:rPr>
          <w:t>https://vlex.co.uk/vid/jacqueline-smith-suing-in-839907151</w:t>
        </w:r>
      </w:hyperlink>
    </w:p>
    <w:p w14:paraId="1B84341B" w14:textId="6177BEC8" w:rsidR="00B41B87" w:rsidRDefault="00B41B87" w:rsidP="00B41B87">
      <w:pPr>
        <w:spacing w:line="360" w:lineRule="auto"/>
      </w:pPr>
      <w:r>
        <w:t>(Accessed: 25</w:t>
      </w:r>
      <w:r w:rsidRPr="00B41B87">
        <w:rPr>
          <w:vertAlign w:val="superscript"/>
        </w:rPr>
        <w:t>th</w:t>
      </w:r>
      <w:r>
        <w:t xml:space="preserve"> January 2024).</w:t>
      </w:r>
    </w:p>
    <w:p w14:paraId="068F9EB0" w14:textId="77777777" w:rsidR="00B41B87" w:rsidRDefault="00B41B87" w:rsidP="00B41B87">
      <w:pPr>
        <w:spacing w:line="360" w:lineRule="auto"/>
      </w:pPr>
    </w:p>
    <w:p w14:paraId="011D7B1B" w14:textId="63085E2C" w:rsidR="00B41B87" w:rsidRDefault="00B41B87" w:rsidP="00B41B87">
      <w:pPr>
        <w:spacing w:line="360" w:lineRule="auto"/>
      </w:pPr>
      <w:r>
        <w:t>Kenton, W. (2023). What is Vicarious Liability? Example and How to Avoid It? Available at:</w:t>
      </w:r>
    </w:p>
    <w:p w14:paraId="39779985" w14:textId="3615E4DD" w:rsidR="00B41B87" w:rsidRDefault="00B41B87" w:rsidP="00B41B87">
      <w:pPr>
        <w:spacing w:line="360" w:lineRule="auto"/>
      </w:pPr>
      <w:hyperlink r:id="rId16" w:history="1">
        <w:r w:rsidRPr="005F7EC6">
          <w:rPr>
            <w:rStyle w:val="Hyperlink"/>
          </w:rPr>
          <w:t>https://www.investopedia.com/terms/v/vicarious-liability.asp</w:t>
        </w:r>
      </w:hyperlink>
    </w:p>
    <w:p w14:paraId="69332629" w14:textId="410892D1" w:rsidR="00B41B87" w:rsidRDefault="00B41B87" w:rsidP="00B41B87">
      <w:pPr>
        <w:spacing w:line="360" w:lineRule="auto"/>
      </w:pPr>
      <w:r>
        <w:t>(Accessed: 25</w:t>
      </w:r>
      <w:r w:rsidRPr="00B41B87">
        <w:rPr>
          <w:vertAlign w:val="superscript"/>
        </w:rPr>
        <w:t>th</w:t>
      </w:r>
      <w:r>
        <w:t xml:space="preserve"> January 2024).</w:t>
      </w:r>
    </w:p>
    <w:p w14:paraId="5B0B0724" w14:textId="77777777" w:rsidR="00B41B87" w:rsidRDefault="00B41B87" w:rsidP="00B41B87">
      <w:pPr>
        <w:spacing w:line="360" w:lineRule="auto"/>
      </w:pPr>
    </w:p>
    <w:p w14:paraId="7F4274B8" w14:textId="09D48AC7" w:rsidR="00B41B87" w:rsidRDefault="00B41B87" w:rsidP="00B41B87">
      <w:pPr>
        <w:spacing w:line="360" w:lineRule="auto"/>
        <w:rPr>
          <w:u w:val="single"/>
        </w:rPr>
      </w:pPr>
      <w:r w:rsidRPr="00B41B87">
        <w:rPr>
          <w:u w:val="single"/>
        </w:rPr>
        <w:t>Cases</w:t>
      </w:r>
    </w:p>
    <w:p w14:paraId="621716FC" w14:textId="192C8B03" w:rsidR="00B41B87" w:rsidRDefault="00B41B87" w:rsidP="00B41B87">
      <w:pPr>
        <w:spacing w:line="360" w:lineRule="auto"/>
      </w:pPr>
      <w:r>
        <w:t>Smith v Lancaster Teaching Hospital NHS Foundation Trust and Others [2018]</w:t>
      </w:r>
    </w:p>
    <w:p w14:paraId="3F506FE6" w14:textId="6A0B2C17" w:rsidR="00B41B87" w:rsidRDefault="00B41B87" w:rsidP="00B41B87">
      <w:pPr>
        <w:spacing w:line="360" w:lineRule="auto"/>
      </w:pPr>
      <w:r>
        <w:t xml:space="preserve">McDermid v Nash [1987] </w:t>
      </w:r>
    </w:p>
    <w:p w14:paraId="60C931B9" w14:textId="77777777" w:rsidR="001A3EDA" w:rsidRDefault="001A3EDA" w:rsidP="00B41B87">
      <w:pPr>
        <w:spacing w:line="360" w:lineRule="auto"/>
      </w:pPr>
    </w:p>
    <w:p w14:paraId="3515CEF8" w14:textId="77777777" w:rsidR="00B41B87" w:rsidRPr="00B41B87" w:rsidRDefault="00B41B87" w:rsidP="005813AE">
      <w:pPr>
        <w:spacing w:line="360" w:lineRule="auto"/>
      </w:pPr>
    </w:p>
    <w:sectPr w:rsidR="00B41B87" w:rsidRPr="00B41B87" w:rsidSect="004E66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620"/>
    <w:rsid w:val="000048A9"/>
    <w:rsid w:val="00067A8B"/>
    <w:rsid w:val="00110DC5"/>
    <w:rsid w:val="00156CF6"/>
    <w:rsid w:val="001A3EDA"/>
    <w:rsid w:val="001D2F90"/>
    <w:rsid w:val="0023270E"/>
    <w:rsid w:val="00267B6B"/>
    <w:rsid w:val="002B36D6"/>
    <w:rsid w:val="00341FCF"/>
    <w:rsid w:val="00367F7A"/>
    <w:rsid w:val="003C5D56"/>
    <w:rsid w:val="003D79D5"/>
    <w:rsid w:val="004227C4"/>
    <w:rsid w:val="00434752"/>
    <w:rsid w:val="004A4DCA"/>
    <w:rsid w:val="004E231F"/>
    <w:rsid w:val="004E6620"/>
    <w:rsid w:val="005813AE"/>
    <w:rsid w:val="0059093E"/>
    <w:rsid w:val="0059464B"/>
    <w:rsid w:val="00596C8F"/>
    <w:rsid w:val="005D1D09"/>
    <w:rsid w:val="006860FE"/>
    <w:rsid w:val="007628F4"/>
    <w:rsid w:val="00811F53"/>
    <w:rsid w:val="0082066B"/>
    <w:rsid w:val="008734B1"/>
    <w:rsid w:val="00A13168"/>
    <w:rsid w:val="00AB187C"/>
    <w:rsid w:val="00AC61CD"/>
    <w:rsid w:val="00AE0987"/>
    <w:rsid w:val="00B41B87"/>
    <w:rsid w:val="00B9136D"/>
    <w:rsid w:val="00BE227F"/>
    <w:rsid w:val="00D67B85"/>
    <w:rsid w:val="00D80E55"/>
    <w:rsid w:val="00DB7631"/>
    <w:rsid w:val="00DC53FC"/>
    <w:rsid w:val="00DF4D67"/>
    <w:rsid w:val="00F83289"/>
    <w:rsid w:val="00FC7FD2"/>
    <w:rsid w:val="00FE2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938E"/>
  <w15:chartTrackingRefBased/>
  <w15:docId w15:val="{9113CE83-E349-A742-AEA5-78C0E550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662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E6620"/>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5813AE"/>
    <w:rPr>
      <w:color w:val="0563C1" w:themeColor="hyperlink"/>
      <w:u w:val="single"/>
    </w:rPr>
  </w:style>
  <w:style w:type="character" w:styleId="UnresolvedMention">
    <w:name w:val="Unresolved Mention"/>
    <w:basedOn w:val="DefaultParagraphFont"/>
    <w:uiPriority w:val="99"/>
    <w:semiHidden/>
    <w:unhideWhenUsed/>
    <w:rsid w:val="005813AE"/>
    <w:rPr>
      <w:color w:val="605E5C"/>
      <w:shd w:val="clear" w:color="auto" w:fill="E1DFDD"/>
    </w:rPr>
  </w:style>
  <w:style w:type="character" w:styleId="FollowedHyperlink">
    <w:name w:val="FollowedHyperlink"/>
    <w:basedOn w:val="DefaultParagraphFont"/>
    <w:uiPriority w:val="99"/>
    <w:semiHidden/>
    <w:unhideWhenUsed/>
    <w:rsid w:val="005813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msdens.co.uk/blog/who-liable-accident-work#:~:text=An%20employer%20is%20usually%20liable,employer%20may%20be%20found%20liable" TargetMode="External"/><Relationship Id="rId13" Type="http://schemas.openxmlformats.org/officeDocument/2006/relationships/hyperlink" Target="https://lottie.org/care-guides/duty-of-c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laims.co.uk/knowledge-base/employers/employer-vicarious-liability#:~:text=gone%20outside%20the%20express%20and,'on%20duty'%2C%20ie" TargetMode="External"/><Relationship Id="rId12" Type="http://schemas.openxmlformats.org/officeDocument/2006/relationships/hyperlink" Target="https://www.hse.gov.uk/pubns/hse40.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vestopedia.com/terms/v/vicarious-liability.asp" TargetMode="External"/><Relationship Id="rId1" Type="http://schemas.openxmlformats.org/officeDocument/2006/relationships/customXml" Target="../customXml/item1.xml"/><Relationship Id="rId6" Type="http://schemas.openxmlformats.org/officeDocument/2006/relationships/hyperlink" Target="https://www.csp.org.uk/system/files/publication_files/Duty%20of%20Care%202021.pdf" TargetMode="External"/><Relationship Id="rId11" Type="http://schemas.openxmlformats.org/officeDocument/2006/relationships/hyperlink" Target="https://www.gadsbywicks.co.uk/insights/medical-negligence/can-you-sue-a-hospital-medical-negligence#:~:text=Liability%20is%20made%20of%20two,wrong%20diagnosis%20or%20failed%20diagnosis" TargetMode="External"/><Relationship Id="rId5" Type="http://schemas.openxmlformats.org/officeDocument/2006/relationships/hyperlink" Target="https://www.researchgate.net/publication/228142106_Employers%27_Liability_and_Workers%27_Compensation_England_and_Wales" TargetMode="External"/><Relationship Id="rId15" Type="http://schemas.openxmlformats.org/officeDocument/2006/relationships/hyperlink" Target="https://vlex.co.uk/vid/jacqueline-smith-suing-in-839907151" TargetMode="External"/><Relationship Id="rId10" Type="http://schemas.openxmlformats.org/officeDocument/2006/relationships/hyperlink" Target="https://www.oxbridgenotes.co.uk/law_cases/mcdermid-v-nash-dredging-co" TargetMode="External"/><Relationship Id="rId4" Type="http://schemas.openxmlformats.org/officeDocument/2006/relationships/webSettings" Target="webSettings.xml"/><Relationship Id="rId9" Type="http://schemas.openxmlformats.org/officeDocument/2006/relationships/hyperlink" Target="https://www.tuc.org.uk/guidance/what-health-and-safety-work-act#:~:text=The%20Health%20and%20Safety%20at%20Work%20Act%201974%20(HASWA)%20lays,visitors%20and%20the%20general%20public" TargetMode="External"/><Relationship Id="rId14" Type="http://schemas.openxmlformats.org/officeDocument/2006/relationships/hyperlink" Target="https://beaconlaw.co.uk/who-is-responsible-for-accidents-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FBB866-D149-FC41-9615-9EE8461B6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9</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Duty of care</vt:lpstr>
    </vt:vector>
  </TitlesOfParts>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Duty of care</dc:title>
  <dc:subject>BMLW5012</dc:subject>
  <dc:creator>Chloe Clark (2207404)</dc:creator>
  <cp:keywords/>
  <dc:description/>
  <cp:lastModifiedBy>Chloe Clark (2207404)</cp:lastModifiedBy>
  <cp:revision>2</cp:revision>
  <dcterms:created xsi:type="dcterms:W3CDTF">2024-01-23T19:13:00Z</dcterms:created>
  <dcterms:modified xsi:type="dcterms:W3CDTF">2024-01-26T13:26:00Z</dcterms:modified>
</cp:coreProperties>
</file>