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AA473A" w14:textId="77777777" w:rsidR="00B250BA" w:rsidRDefault="00B250BA" w:rsidP="008B2CC7">
      <w:pPr>
        <w:spacing w:line="240" w:lineRule="auto"/>
        <w:jc w:val="both"/>
        <w:rPr>
          <w:sz w:val="24"/>
          <w:szCs w:val="24"/>
        </w:rPr>
      </w:pPr>
      <w:r w:rsidRPr="00B250BA">
        <w:rPr>
          <w:b/>
          <w:bCs/>
          <w:sz w:val="24"/>
          <w:szCs w:val="24"/>
        </w:rPr>
        <w:t>Essay three:</w:t>
      </w:r>
      <w:r w:rsidRPr="00B250BA">
        <w:rPr>
          <w:sz w:val="24"/>
          <w:szCs w:val="24"/>
        </w:rPr>
        <w:t xml:space="preserve"> How effective are cognitive interviews as a means of obtaining initial accounts from victims and witnesses? Your answer must be based on academic research.</w:t>
      </w:r>
    </w:p>
    <w:p w14:paraId="442EEEE7" w14:textId="3D7AEB86" w:rsidR="00B250BA" w:rsidRPr="00B250BA" w:rsidRDefault="00B250BA" w:rsidP="008B2CC7">
      <w:pPr>
        <w:spacing w:line="240" w:lineRule="auto"/>
        <w:jc w:val="both"/>
        <w:rPr>
          <w:sz w:val="24"/>
          <w:szCs w:val="24"/>
        </w:rPr>
      </w:pPr>
      <w:r w:rsidRPr="00B250BA">
        <w:rPr>
          <w:b/>
          <w:bCs/>
          <w:sz w:val="24"/>
          <w:szCs w:val="24"/>
        </w:rPr>
        <w:t>Word limit:</w:t>
      </w:r>
      <w:r w:rsidRPr="00B250BA">
        <w:rPr>
          <w:sz w:val="24"/>
          <w:szCs w:val="24"/>
        </w:rPr>
        <w:t xml:space="preserve"> 1000 words.</w:t>
      </w:r>
    </w:p>
    <w:p w14:paraId="475C0041" w14:textId="77777777" w:rsidR="00B250BA" w:rsidRDefault="00B250BA" w:rsidP="00666FA4">
      <w:pPr>
        <w:jc w:val="both"/>
      </w:pPr>
    </w:p>
    <w:p w14:paraId="259C0A01" w14:textId="578FEBF5" w:rsidR="00551DAA" w:rsidRDefault="00B81028" w:rsidP="00666FA4">
      <w:pPr>
        <w:jc w:val="both"/>
        <w:rPr>
          <w:rFonts w:ascii="Arial" w:hAnsi="Arial" w:cs="Arial"/>
          <w:sz w:val="24"/>
          <w:szCs w:val="24"/>
        </w:rPr>
      </w:pPr>
      <w:r w:rsidRPr="00666FA4">
        <w:rPr>
          <w:rFonts w:ascii="Arial" w:hAnsi="Arial" w:cs="Arial"/>
          <w:color w:val="2D2D2D"/>
          <w:sz w:val="24"/>
          <w:szCs w:val="24"/>
        </w:rPr>
        <w:t>Morgan</w:t>
      </w:r>
      <w:r w:rsidR="00965C07" w:rsidRPr="00666FA4">
        <w:rPr>
          <w:rFonts w:ascii="Arial" w:hAnsi="Arial" w:cs="Arial"/>
          <w:color w:val="2D2D2D"/>
          <w:sz w:val="24"/>
          <w:szCs w:val="24"/>
        </w:rPr>
        <w:t xml:space="preserve"> 2023,</w:t>
      </w:r>
      <w:r w:rsidRPr="00666FA4">
        <w:rPr>
          <w:rFonts w:ascii="Arial" w:hAnsi="Arial" w:cs="Arial"/>
          <w:color w:val="2D2D2D"/>
          <w:sz w:val="24"/>
          <w:szCs w:val="24"/>
        </w:rPr>
        <w:t xml:space="preserve"> </w:t>
      </w:r>
      <w:r w:rsidR="00965C07" w:rsidRPr="00666FA4">
        <w:rPr>
          <w:rFonts w:ascii="Arial" w:hAnsi="Arial" w:cs="Arial"/>
          <w:color w:val="2D2D2D"/>
          <w:sz w:val="24"/>
          <w:szCs w:val="24"/>
        </w:rPr>
        <w:t xml:space="preserve">describes a cognitive interview as a </w:t>
      </w:r>
      <w:r w:rsidR="00E83BF4" w:rsidRPr="00666FA4">
        <w:rPr>
          <w:rFonts w:ascii="Arial" w:hAnsi="Arial" w:cs="Arial"/>
          <w:color w:val="2D2D2D"/>
          <w:sz w:val="24"/>
          <w:szCs w:val="24"/>
        </w:rPr>
        <w:t>‘</w:t>
      </w:r>
      <w:r w:rsidR="00584973" w:rsidRPr="00666FA4">
        <w:rPr>
          <w:rFonts w:ascii="Arial" w:hAnsi="Arial" w:cs="Arial"/>
          <w:color w:val="2D2D2D"/>
          <w:sz w:val="24"/>
          <w:szCs w:val="24"/>
        </w:rPr>
        <w:t>A tool used to encourage a person to provide in-depth responses about themselves or an event during a screening or selection process</w:t>
      </w:r>
      <w:r w:rsidR="00E83BF4" w:rsidRPr="00666FA4">
        <w:rPr>
          <w:rFonts w:ascii="Arial" w:hAnsi="Arial" w:cs="Arial"/>
          <w:color w:val="2D2D2D"/>
          <w:sz w:val="24"/>
          <w:szCs w:val="24"/>
        </w:rPr>
        <w:t>’</w:t>
      </w:r>
      <w:r w:rsidR="00157CEF" w:rsidRPr="00666FA4">
        <w:rPr>
          <w:rFonts w:ascii="Arial" w:hAnsi="Arial" w:cs="Arial"/>
          <w:color w:val="2D2D2D"/>
          <w:sz w:val="24"/>
          <w:szCs w:val="24"/>
        </w:rPr>
        <w:t xml:space="preserve"> </w:t>
      </w:r>
      <w:r w:rsidR="00157CEF" w:rsidRPr="00666FA4">
        <w:rPr>
          <w:rFonts w:ascii="Arial" w:eastAsia="Times New Roman" w:hAnsi="Arial" w:cs="Arial"/>
          <w:kern w:val="0"/>
          <w:sz w:val="24"/>
          <w:szCs w:val="24"/>
          <w:lang w:eastAsia="en-GB"/>
          <w14:ligatures w14:val="none"/>
        </w:rPr>
        <w:t>(Morgan)</w:t>
      </w:r>
      <w:r w:rsidR="00965C07" w:rsidRPr="00666FA4">
        <w:rPr>
          <w:rFonts w:ascii="Arial" w:eastAsia="Times New Roman" w:hAnsi="Arial" w:cs="Arial"/>
          <w:kern w:val="0"/>
          <w:sz w:val="24"/>
          <w:szCs w:val="24"/>
          <w:lang w:eastAsia="en-GB"/>
          <w14:ligatures w14:val="none"/>
        </w:rPr>
        <w:t>.</w:t>
      </w:r>
      <w:r w:rsidR="008C0C36">
        <w:rPr>
          <w:rFonts w:ascii="Arial" w:eastAsia="Times New Roman" w:hAnsi="Arial" w:cs="Arial"/>
          <w:kern w:val="0"/>
          <w:sz w:val="24"/>
          <w:szCs w:val="24"/>
          <w:lang w:eastAsia="en-GB"/>
          <w14:ligatures w14:val="none"/>
        </w:rPr>
        <w:t xml:space="preserve"> </w:t>
      </w:r>
      <w:r w:rsidR="00551DAA" w:rsidRPr="00666FA4">
        <w:rPr>
          <w:rFonts w:ascii="Arial" w:hAnsi="Arial" w:cs="Arial"/>
          <w:sz w:val="24"/>
          <w:szCs w:val="24"/>
        </w:rPr>
        <w:t>Cognitive interviews can be effective for police investigations as they aim to enhance the retrial of accurate information from witnesses and victims. They utilize various memory-enhancing techniques and are designed to minimize errors and biases in recall. However, their effectives can depend on factors such as the skill of the interviewer and the cooperation of the interviewee.</w:t>
      </w:r>
    </w:p>
    <w:p w14:paraId="2FD13035" w14:textId="77777777" w:rsidR="00857E13" w:rsidRPr="001307F8" w:rsidRDefault="00857E13" w:rsidP="00857E13">
      <w:pPr>
        <w:spacing w:after="240" w:line="240" w:lineRule="auto"/>
        <w:jc w:val="both"/>
        <w:rPr>
          <w:rFonts w:ascii="Arial" w:eastAsia="Times New Roman" w:hAnsi="Arial" w:cs="Arial"/>
          <w:kern w:val="0"/>
          <w:sz w:val="24"/>
          <w:szCs w:val="24"/>
          <w:lang w:eastAsia="en-GB"/>
          <w14:ligatures w14:val="none"/>
        </w:rPr>
      </w:pPr>
      <w:r w:rsidRPr="00573A06">
        <w:rPr>
          <w:rFonts w:ascii="Arial" w:eastAsia="Times New Roman" w:hAnsi="Arial" w:cs="Arial"/>
          <w:kern w:val="0"/>
          <w:sz w:val="24"/>
          <w:szCs w:val="24"/>
          <w:lang w:eastAsia="en-GB"/>
          <w14:ligatures w14:val="none"/>
        </w:rPr>
        <w:t>The original version of the cognitive interview had four essential components that support memory retrieval:</w:t>
      </w:r>
    </w:p>
    <w:p w14:paraId="07333DDE" w14:textId="77777777" w:rsidR="00857E13" w:rsidRPr="001307F8" w:rsidRDefault="00857E13" w:rsidP="00857E13">
      <w:pPr>
        <w:pStyle w:val="ListParagraph"/>
        <w:numPr>
          <w:ilvl w:val="0"/>
          <w:numId w:val="2"/>
        </w:numPr>
        <w:jc w:val="both"/>
        <w:rPr>
          <w:rFonts w:ascii="Arial" w:hAnsi="Arial" w:cs="Arial"/>
          <w:sz w:val="24"/>
          <w:szCs w:val="24"/>
        </w:rPr>
      </w:pPr>
      <w:r w:rsidRPr="001307F8">
        <w:rPr>
          <w:rFonts w:ascii="Arial" w:hAnsi="Arial" w:cs="Arial"/>
          <w:sz w:val="24"/>
          <w:szCs w:val="24"/>
        </w:rPr>
        <w:t>Context reinstatement</w:t>
      </w:r>
    </w:p>
    <w:p w14:paraId="53D9349B" w14:textId="77777777" w:rsidR="00857E13" w:rsidRPr="001307F8" w:rsidRDefault="00857E13" w:rsidP="00857E13">
      <w:pPr>
        <w:pStyle w:val="ListParagraph"/>
        <w:numPr>
          <w:ilvl w:val="0"/>
          <w:numId w:val="2"/>
        </w:numPr>
        <w:jc w:val="both"/>
        <w:rPr>
          <w:rFonts w:ascii="Arial" w:hAnsi="Arial" w:cs="Arial"/>
          <w:sz w:val="24"/>
          <w:szCs w:val="24"/>
        </w:rPr>
      </w:pPr>
      <w:r w:rsidRPr="001307F8">
        <w:rPr>
          <w:rFonts w:ascii="Arial" w:hAnsi="Arial" w:cs="Arial"/>
          <w:sz w:val="24"/>
          <w:szCs w:val="24"/>
        </w:rPr>
        <w:t>Reporting everything</w:t>
      </w:r>
    </w:p>
    <w:p w14:paraId="4EC3F8AC" w14:textId="77777777" w:rsidR="00857E13" w:rsidRPr="001307F8" w:rsidRDefault="00857E13" w:rsidP="00857E13">
      <w:pPr>
        <w:pStyle w:val="ListParagraph"/>
        <w:numPr>
          <w:ilvl w:val="0"/>
          <w:numId w:val="2"/>
        </w:numPr>
        <w:jc w:val="both"/>
        <w:rPr>
          <w:rFonts w:ascii="Arial" w:hAnsi="Arial" w:cs="Arial"/>
          <w:sz w:val="24"/>
          <w:szCs w:val="24"/>
        </w:rPr>
      </w:pPr>
      <w:r w:rsidRPr="001307F8">
        <w:rPr>
          <w:rFonts w:ascii="Arial" w:hAnsi="Arial" w:cs="Arial"/>
          <w:sz w:val="24"/>
          <w:szCs w:val="24"/>
        </w:rPr>
        <w:t xml:space="preserve">Recalling the incident from different perspectives </w:t>
      </w:r>
    </w:p>
    <w:p w14:paraId="4F27BA92" w14:textId="77777777" w:rsidR="00857E13" w:rsidRPr="001307F8" w:rsidRDefault="00857E13" w:rsidP="00857E13">
      <w:pPr>
        <w:pStyle w:val="ListParagraph"/>
        <w:numPr>
          <w:ilvl w:val="0"/>
          <w:numId w:val="2"/>
        </w:numPr>
        <w:jc w:val="both"/>
        <w:rPr>
          <w:rFonts w:ascii="Arial" w:hAnsi="Arial" w:cs="Arial"/>
          <w:sz w:val="24"/>
          <w:szCs w:val="24"/>
        </w:rPr>
      </w:pPr>
      <w:r w:rsidRPr="001307F8">
        <w:rPr>
          <w:rFonts w:ascii="Arial" w:hAnsi="Arial" w:cs="Arial"/>
          <w:sz w:val="24"/>
          <w:szCs w:val="24"/>
        </w:rPr>
        <w:t>Changing the temporal order of recall</w:t>
      </w:r>
    </w:p>
    <w:p w14:paraId="71E3DA37" w14:textId="293540A2" w:rsidR="00857E13" w:rsidRPr="00857E13" w:rsidRDefault="00857E13" w:rsidP="00666FA4">
      <w:pPr>
        <w:jc w:val="both"/>
        <w:rPr>
          <w:rFonts w:ascii="Arial" w:eastAsia="Times New Roman" w:hAnsi="Arial" w:cs="Arial"/>
          <w:kern w:val="0"/>
          <w:sz w:val="24"/>
          <w:szCs w:val="24"/>
          <w:lang w:eastAsia="en-GB"/>
          <w14:ligatures w14:val="none"/>
        </w:rPr>
      </w:pPr>
      <w:r w:rsidRPr="001307F8">
        <w:rPr>
          <w:rFonts w:ascii="Arial" w:eastAsia="Times New Roman" w:hAnsi="Arial" w:cs="Arial"/>
          <w:kern w:val="0"/>
          <w:sz w:val="24"/>
          <w:szCs w:val="24"/>
          <w:lang w:eastAsia="en-GB"/>
          <w14:ligatures w14:val="none"/>
        </w:rPr>
        <w:t>Fisher, Geiselman, and his collaborators discovered this initially in 1984 (Fisher and Geiselman).</w:t>
      </w:r>
      <w:r>
        <w:rPr>
          <w:rFonts w:ascii="Arial" w:eastAsia="Times New Roman" w:hAnsi="Arial" w:cs="Arial"/>
          <w:kern w:val="0"/>
          <w:sz w:val="24"/>
          <w:szCs w:val="24"/>
          <w:lang w:eastAsia="en-GB"/>
          <w14:ligatures w14:val="none"/>
        </w:rPr>
        <w:t xml:space="preserve"> </w:t>
      </w:r>
      <w:r w:rsidRPr="00857E13">
        <w:rPr>
          <w:rFonts w:ascii="Arial" w:eastAsia="Times New Roman" w:hAnsi="Arial" w:cs="Arial"/>
          <w:kern w:val="0"/>
          <w:sz w:val="24"/>
          <w:szCs w:val="24"/>
          <w:lang w:eastAsia="en-GB"/>
          <w14:ligatures w14:val="none"/>
        </w:rPr>
        <w:t>Over the years, the cognitive interview has undergone several revisions and changes.</w:t>
      </w:r>
    </w:p>
    <w:p w14:paraId="07B208D5" w14:textId="5254A7F2" w:rsidR="00857E13" w:rsidRDefault="008C0C36" w:rsidP="00666FA4">
      <w:pPr>
        <w:jc w:val="both"/>
        <w:rPr>
          <w:rFonts w:ascii="Arial" w:hAnsi="Arial" w:cs="Arial"/>
          <w:sz w:val="24"/>
          <w:szCs w:val="24"/>
        </w:rPr>
      </w:pPr>
      <w:r>
        <w:rPr>
          <w:rFonts w:ascii="Arial" w:hAnsi="Arial" w:cs="Arial"/>
          <w:sz w:val="24"/>
          <w:szCs w:val="24"/>
        </w:rPr>
        <w:t>Cognitive interviews</w:t>
      </w:r>
      <w:r w:rsidR="00551DAA" w:rsidRPr="00666FA4">
        <w:rPr>
          <w:rFonts w:ascii="Arial" w:hAnsi="Arial" w:cs="Arial"/>
          <w:sz w:val="24"/>
          <w:szCs w:val="24"/>
        </w:rPr>
        <w:t xml:space="preserve"> are crucial for obtaining initial accounts from victims and witnesses. Cognitive interviews help potentially establish a sequence of events, Identify potential suspects and witnesses.  Effective interviewing techniques such as open- ended questions and active listening can help accurate and details accounts from individuals involved within an incident</w:t>
      </w:r>
      <w:r w:rsidR="00286A6C">
        <w:rPr>
          <w:rFonts w:ascii="Arial" w:hAnsi="Arial" w:cs="Arial"/>
          <w:sz w:val="24"/>
          <w:szCs w:val="24"/>
        </w:rPr>
        <w:t xml:space="preserve"> (Morgan).</w:t>
      </w:r>
    </w:p>
    <w:p w14:paraId="5BF546B6" w14:textId="77777777" w:rsidR="00857E13" w:rsidRDefault="00857E13" w:rsidP="00857E13">
      <w:pPr>
        <w:jc w:val="center"/>
        <w:rPr>
          <w:noProof/>
        </w:rPr>
      </w:pPr>
      <w:r>
        <w:rPr>
          <w:noProof/>
        </w:rPr>
        <w:drawing>
          <wp:inline distT="0" distB="0" distL="0" distR="0" wp14:anchorId="0E580050" wp14:editId="6F7C3795">
            <wp:extent cx="3169487" cy="3048000"/>
            <wp:effectExtent l="0" t="0" r="0" b="0"/>
            <wp:docPr id="118331953" name="Picture 2" descr="A step-by-step plan with a few step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step-by-step plan with a few steps&#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02605" cy="3079849"/>
                    </a:xfrm>
                    <a:prstGeom prst="rect">
                      <a:avLst/>
                    </a:prstGeom>
                    <a:noFill/>
                    <a:ln>
                      <a:noFill/>
                    </a:ln>
                  </pic:spPr>
                </pic:pic>
              </a:graphicData>
            </a:graphic>
          </wp:inline>
        </w:drawing>
      </w:r>
    </w:p>
    <w:p w14:paraId="6BA6AA0D" w14:textId="77777777" w:rsidR="00857E13" w:rsidRPr="00B01239" w:rsidRDefault="00857E13" w:rsidP="00857E13">
      <w:pPr>
        <w:jc w:val="center"/>
        <w:rPr>
          <w:rFonts w:ascii="Arial" w:eastAsia="Times New Roman" w:hAnsi="Arial" w:cs="Arial"/>
          <w:kern w:val="0"/>
          <w:sz w:val="20"/>
          <w:szCs w:val="20"/>
          <w:lang w:eastAsia="en-GB"/>
          <w14:ligatures w14:val="none"/>
        </w:rPr>
      </w:pPr>
      <w:r w:rsidRPr="00B01239">
        <w:rPr>
          <w:rFonts w:ascii="Arial" w:hAnsi="Arial" w:cs="Arial"/>
          <w:b/>
          <w:bCs/>
          <w:sz w:val="20"/>
          <w:szCs w:val="20"/>
        </w:rPr>
        <w:t>Figure 1</w:t>
      </w:r>
      <w:r w:rsidRPr="00B01239">
        <w:rPr>
          <w:rFonts w:ascii="Arial" w:hAnsi="Arial" w:cs="Arial"/>
          <w:sz w:val="20"/>
          <w:szCs w:val="20"/>
        </w:rPr>
        <w:t xml:space="preserve">: Cognitive Interviewing Model </w:t>
      </w:r>
      <w:r w:rsidRPr="00B01239">
        <w:rPr>
          <w:rFonts w:ascii="Arial" w:eastAsia="Times New Roman" w:hAnsi="Arial" w:cs="Arial"/>
          <w:kern w:val="0"/>
          <w:sz w:val="20"/>
          <w:szCs w:val="20"/>
          <w:lang w:eastAsia="en-GB"/>
          <w14:ligatures w14:val="none"/>
        </w:rPr>
        <w:t>(Geiselman)</w:t>
      </w:r>
    </w:p>
    <w:p w14:paraId="3BD49C2D" w14:textId="4C8A5635" w:rsidR="00C14D85" w:rsidRPr="003F6DB1" w:rsidRDefault="00857E13" w:rsidP="003F6DB1">
      <w:pPr>
        <w:jc w:val="both"/>
        <w:rPr>
          <w:rFonts w:ascii="Times New Roman" w:eastAsia="Times New Roman" w:hAnsi="Times New Roman" w:cs="Times New Roman"/>
          <w:kern w:val="0"/>
          <w:sz w:val="24"/>
          <w:szCs w:val="24"/>
          <w:lang w:eastAsia="en-GB"/>
          <w14:ligatures w14:val="none"/>
        </w:rPr>
      </w:pPr>
      <w:r w:rsidRPr="004826FF">
        <w:rPr>
          <w:rFonts w:ascii="Arial" w:hAnsi="Arial" w:cs="Arial"/>
          <w:sz w:val="24"/>
          <w:szCs w:val="24"/>
        </w:rPr>
        <w:lastRenderedPageBreak/>
        <w:t xml:space="preserve">In figure 1, </w:t>
      </w:r>
      <w:r>
        <w:rPr>
          <w:rFonts w:ascii="Arial" w:hAnsi="Arial" w:cs="Arial"/>
          <w:sz w:val="24"/>
          <w:szCs w:val="24"/>
        </w:rPr>
        <w:t>Geiselman 1984 shows th</w:t>
      </w:r>
      <w:r w:rsidRPr="004826FF">
        <w:rPr>
          <w:rFonts w:ascii="Arial" w:hAnsi="Arial" w:cs="Arial"/>
          <w:sz w:val="24"/>
          <w:szCs w:val="24"/>
        </w:rPr>
        <w:t xml:space="preserve">e </w:t>
      </w:r>
      <w:r>
        <w:rPr>
          <w:rFonts w:ascii="Arial" w:hAnsi="Arial" w:cs="Arial"/>
          <w:sz w:val="24"/>
          <w:szCs w:val="24"/>
        </w:rPr>
        <w:t xml:space="preserve">above </w:t>
      </w:r>
      <w:r w:rsidRPr="004826FF">
        <w:rPr>
          <w:rFonts w:ascii="Arial" w:hAnsi="Arial" w:cs="Arial"/>
          <w:sz w:val="24"/>
          <w:szCs w:val="24"/>
        </w:rPr>
        <w:t>diagram display</w:t>
      </w:r>
      <w:r>
        <w:rPr>
          <w:rFonts w:ascii="Arial" w:hAnsi="Arial" w:cs="Arial"/>
          <w:sz w:val="24"/>
          <w:szCs w:val="24"/>
        </w:rPr>
        <w:t>ing</w:t>
      </w:r>
      <w:r w:rsidRPr="004826FF">
        <w:rPr>
          <w:rFonts w:ascii="Arial" w:hAnsi="Arial" w:cs="Arial"/>
          <w:sz w:val="24"/>
          <w:szCs w:val="24"/>
        </w:rPr>
        <w:t xml:space="preserve"> </w:t>
      </w:r>
      <w:r w:rsidRPr="004826FF">
        <w:rPr>
          <w:rFonts w:ascii="Arial" w:eastAsia="Times New Roman" w:hAnsi="Arial" w:cs="Arial"/>
          <w:kern w:val="0"/>
          <w:sz w:val="24"/>
          <w:szCs w:val="24"/>
          <w:lang w:eastAsia="en-GB"/>
          <w14:ligatures w14:val="none"/>
        </w:rPr>
        <w:t>the process steps involved when conducting a cognitive interview by police officers. The</w:t>
      </w:r>
      <w:r>
        <w:rPr>
          <w:rFonts w:ascii="Arial" w:eastAsia="Times New Roman" w:hAnsi="Arial" w:cs="Arial"/>
          <w:kern w:val="0"/>
          <w:sz w:val="24"/>
          <w:szCs w:val="24"/>
          <w:lang w:eastAsia="en-GB"/>
          <w14:ligatures w14:val="none"/>
        </w:rPr>
        <w:t xml:space="preserve"> 10</w:t>
      </w:r>
      <w:r w:rsidRPr="004826FF">
        <w:rPr>
          <w:rFonts w:ascii="Arial" w:eastAsia="Times New Roman" w:hAnsi="Arial" w:cs="Arial"/>
          <w:kern w:val="0"/>
          <w:sz w:val="24"/>
          <w:szCs w:val="24"/>
          <w:lang w:eastAsia="en-GB"/>
          <w14:ligatures w14:val="none"/>
        </w:rPr>
        <w:t xml:space="preserve"> stages in the diagram are followed with a description of what happens at each stage. Officers can prepare for this before the interview, but they might need to make adjustments based on the interviewee's </w:t>
      </w:r>
      <w:r w:rsidRPr="003F6DB1">
        <w:rPr>
          <w:rFonts w:ascii="Arial" w:eastAsia="Times New Roman" w:hAnsi="Arial" w:cs="Arial"/>
          <w:kern w:val="0"/>
          <w:sz w:val="24"/>
          <w:szCs w:val="24"/>
          <w:lang w:eastAsia="en-GB"/>
          <w14:ligatures w14:val="none"/>
        </w:rPr>
        <w:t>responses</w:t>
      </w:r>
      <w:r w:rsidR="003F6DB1" w:rsidRPr="003F6DB1">
        <w:rPr>
          <w:rFonts w:ascii="Arial" w:eastAsia="Times New Roman" w:hAnsi="Arial" w:cs="Arial"/>
          <w:kern w:val="0"/>
          <w:sz w:val="24"/>
          <w:szCs w:val="24"/>
          <w:lang w:eastAsia="en-GB"/>
          <w14:ligatures w14:val="none"/>
        </w:rPr>
        <w:t xml:space="preserve"> (“Free Cognitive Interviewing Model”)</w:t>
      </w:r>
      <w:r w:rsidRPr="003F6DB1">
        <w:rPr>
          <w:rFonts w:ascii="Arial" w:eastAsia="Times New Roman" w:hAnsi="Arial" w:cs="Arial"/>
          <w:kern w:val="0"/>
          <w:sz w:val="24"/>
          <w:szCs w:val="24"/>
          <w:lang w:eastAsia="en-GB"/>
          <w14:ligatures w14:val="none"/>
        </w:rPr>
        <w:t>.</w:t>
      </w:r>
      <w:r w:rsidRPr="004826FF">
        <w:rPr>
          <w:rFonts w:ascii="Arial" w:eastAsia="Times New Roman" w:hAnsi="Arial" w:cs="Arial"/>
          <w:kern w:val="0"/>
          <w:sz w:val="24"/>
          <w:szCs w:val="24"/>
          <w:lang w:eastAsia="en-GB"/>
          <w14:ligatures w14:val="none"/>
        </w:rPr>
        <w:t xml:space="preserve"> </w:t>
      </w:r>
    </w:p>
    <w:p w14:paraId="68D0A3FB" w14:textId="5D7A0F07" w:rsidR="006D232D" w:rsidRPr="006D232D" w:rsidRDefault="00EA6BFB" w:rsidP="006D232D">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Initial accounts </w:t>
      </w:r>
      <w:r w:rsidRPr="00F520CE">
        <w:rPr>
          <w:rFonts w:ascii="Arial" w:eastAsia="Times New Roman" w:hAnsi="Arial" w:cs="Arial"/>
          <w:kern w:val="0"/>
          <w:sz w:val="24"/>
          <w:szCs w:val="24"/>
          <w:lang w:eastAsia="en-GB"/>
          <w14:ligatures w14:val="none"/>
        </w:rPr>
        <w:t xml:space="preserve">are essential to every police inquiry. They offer the information needed to comprehend what </w:t>
      </w:r>
      <w:r w:rsidR="00625C27">
        <w:rPr>
          <w:rFonts w:ascii="Arial" w:eastAsia="Times New Roman" w:hAnsi="Arial" w:cs="Arial"/>
          <w:kern w:val="0"/>
          <w:sz w:val="24"/>
          <w:szCs w:val="24"/>
          <w:lang w:eastAsia="en-GB"/>
          <w14:ligatures w14:val="none"/>
        </w:rPr>
        <w:t xml:space="preserve">has </w:t>
      </w:r>
      <w:r w:rsidRPr="00F520CE">
        <w:rPr>
          <w:rFonts w:ascii="Arial" w:eastAsia="Times New Roman" w:hAnsi="Arial" w:cs="Arial"/>
          <w:kern w:val="0"/>
          <w:sz w:val="24"/>
          <w:szCs w:val="24"/>
          <w:lang w:eastAsia="en-GB"/>
          <w14:ligatures w14:val="none"/>
        </w:rPr>
        <w:t>happened</w:t>
      </w:r>
      <w:r w:rsidR="00625C27">
        <w:rPr>
          <w:rFonts w:ascii="Arial" w:eastAsia="Times New Roman" w:hAnsi="Arial" w:cs="Arial"/>
          <w:kern w:val="0"/>
          <w:sz w:val="24"/>
          <w:szCs w:val="24"/>
          <w:lang w:eastAsia="en-GB"/>
          <w14:ligatures w14:val="none"/>
        </w:rPr>
        <w:t xml:space="preserve"> in an incident</w:t>
      </w:r>
      <w:r w:rsidRPr="00F520CE">
        <w:rPr>
          <w:rFonts w:ascii="Arial" w:eastAsia="Times New Roman" w:hAnsi="Arial" w:cs="Arial"/>
          <w:kern w:val="0"/>
          <w:sz w:val="24"/>
          <w:szCs w:val="24"/>
          <w:lang w:eastAsia="en-GB"/>
          <w14:ligatures w14:val="none"/>
        </w:rPr>
        <w:t xml:space="preserve">, spot possible leads, and direct additional inquiries for the police to investigate. They can also support the facts and assist define chronological time frames. </w:t>
      </w:r>
      <w:r w:rsidR="00800FE2">
        <w:rPr>
          <w:rFonts w:ascii="Arial" w:eastAsia="Times New Roman" w:hAnsi="Arial" w:cs="Arial"/>
          <w:kern w:val="0"/>
          <w:sz w:val="24"/>
          <w:szCs w:val="24"/>
          <w:lang w:eastAsia="en-GB"/>
          <w14:ligatures w14:val="none"/>
        </w:rPr>
        <w:t xml:space="preserve">Cognitive interviews are effective with obtaining </w:t>
      </w:r>
      <w:r w:rsidR="007A43D1">
        <w:rPr>
          <w:rFonts w:ascii="Arial" w:eastAsia="Times New Roman" w:hAnsi="Arial" w:cs="Arial"/>
          <w:kern w:val="0"/>
          <w:sz w:val="24"/>
          <w:szCs w:val="24"/>
          <w:lang w:eastAsia="en-GB"/>
          <w14:ligatures w14:val="none"/>
        </w:rPr>
        <w:t xml:space="preserve">initial accounts due to </w:t>
      </w:r>
      <w:r w:rsidR="00A15CB0">
        <w:rPr>
          <w:rFonts w:ascii="Arial" w:eastAsia="Times New Roman" w:hAnsi="Arial" w:cs="Arial"/>
          <w:kern w:val="0"/>
          <w:sz w:val="24"/>
          <w:szCs w:val="24"/>
          <w:lang w:eastAsia="en-GB"/>
          <w14:ligatures w14:val="none"/>
        </w:rPr>
        <w:t>allowing for direct interaction between the interviewer and the interviewee. (expand</w:t>
      </w:r>
      <w:r w:rsidR="00A01DA3">
        <w:rPr>
          <w:rFonts w:ascii="Arial" w:eastAsia="Times New Roman" w:hAnsi="Arial" w:cs="Arial"/>
          <w:kern w:val="0"/>
          <w:sz w:val="24"/>
          <w:szCs w:val="24"/>
          <w:lang w:eastAsia="en-GB"/>
          <w14:ligatures w14:val="none"/>
        </w:rPr>
        <w:t xml:space="preserve"> on rapport etc)</w:t>
      </w:r>
      <w:r w:rsidR="006D232D">
        <w:rPr>
          <w:rFonts w:ascii="Arial" w:eastAsia="Times New Roman" w:hAnsi="Arial" w:cs="Arial"/>
          <w:kern w:val="0"/>
          <w:sz w:val="24"/>
          <w:szCs w:val="24"/>
          <w:lang w:eastAsia="en-GB"/>
          <w14:ligatures w14:val="none"/>
        </w:rPr>
        <w:t xml:space="preserve"> </w:t>
      </w:r>
      <w:r w:rsidR="006D232D" w:rsidRPr="006D232D">
        <w:rPr>
          <w:rFonts w:ascii="Arial" w:eastAsia="Times New Roman" w:hAnsi="Arial" w:cs="Arial"/>
          <w:kern w:val="0"/>
          <w:sz w:val="24"/>
          <w:szCs w:val="24"/>
          <w:lang w:eastAsia="en-GB"/>
          <w14:ligatures w14:val="none"/>
        </w:rPr>
        <w:t>(Tkacukova and Oxburgh)</w:t>
      </w:r>
      <w:r w:rsidR="006D232D">
        <w:rPr>
          <w:rFonts w:ascii="Arial" w:eastAsia="Times New Roman" w:hAnsi="Arial" w:cs="Arial"/>
          <w:kern w:val="0"/>
          <w:sz w:val="24"/>
          <w:szCs w:val="24"/>
          <w:lang w:eastAsia="en-GB"/>
          <w14:ligatures w14:val="none"/>
        </w:rPr>
        <w:t>.</w:t>
      </w:r>
    </w:p>
    <w:p w14:paraId="762F369C" w14:textId="272FB225" w:rsidR="00EA6BFB" w:rsidRPr="006D232D" w:rsidRDefault="00EA6BFB" w:rsidP="006D232D">
      <w:pPr>
        <w:spacing w:after="0" w:line="240" w:lineRule="auto"/>
        <w:jc w:val="both"/>
        <w:rPr>
          <w:rFonts w:ascii="Arial" w:eastAsia="Times New Roman" w:hAnsi="Arial" w:cs="Arial"/>
          <w:kern w:val="0"/>
          <w:sz w:val="24"/>
          <w:szCs w:val="24"/>
          <w:lang w:eastAsia="en-GB"/>
          <w14:ligatures w14:val="none"/>
        </w:rPr>
      </w:pPr>
    </w:p>
    <w:p w14:paraId="6B7CBCCC" w14:textId="77777777" w:rsidR="00EA6BFB" w:rsidRDefault="00EA6BFB" w:rsidP="007F6E31">
      <w:pPr>
        <w:spacing w:after="0" w:line="240" w:lineRule="auto"/>
        <w:jc w:val="both"/>
        <w:rPr>
          <w:rFonts w:ascii="Arial" w:eastAsia="Times New Roman" w:hAnsi="Arial" w:cs="Arial"/>
          <w:kern w:val="0"/>
          <w:sz w:val="24"/>
          <w:szCs w:val="24"/>
          <w:lang w:eastAsia="en-GB"/>
          <w14:ligatures w14:val="none"/>
        </w:rPr>
      </w:pPr>
    </w:p>
    <w:p w14:paraId="460EB49C" w14:textId="514BFED9" w:rsidR="007F6E31" w:rsidRDefault="001A1ADD" w:rsidP="007F6E31">
      <w:pPr>
        <w:spacing w:after="0" w:line="240" w:lineRule="auto"/>
        <w:jc w:val="both"/>
        <w:rPr>
          <w:rFonts w:ascii="Arial" w:eastAsia="Times New Roman" w:hAnsi="Arial" w:cs="Arial"/>
          <w:kern w:val="0"/>
          <w:sz w:val="24"/>
          <w:szCs w:val="24"/>
          <w:lang w:eastAsia="en-GB"/>
          <w14:ligatures w14:val="none"/>
        </w:rPr>
      </w:pPr>
      <w:r w:rsidRPr="001A1ADD">
        <w:rPr>
          <w:rFonts w:ascii="Arial" w:eastAsia="Times New Roman" w:hAnsi="Arial" w:cs="Arial"/>
          <w:kern w:val="0"/>
          <w:sz w:val="24"/>
          <w:szCs w:val="24"/>
          <w:lang w:eastAsia="en-GB"/>
          <w14:ligatures w14:val="none"/>
        </w:rPr>
        <w:t>When an interviewee first enters the room, the interviewer should act professionally but also compassionately and clearly state their goals while attempting to establish a rapport</w:t>
      </w:r>
      <w:r>
        <w:rPr>
          <w:rFonts w:ascii="Arial" w:eastAsia="Times New Roman" w:hAnsi="Arial" w:cs="Arial"/>
          <w:kern w:val="0"/>
          <w:sz w:val="24"/>
          <w:szCs w:val="24"/>
          <w:lang w:eastAsia="en-GB"/>
          <w14:ligatures w14:val="none"/>
        </w:rPr>
        <w:t xml:space="preserve"> with the interviewee.</w:t>
      </w:r>
    </w:p>
    <w:p w14:paraId="7DA0186D" w14:textId="77777777" w:rsidR="007F6E31" w:rsidRDefault="007F6E31" w:rsidP="007F6E31">
      <w:pPr>
        <w:spacing w:after="0" w:line="240" w:lineRule="auto"/>
        <w:jc w:val="both"/>
        <w:rPr>
          <w:rFonts w:ascii="Arial" w:eastAsia="Times New Roman" w:hAnsi="Arial" w:cs="Arial"/>
          <w:kern w:val="0"/>
          <w:sz w:val="24"/>
          <w:szCs w:val="24"/>
          <w:lang w:eastAsia="en-GB"/>
          <w14:ligatures w14:val="none"/>
        </w:rPr>
      </w:pPr>
    </w:p>
    <w:p w14:paraId="24FA0B9E" w14:textId="3D338C74" w:rsidR="007F6E31" w:rsidRPr="007F6E31" w:rsidRDefault="007F6E31" w:rsidP="007F6E31">
      <w:pPr>
        <w:spacing w:after="0" w:line="240" w:lineRule="auto"/>
        <w:jc w:val="both"/>
        <w:rPr>
          <w:rFonts w:ascii="Arial" w:eastAsia="Times New Roman" w:hAnsi="Arial" w:cs="Arial"/>
          <w:kern w:val="0"/>
          <w:sz w:val="24"/>
          <w:szCs w:val="24"/>
          <w:lang w:eastAsia="en-GB"/>
          <w14:ligatures w14:val="none"/>
        </w:rPr>
      </w:pPr>
      <w:r w:rsidRPr="007F6E31">
        <w:rPr>
          <w:rFonts w:ascii="Arial" w:eastAsia="Times New Roman" w:hAnsi="Arial" w:cs="Arial"/>
          <w:kern w:val="0"/>
          <w:sz w:val="24"/>
          <w:szCs w:val="24"/>
          <w:lang w:eastAsia="en-GB"/>
          <w14:ligatures w14:val="none"/>
        </w:rPr>
        <w:t>There are several approaches for conducting cognitive interviews, each distinct in terms of approach and purpose. A selection of these approaches is shown below.</w:t>
      </w:r>
    </w:p>
    <w:p w14:paraId="7D56C8FF" w14:textId="77777777" w:rsidR="007F6E31" w:rsidRPr="007F6E31" w:rsidRDefault="007F6E31" w:rsidP="007F6E31">
      <w:pPr>
        <w:pStyle w:val="ListParagraph"/>
        <w:spacing w:after="0" w:line="240" w:lineRule="auto"/>
        <w:ind w:left="780"/>
        <w:rPr>
          <w:rFonts w:ascii="Times New Roman" w:eastAsia="Times New Roman" w:hAnsi="Times New Roman" w:cs="Times New Roman"/>
          <w:kern w:val="0"/>
          <w:sz w:val="24"/>
          <w:szCs w:val="24"/>
          <w:lang w:eastAsia="en-GB"/>
          <w14:ligatures w14:val="none"/>
        </w:rPr>
      </w:pPr>
    </w:p>
    <w:p w14:paraId="0B272B4C" w14:textId="5BDF2056" w:rsidR="007F6E31" w:rsidRPr="007F6E31" w:rsidRDefault="003537C1" w:rsidP="007F6E31">
      <w:pPr>
        <w:pStyle w:val="ListParagraph"/>
        <w:numPr>
          <w:ilvl w:val="0"/>
          <w:numId w:val="1"/>
        </w:numPr>
        <w:jc w:val="both"/>
        <w:rPr>
          <w:rFonts w:ascii="Times New Roman" w:eastAsia="Times New Roman" w:hAnsi="Times New Roman" w:cs="Times New Roman"/>
          <w:kern w:val="0"/>
          <w:sz w:val="24"/>
          <w:szCs w:val="24"/>
          <w:lang w:eastAsia="en-GB"/>
          <w14:ligatures w14:val="none"/>
        </w:rPr>
      </w:pPr>
      <w:r w:rsidRPr="00F5676D">
        <w:rPr>
          <w:rFonts w:ascii="Arial" w:eastAsia="Times New Roman" w:hAnsi="Arial" w:cs="Arial"/>
          <w:kern w:val="0"/>
          <w:sz w:val="24"/>
          <w:szCs w:val="24"/>
          <w:lang w:eastAsia="en-GB"/>
          <w14:ligatures w14:val="none"/>
        </w:rPr>
        <w:t xml:space="preserve">Standard – </w:t>
      </w:r>
      <w:r w:rsidR="003F2922">
        <w:rPr>
          <w:rFonts w:ascii="Arial" w:eastAsia="Times New Roman" w:hAnsi="Arial" w:cs="Arial"/>
          <w:kern w:val="0"/>
          <w:sz w:val="24"/>
          <w:szCs w:val="24"/>
          <w:lang w:eastAsia="en-GB"/>
          <w14:ligatures w14:val="none"/>
        </w:rPr>
        <w:t xml:space="preserve">Fisher et al outlines </w:t>
      </w:r>
      <w:r w:rsidR="00FE678C">
        <w:rPr>
          <w:rFonts w:ascii="Arial" w:eastAsia="Times New Roman" w:hAnsi="Arial" w:cs="Arial"/>
          <w:kern w:val="0"/>
          <w:sz w:val="24"/>
          <w:szCs w:val="24"/>
          <w:lang w:eastAsia="en-GB"/>
          <w14:ligatures w14:val="none"/>
        </w:rPr>
        <w:t>the principles of a standard</w:t>
      </w:r>
      <w:r w:rsidRPr="00F5676D">
        <w:rPr>
          <w:rFonts w:ascii="Arial" w:eastAsia="Times New Roman" w:hAnsi="Arial" w:cs="Arial"/>
          <w:kern w:val="0"/>
          <w:sz w:val="24"/>
          <w:szCs w:val="24"/>
          <w:lang w:eastAsia="en-GB"/>
          <w14:ligatures w14:val="none"/>
        </w:rPr>
        <w:t xml:space="preserve"> approach</w:t>
      </w:r>
      <w:r w:rsidR="00FE678C">
        <w:rPr>
          <w:rFonts w:ascii="Arial" w:eastAsia="Times New Roman" w:hAnsi="Arial" w:cs="Arial"/>
          <w:kern w:val="0"/>
          <w:sz w:val="24"/>
          <w:szCs w:val="24"/>
          <w:lang w:eastAsia="en-GB"/>
          <w14:ligatures w14:val="none"/>
        </w:rPr>
        <w:t xml:space="preserve"> by</w:t>
      </w:r>
      <w:r w:rsidRPr="00F5676D">
        <w:rPr>
          <w:rFonts w:ascii="Arial" w:eastAsia="Times New Roman" w:hAnsi="Arial" w:cs="Arial"/>
          <w:kern w:val="0"/>
          <w:sz w:val="24"/>
          <w:szCs w:val="24"/>
          <w:lang w:eastAsia="en-GB"/>
          <w14:ligatures w14:val="none"/>
        </w:rPr>
        <w:t xml:space="preserve"> focus</w:t>
      </w:r>
      <w:r w:rsidR="00FE678C">
        <w:rPr>
          <w:rFonts w:ascii="Arial" w:eastAsia="Times New Roman" w:hAnsi="Arial" w:cs="Arial"/>
          <w:kern w:val="0"/>
          <w:sz w:val="24"/>
          <w:szCs w:val="24"/>
          <w:lang w:eastAsia="en-GB"/>
          <w14:ligatures w14:val="none"/>
        </w:rPr>
        <w:t>ing</w:t>
      </w:r>
      <w:r w:rsidRPr="00F5676D">
        <w:rPr>
          <w:rFonts w:ascii="Arial" w:eastAsia="Times New Roman" w:hAnsi="Arial" w:cs="Arial"/>
          <w:kern w:val="0"/>
          <w:sz w:val="24"/>
          <w:szCs w:val="24"/>
          <w:lang w:eastAsia="en-GB"/>
          <w14:ligatures w14:val="none"/>
        </w:rPr>
        <w:t xml:space="preserve"> on maximizing the retrial of information from memory by encouraging witnesses to mentally reinstate the context of the event</w:t>
      </w:r>
      <w:r w:rsidR="00B67762" w:rsidRPr="00F5676D">
        <w:rPr>
          <w:rFonts w:ascii="Arial" w:eastAsia="Times New Roman" w:hAnsi="Arial" w:cs="Arial"/>
          <w:kern w:val="0"/>
          <w:sz w:val="24"/>
          <w:szCs w:val="24"/>
          <w:lang w:eastAsia="en-GB"/>
          <w14:ligatures w14:val="none"/>
        </w:rPr>
        <w:t>, recall everything they can, and report details in their own order without interruption</w:t>
      </w:r>
      <w:r w:rsidR="00F5676D" w:rsidRPr="00F5676D">
        <w:rPr>
          <w:rFonts w:ascii="Arial" w:eastAsia="Times New Roman" w:hAnsi="Arial" w:cs="Arial"/>
          <w:kern w:val="0"/>
          <w:sz w:val="24"/>
          <w:szCs w:val="24"/>
          <w:lang w:eastAsia="en-GB"/>
          <w14:ligatures w14:val="none"/>
        </w:rPr>
        <w:t xml:space="preserve"> (Fisher and Geiselman).</w:t>
      </w:r>
    </w:p>
    <w:p w14:paraId="0DD47EAA" w14:textId="5205221F" w:rsidR="00B67762" w:rsidRPr="005269B0" w:rsidRDefault="00B67762" w:rsidP="005269B0">
      <w:pPr>
        <w:pStyle w:val="ListParagraph"/>
        <w:numPr>
          <w:ilvl w:val="0"/>
          <w:numId w:val="1"/>
        </w:numPr>
        <w:jc w:val="both"/>
        <w:rPr>
          <w:rFonts w:ascii="Arial" w:eastAsia="Times New Roman" w:hAnsi="Arial" w:cs="Arial"/>
          <w:kern w:val="0"/>
          <w:sz w:val="24"/>
          <w:szCs w:val="24"/>
          <w:lang w:eastAsia="en-GB"/>
          <w14:ligatures w14:val="none"/>
        </w:rPr>
      </w:pPr>
      <w:r w:rsidRPr="005269B0">
        <w:rPr>
          <w:rFonts w:ascii="Arial" w:eastAsia="Times New Roman" w:hAnsi="Arial" w:cs="Arial"/>
          <w:kern w:val="0"/>
          <w:sz w:val="24"/>
          <w:szCs w:val="24"/>
          <w:lang w:eastAsia="en-GB"/>
          <w14:ligatures w14:val="none"/>
        </w:rPr>
        <w:t xml:space="preserve">Enhanced </w:t>
      </w:r>
      <w:r w:rsidR="00320223" w:rsidRPr="005269B0">
        <w:rPr>
          <w:rFonts w:ascii="Arial" w:eastAsia="Times New Roman" w:hAnsi="Arial" w:cs="Arial"/>
          <w:kern w:val="0"/>
          <w:sz w:val="24"/>
          <w:szCs w:val="24"/>
          <w:lang w:eastAsia="en-GB"/>
          <w14:ligatures w14:val="none"/>
        </w:rPr>
        <w:t>–</w:t>
      </w:r>
      <w:r w:rsidRPr="005269B0">
        <w:rPr>
          <w:rFonts w:ascii="Arial" w:eastAsia="Times New Roman" w:hAnsi="Arial" w:cs="Arial"/>
          <w:kern w:val="0"/>
          <w:sz w:val="24"/>
          <w:szCs w:val="24"/>
          <w:lang w:eastAsia="en-GB"/>
          <w14:ligatures w14:val="none"/>
        </w:rPr>
        <w:t xml:space="preserve"> </w:t>
      </w:r>
      <w:r w:rsidR="00CA2539">
        <w:rPr>
          <w:rFonts w:ascii="Arial" w:eastAsia="Times New Roman" w:hAnsi="Arial" w:cs="Arial"/>
          <w:kern w:val="0"/>
          <w:sz w:val="24"/>
          <w:szCs w:val="24"/>
          <w:lang w:eastAsia="en-GB"/>
          <w14:ligatures w14:val="none"/>
        </w:rPr>
        <w:t xml:space="preserve">Academic researcher Joanne Fraser 2010 demonstrates and </w:t>
      </w:r>
      <w:r w:rsidR="00B676C6">
        <w:rPr>
          <w:rFonts w:ascii="Arial" w:eastAsia="Times New Roman" w:hAnsi="Arial" w:cs="Arial"/>
          <w:kern w:val="0"/>
          <w:sz w:val="24"/>
          <w:szCs w:val="24"/>
          <w:lang w:eastAsia="en-GB"/>
          <w14:ligatures w14:val="none"/>
        </w:rPr>
        <w:t>discusses</w:t>
      </w:r>
      <w:r w:rsidR="00CA2539">
        <w:rPr>
          <w:rFonts w:ascii="Arial" w:eastAsia="Times New Roman" w:hAnsi="Arial" w:cs="Arial"/>
          <w:kern w:val="0"/>
          <w:sz w:val="24"/>
          <w:szCs w:val="24"/>
          <w:lang w:eastAsia="en-GB"/>
          <w14:ligatures w14:val="none"/>
        </w:rPr>
        <w:t xml:space="preserve"> enhanced </w:t>
      </w:r>
      <w:r w:rsidR="00685E0B">
        <w:rPr>
          <w:rFonts w:ascii="Arial" w:eastAsia="Times New Roman" w:hAnsi="Arial" w:cs="Arial"/>
          <w:kern w:val="0"/>
          <w:sz w:val="24"/>
          <w:szCs w:val="24"/>
          <w:lang w:eastAsia="en-GB"/>
          <w14:ligatures w14:val="none"/>
        </w:rPr>
        <w:t>approach by</w:t>
      </w:r>
      <w:r w:rsidR="00CA2539">
        <w:rPr>
          <w:rFonts w:ascii="Arial" w:eastAsia="Times New Roman" w:hAnsi="Arial" w:cs="Arial"/>
          <w:kern w:val="0"/>
          <w:sz w:val="24"/>
          <w:szCs w:val="24"/>
          <w:lang w:eastAsia="en-GB"/>
          <w14:ligatures w14:val="none"/>
        </w:rPr>
        <w:t xml:space="preserve"> </w:t>
      </w:r>
      <w:r w:rsidR="00685E0B">
        <w:rPr>
          <w:rFonts w:ascii="Arial" w:eastAsia="Times New Roman" w:hAnsi="Arial" w:cs="Arial"/>
          <w:kern w:val="0"/>
          <w:sz w:val="24"/>
          <w:szCs w:val="24"/>
          <w:lang w:eastAsia="en-GB"/>
          <w14:ligatures w14:val="none"/>
        </w:rPr>
        <w:t>b</w:t>
      </w:r>
      <w:r w:rsidR="00166AE1" w:rsidRPr="005269B0">
        <w:rPr>
          <w:rFonts w:ascii="Arial" w:eastAsia="Times New Roman" w:hAnsi="Arial" w:cs="Arial"/>
          <w:kern w:val="0"/>
          <w:sz w:val="24"/>
          <w:szCs w:val="24"/>
          <w:lang w:eastAsia="en-GB"/>
          <w14:ligatures w14:val="none"/>
        </w:rPr>
        <w:t>uild</w:t>
      </w:r>
      <w:r w:rsidR="00320223" w:rsidRPr="005269B0">
        <w:rPr>
          <w:rFonts w:ascii="Arial" w:eastAsia="Times New Roman" w:hAnsi="Arial" w:cs="Arial"/>
          <w:kern w:val="0"/>
          <w:sz w:val="24"/>
          <w:szCs w:val="24"/>
          <w:lang w:eastAsia="en-GB"/>
          <w14:ligatures w14:val="none"/>
        </w:rPr>
        <w:t xml:space="preserve">ing on the standard approach, this </w:t>
      </w:r>
      <w:r w:rsidR="004E5B15" w:rsidRPr="005269B0">
        <w:rPr>
          <w:rFonts w:ascii="Arial" w:eastAsia="Times New Roman" w:hAnsi="Arial" w:cs="Arial"/>
          <w:kern w:val="0"/>
          <w:sz w:val="24"/>
          <w:szCs w:val="24"/>
          <w:lang w:eastAsia="en-GB"/>
          <w14:ligatures w14:val="none"/>
        </w:rPr>
        <w:t>method</w:t>
      </w:r>
      <w:r w:rsidR="00320223" w:rsidRPr="005269B0">
        <w:rPr>
          <w:rFonts w:ascii="Arial" w:eastAsia="Times New Roman" w:hAnsi="Arial" w:cs="Arial"/>
          <w:kern w:val="0"/>
          <w:sz w:val="24"/>
          <w:szCs w:val="24"/>
          <w:lang w:eastAsia="en-GB"/>
          <w14:ligatures w14:val="none"/>
        </w:rPr>
        <w:t xml:space="preserve"> incorporates additional strategies</w:t>
      </w:r>
      <w:r w:rsidR="00C332CF" w:rsidRPr="005269B0">
        <w:rPr>
          <w:rFonts w:ascii="Arial" w:eastAsia="Times New Roman" w:hAnsi="Arial" w:cs="Arial"/>
          <w:kern w:val="0"/>
          <w:sz w:val="24"/>
          <w:szCs w:val="24"/>
          <w:lang w:eastAsia="en-GB"/>
          <w14:ligatures w14:val="none"/>
        </w:rPr>
        <w:t xml:space="preserve"> such as </w:t>
      </w:r>
      <w:r w:rsidR="004E5B15" w:rsidRPr="005269B0">
        <w:rPr>
          <w:rFonts w:ascii="Arial" w:eastAsia="Times New Roman" w:hAnsi="Arial" w:cs="Arial"/>
          <w:kern w:val="0"/>
          <w:sz w:val="24"/>
          <w:szCs w:val="24"/>
          <w:lang w:eastAsia="en-GB"/>
          <w14:ligatures w14:val="none"/>
        </w:rPr>
        <w:t>rapport</w:t>
      </w:r>
      <w:r w:rsidR="00C332CF" w:rsidRPr="005269B0">
        <w:rPr>
          <w:rFonts w:ascii="Arial" w:eastAsia="Times New Roman" w:hAnsi="Arial" w:cs="Arial"/>
          <w:kern w:val="0"/>
          <w:sz w:val="24"/>
          <w:szCs w:val="24"/>
          <w:lang w:eastAsia="en-GB"/>
          <w14:ligatures w14:val="none"/>
        </w:rPr>
        <w:t xml:space="preserve">-building, minimizing distractions, and using open-ended prompts </w:t>
      </w:r>
      <w:r w:rsidR="004E5B15" w:rsidRPr="005269B0">
        <w:rPr>
          <w:rFonts w:ascii="Arial" w:eastAsia="Times New Roman" w:hAnsi="Arial" w:cs="Arial"/>
          <w:kern w:val="0"/>
          <w:sz w:val="24"/>
          <w:szCs w:val="24"/>
          <w:lang w:eastAsia="en-GB"/>
          <w14:ligatures w14:val="none"/>
        </w:rPr>
        <w:t>to facilitate memory retrieval and enhance the quantity of quality of information obtained</w:t>
      </w:r>
      <w:r w:rsidR="005269B0" w:rsidRPr="005269B0">
        <w:rPr>
          <w:rFonts w:ascii="Arial" w:eastAsia="Times New Roman" w:hAnsi="Arial" w:cs="Arial"/>
          <w:kern w:val="0"/>
          <w:sz w:val="24"/>
          <w:szCs w:val="24"/>
          <w:lang w:eastAsia="en-GB"/>
          <w14:ligatures w14:val="none"/>
        </w:rPr>
        <w:t xml:space="preserve"> (Fraser et al.)</w:t>
      </w:r>
      <w:r w:rsidR="004E5B15" w:rsidRPr="005269B0">
        <w:rPr>
          <w:rFonts w:ascii="Arial" w:eastAsia="Times New Roman" w:hAnsi="Arial" w:cs="Arial"/>
          <w:kern w:val="0"/>
          <w:sz w:val="24"/>
          <w:szCs w:val="24"/>
          <w:lang w:eastAsia="en-GB"/>
          <w14:ligatures w14:val="none"/>
        </w:rPr>
        <w:t>.</w:t>
      </w:r>
    </w:p>
    <w:p w14:paraId="2563E2B0" w14:textId="6969289D" w:rsidR="004E5B15" w:rsidRDefault="00564502" w:rsidP="00286A6C">
      <w:pPr>
        <w:pStyle w:val="ListParagraph"/>
        <w:numPr>
          <w:ilvl w:val="0"/>
          <w:numId w:val="1"/>
        </w:num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Focused – This approach involves directing the </w:t>
      </w:r>
      <w:r w:rsidR="00B82C4D">
        <w:rPr>
          <w:rFonts w:ascii="Arial" w:eastAsia="Times New Roman" w:hAnsi="Arial" w:cs="Arial"/>
          <w:kern w:val="0"/>
          <w:sz w:val="24"/>
          <w:szCs w:val="24"/>
          <w:lang w:eastAsia="en-GB"/>
          <w14:ligatures w14:val="none"/>
        </w:rPr>
        <w:t>witnesses</w:t>
      </w:r>
      <w:r>
        <w:rPr>
          <w:rFonts w:ascii="Arial" w:eastAsia="Times New Roman" w:hAnsi="Arial" w:cs="Arial"/>
          <w:kern w:val="0"/>
          <w:sz w:val="24"/>
          <w:szCs w:val="24"/>
          <w:lang w:eastAsia="en-GB"/>
          <w14:ligatures w14:val="none"/>
        </w:rPr>
        <w:t xml:space="preserve"> attention to specific </w:t>
      </w:r>
      <w:r w:rsidR="00B82C4D">
        <w:rPr>
          <w:rFonts w:ascii="Arial" w:eastAsia="Times New Roman" w:hAnsi="Arial" w:cs="Arial"/>
          <w:kern w:val="0"/>
          <w:sz w:val="24"/>
          <w:szCs w:val="24"/>
          <w:lang w:eastAsia="en-GB"/>
          <w14:ligatures w14:val="none"/>
        </w:rPr>
        <w:t>aspects</w:t>
      </w:r>
      <w:r>
        <w:rPr>
          <w:rFonts w:ascii="Arial" w:eastAsia="Times New Roman" w:hAnsi="Arial" w:cs="Arial"/>
          <w:kern w:val="0"/>
          <w:sz w:val="24"/>
          <w:szCs w:val="24"/>
          <w:lang w:eastAsia="en-GB"/>
          <w14:ligatures w14:val="none"/>
        </w:rPr>
        <w:t xml:space="preserve"> of the event, such as the sequence of actions or descriptions of individuals involved.</w:t>
      </w:r>
      <w:r w:rsidR="00B82C4D">
        <w:rPr>
          <w:rFonts w:ascii="Arial" w:eastAsia="Times New Roman" w:hAnsi="Arial" w:cs="Arial"/>
          <w:kern w:val="0"/>
          <w:sz w:val="24"/>
          <w:szCs w:val="24"/>
          <w:lang w:eastAsia="en-GB"/>
          <w14:ligatures w14:val="none"/>
        </w:rPr>
        <w:t xml:space="preserve"> To gather targeted information efficiently while till allowing for open ended responses</w:t>
      </w:r>
      <w:r w:rsidR="00E54DFA">
        <w:rPr>
          <w:rFonts w:ascii="Arial" w:eastAsia="Times New Roman" w:hAnsi="Arial" w:cs="Arial"/>
          <w:kern w:val="0"/>
          <w:sz w:val="24"/>
          <w:szCs w:val="24"/>
          <w:lang w:eastAsia="en-GB"/>
          <w14:ligatures w14:val="none"/>
        </w:rPr>
        <w:t xml:space="preserve"> </w:t>
      </w:r>
      <w:r w:rsidR="00E54DFA" w:rsidRPr="00F5676D">
        <w:rPr>
          <w:rFonts w:ascii="Arial" w:eastAsia="Times New Roman" w:hAnsi="Arial" w:cs="Arial"/>
          <w:kern w:val="0"/>
          <w:sz w:val="24"/>
          <w:szCs w:val="24"/>
          <w:lang w:eastAsia="en-GB"/>
          <w14:ligatures w14:val="none"/>
        </w:rPr>
        <w:t>(Fisher and Geiselman).</w:t>
      </w:r>
    </w:p>
    <w:p w14:paraId="76EC875F" w14:textId="67212D46" w:rsidR="00E1144F" w:rsidRPr="008346A6" w:rsidRDefault="00227EA8" w:rsidP="008346A6">
      <w:pPr>
        <w:pStyle w:val="ListParagraph"/>
        <w:numPr>
          <w:ilvl w:val="0"/>
          <w:numId w:val="1"/>
        </w:numPr>
        <w:jc w:val="both"/>
        <w:rPr>
          <w:rFonts w:ascii="Times New Roman" w:eastAsia="Times New Roman" w:hAnsi="Times New Roman" w:cs="Times New Roman"/>
          <w:kern w:val="0"/>
          <w:sz w:val="24"/>
          <w:szCs w:val="24"/>
          <w:lang w:eastAsia="en-GB"/>
          <w14:ligatures w14:val="none"/>
        </w:rPr>
      </w:pPr>
      <w:r w:rsidRPr="008346A6">
        <w:rPr>
          <w:rFonts w:ascii="Arial" w:eastAsia="Times New Roman" w:hAnsi="Arial" w:cs="Arial"/>
          <w:kern w:val="0"/>
          <w:sz w:val="24"/>
          <w:szCs w:val="24"/>
          <w:lang w:eastAsia="en-GB"/>
          <w14:ligatures w14:val="none"/>
        </w:rPr>
        <w:t xml:space="preserve">Self-Administered – Last but not least, in this approach, </w:t>
      </w:r>
      <w:r w:rsidR="001D229A" w:rsidRPr="008346A6">
        <w:rPr>
          <w:rFonts w:ascii="Arial" w:eastAsia="Times New Roman" w:hAnsi="Arial" w:cs="Arial"/>
          <w:kern w:val="0"/>
          <w:sz w:val="24"/>
          <w:szCs w:val="24"/>
          <w:lang w:eastAsia="en-GB"/>
          <w14:ligatures w14:val="none"/>
        </w:rPr>
        <w:t xml:space="preserve">is </w:t>
      </w:r>
      <w:r w:rsidR="00B75A3C" w:rsidRPr="008346A6">
        <w:rPr>
          <w:rFonts w:ascii="Arial" w:eastAsia="Times New Roman" w:hAnsi="Arial" w:cs="Arial"/>
          <w:kern w:val="0"/>
          <w:sz w:val="24"/>
          <w:szCs w:val="24"/>
          <w:lang w:eastAsia="en-GB"/>
          <w14:ligatures w14:val="none"/>
        </w:rPr>
        <w:t>a method</w:t>
      </w:r>
      <w:r w:rsidR="001D229A" w:rsidRPr="008346A6">
        <w:rPr>
          <w:rFonts w:ascii="Arial" w:eastAsia="Times New Roman" w:hAnsi="Arial" w:cs="Arial"/>
          <w:kern w:val="0"/>
          <w:sz w:val="24"/>
          <w:szCs w:val="24"/>
          <w:lang w:eastAsia="en-GB"/>
          <w14:ligatures w14:val="none"/>
        </w:rPr>
        <w:t xml:space="preserve"> used in forensic interviewing to enhance the recall of </w:t>
      </w:r>
      <w:r w:rsidR="00B75A3C" w:rsidRPr="008346A6">
        <w:rPr>
          <w:rFonts w:ascii="Arial" w:eastAsia="Times New Roman" w:hAnsi="Arial" w:cs="Arial"/>
          <w:kern w:val="0"/>
          <w:sz w:val="24"/>
          <w:szCs w:val="24"/>
          <w:lang w:eastAsia="en-GB"/>
          <w14:ligatures w14:val="none"/>
        </w:rPr>
        <w:t>witnesses</w:t>
      </w:r>
      <w:r w:rsidR="001D229A" w:rsidRPr="008346A6">
        <w:rPr>
          <w:rFonts w:ascii="Arial" w:eastAsia="Times New Roman" w:hAnsi="Arial" w:cs="Arial"/>
          <w:kern w:val="0"/>
          <w:sz w:val="24"/>
          <w:szCs w:val="24"/>
          <w:lang w:eastAsia="en-GB"/>
          <w14:ligatures w14:val="none"/>
        </w:rPr>
        <w:t xml:space="preserve"> and victims. </w:t>
      </w:r>
      <w:r w:rsidR="0074725A">
        <w:rPr>
          <w:rFonts w:ascii="Arial" w:eastAsia="Times New Roman" w:hAnsi="Arial" w:cs="Arial"/>
          <w:kern w:val="0"/>
          <w:sz w:val="24"/>
          <w:szCs w:val="24"/>
          <w:lang w:eastAsia="en-GB"/>
          <w14:ligatures w14:val="none"/>
        </w:rPr>
        <w:t>Lorraine Hope et al 2011 shoes that r</w:t>
      </w:r>
      <w:r w:rsidR="001D229A" w:rsidRPr="008346A6">
        <w:rPr>
          <w:rFonts w:ascii="Arial" w:eastAsia="Times New Roman" w:hAnsi="Arial" w:cs="Arial"/>
          <w:kern w:val="0"/>
          <w:sz w:val="24"/>
          <w:szCs w:val="24"/>
          <w:lang w:eastAsia="en-GB"/>
          <w14:ligatures w14:val="none"/>
        </w:rPr>
        <w:t>esearch of self-</w:t>
      </w:r>
      <w:r w:rsidR="00B75A3C" w:rsidRPr="008346A6">
        <w:rPr>
          <w:rFonts w:ascii="Arial" w:eastAsia="Times New Roman" w:hAnsi="Arial" w:cs="Arial"/>
          <w:kern w:val="0"/>
          <w:sz w:val="24"/>
          <w:szCs w:val="24"/>
          <w:lang w:eastAsia="en-GB"/>
          <w14:ligatures w14:val="none"/>
        </w:rPr>
        <w:t>administered cognitive interviewing has explored its effectiveness in various contexts, including its impact</w:t>
      </w:r>
      <w:r w:rsidR="00643661" w:rsidRPr="008346A6">
        <w:rPr>
          <w:rFonts w:ascii="Arial" w:eastAsia="Times New Roman" w:hAnsi="Arial" w:cs="Arial"/>
          <w:kern w:val="0"/>
          <w:sz w:val="24"/>
          <w:szCs w:val="24"/>
          <w:lang w:eastAsia="en-GB"/>
          <w14:ligatures w14:val="none"/>
        </w:rPr>
        <w:t xml:space="preserve"> on memory accuracy and detail retrieval. Studies have examined factors such as the optimal timing of the interview, the influence of a</w:t>
      </w:r>
      <w:r w:rsidR="003E52AC" w:rsidRPr="008346A6">
        <w:rPr>
          <w:rFonts w:ascii="Arial" w:eastAsia="Times New Roman" w:hAnsi="Arial" w:cs="Arial"/>
          <w:kern w:val="0"/>
          <w:sz w:val="24"/>
          <w:szCs w:val="24"/>
          <w:lang w:eastAsia="en-GB"/>
          <w14:ligatures w14:val="none"/>
        </w:rPr>
        <w:t>g</w:t>
      </w:r>
      <w:r w:rsidR="00643661" w:rsidRPr="008346A6">
        <w:rPr>
          <w:rFonts w:ascii="Arial" w:eastAsia="Times New Roman" w:hAnsi="Arial" w:cs="Arial"/>
          <w:kern w:val="0"/>
          <w:sz w:val="24"/>
          <w:szCs w:val="24"/>
          <w:lang w:eastAsia="en-GB"/>
          <w14:ligatures w14:val="none"/>
        </w:rPr>
        <w:t>e and cognitive ability, and comparisons with other interview techniques like th</w:t>
      </w:r>
      <w:r w:rsidR="003E52AC" w:rsidRPr="008346A6">
        <w:rPr>
          <w:rFonts w:ascii="Arial" w:eastAsia="Times New Roman" w:hAnsi="Arial" w:cs="Arial"/>
          <w:kern w:val="0"/>
          <w:sz w:val="24"/>
          <w:szCs w:val="24"/>
          <w:lang w:eastAsia="en-GB"/>
          <w14:ligatures w14:val="none"/>
        </w:rPr>
        <w:t>e cognitive interview</w:t>
      </w:r>
      <w:r w:rsidR="003437CE" w:rsidRPr="008346A6">
        <w:rPr>
          <w:rFonts w:ascii="Arial" w:eastAsia="Times New Roman" w:hAnsi="Arial" w:cs="Arial"/>
          <w:kern w:val="0"/>
          <w:sz w:val="24"/>
          <w:szCs w:val="24"/>
          <w:lang w:eastAsia="en-GB"/>
          <w14:ligatures w14:val="none"/>
        </w:rPr>
        <w:t xml:space="preserve">. </w:t>
      </w:r>
      <w:r w:rsidR="003E52AC" w:rsidRPr="008346A6">
        <w:rPr>
          <w:rFonts w:ascii="Arial" w:eastAsia="Times New Roman" w:hAnsi="Arial" w:cs="Arial"/>
          <w:kern w:val="0"/>
          <w:sz w:val="24"/>
          <w:szCs w:val="24"/>
          <w:lang w:eastAsia="en-GB"/>
          <w14:ligatures w14:val="none"/>
        </w:rPr>
        <w:t>Overall research sugge</w:t>
      </w:r>
      <w:r w:rsidR="003437CE" w:rsidRPr="008346A6">
        <w:rPr>
          <w:rFonts w:ascii="Arial" w:eastAsia="Times New Roman" w:hAnsi="Arial" w:cs="Arial"/>
          <w:kern w:val="0"/>
          <w:sz w:val="24"/>
          <w:szCs w:val="24"/>
          <w:lang w:eastAsia="en-GB"/>
          <w14:ligatures w14:val="none"/>
        </w:rPr>
        <w:t xml:space="preserve">st that self-administered cognitive interview can be a valuable tool for improving the quality of witness testimony, but further </w:t>
      </w:r>
      <w:r w:rsidR="00D26734" w:rsidRPr="008346A6">
        <w:rPr>
          <w:rFonts w:ascii="Arial" w:eastAsia="Times New Roman" w:hAnsi="Arial" w:cs="Arial"/>
          <w:kern w:val="0"/>
          <w:sz w:val="24"/>
          <w:szCs w:val="24"/>
          <w:lang w:eastAsia="en-GB"/>
          <w14:ligatures w14:val="none"/>
        </w:rPr>
        <w:t>investigation</w:t>
      </w:r>
      <w:r w:rsidR="003437CE" w:rsidRPr="008346A6">
        <w:rPr>
          <w:rFonts w:ascii="Arial" w:eastAsia="Times New Roman" w:hAnsi="Arial" w:cs="Arial"/>
          <w:kern w:val="0"/>
          <w:sz w:val="24"/>
          <w:szCs w:val="24"/>
          <w:lang w:eastAsia="en-GB"/>
          <w14:ligatures w14:val="none"/>
        </w:rPr>
        <w:t xml:space="preserve"> is needed to fully </w:t>
      </w:r>
      <w:r w:rsidR="00D26734" w:rsidRPr="008346A6">
        <w:rPr>
          <w:rFonts w:ascii="Arial" w:eastAsia="Times New Roman" w:hAnsi="Arial" w:cs="Arial"/>
          <w:kern w:val="0"/>
          <w:sz w:val="24"/>
          <w:szCs w:val="24"/>
          <w:lang w:eastAsia="en-GB"/>
          <w14:ligatures w14:val="none"/>
        </w:rPr>
        <w:t>understand its potential and limitations</w:t>
      </w:r>
      <w:r w:rsidR="008346A6" w:rsidRPr="008346A6">
        <w:rPr>
          <w:rFonts w:ascii="Arial" w:eastAsia="Times New Roman" w:hAnsi="Arial" w:cs="Arial"/>
          <w:kern w:val="0"/>
          <w:sz w:val="24"/>
          <w:szCs w:val="24"/>
          <w:lang w:eastAsia="en-GB"/>
          <w14:ligatures w14:val="none"/>
        </w:rPr>
        <w:t xml:space="preserve"> (Hope et al.)</w:t>
      </w:r>
    </w:p>
    <w:p w14:paraId="3B584FB7" w14:textId="7114C665" w:rsidR="009B3EF3" w:rsidRDefault="009B3EF3" w:rsidP="009B3EF3">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lastRenderedPageBreak/>
        <w:t xml:space="preserve">Cognitive interviews offer </w:t>
      </w:r>
      <w:r w:rsidR="006B397C">
        <w:rPr>
          <w:rFonts w:ascii="Arial" w:eastAsia="Times New Roman" w:hAnsi="Arial" w:cs="Arial"/>
          <w:kern w:val="0"/>
          <w:sz w:val="24"/>
          <w:szCs w:val="24"/>
          <w:lang w:eastAsia="en-GB"/>
          <w14:ligatures w14:val="none"/>
        </w:rPr>
        <w:t xml:space="preserve">several </w:t>
      </w:r>
      <w:r w:rsidR="00E60772">
        <w:rPr>
          <w:rFonts w:ascii="Arial" w:eastAsia="Times New Roman" w:hAnsi="Arial" w:cs="Arial"/>
          <w:kern w:val="0"/>
          <w:sz w:val="24"/>
          <w:szCs w:val="24"/>
          <w:lang w:eastAsia="en-GB"/>
          <w14:ligatures w14:val="none"/>
        </w:rPr>
        <w:t>advantages</w:t>
      </w:r>
      <w:r w:rsidR="006B397C">
        <w:rPr>
          <w:rFonts w:ascii="Arial" w:eastAsia="Times New Roman" w:hAnsi="Arial" w:cs="Arial"/>
          <w:kern w:val="0"/>
          <w:sz w:val="24"/>
          <w:szCs w:val="24"/>
          <w:lang w:eastAsia="en-GB"/>
          <w14:ligatures w14:val="none"/>
        </w:rPr>
        <w:t xml:space="preserve">, including the ability to elicit </w:t>
      </w:r>
      <w:r w:rsidR="00E60772">
        <w:rPr>
          <w:rFonts w:ascii="Arial" w:eastAsia="Times New Roman" w:hAnsi="Arial" w:cs="Arial"/>
          <w:kern w:val="0"/>
          <w:sz w:val="24"/>
          <w:szCs w:val="24"/>
          <w:lang w:eastAsia="en-GB"/>
          <w14:ligatures w14:val="none"/>
        </w:rPr>
        <w:t>more</w:t>
      </w:r>
      <w:r w:rsidR="006B397C">
        <w:rPr>
          <w:rFonts w:ascii="Arial" w:eastAsia="Times New Roman" w:hAnsi="Arial" w:cs="Arial"/>
          <w:kern w:val="0"/>
          <w:sz w:val="24"/>
          <w:szCs w:val="24"/>
          <w:lang w:eastAsia="en-GB"/>
          <w14:ligatures w14:val="none"/>
        </w:rPr>
        <w:t xml:space="preserve"> accurate and details information by tapping into memory </w:t>
      </w:r>
      <w:r w:rsidR="00E60772">
        <w:rPr>
          <w:rFonts w:ascii="Arial" w:eastAsia="Times New Roman" w:hAnsi="Arial" w:cs="Arial"/>
          <w:kern w:val="0"/>
          <w:sz w:val="24"/>
          <w:szCs w:val="24"/>
          <w:lang w:eastAsia="en-GB"/>
          <w14:ligatures w14:val="none"/>
        </w:rPr>
        <w:t>retrieval</w:t>
      </w:r>
      <w:r w:rsidR="006B397C">
        <w:rPr>
          <w:rFonts w:ascii="Arial" w:eastAsia="Times New Roman" w:hAnsi="Arial" w:cs="Arial"/>
          <w:kern w:val="0"/>
          <w:sz w:val="24"/>
          <w:szCs w:val="24"/>
          <w:lang w:eastAsia="en-GB"/>
          <w14:ligatures w14:val="none"/>
        </w:rPr>
        <w:t xml:space="preserve"> </w:t>
      </w:r>
      <w:r w:rsidR="00E60772">
        <w:rPr>
          <w:rFonts w:ascii="Arial" w:eastAsia="Times New Roman" w:hAnsi="Arial" w:cs="Arial"/>
          <w:kern w:val="0"/>
          <w:sz w:val="24"/>
          <w:szCs w:val="24"/>
          <w:lang w:eastAsia="en-GB"/>
          <w14:ligatures w14:val="none"/>
        </w:rPr>
        <w:t>processes</w:t>
      </w:r>
      <w:r w:rsidR="006B397C">
        <w:rPr>
          <w:rFonts w:ascii="Arial" w:eastAsia="Times New Roman" w:hAnsi="Arial" w:cs="Arial"/>
          <w:kern w:val="0"/>
          <w:sz w:val="24"/>
          <w:szCs w:val="24"/>
          <w:lang w:eastAsia="en-GB"/>
          <w14:ligatures w14:val="none"/>
        </w:rPr>
        <w:t xml:space="preserve"> </w:t>
      </w:r>
      <w:r w:rsidR="00E60772">
        <w:rPr>
          <w:rFonts w:ascii="Arial" w:eastAsia="Times New Roman" w:hAnsi="Arial" w:cs="Arial"/>
          <w:kern w:val="0"/>
          <w:sz w:val="24"/>
          <w:szCs w:val="24"/>
          <w:lang w:eastAsia="en-GB"/>
          <w14:ligatures w14:val="none"/>
        </w:rPr>
        <w:t>reducing</w:t>
      </w:r>
      <w:r w:rsidR="006B397C">
        <w:rPr>
          <w:rFonts w:ascii="Arial" w:eastAsia="Times New Roman" w:hAnsi="Arial" w:cs="Arial"/>
          <w:kern w:val="0"/>
          <w:sz w:val="24"/>
          <w:szCs w:val="24"/>
          <w:lang w:eastAsia="en-GB"/>
          <w14:ligatures w14:val="none"/>
        </w:rPr>
        <w:t xml:space="preserve"> memory bia</w:t>
      </w:r>
      <w:r w:rsidR="00F75BFB">
        <w:rPr>
          <w:rFonts w:ascii="Arial" w:eastAsia="Times New Roman" w:hAnsi="Arial" w:cs="Arial"/>
          <w:kern w:val="0"/>
          <w:sz w:val="24"/>
          <w:szCs w:val="24"/>
          <w:lang w:eastAsia="en-GB"/>
          <w14:ligatures w14:val="none"/>
        </w:rPr>
        <w:t xml:space="preserve">ses, enhancing rapport between interviewer and </w:t>
      </w:r>
      <w:r w:rsidR="00E60772">
        <w:rPr>
          <w:rFonts w:ascii="Arial" w:eastAsia="Times New Roman" w:hAnsi="Arial" w:cs="Arial"/>
          <w:kern w:val="0"/>
          <w:sz w:val="24"/>
          <w:szCs w:val="24"/>
          <w:lang w:eastAsia="en-GB"/>
          <w14:ligatures w14:val="none"/>
        </w:rPr>
        <w:t>interview</w:t>
      </w:r>
      <w:r w:rsidR="00F75BFB">
        <w:rPr>
          <w:rFonts w:ascii="Arial" w:eastAsia="Times New Roman" w:hAnsi="Arial" w:cs="Arial"/>
          <w:kern w:val="0"/>
          <w:sz w:val="24"/>
          <w:szCs w:val="24"/>
          <w:lang w:eastAsia="en-GB"/>
          <w14:ligatures w14:val="none"/>
        </w:rPr>
        <w:t xml:space="preserve"> and providing a </w:t>
      </w:r>
      <w:r w:rsidR="00E60772">
        <w:rPr>
          <w:rFonts w:ascii="Arial" w:eastAsia="Times New Roman" w:hAnsi="Arial" w:cs="Arial"/>
          <w:kern w:val="0"/>
          <w:sz w:val="24"/>
          <w:szCs w:val="24"/>
          <w:lang w:eastAsia="en-GB"/>
          <w14:ligatures w14:val="none"/>
        </w:rPr>
        <w:t>structured yet flexible approach to questioning that can adapt to individual cognitive styles.</w:t>
      </w:r>
    </w:p>
    <w:p w14:paraId="4B183E8E" w14:textId="26506B40" w:rsidR="00674136" w:rsidRPr="00674136" w:rsidRDefault="00DF7AEC" w:rsidP="00EA6BFB">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Despite their </w:t>
      </w:r>
      <w:r w:rsidR="008B1CBD">
        <w:rPr>
          <w:rFonts w:ascii="Arial" w:eastAsia="Times New Roman" w:hAnsi="Arial" w:cs="Arial"/>
          <w:kern w:val="0"/>
          <w:sz w:val="24"/>
          <w:szCs w:val="24"/>
          <w:lang w:eastAsia="en-GB"/>
          <w14:ligatures w14:val="none"/>
        </w:rPr>
        <w:t>advantages</w:t>
      </w:r>
      <w:r>
        <w:rPr>
          <w:rFonts w:ascii="Arial" w:eastAsia="Times New Roman" w:hAnsi="Arial" w:cs="Arial"/>
          <w:kern w:val="0"/>
          <w:sz w:val="24"/>
          <w:szCs w:val="24"/>
          <w:lang w:eastAsia="en-GB"/>
          <w14:ligatures w14:val="none"/>
        </w:rPr>
        <w:t>, cognitive interviews also have some limitations</w:t>
      </w:r>
      <w:r w:rsidR="008B1CBD">
        <w:rPr>
          <w:rFonts w:ascii="Arial" w:eastAsia="Times New Roman" w:hAnsi="Arial" w:cs="Arial"/>
          <w:kern w:val="0"/>
          <w:sz w:val="24"/>
          <w:szCs w:val="24"/>
          <w:lang w:eastAsia="en-GB"/>
          <w14:ligatures w14:val="none"/>
        </w:rPr>
        <w:t xml:space="preserve">. These include the potential for increased time and resource requirements due to their structed nature, the need for skilled interviewers to properly conduct the </w:t>
      </w:r>
      <w:r w:rsidR="0012486E">
        <w:rPr>
          <w:rFonts w:ascii="Arial" w:eastAsia="Times New Roman" w:hAnsi="Arial" w:cs="Arial"/>
          <w:kern w:val="0"/>
          <w:sz w:val="24"/>
          <w:szCs w:val="24"/>
          <w:lang w:eastAsia="en-GB"/>
          <w14:ligatures w14:val="none"/>
        </w:rPr>
        <w:t xml:space="preserve">interviews and interpret the results, the possibility </w:t>
      </w:r>
      <w:r w:rsidR="007C2DD9">
        <w:rPr>
          <w:rFonts w:ascii="Arial" w:eastAsia="Times New Roman" w:hAnsi="Arial" w:cs="Arial"/>
          <w:kern w:val="0"/>
          <w:sz w:val="24"/>
          <w:szCs w:val="24"/>
          <w:lang w:eastAsia="en-GB"/>
          <w14:ligatures w14:val="none"/>
        </w:rPr>
        <w:t xml:space="preserve">of inducing false memories or inaccurate </w:t>
      </w:r>
      <w:r w:rsidR="00CC30C5">
        <w:rPr>
          <w:rFonts w:ascii="Arial" w:eastAsia="Times New Roman" w:hAnsi="Arial" w:cs="Arial"/>
          <w:kern w:val="0"/>
          <w:sz w:val="24"/>
          <w:szCs w:val="24"/>
          <w:lang w:eastAsia="en-GB"/>
          <w14:ligatures w14:val="none"/>
        </w:rPr>
        <w:t>recollections</w:t>
      </w:r>
      <w:r w:rsidR="007C2DD9">
        <w:rPr>
          <w:rFonts w:ascii="Arial" w:eastAsia="Times New Roman" w:hAnsi="Arial" w:cs="Arial"/>
          <w:kern w:val="0"/>
          <w:sz w:val="24"/>
          <w:szCs w:val="24"/>
          <w:lang w:eastAsia="en-GB"/>
          <w14:ligatures w14:val="none"/>
        </w:rPr>
        <w:t xml:space="preserve"> through </w:t>
      </w:r>
      <w:r w:rsidR="00CC30C5">
        <w:rPr>
          <w:rFonts w:ascii="Arial" w:eastAsia="Times New Roman" w:hAnsi="Arial" w:cs="Arial"/>
          <w:kern w:val="0"/>
          <w:sz w:val="24"/>
          <w:szCs w:val="24"/>
          <w:lang w:eastAsia="en-GB"/>
          <w14:ligatures w14:val="none"/>
        </w:rPr>
        <w:t>certain techniques</w:t>
      </w:r>
      <w:r w:rsidR="007C2DD9">
        <w:rPr>
          <w:rFonts w:ascii="Arial" w:eastAsia="Times New Roman" w:hAnsi="Arial" w:cs="Arial"/>
          <w:kern w:val="0"/>
          <w:sz w:val="24"/>
          <w:szCs w:val="24"/>
          <w:lang w:eastAsia="en-GB"/>
          <w14:ligatures w14:val="none"/>
        </w:rPr>
        <w:t>, and the potential for interviews to experience discomfort</w:t>
      </w:r>
      <w:r w:rsidR="000217B8">
        <w:rPr>
          <w:rFonts w:ascii="Arial" w:eastAsia="Times New Roman" w:hAnsi="Arial" w:cs="Arial"/>
          <w:kern w:val="0"/>
          <w:sz w:val="24"/>
          <w:szCs w:val="24"/>
          <w:lang w:eastAsia="en-GB"/>
          <w14:ligatures w14:val="none"/>
        </w:rPr>
        <w:t xml:space="preserve"> or fatigue from the intensive questioning process.</w:t>
      </w:r>
      <w:r w:rsidR="00EA6BFB">
        <w:rPr>
          <w:rFonts w:ascii="Arial" w:eastAsia="Times New Roman" w:hAnsi="Arial" w:cs="Arial"/>
          <w:kern w:val="0"/>
          <w:sz w:val="24"/>
          <w:szCs w:val="24"/>
          <w:lang w:eastAsia="en-GB"/>
          <w14:ligatures w14:val="none"/>
        </w:rPr>
        <w:t xml:space="preserve"> </w:t>
      </w:r>
      <w:r w:rsidR="00EA6BFB" w:rsidRPr="00EA6BFB">
        <w:rPr>
          <w:rFonts w:ascii="Arial" w:eastAsia="Times New Roman" w:hAnsi="Arial" w:cs="Arial"/>
          <w:kern w:val="0"/>
          <w:sz w:val="24"/>
          <w:szCs w:val="24"/>
          <w:lang w:eastAsia="en-GB"/>
          <w14:ligatures w14:val="none"/>
        </w:rPr>
        <w:t xml:space="preserve">A further disadvantage is that interviewers tend to be biassed and ask questions that support their own theories when they are prepared for an interview. At this point, victims and witnesses provide their accounts in order to expand and deepen the scope of the police's investigation. </w:t>
      </w:r>
    </w:p>
    <w:p w14:paraId="68FB325A" w14:textId="30511DEF" w:rsidR="00351138" w:rsidRDefault="005F200C" w:rsidP="00EF5447">
      <w:pPr>
        <w:jc w:val="both"/>
        <w:rPr>
          <w:rFonts w:ascii="Arial" w:eastAsia="Times New Roman" w:hAnsi="Arial" w:cs="Arial"/>
          <w:kern w:val="0"/>
          <w:sz w:val="24"/>
          <w:szCs w:val="24"/>
          <w:lang w:eastAsia="en-GB"/>
          <w14:ligatures w14:val="none"/>
        </w:rPr>
      </w:pPr>
      <w:r>
        <w:rPr>
          <w:rFonts w:ascii="Arial" w:hAnsi="Arial" w:cs="Arial"/>
          <w:sz w:val="24"/>
          <w:szCs w:val="24"/>
        </w:rPr>
        <w:t xml:space="preserve">In </w:t>
      </w:r>
      <w:r w:rsidR="00A87B1A">
        <w:rPr>
          <w:rFonts w:ascii="Arial" w:hAnsi="Arial" w:cs="Arial"/>
          <w:sz w:val="24"/>
          <w:szCs w:val="24"/>
        </w:rPr>
        <w:t xml:space="preserve">conclusion to the above research, </w:t>
      </w:r>
      <w:r w:rsidR="00712521">
        <w:rPr>
          <w:rFonts w:ascii="Arial" w:hAnsi="Arial" w:cs="Arial"/>
          <w:sz w:val="24"/>
          <w:szCs w:val="24"/>
        </w:rPr>
        <w:t>it</w:t>
      </w:r>
      <w:r w:rsidR="00A87B1A">
        <w:rPr>
          <w:rFonts w:ascii="Arial" w:hAnsi="Arial" w:cs="Arial"/>
          <w:sz w:val="24"/>
          <w:szCs w:val="24"/>
        </w:rPr>
        <w:t xml:space="preserve"> is proven </w:t>
      </w:r>
      <w:r w:rsidR="00FF37F2">
        <w:rPr>
          <w:rFonts w:ascii="Arial" w:hAnsi="Arial" w:cs="Arial"/>
          <w:sz w:val="24"/>
          <w:szCs w:val="24"/>
        </w:rPr>
        <w:t xml:space="preserve">that cognitive interviews </w:t>
      </w:r>
      <w:r w:rsidR="003E7489">
        <w:rPr>
          <w:rFonts w:ascii="Arial" w:hAnsi="Arial" w:cs="Arial"/>
          <w:sz w:val="24"/>
          <w:szCs w:val="24"/>
        </w:rPr>
        <w:t xml:space="preserve">with </w:t>
      </w:r>
      <w:r w:rsidR="00BB028B">
        <w:rPr>
          <w:rFonts w:ascii="Arial" w:hAnsi="Arial" w:cs="Arial"/>
          <w:sz w:val="24"/>
          <w:szCs w:val="24"/>
        </w:rPr>
        <w:t>all</w:t>
      </w:r>
      <w:r w:rsidR="00FF37F2">
        <w:rPr>
          <w:rFonts w:ascii="Arial" w:hAnsi="Arial" w:cs="Arial"/>
          <w:sz w:val="24"/>
          <w:szCs w:val="24"/>
        </w:rPr>
        <w:t xml:space="preserve"> its </w:t>
      </w:r>
      <w:r w:rsidR="003E7489">
        <w:rPr>
          <w:rFonts w:ascii="Arial" w:hAnsi="Arial" w:cs="Arial"/>
          <w:sz w:val="24"/>
          <w:szCs w:val="24"/>
        </w:rPr>
        <w:t xml:space="preserve">different </w:t>
      </w:r>
      <w:r w:rsidR="00FF37F2">
        <w:rPr>
          <w:rFonts w:ascii="Arial" w:hAnsi="Arial" w:cs="Arial"/>
          <w:sz w:val="24"/>
          <w:szCs w:val="24"/>
        </w:rPr>
        <w:t xml:space="preserve">approaches are </w:t>
      </w:r>
      <w:r w:rsidR="003E7489">
        <w:rPr>
          <w:rFonts w:ascii="Arial" w:hAnsi="Arial" w:cs="Arial"/>
          <w:sz w:val="24"/>
          <w:szCs w:val="24"/>
        </w:rPr>
        <w:t xml:space="preserve">extremely </w:t>
      </w:r>
      <w:r w:rsidR="00BB028B">
        <w:rPr>
          <w:rFonts w:ascii="Arial" w:hAnsi="Arial" w:cs="Arial"/>
          <w:sz w:val="24"/>
          <w:szCs w:val="24"/>
        </w:rPr>
        <w:t>fundamental</w:t>
      </w:r>
      <w:r w:rsidR="003E7489">
        <w:rPr>
          <w:rFonts w:ascii="Arial" w:hAnsi="Arial" w:cs="Arial"/>
          <w:sz w:val="24"/>
          <w:szCs w:val="24"/>
        </w:rPr>
        <w:t xml:space="preserve"> within a police investigation</w:t>
      </w:r>
      <w:r w:rsidR="00971D12">
        <w:rPr>
          <w:rFonts w:ascii="Arial" w:hAnsi="Arial" w:cs="Arial"/>
          <w:sz w:val="24"/>
          <w:szCs w:val="24"/>
        </w:rPr>
        <w:t xml:space="preserve">. With there being many </w:t>
      </w:r>
      <w:r w:rsidR="00A137F2">
        <w:rPr>
          <w:rFonts w:ascii="Arial" w:hAnsi="Arial" w:cs="Arial"/>
          <w:sz w:val="24"/>
          <w:szCs w:val="24"/>
        </w:rPr>
        <w:t>advantages to the interviews</w:t>
      </w:r>
      <w:r w:rsidR="008728C9">
        <w:rPr>
          <w:rFonts w:ascii="Arial" w:hAnsi="Arial" w:cs="Arial"/>
          <w:sz w:val="24"/>
          <w:szCs w:val="24"/>
        </w:rPr>
        <w:t>, Kebbell 1999</w:t>
      </w:r>
      <w:r w:rsidR="00971D12">
        <w:rPr>
          <w:rFonts w:ascii="Arial" w:hAnsi="Arial" w:cs="Arial"/>
          <w:sz w:val="24"/>
          <w:szCs w:val="24"/>
        </w:rPr>
        <w:t xml:space="preserve"> </w:t>
      </w:r>
      <w:r w:rsidR="00A137F2">
        <w:rPr>
          <w:rFonts w:ascii="Arial" w:hAnsi="Arial" w:cs="Arial"/>
          <w:sz w:val="24"/>
          <w:szCs w:val="24"/>
        </w:rPr>
        <w:t>e</w:t>
      </w:r>
      <w:r w:rsidR="00971D12">
        <w:rPr>
          <w:rFonts w:ascii="Arial" w:hAnsi="Arial" w:cs="Arial"/>
          <w:sz w:val="24"/>
          <w:szCs w:val="24"/>
        </w:rPr>
        <w:t>xpl</w:t>
      </w:r>
      <w:r w:rsidR="008728C9">
        <w:rPr>
          <w:rFonts w:ascii="Arial" w:hAnsi="Arial" w:cs="Arial"/>
          <w:sz w:val="24"/>
          <w:szCs w:val="24"/>
        </w:rPr>
        <w:t>a</w:t>
      </w:r>
      <w:r w:rsidR="00971D12">
        <w:rPr>
          <w:rFonts w:ascii="Arial" w:hAnsi="Arial" w:cs="Arial"/>
          <w:sz w:val="24"/>
          <w:szCs w:val="24"/>
        </w:rPr>
        <w:t xml:space="preserve">ins </w:t>
      </w:r>
      <w:r w:rsidR="00E0369A">
        <w:rPr>
          <w:rFonts w:ascii="Arial" w:hAnsi="Arial" w:cs="Arial"/>
          <w:sz w:val="24"/>
          <w:szCs w:val="24"/>
        </w:rPr>
        <w:t xml:space="preserve">that </w:t>
      </w:r>
      <w:r w:rsidR="00971D12">
        <w:rPr>
          <w:rFonts w:ascii="Arial" w:hAnsi="Arial" w:cs="Arial"/>
          <w:sz w:val="24"/>
          <w:szCs w:val="24"/>
        </w:rPr>
        <w:t>on the other hand</w:t>
      </w:r>
      <w:r w:rsidR="00E0369A">
        <w:rPr>
          <w:rFonts w:ascii="Arial" w:hAnsi="Arial" w:cs="Arial"/>
          <w:sz w:val="24"/>
          <w:szCs w:val="24"/>
        </w:rPr>
        <w:t xml:space="preserve">, </w:t>
      </w:r>
      <w:r w:rsidR="00971D12">
        <w:rPr>
          <w:rFonts w:ascii="Arial" w:hAnsi="Arial" w:cs="Arial"/>
          <w:sz w:val="24"/>
          <w:szCs w:val="24"/>
        </w:rPr>
        <w:t xml:space="preserve">cognitive interviews </w:t>
      </w:r>
      <w:r w:rsidR="008728C9">
        <w:rPr>
          <w:rFonts w:ascii="Arial" w:hAnsi="Arial" w:cs="Arial"/>
          <w:sz w:val="24"/>
          <w:szCs w:val="24"/>
        </w:rPr>
        <w:t>are time consuming</w:t>
      </w:r>
      <w:r w:rsidR="00DF59EE">
        <w:rPr>
          <w:rFonts w:ascii="Arial" w:hAnsi="Arial" w:cs="Arial"/>
          <w:sz w:val="24"/>
          <w:szCs w:val="24"/>
        </w:rPr>
        <w:t xml:space="preserve"> if </w:t>
      </w:r>
      <w:r w:rsidR="00E0369A">
        <w:rPr>
          <w:rFonts w:ascii="Arial" w:hAnsi="Arial" w:cs="Arial"/>
          <w:sz w:val="24"/>
          <w:szCs w:val="24"/>
        </w:rPr>
        <w:t>they are</w:t>
      </w:r>
      <w:r w:rsidR="00DF59EE">
        <w:rPr>
          <w:rFonts w:ascii="Arial" w:hAnsi="Arial" w:cs="Arial"/>
          <w:sz w:val="24"/>
          <w:szCs w:val="24"/>
        </w:rPr>
        <w:t xml:space="preserve"> </w:t>
      </w:r>
      <w:r w:rsidR="00A137F2">
        <w:rPr>
          <w:rFonts w:ascii="Arial" w:hAnsi="Arial" w:cs="Arial"/>
          <w:sz w:val="24"/>
          <w:szCs w:val="24"/>
        </w:rPr>
        <w:t xml:space="preserve">not </w:t>
      </w:r>
      <w:r w:rsidR="00DF59EE">
        <w:rPr>
          <w:rFonts w:ascii="Arial" w:hAnsi="Arial" w:cs="Arial"/>
          <w:sz w:val="24"/>
          <w:szCs w:val="24"/>
        </w:rPr>
        <w:t>conducted in the right way</w:t>
      </w:r>
      <w:r w:rsidR="00E0369A">
        <w:rPr>
          <w:rFonts w:ascii="Arial" w:hAnsi="Arial" w:cs="Arial"/>
          <w:sz w:val="24"/>
          <w:szCs w:val="24"/>
        </w:rPr>
        <w:t xml:space="preserve">. </w:t>
      </w:r>
      <w:r w:rsidR="00DF59EE">
        <w:rPr>
          <w:rFonts w:ascii="Arial" w:hAnsi="Arial" w:cs="Arial"/>
          <w:sz w:val="24"/>
          <w:szCs w:val="24"/>
        </w:rPr>
        <w:t xml:space="preserve"> </w:t>
      </w:r>
      <w:r w:rsidR="00E0369A">
        <w:rPr>
          <w:rFonts w:ascii="Arial" w:hAnsi="Arial" w:cs="Arial"/>
          <w:sz w:val="24"/>
          <w:szCs w:val="24"/>
        </w:rPr>
        <w:t>I</w:t>
      </w:r>
      <w:r w:rsidR="00DF59EE">
        <w:rPr>
          <w:rFonts w:ascii="Arial" w:hAnsi="Arial" w:cs="Arial"/>
          <w:sz w:val="24"/>
          <w:szCs w:val="24"/>
        </w:rPr>
        <w:t xml:space="preserve">n the current day </w:t>
      </w:r>
      <w:r w:rsidR="00805421">
        <w:rPr>
          <w:rFonts w:ascii="Arial" w:hAnsi="Arial" w:cs="Arial"/>
          <w:sz w:val="24"/>
          <w:szCs w:val="24"/>
        </w:rPr>
        <w:t xml:space="preserve">and age response </w:t>
      </w:r>
      <w:r w:rsidR="00E0369A">
        <w:rPr>
          <w:rFonts w:ascii="Arial" w:hAnsi="Arial" w:cs="Arial"/>
          <w:sz w:val="24"/>
          <w:szCs w:val="24"/>
        </w:rPr>
        <w:t>officers</w:t>
      </w:r>
      <w:r w:rsidR="00805421">
        <w:rPr>
          <w:rFonts w:ascii="Arial" w:hAnsi="Arial" w:cs="Arial"/>
          <w:sz w:val="24"/>
          <w:szCs w:val="24"/>
        </w:rPr>
        <w:t xml:space="preserve"> </w:t>
      </w:r>
      <w:r w:rsidR="00E0369A">
        <w:rPr>
          <w:rFonts w:ascii="Arial" w:hAnsi="Arial" w:cs="Arial"/>
          <w:sz w:val="24"/>
          <w:szCs w:val="24"/>
        </w:rPr>
        <w:t>hasn’t</w:t>
      </w:r>
      <w:r w:rsidR="00805421">
        <w:rPr>
          <w:rFonts w:ascii="Arial" w:hAnsi="Arial" w:cs="Arial"/>
          <w:sz w:val="24"/>
          <w:szCs w:val="24"/>
        </w:rPr>
        <w:t xml:space="preserve"> got th</w:t>
      </w:r>
      <w:r w:rsidR="00E0369A">
        <w:rPr>
          <w:rFonts w:ascii="Arial" w:hAnsi="Arial" w:cs="Arial"/>
          <w:sz w:val="24"/>
          <w:szCs w:val="24"/>
        </w:rPr>
        <w:t>e</w:t>
      </w:r>
      <w:r w:rsidR="00805421">
        <w:rPr>
          <w:rFonts w:ascii="Arial" w:hAnsi="Arial" w:cs="Arial"/>
          <w:sz w:val="24"/>
          <w:szCs w:val="24"/>
        </w:rPr>
        <w:t xml:space="preserve"> time </w:t>
      </w:r>
      <w:r w:rsidR="005F588E">
        <w:rPr>
          <w:rFonts w:ascii="Arial" w:hAnsi="Arial" w:cs="Arial"/>
          <w:sz w:val="24"/>
          <w:szCs w:val="24"/>
        </w:rPr>
        <w:t xml:space="preserve">that’s </w:t>
      </w:r>
      <w:r w:rsidR="00E0369A">
        <w:rPr>
          <w:rFonts w:ascii="Arial" w:hAnsi="Arial" w:cs="Arial"/>
          <w:sz w:val="24"/>
          <w:szCs w:val="24"/>
        </w:rPr>
        <w:t xml:space="preserve">needed to </w:t>
      </w:r>
      <w:r w:rsidR="00E207C5">
        <w:rPr>
          <w:rFonts w:ascii="Arial" w:hAnsi="Arial" w:cs="Arial"/>
          <w:sz w:val="24"/>
          <w:szCs w:val="24"/>
        </w:rPr>
        <w:t xml:space="preserve">use the different approaches </w:t>
      </w:r>
      <w:r w:rsidR="005F588E">
        <w:rPr>
          <w:rFonts w:ascii="Arial" w:hAnsi="Arial" w:cs="Arial"/>
          <w:sz w:val="24"/>
          <w:szCs w:val="24"/>
        </w:rPr>
        <w:t xml:space="preserve">to cognitive interviews </w:t>
      </w:r>
      <w:r w:rsidR="00805421">
        <w:rPr>
          <w:rFonts w:ascii="Arial" w:hAnsi="Arial" w:cs="Arial"/>
          <w:sz w:val="24"/>
          <w:szCs w:val="24"/>
        </w:rPr>
        <w:t xml:space="preserve">unlike CID who have more time to spend using </w:t>
      </w:r>
      <w:r w:rsidR="00712521">
        <w:rPr>
          <w:rFonts w:ascii="Arial" w:hAnsi="Arial" w:cs="Arial"/>
          <w:sz w:val="24"/>
          <w:szCs w:val="24"/>
        </w:rPr>
        <w:t xml:space="preserve">the </w:t>
      </w:r>
      <w:r w:rsidR="00805421">
        <w:rPr>
          <w:rFonts w:ascii="Arial" w:hAnsi="Arial" w:cs="Arial"/>
          <w:sz w:val="24"/>
          <w:szCs w:val="24"/>
        </w:rPr>
        <w:t xml:space="preserve">different approaches </w:t>
      </w:r>
      <w:r w:rsidR="00A137F2">
        <w:rPr>
          <w:rFonts w:ascii="Arial" w:hAnsi="Arial" w:cs="Arial"/>
          <w:sz w:val="24"/>
          <w:szCs w:val="24"/>
        </w:rPr>
        <w:t xml:space="preserve">to get the best out outcome of a cognitive interview. </w:t>
      </w:r>
    </w:p>
    <w:p w14:paraId="066907DE" w14:textId="35A30870" w:rsidR="00760B66" w:rsidRPr="00351138" w:rsidRDefault="00760B66" w:rsidP="00EF5447">
      <w:pPr>
        <w:jc w:val="both"/>
        <w:rPr>
          <w:rFonts w:ascii="Times New Roman" w:hAnsi="Times New Roman" w:cs="Times New Roman"/>
          <w:kern w:val="0"/>
          <w:sz w:val="24"/>
          <w:szCs w:val="24"/>
        </w:rPr>
      </w:pPr>
      <w:r>
        <w:rPr>
          <w:rFonts w:ascii="Arial" w:eastAsia="Times New Roman" w:hAnsi="Arial" w:cs="Arial"/>
          <w:kern w:val="0"/>
          <w:sz w:val="24"/>
          <w:szCs w:val="24"/>
          <w:lang w:eastAsia="en-GB"/>
          <w14:ligatures w14:val="none"/>
        </w:rPr>
        <w:t>This isn’t finished yet, this is a draft any advice would be much appreciated thank you.</w:t>
      </w:r>
    </w:p>
    <w:p w14:paraId="667E40FF" w14:textId="77777777" w:rsidR="00351138" w:rsidRDefault="00351138" w:rsidP="00F108D9">
      <w:pPr>
        <w:jc w:val="both"/>
        <w:rPr>
          <w:rFonts w:ascii="Arial" w:hAnsi="Arial" w:cs="Arial"/>
          <w:sz w:val="24"/>
          <w:szCs w:val="24"/>
        </w:rPr>
      </w:pPr>
    </w:p>
    <w:p w14:paraId="3DE6DC7C" w14:textId="3A47DDBC" w:rsidR="00B250BA" w:rsidRPr="00760B66" w:rsidRDefault="00760B66" w:rsidP="00F108D9">
      <w:pPr>
        <w:jc w:val="both"/>
        <w:rPr>
          <w:rFonts w:ascii="Arial" w:hAnsi="Arial" w:cs="Arial"/>
          <w:b/>
          <w:bCs/>
          <w:sz w:val="24"/>
          <w:szCs w:val="24"/>
        </w:rPr>
      </w:pPr>
      <w:r w:rsidRPr="00760B66">
        <w:rPr>
          <w:rFonts w:ascii="Arial" w:hAnsi="Arial" w:cs="Arial"/>
          <w:b/>
          <w:bCs/>
          <w:sz w:val="24"/>
          <w:szCs w:val="24"/>
        </w:rPr>
        <w:t>Word count = 9</w:t>
      </w:r>
      <w:r w:rsidR="008B2CC7">
        <w:rPr>
          <w:rFonts w:ascii="Arial" w:hAnsi="Arial" w:cs="Arial"/>
          <w:b/>
          <w:bCs/>
          <w:sz w:val="24"/>
          <w:szCs w:val="24"/>
        </w:rPr>
        <w:t>16</w:t>
      </w:r>
    </w:p>
    <w:p w14:paraId="4DE77049" w14:textId="77777777" w:rsidR="00B250BA" w:rsidRDefault="00B250BA" w:rsidP="00F108D9">
      <w:pPr>
        <w:jc w:val="both"/>
        <w:rPr>
          <w:rFonts w:ascii="Arial" w:hAnsi="Arial" w:cs="Arial"/>
          <w:sz w:val="24"/>
          <w:szCs w:val="24"/>
        </w:rPr>
      </w:pPr>
    </w:p>
    <w:p w14:paraId="11BA9D43" w14:textId="77777777" w:rsidR="00B250BA" w:rsidRDefault="00B250BA" w:rsidP="00F108D9">
      <w:pPr>
        <w:jc w:val="both"/>
        <w:rPr>
          <w:rFonts w:ascii="Arial" w:hAnsi="Arial" w:cs="Arial"/>
          <w:sz w:val="24"/>
          <w:szCs w:val="24"/>
        </w:rPr>
      </w:pPr>
    </w:p>
    <w:p w14:paraId="294F560E" w14:textId="77777777" w:rsidR="00B250BA" w:rsidRDefault="00B250BA" w:rsidP="00F108D9">
      <w:pPr>
        <w:jc w:val="both"/>
        <w:rPr>
          <w:rFonts w:ascii="Arial" w:hAnsi="Arial" w:cs="Arial"/>
          <w:sz w:val="24"/>
          <w:szCs w:val="24"/>
        </w:rPr>
      </w:pPr>
    </w:p>
    <w:p w14:paraId="4E3120DF" w14:textId="77777777" w:rsidR="00B250BA" w:rsidRDefault="00B250BA" w:rsidP="00F108D9">
      <w:pPr>
        <w:jc w:val="both"/>
        <w:rPr>
          <w:rFonts w:ascii="Arial" w:hAnsi="Arial" w:cs="Arial"/>
          <w:sz w:val="24"/>
          <w:szCs w:val="24"/>
        </w:rPr>
      </w:pPr>
    </w:p>
    <w:p w14:paraId="62BC2B90" w14:textId="77777777" w:rsidR="00B250BA" w:rsidRDefault="00B250BA" w:rsidP="00F108D9">
      <w:pPr>
        <w:jc w:val="both"/>
        <w:rPr>
          <w:rFonts w:ascii="Arial" w:hAnsi="Arial" w:cs="Arial"/>
          <w:sz w:val="24"/>
          <w:szCs w:val="24"/>
        </w:rPr>
      </w:pPr>
    </w:p>
    <w:p w14:paraId="1CC0DC2D" w14:textId="77777777" w:rsidR="00B250BA" w:rsidRDefault="00B250BA" w:rsidP="00F108D9">
      <w:pPr>
        <w:jc w:val="both"/>
        <w:rPr>
          <w:rFonts w:ascii="Arial" w:hAnsi="Arial" w:cs="Arial"/>
          <w:sz w:val="24"/>
          <w:szCs w:val="24"/>
        </w:rPr>
      </w:pPr>
    </w:p>
    <w:p w14:paraId="6D1AA1FD" w14:textId="77777777" w:rsidR="00B250BA" w:rsidRDefault="00B250BA" w:rsidP="00F108D9">
      <w:pPr>
        <w:jc w:val="both"/>
        <w:rPr>
          <w:rFonts w:ascii="Arial" w:hAnsi="Arial" w:cs="Arial"/>
          <w:sz w:val="24"/>
          <w:szCs w:val="24"/>
        </w:rPr>
      </w:pPr>
    </w:p>
    <w:p w14:paraId="7862EB48" w14:textId="77777777" w:rsidR="00B250BA" w:rsidRDefault="00B250BA" w:rsidP="00F108D9">
      <w:pPr>
        <w:jc w:val="both"/>
        <w:rPr>
          <w:rFonts w:ascii="Arial" w:hAnsi="Arial" w:cs="Arial"/>
          <w:sz w:val="24"/>
          <w:szCs w:val="24"/>
        </w:rPr>
      </w:pPr>
    </w:p>
    <w:p w14:paraId="5DBC168B" w14:textId="77777777" w:rsidR="00B250BA" w:rsidRDefault="00B250BA" w:rsidP="00F108D9">
      <w:pPr>
        <w:jc w:val="both"/>
        <w:rPr>
          <w:rFonts w:ascii="Arial" w:hAnsi="Arial" w:cs="Arial"/>
          <w:sz w:val="24"/>
          <w:szCs w:val="24"/>
        </w:rPr>
      </w:pPr>
    </w:p>
    <w:p w14:paraId="56C73D62" w14:textId="77777777" w:rsidR="00B250BA" w:rsidRDefault="00B250BA" w:rsidP="00F108D9">
      <w:pPr>
        <w:jc w:val="both"/>
        <w:rPr>
          <w:rFonts w:ascii="Arial" w:hAnsi="Arial" w:cs="Arial"/>
          <w:sz w:val="24"/>
          <w:szCs w:val="24"/>
        </w:rPr>
      </w:pPr>
    </w:p>
    <w:p w14:paraId="4C5617E6" w14:textId="77777777" w:rsidR="00B250BA" w:rsidRDefault="00B250BA" w:rsidP="00F108D9">
      <w:pPr>
        <w:jc w:val="both"/>
        <w:rPr>
          <w:rFonts w:ascii="Arial" w:hAnsi="Arial" w:cs="Arial"/>
          <w:sz w:val="24"/>
          <w:szCs w:val="24"/>
        </w:rPr>
      </w:pPr>
    </w:p>
    <w:p w14:paraId="27951F7F" w14:textId="77777777" w:rsidR="00B250BA" w:rsidRDefault="00B250BA" w:rsidP="00F108D9">
      <w:pPr>
        <w:jc w:val="both"/>
        <w:rPr>
          <w:rFonts w:ascii="Arial" w:hAnsi="Arial" w:cs="Arial"/>
          <w:sz w:val="24"/>
          <w:szCs w:val="24"/>
        </w:rPr>
      </w:pPr>
    </w:p>
    <w:p w14:paraId="415F4879" w14:textId="77777777" w:rsidR="00B250BA" w:rsidRDefault="00B250BA" w:rsidP="00F108D9">
      <w:pPr>
        <w:jc w:val="both"/>
        <w:rPr>
          <w:rFonts w:ascii="Arial" w:hAnsi="Arial" w:cs="Arial"/>
          <w:sz w:val="24"/>
          <w:szCs w:val="24"/>
        </w:rPr>
      </w:pPr>
    </w:p>
    <w:sdt>
      <w:sdtPr>
        <w:rPr>
          <w:rFonts w:ascii="Arial" w:eastAsiaTheme="minorHAnsi" w:hAnsi="Arial" w:cs="Arial"/>
          <w:color w:val="auto"/>
          <w:kern w:val="2"/>
          <w:sz w:val="24"/>
          <w:szCs w:val="24"/>
          <w:lang w:eastAsia="en-US"/>
          <w14:ligatures w14:val="standardContextual"/>
        </w:rPr>
        <w:id w:val="676471877"/>
        <w:docPartObj>
          <w:docPartGallery w:val="Bibliographies"/>
          <w:docPartUnique/>
        </w:docPartObj>
      </w:sdtPr>
      <w:sdtEndPr/>
      <w:sdtContent>
        <w:p w14:paraId="43EC160B" w14:textId="77777777" w:rsidR="00E34AE7" w:rsidRPr="00E34AE7" w:rsidRDefault="00B250BA" w:rsidP="00E34AE7">
          <w:pPr>
            <w:pStyle w:val="Heading1"/>
            <w:spacing w:line="276" w:lineRule="auto"/>
            <w:jc w:val="both"/>
            <w:rPr>
              <w:rFonts w:ascii="Arial" w:hAnsi="Arial" w:cs="Arial"/>
              <w:sz w:val="28"/>
              <w:szCs w:val="28"/>
            </w:rPr>
          </w:pPr>
          <w:r w:rsidRPr="00E34AE7">
            <w:rPr>
              <w:rFonts w:ascii="Arial" w:hAnsi="Arial" w:cs="Arial"/>
              <w:sz w:val="28"/>
              <w:szCs w:val="28"/>
            </w:rPr>
            <w:t>Bibli</w:t>
          </w:r>
          <w:r w:rsidR="00E34AE7" w:rsidRPr="00E34AE7">
            <w:rPr>
              <w:rFonts w:ascii="Arial" w:hAnsi="Arial" w:cs="Arial"/>
              <w:sz w:val="28"/>
              <w:szCs w:val="28"/>
            </w:rPr>
            <w:t>ography</w:t>
          </w:r>
        </w:p>
        <w:p w14:paraId="26D82E64" w14:textId="7E6A073D" w:rsidR="00E34AE7" w:rsidRPr="00E34AE7" w:rsidRDefault="00E34AE7" w:rsidP="00E34AE7">
          <w:pPr>
            <w:pStyle w:val="Heading1"/>
            <w:spacing w:before="0" w:line="276" w:lineRule="auto"/>
            <w:jc w:val="both"/>
            <w:rPr>
              <w:rFonts w:ascii="Arial" w:hAnsi="Arial" w:cs="Arial"/>
              <w:sz w:val="24"/>
              <w:szCs w:val="24"/>
            </w:rPr>
          </w:pPr>
        </w:p>
        <w:p w14:paraId="4E788C77" w14:textId="77777777" w:rsidR="00E34AE7" w:rsidRDefault="00E34AE7" w:rsidP="00E34AE7">
          <w:pPr>
            <w:pStyle w:val="NormalWeb"/>
            <w:spacing w:before="0" w:beforeAutospacing="0" w:after="0" w:afterAutospacing="0" w:line="276" w:lineRule="auto"/>
            <w:ind w:left="720" w:hanging="720"/>
            <w:jc w:val="both"/>
            <w:rPr>
              <w:rFonts w:ascii="Arial" w:hAnsi="Arial" w:cs="Arial"/>
            </w:rPr>
          </w:pPr>
          <w:r w:rsidRPr="00E34AE7">
            <w:rPr>
              <w:rFonts w:ascii="Arial" w:hAnsi="Arial" w:cs="Arial"/>
            </w:rPr>
            <w:t xml:space="preserve">Fisher, Ronald P., and R. Edward Geiselman. </w:t>
          </w:r>
          <w:r w:rsidRPr="00E34AE7">
            <w:rPr>
              <w:rFonts w:ascii="Arial" w:hAnsi="Arial" w:cs="Arial"/>
              <w:i/>
              <w:iCs/>
            </w:rPr>
            <w:t>Memory-Enhancing Techniques for Investigative Interviewing : The Cognitive Interview</w:t>
          </w:r>
          <w:r w:rsidRPr="00E34AE7">
            <w:rPr>
              <w:rFonts w:ascii="Arial" w:hAnsi="Arial" w:cs="Arial"/>
            </w:rPr>
            <w:t>. 1985. Springfield, Ill., U.S.A., Thomas, 1992.</w:t>
          </w:r>
        </w:p>
        <w:p w14:paraId="76AFE217" w14:textId="77777777" w:rsidR="00E34AE7" w:rsidRPr="00E34AE7" w:rsidRDefault="00E34AE7" w:rsidP="00E34AE7">
          <w:pPr>
            <w:pStyle w:val="NormalWeb"/>
            <w:spacing w:before="0" w:beforeAutospacing="0" w:after="0" w:afterAutospacing="0" w:line="276" w:lineRule="auto"/>
            <w:ind w:left="720" w:hanging="720"/>
            <w:jc w:val="both"/>
            <w:rPr>
              <w:rFonts w:ascii="Arial" w:hAnsi="Arial" w:cs="Arial"/>
            </w:rPr>
          </w:pPr>
        </w:p>
        <w:p w14:paraId="01B19EC8" w14:textId="6BAE06E4" w:rsidR="00E34AE7" w:rsidRDefault="00E34AE7" w:rsidP="00E34AE7">
          <w:pPr>
            <w:pStyle w:val="NormalWeb"/>
            <w:spacing w:before="0" w:beforeAutospacing="0" w:after="0" w:afterAutospacing="0" w:line="276" w:lineRule="auto"/>
            <w:ind w:left="720" w:hanging="720"/>
            <w:jc w:val="both"/>
            <w:rPr>
              <w:rFonts w:ascii="Arial" w:hAnsi="Arial" w:cs="Arial"/>
            </w:rPr>
          </w:pPr>
          <w:r w:rsidRPr="00E34AE7">
            <w:rPr>
              <w:rFonts w:ascii="Arial" w:hAnsi="Arial" w:cs="Arial"/>
            </w:rPr>
            <w:t xml:space="preserve">Fraser, Joanne, et al. </w:t>
          </w:r>
          <w:r w:rsidRPr="00E34AE7">
            <w:rPr>
              <w:rFonts w:ascii="Arial" w:hAnsi="Arial" w:cs="Arial"/>
              <w:i/>
              <w:iCs/>
            </w:rPr>
            <w:t>The Cognitive Interview: A Meta-Analytic Review and Study Space Analysis of the Past 25 Years</w:t>
          </w:r>
          <w:r w:rsidRPr="00E34AE7">
            <w:rPr>
              <w:rFonts w:ascii="Arial" w:hAnsi="Arial" w:cs="Arial"/>
            </w:rPr>
            <w:t xml:space="preserve">. Psychology Public Policy and Law - PSYCHOL PUBLIC POLICY, 1 Nov. 2010, </w:t>
          </w:r>
          <w:hyperlink r:id="rId10" w:history="1">
            <w:r w:rsidRPr="00236787">
              <w:rPr>
                <w:rStyle w:val="Hyperlink"/>
                <w:rFonts w:ascii="Arial" w:hAnsi="Arial" w:cs="Arial"/>
              </w:rPr>
              <w:t>www.researchgate.net/publication/228970491_The_Cognitive_Interview_A_meta-analytic_review_and_study_space_analysis_of_the_past_25_years. Accessed 12 Feb. 2024</w:t>
            </w:r>
          </w:hyperlink>
          <w:r w:rsidRPr="00E34AE7">
            <w:rPr>
              <w:rFonts w:ascii="Arial" w:hAnsi="Arial" w:cs="Arial"/>
            </w:rPr>
            <w:t>.</w:t>
          </w:r>
        </w:p>
        <w:p w14:paraId="0F939763" w14:textId="77777777" w:rsidR="00E34AE7" w:rsidRPr="00E34AE7" w:rsidRDefault="00E34AE7" w:rsidP="00E34AE7">
          <w:pPr>
            <w:pStyle w:val="NormalWeb"/>
            <w:spacing w:before="0" w:beforeAutospacing="0" w:after="0" w:afterAutospacing="0" w:line="276" w:lineRule="auto"/>
            <w:ind w:left="720" w:hanging="720"/>
            <w:jc w:val="both"/>
            <w:rPr>
              <w:rFonts w:ascii="Arial" w:hAnsi="Arial" w:cs="Arial"/>
            </w:rPr>
          </w:pPr>
        </w:p>
        <w:p w14:paraId="16250133" w14:textId="32E718B5" w:rsidR="00E34AE7" w:rsidRDefault="00E34AE7" w:rsidP="00E34AE7">
          <w:pPr>
            <w:pStyle w:val="NormalWeb"/>
            <w:spacing w:before="0" w:beforeAutospacing="0" w:after="0" w:afterAutospacing="0" w:line="276" w:lineRule="auto"/>
            <w:ind w:left="720" w:hanging="720"/>
            <w:jc w:val="both"/>
            <w:rPr>
              <w:rFonts w:ascii="Arial" w:hAnsi="Arial" w:cs="Arial"/>
            </w:rPr>
          </w:pPr>
          <w:r w:rsidRPr="00E34AE7">
            <w:rPr>
              <w:rFonts w:ascii="Arial" w:hAnsi="Arial" w:cs="Arial"/>
            </w:rPr>
            <w:t xml:space="preserve">“Free Cognitive Interviewing Model.” </w:t>
          </w:r>
          <w:r w:rsidRPr="00E34AE7">
            <w:rPr>
              <w:rFonts w:ascii="Arial" w:hAnsi="Arial" w:cs="Arial"/>
              <w:i/>
              <w:iCs/>
            </w:rPr>
            <w:t>HSM Training and Consultancy</w:t>
          </w:r>
          <w:r w:rsidRPr="00E34AE7">
            <w:rPr>
              <w:rFonts w:ascii="Arial" w:hAnsi="Arial" w:cs="Arial"/>
            </w:rPr>
            <w:t xml:space="preserve">, 3 Feb. 2023, </w:t>
          </w:r>
          <w:hyperlink r:id="rId11" w:history="1">
            <w:r w:rsidRPr="00236787">
              <w:rPr>
                <w:rStyle w:val="Hyperlink"/>
                <w:rFonts w:ascii="Arial" w:hAnsi="Arial" w:cs="Arial"/>
              </w:rPr>
              <w:t>www.hsmtraining.com/cognitive-interviewing-model</w:t>
            </w:r>
          </w:hyperlink>
          <w:r w:rsidRPr="00E34AE7">
            <w:rPr>
              <w:rFonts w:ascii="Arial" w:hAnsi="Arial" w:cs="Arial"/>
            </w:rPr>
            <w:t>.</w:t>
          </w:r>
        </w:p>
        <w:p w14:paraId="04FB417E" w14:textId="77777777" w:rsidR="00E34AE7" w:rsidRPr="00E34AE7" w:rsidRDefault="00E34AE7" w:rsidP="00E34AE7">
          <w:pPr>
            <w:pStyle w:val="NormalWeb"/>
            <w:spacing w:before="0" w:beforeAutospacing="0" w:after="0" w:afterAutospacing="0" w:line="276" w:lineRule="auto"/>
            <w:ind w:left="720" w:hanging="720"/>
            <w:jc w:val="both"/>
            <w:rPr>
              <w:rFonts w:ascii="Arial" w:hAnsi="Arial" w:cs="Arial"/>
            </w:rPr>
          </w:pPr>
        </w:p>
        <w:p w14:paraId="24ABD141" w14:textId="77777777" w:rsidR="00E34AE7" w:rsidRDefault="00E34AE7" w:rsidP="00E34AE7">
          <w:pPr>
            <w:pStyle w:val="NormalWeb"/>
            <w:spacing w:before="0" w:beforeAutospacing="0" w:after="0" w:afterAutospacing="0" w:line="276" w:lineRule="auto"/>
            <w:ind w:left="720" w:hanging="720"/>
            <w:jc w:val="both"/>
            <w:rPr>
              <w:rFonts w:ascii="Arial" w:hAnsi="Arial" w:cs="Arial"/>
            </w:rPr>
          </w:pPr>
          <w:r w:rsidRPr="00E34AE7">
            <w:rPr>
              <w:rFonts w:ascii="Arial" w:hAnsi="Arial" w:cs="Arial"/>
            </w:rPr>
            <w:t xml:space="preserve">Geiselman, Fisher. “Free Cognitive Interviewing Model.” </w:t>
          </w:r>
          <w:r w:rsidRPr="00E34AE7">
            <w:rPr>
              <w:rFonts w:ascii="Arial" w:hAnsi="Arial" w:cs="Arial"/>
              <w:i/>
              <w:iCs/>
            </w:rPr>
            <w:t>HSM Training and Consultancy</w:t>
          </w:r>
          <w:r w:rsidRPr="00E34AE7">
            <w:rPr>
              <w:rFonts w:ascii="Arial" w:hAnsi="Arial" w:cs="Arial"/>
            </w:rPr>
            <w:t>, HSMTRAINING, 3 Feb. 2023, www.hsmtraining.com/cognitive-interviewing-model. Accessed 20 Jan. 2024.</w:t>
          </w:r>
        </w:p>
        <w:p w14:paraId="4446C7D9" w14:textId="77777777" w:rsidR="00E34AE7" w:rsidRPr="00E34AE7" w:rsidRDefault="00E34AE7" w:rsidP="00E34AE7">
          <w:pPr>
            <w:pStyle w:val="NormalWeb"/>
            <w:spacing w:before="0" w:beforeAutospacing="0" w:after="0" w:afterAutospacing="0" w:line="276" w:lineRule="auto"/>
            <w:ind w:left="720" w:hanging="720"/>
            <w:jc w:val="both"/>
            <w:rPr>
              <w:rFonts w:ascii="Arial" w:hAnsi="Arial" w:cs="Arial"/>
            </w:rPr>
          </w:pPr>
        </w:p>
        <w:p w14:paraId="6E877F48" w14:textId="77777777" w:rsidR="00E34AE7" w:rsidRDefault="00E34AE7" w:rsidP="00E34AE7">
          <w:pPr>
            <w:pStyle w:val="NormalWeb"/>
            <w:spacing w:before="0" w:beforeAutospacing="0" w:after="0" w:afterAutospacing="0" w:line="276" w:lineRule="auto"/>
            <w:ind w:left="720" w:hanging="720"/>
            <w:jc w:val="both"/>
            <w:rPr>
              <w:rFonts w:ascii="Arial" w:hAnsi="Arial" w:cs="Arial"/>
            </w:rPr>
          </w:pPr>
          <w:r w:rsidRPr="00E34AE7">
            <w:rPr>
              <w:rFonts w:ascii="Arial" w:hAnsi="Arial" w:cs="Arial"/>
            </w:rPr>
            <w:t xml:space="preserve">Hope, Lorraine, et al. “From Laboratory to the Street: Capturing Witness Memory Using the Self-Administered Interview.” </w:t>
          </w:r>
          <w:r w:rsidRPr="00E34AE7">
            <w:rPr>
              <w:rFonts w:ascii="Arial" w:hAnsi="Arial" w:cs="Arial"/>
              <w:i/>
              <w:iCs/>
            </w:rPr>
            <w:t>Legal and Criminological Psychology</w:t>
          </w:r>
          <w:r w:rsidRPr="00E34AE7">
            <w:rPr>
              <w:rFonts w:ascii="Arial" w:hAnsi="Arial" w:cs="Arial"/>
            </w:rPr>
            <w:t>, vol. 16, no. 2, 16 June 2011, pp. 211–226, https://doi.org/10.1111/j.2044-8333.2011.02015.x. Accessed 4 Dec. 2019.</w:t>
          </w:r>
        </w:p>
        <w:p w14:paraId="0B4F85F4" w14:textId="77777777" w:rsidR="00E34AE7" w:rsidRPr="00E34AE7" w:rsidRDefault="00E34AE7" w:rsidP="00E34AE7">
          <w:pPr>
            <w:pStyle w:val="NormalWeb"/>
            <w:spacing w:before="0" w:beforeAutospacing="0" w:after="0" w:afterAutospacing="0" w:line="276" w:lineRule="auto"/>
            <w:ind w:left="720" w:hanging="720"/>
            <w:jc w:val="both"/>
            <w:rPr>
              <w:rFonts w:ascii="Arial" w:hAnsi="Arial" w:cs="Arial"/>
            </w:rPr>
          </w:pPr>
        </w:p>
        <w:p w14:paraId="5F2AD0BC" w14:textId="3658E047" w:rsidR="00E34AE7" w:rsidRDefault="00E34AE7" w:rsidP="00E34AE7">
          <w:pPr>
            <w:pStyle w:val="NormalWeb"/>
            <w:spacing w:before="0" w:beforeAutospacing="0" w:after="0" w:afterAutospacing="0" w:line="276" w:lineRule="auto"/>
            <w:ind w:left="720" w:hanging="720"/>
            <w:jc w:val="both"/>
            <w:rPr>
              <w:rFonts w:ascii="Arial" w:hAnsi="Arial" w:cs="Arial"/>
            </w:rPr>
          </w:pPr>
          <w:r w:rsidRPr="00E34AE7">
            <w:rPr>
              <w:rFonts w:ascii="Arial" w:hAnsi="Arial" w:cs="Arial"/>
            </w:rPr>
            <w:t xml:space="preserve">Kebbell, Mark R., et al. “The Cognitive Interview: A Survey of Its Forensic Effectiveness.” </w:t>
          </w:r>
          <w:r w:rsidRPr="00E34AE7">
            <w:rPr>
              <w:rFonts w:ascii="Arial" w:hAnsi="Arial" w:cs="Arial"/>
              <w:i/>
              <w:iCs/>
            </w:rPr>
            <w:t>Psychology, Crime &amp; Law</w:t>
          </w:r>
          <w:r w:rsidRPr="00E34AE7">
            <w:rPr>
              <w:rFonts w:ascii="Arial" w:hAnsi="Arial" w:cs="Arial"/>
            </w:rPr>
            <w:t xml:space="preserve">, vol. 5, no. 1-2, Jan. 1999, pp. 101–115, </w:t>
          </w:r>
          <w:hyperlink r:id="rId12" w:history="1">
            <w:r w:rsidRPr="00236787">
              <w:rPr>
                <w:rStyle w:val="Hyperlink"/>
                <w:rFonts w:ascii="Arial" w:hAnsi="Arial" w:cs="Arial"/>
              </w:rPr>
              <w:t>https://doi.org/10.1080/10683169908414996</w:t>
            </w:r>
          </w:hyperlink>
          <w:r w:rsidRPr="00E34AE7">
            <w:rPr>
              <w:rFonts w:ascii="Arial" w:hAnsi="Arial" w:cs="Arial"/>
            </w:rPr>
            <w:t>.</w:t>
          </w:r>
        </w:p>
        <w:p w14:paraId="1F5E9E2C" w14:textId="77777777" w:rsidR="00E34AE7" w:rsidRPr="00E34AE7" w:rsidRDefault="00E34AE7" w:rsidP="00E34AE7">
          <w:pPr>
            <w:pStyle w:val="NormalWeb"/>
            <w:spacing w:before="0" w:beforeAutospacing="0" w:after="0" w:afterAutospacing="0" w:line="276" w:lineRule="auto"/>
            <w:ind w:left="720" w:hanging="720"/>
            <w:jc w:val="both"/>
            <w:rPr>
              <w:rFonts w:ascii="Arial" w:hAnsi="Arial" w:cs="Arial"/>
            </w:rPr>
          </w:pPr>
        </w:p>
        <w:p w14:paraId="0896A593" w14:textId="35F5FEE6" w:rsidR="00E34AE7" w:rsidRDefault="00E34AE7" w:rsidP="00E34AE7">
          <w:pPr>
            <w:pStyle w:val="NormalWeb"/>
            <w:spacing w:before="0" w:beforeAutospacing="0" w:after="0" w:afterAutospacing="0" w:line="276" w:lineRule="auto"/>
            <w:ind w:left="720" w:hanging="720"/>
            <w:jc w:val="both"/>
            <w:rPr>
              <w:rFonts w:ascii="Arial" w:hAnsi="Arial" w:cs="Arial"/>
            </w:rPr>
          </w:pPr>
          <w:r w:rsidRPr="00E34AE7">
            <w:rPr>
              <w:rFonts w:ascii="Arial" w:hAnsi="Arial" w:cs="Arial"/>
            </w:rPr>
            <w:t xml:space="preserve">Meadows, Keith. “Cognitive Interviewing Methodologies.” </w:t>
          </w:r>
          <w:r w:rsidRPr="00E34AE7">
            <w:rPr>
              <w:rFonts w:ascii="Arial" w:hAnsi="Arial" w:cs="Arial"/>
              <w:i/>
              <w:iCs/>
            </w:rPr>
            <w:t>Clinical Nursing Research</w:t>
          </w:r>
          <w:r w:rsidRPr="00E34AE7">
            <w:rPr>
              <w:rFonts w:ascii="Arial" w:hAnsi="Arial" w:cs="Arial"/>
            </w:rPr>
            <w:t xml:space="preserve">, vol. 30, no. 4, May 2021, pp. 375–379, </w:t>
          </w:r>
          <w:hyperlink r:id="rId13" w:history="1">
            <w:r w:rsidRPr="00236787">
              <w:rPr>
                <w:rStyle w:val="Hyperlink"/>
                <w:rFonts w:ascii="Arial" w:hAnsi="Arial" w:cs="Arial"/>
              </w:rPr>
              <w:t>https://doi.org/10.1177/10547738211014099</w:t>
            </w:r>
          </w:hyperlink>
          <w:r w:rsidRPr="00E34AE7">
            <w:rPr>
              <w:rFonts w:ascii="Arial" w:hAnsi="Arial" w:cs="Arial"/>
            </w:rPr>
            <w:t>.</w:t>
          </w:r>
        </w:p>
        <w:p w14:paraId="52AE918A" w14:textId="77777777" w:rsidR="00E34AE7" w:rsidRPr="00E34AE7" w:rsidRDefault="00E34AE7" w:rsidP="00E34AE7">
          <w:pPr>
            <w:pStyle w:val="NormalWeb"/>
            <w:spacing w:before="0" w:beforeAutospacing="0" w:after="0" w:afterAutospacing="0" w:line="276" w:lineRule="auto"/>
            <w:ind w:left="720" w:hanging="720"/>
            <w:jc w:val="both"/>
            <w:rPr>
              <w:rFonts w:ascii="Arial" w:hAnsi="Arial" w:cs="Arial"/>
            </w:rPr>
          </w:pPr>
        </w:p>
        <w:p w14:paraId="165AB3C0" w14:textId="77777777" w:rsidR="00E34AE7" w:rsidRDefault="00E34AE7" w:rsidP="00E34AE7">
          <w:pPr>
            <w:pStyle w:val="NormalWeb"/>
            <w:spacing w:before="0" w:beforeAutospacing="0" w:after="0" w:afterAutospacing="0" w:line="276" w:lineRule="auto"/>
            <w:ind w:left="720" w:hanging="720"/>
            <w:jc w:val="both"/>
            <w:rPr>
              <w:rFonts w:ascii="Arial" w:hAnsi="Arial" w:cs="Arial"/>
            </w:rPr>
          </w:pPr>
          <w:r w:rsidRPr="00E34AE7">
            <w:rPr>
              <w:rFonts w:ascii="Arial" w:hAnsi="Arial" w:cs="Arial"/>
            </w:rPr>
            <w:t xml:space="preserve">Morgan, Mary. “What Is a Cognitive Interview (with Stages and Examples).” </w:t>
          </w:r>
          <w:r w:rsidRPr="00E34AE7">
            <w:rPr>
              <w:rFonts w:ascii="Arial" w:hAnsi="Arial" w:cs="Arial"/>
              <w:i/>
              <w:iCs/>
            </w:rPr>
            <w:t>Indeed</w:t>
          </w:r>
          <w:r w:rsidRPr="00E34AE7">
            <w:rPr>
              <w:rFonts w:ascii="Arial" w:hAnsi="Arial" w:cs="Arial"/>
            </w:rPr>
            <w:t>, Indeed, 23 Apr. 2023, www.indeed.com/career-advice/interviewing/cognitive-interview. Accessed 12 Feb. 2024.</w:t>
          </w:r>
        </w:p>
        <w:p w14:paraId="0573757C" w14:textId="77777777" w:rsidR="009B0E1C" w:rsidRDefault="009B0E1C" w:rsidP="00E34AE7">
          <w:pPr>
            <w:pStyle w:val="NormalWeb"/>
            <w:spacing w:before="0" w:beforeAutospacing="0" w:after="0" w:afterAutospacing="0" w:line="276" w:lineRule="auto"/>
            <w:ind w:left="720" w:hanging="720"/>
            <w:jc w:val="both"/>
            <w:rPr>
              <w:rFonts w:ascii="Arial" w:hAnsi="Arial" w:cs="Arial"/>
            </w:rPr>
          </w:pPr>
        </w:p>
        <w:p w14:paraId="02CED326" w14:textId="77777777" w:rsidR="009B0E1C" w:rsidRPr="009B0E1C" w:rsidRDefault="009B0E1C" w:rsidP="009B0E1C">
          <w:pPr>
            <w:pStyle w:val="NormalWeb"/>
            <w:spacing w:before="0" w:beforeAutospacing="0" w:after="0" w:afterAutospacing="0" w:line="276" w:lineRule="auto"/>
            <w:ind w:left="720" w:hanging="720"/>
            <w:rPr>
              <w:rFonts w:ascii="Arial" w:hAnsi="Arial" w:cs="Arial"/>
            </w:rPr>
          </w:pPr>
          <w:r w:rsidRPr="009B0E1C">
            <w:rPr>
              <w:rFonts w:ascii="Arial" w:hAnsi="Arial" w:cs="Arial"/>
            </w:rPr>
            <w:t xml:space="preserve">Tkacukova, Tatiana, and Gavin Oxburgh. </w:t>
          </w:r>
          <w:r w:rsidRPr="009B0E1C">
            <w:rPr>
              <w:rFonts w:ascii="Arial" w:hAnsi="Arial" w:cs="Arial"/>
              <w:i/>
              <w:iCs/>
            </w:rPr>
            <w:t>Patterns of Cooperation between Police Interviewers with Suspected Sex Offenders</w:t>
          </w:r>
          <w:r w:rsidRPr="009B0E1C">
            <w:rPr>
              <w:rFonts w:ascii="Arial" w:hAnsi="Arial" w:cs="Arial"/>
            </w:rPr>
            <w:t>. 2020.</w:t>
          </w:r>
        </w:p>
        <w:p w14:paraId="6CE20C92" w14:textId="77777777" w:rsidR="009B0E1C" w:rsidRPr="00E34AE7" w:rsidRDefault="009B0E1C" w:rsidP="00E34AE7">
          <w:pPr>
            <w:pStyle w:val="NormalWeb"/>
            <w:spacing w:before="0" w:beforeAutospacing="0" w:after="0" w:afterAutospacing="0" w:line="276" w:lineRule="auto"/>
            <w:ind w:left="720" w:hanging="720"/>
            <w:jc w:val="both"/>
            <w:rPr>
              <w:rFonts w:ascii="Arial" w:hAnsi="Arial" w:cs="Arial"/>
            </w:rPr>
          </w:pPr>
        </w:p>
        <w:p w14:paraId="31F82ED1" w14:textId="53166AE1" w:rsidR="00B250BA" w:rsidRPr="00E34AE7" w:rsidRDefault="008B2CC7" w:rsidP="00E34AE7">
          <w:pPr>
            <w:spacing w:line="276" w:lineRule="auto"/>
            <w:jc w:val="both"/>
            <w:rPr>
              <w:rFonts w:ascii="Arial" w:hAnsi="Arial" w:cs="Arial"/>
              <w:sz w:val="24"/>
              <w:szCs w:val="24"/>
              <w:lang w:eastAsia="en-GB"/>
            </w:rPr>
          </w:pPr>
        </w:p>
      </w:sdtContent>
    </w:sdt>
    <w:p w14:paraId="4726BED8" w14:textId="77777777" w:rsidR="00B250BA" w:rsidRPr="00E34AE7" w:rsidRDefault="00B250BA" w:rsidP="00E34AE7">
      <w:pPr>
        <w:spacing w:line="276" w:lineRule="auto"/>
        <w:jc w:val="both"/>
        <w:rPr>
          <w:rFonts w:ascii="Arial" w:hAnsi="Arial" w:cs="Arial"/>
          <w:sz w:val="24"/>
          <w:szCs w:val="24"/>
        </w:rPr>
      </w:pPr>
    </w:p>
    <w:sectPr w:rsidR="00B250BA" w:rsidRPr="00E34A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38533B"/>
    <w:multiLevelType w:val="hybridMultilevel"/>
    <w:tmpl w:val="05CCD5AE"/>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55E7344C"/>
    <w:multiLevelType w:val="hybridMultilevel"/>
    <w:tmpl w:val="F4C4BCA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9489130">
    <w:abstractNumId w:val="0"/>
  </w:num>
  <w:num w:numId="2" w16cid:durableId="5742404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DAA"/>
    <w:rsid w:val="000006FB"/>
    <w:rsid w:val="00013BCF"/>
    <w:rsid w:val="000163C1"/>
    <w:rsid w:val="000217B8"/>
    <w:rsid w:val="000301C2"/>
    <w:rsid w:val="00034F5B"/>
    <w:rsid w:val="0012486E"/>
    <w:rsid w:val="001307F8"/>
    <w:rsid w:val="00157CEF"/>
    <w:rsid w:val="00166AE1"/>
    <w:rsid w:val="00191583"/>
    <w:rsid w:val="001A1ADD"/>
    <w:rsid w:val="001A1D6D"/>
    <w:rsid w:val="001B24DD"/>
    <w:rsid w:val="001D229A"/>
    <w:rsid w:val="00217748"/>
    <w:rsid w:val="00227EA8"/>
    <w:rsid w:val="00245D2E"/>
    <w:rsid w:val="00260BB4"/>
    <w:rsid w:val="00261236"/>
    <w:rsid w:val="00286A6C"/>
    <w:rsid w:val="00320223"/>
    <w:rsid w:val="003437CE"/>
    <w:rsid w:val="00343E5C"/>
    <w:rsid w:val="00351138"/>
    <w:rsid w:val="003537C1"/>
    <w:rsid w:val="00381340"/>
    <w:rsid w:val="003A44F5"/>
    <w:rsid w:val="003E52AC"/>
    <w:rsid w:val="003E7489"/>
    <w:rsid w:val="003F2922"/>
    <w:rsid w:val="003F6DB1"/>
    <w:rsid w:val="004361AA"/>
    <w:rsid w:val="00453AA1"/>
    <w:rsid w:val="004826FF"/>
    <w:rsid w:val="004E5B15"/>
    <w:rsid w:val="005026F0"/>
    <w:rsid w:val="005269B0"/>
    <w:rsid w:val="00551DAA"/>
    <w:rsid w:val="00554501"/>
    <w:rsid w:val="00564502"/>
    <w:rsid w:val="00573A06"/>
    <w:rsid w:val="00584973"/>
    <w:rsid w:val="00586FD0"/>
    <w:rsid w:val="0059471C"/>
    <w:rsid w:val="005E29A4"/>
    <w:rsid w:val="005F200C"/>
    <w:rsid w:val="005F588E"/>
    <w:rsid w:val="00625C27"/>
    <w:rsid w:val="00643661"/>
    <w:rsid w:val="00666FA4"/>
    <w:rsid w:val="00674136"/>
    <w:rsid w:val="00685E0B"/>
    <w:rsid w:val="006B0AB2"/>
    <w:rsid w:val="006B397C"/>
    <w:rsid w:val="006D232D"/>
    <w:rsid w:val="006D6770"/>
    <w:rsid w:val="00712521"/>
    <w:rsid w:val="0074725A"/>
    <w:rsid w:val="00760B66"/>
    <w:rsid w:val="007A43D1"/>
    <w:rsid w:val="007C2DD9"/>
    <w:rsid w:val="007F6E31"/>
    <w:rsid w:val="00800FE2"/>
    <w:rsid w:val="00805421"/>
    <w:rsid w:val="00807AAD"/>
    <w:rsid w:val="008157BC"/>
    <w:rsid w:val="008346A6"/>
    <w:rsid w:val="00857E13"/>
    <w:rsid w:val="008728C9"/>
    <w:rsid w:val="0087567A"/>
    <w:rsid w:val="008B1CBD"/>
    <w:rsid w:val="008B2CC7"/>
    <w:rsid w:val="008C0C36"/>
    <w:rsid w:val="008C31BF"/>
    <w:rsid w:val="00905981"/>
    <w:rsid w:val="00935F53"/>
    <w:rsid w:val="00965C07"/>
    <w:rsid w:val="00971D12"/>
    <w:rsid w:val="00993280"/>
    <w:rsid w:val="009B0E1C"/>
    <w:rsid w:val="009B3EF3"/>
    <w:rsid w:val="009C4B9E"/>
    <w:rsid w:val="009E511E"/>
    <w:rsid w:val="009F144D"/>
    <w:rsid w:val="009F40BB"/>
    <w:rsid w:val="00A01DA3"/>
    <w:rsid w:val="00A137F2"/>
    <w:rsid w:val="00A15CB0"/>
    <w:rsid w:val="00A32D3C"/>
    <w:rsid w:val="00A50442"/>
    <w:rsid w:val="00A64E5C"/>
    <w:rsid w:val="00A85661"/>
    <w:rsid w:val="00A87B1A"/>
    <w:rsid w:val="00AB078E"/>
    <w:rsid w:val="00AF677B"/>
    <w:rsid w:val="00B01239"/>
    <w:rsid w:val="00B250BA"/>
    <w:rsid w:val="00B676C6"/>
    <w:rsid w:val="00B67762"/>
    <w:rsid w:val="00B75A3C"/>
    <w:rsid w:val="00B81028"/>
    <w:rsid w:val="00B82C4D"/>
    <w:rsid w:val="00BB028B"/>
    <w:rsid w:val="00BF7EBD"/>
    <w:rsid w:val="00C14D85"/>
    <w:rsid w:val="00C332CF"/>
    <w:rsid w:val="00C504FA"/>
    <w:rsid w:val="00C554E3"/>
    <w:rsid w:val="00CA2539"/>
    <w:rsid w:val="00CB25E9"/>
    <w:rsid w:val="00CC30C5"/>
    <w:rsid w:val="00CD664B"/>
    <w:rsid w:val="00CD7137"/>
    <w:rsid w:val="00D07D2F"/>
    <w:rsid w:val="00D26734"/>
    <w:rsid w:val="00D33B34"/>
    <w:rsid w:val="00D72622"/>
    <w:rsid w:val="00DF59EE"/>
    <w:rsid w:val="00DF7AEC"/>
    <w:rsid w:val="00E0369A"/>
    <w:rsid w:val="00E1144F"/>
    <w:rsid w:val="00E12DBC"/>
    <w:rsid w:val="00E207C5"/>
    <w:rsid w:val="00E30E01"/>
    <w:rsid w:val="00E34AE7"/>
    <w:rsid w:val="00E54DFA"/>
    <w:rsid w:val="00E60772"/>
    <w:rsid w:val="00E64983"/>
    <w:rsid w:val="00E6760F"/>
    <w:rsid w:val="00E83BF4"/>
    <w:rsid w:val="00EA6BFB"/>
    <w:rsid w:val="00ED5347"/>
    <w:rsid w:val="00EF5447"/>
    <w:rsid w:val="00F108D9"/>
    <w:rsid w:val="00F520CE"/>
    <w:rsid w:val="00F5676D"/>
    <w:rsid w:val="00F63598"/>
    <w:rsid w:val="00F75BFB"/>
    <w:rsid w:val="00FE5828"/>
    <w:rsid w:val="00FE678C"/>
    <w:rsid w:val="00FF37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D8489"/>
  <w15:chartTrackingRefBased/>
  <w15:docId w15:val="{16ED2F27-33FE-4465-A666-232AC16F3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50BA"/>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0442"/>
    <w:pPr>
      <w:ind w:left="720"/>
      <w:contextualSpacing/>
    </w:pPr>
  </w:style>
  <w:style w:type="character" w:styleId="Emphasis">
    <w:name w:val="Emphasis"/>
    <w:basedOn w:val="DefaultParagraphFont"/>
    <w:uiPriority w:val="20"/>
    <w:qFormat/>
    <w:rsid w:val="00CD7137"/>
    <w:rPr>
      <w:i/>
      <w:iCs/>
    </w:rPr>
  </w:style>
  <w:style w:type="character" w:customStyle="1" w:styleId="Heading1Char">
    <w:name w:val="Heading 1 Char"/>
    <w:basedOn w:val="DefaultParagraphFont"/>
    <w:link w:val="Heading1"/>
    <w:uiPriority w:val="9"/>
    <w:rsid w:val="00B250BA"/>
    <w:rPr>
      <w:rFonts w:asciiTheme="majorHAnsi" w:eastAsiaTheme="majorEastAsia" w:hAnsiTheme="majorHAnsi" w:cstheme="majorBidi"/>
      <w:color w:val="2F5496" w:themeColor="accent1" w:themeShade="BF"/>
      <w:kern w:val="0"/>
      <w:sz w:val="32"/>
      <w:szCs w:val="32"/>
      <w:lang w:eastAsia="en-GB"/>
      <w14:ligatures w14:val="none"/>
    </w:rPr>
  </w:style>
  <w:style w:type="paragraph" w:styleId="NormalWeb">
    <w:name w:val="Normal (Web)"/>
    <w:basedOn w:val="Normal"/>
    <w:uiPriority w:val="99"/>
    <w:semiHidden/>
    <w:unhideWhenUsed/>
    <w:rsid w:val="00E34AE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E34AE7"/>
    <w:rPr>
      <w:color w:val="0563C1" w:themeColor="hyperlink"/>
      <w:u w:val="single"/>
    </w:rPr>
  </w:style>
  <w:style w:type="character" w:styleId="UnresolvedMention">
    <w:name w:val="Unresolved Mention"/>
    <w:basedOn w:val="DefaultParagraphFont"/>
    <w:uiPriority w:val="99"/>
    <w:semiHidden/>
    <w:unhideWhenUsed/>
    <w:rsid w:val="00E34A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86157">
      <w:bodyDiv w:val="1"/>
      <w:marLeft w:val="0"/>
      <w:marRight w:val="0"/>
      <w:marTop w:val="0"/>
      <w:marBottom w:val="0"/>
      <w:divBdr>
        <w:top w:val="none" w:sz="0" w:space="0" w:color="auto"/>
        <w:left w:val="none" w:sz="0" w:space="0" w:color="auto"/>
        <w:bottom w:val="none" w:sz="0" w:space="0" w:color="auto"/>
        <w:right w:val="none" w:sz="0" w:space="0" w:color="auto"/>
      </w:divBdr>
    </w:div>
    <w:div w:id="279845436">
      <w:bodyDiv w:val="1"/>
      <w:marLeft w:val="0"/>
      <w:marRight w:val="0"/>
      <w:marTop w:val="0"/>
      <w:marBottom w:val="0"/>
      <w:divBdr>
        <w:top w:val="none" w:sz="0" w:space="0" w:color="auto"/>
        <w:left w:val="none" w:sz="0" w:space="0" w:color="auto"/>
        <w:bottom w:val="none" w:sz="0" w:space="0" w:color="auto"/>
        <w:right w:val="none" w:sz="0" w:space="0" w:color="auto"/>
      </w:divBdr>
    </w:div>
    <w:div w:id="515312004">
      <w:bodyDiv w:val="1"/>
      <w:marLeft w:val="0"/>
      <w:marRight w:val="0"/>
      <w:marTop w:val="0"/>
      <w:marBottom w:val="0"/>
      <w:divBdr>
        <w:top w:val="none" w:sz="0" w:space="0" w:color="auto"/>
        <w:left w:val="none" w:sz="0" w:space="0" w:color="auto"/>
        <w:bottom w:val="none" w:sz="0" w:space="0" w:color="auto"/>
        <w:right w:val="none" w:sz="0" w:space="0" w:color="auto"/>
      </w:divBdr>
    </w:div>
    <w:div w:id="631985128">
      <w:bodyDiv w:val="1"/>
      <w:marLeft w:val="0"/>
      <w:marRight w:val="0"/>
      <w:marTop w:val="0"/>
      <w:marBottom w:val="0"/>
      <w:divBdr>
        <w:top w:val="none" w:sz="0" w:space="0" w:color="auto"/>
        <w:left w:val="none" w:sz="0" w:space="0" w:color="auto"/>
        <w:bottom w:val="none" w:sz="0" w:space="0" w:color="auto"/>
        <w:right w:val="none" w:sz="0" w:space="0" w:color="auto"/>
      </w:divBdr>
    </w:div>
    <w:div w:id="646596701">
      <w:bodyDiv w:val="1"/>
      <w:marLeft w:val="0"/>
      <w:marRight w:val="0"/>
      <w:marTop w:val="0"/>
      <w:marBottom w:val="0"/>
      <w:divBdr>
        <w:top w:val="none" w:sz="0" w:space="0" w:color="auto"/>
        <w:left w:val="none" w:sz="0" w:space="0" w:color="auto"/>
        <w:bottom w:val="none" w:sz="0" w:space="0" w:color="auto"/>
        <w:right w:val="none" w:sz="0" w:space="0" w:color="auto"/>
      </w:divBdr>
    </w:div>
    <w:div w:id="762144180">
      <w:bodyDiv w:val="1"/>
      <w:marLeft w:val="0"/>
      <w:marRight w:val="0"/>
      <w:marTop w:val="0"/>
      <w:marBottom w:val="0"/>
      <w:divBdr>
        <w:top w:val="none" w:sz="0" w:space="0" w:color="auto"/>
        <w:left w:val="none" w:sz="0" w:space="0" w:color="auto"/>
        <w:bottom w:val="none" w:sz="0" w:space="0" w:color="auto"/>
        <w:right w:val="none" w:sz="0" w:space="0" w:color="auto"/>
      </w:divBdr>
    </w:div>
    <w:div w:id="916137208">
      <w:bodyDiv w:val="1"/>
      <w:marLeft w:val="0"/>
      <w:marRight w:val="0"/>
      <w:marTop w:val="0"/>
      <w:marBottom w:val="0"/>
      <w:divBdr>
        <w:top w:val="none" w:sz="0" w:space="0" w:color="auto"/>
        <w:left w:val="none" w:sz="0" w:space="0" w:color="auto"/>
        <w:bottom w:val="none" w:sz="0" w:space="0" w:color="auto"/>
        <w:right w:val="none" w:sz="0" w:space="0" w:color="auto"/>
      </w:divBdr>
      <w:divsChild>
        <w:div w:id="1143349592">
          <w:marLeft w:val="-720"/>
          <w:marRight w:val="0"/>
          <w:marTop w:val="0"/>
          <w:marBottom w:val="0"/>
          <w:divBdr>
            <w:top w:val="none" w:sz="0" w:space="0" w:color="auto"/>
            <w:left w:val="none" w:sz="0" w:space="0" w:color="auto"/>
            <w:bottom w:val="none" w:sz="0" w:space="0" w:color="auto"/>
            <w:right w:val="none" w:sz="0" w:space="0" w:color="auto"/>
          </w:divBdr>
        </w:div>
      </w:divsChild>
    </w:div>
    <w:div w:id="1034383240">
      <w:bodyDiv w:val="1"/>
      <w:marLeft w:val="0"/>
      <w:marRight w:val="0"/>
      <w:marTop w:val="0"/>
      <w:marBottom w:val="0"/>
      <w:divBdr>
        <w:top w:val="none" w:sz="0" w:space="0" w:color="auto"/>
        <w:left w:val="none" w:sz="0" w:space="0" w:color="auto"/>
        <w:bottom w:val="none" w:sz="0" w:space="0" w:color="auto"/>
        <w:right w:val="none" w:sz="0" w:space="0" w:color="auto"/>
      </w:divBdr>
    </w:div>
    <w:div w:id="1080559418">
      <w:bodyDiv w:val="1"/>
      <w:marLeft w:val="0"/>
      <w:marRight w:val="0"/>
      <w:marTop w:val="0"/>
      <w:marBottom w:val="0"/>
      <w:divBdr>
        <w:top w:val="none" w:sz="0" w:space="0" w:color="auto"/>
        <w:left w:val="none" w:sz="0" w:space="0" w:color="auto"/>
        <w:bottom w:val="none" w:sz="0" w:space="0" w:color="auto"/>
        <w:right w:val="none" w:sz="0" w:space="0" w:color="auto"/>
      </w:divBdr>
    </w:div>
    <w:div w:id="1123958942">
      <w:bodyDiv w:val="1"/>
      <w:marLeft w:val="0"/>
      <w:marRight w:val="0"/>
      <w:marTop w:val="0"/>
      <w:marBottom w:val="0"/>
      <w:divBdr>
        <w:top w:val="none" w:sz="0" w:space="0" w:color="auto"/>
        <w:left w:val="none" w:sz="0" w:space="0" w:color="auto"/>
        <w:bottom w:val="none" w:sz="0" w:space="0" w:color="auto"/>
        <w:right w:val="none" w:sz="0" w:space="0" w:color="auto"/>
      </w:divBdr>
    </w:div>
    <w:div w:id="1129857529">
      <w:bodyDiv w:val="1"/>
      <w:marLeft w:val="0"/>
      <w:marRight w:val="0"/>
      <w:marTop w:val="0"/>
      <w:marBottom w:val="0"/>
      <w:divBdr>
        <w:top w:val="none" w:sz="0" w:space="0" w:color="auto"/>
        <w:left w:val="none" w:sz="0" w:space="0" w:color="auto"/>
        <w:bottom w:val="none" w:sz="0" w:space="0" w:color="auto"/>
        <w:right w:val="none" w:sz="0" w:space="0" w:color="auto"/>
      </w:divBdr>
    </w:div>
    <w:div w:id="1200125446">
      <w:bodyDiv w:val="1"/>
      <w:marLeft w:val="0"/>
      <w:marRight w:val="0"/>
      <w:marTop w:val="0"/>
      <w:marBottom w:val="0"/>
      <w:divBdr>
        <w:top w:val="none" w:sz="0" w:space="0" w:color="auto"/>
        <w:left w:val="none" w:sz="0" w:space="0" w:color="auto"/>
        <w:bottom w:val="none" w:sz="0" w:space="0" w:color="auto"/>
        <w:right w:val="none" w:sz="0" w:space="0" w:color="auto"/>
      </w:divBdr>
    </w:div>
    <w:div w:id="1408114208">
      <w:bodyDiv w:val="1"/>
      <w:marLeft w:val="0"/>
      <w:marRight w:val="0"/>
      <w:marTop w:val="0"/>
      <w:marBottom w:val="0"/>
      <w:divBdr>
        <w:top w:val="none" w:sz="0" w:space="0" w:color="auto"/>
        <w:left w:val="none" w:sz="0" w:space="0" w:color="auto"/>
        <w:bottom w:val="none" w:sz="0" w:space="0" w:color="auto"/>
        <w:right w:val="none" w:sz="0" w:space="0" w:color="auto"/>
      </w:divBdr>
      <w:divsChild>
        <w:div w:id="723262972">
          <w:marLeft w:val="-720"/>
          <w:marRight w:val="0"/>
          <w:marTop w:val="0"/>
          <w:marBottom w:val="0"/>
          <w:divBdr>
            <w:top w:val="none" w:sz="0" w:space="0" w:color="auto"/>
            <w:left w:val="none" w:sz="0" w:space="0" w:color="auto"/>
            <w:bottom w:val="none" w:sz="0" w:space="0" w:color="auto"/>
            <w:right w:val="none" w:sz="0" w:space="0" w:color="auto"/>
          </w:divBdr>
        </w:div>
      </w:divsChild>
    </w:div>
    <w:div w:id="1444878988">
      <w:bodyDiv w:val="1"/>
      <w:marLeft w:val="0"/>
      <w:marRight w:val="0"/>
      <w:marTop w:val="0"/>
      <w:marBottom w:val="0"/>
      <w:divBdr>
        <w:top w:val="none" w:sz="0" w:space="0" w:color="auto"/>
        <w:left w:val="none" w:sz="0" w:space="0" w:color="auto"/>
        <w:bottom w:val="none" w:sz="0" w:space="0" w:color="auto"/>
        <w:right w:val="none" w:sz="0" w:space="0" w:color="auto"/>
      </w:divBdr>
    </w:div>
    <w:div w:id="1574196424">
      <w:bodyDiv w:val="1"/>
      <w:marLeft w:val="0"/>
      <w:marRight w:val="0"/>
      <w:marTop w:val="0"/>
      <w:marBottom w:val="0"/>
      <w:divBdr>
        <w:top w:val="none" w:sz="0" w:space="0" w:color="auto"/>
        <w:left w:val="none" w:sz="0" w:space="0" w:color="auto"/>
        <w:bottom w:val="none" w:sz="0" w:space="0" w:color="auto"/>
        <w:right w:val="none" w:sz="0" w:space="0" w:color="auto"/>
      </w:divBdr>
    </w:div>
    <w:div w:id="1585527005">
      <w:bodyDiv w:val="1"/>
      <w:marLeft w:val="0"/>
      <w:marRight w:val="0"/>
      <w:marTop w:val="0"/>
      <w:marBottom w:val="0"/>
      <w:divBdr>
        <w:top w:val="none" w:sz="0" w:space="0" w:color="auto"/>
        <w:left w:val="none" w:sz="0" w:space="0" w:color="auto"/>
        <w:bottom w:val="none" w:sz="0" w:space="0" w:color="auto"/>
        <w:right w:val="none" w:sz="0" w:space="0" w:color="auto"/>
      </w:divBdr>
    </w:div>
    <w:div w:id="1771780499">
      <w:bodyDiv w:val="1"/>
      <w:marLeft w:val="0"/>
      <w:marRight w:val="0"/>
      <w:marTop w:val="0"/>
      <w:marBottom w:val="0"/>
      <w:divBdr>
        <w:top w:val="none" w:sz="0" w:space="0" w:color="auto"/>
        <w:left w:val="none" w:sz="0" w:space="0" w:color="auto"/>
        <w:bottom w:val="none" w:sz="0" w:space="0" w:color="auto"/>
        <w:right w:val="none" w:sz="0" w:space="0" w:color="auto"/>
      </w:divBdr>
    </w:div>
    <w:div w:id="1775519384">
      <w:bodyDiv w:val="1"/>
      <w:marLeft w:val="0"/>
      <w:marRight w:val="0"/>
      <w:marTop w:val="0"/>
      <w:marBottom w:val="0"/>
      <w:divBdr>
        <w:top w:val="none" w:sz="0" w:space="0" w:color="auto"/>
        <w:left w:val="none" w:sz="0" w:space="0" w:color="auto"/>
        <w:bottom w:val="none" w:sz="0" w:space="0" w:color="auto"/>
        <w:right w:val="none" w:sz="0" w:space="0" w:color="auto"/>
      </w:divBdr>
    </w:div>
    <w:div w:id="2056657328">
      <w:bodyDiv w:val="1"/>
      <w:marLeft w:val="0"/>
      <w:marRight w:val="0"/>
      <w:marTop w:val="0"/>
      <w:marBottom w:val="0"/>
      <w:divBdr>
        <w:top w:val="none" w:sz="0" w:space="0" w:color="auto"/>
        <w:left w:val="none" w:sz="0" w:space="0" w:color="auto"/>
        <w:bottom w:val="none" w:sz="0" w:space="0" w:color="auto"/>
        <w:right w:val="none" w:sz="0" w:space="0" w:color="auto"/>
      </w:divBdr>
    </w:div>
    <w:div w:id="2067605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177/10547738211014099"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080/10683169908414996"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hsmtraining.com/cognitive-interviewing-model"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hyperlink" Target="http://www.researchgate.net/publication/228970491_The_Cognitive_Interview_A_meta-analytic_review_and_study_space_analysis_of_the_past_25_years.%20Accessed%2012%20Feb.%202024"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e20b08b0-acc6-4f95-a80d-0f14bda3809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06DDCA45F035B4587096974C1C49017" ma:contentTypeVersion="14" ma:contentTypeDescription="Create a new document." ma:contentTypeScope="" ma:versionID="82e820aba48f9ec8c21c8acaf53b8bda">
  <xsd:schema xmlns:xsd="http://www.w3.org/2001/XMLSchema" xmlns:xs="http://www.w3.org/2001/XMLSchema" xmlns:p="http://schemas.microsoft.com/office/2006/metadata/properties" xmlns:ns3="e20b08b0-acc6-4f95-a80d-0f14bda3809b" xmlns:ns4="6f089012-3fae-42a8-bbe5-94e46e1467ea" targetNamespace="http://schemas.microsoft.com/office/2006/metadata/properties" ma:root="true" ma:fieldsID="829902bac8b9e9cad1cf8f5582f0be51" ns3:_="" ns4:_="">
    <xsd:import namespace="e20b08b0-acc6-4f95-a80d-0f14bda3809b"/>
    <xsd:import namespace="6f089012-3fae-42a8-bbe5-94e46e1467e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OCR" minOccurs="0"/>
                <xsd:element ref="ns3:_activity" minOccurs="0"/>
                <xsd:element ref="ns3:MediaServiceDateTaken"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0b08b0-acc6-4f95-a80d-0f14bda380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f089012-3fae-42a8-bbe5-94e46e1467ea"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8A120F1-393F-4E01-BB42-A5056CE55797}">
  <ds:schemaRefs>
    <ds:schemaRef ds:uri="http://schemas.openxmlformats.org/officeDocument/2006/bibliography"/>
  </ds:schemaRefs>
</ds:datastoreItem>
</file>

<file path=customXml/itemProps2.xml><?xml version="1.0" encoding="utf-8"?>
<ds:datastoreItem xmlns:ds="http://schemas.openxmlformats.org/officeDocument/2006/customXml" ds:itemID="{E237F12F-43B5-457C-AC5A-76D544818FAE}">
  <ds:schemaRefs>
    <ds:schemaRef ds:uri="http://schemas.microsoft.com/office/2006/documentManagement/types"/>
    <ds:schemaRef ds:uri="http://schemas.openxmlformats.org/package/2006/metadata/core-properties"/>
    <ds:schemaRef ds:uri="6f089012-3fae-42a8-bbe5-94e46e1467ea"/>
    <ds:schemaRef ds:uri="http://purl.org/dc/dcmitype/"/>
    <ds:schemaRef ds:uri="http://purl.org/dc/elements/1.1/"/>
    <ds:schemaRef ds:uri="http://schemas.microsoft.com/office/2006/metadata/properties"/>
    <ds:schemaRef ds:uri="http://purl.org/dc/terms/"/>
    <ds:schemaRef ds:uri="http://schemas.microsoft.com/office/infopath/2007/PartnerControls"/>
    <ds:schemaRef ds:uri="e20b08b0-acc6-4f95-a80d-0f14bda3809b"/>
    <ds:schemaRef ds:uri="http://www.w3.org/XML/1998/namespace"/>
  </ds:schemaRefs>
</ds:datastoreItem>
</file>

<file path=customXml/itemProps3.xml><?xml version="1.0" encoding="utf-8"?>
<ds:datastoreItem xmlns:ds="http://schemas.openxmlformats.org/officeDocument/2006/customXml" ds:itemID="{2DBD04B6-56D9-4E34-8920-0CDD07942629}">
  <ds:schemaRefs>
    <ds:schemaRef ds:uri="http://schemas.microsoft.com/sharepoint/v3/contenttype/forms"/>
  </ds:schemaRefs>
</ds:datastoreItem>
</file>

<file path=customXml/itemProps4.xml><?xml version="1.0" encoding="utf-8"?>
<ds:datastoreItem xmlns:ds="http://schemas.openxmlformats.org/officeDocument/2006/customXml" ds:itemID="{11306232-35A9-47C6-AE4E-78659E5451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0b08b0-acc6-4f95-a80d-0f14bda3809b"/>
    <ds:schemaRef ds:uri="6f089012-3fae-42a8-bbe5-94e46e1467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1300</Words>
  <Characters>7415</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Alex</dc:creator>
  <cp:keywords/>
  <dc:description/>
  <cp:lastModifiedBy>Nicholas, Alex</cp:lastModifiedBy>
  <cp:revision>3</cp:revision>
  <dcterms:created xsi:type="dcterms:W3CDTF">2024-04-25T12:07:00Z</dcterms:created>
  <dcterms:modified xsi:type="dcterms:W3CDTF">2024-04-25T12:09:00Z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2024-04-16T11:07:13Z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12d3eed0-3916-4d62-91dd-fcd95a44fe05</vt:lpwstr>
  </property>
  <property fmtid="{D5CDD505-2E9C-101B-9397-08002B2CF9AE}" pid="8" name="MSIP_Label_f2acd28b-79a3-4a0f-b0ff-4b75658b1549_ContentBits">
    <vt:lpwstr>0</vt:lpwstr>
  </property>
  <property fmtid="{D5CDD505-2E9C-101B-9397-08002B2CF9AE}" pid="9" name="ContentTypeId">
    <vt:lpwstr>0x010100306DDCA45F035B4587096974C1C49017</vt:lpwstr>
  </property>
</Properties>
</file>