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7D72" w14:textId="77777777" w:rsidR="000E4936" w:rsidRPr="0093319A" w:rsidRDefault="000E4936" w:rsidP="00B148BD">
      <w:pPr>
        <w:spacing w:line="360" w:lineRule="auto"/>
        <w:rPr>
          <w:rFonts w:ascii="Arial" w:hAnsi="Arial" w:cs="Arial"/>
          <w:b/>
          <w:bCs/>
          <w:i/>
          <w:iCs/>
          <w:sz w:val="28"/>
          <w:szCs w:val="28"/>
          <w:lang w:val="en-GB"/>
        </w:rPr>
      </w:pPr>
    </w:p>
    <w:p w14:paraId="218103DB" w14:textId="3806FDA1" w:rsidR="000E4936" w:rsidRPr="0093319A" w:rsidRDefault="00C93252" w:rsidP="00B148BD">
      <w:pPr>
        <w:spacing w:line="360" w:lineRule="auto"/>
        <w:rPr>
          <w:rFonts w:ascii="Arial" w:hAnsi="Arial" w:cs="Arial"/>
          <w:sz w:val="28"/>
          <w:szCs w:val="28"/>
          <w:lang w:val="en-GB"/>
        </w:rPr>
      </w:pPr>
      <w:r w:rsidRPr="0093319A">
        <w:rPr>
          <w:rFonts w:ascii="Arial" w:hAnsi="Arial" w:cs="Arial"/>
          <w:b/>
          <w:bCs/>
          <w:sz w:val="28"/>
          <w:szCs w:val="28"/>
          <w:lang w:val="en-GB"/>
        </w:rPr>
        <w:t xml:space="preserve">Writing </w:t>
      </w:r>
      <w:r w:rsidR="003428F8" w:rsidRPr="0093319A">
        <w:rPr>
          <w:rFonts w:ascii="Arial" w:hAnsi="Arial" w:cs="Arial"/>
          <w:b/>
          <w:bCs/>
          <w:sz w:val="28"/>
          <w:szCs w:val="28"/>
          <w:lang w:val="en-GB"/>
        </w:rPr>
        <w:t>module</w:t>
      </w:r>
      <w:r w:rsidR="005F11B6" w:rsidRPr="0093319A">
        <w:rPr>
          <w:rFonts w:ascii="Arial" w:hAnsi="Arial" w:cs="Arial"/>
          <w:b/>
          <w:bCs/>
          <w:sz w:val="28"/>
          <w:szCs w:val="28"/>
          <w:lang w:val="en-GB"/>
        </w:rPr>
        <w:t>:</w:t>
      </w:r>
      <w:r w:rsidR="005F11B6" w:rsidRPr="0093319A">
        <w:rPr>
          <w:rFonts w:ascii="Arial" w:hAnsi="Arial" w:cs="Arial"/>
          <w:sz w:val="28"/>
          <w:szCs w:val="28"/>
          <w:lang w:val="en-GB"/>
        </w:rPr>
        <w:t xml:space="preserve"> Dissertation Research Proposal</w:t>
      </w:r>
    </w:p>
    <w:p w14:paraId="1F7155AA" w14:textId="7E02C74F" w:rsidR="00171060" w:rsidRPr="0093319A" w:rsidRDefault="006E2F93" w:rsidP="00B148BD">
      <w:pPr>
        <w:spacing w:line="360" w:lineRule="auto"/>
        <w:rPr>
          <w:rFonts w:ascii="Arial" w:hAnsi="Arial" w:cs="Arial"/>
          <w:sz w:val="28"/>
          <w:szCs w:val="28"/>
          <w:lang w:val="en-GB"/>
        </w:rPr>
      </w:pPr>
      <w:r w:rsidRPr="0093319A">
        <w:rPr>
          <w:rFonts w:ascii="Arial" w:hAnsi="Arial" w:cs="Arial"/>
          <w:b/>
          <w:bCs/>
          <w:sz w:val="28"/>
          <w:szCs w:val="28"/>
          <w:lang w:val="en-GB"/>
        </w:rPr>
        <w:t>Student Name</w:t>
      </w:r>
      <w:r w:rsidRPr="0093319A">
        <w:rPr>
          <w:rFonts w:ascii="Arial" w:hAnsi="Arial" w:cs="Arial"/>
          <w:sz w:val="28"/>
          <w:szCs w:val="28"/>
          <w:lang w:val="en-GB"/>
        </w:rPr>
        <w:t xml:space="preserve">: Maiyara </w:t>
      </w:r>
      <w:r w:rsidR="00A36BEF" w:rsidRPr="0093319A">
        <w:rPr>
          <w:rFonts w:ascii="Arial" w:hAnsi="Arial" w:cs="Arial"/>
          <w:sz w:val="28"/>
          <w:szCs w:val="28"/>
          <w:lang w:val="en-GB"/>
        </w:rPr>
        <w:t xml:space="preserve">Mabel Florian Santana </w:t>
      </w:r>
    </w:p>
    <w:p w14:paraId="33174461" w14:textId="0DBCF26B" w:rsidR="00171060" w:rsidRPr="0093319A" w:rsidRDefault="00171060" w:rsidP="00B148BD">
      <w:pPr>
        <w:spacing w:line="360" w:lineRule="auto"/>
        <w:rPr>
          <w:rFonts w:ascii="Arial" w:hAnsi="Arial" w:cs="Arial"/>
          <w:sz w:val="28"/>
          <w:szCs w:val="28"/>
          <w:lang w:val="en-GB"/>
        </w:rPr>
      </w:pPr>
      <w:r w:rsidRPr="0093319A">
        <w:rPr>
          <w:rFonts w:ascii="Arial" w:hAnsi="Arial" w:cs="Arial"/>
          <w:b/>
          <w:bCs/>
          <w:sz w:val="28"/>
          <w:szCs w:val="28"/>
          <w:lang w:val="en-GB"/>
        </w:rPr>
        <w:t>Student ID:</w:t>
      </w:r>
      <w:r w:rsidRPr="0093319A">
        <w:rPr>
          <w:rFonts w:ascii="Arial" w:hAnsi="Arial" w:cs="Arial"/>
          <w:sz w:val="28"/>
          <w:szCs w:val="28"/>
          <w:lang w:val="en-GB"/>
        </w:rPr>
        <w:t>2113112</w:t>
      </w:r>
    </w:p>
    <w:p w14:paraId="0D206566" w14:textId="48E59F03" w:rsidR="00A36BEF" w:rsidRPr="0093319A" w:rsidRDefault="00A36BEF" w:rsidP="00B148BD">
      <w:pPr>
        <w:spacing w:line="360" w:lineRule="auto"/>
        <w:rPr>
          <w:rFonts w:ascii="Arial" w:hAnsi="Arial" w:cs="Arial"/>
          <w:sz w:val="28"/>
          <w:szCs w:val="28"/>
          <w:lang w:val="en-GB"/>
        </w:rPr>
      </w:pPr>
      <w:r w:rsidRPr="0093319A">
        <w:rPr>
          <w:rFonts w:ascii="Arial" w:hAnsi="Arial" w:cs="Arial"/>
          <w:sz w:val="28"/>
          <w:szCs w:val="28"/>
          <w:lang w:val="en-GB"/>
        </w:rPr>
        <w:t xml:space="preserve"> </w:t>
      </w:r>
      <w:r w:rsidRPr="0093319A">
        <w:rPr>
          <w:rFonts w:ascii="Arial" w:hAnsi="Arial" w:cs="Arial"/>
          <w:b/>
          <w:bCs/>
          <w:sz w:val="28"/>
          <w:szCs w:val="28"/>
          <w:lang w:val="en-GB"/>
        </w:rPr>
        <w:t>Module</w:t>
      </w:r>
      <w:r w:rsidR="005F477E" w:rsidRPr="0093319A">
        <w:rPr>
          <w:rFonts w:ascii="Arial" w:hAnsi="Arial" w:cs="Arial"/>
          <w:b/>
          <w:bCs/>
          <w:sz w:val="28"/>
          <w:szCs w:val="28"/>
          <w:lang w:val="en-GB"/>
        </w:rPr>
        <w:t xml:space="preserve"> </w:t>
      </w:r>
      <w:r w:rsidRPr="0093319A">
        <w:rPr>
          <w:rFonts w:ascii="Arial" w:hAnsi="Arial" w:cs="Arial"/>
          <w:b/>
          <w:bCs/>
          <w:sz w:val="28"/>
          <w:szCs w:val="28"/>
          <w:lang w:val="en-GB"/>
        </w:rPr>
        <w:t>code</w:t>
      </w:r>
      <w:r w:rsidR="005F477E" w:rsidRPr="0093319A">
        <w:rPr>
          <w:rFonts w:ascii="Arial" w:hAnsi="Arial" w:cs="Arial"/>
          <w:b/>
          <w:bCs/>
          <w:sz w:val="28"/>
          <w:szCs w:val="28"/>
          <w:lang w:val="en-GB"/>
        </w:rPr>
        <w:t>:</w:t>
      </w:r>
      <w:r w:rsidR="005F477E" w:rsidRPr="0093319A">
        <w:rPr>
          <w:rFonts w:ascii="Arial" w:hAnsi="Arial" w:cs="Arial"/>
          <w:sz w:val="28"/>
          <w:szCs w:val="28"/>
          <w:lang w:val="en-GB"/>
        </w:rPr>
        <w:t xml:space="preserve"> LCBB6000</w:t>
      </w:r>
    </w:p>
    <w:p w14:paraId="619C8F49" w14:textId="314C5A1A" w:rsidR="007776D9" w:rsidRPr="0093319A" w:rsidRDefault="007776D9" w:rsidP="00B148BD">
      <w:pPr>
        <w:spacing w:line="360" w:lineRule="auto"/>
        <w:rPr>
          <w:rFonts w:ascii="Arial" w:hAnsi="Arial" w:cs="Arial"/>
          <w:sz w:val="28"/>
          <w:szCs w:val="28"/>
          <w:lang w:val="en-GB"/>
        </w:rPr>
      </w:pPr>
      <w:r w:rsidRPr="0093319A">
        <w:rPr>
          <w:rFonts w:ascii="Arial" w:hAnsi="Arial" w:cs="Arial"/>
          <w:b/>
          <w:bCs/>
          <w:sz w:val="28"/>
          <w:szCs w:val="28"/>
          <w:lang w:val="en-GB"/>
        </w:rPr>
        <w:t>Lecture</w:t>
      </w:r>
      <w:r w:rsidR="0093319A" w:rsidRPr="0093319A">
        <w:rPr>
          <w:rFonts w:ascii="Arial" w:hAnsi="Arial" w:cs="Arial"/>
          <w:b/>
          <w:bCs/>
          <w:sz w:val="28"/>
          <w:szCs w:val="28"/>
          <w:lang w:val="en-GB"/>
        </w:rPr>
        <w:t>r</w:t>
      </w:r>
      <w:r w:rsidRPr="0093319A">
        <w:rPr>
          <w:rFonts w:ascii="Arial" w:hAnsi="Arial" w:cs="Arial"/>
          <w:sz w:val="28"/>
          <w:szCs w:val="28"/>
          <w:lang w:val="en-GB"/>
        </w:rPr>
        <w:t>:</w:t>
      </w:r>
      <w:r w:rsidR="0093319A" w:rsidRPr="0093319A">
        <w:rPr>
          <w:rFonts w:ascii="Arial" w:hAnsi="Arial" w:cs="Arial"/>
          <w:sz w:val="28"/>
          <w:szCs w:val="28"/>
          <w:lang w:val="en-GB"/>
        </w:rPr>
        <w:t xml:space="preserve"> Babar Syed </w:t>
      </w:r>
    </w:p>
    <w:p w14:paraId="67E402CD" w14:textId="77777777" w:rsidR="0093319A" w:rsidRPr="0093319A" w:rsidRDefault="0093319A" w:rsidP="00B148BD">
      <w:pPr>
        <w:spacing w:line="360" w:lineRule="auto"/>
        <w:rPr>
          <w:rFonts w:ascii="Arial" w:hAnsi="Arial" w:cs="Arial"/>
          <w:sz w:val="28"/>
          <w:szCs w:val="28"/>
          <w:lang w:val="en-GB"/>
        </w:rPr>
      </w:pPr>
    </w:p>
    <w:p w14:paraId="0764B09C" w14:textId="77777777" w:rsidR="000E4936" w:rsidRDefault="000E4936" w:rsidP="00B148BD">
      <w:pPr>
        <w:spacing w:line="360" w:lineRule="auto"/>
        <w:rPr>
          <w:rFonts w:ascii="Arial" w:hAnsi="Arial" w:cs="Arial"/>
          <w:b/>
          <w:bCs/>
          <w:i/>
          <w:iCs/>
          <w:lang w:val="en-GB"/>
        </w:rPr>
      </w:pPr>
    </w:p>
    <w:p w14:paraId="44918995" w14:textId="77777777" w:rsidR="000E4936" w:rsidRDefault="000E4936" w:rsidP="00B148BD">
      <w:pPr>
        <w:spacing w:line="360" w:lineRule="auto"/>
        <w:rPr>
          <w:rFonts w:ascii="Arial" w:hAnsi="Arial" w:cs="Arial"/>
          <w:b/>
          <w:bCs/>
          <w:i/>
          <w:iCs/>
          <w:lang w:val="en-GB"/>
        </w:rPr>
      </w:pPr>
    </w:p>
    <w:p w14:paraId="2F3923F5" w14:textId="77777777" w:rsidR="000E4936" w:rsidRDefault="000E4936" w:rsidP="00B148BD">
      <w:pPr>
        <w:spacing w:line="360" w:lineRule="auto"/>
        <w:rPr>
          <w:rFonts w:ascii="Arial" w:hAnsi="Arial" w:cs="Arial"/>
          <w:b/>
          <w:bCs/>
          <w:i/>
          <w:iCs/>
          <w:lang w:val="en-GB"/>
        </w:rPr>
      </w:pPr>
    </w:p>
    <w:p w14:paraId="344B1D49" w14:textId="77777777" w:rsidR="000E4936" w:rsidRDefault="000E4936" w:rsidP="00B148BD">
      <w:pPr>
        <w:spacing w:line="360" w:lineRule="auto"/>
        <w:rPr>
          <w:rFonts w:ascii="Arial" w:hAnsi="Arial" w:cs="Arial"/>
          <w:b/>
          <w:bCs/>
          <w:i/>
          <w:iCs/>
          <w:lang w:val="en-GB"/>
        </w:rPr>
      </w:pPr>
    </w:p>
    <w:p w14:paraId="1D5DAD4A" w14:textId="77777777" w:rsidR="000E4936" w:rsidRDefault="000E4936" w:rsidP="00B148BD">
      <w:pPr>
        <w:spacing w:line="360" w:lineRule="auto"/>
        <w:rPr>
          <w:rFonts w:ascii="Arial" w:hAnsi="Arial" w:cs="Arial"/>
          <w:b/>
          <w:bCs/>
          <w:i/>
          <w:iCs/>
          <w:lang w:val="en-GB"/>
        </w:rPr>
      </w:pPr>
    </w:p>
    <w:p w14:paraId="49FD18AC" w14:textId="77777777" w:rsidR="000E4936" w:rsidRDefault="000E4936" w:rsidP="00B148BD">
      <w:pPr>
        <w:spacing w:line="360" w:lineRule="auto"/>
        <w:rPr>
          <w:rFonts w:ascii="Arial" w:hAnsi="Arial" w:cs="Arial"/>
          <w:b/>
          <w:bCs/>
          <w:i/>
          <w:iCs/>
          <w:lang w:val="en-GB"/>
        </w:rPr>
      </w:pPr>
    </w:p>
    <w:p w14:paraId="1000666E" w14:textId="77777777" w:rsidR="000E4936" w:rsidRDefault="000E4936" w:rsidP="00B148BD">
      <w:pPr>
        <w:spacing w:line="360" w:lineRule="auto"/>
        <w:rPr>
          <w:rFonts w:ascii="Arial" w:hAnsi="Arial" w:cs="Arial"/>
          <w:b/>
          <w:bCs/>
          <w:i/>
          <w:iCs/>
          <w:lang w:val="en-GB"/>
        </w:rPr>
      </w:pPr>
    </w:p>
    <w:p w14:paraId="3E97CBA3" w14:textId="77777777" w:rsidR="000E4936" w:rsidRDefault="000E4936" w:rsidP="00B148BD">
      <w:pPr>
        <w:spacing w:line="360" w:lineRule="auto"/>
        <w:rPr>
          <w:rFonts w:ascii="Arial" w:hAnsi="Arial" w:cs="Arial"/>
          <w:b/>
          <w:bCs/>
          <w:i/>
          <w:iCs/>
          <w:lang w:val="en-GB"/>
        </w:rPr>
      </w:pPr>
    </w:p>
    <w:p w14:paraId="2A6DA18E" w14:textId="77777777" w:rsidR="000E4936" w:rsidRDefault="000E4936" w:rsidP="00B148BD">
      <w:pPr>
        <w:spacing w:line="360" w:lineRule="auto"/>
        <w:rPr>
          <w:rFonts w:ascii="Arial" w:hAnsi="Arial" w:cs="Arial"/>
          <w:b/>
          <w:bCs/>
          <w:i/>
          <w:iCs/>
          <w:lang w:val="en-GB"/>
        </w:rPr>
      </w:pPr>
    </w:p>
    <w:p w14:paraId="6248FC15" w14:textId="77777777" w:rsidR="000E4936" w:rsidRDefault="000E4936" w:rsidP="00B148BD">
      <w:pPr>
        <w:spacing w:line="360" w:lineRule="auto"/>
        <w:rPr>
          <w:rFonts w:ascii="Arial" w:hAnsi="Arial" w:cs="Arial"/>
          <w:b/>
          <w:bCs/>
          <w:i/>
          <w:iCs/>
          <w:lang w:val="en-GB"/>
        </w:rPr>
      </w:pPr>
    </w:p>
    <w:p w14:paraId="662A1253" w14:textId="77777777" w:rsidR="000E4936" w:rsidRDefault="000E4936" w:rsidP="00B148BD">
      <w:pPr>
        <w:spacing w:line="360" w:lineRule="auto"/>
        <w:rPr>
          <w:rFonts w:ascii="Arial" w:hAnsi="Arial" w:cs="Arial"/>
          <w:b/>
          <w:bCs/>
          <w:i/>
          <w:iCs/>
          <w:lang w:val="en-GB"/>
        </w:rPr>
      </w:pPr>
    </w:p>
    <w:p w14:paraId="6D810FC8" w14:textId="77777777" w:rsidR="000E4936" w:rsidRDefault="000E4936" w:rsidP="00B148BD">
      <w:pPr>
        <w:spacing w:line="360" w:lineRule="auto"/>
        <w:rPr>
          <w:rFonts w:ascii="Arial" w:hAnsi="Arial" w:cs="Arial"/>
          <w:b/>
          <w:bCs/>
          <w:i/>
          <w:iCs/>
          <w:lang w:val="en-GB"/>
        </w:rPr>
      </w:pPr>
    </w:p>
    <w:p w14:paraId="4B2D4942" w14:textId="77777777" w:rsidR="000E4936" w:rsidRDefault="000E4936" w:rsidP="00B148BD">
      <w:pPr>
        <w:spacing w:line="360" w:lineRule="auto"/>
        <w:rPr>
          <w:rFonts w:ascii="Arial" w:hAnsi="Arial" w:cs="Arial"/>
          <w:b/>
          <w:bCs/>
          <w:i/>
          <w:iCs/>
          <w:lang w:val="en-GB"/>
        </w:rPr>
      </w:pPr>
    </w:p>
    <w:p w14:paraId="4051ADB1" w14:textId="77777777" w:rsidR="000E4936" w:rsidRDefault="000E4936" w:rsidP="00B148BD">
      <w:pPr>
        <w:spacing w:line="360" w:lineRule="auto"/>
        <w:rPr>
          <w:rFonts w:ascii="Arial" w:hAnsi="Arial" w:cs="Arial"/>
          <w:b/>
          <w:bCs/>
          <w:i/>
          <w:iCs/>
          <w:lang w:val="en-GB"/>
        </w:rPr>
      </w:pPr>
    </w:p>
    <w:p w14:paraId="2F2F5AA0" w14:textId="77777777" w:rsidR="000E4936" w:rsidRDefault="000E4936" w:rsidP="00B148BD">
      <w:pPr>
        <w:spacing w:line="360" w:lineRule="auto"/>
        <w:rPr>
          <w:rFonts w:ascii="Arial" w:hAnsi="Arial" w:cs="Arial"/>
          <w:b/>
          <w:bCs/>
          <w:i/>
          <w:iCs/>
          <w:lang w:val="en-GB"/>
        </w:rPr>
      </w:pPr>
    </w:p>
    <w:p w14:paraId="12BB71FD" w14:textId="77777777" w:rsidR="000E4936" w:rsidRDefault="000E4936" w:rsidP="00B148BD">
      <w:pPr>
        <w:spacing w:line="360" w:lineRule="auto"/>
        <w:rPr>
          <w:rFonts w:ascii="Arial" w:hAnsi="Arial" w:cs="Arial"/>
          <w:b/>
          <w:bCs/>
          <w:i/>
          <w:iCs/>
          <w:lang w:val="en-GB"/>
        </w:rPr>
      </w:pPr>
    </w:p>
    <w:p w14:paraId="677C3D17" w14:textId="77777777" w:rsidR="000E4936" w:rsidRDefault="000E4936" w:rsidP="00B148BD">
      <w:pPr>
        <w:spacing w:line="360" w:lineRule="auto"/>
        <w:rPr>
          <w:rFonts w:ascii="Arial" w:hAnsi="Arial" w:cs="Arial"/>
          <w:b/>
          <w:bCs/>
          <w:i/>
          <w:iCs/>
          <w:lang w:val="en-GB"/>
        </w:rPr>
      </w:pPr>
    </w:p>
    <w:p w14:paraId="4365B515" w14:textId="4D5FFF22" w:rsidR="00B148BD" w:rsidRPr="0093319A" w:rsidRDefault="00B148BD" w:rsidP="00B148BD">
      <w:pPr>
        <w:spacing w:line="360" w:lineRule="auto"/>
        <w:rPr>
          <w:rFonts w:ascii="Arial" w:hAnsi="Arial" w:cs="Arial"/>
          <w:b/>
          <w:bCs/>
        </w:rPr>
      </w:pPr>
      <w:r w:rsidRPr="0093319A">
        <w:rPr>
          <w:rFonts w:ascii="Arial" w:hAnsi="Arial" w:cs="Arial"/>
          <w:b/>
          <w:bCs/>
          <w:lang w:val="en-GB"/>
        </w:rPr>
        <w:lastRenderedPageBreak/>
        <w:t xml:space="preserve">Proposed Topic: </w:t>
      </w:r>
      <w:r w:rsidRPr="0093319A">
        <w:rPr>
          <w:rFonts w:ascii="Arial" w:hAnsi="Arial" w:cs="Arial"/>
          <w:b/>
          <w:bCs/>
        </w:rPr>
        <w:t>Exploring the Influence of Macroeconomic Factors on House Prices in the United Kingdom</w:t>
      </w:r>
    </w:p>
    <w:sdt>
      <w:sdtPr>
        <w:rPr>
          <w:rFonts w:ascii="Arial" w:eastAsiaTheme="minorHAnsi" w:hAnsi="Arial" w:cs="Arial"/>
          <w:color w:val="auto"/>
          <w:kern w:val="2"/>
          <w:sz w:val="22"/>
          <w:szCs w:val="22"/>
        </w:rPr>
        <w:id w:val="1679611419"/>
        <w:docPartObj>
          <w:docPartGallery w:val="Table of Contents"/>
          <w:docPartUnique/>
        </w:docPartObj>
      </w:sdtPr>
      <w:sdtEndPr>
        <w:rPr>
          <w:b/>
          <w:bCs/>
          <w:noProof/>
        </w:rPr>
      </w:sdtEndPr>
      <w:sdtContent>
        <w:p w14:paraId="2FE0AF16" w14:textId="77777777" w:rsidR="00B148BD" w:rsidRPr="00B148BD" w:rsidRDefault="00B148BD" w:rsidP="00B148BD">
          <w:pPr>
            <w:pStyle w:val="TOCHeading"/>
            <w:spacing w:line="360" w:lineRule="auto"/>
            <w:rPr>
              <w:rFonts w:ascii="Arial" w:hAnsi="Arial" w:cs="Arial"/>
              <w:color w:val="auto"/>
              <w:sz w:val="22"/>
              <w:szCs w:val="22"/>
            </w:rPr>
          </w:pPr>
          <w:r w:rsidRPr="00B148BD">
            <w:rPr>
              <w:rFonts w:ascii="Arial" w:hAnsi="Arial" w:cs="Arial"/>
              <w:color w:val="auto"/>
              <w:sz w:val="22"/>
              <w:szCs w:val="22"/>
            </w:rPr>
            <w:t>Table of Contents</w:t>
          </w:r>
        </w:p>
        <w:p w14:paraId="101CE715" w14:textId="68F72462" w:rsidR="00FC4AA5" w:rsidRDefault="00B148BD">
          <w:pPr>
            <w:pStyle w:val="TOC1"/>
            <w:tabs>
              <w:tab w:val="right" w:leader="dot" w:pos="9016"/>
            </w:tabs>
            <w:rPr>
              <w:rFonts w:eastAsiaTheme="minorEastAsia"/>
              <w:noProof/>
              <w:sz w:val="24"/>
              <w:szCs w:val="24"/>
              <w:lang w:val="en-GB" w:eastAsia="en-GB"/>
            </w:rPr>
          </w:pPr>
          <w:r w:rsidRPr="00B148BD">
            <w:rPr>
              <w:rFonts w:ascii="Arial" w:hAnsi="Arial" w:cs="Arial"/>
            </w:rPr>
            <w:fldChar w:fldCharType="begin"/>
          </w:r>
          <w:r w:rsidRPr="00B148BD">
            <w:rPr>
              <w:rFonts w:ascii="Arial" w:hAnsi="Arial" w:cs="Arial"/>
            </w:rPr>
            <w:instrText xml:space="preserve"> TOC \o "1-3" \h \z \u </w:instrText>
          </w:r>
          <w:r w:rsidRPr="00B148BD">
            <w:rPr>
              <w:rFonts w:ascii="Arial" w:hAnsi="Arial" w:cs="Arial"/>
            </w:rPr>
            <w:fldChar w:fldCharType="separate"/>
          </w:r>
          <w:hyperlink w:anchor="_Toc204854225" w:history="1">
            <w:r w:rsidR="00FC4AA5" w:rsidRPr="0040603D">
              <w:rPr>
                <w:rStyle w:val="Hyperlink"/>
                <w:rFonts w:ascii="Arial" w:hAnsi="Arial" w:cs="Arial"/>
                <w:b/>
                <w:bCs/>
                <w:noProof/>
                <w:lang w:val="en-GB"/>
              </w:rPr>
              <w:t>Introduction</w:t>
            </w:r>
            <w:r w:rsidR="00FC4AA5">
              <w:rPr>
                <w:noProof/>
                <w:webHidden/>
              </w:rPr>
              <w:tab/>
            </w:r>
            <w:r w:rsidR="00FC4AA5">
              <w:rPr>
                <w:noProof/>
                <w:webHidden/>
              </w:rPr>
              <w:fldChar w:fldCharType="begin"/>
            </w:r>
            <w:r w:rsidR="00FC4AA5">
              <w:rPr>
                <w:noProof/>
                <w:webHidden/>
              </w:rPr>
              <w:instrText xml:space="preserve"> PAGEREF _Toc204854225 \h </w:instrText>
            </w:r>
            <w:r w:rsidR="00FC4AA5">
              <w:rPr>
                <w:noProof/>
                <w:webHidden/>
              </w:rPr>
            </w:r>
            <w:r w:rsidR="00FC4AA5">
              <w:rPr>
                <w:noProof/>
                <w:webHidden/>
              </w:rPr>
              <w:fldChar w:fldCharType="separate"/>
            </w:r>
            <w:r w:rsidR="00FC4AA5">
              <w:rPr>
                <w:noProof/>
                <w:webHidden/>
              </w:rPr>
              <w:t>3</w:t>
            </w:r>
            <w:r w:rsidR="00FC4AA5">
              <w:rPr>
                <w:noProof/>
                <w:webHidden/>
              </w:rPr>
              <w:fldChar w:fldCharType="end"/>
            </w:r>
          </w:hyperlink>
        </w:p>
        <w:p w14:paraId="3FD9CED2" w14:textId="497502CC" w:rsidR="00FC4AA5" w:rsidRDefault="00FC4AA5">
          <w:pPr>
            <w:pStyle w:val="TOC1"/>
            <w:tabs>
              <w:tab w:val="left" w:pos="480"/>
              <w:tab w:val="right" w:leader="dot" w:pos="9016"/>
            </w:tabs>
            <w:rPr>
              <w:rFonts w:eastAsiaTheme="minorEastAsia"/>
              <w:noProof/>
              <w:sz w:val="24"/>
              <w:szCs w:val="24"/>
              <w:lang w:val="en-GB" w:eastAsia="en-GB"/>
            </w:rPr>
          </w:pPr>
          <w:hyperlink w:anchor="_Toc204854226" w:history="1">
            <w:r w:rsidRPr="0040603D">
              <w:rPr>
                <w:rStyle w:val="Hyperlink"/>
                <w:rFonts w:ascii="Arial" w:hAnsi="Arial" w:cs="Arial"/>
                <w:b/>
                <w:bCs/>
                <w:noProof/>
                <w:lang w:val="en-GB"/>
              </w:rPr>
              <w:t>1.</w:t>
            </w:r>
            <w:r>
              <w:rPr>
                <w:rFonts w:eastAsiaTheme="minorEastAsia"/>
                <w:noProof/>
                <w:sz w:val="24"/>
                <w:szCs w:val="24"/>
                <w:lang w:val="en-GB" w:eastAsia="en-GB"/>
              </w:rPr>
              <w:tab/>
            </w:r>
            <w:r w:rsidRPr="0040603D">
              <w:rPr>
                <w:rStyle w:val="Hyperlink"/>
                <w:rFonts w:ascii="Arial" w:hAnsi="Arial" w:cs="Arial"/>
                <w:b/>
                <w:bCs/>
                <w:noProof/>
                <w:lang w:val="en-GB"/>
              </w:rPr>
              <w:t>Research Aim and Objectives</w:t>
            </w:r>
            <w:r>
              <w:rPr>
                <w:noProof/>
                <w:webHidden/>
              </w:rPr>
              <w:tab/>
            </w:r>
            <w:r>
              <w:rPr>
                <w:noProof/>
                <w:webHidden/>
              </w:rPr>
              <w:fldChar w:fldCharType="begin"/>
            </w:r>
            <w:r>
              <w:rPr>
                <w:noProof/>
                <w:webHidden/>
              </w:rPr>
              <w:instrText xml:space="preserve"> PAGEREF _Toc204854226 \h </w:instrText>
            </w:r>
            <w:r>
              <w:rPr>
                <w:noProof/>
                <w:webHidden/>
              </w:rPr>
            </w:r>
            <w:r>
              <w:rPr>
                <w:noProof/>
                <w:webHidden/>
              </w:rPr>
              <w:fldChar w:fldCharType="separate"/>
            </w:r>
            <w:r>
              <w:rPr>
                <w:noProof/>
                <w:webHidden/>
              </w:rPr>
              <w:t>3</w:t>
            </w:r>
            <w:r>
              <w:rPr>
                <w:noProof/>
                <w:webHidden/>
              </w:rPr>
              <w:fldChar w:fldCharType="end"/>
            </w:r>
          </w:hyperlink>
        </w:p>
        <w:p w14:paraId="21E01EFD" w14:textId="7737C3B5" w:rsidR="00FC4AA5" w:rsidRDefault="00FC4AA5">
          <w:pPr>
            <w:pStyle w:val="TOC2"/>
            <w:tabs>
              <w:tab w:val="left" w:pos="960"/>
              <w:tab w:val="right" w:leader="dot" w:pos="9016"/>
            </w:tabs>
            <w:rPr>
              <w:rFonts w:eastAsiaTheme="minorEastAsia"/>
              <w:noProof/>
              <w:sz w:val="24"/>
              <w:szCs w:val="24"/>
              <w:lang w:val="en-GB" w:eastAsia="en-GB"/>
            </w:rPr>
          </w:pPr>
          <w:hyperlink w:anchor="_Toc204854227" w:history="1">
            <w:r w:rsidRPr="0040603D">
              <w:rPr>
                <w:rStyle w:val="Hyperlink"/>
                <w:rFonts w:ascii="Arial" w:hAnsi="Arial" w:cs="Arial"/>
                <w:b/>
                <w:bCs/>
                <w:noProof/>
                <w:lang w:val="en-GB"/>
              </w:rPr>
              <w:t>1.1.</w:t>
            </w:r>
            <w:r>
              <w:rPr>
                <w:rFonts w:eastAsiaTheme="minorEastAsia"/>
                <w:noProof/>
                <w:sz w:val="24"/>
                <w:szCs w:val="24"/>
                <w:lang w:val="en-GB" w:eastAsia="en-GB"/>
              </w:rPr>
              <w:tab/>
            </w:r>
            <w:r w:rsidRPr="0040603D">
              <w:rPr>
                <w:rStyle w:val="Hyperlink"/>
                <w:rFonts w:ascii="Arial" w:hAnsi="Arial" w:cs="Arial"/>
                <w:b/>
                <w:bCs/>
                <w:noProof/>
                <w:lang w:val="en-GB"/>
              </w:rPr>
              <w:t>Research aim</w:t>
            </w:r>
            <w:r>
              <w:rPr>
                <w:noProof/>
                <w:webHidden/>
              </w:rPr>
              <w:tab/>
            </w:r>
            <w:r>
              <w:rPr>
                <w:noProof/>
                <w:webHidden/>
              </w:rPr>
              <w:fldChar w:fldCharType="begin"/>
            </w:r>
            <w:r>
              <w:rPr>
                <w:noProof/>
                <w:webHidden/>
              </w:rPr>
              <w:instrText xml:space="preserve"> PAGEREF _Toc204854227 \h </w:instrText>
            </w:r>
            <w:r>
              <w:rPr>
                <w:noProof/>
                <w:webHidden/>
              </w:rPr>
            </w:r>
            <w:r>
              <w:rPr>
                <w:noProof/>
                <w:webHidden/>
              </w:rPr>
              <w:fldChar w:fldCharType="separate"/>
            </w:r>
            <w:r>
              <w:rPr>
                <w:noProof/>
                <w:webHidden/>
              </w:rPr>
              <w:t>3</w:t>
            </w:r>
            <w:r>
              <w:rPr>
                <w:noProof/>
                <w:webHidden/>
              </w:rPr>
              <w:fldChar w:fldCharType="end"/>
            </w:r>
          </w:hyperlink>
        </w:p>
        <w:p w14:paraId="2E119B70" w14:textId="2F82ADBC" w:rsidR="00FC4AA5" w:rsidRDefault="00FC4AA5">
          <w:pPr>
            <w:pStyle w:val="TOC2"/>
            <w:tabs>
              <w:tab w:val="left" w:pos="960"/>
              <w:tab w:val="right" w:leader="dot" w:pos="9016"/>
            </w:tabs>
            <w:rPr>
              <w:rFonts w:eastAsiaTheme="minorEastAsia"/>
              <w:noProof/>
              <w:sz w:val="24"/>
              <w:szCs w:val="24"/>
              <w:lang w:val="en-GB" w:eastAsia="en-GB"/>
            </w:rPr>
          </w:pPr>
          <w:hyperlink w:anchor="_Toc204854228" w:history="1">
            <w:r w:rsidRPr="0040603D">
              <w:rPr>
                <w:rStyle w:val="Hyperlink"/>
                <w:rFonts w:ascii="Arial" w:hAnsi="Arial" w:cs="Arial"/>
                <w:b/>
                <w:bCs/>
                <w:noProof/>
                <w:lang w:val="en-GB"/>
              </w:rPr>
              <w:t>1.2.</w:t>
            </w:r>
            <w:r>
              <w:rPr>
                <w:rFonts w:eastAsiaTheme="minorEastAsia"/>
                <w:noProof/>
                <w:sz w:val="24"/>
                <w:szCs w:val="24"/>
                <w:lang w:val="en-GB" w:eastAsia="en-GB"/>
              </w:rPr>
              <w:tab/>
            </w:r>
            <w:r w:rsidRPr="0040603D">
              <w:rPr>
                <w:rStyle w:val="Hyperlink"/>
                <w:rFonts w:ascii="Arial" w:hAnsi="Arial" w:cs="Arial"/>
                <w:b/>
                <w:bCs/>
                <w:noProof/>
                <w:lang w:val="en-GB"/>
              </w:rPr>
              <w:t>Research objectives</w:t>
            </w:r>
            <w:r>
              <w:rPr>
                <w:noProof/>
                <w:webHidden/>
              </w:rPr>
              <w:tab/>
            </w:r>
            <w:r>
              <w:rPr>
                <w:noProof/>
                <w:webHidden/>
              </w:rPr>
              <w:fldChar w:fldCharType="begin"/>
            </w:r>
            <w:r>
              <w:rPr>
                <w:noProof/>
                <w:webHidden/>
              </w:rPr>
              <w:instrText xml:space="preserve"> PAGEREF _Toc204854228 \h </w:instrText>
            </w:r>
            <w:r>
              <w:rPr>
                <w:noProof/>
                <w:webHidden/>
              </w:rPr>
            </w:r>
            <w:r>
              <w:rPr>
                <w:noProof/>
                <w:webHidden/>
              </w:rPr>
              <w:fldChar w:fldCharType="separate"/>
            </w:r>
            <w:r>
              <w:rPr>
                <w:noProof/>
                <w:webHidden/>
              </w:rPr>
              <w:t>3</w:t>
            </w:r>
            <w:r>
              <w:rPr>
                <w:noProof/>
                <w:webHidden/>
              </w:rPr>
              <w:fldChar w:fldCharType="end"/>
            </w:r>
          </w:hyperlink>
        </w:p>
        <w:p w14:paraId="7484F51F" w14:textId="6A04F553" w:rsidR="00FC4AA5" w:rsidRDefault="00FC4AA5">
          <w:pPr>
            <w:pStyle w:val="TOC1"/>
            <w:tabs>
              <w:tab w:val="left" w:pos="480"/>
              <w:tab w:val="right" w:leader="dot" w:pos="9016"/>
            </w:tabs>
            <w:rPr>
              <w:rFonts w:eastAsiaTheme="minorEastAsia"/>
              <w:noProof/>
              <w:sz w:val="24"/>
              <w:szCs w:val="24"/>
              <w:lang w:val="en-GB" w:eastAsia="en-GB"/>
            </w:rPr>
          </w:pPr>
          <w:hyperlink w:anchor="_Toc204854229" w:history="1">
            <w:r w:rsidRPr="0040603D">
              <w:rPr>
                <w:rStyle w:val="Hyperlink"/>
                <w:rFonts w:ascii="Arial" w:hAnsi="Arial" w:cs="Arial"/>
                <w:b/>
                <w:bCs/>
                <w:noProof/>
                <w:lang w:val="en-GB"/>
              </w:rPr>
              <w:t>2.</w:t>
            </w:r>
            <w:r>
              <w:rPr>
                <w:rFonts w:eastAsiaTheme="minorEastAsia"/>
                <w:noProof/>
                <w:sz w:val="24"/>
                <w:szCs w:val="24"/>
                <w:lang w:val="en-GB" w:eastAsia="en-GB"/>
              </w:rPr>
              <w:tab/>
            </w:r>
            <w:r w:rsidRPr="0040603D">
              <w:rPr>
                <w:rStyle w:val="Hyperlink"/>
                <w:rFonts w:ascii="Arial" w:hAnsi="Arial" w:cs="Arial"/>
                <w:b/>
                <w:bCs/>
                <w:noProof/>
                <w:lang w:val="en-GB"/>
              </w:rPr>
              <w:t>Research Questions</w:t>
            </w:r>
            <w:r>
              <w:rPr>
                <w:noProof/>
                <w:webHidden/>
              </w:rPr>
              <w:tab/>
            </w:r>
            <w:r>
              <w:rPr>
                <w:noProof/>
                <w:webHidden/>
              </w:rPr>
              <w:fldChar w:fldCharType="begin"/>
            </w:r>
            <w:r>
              <w:rPr>
                <w:noProof/>
                <w:webHidden/>
              </w:rPr>
              <w:instrText xml:space="preserve"> PAGEREF _Toc204854229 \h </w:instrText>
            </w:r>
            <w:r>
              <w:rPr>
                <w:noProof/>
                <w:webHidden/>
              </w:rPr>
            </w:r>
            <w:r>
              <w:rPr>
                <w:noProof/>
                <w:webHidden/>
              </w:rPr>
              <w:fldChar w:fldCharType="separate"/>
            </w:r>
            <w:r>
              <w:rPr>
                <w:noProof/>
                <w:webHidden/>
              </w:rPr>
              <w:t>3</w:t>
            </w:r>
            <w:r>
              <w:rPr>
                <w:noProof/>
                <w:webHidden/>
              </w:rPr>
              <w:fldChar w:fldCharType="end"/>
            </w:r>
          </w:hyperlink>
        </w:p>
        <w:p w14:paraId="2BBC9382" w14:textId="69703C3D" w:rsidR="00FC4AA5" w:rsidRDefault="00FC4AA5">
          <w:pPr>
            <w:pStyle w:val="TOC1"/>
            <w:tabs>
              <w:tab w:val="left" w:pos="480"/>
              <w:tab w:val="right" w:leader="dot" w:pos="9016"/>
            </w:tabs>
            <w:rPr>
              <w:rFonts w:eastAsiaTheme="minorEastAsia"/>
              <w:noProof/>
              <w:sz w:val="24"/>
              <w:szCs w:val="24"/>
              <w:lang w:val="en-GB" w:eastAsia="en-GB"/>
            </w:rPr>
          </w:pPr>
          <w:hyperlink w:anchor="_Toc204854230" w:history="1">
            <w:r w:rsidRPr="0040603D">
              <w:rPr>
                <w:rStyle w:val="Hyperlink"/>
                <w:rFonts w:ascii="Arial" w:hAnsi="Arial" w:cs="Arial"/>
                <w:b/>
                <w:bCs/>
                <w:noProof/>
                <w:lang w:val="en-GB"/>
              </w:rPr>
              <w:t>3.</w:t>
            </w:r>
            <w:r>
              <w:rPr>
                <w:rFonts w:eastAsiaTheme="minorEastAsia"/>
                <w:noProof/>
                <w:sz w:val="24"/>
                <w:szCs w:val="24"/>
                <w:lang w:val="en-GB" w:eastAsia="en-GB"/>
              </w:rPr>
              <w:tab/>
            </w:r>
            <w:r w:rsidRPr="0040603D">
              <w:rPr>
                <w:rStyle w:val="Hyperlink"/>
                <w:rFonts w:ascii="Arial" w:hAnsi="Arial" w:cs="Arial"/>
                <w:b/>
                <w:bCs/>
                <w:noProof/>
                <w:lang w:val="en-GB"/>
              </w:rPr>
              <w:t>Justification of the Research</w:t>
            </w:r>
            <w:r>
              <w:rPr>
                <w:noProof/>
                <w:webHidden/>
              </w:rPr>
              <w:tab/>
            </w:r>
            <w:r>
              <w:rPr>
                <w:noProof/>
                <w:webHidden/>
              </w:rPr>
              <w:fldChar w:fldCharType="begin"/>
            </w:r>
            <w:r>
              <w:rPr>
                <w:noProof/>
                <w:webHidden/>
              </w:rPr>
              <w:instrText xml:space="preserve"> PAGEREF _Toc204854230 \h </w:instrText>
            </w:r>
            <w:r>
              <w:rPr>
                <w:noProof/>
                <w:webHidden/>
              </w:rPr>
            </w:r>
            <w:r>
              <w:rPr>
                <w:noProof/>
                <w:webHidden/>
              </w:rPr>
              <w:fldChar w:fldCharType="separate"/>
            </w:r>
            <w:r>
              <w:rPr>
                <w:noProof/>
                <w:webHidden/>
              </w:rPr>
              <w:t>4</w:t>
            </w:r>
            <w:r>
              <w:rPr>
                <w:noProof/>
                <w:webHidden/>
              </w:rPr>
              <w:fldChar w:fldCharType="end"/>
            </w:r>
          </w:hyperlink>
        </w:p>
        <w:p w14:paraId="7C73B5C5" w14:textId="24F750D0" w:rsidR="00FC4AA5" w:rsidRDefault="00FC4AA5">
          <w:pPr>
            <w:pStyle w:val="TOC1"/>
            <w:tabs>
              <w:tab w:val="left" w:pos="480"/>
              <w:tab w:val="right" w:leader="dot" w:pos="9016"/>
            </w:tabs>
            <w:rPr>
              <w:rFonts w:eastAsiaTheme="minorEastAsia"/>
              <w:noProof/>
              <w:sz w:val="24"/>
              <w:szCs w:val="24"/>
              <w:lang w:val="en-GB" w:eastAsia="en-GB"/>
            </w:rPr>
          </w:pPr>
          <w:hyperlink w:anchor="_Toc204854231" w:history="1">
            <w:r w:rsidRPr="0040603D">
              <w:rPr>
                <w:rStyle w:val="Hyperlink"/>
                <w:rFonts w:ascii="Arial" w:hAnsi="Arial" w:cs="Arial"/>
                <w:b/>
                <w:bCs/>
                <w:noProof/>
                <w:lang w:val="en-GB"/>
              </w:rPr>
              <w:t>4.</w:t>
            </w:r>
            <w:r>
              <w:rPr>
                <w:rFonts w:eastAsiaTheme="minorEastAsia"/>
                <w:noProof/>
                <w:sz w:val="24"/>
                <w:szCs w:val="24"/>
                <w:lang w:val="en-GB" w:eastAsia="en-GB"/>
              </w:rPr>
              <w:tab/>
            </w:r>
            <w:r w:rsidRPr="0040603D">
              <w:rPr>
                <w:rStyle w:val="Hyperlink"/>
                <w:rFonts w:ascii="Arial" w:hAnsi="Arial" w:cs="Arial"/>
                <w:b/>
                <w:bCs/>
                <w:noProof/>
                <w:lang w:val="en-GB"/>
              </w:rPr>
              <w:t>Literature Review</w:t>
            </w:r>
            <w:r>
              <w:rPr>
                <w:noProof/>
                <w:webHidden/>
              </w:rPr>
              <w:tab/>
            </w:r>
            <w:r>
              <w:rPr>
                <w:noProof/>
                <w:webHidden/>
              </w:rPr>
              <w:fldChar w:fldCharType="begin"/>
            </w:r>
            <w:r>
              <w:rPr>
                <w:noProof/>
                <w:webHidden/>
              </w:rPr>
              <w:instrText xml:space="preserve"> PAGEREF _Toc204854231 \h </w:instrText>
            </w:r>
            <w:r>
              <w:rPr>
                <w:noProof/>
                <w:webHidden/>
              </w:rPr>
            </w:r>
            <w:r>
              <w:rPr>
                <w:noProof/>
                <w:webHidden/>
              </w:rPr>
              <w:fldChar w:fldCharType="separate"/>
            </w:r>
            <w:r>
              <w:rPr>
                <w:noProof/>
                <w:webHidden/>
              </w:rPr>
              <w:t>4</w:t>
            </w:r>
            <w:r>
              <w:rPr>
                <w:noProof/>
                <w:webHidden/>
              </w:rPr>
              <w:fldChar w:fldCharType="end"/>
            </w:r>
          </w:hyperlink>
        </w:p>
        <w:p w14:paraId="7E1134B5" w14:textId="4BEE266E" w:rsidR="00FC4AA5" w:rsidRDefault="00FC4AA5">
          <w:pPr>
            <w:pStyle w:val="TOC1"/>
            <w:tabs>
              <w:tab w:val="left" w:pos="480"/>
              <w:tab w:val="right" w:leader="dot" w:pos="9016"/>
            </w:tabs>
            <w:rPr>
              <w:rFonts w:eastAsiaTheme="minorEastAsia"/>
              <w:noProof/>
              <w:sz w:val="24"/>
              <w:szCs w:val="24"/>
              <w:lang w:val="en-GB" w:eastAsia="en-GB"/>
            </w:rPr>
          </w:pPr>
          <w:hyperlink w:anchor="_Toc204854232" w:history="1">
            <w:r w:rsidRPr="0040603D">
              <w:rPr>
                <w:rStyle w:val="Hyperlink"/>
                <w:rFonts w:ascii="Arial" w:hAnsi="Arial" w:cs="Arial"/>
                <w:b/>
                <w:bCs/>
                <w:noProof/>
                <w:lang w:val="en-GB"/>
              </w:rPr>
              <w:t>5.</w:t>
            </w:r>
            <w:r>
              <w:rPr>
                <w:rFonts w:eastAsiaTheme="minorEastAsia"/>
                <w:noProof/>
                <w:sz w:val="24"/>
                <w:szCs w:val="24"/>
                <w:lang w:val="en-GB" w:eastAsia="en-GB"/>
              </w:rPr>
              <w:tab/>
            </w:r>
            <w:r w:rsidRPr="0040603D">
              <w:rPr>
                <w:rStyle w:val="Hyperlink"/>
                <w:rFonts w:ascii="Arial" w:hAnsi="Arial" w:cs="Arial"/>
                <w:b/>
                <w:bCs/>
                <w:noProof/>
                <w:lang w:val="en-GB"/>
              </w:rPr>
              <w:t>Proposed Methodology</w:t>
            </w:r>
            <w:r>
              <w:rPr>
                <w:noProof/>
                <w:webHidden/>
              </w:rPr>
              <w:tab/>
            </w:r>
            <w:r>
              <w:rPr>
                <w:noProof/>
                <w:webHidden/>
              </w:rPr>
              <w:fldChar w:fldCharType="begin"/>
            </w:r>
            <w:r>
              <w:rPr>
                <w:noProof/>
                <w:webHidden/>
              </w:rPr>
              <w:instrText xml:space="preserve"> PAGEREF _Toc204854232 \h </w:instrText>
            </w:r>
            <w:r>
              <w:rPr>
                <w:noProof/>
                <w:webHidden/>
              </w:rPr>
            </w:r>
            <w:r>
              <w:rPr>
                <w:noProof/>
                <w:webHidden/>
              </w:rPr>
              <w:fldChar w:fldCharType="separate"/>
            </w:r>
            <w:r>
              <w:rPr>
                <w:noProof/>
                <w:webHidden/>
              </w:rPr>
              <w:t>6</w:t>
            </w:r>
            <w:r>
              <w:rPr>
                <w:noProof/>
                <w:webHidden/>
              </w:rPr>
              <w:fldChar w:fldCharType="end"/>
            </w:r>
          </w:hyperlink>
        </w:p>
        <w:p w14:paraId="7520048D" w14:textId="1A7B15A3" w:rsidR="00FC4AA5" w:rsidRDefault="00FC4AA5">
          <w:pPr>
            <w:pStyle w:val="TOC1"/>
            <w:tabs>
              <w:tab w:val="right" w:leader="dot" w:pos="9016"/>
            </w:tabs>
            <w:rPr>
              <w:rFonts w:eastAsiaTheme="minorEastAsia"/>
              <w:noProof/>
              <w:sz w:val="24"/>
              <w:szCs w:val="24"/>
              <w:lang w:val="en-GB" w:eastAsia="en-GB"/>
            </w:rPr>
          </w:pPr>
          <w:hyperlink w:anchor="_Toc204854233" w:history="1">
            <w:r w:rsidRPr="0040603D">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_Toc204854233 \h </w:instrText>
            </w:r>
            <w:r>
              <w:rPr>
                <w:noProof/>
                <w:webHidden/>
              </w:rPr>
            </w:r>
            <w:r>
              <w:rPr>
                <w:noProof/>
                <w:webHidden/>
              </w:rPr>
              <w:fldChar w:fldCharType="separate"/>
            </w:r>
            <w:r>
              <w:rPr>
                <w:noProof/>
                <w:webHidden/>
              </w:rPr>
              <w:t>9</w:t>
            </w:r>
            <w:r>
              <w:rPr>
                <w:noProof/>
                <w:webHidden/>
              </w:rPr>
              <w:fldChar w:fldCharType="end"/>
            </w:r>
          </w:hyperlink>
        </w:p>
        <w:p w14:paraId="685B9EB7" w14:textId="50FDF8A6" w:rsidR="00FC4AA5" w:rsidRDefault="00FC4AA5">
          <w:pPr>
            <w:pStyle w:val="TOC1"/>
            <w:tabs>
              <w:tab w:val="right" w:leader="dot" w:pos="9016"/>
            </w:tabs>
            <w:rPr>
              <w:rFonts w:eastAsiaTheme="minorEastAsia"/>
              <w:noProof/>
              <w:sz w:val="24"/>
              <w:szCs w:val="24"/>
              <w:lang w:val="en-GB" w:eastAsia="en-GB"/>
            </w:rPr>
          </w:pPr>
          <w:hyperlink w:anchor="_Toc204854234" w:history="1">
            <w:r w:rsidRPr="0040603D">
              <w:rPr>
                <w:rStyle w:val="Hyperlink"/>
                <w:rFonts w:ascii="Arial" w:hAnsi="Arial" w:cs="Arial"/>
                <w:b/>
                <w:bCs/>
                <w:noProof/>
              </w:rPr>
              <w:t>Appendix 1</w:t>
            </w:r>
            <w:r>
              <w:rPr>
                <w:noProof/>
                <w:webHidden/>
              </w:rPr>
              <w:tab/>
            </w:r>
            <w:r>
              <w:rPr>
                <w:noProof/>
                <w:webHidden/>
              </w:rPr>
              <w:fldChar w:fldCharType="begin"/>
            </w:r>
            <w:r>
              <w:rPr>
                <w:noProof/>
                <w:webHidden/>
              </w:rPr>
              <w:instrText xml:space="preserve"> PAGEREF _Toc204854234 \h </w:instrText>
            </w:r>
            <w:r>
              <w:rPr>
                <w:noProof/>
                <w:webHidden/>
              </w:rPr>
            </w:r>
            <w:r>
              <w:rPr>
                <w:noProof/>
                <w:webHidden/>
              </w:rPr>
              <w:fldChar w:fldCharType="separate"/>
            </w:r>
            <w:r>
              <w:rPr>
                <w:noProof/>
                <w:webHidden/>
              </w:rPr>
              <w:t>11</w:t>
            </w:r>
            <w:r>
              <w:rPr>
                <w:noProof/>
                <w:webHidden/>
              </w:rPr>
              <w:fldChar w:fldCharType="end"/>
            </w:r>
          </w:hyperlink>
        </w:p>
        <w:p w14:paraId="5F3B7AA1" w14:textId="1DE4B84F" w:rsidR="00B148BD" w:rsidRPr="00B148BD" w:rsidRDefault="00B148BD" w:rsidP="00B148BD">
          <w:pPr>
            <w:spacing w:line="360" w:lineRule="auto"/>
            <w:rPr>
              <w:rFonts w:ascii="Arial" w:hAnsi="Arial" w:cs="Arial"/>
            </w:rPr>
          </w:pPr>
          <w:r w:rsidRPr="00B148BD">
            <w:rPr>
              <w:rFonts w:ascii="Arial" w:hAnsi="Arial" w:cs="Arial"/>
              <w:b/>
              <w:bCs/>
              <w:noProof/>
            </w:rPr>
            <w:fldChar w:fldCharType="end"/>
          </w:r>
        </w:p>
      </w:sdtContent>
    </w:sdt>
    <w:p w14:paraId="07DC5B18" w14:textId="77777777" w:rsidR="00B148BD" w:rsidRPr="00B148BD" w:rsidRDefault="00B148BD" w:rsidP="00B148BD">
      <w:pPr>
        <w:spacing w:line="360" w:lineRule="auto"/>
        <w:rPr>
          <w:rFonts w:ascii="Arial" w:hAnsi="Arial" w:cs="Arial"/>
          <w:lang w:val="en-GB"/>
        </w:rPr>
      </w:pPr>
    </w:p>
    <w:p w14:paraId="2B9F4AB6" w14:textId="77777777" w:rsidR="00B148BD" w:rsidRPr="00B148BD" w:rsidRDefault="00B148BD" w:rsidP="00B148BD">
      <w:pPr>
        <w:spacing w:line="360" w:lineRule="auto"/>
        <w:rPr>
          <w:rFonts w:ascii="Arial" w:hAnsi="Arial" w:cs="Arial"/>
          <w:b/>
          <w:bCs/>
          <w:lang w:val="en-GB"/>
        </w:rPr>
      </w:pPr>
      <w:r w:rsidRPr="00B148BD">
        <w:rPr>
          <w:rFonts w:ascii="Arial" w:hAnsi="Arial" w:cs="Arial"/>
          <w:b/>
          <w:bCs/>
          <w:lang w:val="en-GB"/>
        </w:rPr>
        <w:br w:type="page"/>
      </w:r>
    </w:p>
    <w:p w14:paraId="14D6B625" w14:textId="692DBEAC" w:rsidR="00DD6B98" w:rsidRPr="00D83848" w:rsidRDefault="00DD6B98" w:rsidP="00D83848">
      <w:pPr>
        <w:pStyle w:val="Heading1"/>
        <w:rPr>
          <w:rFonts w:ascii="Arial" w:hAnsi="Arial" w:cs="Arial"/>
          <w:b/>
          <w:bCs/>
          <w:color w:val="auto"/>
          <w:sz w:val="22"/>
          <w:szCs w:val="22"/>
          <w:lang w:val="en-GB"/>
        </w:rPr>
      </w:pPr>
      <w:bookmarkStart w:id="0" w:name="_Toc204854225"/>
      <w:r w:rsidRPr="00D83848">
        <w:rPr>
          <w:rFonts w:ascii="Arial" w:hAnsi="Arial" w:cs="Arial"/>
          <w:b/>
          <w:bCs/>
          <w:color w:val="auto"/>
          <w:sz w:val="22"/>
          <w:szCs w:val="22"/>
          <w:lang w:val="en-GB"/>
        </w:rPr>
        <w:lastRenderedPageBreak/>
        <w:t>Introduction</w:t>
      </w:r>
      <w:bookmarkEnd w:id="0"/>
      <w:r w:rsidRPr="00D83848">
        <w:rPr>
          <w:rFonts w:ascii="Arial" w:hAnsi="Arial" w:cs="Arial"/>
          <w:b/>
          <w:bCs/>
          <w:color w:val="auto"/>
          <w:sz w:val="22"/>
          <w:szCs w:val="22"/>
          <w:lang w:val="en-GB"/>
        </w:rPr>
        <w:t xml:space="preserve"> </w:t>
      </w:r>
    </w:p>
    <w:p w14:paraId="1901FB4A" w14:textId="02D5AE17" w:rsidR="00B148BD" w:rsidRPr="00B148BD" w:rsidRDefault="00B148BD" w:rsidP="00B148BD">
      <w:pPr>
        <w:spacing w:line="360" w:lineRule="auto"/>
        <w:rPr>
          <w:rFonts w:ascii="Arial" w:eastAsiaTheme="majorEastAsia" w:hAnsi="Arial" w:cs="Arial"/>
          <w:lang w:val="en-GB"/>
        </w:rPr>
      </w:pPr>
      <w:r w:rsidRPr="00B148BD">
        <w:rPr>
          <w:rFonts w:ascii="Arial" w:hAnsi="Arial" w:cs="Arial"/>
          <w:lang w:val="en-GB"/>
        </w:rPr>
        <w:t xml:space="preserve">The section below presents a proposal of the </w:t>
      </w:r>
      <w:r w:rsidR="009C4B12" w:rsidRPr="00B148BD">
        <w:rPr>
          <w:rFonts w:ascii="Arial" w:hAnsi="Arial" w:cs="Arial"/>
          <w:lang w:val="en-GB"/>
        </w:rPr>
        <w:t>topic</w:t>
      </w:r>
      <w:r w:rsidRPr="00B148BD">
        <w:rPr>
          <w:rFonts w:ascii="Arial" w:hAnsi="Arial" w:cs="Arial"/>
          <w:lang w:val="en-GB"/>
        </w:rPr>
        <w:t xml:space="preserve">, capturing the aim, objectives, justification, a brief literature review, methodology, and the projected timeline to execute the tasks mentioned. </w:t>
      </w:r>
    </w:p>
    <w:p w14:paraId="7C12112F" w14:textId="77777777" w:rsidR="00B148BD" w:rsidRPr="00B148BD" w:rsidRDefault="00B148BD" w:rsidP="00B148BD">
      <w:pPr>
        <w:pStyle w:val="Heading1"/>
        <w:numPr>
          <w:ilvl w:val="0"/>
          <w:numId w:val="1"/>
        </w:numPr>
        <w:spacing w:line="360" w:lineRule="auto"/>
        <w:rPr>
          <w:rFonts w:ascii="Arial" w:hAnsi="Arial" w:cs="Arial"/>
          <w:b/>
          <w:bCs/>
          <w:color w:val="auto"/>
          <w:sz w:val="22"/>
          <w:szCs w:val="22"/>
          <w:lang w:val="en-GB"/>
        </w:rPr>
      </w:pPr>
      <w:bookmarkStart w:id="1" w:name="_Toc204854226"/>
      <w:r w:rsidRPr="00B148BD">
        <w:rPr>
          <w:rFonts w:ascii="Arial" w:hAnsi="Arial" w:cs="Arial"/>
          <w:b/>
          <w:bCs/>
          <w:color w:val="auto"/>
          <w:sz w:val="22"/>
          <w:szCs w:val="22"/>
          <w:lang w:val="en-GB"/>
        </w:rPr>
        <w:t>Research Aim and Objectives</w:t>
      </w:r>
      <w:bookmarkEnd w:id="1"/>
    </w:p>
    <w:p w14:paraId="5C2A26F7" w14:textId="77777777" w:rsidR="00B148BD" w:rsidRPr="00B148BD" w:rsidRDefault="00B148BD" w:rsidP="00B148BD">
      <w:pPr>
        <w:pStyle w:val="Heading2"/>
        <w:numPr>
          <w:ilvl w:val="1"/>
          <w:numId w:val="1"/>
        </w:numPr>
        <w:spacing w:line="360" w:lineRule="auto"/>
        <w:rPr>
          <w:rFonts w:ascii="Arial" w:hAnsi="Arial" w:cs="Arial"/>
          <w:b/>
          <w:bCs/>
          <w:color w:val="auto"/>
          <w:sz w:val="22"/>
          <w:szCs w:val="22"/>
          <w:lang w:val="en-GB"/>
        </w:rPr>
      </w:pPr>
      <w:bookmarkStart w:id="2" w:name="_Toc204854227"/>
      <w:r w:rsidRPr="00B148BD">
        <w:rPr>
          <w:rFonts w:ascii="Arial" w:hAnsi="Arial" w:cs="Arial"/>
          <w:b/>
          <w:bCs/>
          <w:color w:val="auto"/>
          <w:sz w:val="22"/>
          <w:szCs w:val="22"/>
          <w:lang w:val="en-GB"/>
        </w:rPr>
        <w:t>Research aim</w:t>
      </w:r>
      <w:bookmarkEnd w:id="2"/>
    </w:p>
    <w:p w14:paraId="5825CB57" w14:textId="0C166217" w:rsidR="00B148BD" w:rsidRPr="00B148BD" w:rsidRDefault="00B148BD" w:rsidP="00B148BD">
      <w:pPr>
        <w:spacing w:line="360" w:lineRule="auto"/>
        <w:rPr>
          <w:rFonts w:ascii="Arial" w:hAnsi="Arial" w:cs="Arial"/>
          <w:lang w:val="en-GB"/>
        </w:rPr>
      </w:pPr>
      <w:r w:rsidRPr="00B148BD">
        <w:rPr>
          <w:rFonts w:ascii="Arial" w:hAnsi="Arial" w:cs="Arial"/>
          <w:lang w:val="en-GB"/>
        </w:rPr>
        <w:t xml:space="preserve">The aim of the study is to establish the nature and type of relationship between macroeconomic factors and housing prices in the United Kingdom (UK) over the last two decades (2010 to 2025).  </w:t>
      </w:r>
    </w:p>
    <w:p w14:paraId="3CF69AE1" w14:textId="77777777" w:rsidR="00B148BD" w:rsidRPr="00B148BD" w:rsidRDefault="00B148BD" w:rsidP="00B148BD">
      <w:pPr>
        <w:pStyle w:val="Heading2"/>
        <w:numPr>
          <w:ilvl w:val="1"/>
          <w:numId w:val="1"/>
        </w:numPr>
        <w:spacing w:line="360" w:lineRule="auto"/>
        <w:rPr>
          <w:rFonts w:ascii="Arial" w:hAnsi="Arial" w:cs="Arial"/>
          <w:b/>
          <w:bCs/>
          <w:color w:val="auto"/>
          <w:sz w:val="22"/>
          <w:szCs w:val="22"/>
          <w:lang w:val="en-GB"/>
        </w:rPr>
      </w:pPr>
      <w:bookmarkStart w:id="3" w:name="_Toc204854228"/>
      <w:r w:rsidRPr="00B148BD">
        <w:rPr>
          <w:rFonts w:ascii="Arial" w:hAnsi="Arial" w:cs="Arial"/>
          <w:b/>
          <w:bCs/>
          <w:color w:val="auto"/>
          <w:sz w:val="22"/>
          <w:szCs w:val="22"/>
          <w:lang w:val="en-GB"/>
        </w:rPr>
        <w:t>Research objectives</w:t>
      </w:r>
      <w:bookmarkEnd w:id="3"/>
    </w:p>
    <w:p w14:paraId="5BA06E25" w14:textId="77777777" w:rsidR="00B148BD" w:rsidRPr="00B148BD" w:rsidRDefault="00B148BD" w:rsidP="00B148BD">
      <w:pPr>
        <w:spacing w:line="360" w:lineRule="auto"/>
        <w:ind w:left="720"/>
        <w:rPr>
          <w:rFonts w:ascii="Arial" w:hAnsi="Arial" w:cs="Arial"/>
          <w:lang w:val="en-GB"/>
        </w:rPr>
      </w:pPr>
      <w:r w:rsidRPr="00B148BD">
        <w:rPr>
          <w:rFonts w:ascii="Arial" w:hAnsi="Arial" w:cs="Arial"/>
          <w:lang w:val="en-GB"/>
        </w:rPr>
        <w:t>To achieve the aim above, the specific objectives that will guide the proposed research are stated below:</w:t>
      </w:r>
    </w:p>
    <w:p w14:paraId="34AE7B6D" w14:textId="77777777" w:rsidR="00B148BD" w:rsidRPr="00B148BD" w:rsidRDefault="00B148BD" w:rsidP="00B148BD">
      <w:pPr>
        <w:pStyle w:val="ListParagraph"/>
        <w:numPr>
          <w:ilvl w:val="0"/>
          <w:numId w:val="2"/>
        </w:numPr>
        <w:spacing w:line="360" w:lineRule="auto"/>
        <w:rPr>
          <w:rFonts w:ascii="Arial" w:hAnsi="Arial" w:cs="Arial"/>
          <w:lang w:val="en-GB"/>
        </w:rPr>
      </w:pPr>
      <w:r w:rsidRPr="00B148BD">
        <w:rPr>
          <w:rFonts w:ascii="Arial" w:hAnsi="Arial" w:cs="Arial"/>
          <w:lang w:val="en-GB"/>
        </w:rPr>
        <w:t xml:space="preserve">To explore the key macroeconomic factors (supply and demand, inflation, GDP growth, income growth, and interest rates) that significantly influence housing prices in the UK. </w:t>
      </w:r>
    </w:p>
    <w:p w14:paraId="24C1D359" w14:textId="25394FBC" w:rsidR="00B148BD" w:rsidRPr="00B148BD" w:rsidRDefault="00B148BD" w:rsidP="00B148BD">
      <w:pPr>
        <w:pStyle w:val="ListParagraph"/>
        <w:numPr>
          <w:ilvl w:val="0"/>
          <w:numId w:val="2"/>
        </w:numPr>
        <w:spacing w:line="360" w:lineRule="auto"/>
        <w:rPr>
          <w:rFonts w:ascii="Arial" w:hAnsi="Arial" w:cs="Arial"/>
          <w:lang w:val="en-GB"/>
        </w:rPr>
      </w:pPr>
      <w:r w:rsidRPr="00B148BD">
        <w:rPr>
          <w:rFonts w:ascii="Arial" w:hAnsi="Arial" w:cs="Arial"/>
          <w:lang w:val="en-GB"/>
        </w:rPr>
        <w:t xml:space="preserve">To assess the evolution of the macroeconomic indicators that drive housing prices in the UK </w:t>
      </w:r>
      <w:r w:rsidR="009C4B12" w:rsidRPr="00B148BD">
        <w:rPr>
          <w:rFonts w:ascii="Arial" w:hAnsi="Arial" w:cs="Arial"/>
          <w:lang w:val="en-GB"/>
        </w:rPr>
        <w:t>considering</w:t>
      </w:r>
      <w:r w:rsidRPr="00B148BD">
        <w:rPr>
          <w:rFonts w:ascii="Arial" w:hAnsi="Arial" w:cs="Arial"/>
          <w:lang w:val="en-GB"/>
        </w:rPr>
        <w:t xml:space="preserve"> the changing regulatory, financial, and economic landscape. </w:t>
      </w:r>
    </w:p>
    <w:p w14:paraId="3AD5D380" w14:textId="77777777" w:rsidR="00B148BD" w:rsidRPr="00B148BD" w:rsidRDefault="00B148BD" w:rsidP="00B148BD">
      <w:pPr>
        <w:pStyle w:val="ListParagraph"/>
        <w:numPr>
          <w:ilvl w:val="0"/>
          <w:numId w:val="2"/>
        </w:numPr>
        <w:spacing w:line="360" w:lineRule="auto"/>
        <w:rPr>
          <w:rFonts w:ascii="Arial" w:hAnsi="Arial" w:cs="Arial"/>
          <w:lang w:val="en-GB"/>
        </w:rPr>
      </w:pPr>
      <w:r w:rsidRPr="00B148BD">
        <w:rPr>
          <w:rFonts w:ascii="Arial" w:hAnsi="Arial" w:cs="Arial"/>
          <w:lang w:val="en-GB"/>
        </w:rPr>
        <w:t xml:space="preserve">To determine the influence of mortgage credit expansion on the UK housing market. </w:t>
      </w:r>
    </w:p>
    <w:p w14:paraId="381FAAFE" w14:textId="77777777" w:rsidR="00B148BD" w:rsidRPr="00B148BD" w:rsidRDefault="00B148BD" w:rsidP="00B148BD">
      <w:pPr>
        <w:pStyle w:val="ListParagraph"/>
        <w:numPr>
          <w:ilvl w:val="0"/>
          <w:numId w:val="2"/>
        </w:numPr>
        <w:spacing w:line="360" w:lineRule="auto"/>
        <w:rPr>
          <w:rFonts w:ascii="Arial" w:hAnsi="Arial" w:cs="Arial"/>
          <w:lang w:val="en-GB"/>
        </w:rPr>
      </w:pPr>
      <w:r w:rsidRPr="00B148BD">
        <w:rPr>
          <w:rFonts w:ascii="Arial" w:hAnsi="Arial" w:cs="Arial"/>
          <w:lang w:val="en-GB"/>
        </w:rPr>
        <w:t>To evaluate the key macroeconomic drivers of the UK mortgage market.</w:t>
      </w:r>
    </w:p>
    <w:p w14:paraId="31EFB5C8" w14:textId="77777777" w:rsidR="00B148BD" w:rsidRPr="00B148BD" w:rsidRDefault="00B148BD" w:rsidP="00B148BD">
      <w:pPr>
        <w:pStyle w:val="ListParagraph"/>
        <w:numPr>
          <w:ilvl w:val="0"/>
          <w:numId w:val="2"/>
        </w:numPr>
        <w:spacing w:line="360" w:lineRule="auto"/>
        <w:rPr>
          <w:rFonts w:ascii="Arial" w:hAnsi="Arial" w:cs="Arial"/>
          <w:lang w:val="en-GB"/>
        </w:rPr>
      </w:pPr>
      <w:r w:rsidRPr="00B148BD">
        <w:rPr>
          <w:rFonts w:ascii="Arial" w:hAnsi="Arial" w:cs="Arial"/>
          <w:lang w:val="en-GB"/>
        </w:rPr>
        <w:t>To identify the impact of major regulatory and policy changes in UK housing finance and the corresponding impact on trends in the UK housing market.</w:t>
      </w:r>
    </w:p>
    <w:p w14:paraId="541D7586" w14:textId="77777777" w:rsidR="00B148BD" w:rsidRPr="00B148BD" w:rsidRDefault="00B148BD" w:rsidP="00B148BD">
      <w:pPr>
        <w:pStyle w:val="Heading1"/>
        <w:numPr>
          <w:ilvl w:val="0"/>
          <w:numId w:val="1"/>
        </w:numPr>
        <w:spacing w:line="360" w:lineRule="auto"/>
        <w:rPr>
          <w:rFonts w:ascii="Arial" w:hAnsi="Arial" w:cs="Arial"/>
          <w:b/>
          <w:bCs/>
          <w:color w:val="auto"/>
          <w:sz w:val="22"/>
          <w:szCs w:val="22"/>
          <w:lang w:val="en-GB"/>
        </w:rPr>
      </w:pPr>
      <w:bookmarkStart w:id="4" w:name="_Toc204854229"/>
      <w:r w:rsidRPr="00B148BD">
        <w:rPr>
          <w:rFonts w:ascii="Arial" w:hAnsi="Arial" w:cs="Arial"/>
          <w:b/>
          <w:bCs/>
          <w:color w:val="auto"/>
          <w:sz w:val="22"/>
          <w:szCs w:val="22"/>
          <w:lang w:val="en-GB"/>
        </w:rPr>
        <w:t>Research Questions</w:t>
      </w:r>
      <w:bookmarkEnd w:id="4"/>
      <w:r w:rsidRPr="00B148BD">
        <w:rPr>
          <w:rFonts w:ascii="Arial" w:hAnsi="Arial" w:cs="Arial"/>
          <w:b/>
          <w:bCs/>
          <w:color w:val="auto"/>
          <w:sz w:val="22"/>
          <w:szCs w:val="22"/>
          <w:lang w:val="en-GB"/>
        </w:rPr>
        <w:t xml:space="preserve"> </w:t>
      </w:r>
    </w:p>
    <w:p w14:paraId="0932748B" w14:textId="77777777" w:rsidR="00B148BD" w:rsidRPr="00B148BD" w:rsidRDefault="00B148BD" w:rsidP="00B148BD">
      <w:pPr>
        <w:pStyle w:val="ListParagraph"/>
        <w:numPr>
          <w:ilvl w:val="0"/>
          <w:numId w:val="3"/>
        </w:numPr>
        <w:spacing w:line="360" w:lineRule="auto"/>
        <w:rPr>
          <w:rFonts w:ascii="Arial" w:hAnsi="Arial" w:cs="Arial"/>
          <w:lang w:val="en-GB"/>
        </w:rPr>
      </w:pPr>
      <w:r w:rsidRPr="00B148BD">
        <w:rPr>
          <w:rFonts w:ascii="Arial" w:hAnsi="Arial" w:cs="Arial"/>
        </w:rPr>
        <w:t xml:space="preserve">How do key macroeconomic factors </w:t>
      </w:r>
      <w:r w:rsidRPr="00B148BD">
        <w:rPr>
          <w:rFonts w:ascii="Arial" w:hAnsi="Arial" w:cs="Arial"/>
          <w:lang w:val="en-GB"/>
        </w:rPr>
        <w:t xml:space="preserve">(supply and demand, inflation, GDP growth, income growth, and interest rates) affect housing prices in the UK? </w:t>
      </w:r>
    </w:p>
    <w:p w14:paraId="6FADAA52" w14:textId="04CB8378" w:rsidR="00B148BD" w:rsidRPr="00B148BD" w:rsidRDefault="00B148BD" w:rsidP="00B148BD">
      <w:pPr>
        <w:pStyle w:val="ListParagraph"/>
        <w:numPr>
          <w:ilvl w:val="0"/>
          <w:numId w:val="3"/>
        </w:numPr>
        <w:spacing w:line="360" w:lineRule="auto"/>
        <w:rPr>
          <w:rFonts w:ascii="Arial" w:hAnsi="Arial" w:cs="Arial"/>
          <w:lang w:val="en-GB"/>
        </w:rPr>
      </w:pPr>
      <w:r w:rsidRPr="00B148BD">
        <w:rPr>
          <w:rFonts w:ascii="Arial" w:hAnsi="Arial" w:cs="Arial"/>
          <w:lang w:val="en-GB"/>
        </w:rPr>
        <w:t xml:space="preserve">How have these macroeconomic factors evolved over the last two decades </w:t>
      </w:r>
      <w:r w:rsidR="009C4B12" w:rsidRPr="00B148BD">
        <w:rPr>
          <w:rFonts w:ascii="Arial" w:hAnsi="Arial" w:cs="Arial"/>
          <w:lang w:val="en-GB"/>
        </w:rPr>
        <w:t>considering</w:t>
      </w:r>
      <w:r w:rsidRPr="00B148BD">
        <w:rPr>
          <w:rFonts w:ascii="Arial" w:hAnsi="Arial" w:cs="Arial"/>
          <w:lang w:val="en-GB"/>
        </w:rPr>
        <w:t xml:space="preserve"> changes in the UK’s changing regulatory, financial, and economic landscape? </w:t>
      </w:r>
    </w:p>
    <w:p w14:paraId="746C03F9" w14:textId="77777777" w:rsidR="00B148BD" w:rsidRPr="00B148BD" w:rsidRDefault="00B148BD" w:rsidP="00B148BD">
      <w:pPr>
        <w:pStyle w:val="ListParagraph"/>
        <w:numPr>
          <w:ilvl w:val="0"/>
          <w:numId w:val="3"/>
        </w:numPr>
        <w:spacing w:line="360" w:lineRule="auto"/>
        <w:rPr>
          <w:rFonts w:ascii="Arial" w:hAnsi="Arial" w:cs="Arial"/>
          <w:lang w:val="en-GB"/>
        </w:rPr>
      </w:pPr>
      <w:r w:rsidRPr="00B148BD">
        <w:rPr>
          <w:rFonts w:ascii="Arial" w:hAnsi="Arial" w:cs="Arial"/>
          <w:lang w:val="en-GB"/>
        </w:rPr>
        <w:t>What is the impact of mortgage credit expansion on the UK’s housing market over the last two decades?</w:t>
      </w:r>
    </w:p>
    <w:p w14:paraId="6EE14EC8" w14:textId="77777777" w:rsidR="00B148BD" w:rsidRPr="00B148BD" w:rsidRDefault="00B148BD" w:rsidP="00B148BD">
      <w:pPr>
        <w:pStyle w:val="ListParagraph"/>
        <w:numPr>
          <w:ilvl w:val="0"/>
          <w:numId w:val="3"/>
        </w:numPr>
        <w:spacing w:line="360" w:lineRule="auto"/>
        <w:rPr>
          <w:rFonts w:ascii="Arial" w:hAnsi="Arial" w:cs="Arial"/>
          <w:lang w:val="en-GB"/>
        </w:rPr>
      </w:pPr>
      <w:r w:rsidRPr="00B148BD">
        <w:rPr>
          <w:rFonts w:ascii="Arial" w:hAnsi="Arial" w:cs="Arial"/>
          <w:lang w:val="en-GB"/>
        </w:rPr>
        <w:t>What key macroeconomic drivers influence the UK mortgage market?</w:t>
      </w:r>
    </w:p>
    <w:p w14:paraId="54983B14" w14:textId="77777777" w:rsidR="00B148BD" w:rsidRPr="00B148BD" w:rsidRDefault="00B148BD" w:rsidP="00B148BD">
      <w:pPr>
        <w:pStyle w:val="ListParagraph"/>
        <w:numPr>
          <w:ilvl w:val="0"/>
          <w:numId w:val="3"/>
        </w:numPr>
        <w:spacing w:line="360" w:lineRule="auto"/>
        <w:rPr>
          <w:rFonts w:ascii="Arial" w:hAnsi="Arial" w:cs="Arial"/>
          <w:lang w:val="en-GB"/>
        </w:rPr>
      </w:pPr>
      <w:r w:rsidRPr="00B148BD">
        <w:rPr>
          <w:rFonts w:ascii="Arial" w:hAnsi="Arial" w:cs="Arial"/>
          <w:lang w:val="en-GB"/>
        </w:rPr>
        <w:t>How have policy and regulatory changes in UK housing finance affected trends in the housing market?</w:t>
      </w:r>
    </w:p>
    <w:p w14:paraId="6F1F41CF" w14:textId="77777777" w:rsidR="00B148BD" w:rsidRPr="00B148BD" w:rsidRDefault="00B148BD" w:rsidP="00B148BD">
      <w:pPr>
        <w:pStyle w:val="Heading1"/>
        <w:numPr>
          <w:ilvl w:val="0"/>
          <w:numId w:val="1"/>
        </w:numPr>
        <w:spacing w:line="360" w:lineRule="auto"/>
        <w:rPr>
          <w:rFonts w:ascii="Arial" w:hAnsi="Arial" w:cs="Arial"/>
          <w:b/>
          <w:bCs/>
          <w:color w:val="auto"/>
          <w:sz w:val="22"/>
          <w:szCs w:val="22"/>
          <w:lang w:val="en-GB"/>
        </w:rPr>
      </w:pPr>
      <w:bookmarkStart w:id="5" w:name="_Toc204854230"/>
      <w:r w:rsidRPr="00B148BD">
        <w:rPr>
          <w:rFonts w:ascii="Arial" w:hAnsi="Arial" w:cs="Arial"/>
          <w:b/>
          <w:bCs/>
          <w:color w:val="auto"/>
          <w:sz w:val="22"/>
          <w:szCs w:val="22"/>
          <w:lang w:val="en-GB"/>
        </w:rPr>
        <w:lastRenderedPageBreak/>
        <w:t>Justification of the Research</w:t>
      </w:r>
      <w:bookmarkEnd w:id="5"/>
    </w:p>
    <w:p w14:paraId="1D2C9059" w14:textId="411ACFF5" w:rsidR="00B148BD" w:rsidRPr="00B148BD" w:rsidRDefault="00B148BD" w:rsidP="00B148BD">
      <w:pPr>
        <w:spacing w:line="360" w:lineRule="auto"/>
        <w:rPr>
          <w:rFonts w:ascii="Arial" w:hAnsi="Arial" w:cs="Arial"/>
        </w:rPr>
      </w:pPr>
      <w:r w:rsidRPr="00B148BD">
        <w:rPr>
          <w:rFonts w:ascii="Arial" w:hAnsi="Arial" w:cs="Arial"/>
          <w:lang w:val="en-GB"/>
        </w:rPr>
        <w:tab/>
        <w:t xml:space="preserve">The house prices in the UK have experienced a high and volatile growth from the late 1980s to about 2007/08 during the global financial crisis, characterised by the global housing bubble. The trend outstripped disposable incomes and inflation </w:t>
      </w:r>
      <w:r w:rsidRPr="00B148BD">
        <w:rPr>
          <w:rFonts w:ascii="Arial" w:hAnsi="Arial" w:cs="Arial"/>
        </w:rPr>
        <w:t xml:space="preserve">(Wetzstein, 2021). This trend was </w:t>
      </w:r>
      <w:r w:rsidR="009C4B12" w:rsidRPr="00B148BD">
        <w:rPr>
          <w:rFonts w:ascii="Arial" w:hAnsi="Arial" w:cs="Arial"/>
        </w:rPr>
        <w:t>attributed</w:t>
      </w:r>
      <w:r w:rsidRPr="00B148BD">
        <w:rPr>
          <w:rFonts w:ascii="Arial" w:hAnsi="Arial" w:cs="Arial"/>
        </w:rPr>
        <w:t xml:space="preserve"> to available financing for housing, consumer expectations in the housing market, supply rigidities, and income growth and demographic trends (Meen, 2016). Housing purchase and mortgage financing in the UK are inextricably connected. For most households and individuals, buying residential homes is considered a costly venture that requires them to utilize significant long-term capital investment. Consequently, homebuyers are compelled to take long-term loans to finance their housing, leading to mortgages. Thus, it may be stated that the housing and mortgage markets have historically been interlaced and in tandem. </w:t>
      </w:r>
    </w:p>
    <w:p w14:paraId="51AA5A68" w14:textId="77777777" w:rsidR="00B148BD" w:rsidRPr="00B148BD" w:rsidRDefault="00B148BD" w:rsidP="00B148BD">
      <w:pPr>
        <w:spacing w:line="360" w:lineRule="auto"/>
        <w:rPr>
          <w:rFonts w:ascii="Arial" w:hAnsi="Arial" w:cs="Arial"/>
        </w:rPr>
      </w:pPr>
      <w:r w:rsidRPr="00B148BD">
        <w:rPr>
          <w:rFonts w:ascii="Arial" w:hAnsi="Arial" w:cs="Arial"/>
        </w:rPr>
        <w:tab/>
        <w:t xml:space="preserve">The UK housing market forms a significant part of the economy, attributed to a rise in private rentals and a high occupation rate in recent years. Housing as an asset serves as an important motivation for household savings and influences consumption and wealth. The UK’s current housing tenure is roughly split between rented households, mortgages, and outright ownership. However, a greater proportion of current mortgage households are first-time purchasers, while outright owners include homeowners who have settled their mortgages as well as cash investors. Further, mortgages account for about 10% of rentals, which highlights the significance of mortgages as a trigger in housing financing (UK Finance, 2019). As reported in the UK Finance (2019), mortgage credit supports 70% of housing transactions in the country, with the gross annual lending doubling to £268 billion in 2019, due to a rise in house price growth and increasing sales. </w:t>
      </w:r>
    </w:p>
    <w:p w14:paraId="0F5B2AD7" w14:textId="77777777" w:rsidR="00B148BD" w:rsidRPr="00B148BD" w:rsidRDefault="00B148BD" w:rsidP="00B148BD">
      <w:pPr>
        <w:spacing w:line="360" w:lineRule="auto"/>
        <w:rPr>
          <w:rFonts w:ascii="Arial" w:hAnsi="Arial" w:cs="Arial"/>
        </w:rPr>
      </w:pPr>
      <w:r w:rsidRPr="00B148BD">
        <w:rPr>
          <w:rFonts w:ascii="Arial" w:hAnsi="Arial" w:cs="Arial"/>
        </w:rPr>
        <w:tab/>
        <w:t xml:space="preserve">Therefore, understanding the macroeconomic factors affecting the behavior of the residential property market is important owing to the influence of house price volatility. Further, understanding the mortgage market and the macroeconomic factors affecting it is significant in understanding changes in housing prices. These factors will be discussed </w:t>
      </w:r>
      <w:proofErr w:type="gramStart"/>
      <w:r w:rsidRPr="00B148BD">
        <w:rPr>
          <w:rFonts w:ascii="Arial" w:hAnsi="Arial" w:cs="Arial"/>
        </w:rPr>
        <w:t>in light of</w:t>
      </w:r>
      <w:proofErr w:type="gramEnd"/>
      <w:r w:rsidRPr="00B148BD">
        <w:rPr>
          <w:rFonts w:ascii="Arial" w:hAnsi="Arial" w:cs="Arial"/>
        </w:rPr>
        <w:t xml:space="preserve"> the changing </w:t>
      </w:r>
      <w:r w:rsidRPr="00B148BD">
        <w:rPr>
          <w:rFonts w:ascii="Arial" w:hAnsi="Arial" w:cs="Arial"/>
          <w:lang w:val="en-GB"/>
        </w:rPr>
        <w:t xml:space="preserve">regulatory, financial, and economic landscape in the UK and the international community. </w:t>
      </w:r>
      <w:r w:rsidRPr="00B148BD">
        <w:rPr>
          <w:rFonts w:ascii="Arial" w:hAnsi="Arial" w:cs="Arial"/>
        </w:rPr>
        <w:t xml:space="preserve"> </w:t>
      </w:r>
    </w:p>
    <w:p w14:paraId="37873287" w14:textId="77777777" w:rsidR="00B148BD" w:rsidRPr="00B148BD" w:rsidRDefault="00B148BD" w:rsidP="00B148BD">
      <w:pPr>
        <w:pStyle w:val="Heading1"/>
        <w:numPr>
          <w:ilvl w:val="0"/>
          <w:numId w:val="1"/>
        </w:numPr>
        <w:spacing w:line="360" w:lineRule="auto"/>
        <w:rPr>
          <w:rFonts w:ascii="Arial" w:hAnsi="Arial" w:cs="Arial"/>
          <w:b/>
          <w:bCs/>
          <w:color w:val="auto"/>
          <w:sz w:val="22"/>
          <w:szCs w:val="22"/>
          <w:lang w:val="en-GB"/>
        </w:rPr>
      </w:pPr>
      <w:bookmarkStart w:id="6" w:name="_Toc204854231"/>
      <w:r w:rsidRPr="00B148BD">
        <w:rPr>
          <w:rFonts w:ascii="Arial" w:hAnsi="Arial" w:cs="Arial"/>
          <w:b/>
          <w:bCs/>
          <w:color w:val="auto"/>
          <w:sz w:val="22"/>
          <w:szCs w:val="22"/>
          <w:lang w:val="en-GB"/>
        </w:rPr>
        <w:t>Literature Review</w:t>
      </w:r>
      <w:bookmarkEnd w:id="6"/>
    </w:p>
    <w:p w14:paraId="58AA3644" w14:textId="77777777" w:rsidR="00B148BD" w:rsidRPr="00B148BD" w:rsidRDefault="00B148BD" w:rsidP="00B148BD">
      <w:pPr>
        <w:spacing w:line="360" w:lineRule="auto"/>
        <w:rPr>
          <w:rFonts w:ascii="Arial" w:hAnsi="Arial" w:cs="Arial"/>
          <w:lang w:val="en-GB"/>
        </w:rPr>
      </w:pPr>
      <w:r w:rsidRPr="00B148BD">
        <w:rPr>
          <w:rFonts w:ascii="Arial" w:hAnsi="Arial" w:cs="Arial"/>
          <w:lang w:val="en-GB"/>
        </w:rPr>
        <w:tab/>
        <w:t xml:space="preserve">Studies have focused on macroeconomic factors that affect housing prices, which will be reviewed to provide a background of the topic. Further, this section will briefly highlight the metrics in the UK mortgage market to help understand the influence on house prices. </w:t>
      </w:r>
    </w:p>
    <w:p w14:paraId="14F0A4A6" w14:textId="7F3AFB58" w:rsidR="00B148BD" w:rsidRPr="00B148BD" w:rsidRDefault="00B148BD" w:rsidP="00B148BD">
      <w:pPr>
        <w:spacing w:line="360" w:lineRule="auto"/>
        <w:rPr>
          <w:rFonts w:ascii="Arial" w:hAnsi="Arial" w:cs="Arial"/>
        </w:rPr>
      </w:pPr>
      <w:r w:rsidRPr="00B148BD">
        <w:rPr>
          <w:rFonts w:ascii="Arial" w:hAnsi="Arial" w:cs="Arial"/>
          <w:lang w:val="en-GB"/>
        </w:rPr>
        <w:lastRenderedPageBreak/>
        <w:tab/>
        <w:t xml:space="preserve">Some scholars, such as </w:t>
      </w:r>
      <w:r w:rsidRPr="00B148BD">
        <w:rPr>
          <w:rFonts w:ascii="Arial" w:hAnsi="Arial" w:cs="Arial"/>
        </w:rPr>
        <w:t xml:space="preserve">Meen (2016), have discussed demand and supply interplay as influential in determining the housing process. As far as demand and supply in the housing market are concerned, an imbalance between buyer interest and available properties can lead to changes in the market. When a market has few properties for sale against a high number of interested buyers, the sellers gain an upper hand and may, in turn, ask for high property prices. On the other hand, when there are many properties for sale in the market, the purchasers enjoy </w:t>
      </w:r>
      <w:r w:rsidR="000E4936" w:rsidRPr="00B148BD">
        <w:rPr>
          <w:rFonts w:ascii="Arial" w:hAnsi="Arial" w:cs="Arial"/>
        </w:rPr>
        <w:t>buying negotiating power more</w:t>
      </w:r>
      <w:r w:rsidRPr="00B148BD">
        <w:rPr>
          <w:rFonts w:ascii="Arial" w:hAnsi="Arial" w:cs="Arial"/>
        </w:rPr>
        <w:t xml:space="preserve">, which creates a buyer’s market. Meen (2012) models housing prices from the demand and supply functions. He posits that demographic and economic variables that affect the demand and supply metrics of housing stock significantly affect housing prices. </w:t>
      </w:r>
    </w:p>
    <w:p w14:paraId="6EE934E4" w14:textId="0C0D100B" w:rsidR="00B148BD" w:rsidRPr="00B148BD" w:rsidRDefault="00B148BD" w:rsidP="00B148BD">
      <w:pPr>
        <w:spacing w:line="360" w:lineRule="auto"/>
        <w:rPr>
          <w:rFonts w:ascii="Arial" w:hAnsi="Arial" w:cs="Arial"/>
        </w:rPr>
      </w:pPr>
      <w:r w:rsidRPr="00B148BD">
        <w:rPr>
          <w:rFonts w:ascii="Arial" w:hAnsi="Arial" w:cs="Arial"/>
        </w:rPr>
        <w:tab/>
        <w:t xml:space="preserve">Studies focusing on the determination of prices in the housing market have modelled demand as a function of indicators such as cost of financing, real price of housing, and exogenous variables such as disposable income and demographic trends (Daniel et al., 2024; Stavridou et al., 2025). Economic models focusing on the supply have shown that determination of housing prices </w:t>
      </w:r>
      <w:r w:rsidR="000E4936" w:rsidRPr="00B148BD">
        <w:rPr>
          <w:rFonts w:ascii="Arial" w:hAnsi="Arial" w:cs="Arial"/>
        </w:rPr>
        <w:t>occur</w:t>
      </w:r>
      <w:r w:rsidRPr="00B148BD">
        <w:rPr>
          <w:rFonts w:ascii="Arial" w:hAnsi="Arial" w:cs="Arial"/>
        </w:rPr>
        <w:t xml:space="preserve"> differentially, where existing housing stock may deteriorate while at the same time new construction rates increase slowly (Aha, 2022). House prices and other exogenous factors, such as loan interests and costs, can influence the volume of new construction. Further, demographic factors such as new household formation and urbanization rate can influence demand besides macroeconomic variables such as income and employment levels (Miles and Monro, 2021).  </w:t>
      </w:r>
    </w:p>
    <w:p w14:paraId="039EFEB3" w14:textId="77777777" w:rsidR="00B148BD" w:rsidRPr="00B148BD" w:rsidRDefault="00B148BD" w:rsidP="00B148BD">
      <w:pPr>
        <w:spacing w:line="360" w:lineRule="auto"/>
        <w:rPr>
          <w:rFonts w:ascii="Arial" w:hAnsi="Arial" w:cs="Arial"/>
        </w:rPr>
      </w:pPr>
      <w:r w:rsidRPr="00B148BD">
        <w:rPr>
          <w:rFonts w:ascii="Arial" w:hAnsi="Arial" w:cs="Arial"/>
        </w:rPr>
        <w:tab/>
        <w:t xml:space="preserve">GDP can influence housing prices since GDP growth typically leads to higher demand for houses as well as rising property values. According to Li and Li (2024), rising GDP can lead to optimism from consumers in their economy, which can lead to higher proper investments, as was witnessed in the late 1990s tech boom that created a strong housing market and correspondingly high property values. The reverse was true in 2008 after the global financial crisis, when declining GDPs reduced consumer confidence, leading to a decline in purchases as well as property values (Ahmad et al., 2023). Closely related to GDP are rising incomes that can increase consumer purchasing power, leading to more investment in housing and a corresponding rise in property values (Ahmad et al., 2023).  </w:t>
      </w:r>
    </w:p>
    <w:p w14:paraId="059DD3DA" w14:textId="77777777" w:rsidR="00B148BD" w:rsidRPr="00B148BD" w:rsidRDefault="00B148BD" w:rsidP="00B148BD">
      <w:pPr>
        <w:tabs>
          <w:tab w:val="num" w:pos="720"/>
        </w:tabs>
        <w:spacing w:line="360" w:lineRule="auto"/>
        <w:rPr>
          <w:rFonts w:ascii="Arial" w:hAnsi="Arial" w:cs="Arial"/>
          <w:lang w:val="en-GB"/>
        </w:rPr>
      </w:pPr>
      <w:r w:rsidRPr="00B148BD">
        <w:rPr>
          <w:rFonts w:ascii="Arial" w:hAnsi="Arial" w:cs="Arial"/>
          <w:lang w:val="en-GB"/>
        </w:rPr>
        <w:tab/>
        <w:t>Inflation rates affect the housing process, as high rates can reduce the purchasing power. With a rise in inflation, mortgage rates increase, leading to expensive borrowing and a corresponding reduction in purchasing power. In the same vein, interest rates affect the cost of repayment of mortgages, leading to lower demand for property. The availability of mortgages was found to influence demand and the property process, particularly during the boom years between 1996 to 2006 when banks were lending, before the 2007 crisis.</w:t>
      </w:r>
    </w:p>
    <w:p w14:paraId="12D4F5DD" w14:textId="77777777" w:rsidR="00B148BD" w:rsidRPr="00B148BD" w:rsidRDefault="00B148BD" w:rsidP="00B148BD">
      <w:pPr>
        <w:tabs>
          <w:tab w:val="num" w:pos="720"/>
        </w:tabs>
        <w:spacing w:line="360" w:lineRule="auto"/>
        <w:rPr>
          <w:rFonts w:ascii="Arial" w:hAnsi="Arial" w:cs="Arial"/>
        </w:rPr>
      </w:pPr>
      <w:r w:rsidRPr="00B148BD">
        <w:rPr>
          <w:rFonts w:ascii="Arial" w:hAnsi="Arial" w:cs="Arial"/>
          <w:lang w:val="en-GB"/>
        </w:rPr>
        <w:lastRenderedPageBreak/>
        <w:tab/>
        <w:t xml:space="preserve">The brief literature review above highlights the influence of macroeconomic indicators and the mortgage market on the housing process. The proposed research will focus more on related literature to provide a stable background for understanding the relationship between the variables, as outlined in the aim of the proposed research. </w:t>
      </w:r>
    </w:p>
    <w:p w14:paraId="0EE8E473" w14:textId="77777777" w:rsidR="00B148BD" w:rsidRPr="00B148BD" w:rsidRDefault="00B148BD" w:rsidP="00B148BD">
      <w:pPr>
        <w:pStyle w:val="Heading1"/>
        <w:numPr>
          <w:ilvl w:val="0"/>
          <w:numId w:val="1"/>
        </w:numPr>
        <w:spacing w:line="360" w:lineRule="auto"/>
        <w:rPr>
          <w:rFonts w:ascii="Arial" w:hAnsi="Arial" w:cs="Arial"/>
          <w:b/>
          <w:bCs/>
          <w:color w:val="auto"/>
          <w:sz w:val="22"/>
          <w:szCs w:val="22"/>
          <w:lang w:val="en-GB"/>
        </w:rPr>
      </w:pPr>
      <w:bookmarkStart w:id="7" w:name="_Toc204854232"/>
      <w:r w:rsidRPr="00B148BD">
        <w:rPr>
          <w:rFonts w:ascii="Arial" w:hAnsi="Arial" w:cs="Arial"/>
          <w:b/>
          <w:bCs/>
          <w:color w:val="auto"/>
          <w:sz w:val="22"/>
          <w:szCs w:val="22"/>
          <w:lang w:val="en-GB"/>
        </w:rPr>
        <w:t>Proposed Methodology</w:t>
      </w:r>
      <w:bookmarkEnd w:id="7"/>
    </w:p>
    <w:p w14:paraId="1790B5FE" w14:textId="77777777" w:rsidR="00B148BD" w:rsidRPr="00B148BD" w:rsidRDefault="00B148BD" w:rsidP="00B148BD">
      <w:pPr>
        <w:spacing w:line="360" w:lineRule="auto"/>
        <w:rPr>
          <w:rFonts w:ascii="Arial" w:hAnsi="Arial" w:cs="Arial"/>
        </w:rPr>
      </w:pPr>
      <w:r w:rsidRPr="00B148BD">
        <w:rPr>
          <w:rFonts w:ascii="Arial" w:hAnsi="Arial" w:cs="Arial"/>
          <w:lang w:val="en-GB"/>
        </w:rPr>
        <w:tab/>
        <w:t>The study will apply a mixed-study design approach that includes qualitative and quantitative approaches based on secondary data analysis. The mixed method approach involves combining elements of quantitative and qualitative approaches, such as concepts, approaches, techniques, and methods in a single study in a complementary fashion (</w:t>
      </w:r>
      <w:r w:rsidRPr="00B148BD">
        <w:rPr>
          <w:rFonts w:ascii="Arial" w:hAnsi="Arial" w:cs="Arial"/>
        </w:rPr>
        <w:t>Chali et al., 2022)</w:t>
      </w:r>
      <w:r w:rsidRPr="00B148BD">
        <w:rPr>
          <w:rFonts w:ascii="Arial" w:hAnsi="Arial" w:cs="Arial"/>
          <w:lang w:val="en-GB"/>
        </w:rPr>
        <w:t xml:space="preserve">. For the proposed study, the mixed approach provides the opportunities to answer all the research questions comprehensively, given that the targeted data is both numerical and non-numerical. As such, the data targeted in terms of housing prices and trends, macroeconomic variables, and mortgage market activities can be both numerical and non-numerical. The data collection method considered in the proposed study is secondary data collection. This is premised on the rationale that macroeconomic trends, housing prices, and the mortgage market are available in existing sources. The data will be categorised into three themes: macroeconomic data, capital (mortgage) market data, and housing market data. The targeted data sources are ones from reputable industry practitioners as well as publications. </w:t>
      </w:r>
      <w:r w:rsidRPr="00B148BD">
        <w:rPr>
          <w:rFonts w:ascii="Arial" w:hAnsi="Arial" w:cs="Arial"/>
        </w:rPr>
        <w:t>Table 1 below shows the projected data sources for each category.</w:t>
      </w:r>
    </w:p>
    <w:p w14:paraId="25A29D2D" w14:textId="77777777" w:rsidR="00B148BD" w:rsidRPr="00B148BD" w:rsidRDefault="00B148BD" w:rsidP="00B148BD">
      <w:pPr>
        <w:spacing w:line="360" w:lineRule="auto"/>
        <w:rPr>
          <w:rFonts w:ascii="Arial" w:hAnsi="Arial" w:cs="Arial"/>
          <w:b/>
          <w:bCs/>
          <w:i/>
          <w:iCs/>
        </w:rPr>
      </w:pPr>
      <w:r w:rsidRPr="00B148BD">
        <w:rPr>
          <w:rFonts w:ascii="Arial" w:hAnsi="Arial" w:cs="Arial"/>
          <w:b/>
          <w:bCs/>
          <w:i/>
          <w:iCs/>
        </w:rPr>
        <w:t xml:space="preserve">Table 1: Data Sources </w:t>
      </w:r>
    </w:p>
    <w:tbl>
      <w:tblPr>
        <w:tblStyle w:val="TableGrid"/>
        <w:tblW w:w="0" w:type="auto"/>
        <w:jc w:val="center"/>
        <w:tblLook w:val="04A0" w:firstRow="1" w:lastRow="0" w:firstColumn="1" w:lastColumn="0" w:noHBand="0" w:noVBand="1"/>
      </w:tblPr>
      <w:tblGrid>
        <w:gridCol w:w="2608"/>
        <w:gridCol w:w="3057"/>
        <w:gridCol w:w="3351"/>
      </w:tblGrid>
      <w:tr w:rsidR="00B148BD" w:rsidRPr="00B148BD" w14:paraId="263E31BE" w14:textId="77777777" w:rsidTr="00627FBE">
        <w:trPr>
          <w:trHeight w:val="537"/>
          <w:jc w:val="center"/>
        </w:trPr>
        <w:tc>
          <w:tcPr>
            <w:tcW w:w="2660" w:type="dxa"/>
          </w:tcPr>
          <w:p w14:paraId="6A74A142" w14:textId="77777777" w:rsidR="00B148BD" w:rsidRPr="00B148BD" w:rsidRDefault="00B148BD" w:rsidP="00B148BD">
            <w:pPr>
              <w:spacing w:line="360" w:lineRule="auto"/>
              <w:rPr>
                <w:rFonts w:ascii="Arial" w:hAnsi="Arial" w:cs="Arial"/>
                <w:b/>
                <w:bCs/>
                <w:i/>
                <w:iCs/>
                <w:lang w:val="en-GB"/>
              </w:rPr>
            </w:pPr>
            <w:r w:rsidRPr="00B148BD">
              <w:rPr>
                <w:rFonts w:ascii="Arial" w:hAnsi="Arial" w:cs="Arial"/>
                <w:b/>
                <w:bCs/>
                <w:i/>
                <w:iCs/>
                <w:lang w:val="en-GB"/>
              </w:rPr>
              <w:t>Type of data</w:t>
            </w:r>
          </w:p>
        </w:tc>
        <w:tc>
          <w:tcPr>
            <w:tcW w:w="3118" w:type="dxa"/>
          </w:tcPr>
          <w:p w14:paraId="175B5FFC" w14:textId="77777777" w:rsidR="00B148BD" w:rsidRPr="00B148BD" w:rsidRDefault="00B148BD" w:rsidP="00B148BD">
            <w:pPr>
              <w:spacing w:line="360" w:lineRule="auto"/>
              <w:rPr>
                <w:rFonts w:ascii="Arial" w:hAnsi="Arial" w:cs="Arial"/>
                <w:b/>
                <w:bCs/>
                <w:i/>
                <w:iCs/>
                <w:lang w:val="en-GB"/>
              </w:rPr>
            </w:pPr>
            <w:r w:rsidRPr="00B148BD">
              <w:rPr>
                <w:rFonts w:ascii="Arial" w:hAnsi="Arial" w:cs="Arial"/>
                <w:b/>
                <w:bCs/>
                <w:i/>
                <w:iCs/>
                <w:lang w:val="en-GB"/>
              </w:rPr>
              <w:t>Targeted variables</w:t>
            </w:r>
          </w:p>
        </w:tc>
        <w:tc>
          <w:tcPr>
            <w:tcW w:w="3464" w:type="dxa"/>
          </w:tcPr>
          <w:p w14:paraId="277DF574" w14:textId="77777777" w:rsidR="00B148BD" w:rsidRPr="00B148BD" w:rsidRDefault="00B148BD" w:rsidP="00B148BD">
            <w:pPr>
              <w:spacing w:line="360" w:lineRule="auto"/>
              <w:rPr>
                <w:rFonts w:ascii="Arial" w:hAnsi="Arial" w:cs="Arial"/>
                <w:b/>
                <w:bCs/>
                <w:i/>
                <w:iCs/>
                <w:lang w:val="en-GB"/>
              </w:rPr>
            </w:pPr>
            <w:r w:rsidRPr="00B148BD">
              <w:rPr>
                <w:rFonts w:ascii="Arial" w:hAnsi="Arial" w:cs="Arial"/>
                <w:b/>
                <w:bCs/>
                <w:i/>
                <w:iCs/>
                <w:lang w:val="en-GB"/>
              </w:rPr>
              <w:t>Projected sources</w:t>
            </w:r>
          </w:p>
        </w:tc>
      </w:tr>
      <w:tr w:rsidR="00B148BD" w:rsidRPr="00B148BD" w14:paraId="76F0A7B2" w14:textId="77777777" w:rsidTr="00627FBE">
        <w:trPr>
          <w:trHeight w:val="537"/>
          <w:jc w:val="center"/>
        </w:trPr>
        <w:tc>
          <w:tcPr>
            <w:tcW w:w="2660" w:type="dxa"/>
          </w:tcPr>
          <w:p w14:paraId="3B070E41" w14:textId="77777777" w:rsidR="00B148BD" w:rsidRPr="00B148BD" w:rsidRDefault="00B148BD" w:rsidP="00B148BD">
            <w:pPr>
              <w:spacing w:line="360" w:lineRule="auto"/>
              <w:rPr>
                <w:rFonts w:ascii="Arial" w:hAnsi="Arial" w:cs="Arial"/>
                <w:lang w:val="en-GB"/>
              </w:rPr>
            </w:pPr>
            <w:r w:rsidRPr="00B148BD">
              <w:rPr>
                <w:rFonts w:ascii="Arial" w:hAnsi="Arial" w:cs="Arial"/>
                <w:lang w:val="en-GB"/>
              </w:rPr>
              <w:t>Housing market data</w:t>
            </w:r>
          </w:p>
        </w:tc>
        <w:tc>
          <w:tcPr>
            <w:tcW w:w="3118" w:type="dxa"/>
          </w:tcPr>
          <w:p w14:paraId="18BAB15A" w14:textId="77777777" w:rsidR="00B148BD" w:rsidRPr="00B148BD" w:rsidRDefault="00B148BD" w:rsidP="00B148BD">
            <w:pPr>
              <w:spacing w:line="360" w:lineRule="auto"/>
              <w:rPr>
                <w:rFonts w:ascii="Arial" w:hAnsi="Arial" w:cs="Arial"/>
              </w:rPr>
            </w:pPr>
            <w:r w:rsidRPr="00B148BD">
              <w:rPr>
                <w:rFonts w:ascii="Arial" w:hAnsi="Arial" w:cs="Arial"/>
              </w:rPr>
              <w:t>House price-to-income ratio</w:t>
            </w:r>
          </w:p>
          <w:p w14:paraId="4D328616" w14:textId="77777777" w:rsidR="00B148BD" w:rsidRPr="00B148BD" w:rsidRDefault="00B148BD" w:rsidP="00B148BD">
            <w:pPr>
              <w:spacing w:line="360" w:lineRule="auto"/>
              <w:rPr>
                <w:rFonts w:ascii="Arial" w:hAnsi="Arial" w:cs="Arial"/>
              </w:rPr>
            </w:pPr>
          </w:p>
          <w:p w14:paraId="264EE345" w14:textId="54DD66B0" w:rsidR="00B148BD" w:rsidRPr="00B148BD" w:rsidRDefault="00B148BD" w:rsidP="00B148BD">
            <w:pPr>
              <w:spacing w:line="360" w:lineRule="auto"/>
              <w:rPr>
                <w:rFonts w:ascii="Arial" w:hAnsi="Arial" w:cs="Arial"/>
              </w:rPr>
            </w:pPr>
            <w:r w:rsidRPr="00B148BD">
              <w:rPr>
                <w:rFonts w:ascii="Arial" w:hAnsi="Arial" w:cs="Arial"/>
              </w:rPr>
              <w:t>Housing starts/</w:t>
            </w:r>
            <w:r w:rsidR="000E4936" w:rsidRPr="00B148BD">
              <w:rPr>
                <w:rFonts w:ascii="Arial" w:hAnsi="Arial" w:cs="Arial"/>
              </w:rPr>
              <w:t>completions.</w:t>
            </w:r>
          </w:p>
          <w:p w14:paraId="3B718969" w14:textId="77777777" w:rsidR="00B148BD" w:rsidRPr="00B148BD" w:rsidRDefault="00B148BD" w:rsidP="00B148BD">
            <w:pPr>
              <w:spacing w:line="360" w:lineRule="auto"/>
              <w:rPr>
                <w:rFonts w:ascii="Arial" w:hAnsi="Arial" w:cs="Arial"/>
              </w:rPr>
            </w:pPr>
          </w:p>
          <w:p w14:paraId="0DB15598" w14:textId="77777777" w:rsidR="00B148BD" w:rsidRPr="00B148BD" w:rsidRDefault="00B148BD" w:rsidP="00B148BD">
            <w:pPr>
              <w:spacing w:line="360" w:lineRule="auto"/>
              <w:rPr>
                <w:rFonts w:ascii="Arial" w:hAnsi="Arial" w:cs="Arial"/>
              </w:rPr>
            </w:pPr>
            <w:r w:rsidRPr="00B148BD">
              <w:rPr>
                <w:rFonts w:ascii="Arial" w:hAnsi="Arial" w:cs="Arial"/>
              </w:rPr>
              <w:t>Property Transaction Volumes</w:t>
            </w:r>
          </w:p>
          <w:p w14:paraId="672D5087" w14:textId="77777777" w:rsidR="00B148BD" w:rsidRPr="00B148BD" w:rsidRDefault="00B148BD" w:rsidP="00B148BD">
            <w:pPr>
              <w:spacing w:line="360" w:lineRule="auto"/>
              <w:rPr>
                <w:rFonts w:ascii="Arial" w:hAnsi="Arial" w:cs="Arial"/>
              </w:rPr>
            </w:pPr>
          </w:p>
          <w:p w14:paraId="5077409B" w14:textId="77777777" w:rsidR="00B148BD" w:rsidRPr="00B148BD" w:rsidRDefault="00B148BD" w:rsidP="00B148BD">
            <w:pPr>
              <w:spacing w:line="360" w:lineRule="auto"/>
              <w:rPr>
                <w:rFonts w:ascii="Arial" w:hAnsi="Arial" w:cs="Arial"/>
                <w:lang w:val="en-GB"/>
              </w:rPr>
            </w:pPr>
            <w:r w:rsidRPr="00B148BD">
              <w:rPr>
                <w:rFonts w:ascii="Arial" w:hAnsi="Arial" w:cs="Arial"/>
              </w:rPr>
              <w:t>House price index – 1968 to 2018</w:t>
            </w:r>
          </w:p>
        </w:tc>
        <w:tc>
          <w:tcPr>
            <w:tcW w:w="3464" w:type="dxa"/>
          </w:tcPr>
          <w:p w14:paraId="09F653ED" w14:textId="77777777" w:rsidR="00B148BD" w:rsidRPr="00B148BD" w:rsidRDefault="00B148BD" w:rsidP="00B148BD">
            <w:pPr>
              <w:spacing w:line="360" w:lineRule="auto"/>
              <w:rPr>
                <w:rFonts w:ascii="Arial" w:hAnsi="Arial" w:cs="Arial"/>
                <w:lang w:val="en-GB"/>
              </w:rPr>
            </w:pPr>
            <w:r w:rsidRPr="00B148BD">
              <w:rPr>
                <w:rFonts w:ascii="Arial" w:hAnsi="Arial" w:cs="Arial"/>
                <w:lang w:val="en-GB"/>
              </w:rPr>
              <w:t>Office for National Statistics (ONS)</w:t>
            </w:r>
          </w:p>
          <w:p w14:paraId="49FE67DD" w14:textId="77777777" w:rsidR="00B148BD" w:rsidRPr="00B148BD" w:rsidRDefault="00B148BD" w:rsidP="00B148BD">
            <w:pPr>
              <w:spacing w:line="360" w:lineRule="auto"/>
              <w:rPr>
                <w:rFonts w:ascii="Arial" w:hAnsi="Arial" w:cs="Arial"/>
              </w:rPr>
            </w:pPr>
          </w:p>
          <w:p w14:paraId="3FE36F0A" w14:textId="77777777" w:rsidR="00B148BD" w:rsidRPr="00B148BD" w:rsidRDefault="00B148BD" w:rsidP="00B148BD">
            <w:pPr>
              <w:spacing w:line="360" w:lineRule="auto"/>
              <w:rPr>
                <w:rFonts w:ascii="Arial" w:hAnsi="Arial" w:cs="Arial"/>
              </w:rPr>
            </w:pPr>
            <w:r w:rsidRPr="00B148BD">
              <w:rPr>
                <w:rFonts w:ascii="Arial" w:hAnsi="Arial" w:cs="Arial"/>
              </w:rPr>
              <w:t>Nationwide / Halifax &amp; Land registry database</w:t>
            </w:r>
          </w:p>
          <w:p w14:paraId="13279FBD" w14:textId="77777777" w:rsidR="00B148BD" w:rsidRPr="00B148BD" w:rsidRDefault="00B148BD" w:rsidP="00B148BD">
            <w:pPr>
              <w:spacing w:line="360" w:lineRule="auto"/>
              <w:rPr>
                <w:rFonts w:ascii="Arial" w:hAnsi="Arial" w:cs="Arial"/>
              </w:rPr>
            </w:pPr>
          </w:p>
          <w:p w14:paraId="7227C59D" w14:textId="77777777" w:rsidR="00B148BD" w:rsidRPr="00B148BD" w:rsidRDefault="00B148BD" w:rsidP="00B148BD">
            <w:pPr>
              <w:spacing w:line="360" w:lineRule="auto"/>
              <w:rPr>
                <w:rFonts w:ascii="Arial" w:hAnsi="Arial" w:cs="Arial"/>
              </w:rPr>
            </w:pPr>
            <w:r w:rsidRPr="00B148BD">
              <w:rPr>
                <w:rFonts w:ascii="Arial" w:hAnsi="Arial" w:cs="Arial"/>
              </w:rPr>
              <w:t>Department for Communities and Local Government (DCLG) statistics</w:t>
            </w:r>
          </w:p>
          <w:p w14:paraId="7AD4FB76" w14:textId="77777777" w:rsidR="00B148BD" w:rsidRPr="00B148BD" w:rsidRDefault="00B148BD" w:rsidP="00B148BD">
            <w:pPr>
              <w:spacing w:line="360" w:lineRule="auto"/>
              <w:rPr>
                <w:rFonts w:ascii="Arial" w:hAnsi="Arial" w:cs="Arial"/>
              </w:rPr>
            </w:pPr>
          </w:p>
          <w:p w14:paraId="57BFDF91" w14:textId="77777777" w:rsidR="00B148BD" w:rsidRPr="00B148BD" w:rsidRDefault="00B148BD" w:rsidP="00B148BD">
            <w:pPr>
              <w:spacing w:line="360" w:lineRule="auto"/>
              <w:rPr>
                <w:rFonts w:ascii="Arial" w:hAnsi="Arial" w:cs="Arial"/>
                <w:lang w:val="en-GB"/>
              </w:rPr>
            </w:pPr>
            <w:r w:rsidRPr="00B148BD">
              <w:rPr>
                <w:rFonts w:ascii="Arial" w:hAnsi="Arial" w:cs="Arial"/>
              </w:rPr>
              <w:t>Other credible and relevant publications</w:t>
            </w:r>
          </w:p>
        </w:tc>
      </w:tr>
      <w:tr w:rsidR="00B148BD" w:rsidRPr="00B148BD" w14:paraId="02A5844F" w14:textId="77777777" w:rsidTr="00627FBE">
        <w:trPr>
          <w:trHeight w:val="513"/>
          <w:jc w:val="center"/>
        </w:trPr>
        <w:tc>
          <w:tcPr>
            <w:tcW w:w="2660" w:type="dxa"/>
          </w:tcPr>
          <w:p w14:paraId="095E58B2" w14:textId="77777777" w:rsidR="00B148BD" w:rsidRPr="00B148BD" w:rsidRDefault="00B148BD" w:rsidP="00B148BD">
            <w:pPr>
              <w:spacing w:line="360" w:lineRule="auto"/>
              <w:rPr>
                <w:rFonts w:ascii="Arial" w:hAnsi="Arial" w:cs="Arial"/>
                <w:lang w:val="en-GB"/>
              </w:rPr>
            </w:pPr>
            <w:r w:rsidRPr="00B148BD">
              <w:rPr>
                <w:rFonts w:ascii="Arial" w:hAnsi="Arial" w:cs="Arial"/>
                <w:lang w:val="en-GB"/>
              </w:rPr>
              <w:lastRenderedPageBreak/>
              <w:t>Macroeconomic data</w:t>
            </w:r>
          </w:p>
        </w:tc>
        <w:tc>
          <w:tcPr>
            <w:tcW w:w="3118" w:type="dxa"/>
          </w:tcPr>
          <w:p w14:paraId="037D500D" w14:textId="77777777" w:rsidR="00B148BD" w:rsidRPr="00B148BD" w:rsidRDefault="00B148BD" w:rsidP="00B148BD">
            <w:pPr>
              <w:spacing w:line="360" w:lineRule="auto"/>
              <w:rPr>
                <w:rFonts w:ascii="Arial" w:hAnsi="Arial" w:cs="Arial"/>
              </w:rPr>
            </w:pPr>
            <w:r w:rsidRPr="00B148BD">
              <w:rPr>
                <w:rFonts w:ascii="Arial" w:hAnsi="Arial" w:cs="Arial"/>
              </w:rPr>
              <w:t>Interest rates</w:t>
            </w:r>
          </w:p>
          <w:p w14:paraId="7974BCB7" w14:textId="77777777" w:rsidR="00B148BD" w:rsidRPr="00B148BD" w:rsidRDefault="00B148BD" w:rsidP="00B148BD">
            <w:pPr>
              <w:spacing w:line="360" w:lineRule="auto"/>
              <w:rPr>
                <w:rFonts w:ascii="Arial" w:hAnsi="Arial" w:cs="Arial"/>
              </w:rPr>
            </w:pPr>
          </w:p>
          <w:p w14:paraId="0E78A8F4" w14:textId="77777777" w:rsidR="00B148BD" w:rsidRPr="00B148BD" w:rsidRDefault="00B148BD" w:rsidP="00B148BD">
            <w:pPr>
              <w:spacing w:line="360" w:lineRule="auto"/>
              <w:rPr>
                <w:rFonts w:ascii="Arial" w:hAnsi="Arial" w:cs="Arial"/>
              </w:rPr>
            </w:pPr>
            <w:r w:rsidRPr="00B148BD">
              <w:rPr>
                <w:rFonts w:ascii="Arial" w:hAnsi="Arial" w:cs="Arial"/>
              </w:rPr>
              <w:t>Bank of England base rates</w:t>
            </w:r>
          </w:p>
          <w:p w14:paraId="45F63E7B" w14:textId="77777777" w:rsidR="00B148BD" w:rsidRPr="00B148BD" w:rsidRDefault="00B148BD" w:rsidP="00B148BD">
            <w:pPr>
              <w:spacing w:line="360" w:lineRule="auto"/>
              <w:rPr>
                <w:rFonts w:ascii="Arial" w:hAnsi="Arial" w:cs="Arial"/>
              </w:rPr>
            </w:pPr>
          </w:p>
          <w:p w14:paraId="12C7C41C" w14:textId="77777777" w:rsidR="00B148BD" w:rsidRPr="00B148BD" w:rsidRDefault="00B148BD" w:rsidP="00B148BD">
            <w:pPr>
              <w:spacing w:line="360" w:lineRule="auto"/>
              <w:rPr>
                <w:rFonts w:ascii="Arial" w:hAnsi="Arial" w:cs="Arial"/>
              </w:rPr>
            </w:pPr>
            <w:r w:rsidRPr="00B148BD">
              <w:rPr>
                <w:rFonts w:ascii="Arial" w:hAnsi="Arial" w:cs="Arial"/>
              </w:rPr>
              <w:t>Money supply</w:t>
            </w:r>
          </w:p>
          <w:p w14:paraId="14BB2E55" w14:textId="77777777" w:rsidR="00B148BD" w:rsidRPr="00B148BD" w:rsidRDefault="00B148BD" w:rsidP="00B148BD">
            <w:pPr>
              <w:spacing w:line="360" w:lineRule="auto"/>
              <w:rPr>
                <w:rFonts w:ascii="Arial" w:hAnsi="Arial" w:cs="Arial"/>
              </w:rPr>
            </w:pPr>
          </w:p>
          <w:p w14:paraId="6BED2348" w14:textId="77777777" w:rsidR="00B148BD" w:rsidRPr="00B148BD" w:rsidRDefault="00B148BD" w:rsidP="00B148BD">
            <w:pPr>
              <w:spacing w:line="360" w:lineRule="auto"/>
              <w:rPr>
                <w:rFonts w:ascii="Arial" w:hAnsi="Arial" w:cs="Arial"/>
              </w:rPr>
            </w:pPr>
            <w:r w:rsidRPr="00B148BD">
              <w:rPr>
                <w:rFonts w:ascii="Arial" w:hAnsi="Arial" w:cs="Arial"/>
              </w:rPr>
              <w:t>Economic growth</w:t>
            </w:r>
          </w:p>
          <w:p w14:paraId="036F6809" w14:textId="77777777" w:rsidR="00B148BD" w:rsidRPr="00B148BD" w:rsidRDefault="00B148BD" w:rsidP="00B148BD">
            <w:pPr>
              <w:spacing w:line="360" w:lineRule="auto"/>
              <w:rPr>
                <w:rFonts w:ascii="Arial" w:hAnsi="Arial" w:cs="Arial"/>
              </w:rPr>
            </w:pPr>
          </w:p>
          <w:p w14:paraId="63F6E3E1" w14:textId="77777777" w:rsidR="00B148BD" w:rsidRPr="00B148BD" w:rsidRDefault="00B148BD" w:rsidP="00B148BD">
            <w:pPr>
              <w:spacing w:line="360" w:lineRule="auto"/>
              <w:rPr>
                <w:rFonts w:ascii="Arial" w:hAnsi="Arial" w:cs="Arial"/>
              </w:rPr>
            </w:pPr>
            <w:r w:rsidRPr="00B148BD">
              <w:rPr>
                <w:rFonts w:ascii="Arial" w:hAnsi="Arial" w:cs="Arial"/>
              </w:rPr>
              <w:t>Employee growth</w:t>
            </w:r>
          </w:p>
          <w:p w14:paraId="11911AF0" w14:textId="77777777" w:rsidR="00B148BD" w:rsidRPr="00B148BD" w:rsidRDefault="00B148BD" w:rsidP="00B148BD">
            <w:pPr>
              <w:spacing w:line="360" w:lineRule="auto"/>
              <w:rPr>
                <w:rFonts w:ascii="Arial" w:hAnsi="Arial" w:cs="Arial"/>
              </w:rPr>
            </w:pPr>
          </w:p>
          <w:p w14:paraId="06C327C2" w14:textId="77777777" w:rsidR="00B148BD" w:rsidRPr="00B148BD" w:rsidRDefault="00B148BD" w:rsidP="00B148BD">
            <w:pPr>
              <w:spacing w:line="360" w:lineRule="auto"/>
              <w:rPr>
                <w:rFonts w:ascii="Arial" w:hAnsi="Arial" w:cs="Arial"/>
              </w:rPr>
            </w:pPr>
            <w:r w:rsidRPr="00B148BD">
              <w:rPr>
                <w:rFonts w:ascii="Arial" w:hAnsi="Arial" w:cs="Arial"/>
              </w:rPr>
              <w:t>Demographic trends</w:t>
            </w:r>
          </w:p>
          <w:p w14:paraId="07D8E44B" w14:textId="77777777" w:rsidR="00B148BD" w:rsidRPr="00B148BD" w:rsidRDefault="00B148BD" w:rsidP="00B148BD">
            <w:pPr>
              <w:spacing w:line="360" w:lineRule="auto"/>
              <w:rPr>
                <w:rFonts w:ascii="Arial" w:hAnsi="Arial" w:cs="Arial"/>
              </w:rPr>
            </w:pPr>
          </w:p>
          <w:p w14:paraId="26BAC82C" w14:textId="77777777" w:rsidR="00B148BD" w:rsidRPr="00B148BD" w:rsidRDefault="00B148BD" w:rsidP="00B148BD">
            <w:pPr>
              <w:spacing w:line="360" w:lineRule="auto"/>
              <w:rPr>
                <w:rFonts w:ascii="Arial" w:hAnsi="Arial" w:cs="Arial"/>
              </w:rPr>
            </w:pPr>
            <w:r w:rsidRPr="00B148BD">
              <w:rPr>
                <w:rFonts w:ascii="Arial" w:hAnsi="Arial" w:cs="Arial"/>
              </w:rPr>
              <w:t>Income</w:t>
            </w:r>
          </w:p>
          <w:p w14:paraId="669DF8EE" w14:textId="77777777" w:rsidR="00B148BD" w:rsidRPr="00B148BD" w:rsidRDefault="00B148BD" w:rsidP="00B148BD">
            <w:pPr>
              <w:spacing w:line="360" w:lineRule="auto"/>
              <w:rPr>
                <w:rFonts w:ascii="Arial" w:hAnsi="Arial" w:cs="Arial"/>
              </w:rPr>
            </w:pPr>
          </w:p>
          <w:p w14:paraId="55639E19" w14:textId="77777777" w:rsidR="00B148BD" w:rsidRPr="00B148BD" w:rsidRDefault="00B148BD" w:rsidP="00B148BD">
            <w:pPr>
              <w:spacing w:line="360" w:lineRule="auto"/>
              <w:rPr>
                <w:rFonts w:ascii="Arial" w:hAnsi="Arial" w:cs="Arial"/>
              </w:rPr>
            </w:pPr>
            <w:r w:rsidRPr="00B148BD">
              <w:rPr>
                <w:rFonts w:ascii="Arial" w:hAnsi="Arial" w:cs="Arial"/>
              </w:rPr>
              <w:t>GDP</w:t>
            </w:r>
          </w:p>
          <w:p w14:paraId="69B5048A" w14:textId="77777777" w:rsidR="00B148BD" w:rsidRPr="00B148BD" w:rsidRDefault="00B148BD" w:rsidP="00B148BD">
            <w:pPr>
              <w:spacing w:line="360" w:lineRule="auto"/>
              <w:rPr>
                <w:rFonts w:ascii="Arial" w:hAnsi="Arial" w:cs="Arial"/>
              </w:rPr>
            </w:pPr>
          </w:p>
          <w:p w14:paraId="607C0BB5" w14:textId="77777777" w:rsidR="00B148BD" w:rsidRPr="00B148BD" w:rsidRDefault="00B148BD" w:rsidP="00B148BD">
            <w:pPr>
              <w:spacing w:line="360" w:lineRule="auto"/>
              <w:rPr>
                <w:rFonts w:ascii="Arial" w:hAnsi="Arial" w:cs="Arial"/>
              </w:rPr>
            </w:pPr>
            <w:r w:rsidRPr="00B148BD">
              <w:rPr>
                <w:rFonts w:ascii="Arial" w:hAnsi="Arial" w:cs="Arial"/>
              </w:rPr>
              <w:t>Interest rates</w:t>
            </w:r>
          </w:p>
          <w:p w14:paraId="11D9F5F9" w14:textId="77777777" w:rsidR="00B148BD" w:rsidRPr="00B148BD" w:rsidRDefault="00B148BD" w:rsidP="00B148BD">
            <w:pPr>
              <w:spacing w:line="360" w:lineRule="auto"/>
              <w:rPr>
                <w:rFonts w:ascii="Arial" w:hAnsi="Arial" w:cs="Arial"/>
              </w:rPr>
            </w:pPr>
          </w:p>
          <w:p w14:paraId="71BE156A" w14:textId="77777777" w:rsidR="00B148BD" w:rsidRPr="00B148BD" w:rsidRDefault="00B148BD" w:rsidP="00B148BD">
            <w:pPr>
              <w:spacing w:line="360" w:lineRule="auto"/>
              <w:rPr>
                <w:rFonts w:ascii="Arial" w:hAnsi="Arial" w:cs="Arial"/>
              </w:rPr>
            </w:pPr>
            <w:r w:rsidRPr="00B148BD">
              <w:rPr>
                <w:rFonts w:ascii="Arial" w:hAnsi="Arial" w:cs="Arial"/>
              </w:rPr>
              <w:t>Government expenditure</w:t>
            </w:r>
          </w:p>
          <w:p w14:paraId="24487A0C" w14:textId="77777777" w:rsidR="00B148BD" w:rsidRPr="00B148BD" w:rsidRDefault="00B148BD" w:rsidP="00B148BD">
            <w:pPr>
              <w:spacing w:line="360" w:lineRule="auto"/>
              <w:rPr>
                <w:rFonts w:ascii="Arial" w:hAnsi="Arial" w:cs="Arial"/>
              </w:rPr>
            </w:pPr>
          </w:p>
          <w:p w14:paraId="0B7EDFA0" w14:textId="77777777" w:rsidR="00B148BD" w:rsidRPr="00B148BD" w:rsidRDefault="00B148BD" w:rsidP="00B148BD">
            <w:pPr>
              <w:spacing w:line="360" w:lineRule="auto"/>
              <w:rPr>
                <w:rFonts w:ascii="Arial" w:hAnsi="Arial" w:cs="Arial"/>
                <w:lang w:val="en-GB"/>
              </w:rPr>
            </w:pPr>
            <w:r w:rsidRPr="00B148BD">
              <w:rPr>
                <w:rFonts w:ascii="Arial" w:hAnsi="Arial" w:cs="Arial"/>
              </w:rPr>
              <w:t>Consumer purchasing index (CPI)</w:t>
            </w:r>
          </w:p>
        </w:tc>
        <w:tc>
          <w:tcPr>
            <w:tcW w:w="3464" w:type="dxa"/>
          </w:tcPr>
          <w:p w14:paraId="1D55B89F" w14:textId="77777777" w:rsidR="00B148BD" w:rsidRPr="00B148BD" w:rsidRDefault="00B148BD" w:rsidP="00B148BD">
            <w:pPr>
              <w:spacing w:line="360" w:lineRule="auto"/>
              <w:rPr>
                <w:rFonts w:ascii="Arial" w:hAnsi="Arial" w:cs="Arial"/>
                <w:lang w:val="en-GB"/>
              </w:rPr>
            </w:pPr>
            <w:r w:rsidRPr="00B148BD">
              <w:rPr>
                <w:rFonts w:ascii="Arial" w:hAnsi="Arial" w:cs="Arial"/>
                <w:lang w:val="en-GB"/>
              </w:rPr>
              <w:t>Bank of England</w:t>
            </w:r>
          </w:p>
          <w:p w14:paraId="7C9867C7" w14:textId="77777777" w:rsidR="00B148BD" w:rsidRPr="00B148BD" w:rsidRDefault="00B148BD" w:rsidP="00B148BD">
            <w:pPr>
              <w:spacing w:line="360" w:lineRule="auto"/>
              <w:rPr>
                <w:rFonts w:ascii="Arial" w:hAnsi="Arial" w:cs="Arial"/>
                <w:lang w:val="en-GB"/>
              </w:rPr>
            </w:pPr>
          </w:p>
          <w:p w14:paraId="7DD22A16" w14:textId="77777777" w:rsidR="00B148BD" w:rsidRPr="00B148BD" w:rsidRDefault="00B148BD" w:rsidP="00B148BD">
            <w:pPr>
              <w:spacing w:line="360" w:lineRule="auto"/>
              <w:rPr>
                <w:rFonts w:ascii="Arial" w:hAnsi="Arial" w:cs="Arial"/>
                <w:lang w:val="en-GB"/>
              </w:rPr>
            </w:pPr>
            <w:r w:rsidRPr="00B148BD">
              <w:rPr>
                <w:rFonts w:ascii="Arial" w:hAnsi="Arial" w:cs="Arial"/>
                <w:lang w:val="en-GB"/>
              </w:rPr>
              <w:t>ONS</w:t>
            </w:r>
          </w:p>
        </w:tc>
      </w:tr>
      <w:tr w:rsidR="00B148BD" w:rsidRPr="00B148BD" w14:paraId="1FE4BC34" w14:textId="77777777" w:rsidTr="00627FBE">
        <w:trPr>
          <w:trHeight w:val="537"/>
          <w:jc w:val="center"/>
        </w:trPr>
        <w:tc>
          <w:tcPr>
            <w:tcW w:w="2660" w:type="dxa"/>
          </w:tcPr>
          <w:p w14:paraId="22D176FC" w14:textId="77777777" w:rsidR="00B148BD" w:rsidRPr="00B148BD" w:rsidRDefault="00B148BD" w:rsidP="00B148BD">
            <w:pPr>
              <w:spacing w:line="360" w:lineRule="auto"/>
              <w:rPr>
                <w:rFonts w:ascii="Arial" w:hAnsi="Arial" w:cs="Arial"/>
                <w:lang w:val="en-GB"/>
              </w:rPr>
            </w:pPr>
            <w:r w:rsidRPr="00B148BD">
              <w:rPr>
                <w:rFonts w:ascii="Arial" w:hAnsi="Arial" w:cs="Arial"/>
                <w:lang w:val="en-GB"/>
              </w:rPr>
              <w:t>Mortgage market data</w:t>
            </w:r>
          </w:p>
        </w:tc>
        <w:tc>
          <w:tcPr>
            <w:tcW w:w="3118" w:type="dxa"/>
          </w:tcPr>
          <w:p w14:paraId="58CE6270" w14:textId="77777777" w:rsidR="00B148BD" w:rsidRPr="00B148BD" w:rsidRDefault="00B148BD" w:rsidP="00B148BD">
            <w:pPr>
              <w:spacing w:line="360" w:lineRule="auto"/>
              <w:rPr>
                <w:rFonts w:ascii="Arial" w:hAnsi="Arial" w:cs="Arial"/>
              </w:rPr>
            </w:pPr>
            <w:r w:rsidRPr="00B148BD">
              <w:rPr>
                <w:rFonts w:ascii="Arial" w:hAnsi="Arial" w:cs="Arial"/>
              </w:rPr>
              <w:t>Average mortgage rate</w:t>
            </w:r>
          </w:p>
          <w:p w14:paraId="00A338B6" w14:textId="77777777" w:rsidR="00B148BD" w:rsidRPr="00B148BD" w:rsidRDefault="00B148BD" w:rsidP="00B148BD">
            <w:pPr>
              <w:spacing w:line="360" w:lineRule="auto"/>
              <w:rPr>
                <w:rFonts w:ascii="Arial" w:hAnsi="Arial" w:cs="Arial"/>
              </w:rPr>
            </w:pPr>
          </w:p>
          <w:p w14:paraId="10C33F50" w14:textId="77777777" w:rsidR="00B148BD" w:rsidRPr="00B148BD" w:rsidRDefault="00B148BD" w:rsidP="00B148BD">
            <w:pPr>
              <w:spacing w:line="360" w:lineRule="auto"/>
              <w:rPr>
                <w:rFonts w:ascii="Arial" w:hAnsi="Arial" w:cs="Arial"/>
              </w:rPr>
            </w:pPr>
            <w:r w:rsidRPr="00B148BD">
              <w:rPr>
                <w:rFonts w:ascii="Arial" w:hAnsi="Arial" w:cs="Arial"/>
              </w:rPr>
              <w:t>Average Loan-to-value ratio</w:t>
            </w:r>
          </w:p>
          <w:p w14:paraId="2D60A573" w14:textId="77777777" w:rsidR="00B148BD" w:rsidRPr="00B148BD" w:rsidRDefault="00B148BD" w:rsidP="00B148BD">
            <w:pPr>
              <w:spacing w:line="360" w:lineRule="auto"/>
              <w:rPr>
                <w:rFonts w:ascii="Arial" w:hAnsi="Arial" w:cs="Arial"/>
              </w:rPr>
            </w:pPr>
          </w:p>
          <w:p w14:paraId="6FB7F365" w14:textId="6FB3C9B1" w:rsidR="00B148BD" w:rsidRPr="00B148BD" w:rsidRDefault="00B148BD" w:rsidP="00B148BD">
            <w:pPr>
              <w:spacing w:line="360" w:lineRule="auto"/>
              <w:rPr>
                <w:rFonts w:ascii="Arial" w:hAnsi="Arial" w:cs="Arial"/>
              </w:rPr>
            </w:pPr>
            <w:r w:rsidRPr="00B148BD">
              <w:rPr>
                <w:rFonts w:ascii="Arial" w:hAnsi="Arial" w:cs="Arial"/>
              </w:rPr>
              <w:t xml:space="preserve">Mortgage-to-GDP </w:t>
            </w:r>
            <w:r w:rsidR="000E23C0" w:rsidRPr="00B148BD">
              <w:rPr>
                <w:rFonts w:ascii="Arial" w:hAnsi="Arial" w:cs="Arial"/>
              </w:rPr>
              <w:t>ratio.</w:t>
            </w:r>
          </w:p>
          <w:p w14:paraId="7F015E3D" w14:textId="77777777" w:rsidR="00B148BD" w:rsidRPr="00B148BD" w:rsidRDefault="00B148BD" w:rsidP="00B148BD">
            <w:pPr>
              <w:spacing w:line="360" w:lineRule="auto"/>
              <w:rPr>
                <w:rFonts w:ascii="Arial" w:hAnsi="Arial" w:cs="Arial"/>
              </w:rPr>
            </w:pPr>
          </w:p>
          <w:p w14:paraId="72894C02" w14:textId="77777777" w:rsidR="00B148BD" w:rsidRPr="00B148BD" w:rsidRDefault="00B148BD" w:rsidP="00B148BD">
            <w:pPr>
              <w:spacing w:line="360" w:lineRule="auto"/>
              <w:rPr>
                <w:rFonts w:ascii="Arial" w:hAnsi="Arial" w:cs="Arial"/>
              </w:rPr>
            </w:pPr>
            <w:r w:rsidRPr="00B148BD">
              <w:rPr>
                <w:rFonts w:ascii="Arial" w:hAnsi="Arial" w:cs="Arial"/>
              </w:rPr>
              <w:t>Net annual outstanding residential mortgage balances</w:t>
            </w:r>
          </w:p>
          <w:p w14:paraId="1835E0B1" w14:textId="77777777" w:rsidR="00B148BD" w:rsidRPr="00B148BD" w:rsidRDefault="00B148BD" w:rsidP="00B148BD">
            <w:pPr>
              <w:spacing w:line="360" w:lineRule="auto"/>
              <w:rPr>
                <w:rFonts w:ascii="Arial" w:hAnsi="Arial" w:cs="Arial"/>
              </w:rPr>
            </w:pPr>
          </w:p>
          <w:p w14:paraId="65F9926E" w14:textId="77777777" w:rsidR="00B148BD" w:rsidRPr="00B148BD" w:rsidRDefault="00B148BD" w:rsidP="00B148BD">
            <w:pPr>
              <w:spacing w:line="360" w:lineRule="auto"/>
              <w:rPr>
                <w:rFonts w:ascii="Arial" w:hAnsi="Arial" w:cs="Arial"/>
                <w:lang w:val="en-GB"/>
              </w:rPr>
            </w:pPr>
            <w:r w:rsidRPr="00B148BD">
              <w:rPr>
                <w:rFonts w:ascii="Arial" w:hAnsi="Arial" w:cs="Arial"/>
              </w:rPr>
              <w:t>Gross annual residential mortgage lending</w:t>
            </w:r>
          </w:p>
        </w:tc>
        <w:tc>
          <w:tcPr>
            <w:tcW w:w="3464" w:type="dxa"/>
          </w:tcPr>
          <w:p w14:paraId="327385A4" w14:textId="77777777" w:rsidR="00B148BD" w:rsidRPr="00B148BD" w:rsidRDefault="00B148BD" w:rsidP="00B148BD">
            <w:pPr>
              <w:spacing w:line="360" w:lineRule="auto"/>
              <w:rPr>
                <w:rFonts w:ascii="Arial" w:hAnsi="Arial" w:cs="Arial"/>
              </w:rPr>
            </w:pPr>
            <w:r w:rsidRPr="00B148BD">
              <w:rPr>
                <w:rFonts w:ascii="Arial" w:hAnsi="Arial" w:cs="Arial"/>
              </w:rPr>
              <w:t>Bank of England</w:t>
            </w:r>
          </w:p>
          <w:p w14:paraId="14DAABD7" w14:textId="77777777" w:rsidR="00B148BD" w:rsidRPr="00B148BD" w:rsidRDefault="00B148BD" w:rsidP="00B148BD">
            <w:pPr>
              <w:spacing w:line="360" w:lineRule="auto"/>
              <w:rPr>
                <w:rFonts w:ascii="Arial" w:hAnsi="Arial" w:cs="Arial"/>
              </w:rPr>
            </w:pPr>
          </w:p>
          <w:p w14:paraId="23FF009E" w14:textId="77777777" w:rsidR="00B148BD" w:rsidRPr="00B148BD" w:rsidRDefault="00B148BD" w:rsidP="00B148BD">
            <w:pPr>
              <w:spacing w:line="360" w:lineRule="auto"/>
              <w:rPr>
                <w:rFonts w:ascii="Arial" w:hAnsi="Arial" w:cs="Arial"/>
              </w:rPr>
            </w:pPr>
            <w:r w:rsidRPr="00B148BD">
              <w:rPr>
                <w:rFonts w:ascii="Arial" w:hAnsi="Arial" w:cs="Arial"/>
              </w:rPr>
              <w:t>ONS</w:t>
            </w:r>
          </w:p>
          <w:p w14:paraId="08C77901" w14:textId="77777777" w:rsidR="00B148BD" w:rsidRPr="00B148BD" w:rsidRDefault="00B148BD" w:rsidP="00B148BD">
            <w:pPr>
              <w:spacing w:line="360" w:lineRule="auto"/>
              <w:rPr>
                <w:rFonts w:ascii="Arial" w:hAnsi="Arial" w:cs="Arial"/>
              </w:rPr>
            </w:pPr>
          </w:p>
          <w:p w14:paraId="6779D967" w14:textId="77777777" w:rsidR="00B148BD" w:rsidRPr="00B148BD" w:rsidRDefault="00B148BD" w:rsidP="00B148BD">
            <w:pPr>
              <w:spacing w:line="360" w:lineRule="auto"/>
              <w:rPr>
                <w:rFonts w:ascii="Arial" w:hAnsi="Arial" w:cs="Arial"/>
              </w:rPr>
            </w:pPr>
            <w:r w:rsidRPr="00B148BD">
              <w:rPr>
                <w:rFonts w:ascii="Arial" w:hAnsi="Arial" w:cs="Arial"/>
              </w:rPr>
              <w:t>Council of Mortgage Lenders (CML)</w:t>
            </w:r>
          </w:p>
          <w:p w14:paraId="48962D8B" w14:textId="77777777" w:rsidR="00B148BD" w:rsidRPr="00B148BD" w:rsidRDefault="00B148BD" w:rsidP="00B148BD">
            <w:pPr>
              <w:spacing w:line="360" w:lineRule="auto"/>
              <w:rPr>
                <w:rFonts w:ascii="Arial" w:hAnsi="Arial" w:cs="Arial"/>
              </w:rPr>
            </w:pPr>
          </w:p>
          <w:p w14:paraId="445E0144" w14:textId="77777777" w:rsidR="00B148BD" w:rsidRPr="00B148BD" w:rsidRDefault="00B148BD" w:rsidP="00B148BD">
            <w:pPr>
              <w:spacing w:line="360" w:lineRule="auto"/>
              <w:rPr>
                <w:rFonts w:ascii="Arial" w:hAnsi="Arial" w:cs="Arial"/>
              </w:rPr>
            </w:pPr>
            <w:r w:rsidRPr="00B148BD">
              <w:rPr>
                <w:rFonts w:ascii="Arial" w:hAnsi="Arial" w:cs="Arial"/>
              </w:rPr>
              <w:t>European Mortgage Federation (EMF)</w:t>
            </w:r>
          </w:p>
          <w:p w14:paraId="65636A63" w14:textId="77777777" w:rsidR="00B148BD" w:rsidRPr="00B148BD" w:rsidRDefault="00B148BD" w:rsidP="00B148BD">
            <w:pPr>
              <w:spacing w:line="360" w:lineRule="auto"/>
              <w:rPr>
                <w:rFonts w:ascii="Arial" w:hAnsi="Arial" w:cs="Arial"/>
              </w:rPr>
            </w:pPr>
          </w:p>
          <w:p w14:paraId="31F54C41" w14:textId="77777777" w:rsidR="00B148BD" w:rsidRPr="00B148BD" w:rsidRDefault="00B148BD" w:rsidP="00B148BD">
            <w:pPr>
              <w:spacing w:line="360" w:lineRule="auto"/>
              <w:rPr>
                <w:rFonts w:ascii="Arial" w:hAnsi="Arial" w:cs="Arial"/>
              </w:rPr>
            </w:pPr>
            <w:r w:rsidRPr="00B148BD">
              <w:rPr>
                <w:rFonts w:ascii="Arial" w:hAnsi="Arial" w:cs="Arial"/>
              </w:rPr>
              <w:t>Financial Conduct Authority (FCA)</w:t>
            </w:r>
          </w:p>
          <w:p w14:paraId="2A7B2FDB" w14:textId="77777777" w:rsidR="00B148BD" w:rsidRPr="00B148BD" w:rsidRDefault="00B148BD" w:rsidP="00B148BD">
            <w:pPr>
              <w:spacing w:line="360" w:lineRule="auto"/>
              <w:rPr>
                <w:rFonts w:ascii="Arial" w:hAnsi="Arial" w:cs="Arial"/>
              </w:rPr>
            </w:pPr>
          </w:p>
          <w:p w14:paraId="52E7C105" w14:textId="77777777" w:rsidR="00B148BD" w:rsidRPr="00B148BD" w:rsidRDefault="00B148BD" w:rsidP="00B148BD">
            <w:pPr>
              <w:spacing w:line="360" w:lineRule="auto"/>
              <w:rPr>
                <w:rFonts w:ascii="Arial" w:hAnsi="Arial" w:cs="Arial"/>
                <w:lang w:val="en-GB"/>
              </w:rPr>
            </w:pPr>
            <w:r w:rsidRPr="00B148BD">
              <w:rPr>
                <w:rFonts w:ascii="Arial" w:hAnsi="Arial" w:cs="Arial"/>
              </w:rPr>
              <w:lastRenderedPageBreak/>
              <w:t>Council of Mortgage Lenders (CML)</w:t>
            </w:r>
          </w:p>
        </w:tc>
      </w:tr>
    </w:tbl>
    <w:p w14:paraId="2514D323" w14:textId="77777777" w:rsidR="00B148BD" w:rsidRPr="00B148BD" w:rsidRDefault="00B148BD" w:rsidP="00B148BD">
      <w:pPr>
        <w:spacing w:line="360" w:lineRule="auto"/>
        <w:rPr>
          <w:rFonts w:ascii="Arial" w:hAnsi="Arial" w:cs="Arial"/>
          <w:lang w:val="en-GB"/>
        </w:rPr>
      </w:pPr>
    </w:p>
    <w:p w14:paraId="2AF49AB1" w14:textId="2919993C" w:rsidR="00B148BD" w:rsidRPr="00B148BD" w:rsidRDefault="00B148BD" w:rsidP="00B148BD">
      <w:pPr>
        <w:spacing w:line="360" w:lineRule="auto"/>
        <w:rPr>
          <w:rFonts w:ascii="Arial" w:hAnsi="Arial" w:cs="Arial"/>
          <w:lang w:val="en-GB"/>
        </w:rPr>
      </w:pPr>
      <w:r w:rsidRPr="00B148BD">
        <w:rPr>
          <w:rFonts w:ascii="Arial" w:hAnsi="Arial" w:cs="Arial"/>
          <w:lang w:val="en-GB"/>
        </w:rPr>
        <w:tab/>
        <w:t xml:space="preserve">The projected project timeline is 3 months (May to July) where May is Month 1 and July is Month </w:t>
      </w:r>
      <w:r w:rsidR="000E4936" w:rsidRPr="00B148BD">
        <w:rPr>
          <w:rFonts w:ascii="Arial" w:hAnsi="Arial" w:cs="Arial"/>
          <w:lang w:val="en-GB"/>
        </w:rPr>
        <w:t>3 and</w:t>
      </w:r>
      <w:r w:rsidRPr="00B148BD">
        <w:rPr>
          <w:rFonts w:ascii="Arial" w:hAnsi="Arial" w:cs="Arial"/>
          <w:lang w:val="en-GB"/>
        </w:rPr>
        <w:t xml:space="preserve"> will be structured as shown in the Gantt Chart in Appendix 1.</w:t>
      </w:r>
    </w:p>
    <w:p w14:paraId="04DF3BE4" w14:textId="77777777" w:rsidR="00B148BD" w:rsidRPr="00B148BD" w:rsidRDefault="00B148BD" w:rsidP="00B148BD">
      <w:pPr>
        <w:spacing w:line="360" w:lineRule="auto"/>
        <w:jc w:val="center"/>
        <w:rPr>
          <w:rFonts w:ascii="Arial" w:hAnsi="Arial" w:cs="Arial"/>
          <w:lang w:val="en-GB"/>
        </w:rPr>
      </w:pPr>
    </w:p>
    <w:p w14:paraId="1DF7E123" w14:textId="77777777" w:rsidR="00B148BD" w:rsidRDefault="00B148BD">
      <w:pPr>
        <w:rPr>
          <w:rFonts w:ascii="Arial" w:hAnsi="Arial" w:cs="Arial"/>
        </w:rPr>
      </w:pPr>
    </w:p>
    <w:p w14:paraId="1D652D8D" w14:textId="77777777" w:rsidR="00BB33FF" w:rsidRDefault="00BB33FF">
      <w:pPr>
        <w:rPr>
          <w:rFonts w:ascii="Arial" w:hAnsi="Arial" w:cs="Arial"/>
        </w:rPr>
      </w:pPr>
    </w:p>
    <w:p w14:paraId="55314218" w14:textId="77777777" w:rsidR="00BB33FF" w:rsidRDefault="00BB33FF">
      <w:pPr>
        <w:rPr>
          <w:rFonts w:ascii="Arial" w:hAnsi="Arial" w:cs="Arial"/>
        </w:rPr>
      </w:pPr>
    </w:p>
    <w:p w14:paraId="641D5133" w14:textId="77777777" w:rsidR="00BB33FF" w:rsidRDefault="00BB33FF">
      <w:pPr>
        <w:rPr>
          <w:rFonts w:ascii="Arial" w:hAnsi="Arial" w:cs="Arial"/>
        </w:rPr>
      </w:pPr>
    </w:p>
    <w:p w14:paraId="2F67D4E7" w14:textId="77777777" w:rsidR="00BB33FF" w:rsidRDefault="00BB33FF">
      <w:pPr>
        <w:rPr>
          <w:rFonts w:ascii="Arial" w:hAnsi="Arial" w:cs="Arial"/>
        </w:rPr>
      </w:pPr>
    </w:p>
    <w:p w14:paraId="105E32B5" w14:textId="77777777" w:rsidR="00BB33FF" w:rsidRDefault="00BB33FF">
      <w:pPr>
        <w:rPr>
          <w:rFonts w:ascii="Arial" w:hAnsi="Arial" w:cs="Arial"/>
        </w:rPr>
      </w:pPr>
    </w:p>
    <w:p w14:paraId="15E3C4EB" w14:textId="77777777" w:rsidR="00BB33FF" w:rsidRDefault="00BB33FF">
      <w:pPr>
        <w:rPr>
          <w:rFonts w:ascii="Arial" w:hAnsi="Arial" w:cs="Arial"/>
        </w:rPr>
      </w:pPr>
    </w:p>
    <w:p w14:paraId="2C083A70" w14:textId="77777777" w:rsidR="00BB33FF" w:rsidRDefault="00BB33FF">
      <w:pPr>
        <w:rPr>
          <w:rFonts w:ascii="Arial" w:hAnsi="Arial" w:cs="Arial"/>
        </w:rPr>
      </w:pPr>
    </w:p>
    <w:p w14:paraId="42056115" w14:textId="77777777" w:rsidR="00BB33FF" w:rsidRDefault="00BB33FF">
      <w:pPr>
        <w:rPr>
          <w:rFonts w:ascii="Arial" w:hAnsi="Arial" w:cs="Arial"/>
        </w:rPr>
      </w:pPr>
    </w:p>
    <w:p w14:paraId="7E900E66" w14:textId="77777777" w:rsidR="00BB33FF" w:rsidRDefault="00BB33FF">
      <w:pPr>
        <w:rPr>
          <w:rFonts w:ascii="Arial" w:hAnsi="Arial" w:cs="Arial"/>
        </w:rPr>
      </w:pPr>
    </w:p>
    <w:p w14:paraId="52707B0D" w14:textId="77777777" w:rsidR="00BB33FF" w:rsidRDefault="00BB33FF">
      <w:pPr>
        <w:rPr>
          <w:rFonts w:ascii="Arial" w:hAnsi="Arial" w:cs="Arial"/>
        </w:rPr>
      </w:pPr>
    </w:p>
    <w:p w14:paraId="2C854E01" w14:textId="77777777" w:rsidR="00BB33FF" w:rsidRDefault="00BB33FF">
      <w:pPr>
        <w:rPr>
          <w:rFonts w:ascii="Arial" w:hAnsi="Arial" w:cs="Arial"/>
        </w:rPr>
      </w:pPr>
    </w:p>
    <w:p w14:paraId="6962105C" w14:textId="77777777" w:rsidR="00BB33FF" w:rsidRDefault="00BB33FF">
      <w:pPr>
        <w:rPr>
          <w:rFonts w:ascii="Arial" w:hAnsi="Arial" w:cs="Arial"/>
        </w:rPr>
      </w:pPr>
    </w:p>
    <w:p w14:paraId="7FA73643" w14:textId="77777777" w:rsidR="00BB33FF" w:rsidRDefault="00BB33FF">
      <w:pPr>
        <w:rPr>
          <w:rFonts w:ascii="Arial" w:hAnsi="Arial" w:cs="Arial"/>
        </w:rPr>
      </w:pPr>
    </w:p>
    <w:p w14:paraId="541B3A24" w14:textId="77777777" w:rsidR="00BB33FF" w:rsidRDefault="00BB33FF">
      <w:pPr>
        <w:rPr>
          <w:rFonts w:ascii="Arial" w:hAnsi="Arial" w:cs="Arial"/>
        </w:rPr>
      </w:pPr>
    </w:p>
    <w:p w14:paraId="0F84B58E" w14:textId="77777777" w:rsidR="00BB33FF" w:rsidRDefault="00BB33FF">
      <w:pPr>
        <w:rPr>
          <w:rFonts w:ascii="Arial" w:hAnsi="Arial" w:cs="Arial"/>
        </w:rPr>
      </w:pPr>
    </w:p>
    <w:p w14:paraId="35FDDDAA" w14:textId="77777777" w:rsidR="00BB33FF" w:rsidRDefault="00BB33FF">
      <w:pPr>
        <w:rPr>
          <w:rFonts w:ascii="Arial" w:hAnsi="Arial" w:cs="Arial"/>
        </w:rPr>
      </w:pPr>
    </w:p>
    <w:p w14:paraId="5CC360E8" w14:textId="77777777" w:rsidR="00BB33FF" w:rsidRDefault="00BB33FF">
      <w:pPr>
        <w:rPr>
          <w:rFonts w:ascii="Arial" w:hAnsi="Arial" w:cs="Arial"/>
        </w:rPr>
      </w:pPr>
    </w:p>
    <w:p w14:paraId="425CE2CF" w14:textId="77777777" w:rsidR="00BB33FF" w:rsidRDefault="00BB33FF">
      <w:pPr>
        <w:rPr>
          <w:rFonts w:ascii="Arial" w:hAnsi="Arial" w:cs="Arial"/>
        </w:rPr>
      </w:pPr>
    </w:p>
    <w:p w14:paraId="4A89332A" w14:textId="77777777" w:rsidR="00BB33FF" w:rsidRDefault="00BB33FF">
      <w:pPr>
        <w:rPr>
          <w:rFonts w:ascii="Arial" w:hAnsi="Arial" w:cs="Arial"/>
        </w:rPr>
      </w:pPr>
    </w:p>
    <w:p w14:paraId="26675245" w14:textId="77777777" w:rsidR="00BB33FF" w:rsidRDefault="00BB33FF">
      <w:pPr>
        <w:rPr>
          <w:rFonts w:ascii="Arial" w:hAnsi="Arial" w:cs="Arial"/>
        </w:rPr>
      </w:pPr>
    </w:p>
    <w:p w14:paraId="7F76D2AF" w14:textId="77777777" w:rsidR="00BB33FF" w:rsidRDefault="00BB33FF">
      <w:pPr>
        <w:rPr>
          <w:rFonts w:ascii="Arial" w:hAnsi="Arial" w:cs="Arial"/>
        </w:rPr>
      </w:pPr>
    </w:p>
    <w:p w14:paraId="45A86174" w14:textId="77777777" w:rsidR="00BB33FF" w:rsidRDefault="00BB33FF">
      <w:pPr>
        <w:rPr>
          <w:rFonts w:ascii="Arial" w:hAnsi="Arial" w:cs="Arial"/>
        </w:rPr>
      </w:pPr>
    </w:p>
    <w:p w14:paraId="4F8AC055" w14:textId="77777777" w:rsidR="00BB33FF" w:rsidRDefault="00BB33FF">
      <w:pPr>
        <w:rPr>
          <w:rFonts w:ascii="Arial" w:hAnsi="Arial" w:cs="Arial"/>
        </w:rPr>
      </w:pPr>
    </w:p>
    <w:p w14:paraId="6445F88E" w14:textId="77777777" w:rsidR="00BB33FF" w:rsidRDefault="00BB33FF">
      <w:pPr>
        <w:rPr>
          <w:rFonts w:ascii="Arial" w:hAnsi="Arial" w:cs="Arial"/>
        </w:rPr>
      </w:pPr>
    </w:p>
    <w:p w14:paraId="6FD10660" w14:textId="77777777" w:rsidR="00BB33FF" w:rsidRDefault="00BB33FF">
      <w:pPr>
        <w:rPr>
          <w:rFonts w:ascii="Arial" w:hAnsi="Arial" w:cs="Arial"/>
        </w:rPr>
      </w:pPr>
    </w:p>
    <w:p w14:paraId="6939E189" w14:textId="043A86B5" w:rsidR="00BA57F4" w:rsidRDefault="003C09DC" w:rsidP="00D23DE2">
      <w:pPr>
        <w:pStyle w:val="Heading1"/>
        <w:rPr>
          <w:rFonts w:ascii="Arial" w:hAnsi="Arial" w:cs="Arial"/>
          <w:b/>
          <w:bCs/>
          <w:color w:val="auto"/>
          <w:sz w:val="22"/>
          <w:szCs w:val="22"/>
        </w:rPr>
      </w:pPr>
      <w:bookmarkStart w:id="8" w:name="_Toc204854233"/>
      <w:r w:rsidRPr="00BA57F4">
        <w:rPr>
          <w:rFonts w:ascii="Arial" w:hAnsi="Arial" w:cs="Arial"/>
          <w:b/>
          <w:bCs/>
          <w:color w:val="auto"/>
          <w:sz w:val="22"/>
          <w:szCs w:val="22"/>
        </w:rPr>
        <w:lastRenderedPageBreak/>
        <w:t>Reference list</w:t>
      </w:r>
      <w:bookmarkEnd w:id="8"/>
      <w:r w:rsidRPr="00BA57F4">
        <w:rPr>
          <w:rFonts w:ascii="Arial" w:hAnsi="Arial" w:cs="Arial"/>
          <w:b/>
          <w:bCs/>
          <w:color w:val="auto"/>
          <w:sz w:val="22"/>
          <w:szCs w:val="22"/>
        </w:rPr>
        <w:t xml:space="preserve"> </w:t>
      </w:r>
    </w:p>
    <w:p w14:paraId="55BCAE8D" w14:textId="77777777" w:rsidR="00D23DE2" w:rsidRPr="00D23DE2" w:rsidRDefault="00D23DE2" w:rsidP="00D23DE2">
      <w:pPr>
        <w:spacing w:line="360" w:lineRule="auto"/>
        <w:rPr>
          <w:rFonts w:ascii="Arial" w:hAnsi="Arial" w:cs="Arial"/>
        </w:rPr>
      </w:pPr>
    </w:p>
    <w:p w14:paraId="714AC897" w14:textId="3FD35E5A"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t xml:space="preserve">Aha, B., 2022. The dynamic relationship between UK housing finance, house prices and their interplay with macroeconomic indicators (Doctoral dissertation, Birmingham City University). </w:t>
      </w:r>
      <w:r w:rsidR="003662F0">
        <w:rPr>
          <w:rFonts w:ascii="Arial" w:hAnsi="Arial" w:cs="Arial"/>
        </w:rPr>
        <w:t xml:space="preserve">Available at: </w:t>
      </w:r>
      <w:hyperlink r:id="rId8" w:history="1">
        <w:r w:rsidRPr="00513EBB">
          <w:rPr>
            <w:rStyle w:val="Hyperlink"/>
            <w:rFonts w:ascii="Arial" w:hAnsi="Arial" w:cs="Arial"/>
          </w:rPr>
          <w:t>A Study of UK Housing Finance, Price Dynamics and their Reaction to Macroeconomic Drivers</w:t>
        </w:r>
      </w:hyperlink>
      <w:r w:rsidR="003662F0">
        <w:rPr>
          <w:rFonts w:ascii="Arial" w:hAnsi="Arial" w:cs="Arial"/>
        </w:rPr>
        <w:t xml:space="preserve"> [Assessed on </w:t>
      </w:r>
      <w:r w:rsidR="00C8127E">
        <w:rPr>
          <w:rFonts w:ascii="Arial" w:hAnsi="Arial" w:cs="Arial"/>
        </w:rPr>
        <w:t>1</w:t>
      </w:r>
      <w:r w:rsidR="00C8127E" w:rsidRPr="00C8127E">
        <w:rPr>
          <w:rFonts w:ascii="Arial" w:hAnsi="Arial" w:cs="Arial"/>
          <w:vertAlign w:val="superscript"/>
        </w:rPr>
        <w:t>st</w:t>
      </w:r>
      <w:r w:rsidR="00C8127E">
        <w:rPr>
          <w:rFonts w:ascii="Arial" w:hAnsi="Arial" w:cs="Arial"/>
        </w:rPr>
        <w:t xml:space="preserve"> July 2025]</w:t>
      </w:r>
    </w:p>
    <w:p w14:paraId="5CFE3859" w14:textId="5F9443E2"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t xml:space="preserve">Ahmad, N., </w:t>
      </w:r>
      <w:proofErr w:type="spellStart"/>
      <w:r w:rsidRPr="00513EBB">
        <w:rPr>
          <w:rFonts w:ascii="Arial" w:hAnsi="Arial" w:cs="Arial"/>
        </w:rPr>
        <w:t>Mobarek</w:t>
      </w:r>
      <w:proofErr w:type="spellEnd"/>
      <w:r w:rsidRPr="00513EBB">
        <w:rPr>
          <w:rFonts w:ascii="Arial" w:hAnsi="Arial" w:cs="Arial"/>
        </w:rPr>
        <w:t xml:space="preserve">, A. and Raid, M., 2023. Impact of global financial crisis on firm performance in UK: Moderating role of ESG, corporate governance and firm size. Cogent Business &amp; Management, 10(1), p.2167548. </w:t>
      </w:r>
      <w:r w:rsidR="00C8127E">
        <w:rPr>
          <w:rFonts w:ascii="Arial" w:hAnsi="Arial" w:cs="Arial"/>
        </w:rPr>
        <w:t xml:space="preserve">Available at: </w:t>
      </w:r>
      <w:hyperlink r:id="rId9" w:history="1">
        <w:r w:rsidR="001004BB" w:rsidRPr="00D95FD6">
          <w:rPr>
            <w:rStyle w:val="Hyperlink"/>
            <w:rFonts w:ascii="Arial" w:hAnsi="Arial" w:cs="Arial"/>
          </w:rPr>
          <w:t>https://doi.org/10.1080/23311975.2023.2167548</w:t>
        </w:r>
      </w:hyperlink>
      <w:r w:rsidRPr="00513EBB">
        <w:rPr>
          <w:rFonts w:ascii="Arial" w:hAnsi="Arial" w:cs="Arial"/>
        </w:rPr>
        <w:t xml:space="preserve"> </w:t>
      </w:r>
      <w:r w:rsidR="00887039">
        <w:rPr>
          <w:rFonts w:ascii="Arial" w:hAnsi="Arial" w:cs="Arial"/>
        </w:rPr>
        <w:t xml:space="preserve">[Accessed on </w:t>
      </w:r>
      <w:r w:rsidR="009805ED">
        <w:rPr>
          <w:rFonts w:ascii="Arial" w:hAnsi="Arial" w:cs="Arial"/>
        </w:rPr>
        <w:t>1st July 2025]</w:t>
      </w:r>
    </w:p>
    <w:p w14:paraId="1FC492F7" w14:textId="3189681D" w:rsidR="00D23DE2" w:rsidRPr="00513EBB" w:rsidRDefault="00D23DE2" w:rsidP="00D23DE2">
      <w:pPr>
        <w:pStyle w:val="ListParagraph"/>
        <w:numPr>
          <w:ilvl w:val="0"/>
          <w:numId w:val="7"/>
        </w:numPr>
        <w:spacing w:line="360" w:lineRule="auto"/>
        <w:rPr>
          <w:rFonts w:ascii="Arial" w:hAnsi="Arial" w:cs="Arial"/>
          <w:lang w:val="en-GB"/>
        </w:rPr>
      </w:pPr>
      <w:r w:rsidRPr="00513EBB">
        <w:rPr>
          <w:rFonts w:ascii="Arial" w:hAnsi="Arial" w:cs="Arial"/>
        </w:rPr>
        <w:t xml:space="preserve">Chali, M.T., Eshete, S.K. and Debela, K.L., 2022. Learning how research design methods work: A review of Creswell's research design: Qualitative, quantitative and mixed methods </w:t>
      </w:r>
      <w:proofErr w:type="gramStart"/>
      <w:r w:rsidRPr="00513EBB">
        <w:rPr>
          <w:rFonts w:ascii="Arial" w:hAnsi="Arial" w:cs="Arial"/>
        </w:rPr>
        <w:t>approaches</w:t>
      </w:r>
      <w:proofErr w:type="gramEnd"/>
      <w:r w:rsidRPr="00513EBB">
        <w:rPr>
          <w:rFonts w:ascii="Arial" w:hAnsi="Arial" w:cs="Arial"/>
        </w:rPr>
        <w:t xml:space="preserve">. The Qualitative Report, 27(12), pp.2956-2960. </w:t>
      </w:r>
      <w:r w:rsidR="009805ED">
        <w:rPr>
          <w:rFonts w:ascii="Arial" w:hAnsi="Arial" w:cs="Arial"/>
        </w:rPr>
        <w:t xml:space="preserve">Available at: </w:t>
      </w:r>
      <w:hyperlink r:id="rId10" w:history="1">
        <w:r w:rsidRPr="00513EBB">
          <w:rPr>
            <w:rStyle w:val="Hyperlink"/>
            <w:rFonts w:ascii="Arial" w:hAnsi="Arial" w:cs="Arial"/>
          </w:rPr>
          <w:t>Learning How Research Design Methods Work: A Review of Creswell's Research Design: Qualitative, Quantitative and Mixed Methods Approaches - ProQuest</w:t>
        </w:r>
      </w:hyperlink>
      <w:r w:rsidR="00556C1F">
        <w:rPr>
          <w:rFonts w:ascii="Arial" w:hAnsi="Arial" w:cs="Arial"/>
        </w:rPr>
        <w:t xml:space="preserve"> [Assessed on 10</w:t>
      </w:r>
      <w:r w:rsidR="00556C1F" w:rsidRPr="00556C1F">
        <w:rPr>
          <w:rFonts w:ascii="Arial" w:hAnsi="Arial" w:cs="Arial"/>
          <w:vertAlign w:val="superscript"/>
        </w:rPr>
        <w:t>th</w:t>
      </w:r>
      <w:r w:rsidR="00556C1F">
        <w:rPr>
          <w:rFonts w:ascii="Arial" w:hAnsi="Arial" w:cs="Arial"/>
        </w:rPr>
        <w:t xml:space="preserve"> July 2025]</w:t>
      </w:r>
    </w:p>
    <w:p w14:paraId="5346BF08" w14:textId="6B1C20FD"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t xml:space="preserve">Daniel, E.I., Oshodi, O., </w:t>
      </w:r>
      <w:proofErr w:type="spellStart"/>
      <w:r w:rsidRPr="00513EBB">
        <w:rPr>
          <w:rFonts w:ascii="Arial" w:hAnsi="Arial" w:cs="Arial"/>
        </w:rPr>
        <w:t>Dabara</w:t>
      </w:r>
      <w:proofErr w:type="spellEnd"/>
      <w:r w:rsidRPr="00513EBB">
        <w:rPr>
          <w:rFonts w:ascii="Arial" w:hAnsi="Arial" w:cs="Arial"/>
        </w:rPr>
        <w:t xml:space="preserve">, D. and Dimka, N., 2024. Towards closing the housing q in the UK: exploration of the influencing factors and the way forward. Construction Innovation, 24(4), pp.965-985. </w:t>
      </w:r>
      <w:r w:rsidR="00556C1F">
        <w:rPr>
          <w:rFonts w:ascii="Arial" w:hAnsi="Arial" w:cs="Arial"/>
        </w:rPr>
        <w:t xml:space="preserve">Available </w:t>
      </w:r>
      <w:r w:rsidR="00B63F67">
        <w:rPr>
          <w:rFonts w:ascii="Arial" w:hAnsi="Arial" w:cs="Arial"/>
        </w:rPr>
        <w:t>at</w:t>
      </w:r>
      <w:r w:rsidR="00556C1F">
        <w:rPr>
          <w:rFonts w:ascii="Arial" w:hAnsi="Arial" w:cs="Arial"/>
        </w:rPr>
        <w:t xml:space="preserve">: </w:t>
      </w:r>
      <w:hyperlink r:id="rId11" w:history="1">
        <w:r w:rsidR="00556C1F" w:rsidRPr="00D95FD6">
          <w:rPr>
            <w:rStyle w:val="Hyperlink"/>
            <w:rFonts w:ascii="Arial" w:hAnsi="Arial" w:cs="Arial"/>
          </w:rPr>
          <w:t>https://wlv.openrepository.com/bitstreams/b7656322-0d55-4e68-ac1c-c40e36329e9f/download</w:t>
        </w:r>
      </w:hyperlink>
      <w:r w:rsidRPr="00513EBB">
        <w:rPr>
          <w:rFonts w:ascii="Arial" w:hAnsi="Arial" w:cs="Arial"/>
        </w:rPr>
        <w:t xml:space="preserve"> </w:t>
      </w:r>
      <w:r w:rsidR="00556C1F">
        <w:rPr>
          <w:rFonts w:ascii="Arial" w:hAnsi="Arial" w:cs="Arial"/>
        </w:rPr>
        <w:t>[</w:t>
      </w:r>
      <w:r w:rsidR="003C1775">
        <w:rPr>
          <w:rFonts w:ascii="Arial" w:hAnsi="Arial" w:cs="Arial"/>
        </w:rPr>
        <w:t>A</w:t>
      </w:r>
      <w:r w:rsidR="00556C1F">
        <w:rPr>
          <w:rFonts w:ascii="Arial" w:hAnsi="Arial" w:cs="Arial"/>
        </w:rPr>
        <w:t xml:space="preserve">ccessed on </w:t>
      </w:r>
      <w:r w:rsidR="003C1775">
        <w:rPr>
          <w:rFonts w:ascii="Arial" w:hAnsi="Arial" w:cs="Arial"/>
        </w:rPr>
        <w:t>12th July 2025]</w:t>
      </w:r>
    </w:p>
    <w:p w14:paraId="5C1B83AD" w14:textId="00A7DFC4"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t>Li, N. and Li, R.Y.M., 2024. A bibliometric analysis of six decades of academic research on housing prices. International Journal of Housing Markets and Analysis, 17(2), pp.307-328.</w:t>
      </w:r>
      <w:r w:rsidR="00B15FD9">
        <w:rPr>
          <w:rFonts w:ascii="Arial" w:hAnsi="Arial" w:cs="Arial"/>
        </w:rPr>
        <w:t>Available at:</w:t>
      </w:r>
      <w:r w:rsidRPr="00513EBB">
        <w:rPr>
          <w:rFonts w:ascii="Arial" w:hAnsi="Arial" w:cs="Arial"/>
        </w:rPr>
        <w:t xml:space="preserve"> </w:t>
      </w:r>
      <w:hyperlink r:id="rId12" w:history="1">
        <w:r w:rsidRPr="00513EBB">
          <w:rPr>
            <w:rStyle w:val="Hyperlink"/>
            <w:rFonts w:ascii="Arial" w:hAnsi="Arial" w:cs="Arial"/>
          </w:rPr>
          <w:t>10_1108_IJHMA_05_2022_0080-libre.pdf</w:t>
        </w:r>
      </w:hyperlink>
      <w:r w:rsidR="00BE1324">
        <w:rPr>
          <w:rFonts w:ascii="Arial" w:hAnsi="Arial" w:cs="Arial"/>
        </w:rPr>
        <w:t xml:space="preserve"> [ Assessed on 15</w:t>
      </w:r>
      <w:r w:rsidR="00BE1324" w:rsidRPr="00BE1324">
        <w:rPr>
          <w:rFonts w:ascii="Arial" w:hAnsi="Arial" w:cs="Arial"/>
          <w:vertAlign w:val="superscript"/>
        </w:rPr>
        <w:t>th</w:t>
      </w:r>
      <w:r w:rsidR="00BE1324">
        <w:rPr>
          <w:rFonts w:ascii="Arial" w:hAnsi="Arial" w:cs="Arial"/>
        </w:rPr>
        <w:t xml:space="preserve"> July 2025]</w:t>
      </w:r>
    </w:p>
    <w:p w14:paraId="269761A9" w14:textId="4BFEAF08"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t>Meen, G., 2016. Spatial housing economics: A survey. Urban Studies, 53(10), pp.1987-2003.</w:t>
      </w:r>
      <w:r w:rsidR="004B7696">
        <w:rPr>
          <w:rFonts w:ascii="Arial" w:hAnsi="Arial" w:cs="Arial"/>
        </w:rPr>
        <w:t>Available at:</w:t>
      </w:r>
      <w:r w:rsidRPr="00513EBB">
        <w:rPr>
          <w:rFonts w:ascii="Arial" w:hAnsi="Arial" w:cs="Arial"/>
        </w:rPr>
        <w:t xml:space="preserve"> </w:t>
      </w:r>
      <w:hyperlink r:id="rId13" w:history="1">
        <w:r w:rsidRPr="00513EBB">
          <w:rPr>
            <w:rStyle w:val="Hyperlink"/>
            <w:rFonts w:ascii="Arial" w:hAnsi="Arial" w:cs="Arial"/>
          </w:rPr>
          <w:t>Spatial housing economics: A survey</w:t>
        </w:r>
      </w:hyperlink>
      <w:r w:rsidR="004B7696">
        <w:rPr>
          <w:rFonts w:ascii="Arial" w:hAnsi="Arial" w:cs="Arial"/>
        </w:rPr>
        <w:t xml:space="preserve"> [ Assessed on </w:t>
      </w:r>
      <w:r w:rsidR="00503A08">
        <w:rPr>
          <w:rFonts w:ascii="Arial" w:hAnsi="Arial" w:cs="Arial"/>
        </w:rPr>
        <w:t>20</w:t>
      </w:r>
      <w:r w:rsidR="00503A08" w:rsidRPr="00503A08">
        <w:rPr>
          <w:rFonts w:ascii="Arial" w:hAnsi="Arial" w:cs="Arial"/>
          <w:vertAlign w:val="superscript"/>
        </w:rPr>
        <w:t>th</w:t>
      </w:r>
      <w:r w:rsidR="00503A08">
        <w:rPr>
          <w:rFonts w:ascii="Arial" w:hAnsi="Arial" w:cs="Arial"/>
        </w:rPr>
        <w:t xml:space="preserve"> July 2025]</w:t>
      </w:r>
    </w:p>
    <w:p w14:paraId="188A53C2" w14:textId="1BDB8819"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t>Miles, D. and Monro, V., 2021. UK house prices and three decades of decline in the risk-free real interest rate. Economic Policy, 36(108), pp.627-684.</w:t>
      </w:r>
      <w:r w:rsidR="00503A08">
        <w:rPr>
          <w:rFonts w:ascii="Arial" w:hAnsi="Arial" w:cs="Arial"/>
        </w:rPr>
        <w:t xml:space="preserve">Available at: </w:t>
      </w:r>
      <w:r w:rsidRPr="00513EBB">
        <w:rPr>
          <w:rFonts w:ascii="Arial" w:hAnsi="Arial" w:cs="Arial"/>
        </w:rPr>
        <w:t xml:space="preserve"> </w:t>
      </w:r>
      <w:hyperlink r:id="rId14" w:history="1">
        <w:r w:rsidRPr="00513EBB">
          <w:rPr>
            <w:rStyle w:val="Hyperlink"/>
            <w:rFonts w:ascii="Arial" w:hAnsi="Arial" w:cs="Arial"/>
          </w:rPr>
          <w:t>ssrn-3508653 (1).pdf</w:t>
        </w:r>
      </w:hyperlink>
      <w:r w:rsidR="00503A08">
        <w:rPr>
          <w:rFonts w:ascii="Arial" w:hAnsi="Arial" w:cs="Arial"/>
        </w:rPr>
        <w:t xml:space="preserve"> [ Assessed on </w:t>
      </w:r>
      <w:r w:rsidR="00177CD9">
        <w:rPr>
          <w:rFonts w:ascii="Arial" w:hAnsi="Arial" w:cs="Arial"/>
        </w:rPr>
        <w:t>25</w:t>
      </w:r>
      <w:r w:rsidR="00177CD9" w:rsidRPr="00177CD9">
        <w:rPr>
          <w:rFonts w:ascii="Arial" w:hAnsi="Arial" w:cs="Arial"/>
          <w:vertAlign w:val="superscript"/>
        </w:rPr>
        <w:t>th</w:t>
      </w:r>
      <w:r w:rsidR="00177CD9">
        <w:rPr>
          <w:rFonts w:ascii="Arial" w:hAnsi="Arial" w:cs="Arial"/>
        </w:rPr>
        <w:t xml:space="preserve"> July 2025]</w:t>
      </w:r>
    </w:p>
    <w:p w14:paraId="0DBBF845" w14:textId="723DCB7B"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t xml:space="preserve">Stavridou, M., Dimopoulos, T. and </w:t>
      </w:r>
      <w:proofErr w:type="spellStart"/>
      <w:r w:rsidRPr="00513EBB">
        <w:rPr>
          <w:rFonts w:ascii="Arial" w:hAnsi="Arial" w:cs="Arial"/>
        </w:rPr>
        <w:t>Katafygiotou</w:t>
      </w:r>
      <w:proofErr w:type="spellEnd"/>
      <w:r w:rsidRPr="00513EBB">
        <w:rPr>
          <w:rFonts w:ascii="Arial" w:hAnsi="Arial" w:cs="Arial"/>
        </w:rPr>
        <w:t>, M., 2025. Macroeconomic and Demographic Determinants of London Housing Prices: A Pre-and Post-Brexit Analysis. Real Estate, 2(3), p.10.</w:t>
      </w:r>
      <w:r w:rsidR="00177CD9">
        <w:rPr>
          <w:rFonts w:ascii="Arial" w:hAnsi="Arial" w:cs="Arial"/>
        </w:rPr>
        <w:t>Available at:</w:t>
      </w:r>
      <w:r w:rsidRPr="00513EBB">
        <w:rPr>
          <w:rFonts w:ascii="Arial" w:hAnsi="Arial" w:cs="Arial"/>
        </w:rPr>
        <w:t xml:space="preserve"> </w:t>
      </w:r>
      <w:hyperlink r:id="rId15" w:history="1">
        <w:r w:rsidRPr="00513EBB">
          <w:rPr>
            <w:rStyle w:val="Hyperlink"/>
            <w:rFonts w:ascii="Arial" w:hAnsi="Arial" w:cs="Arial"/>
          </w:rPr>
          <w:t>Macroeconomic and Demographic Determinants of London Housing Prices: A Pre- and Post-Brexit Analysis</w:t>
        </w:r>
      </w:hyperlink>
      <w:r w:rsidR="00177CD9">
        <w:rPr>
          <w:rFonts w:ascii="Arial" w:hAnsi="Arial" w:cs="Arial"/>
        </w:rPr>
        <w:t xml:space="preserve"> [ Assessed on </w:t>
      </w:r>
      <w:r w:rsidR="00FC4AA5">
        <w:rPr>
          <w:rFonts w:ascii="Arial" w:hAnsi="Arial" w:cs="Arial"/>
        </w:rPr>
        <w:t>25</w:t>
      </w:r>
      <w:r w:rsidR="00FC4AA5" w:rsidRPr="00FC4AA5">
        <w:rPr>
          <w:rFonts w:ascii="Arial" w:hAnsi="Arial" w:cs="Arial"/>
          <w:vertAlign w:val="superscript"/>
        </w:rPr>
        <w:t>th</w:t>
      </w:r>
      <w:r w:rsidR="00FC4AA5">
        <w:rPr>
          <w:rFonts w:ascii="Arial" w:hAnsi="Arial" w:cs="Arial"/>
        </w:rPr>
        <w:t xml:space="preserve"> July 2025]</w:t>
      </w:r>
    </w:p>
    <w:p w14:paraId="7F302AC8" w14:textId="5F0963DE"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lastRenderedPageBreak/>
        <w:t xml:space="preserve">UK Finance. 2019. The Changing Shape of the UK Mortgage Market: A Joint Report from UK Finance and </w:t>
      </w:r>
      <w:proofErr w:type="spellStart"/>
      <w:r w:rsidRPr="00513EBB">
        <w:rPr>
          <w:rFonts w:ascii="Arial" w:hAnsi="Arial" w:cs="Arial"/>
        </w:rPr>
        <w:t>Hometrack</w:t>
      </w:r>
      <w:proofErr w:type="spellEnd"/>
      <w:r w:rsidRPr="00513EBB">
        <w:rPr>
          <w:rFonts w:ascii="Arial" w:hAnsi="Arial" w:cs="Arial"/>
        </w:rPr>
        <w:t>. UK Finance, London. [Google Scholar].</w:t>
      </w:r>
      <w:r w:rsidR="00FC4AA5">
        <w:rPr>
          <w:rFonts w:ascii="Arial" w:hAnsi="Arial" w:cs="Arial"/>
        </w:rPr>
        <w:t xml:space="preserve"> [Assessed on 11</w:t>
      </w:r>
      <w:r w:rsidR="00FC4AA5" w:rsidRPr="00FC4AA5">
        <w:rPr>
          <w:rFonts w:ascii="Arial" w:hAnsi="Arial" w:cs="Arial"/>
          <w:vertAlign w:val="superscript"/>
        </w:rPr>
        <w:t>th</w:t>
      </w:r>
      <w:r w:rsidR="00FC4AA5">
        <w:rPr>
          <w:rFonts w:ascii="Arial" w:hAnsi="Arial" w:cs="Arial"/>
        </w:rPr>
        <w:t xml:space="preserve"> July 2025]</w:t>
      </w:r>
    </w:p>
    <w:p w14:paraId="75E631F0" w14:textId="62F8012C" w:rsidR="00D23DE2" w:rsidRPr="00513EBB" w:rsidRDefault="00D23DE2" w:rsidP="00D23DE2">
      <w:pPr>
        <w:pStyle w:val="ListParagraph"/>
        <w:numPr>
          <w:ilvl w:val="0"/>
          <w:numId w:val="7"/>
        </w:numPr>
        <w:spacing w:line="360" w:lineRule="auto"/>
        <w:rPr>
          <w:rFonts w:ascii="Arial" w:hAnsi="Arial" w:cs="Arial"/>
        </w:rPr>
      </w:pPr>
      <w:r w:rsidRPr="00513EBB">
        <w:rPr>
          <w:rFonts w:ascii="Arial" w:hAnsi="Arial" w:cs="Arial"/>
        </w:rPr>
        <w:t>Wetzstein, S., 2021. Assessing post-GFC housing affordability interventions: a qualitative exploration across five international cities. International Journal of Housing Policy, 21(1), pp.70-102.</w:t>
      </w:r>
      <w:r w:rsidR="00FC4AA5">
        <w:rPr>
          <w:rFonts w:ascii="Arial" w:hAnsi="Arial" w:cs="Arial"/>
        </w:rPr>
        <w:t xml:space="preserve">Availabke at: </w:t>
      </w:r>
      <w:hyperlink r:id="rId16" w:history="1">
        <w:r w:rsidR="00FC4AA5" w:rsidRPr="00D95FD6">
          <w:rPr>
            <w:rStyle w:val="Hyperlink"/>
            <w:rFonts w:ascii="Arial" w:hAnsi="Arial" w:cs="Arial"/>
          </w:rPr>
          <w:t>https://doi.org/10.1080/19491247.2019.1662639</w:t>
        </w:r>
      </w:hyperlink>
      <w:r w:rsidRPr="00513EBB">
        <w:rPr>
          <w:rFonts w:ascii="Arial" w:hAnsi="Arial" w:cs="Arial"/>
        </w:rPr>
        <w:t xml:space="preserve"> </w:t>
      </w:r>
      <w:r w:rsidR="00FC4AA5">
        <w:rPr>
          <w:rFonts w:ascii="Arial" w:hAnsi="Arial" w:cs="Arial"/>
        </w:rPr>
        <w:t xml:space="preserve"> [Assessed on 13</w:t>
      </w:r>
      <w:r w:rsidR="00FC4AA5" w:rsidRPr="00FC4AA5">
        <w:rPr>
          <w:rFonts w:ascii="Arial" w:hAnsi="Arial" w:cs="Arial"/>
          <w:vertAlign w:val="superscript"/>
        </w:rPr>
        <w:t>th</w:t>
      </w:r>
      <w:r w:rsidR="00FC4AA5">
        <w:rPr>
          <w:rFonts w:ascii="Arial" w:hAnsi="Arial" w:cs="Arial"/>
        </w:rPr>
        <w:t xml:space="preserve"> July 2025]</w:t>
      </w:r>
    </w:p>
    <w:p w14:paraId="7426C33F" w14:textId="77777777" w:rsidR="00D23DE2" w:rsidRPr="00D23DE2" w:rsidRDefault="00D23DE2" w:rsidP="00513EBB">
      <w:pPr>
        <w:pStyle w:val="ListParagraph"/>
        <w:spacing w:line="360" w:lineRule="auto"/>
        <w:rPr>
          <w:rFonts w:ascii="Arial" w:hAnsi="Arial" w:cs="Arial"/>
        </w:rPr>
      </w:pPr>
    </w:p>
    <w:p w14:paraId="3DECEA2A" w14:textId="77777777" w:rsidR="00BA57F4" w:rsidRDefault="00BA57F4" w:rsidP="00BA57F4">
      <w:pPr>
        <w:spacing w:line="360" w:lineRule="auto"/>
        <w:rPr>
          <w:rFonts w:ascii="Arial" w:hAnsi="Arial" w:cs="Arial"/>
        </w:rPr>
      </w:pPr>
    </w:p>
    <w:p w14:paraId="67A76BF9" w14:textId="77777777" w:rsidR="00BA57F4" w:rsidRDefault="00BA57F4" w:rsidP="00BA57F4">
      <w:pPr>
        <w:spacing w:line="360" w:lineRule="auto"/>
        <w:rPr>
          <w:rFonts w:ascii="Arial" w:hAnsi="Arial" w:cs="Arial"/>
        </w:rPr>
      </w:pPr>
    </w:p>
    <w:p w14:paraId="4512BFD3" w14:textId="77777777" w:rsidR="00BA57F4" w:rsidRDefault="00BA57F4" w:rsidP="00BA57F4">
      <w:pPr>
        <w:spacing w:line="360" w:lineRule="auto"/>
        <w:rPr>
          <w:rFonts w:ascii="Arial" w:hAnsi="Arial" w:cs="Arial"/>
        </w:rPr>
      </w:pPr>
    </w:p>
    <w:p w14:paraId="2A5065BD" w14:textId="77777777" w:rsidR="00BA57F4" w:rsidRDefault="00BA57F4" w:rsidP="00BA57F4">
      <w:pPr>
        <w:spacing w:line="360" w:lineRule="auto"/>
        <w:rPr>
          <w:rFonts w:ascii="Arial" w:hAnsi="Arial" w:cs="Arial"/>
        </w:rPr>
      </w:pPr>
    </w:p>
    <w:p w14:paraId="64F90977" w14:textId="77777777" w:rsidR="00FC4AA5" w:rsidRDefault="00FC4AA5" w:rsidP="00D8299C">
      <w:pPr>
        <w:pStyle w:val="Heading1"/>
        <w:rPr>
          <w:rFonts w:ascii="Times New Roman" w:hAnsi="Times New Roman" w:cs="Times New Roman"/>
          <w:b/>
          <w:bCs/>
          <w:color w:val="auto"/>
          <w:sz w:val="24"/>
          <w:szCs w:val="24"/>
        </w:rPr>
      </w:pPr>
    </w:p>
    <w:p w14:paraId="613EBB76" w14:textId="77777777" w:rsidR="00FC4AA5" w:rsidRDefault="00FC4AA5" w:rsidP="00D8299C">
      <w:pPr>
        <w:pStyle w:val="Heading1"/>
        <w:rPr>
          <w:rFonts w:ascii="Times New Roman" w:hAnsi="Times New Roman" w:cs="Times New Roman"/>
          <w:b/>
          <w:bCs/>
          <w:color w:val="auto"/>
          <w:sz w:val="24"/>
          <w:szCs w:val="24"/>
        </w:rPr>
      </w:pPr>
    </w:p>
    <w:p w14:paraId="3176761C" w14:textId="77777777" w:rsidR="00FC4AA5" w:rsidRDefault="00FC4AA5" w:rsidP="00D8299C">
      <w:pPr>
        <w:pStyle w:val="Heading1"/>
        <w:rPr>
          <w:rFonts w:ascii="Times New Roman" w:hAnsi="Times New Roman" w:cs="Times New Roman"/>
          <w:b/>
          <w:bCs/>
          <w:color w:val="auto"/>
          <w:sz w:val="24"/>
          <w:szCs w:val="24"/>
        </w:rPr>
      </w:pPr>
    </w:p>
    <w:p w14:paraId="4C698F4C" w14:textId="77777777" w:rsidR="00FC4AA5" w:rsidRDefault="00FC4AA5" w:rsidP="00D8299C">
      <w:pPr>
        <w:pStyle w:val="Heading1"/>
        <w:rPr>
          <w:rFonts w:ascii="Times New Roman" w:hAnsi="Times New Roman" w:cs="Times New Roman"/>
          <w:b/>
          <w:bCs/>
          <w:color w:val="auto"/>
          <w:sz w:val="24"/>
          <w:szCs w:val="24"/>
        </w:rPr>
      </w:pPr>
    </w:p>
    <w:p w14:paraId="2AE17847" w14:textId="77777777" w:rsidR="00FC4AA5" w:rsidRDefault="00FC4AA5" w:rsidP="00D8299C">
      <w:pPr>
        <w:pStyle w:val="Heading1"/>
        <w:rPr>
          <w:rFonts w:ascii="Times New Roman" w:hAnsi="Times New Roman" w:cs="Times New Roman"/>
          <w:b/>
          <w:bCs/>
          <w:color w:val="auto"/>
          <w:sz w:val="24"/>
          <w:szCs w:val="24"/>
        </w:rPr>
      </w:pPr>
    </w:p>
    <w:p w14:paraId="16148DF6" w14:textId="77777777" w:rsidR="00FC4AA5" w:rsidRDefault="00FC4AA5" w:rsidP="00D8299C">
      <w:pPr>
        <w:pStyle w:val="Heading1"/>
        <w:rPr>
          <w:rFonts w:ascii="Times New Roman" w:hAnsi="Times New Roman" w:cs="Times New Roman"/>
          <w:b/>
          <w:bCs/>
          <w:color w:val="auto"/>
          <w:sz w:val="24"/>
          <w:szCs w:val="24"/>
        </w:rPr>
      </w:pPr>
    </w:p>
    <w:p w14:paraId="0C90B7BB" w14:textId="77777777" w:rsidR="00FC4AA5" w:rsidRDefault="00FC4AA5" w:rsidP="00D8299C">
      <w:pPr>
        <w:pStyle w:val="Heading1"/>
        <w:rPr>
          <w:rFonts w:ascii="Times New Roman" w:hAnsi="Times New Roman" w:cs="Times New Roman"/>
          <w:b/>
          <w:bCs/>
          <w:color w:val="auto"/>
          <w:sz w:val="24"/>
          <w:szCs w:val="24"/>
        </w:rPr>
      </w:pPr>
    </w:p>
    <w:p w14:paraId="42E1A8C4" w14:textId="77777777" w:rsidR="00FC4AA5" w:rsidRDefault="00FC4AA5" w:rsidP="00D8299C">
      <w:pPr>
        <w:pStyle w:val="Heading1"/>
        <w:rPr>
          <w:rFonts w:ascii="Times New Roman" w:hAnsi="Times New Roman" w:cs="Times New Roman"/>
          <w:b/>
          <w:bCs/>
          <w:color w:val="auto"/>
          <w:sz w:val="24"/>
          <w:szCs w:val="24"/>
        </w:rPr>
      </w:pPr>
    </w:p>
    <w:p w14:paraId="2F0237D9" w14:textId="77777777" w:rsidR="00FC4AA5" w:rsidRDefault="00FC4AA5" w:rsidP="00D8299C">
      <w:pPr>
        <w:pStyle w:val="Heading1"/>
        <w:rPr>
          <w:rFonts w:ascii="Times New Roman" w:hAnsi="Times New Roman" w:cs="Times New Roman"/>
          <w:b/>
          <w:bCs/>
          <w:color w:val="auto"/>
          <w:sz w:val="24"/>
          <w:szCs w:val="24"/>
        </w:rPr>
      </w:pPr>
    </w:p>
    <w:p w14:paraId="0F353C6D" w14:textId="77777777" w:rsidR="00FC4AA5" w:rsidRDefault="00FC4AA5" w:rsidP="00D8299C">
      <w:pPr>
        <w:pStyle w:val="Heading1"/>
        <w:rPr>
          <w:rFonts w:ascii="Times New Roman" w:hAnsi="Times New Roman" w:cs="Times New Roman"/>
          <w:b/>
          <w:bCs/>
          <w:color w:val="auto"/>
          <w:sz w:val="24"/>
          <w:szCs w:val="24"/>
        </w:rPr>
      </w:pPr>
    </w:p>
    <w:p w14:paraId="47155F8C" w14:textId="77777777" w:rsidR="00FC4AA5" w:rsidRDefault="00FC4AA5" w:rsidP="00D8299C">
      <w:pPr>
        <w:pStyle w:val="Heading1"/>
        <w:rPr>
          <w:rFonts w:ascii="Times New Roman" w:hAnsi="Times New Roman" w:cs="Times New Roman"/>
          <w:b/>
          <w:bCs/>
          <w:color w:val="auto"/>
          <w:sz w:val="24"/>
          <w:szCs w:val="24"/>
        </w:rPr>
      </w:pPr>
    </w:p>
    <w:p w14:paraId="73D15FD3" w14:textId="77777777" w:rsidR="00FC4AA5" w:rsidRDefault="00FC4AA5" w:rsidP="00D8299C">
      <w:pPr>
        <w:pStyle w:val="Heading1"/>
        <w:rPr>
          <w:rFonts w:ascii="Times New Roman" w:hAnsi="Times New Roman" w:cs="Times New Roman"/>
          <w:b/>
          <w:bCs/>
          <w:color w:val="auto"/>
          <w:sz w:val="24"/>
          <w:szCs w:val="24"/>
        </w:rPr>
      </w:pPr>
    </w:p>
    <w:p w14:paraId="13409C60" w14:textId="77777777" w:rsidR="00FC4AA5" w:rsidRDefault="00FC4AA5" w:rsidP="00FC4AA5"/>
    <w:p w14:paraId="30FE8722" w14:textId="77777777" w:rsidR="00FC4AA5" w:rsidRDefault="00FC4AA5" w:rsidP="00FC4AA5"/>
    <w:p w14:paraId="29A18026" w14:textId="30BBD59C" w:rsidR="00D8299C" w:rsidRPr="00FC4AA5" w:rsidRDefault="00D8299C" w:rsidP="00FC4AA5">
      <w:pPr>
        <w:pStyle w:val="Heading1"/>
        <w:rPr>
          <w:rFonts w:ascii="Arial" w:hAnsi="Arial" w:cs="Arial"/>
          <w:b/>
          <w:bCs/>
          <w:color w:val="auto"/>
          <w:sz w:val="22"/>
          <w:szCs w:val="22"/>
        </w:rPr>
      </w:pPr>
      <w:bookmarkStart w:id="9" w:name="_Toc204854234"/>
      <w:r w:rsidRPr="00FC4AA5">
        <w:rPr>
          <w:rFonts w:ascii="Arial" w:hAnsi="Arial" w:cs="Arial"/>
          <w:b/>
          <w:bCs/>
          <w:color w:val="auto"/>
          <w:sz w:val="22"/>
          <w:szCs w:val="22"/>
        </w:rPr>
        <w:lastRenderedPageBreak/>
        <w:t>Appendix 1</w:t>
      </w:r>
      <w:bookmarkEnd w:id="9"/>
    </w:p>
    <w:p w14:paraId="148F3D73" w14:textId="77777777" w:rsidR="00D8299C" w:rsidRDefault="00D8299C" w:rsidP="00D8299C"/>
    <w:p w14:paraId="4FFB6FBF" w14:textId="25E71783" w:rsidR="00D8299C" w:rsidRPr="00FC4AA5" w:rsidRDefault="00376ABB" w:rsidP="00D8299C">
      <w:pPr>
        <w:rPr>
          <w:b/>
          <w:bCs/>
        </w:rPr>
      </w:pPr>
      <w:r w:rsidRPr="00FC4AA5">
        <w:rPr>
          <w:rFonts w:ascii="Arial" w:hAnsi="Arial" w:cs="Arial"/>
          <w:b/>
          <w:bCs/>
          <w:lang w:val="en-GB"/>
        </w:rPr>
        <w:t>Gantt Chart</w:t>
      </w:r>
    </w:p>
    <w:tbl>
      <w:tblPr>
        <w:tblW w:w="7760" w:type="dxa"/>
        <w:tblInd w:w="108" w:type="dxa"/>
        <w:tblLook w:val="04A0" w:firstRow="1" w:lastRow="0" w:firstColumn="1" w:lastColumn="0" w:noHBand="0" w:noVBand="1"/>
      </w:tblPr>
      <w:tblGrid>
        <w:gridCol w:w="4360"/>
        <w:gridCol w:w="340"/>
        <w:gridCol w:w="340"/>
        <w:gridCol w:w="340"/>
        <w:gridCol w:w="340"/>
        <w:gridCol w:w="340"/>
        <w:gridCol w:w="340"/>
        <w:gridCol w:w="340"/>
        <w:gridCol w:w="340"/>
        <w:gridCol w:w="340"/>
        <w:gridCol w:w="440"/>
      </w:tblGrid>
      <w:tr w:rsidR="00D8299C" w:rsidRPr="00F273EC" w14:paraId="48F9366A" w14:textId="77777777" w:rsidTr="004D5126">
        <w:trPr>
          <w:trHeight w:val="801"/>
        </w:trPr>
        <w:tc>
          <w:tcPr>
            <w:tcW w:w="4360" w:type="dxa"/>
            <w:vMerge w:val="restart"/>
            <w:tcBorders>
              <w:top w:val="nil"/>
              <w:left w:val="nil"/>
              <w:bottom w:val="single" w:sz="4" w:space="0" w:color="735773"/>
              <w:right w:val="nil"/>
            </w:tcBorders>
            <w:noWrap/>
            <w:vAlign w:val="center"/>
            <w:hideMark/>
          </w:tcPr>
          <w:p w14:paraId="33BE093F"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bookmarkStart w:id="10" w:name="RANGE!B3:B4"/>
            <w:r w:rsidRPr="00F273EC">
              <w:rPr>
                <w:rFonts w:ascii="Calibri" w:eastAsia="Times New Roman" w:hAnsi="Calibri" w:cs="Calibri"/>
                <w:b/>
                <w:bCs/>
                <w:color w:val="595959"/>
                <w:kern w:val="0"/>
                <w:lang w:val="en-GB" w:eastAsia="en-GB"/>
                <w14:ligatures w14:val="none"/>
              </w:rPr>
              <w:t>ACTIVITY</w:t>
            </w:r>
            <w:bookmarkEnd w:id="10"/>
          </w:p>
        </w:tc>
        <w:tc>
          <w:tcPr>
            <w:tcW w:w="2040" w:type="dxa"/>
            <w:gridSpan w:val="6"/>
            <w:tcBorders>
              <w:top w:val="nil"/>
              <w:left w:val="nil"/>
              <w:bottom w:val="nil"/>
              <w:right w:val="nil"/>
            </w:tcBorders>
            <w:noWrap/>
            <w:vAlign w:val="bottom"/>
            <w:hideMark/>
          </w:tcPr>
          <w:p w14:paraId="1C758EC1" w14:textId="77777777" w:rsidR="00D8299C" w:rsidRPr="00F273EC" w:rsidRDefault="00D8299C" w:rsidP="004D5126">
            <w:pPr>
              <w:spacing w:after="0" w:line="240" w:lineRule="auto"/>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PERIOD (MONTHS)</w:t>
            </w:r>
          </w:p>
        </w:tc>
        <w:tc>
          <w:tcPr>
            <w:tcW w:w="340" w:type="dxa"/>
            <w:tcBorders>
              <w:top w:val="nil"/>
              <w:left w:val="nil"/>
              <w:bottom w:val="nil"/>
              <w:right w:val="nil"/>
            </w:tcBorders>
            <w:vAlign w:val="bottom"/>
            <w:hideMark/>
          </w:tcPr>
          <w:p w14:paraId="64F245EC" w14:textId="77777777" w:rsidR="00D8299C" w:rsidRPr="00F273EC" w:rsidRDefault="00D8299C" w:rsidP="004D5126">
            <w:pPr>
              <w:spacing w:after="0" w:line="240" w:lineRule="auto"/>
              <w:rPr>
                <w:rFonts w:ascii="Calibri" w:eastAsia="Times New Roman" w:hAnsi="Calibri" w:cs="Calibri"/>
                <w:b/>
                <w:bCs/>
                <w:color w:val="595959"/>
                <w:kern w:val="0"/>
                <w:lang w:val="en-GB" w:eastAsia="en-GB"/>
                <w14:ligatures w14:val="none"/>
              </w:rPr>
            </w:pPr>
          </w:p>
        </w:tc>
        <w:tc>
          <w:tcPr>
            <w:tcW w:w="340" w:type="dxa"/>
            <w:tcBorders>
              <w:top w:val="nil"/>
              <w:left w:val="nil"/>
              <w:bottom w:val="nil"/>
              <w:right w:val="nil"/>
            </w:tcBorders>
            <w:vAlign w:val="bottom"/>
            <w:hideMark/>
          </w:tcPr>
          <w:p w14:paraId="3D715756"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nil"/>
              <w:right w:val="nil"/>
            </w:tcBorders>
            <w:vAlign w:val="bottom"/>
            <w:hideMark/>
          </w:tcPr>
          <w:p w14:paraId="40304799"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nil"/>
              <w:right w:val="nil"/>
            </w:tcBorders>
            <w:vAlign w:val="bottom"/>
            <w:hideMark/>
          </w:tcPr>
          <w:p w14:paraId="17378BC1"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011952AF" w14:textId="77777777" w:rsidTr="004D5126">
        <w:trPr>
          <w:trHeight w:val="315"/>
        </w:trPr>
        <w:tc>
          <w:tcPr>
            <w:tcW w:w="4360" w:type="dxa"/>
            <w:vMerge/>
            <w:tcBorders>
              <w:top w:val="nil"/>
              <w:left w:val="nil"/>
              <w:bottom w:val="single" w:sz="4" w:space="0" w:color="735773"/>
              <w:right w:val="nil"/>
            </w:tcBorders>
            <w:vAlign w:val="center"/>
            <w:hideMark/>
          </w:tcPr>
          <w:p w14:paraId="1BA96F67" w14:textId="77777777" w:rsidR="00D8299C" w:rsidRPr="00F273EC" w:rsidRDefault="00D8299C" w:rsidP="004D5126">
            <w:pPr>
              <w:spacing w:after="0" w:line="240" w:lineRule="auto"/>
              <w:rPr>
                <w:rFonts w:ascii="Calibri" w:eastAsia="Times New Roman" w:hAnsi="Calibri" w:cs="Calibri"/>
                <w:b/>
                <w:bCs/>
                <w:color w:val="595959"/>
                <w:kern w:val="0"/>
                <w:lang w:val="en-GB" w:eastAsia="en-GB"/>
                <w14:ligatures w14:val="none"/>
              </w:rPr>
            </w:pPr>
          </w:p>
        </w:tc>
        <w:tc>
          <w:tcPr>
            <w:tcW w:w="340" w:type="dxa"/>
            <w:tcBorders>
              <w:top w:val="nil"/>
              <w:left w:val="single" w:sz="4" w:space="0" w:color="D1881B"/>
              <w:bottom w:val="single" w:sz="4" w:space="0" w:color="735773"/>
              <w:right w:val="single" w:sz="4" w:space="0" w:color="D1881B"/>
            </w:tcBorders>
            <w:shd w:val="clear" w:color="000000" w:fill="F7DEB9"/>
            <w:noWrap/>
            <w:vAlign w:val="bottom"/>
            <w:hideMark/>
          </w:tcPr>
          <w:p w14:paraId="4E2395AA"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1</w:t>
            </w:r>
          </w:p>
        </w:tc>
        <w:tc>
          <w:tcPr>
            <w:tcW w:w="340" w:type="dxa"/>
            <w:tcBorders>
              <w:top w:val="nil"/>
              <w:left w:val="nil"/>
              <w:bottom w:val="single" w:sz="4" w:space="0" w:color="735773"/>
              <w:right w:val="nil"/>
            </w:tcBorders>
            <w:noWrap/>
            <w:vAlign w:val="bottom"/>
            <w:hideMark/>
          </w:tcPr>
          <w:p w14:paraId="46316D07"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2</w:t>
            </w:r>
          </w:p>
        </w:tc>
        <w:tc>
          <w:tcPr>
            <w:tcW w:w="340" w:type="dxa"/>
            <w:tcBorders>
              <w:top w:val="nil"/>
              <w:left w:val="nil"/>
              <w:bottom w:val="single" w:sz="4" w:space="0" w:color="735773"/>
              <w:right w:val="nil"/>
            </w:tcBorders>
            <w:noWrap/>
            <w:vAlign w:val="bottom"/>
            <w:hideMark/>
          </w:tcPr>
          <w:p w14:paraId="71309050"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3</w:t>
            </w:r>
          </w:p>
        </w:tc>
        <w:tc>
          <w:tcPr>
            <w:tcW w:w="340" w:type="dxa"/>
            <w:tcBorders>
              <w:top w:val="nil"/>
              <w:left w:val="nil"/>
              <w:bottom w:val="single" w:sz="4" w:space="0" w:color="735773"/>
              <w:right w:val="nil"/>
            </w:tcBorders>
            <w:noWrap/>
            <w:vAlign w:val="bottom"/>
            <w:hideMark/>
          </w:tcPr>
          <w:p w14:paraId="6F1D470B"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4</w:t>
            </w:r>
          </w:p>
        </w:tc>
        <w:tc>
          <w:tcPr>
            <w:tcW w:w="340" w:type="dxa"/>
            <w:tcBorders>
              <w:top w:val="nil"/>
              <w:left w:val="nil"/>
              <w:bottom w:val="single" w:sz="4" w:space="0" w:color="735773"/>
              <w:right w:val="nil"/>
            </w:tcBorders>
            <w:noWrap/>
            <w:vAlign w:val="bottom"/>
            <w:hideMark/>
          </w:tcPr>
          <w:p w14:paraId="513B661C"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5</w:t>
            </w:r>
          </w:p>
        </w:tc>
        <w:tc>
          <w:tcPr>
            <w:tcW w:w="340" w:type="dxa"/>
            <w:tcBorders>
              <w:top w:val="nil"/>
              <w:left w:val="nil"/>
              <w:bottom w:val="single" w:sz="4" w:space="0" w:color="735773"/>
              <w:right w:val="nil"/>
            </w:tcBorders>
            <w:noWrap/>
            <w:vAlign w:val="bottom"/>
            <w:hideMark/>
          </w:tcPr>
          <w:p w14:paraId="6EC91669"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6</w:t>
            </w:r>
          </w:p>
        </w:tc>
        <w:tc>
          <w:tcPr>
            <w:tcW w:w="340" w:type="dxa"/>
            <w:tcBorders>
              <w:top w:val="nil"/>
              <w:left w:val="nil"/>
              <w:bottom w:val="single" w:sz="4" w:space="0" w:color="735773"/>
              <w:right w:val="nil"/>
            </w:tcBorders>
            <w:noWrap/>
            <w:vAlign w:val="bottom"/>
            <w:hideMark/>
          </w:tcPr>
          <w:p w14:paraId="336DBCF8"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7</w:t>
            </w:r>
          </w:p>
        </w:tc>
        <w:tc>
          <w:tcPr>
            <w:tcW w:w="340" w:type="dxa"/>
            <w:tcBorders>
              <w:top w:val="nil"/>
              <w:left w:val="nil"/>
              <w:bottom w:val="single" w:sz="4" w:space="0" w:color="735773"/>
              <w:right w:val="nil"/>
            </w:tcBorders>
            <w:noWrap/>
            <w:vAlign w:val="bottom"/>
            <w:hideMark/>
          </w:tcPr>
          <w:p w14:paraId="13F755A1"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8</w:t>
            </w:r>
          </w:p>
        </w:tc>
        <w:tc>
          <w:tcPr>
            <w:tcW w:w="340" w:type="dxa"/>
            <w:tcBorders>
              <w:top w:val="nil"/>
              <w:left w:val="nil"/>
              <w:bottom w:val="single" w:sz="4" w:space="0" w:color="735773"/>
              <w:right w:val="nil"/>
            </w:tcBorders>
            <w:noWrap/>
            <w:vAlign w:val="bottom"/>
            <w:hideMark/>
          </w:tcPr>
          <w:p w14:paraId="129CCBAC"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9</w:t>
            </w:r>
          </w:p>
        </w:tc>
        <w:tc>
          <w:tcPr>
            <w:tcW w:w="340" w:type="dxa"/>
            <w:tcBorders>
              <w:top w:val="nil"/>
              <w:left w:val="nil"/>
              <w:bottom w:val="single" w:sz="4" w:space="0" w:color="735773"/>
              <w:right w:val="nil"/>
            </w:tcBorders>
            <w:noWrap/>
            <w:vAlign w:val="bottom"/>
            <w:hideMark/>
          </w:tcPr>
          <w:p w14:paraId="243E3238"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10</w:t>
            </w:r>
          </w:p>
        </w:tc>
      </w:tr>
      <w:tr w:rsidR="00D8299C" w:rsidRPr="00F273EC" w14:paraId="6B4D5B81" w14:textId="77777777" w:rsidTr="004D5126">
        <w:trPr>
          <w:trHeight w:val="315"/>
        </w:trPr>
        <w:tc>
          <w:tcPr>
            <w:tcW w:w="4360" w:type="dxa"/>
            <w:tcBorders>
              <w:top w:val="nil"/>
              <w:left w:val="nil"/>
              <w:bottom w:val="nil"/>
              <w:right w:val="nil"/>
            </w:tcBorders>
            <w:noWrap/>
            <w:vAlign w:val="center"/>
            <w:hideMark/>
          </w:tcPr>
          <w:p w14:paraId="4385A9DD"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Stage 1 - Preliminary Stage</w:t>
            </w:r>
          </w:p>
        </w:tc>
        <w:tc>
          <w:tcPr>
            <w:tcW w:w="340" w:type="dxa"/>
            <w:tcBorders>
              <w:top w:val="nil"/>
              <w:left w:val="single" w:sz="4" w:space="0" w:color="D1881B"/>
              <w:bottom w:val="single" w:sz="4" w:space="0" w:color="735773"/>
              <w:right w:val="single" w:sz="4" w:space="0" w:color="D1881B"/>
            </w:tcBorders>
            <w:shd w:val="clear" w:color="000000" w:fill="F7DEB9"/>
            <w:noWrap/>
            <w:vAlign w:val="bottom"/>
            <w:hideMark/>
          </w:tcPr>
          <w:p w14:paraId="79D25627"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15401DCB"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57C39F87"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06CBF362"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5944BB4F"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3CD2B531"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7A7DFD6D"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4E703CA0"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42D2B40C"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c>
          <w:tcPr>
            <w:tcW w:w="340" w:type="dxa"/>
            <w:tcBorders>
              <w:top w:val="nil"/>
              <w:left w:val="nil"/>
              <w:bottom w:val="single" w:sz="4" w:space="0" w:color="735773"/>
              <w:right w:val="nil"/>
            </w:tcBorders>
            <w:noWrap/>
            <w:vAlign w:val="bottom"/>
            <w:hideMark/>
          </w:tcPr>
          <w:p w14:paraId="2851F5BF" w14:textId="77777777" w:rsidR="00D8299C" w:rsidRPr="00F273EC" w:rsidRDefault="00D8299C" w:rsidP="004D5126">
            <w:pPr>
              <w:spacing w:after="0" w:line="240" w:lineRule="auto"/>
              <w:jc w:val="center"/>
              <w:rPr>
                <w:rFonts w:ascii="Calibri" w:eastAsia="Times New Roman" w:hAnsi="Calibri" w:cs="Calibri"/>
                <w:b/>
                <w:bCs/>
                <w:color w:val="595959"/>
                <w:kern w:val="0"/>
                <w:lang w:val="en-GB" w:eastAsia="en-GB"/>
                <w14:ligatures w14:val="none"/>
              </w:rPr>
            </w:pPr>
            <w:r w:rsidRPr="00F273EC">
              <w:rPr>
                <w:rFonts w:ascii="Calibri" w:eastAsia="Times New Roman" w:hAnsi="Calibri" w:cs="Calibri"/>
                <w:b/>
                <w:bCs/>
                <w:color w:val="595959"/>
                <w:kern w:val="0"/>
                <w:lang w:val="en-GB" w:eastAsia="en-GB"/>
                <w14:ligatures w14:val="none"/>
              </w:rPr>
              <w:t> </w:t>
            </w:r>
          </w:p>
        </w:tc>
      </w:tr>
      <w:tr w:rsidR="00D8299C" w:rsidRPr="00F273EC" w14:paraId="440F0CB1" w14:textId="77777777" w:rsidTr="004D5126">
        <w:trPr>
          <w:trHeight w:val="600"/>
        </w:trPr>
        <w:tc>
          <w:tcPr>
            <w:tcW w:w="4360" w:type="dxa"/>
            <w:tcBorders>
              <w:top w:val="nil"/>
              <w:left w:val="nil"/>
              <w:bottom w:val="nil"/>
              <w:right w:val="nil"/>
            </w:tcBorders>
            <w:vAlign w:val="bottom"/>
            <w:hideMark/>
          </w:tcPr>
          <w:p w14:paraId="11BC49C5"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Proposal Finalisation &amp; Ethics Approval</w:t>
            </w:r>
          </w:p>
        </w:tc>
        <w:tc>
          <w:tcPr>
            <w:tcW w:w="340" w:type="dxa"/>
            <w:tcBorders>
              <w:top w:val="nil"/>
              <w:left w:val="single" w:sz="4" w:space="0" w:color="D1881B"/>
              <w:bottom w:val="single" w:sz="4" w:space="0" w:color="FFFFFF"/>
              <w:right w:val="single" w:sz="4" w:space="0" w:color="D1881B"/>
            </w:tcBorders>
            <w:shd w:val="thinDiagStripe" w:color="735773" w:fill="CAB9CA"/>
            <w:noWrap/>
            <w:vAlign w:val="bottom"/>
            <w:hideMark/>
          </w:tcPr>
          <w:p w14:paraId="7F66BF3D"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23C37B9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1D6980E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3834CC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0F262C5E"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4680C82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558C1866"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A90E7C7"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2418BE9F"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6455A104"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4F1E9646" w14:textId="77777777" w:rsidTr="004D5126">
        <w:trPr>
          <w:trHeight w:val="600"/>
        </w:trPr>
        <w:tc>
          <w:tcPr>
            <w:tcW w:w="4360" w:type="dxa"/>
            <w:tcBorders>
              <w:top w:val="nil"/>
              <w:left w:val="nil"/>
              <w:bottom w:val="nil"/>
              <w:right w:val="nil"/>
            </w:tcBorders>
            <w:vAlign w:val="bottom"/>
            <w:hideMark/>
          </w:tcPr>
          <w:p w14:paraId="1066ADE8"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Literature Review</w:t>
            </w:r>
          </w:p>
        </w:tc>
        <w:tc>
          <w:tcPr>
            <w:tcW w:w="340" w:type="dxa"/>
            <w:tcBorders>
              <w:top w:val="nil"/>
              <w:left w:val="single" w:sz="4" w:space="0" w:color="D1881B"/>
              <w:bottom w:val="single" w:sz="4" w:space="0" w:color="FFFFFF"/>
              <w:right w:val="single" w:sz="4" w:space="0" w:color="D1881B"/>
            </w:tcBorders>
            <w:shd w:val="thinDiagStripe" w:color="735773" w:fill="CAB9CA"/>
            <w:noWrap/>
            <w:vAlign w:val="bottom"/>
            <w:hideMark/>
          </w:tcPr>
          <w:p w14:paraId="4E2A5B52"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49FE41E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3A3381C7"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65068BF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4734EA1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54060A6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06CA60F9"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1CF6E97B"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4767CFED"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4A0926F"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0A0ECBB0" w14:textId="77777777" w:rsidTr="004D5126">
        <w:trPr>
          <w:trHeight w:val="600"/>
        </w:trPr>
        <w:tc>
          <w:tcPr>
            <w:tcW w:w="4360" w:type="dxa"/>
            <w:tcBorders>
              <w:top w:val="nil"/>
              <w:left w:val="nil"/>
              <w:bottom w:val="nil"/>
              <w:right w:val="nil"/>
            </w:tcBorders>
            <w:vAlign w:val="bottom"/>
            <w:hideMark/>
          </w:tcPr>
          <w:p w14:paraId="6377CF46"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Stage 2 - Data collection and analysis</w:t>
            </w:r>
          </w:p>
        </w:tc>
        <w:tc>
          <w:tcPr>
            <w:tcW w:w="340" w:type="dxa"/>
            <w:tcBorders>
              <w:top w:val="nil"/>
              <w:left w:val="single" w:sz="4" w:space="0" w:color="D1881B"/>
              <w:bottom w:val="single" w:sz="4" w:space="0" w:color="F7DEB9"/>
              <w:right w:val="single" w:sz="4" w:space="0" w:color="D1881B"/>
            </w:tcBorders>
            <w:shd w:val="clear" w:color="000000" w:fill="F7DEB9"/>
            <w:noWrap/>
            <w:vAlign w:val="bottom"/>
            <w:hideMark/>
          </w:tcPr>
          <w:p w14:paraId="06579417"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68D8D9CB"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62283DB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3CD4E183"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4DDC295E"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122BDFA1"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382EED38"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B4F4CFD"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2C498956"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1C2672C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436478F4" w14:textId="77777777" w:rsidTr="004D5126">
        <w:trPr>
          <w:trHeight w:val="600"/>
        </w:trPr>
        <w:tc>
          <w:tcPr>
            <w:tcW w:w="4360" w:type="dxa"/>
            <w:tcBorders>
              <w:top w:val="nil"/>
              <w:left w:val="nil"/>
              <w:bottom w:val="nil"/>
              <w:right w:val="nil"/>
            </w:tcBorders>
            <w:vAlign w:val="bottom"/>
            <w:hideMark/>
          </w:tcPr>
          <w:p w14:paraId="74A8CEAA"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Data Collection (Secondary Data Sourcing)</w:t>
            </w:r>
          </w:p>
        </w:tc>
        <w:tc>
          <w:tcPr>
            <w:tcW w:w="340" w:type="dxa"/>
            <w:tcBorders>
              <w:top w:val="nil"/>
              <w:left w:val="single" w:sz="4" w:space="0" w:color="D1881B"/>
              <w:bottom w:val="single" w:sz="4" w:space="0" w:color="F7DEB9"/>
              <w:right w:val="single" w:sz="4" w:space="0" w:color="D1881B"/>
            </w:tcBorders>
            <w:shd w:val="clear" w:color="000000" w:fill="F7DEB9"/>
            <w:noWrap/>
            <w:vAlign w:val="bottom"/>
            <w:hideMark/>
          </w:tcPr>
          <w:p w14:paraId="0B0D44A6"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thinDiagStripe" w:color="735773" w:fill="CAB9CA"/>
            <w:noWrap/>
            <w:vAlign w:val="bottom"/>
            <w:hideMark/>
          </w:tcPr>
          <w:p w14:paraId="170F5592"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42527D88"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1A6ACC9"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223F87D1"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A4A2CDF"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0AA85FF3"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875A758"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54A1D267"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5F11A7F0"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401386F0" w14:textId="77777777" w:rsidTr="004D5126">
        <w:trPr>
          <w:trHeight w:val="600"/>
        </w:trPr>
        <w:tc>
          <w:tcPr>
            <w:tcW w:w="4360" w:type="dxa"/>
            <w:tcBorders>
              <w:top w:val="nil"/>
              <w:left w:val="nil"/>
              <w:bottom w:val="nil"/>
              <w:right w:val="nil"/>
            </w:tcBorders>
            <w:vAlign w:val="bottom"/>
            <w:hideMark/>
          </w:tcPr>
          <w:p w14:paraId="00810F85"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Data Cleaning &amp; Preparation</w:t>
            </w:r>
          </w:p>
        </w:tc>
        <w:tc>
          <w:tcPr>
            <w:tcW w:w="340" w:type="dxa"/>
            <w:tcBorders>
              <w:top w:val="nil"/>
              <w:left w:val="single" w:sz="4" w:space="0" w:color="D1881B"/>
              <w:bottom w:val="single" w:sz="4" w:space="0" w:color="F7DEB9"/>
              <w:right w:val="single" w:sz="4" w:space="0" w:color="D1881B"/>
            </w:tcBorders>
            <w:shd w:val="clear" w:color="000000" w:fill="F7DEB9"/>
            <w:noWrap/>
            <w:vAlign w:val="bottom"/>
            <w:hideMark/>
          </w:tcPr>
          <w:p w14:paraId="723D23DA"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thinDiagStripe" w:color="735773" w:fill="CAB9CA"/>
            <w:noWrap/>
            <w:vAlign w:val="bottom"/>
            <w:hideMark/>
          </w:tcPr>
          <w:p w14:paraId="2E95476D"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2FE1EEE6"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0996C047"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775B2BA5"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FA6608F"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2CD34576"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401C8EEB"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22A3990D"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9334CB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1A265654" w14:textId="77777777" w:rsidTr="004D5126">
        <w:trPr>
          <w:trHeight w:val="600"/>
        </w:trPr>
        <w:tc>
          <w:tcPr>
            <w:tcW w:w="4360" w:type="dxa"/>
            <w:tcBorders>
              <w:top w:val="nil"/>
              <w:left w:val="nil"/>
              <w:bottom w:val="nil"/>
              <w:right w:val="nil"/>
            </w:tcBorders>
            <w:vAlign w:val="bottom"/>
            <w:hideMark/>
          </w:tcPr>
          <w:p w14:paraId="482C7955"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Data Analysis (Statistical Modelling)</w:t>
            </w:r>
          </w:p>
        </w:tc>
        <w:tc>
          <w:tcPr>
            <w:tcW w:w="340" w:type="dxa"/>
            <w:tcBorders>
              <w:top w:val="nil"/>
              <w:left w:val="single" w:sz="4" w:space="0" w:color="D1881B"/>
              <w:bottom w:val="single" w:sz="4" w:space="0" w:color="F7DEB9"/>
              <w:right w:val="single" w:sz="4" w:space="0" w:color="D1881B"/>
            </w:tcBorders>
            <w:shd w:val="clear" w:color="000000" w:fill="F7DEB9"/>
            <w:noWrap/>
            <w:vAlign w:val="bottom"/>
            <w:hideMark/>
          </w:tcPr>
          <w:p w14:paraId="6D378B0B"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thinDiagStripe" w:color="735773" w:fill="CAB9CA"/>
            <w:noWrap/>
            <w:vAlign w:val="bottom"/>
            <w:hideMark/>
          </w:tcPr>
          <w:p w14:paraId="06DE04AF"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0E665F68"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0866C43E"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69833F7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6B276464"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61434331"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6C759A2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76A86EF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36B6B40E"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6904333C" w14:textId="77777777" w:rsidTr="004D5126">
        <w:trPr>
          <w:trHeight w:val="600"/>
        </w:trPr>
        <w:tc>
          <w:tcPr>
            <w:tcW w:w="4360" w:type="dxa"/>
            <w:tcBorders>
              <w:top w:val="nil"/>
              <w:left w:val="nil"/>
              <w:bottom w:val="nil"/>
              <w:right w:val="nil"/>
            </w:tcBorders>
            <w:vAlign w:val="bottom"/>
            <w:hideMark/>
          </w:tcPr>
          <w:p w14:paraId="4BCA94CE"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Interpretation of Findings</w:t>
            </w:r>
          </w:p>
        </w:tc>
        <w:tc>
          <w:tcPr>
            <w:tcW w:w="340" w:type="dxa"/>
            <w:tcBorders>
              <w:top w:val="nil"/>
              <w:left w:val="single" w:sz="4" w:space="0" w:color="D1881B"/>
              <w:bottom w:val="single" w:sz="4" w:space="0" w:color="F7DEB9"/>
              <w:right w:val="single" w:sz="4" w:space="0" w:color="D1881B"/>
            </w:tcBorders>
            <w:shd w:val="clear" w:color="000000" w:fill="F7DEB9"/>
            <w:noWrap/>
            <w:vAlign w:val="bottom"/>
            <w:hideMark/>
          </w:tcPr>
          <w:p w14:paraId="35BB76D5"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73CA949B"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CAB9CA"/>
            <w:noWrap/>
            <w:vAlign w:val="bottom"/>
            <w:hideMark/>
          </w:tcPr>
          <w:p w14:paraId="3DB3E63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3994633D"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0CAFF407"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5531745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6549894B"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5124F1F7"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116363E7"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2CFC6039"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191D46AF" w14:textId="77777777" w:rsidTr="004D5126">
        <w:trPr>
          <w:trHeight w:val="600"/>
        </w:trPr>
        <w:tc>
          <w:tcPr>
            <w:tcW w:w="4360" w:type="dxa"/>
            <w:tcBorders>
              <w:top w:val="nil"/>
              <w:left w:val="nil"/>
              <w:bottom w:val="nil"/>
              <w:right w:val="nil"/>
            </w:tcBorders>
            <w:vAlign w:val="bottom"/>
            <w:hideMark/>
          </w:tcPr>
          <w:p w14:paraId="612E7E67" w14:textId="77777777" w:rsidR="00D8299C" w:rsidRPr="00F273EC" w:rsidRDefault="00D8299C" w:rsidP="004D5126">
            <w:pPr>
              <w:spacing w:after="0" w:line="240" w:lineRule="auto"/>
              <w:rPr>
                <w:rFonts w:ascii="Calibri" w:eastAsia="Times New Roman" w:hAnsi="Calibri" w:cs="Calibri"/>
                <w:b/>
                <w:bCs/>
                <w:color w:val="404040"/>
                <w:kern w:val="0"/>
                <w:sz w:val="30"/>
                <w:szCs w:val="30"/>
                <w:lang w:val="en-GB" w:eastAsia="en-GB"/>
                <w14:ligatures w14:val="none"/>
              </w:rPr>
            </w:pPr>
            <w:r w:rsidRPr="00F273EC">
              <w:rPr>
                <w:rFonts w:ascii="Calibri" w:eastAsia="Times New Roman" w:hAnsi="Calibri" w:cs="Calibri"/>
                <w:b/>
                <w:bCs/>
                <w:color w:val="404040"/>
                <w:kern w:val="0"/>
                <w:sz w:val="30"/>
                <w:szCs w:val="30"/>
                <w:lang w:val="en-GB" w:eastAsia="en-GB"/>
                <w14:ligatures w14:val="none"/>
              </w:rPr>
              <w:t>Stage 3 - Final</w:t>
            </w:r>
          </w:p>
        </w:tc>
        <w:tc>
          <w:tcPr>
            <w:tcW w:w="340" w:type="dxa"/>
            <w:tcBorders>
              <w:top w:val="nil"/>
              <w:left w:val="single" w:sz="4" w:space="0" w:color="D1881B"/>
              <w:bottom w:val="single" w:sz="4" w:space="0" w:color="F7DEB9"/>
              <w:right w:val="single" w:sz="4" w:space="0" w:color="D1881B"/>
            </w:tcBorders>
            <w:shd w:val="clear" w:color="000000" w:fill="F7DEB9"/>
            <w:noWrap/>
            <w:vAlign w:val="bottom"/>
            <w:hideMark/>
          </w:tcPr>
          <w:p w14:paraId="4FB42E0D" w14:textId="77777777" w:rsidR="00D8299C" w:rsidRPr="00F273EC" w:rsidRDefault="00D8299C" w:rsidP="004D5126">
            <w:pPr>
              <w:spacing w:after="0" w:line="240" w:lineRule="auto"/>
              <w:rPr>
                <w:rFonts w:ascii="Calibri" w:eastAsia="Times New Roman" w:hAnsi="Calibri" w:cs="Calibri"/>
                <w:b/>
                <w:bCs/>
                <w:color w:val="404040"/>
                <w:kern w:val="0"/>
                <w:sz w:val="30"/>
                <w:szCs w:val="3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4E57937F"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10C242C3"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0787DB3B"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01F2163E"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3F4BF7A7"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6068A52C"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29958238"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67B17422"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1DC13BBB"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4F9A0624" w14:textId="77777777" w:rsidTr="004D5126">
        <w:trPr>
          <w:trHeight w:val="600"/>
        </w:trPr>
        <w:tc>
          <w:tcPr>
            <w:tcW w:w="4360" w:type="dxa"/>
            <w:tcBorders>
              <w:top w:val="nil"/>
              <w:left w:val="nil"/>
              <w:bottom w:val="nil"/>
              <w:right w:val="nil"/>
            </w:tcBorders>
            <w:vAlign w:val="bottom"/>
            <w:hideMark/>
          </w:tcPr>
          <w:p w14:paraId="132D6192"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Writing Draft Chapters (Introduction, Methodology, Results)</w:t>
            </w:r>
          </w:p>
        </w:tc>
        <w:tc>
          <w:tcPr>
            <w:tcW w:w="340" w:type="dxa"/>
            <w:tcBorders>
              <w:top w:val="nil"/>
              <w:left w:val="single" w:sz="4" w:space="0" w:color="D1881B"/>
              <w:bottom w:val="single" w:sz="4" w:space="0" w:color="F7DEB9"/>
              <w:right w:val="single" w:sz="4" w:space="0" w:color="D1881B"/>
            </w:tcBorders>
            <w:shd w:val="clear" w:color="000000" w:fill="F7DEB9"/>
            <w:noWrap/>
            <w:vAlign w:val="bottom"/>
            <w:hideMark/>
          </w:tcPr>
          <w:p w14:paraId="4F04E824"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0A4A9F92"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CAB9CA"/>
            <w:noWrap/>
            <w:vAlign w:val="bottom"/>
            <w:hideMark/>
          </w:tcPr>
          <w:p w14:paraId="6BD86C7E"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68C71069"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37CD890D"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630F89B1"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66224090"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4B13B86B"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4E96AE1F"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05A2BF85"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8299C" w:rsidRPr="00F273EC" w14:paraId="7A647740" w14:textId="77777777" w:rsidTr="004D5126">
        <w:trPr>
          <w:trHeight w:val="600"/>
        </w:trPr>
        <w:tc>
          <w:tcPr>
            <w:tcW w:w="4360" w:type="dxa"/>
            <w:tcBorders>
              <w:top w:val="nil"/>
              <w:left w:val="nil"/>
              <w:bottom w:val="nil"/>
              <w:right w:val="nil"/>
            </w:tcBorders>
            <w:vAlign w:val="bottom"/>
            <w:hideMark/>
          </w:tcPr>
          <w:p w14:paraId="62EA6F17"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r w:rsidRPr="00F273EC">
              <w:rPr>
                <w:rFonts w:ascii="Calibri" w:eastAsia="Times New Roman" w:hAnsi="Calibri" w:cs="Calibri"/>
                <w:b/>
                <w:bCs/>
                <w:color w:val="404040"/>
                <w:kern w:val="0"/>
                <w:sz w:val="26"/>
                <w:szCs w:val="26"/>
                <w:lang w:val="en-GB" w:eastAsia="en-GB"/>
                <w14:ligatures w14:val="none"/>
              </w:rPr>
              <w:t>Final Report Writing &amp; Editing</w:t>
            </w:r>
          </w:p>
        </w:tc>
        <w:tc>
          <w:tcPr>
            <w:tcW w:w="340" w:type="dxa"/>
            <w:tcBorders>
              <w:top w:val="nil"/>
              <w:left w:val="single" w:sz="4" w:space="0" w:color="D1881B"/>
              <w:bottom w:val="single" w:sz="4" w:space="0" w:color="F7DEB9"/>
              <w:right w:val="single" w:sz="4" w:space="0" w:color="D1881B"/>
            </w:tcBorders>
            <w:shd w:val="clear" w:color="000000" w:fill="F7DEB9"/>
            <w:noWrap/>
            <w:vAlign w:val="bottom"/>
            <w:hideMark/>
          </w:tcPr>
          <w:p w14:paraId="56B4A14B" w14:textId="77777777" w:rsidR="00D8299C" w:rsidRPr="00F273EC" w:rsidRDefault="00D8299C" w:rsidP="004D5126">
            <w:pPr>
              <w:spacing w:after="0" w:line="240" w:lineRule="auto"/>
              <w:rPr>
                <w:rFonts w:ascii="Calibri" w:eastAsia="Times New Roman" w:hAnsi="Calibri" w:cs="Calibri"/>
                <w:b/>
                <w:bCs/>
                <w:color w:val="404040"/>
                <w:kern w:val="0"/>
                <w:sz w:val="26"/>
                <w:szCs w:val="26"/>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6A9C8F36"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CAB9CA"/>
            <w:noWrap/>
            <w:vAlign w:val="bottom"/>
            <w:hideMark/>
          </w:tcPr>
          <w:p w14:paraId="132F0A13"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0EA22D42"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thinDiagStripe" w:color="735773" w:fill="auto"/>
            <w:noWrap/>
            <w:vAlign w:val="bottom"/>
            <w:hideMark/>
          </w:tcPr>
          <w:p w14:paraId="7EAEF2D9"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18A75FAD"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680E389A"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049E5419"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FFFFF"/>
            <w:noWrap/>
            <w:vAlign w:val="bottom"/>
            <w:hideMark/>
          </w:tcPr>
          <w:p w14:paraId="490D08FD"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c>
          <w:tcPr>
            <w:tcW w:w="340" w:type="dxa"/>
            <w:tcBorders>
              <w:top w:val="nil"/>
              <w:left w:val="nil"/>
              <w:bottom w:val="single" w:sz="4" w:space="0" w:color="FFFFFF"/>
              <w:right w:val="nil"/>
            </w:tcBorders>
            <w:shd w:val="clear" w:color="000000" w:fill="F2F2F2"/>
            <w:noWrap/>
            <w:vAlign w:val="bottom"/>
            <w:hideMark/>
          </w:tcPr>
          <w:p w14:paraId="141EBDCF" w14:textId="77777777" w:rsidR="00D8299C" w:rsidRPr="00F273EC" w:rsidRDefault="00D8299C" w:rsidP="004D5126">
            <w:pPr>
              <w:spacing w:after="0" w:line="240" w:lineRule="auto"/>
              <w:jc w:val="center"/>
              <w:rPr>
                <w:rFonts w:ascii="Times New Roman" w:eastAsia="Times New Roman" w:hAnsi="Times New Roman" w:cs="Times New Roman"/>
                <w:kern w:val="0"/>
                <w:sz w:val="20"/>
                <w:szCs w:val="20"/>
                <w:lang w:val="en-GB" w:eastAsia="en-GB"/>
                <w14:ligatures w14:val="none"/>
              </w:rPr>
            </w:pPr>
          </w:p>
        </w:tc>
      </w:tr>
    </w:tbl>
    <w:p w14:paraId="7B3FD645" w14:textId="77777777" w:rsidR="00D8299C" w:rsidRPr="00F273EC" w:rsidRDefault="00D8299C" w:rsidP="00D8299C"/>
    <w:p w14:paraId="69956F8F" w14:textId="77777777" w:rsidR="00BA57F4" w:rsidRPr="00BA57F4" w:rsidRDefault="00BA57F4" w:rsidP="00BA57F4">
      <w:pPr>
        <w:spacing w:line="360" w:lineRule="auto"/>
        <w:rPr>
          <w:rFonts w:ascii="Arial" w:hAnsi="Arial" w:cs="Arial"/>
        </w:rPr>
      </w:pPr>
    </w:p>
    <w:sectPr w:rsidR="00BA57F4" w:rsidRPr="00BA57F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30141" w14:textId="77777777" w:rsidR="002A2745" w:rsidRDefault="002A2745" w:rsidP="007C3AF7">
      <w:pPr>
        <w:spacing w:after="0" w:line="240" w:lineRule="auto"/>
      </w:pPr>
      <w:r>
        <w:separator/>
      </w:r>
    </w:p>
  </w:endnote>
  <w:endnote w:type="continuationSeparator" w:id="0">
    <w:p w14:paraId="23062ED6" w14:textId="77777777" w:rsidR="002A2745" w:rsidRDefault="002A2745" w:rsidP="007C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2990854"/>
      <w:docPartObj>
        <w:docPartGallery w:val="Page Numbers (Bottom of Page)"/>
        <w:docPartUnique/>
      </w:docPartObj>
    </w:sdtPr>
    <w:sdtEndPr>
      <w:rPr>
        <w:noProof/>
      </w:rPr>
    </w:sdtEndPr>
    <w:sdtContent>
      <w:p w14:paraId="1ABD2308" w14:textId="6481E35D" w:rsidR="007C3AF7" w:rsidRDefault="007C3A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34F7CF" w14:textId="77777777" w:rsidR="007C3AF7" w:rsidRDefault="007C3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E043F" w14:textId="77777777" w:rsidR="002A2745" w:rsidRDefault="002A2745" w:rsidP="007C3AF7">
      <w:pPr>
        <w:spacing w:after="0" w:line="240" w:lineRule="auto"/>
      </w:pPr>
      <w:r>
        <w:separator/>
      </w:r>
    </w:p>
  </w:footnote>
  <w:footnote w:type="continuationSeparator" w:id="0">
    <w:p w14:paraId="77C939D3" w14:textId="77777777" w:rsidR="002A2745" w:rsidRDefault="002A2745" w:rsidP="007C3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7E30"/>
    <w:multiLevelType w:val="hybridMultilevel"/>
    <w:tmpl w:val="A9D62BFE"/>
    <w:lvl w:ilvl="0" w:tplc="24A29CB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C0697"/>
    <w:multiLevelType w:val="hybridMultilevel"/>
    <w:tmpl w:val="D918305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5CB0BA0"/>
    <w:multiLevelType w:val="hybridMultilevel"/>
    <w:tmpl w:val="71680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ED7A64"/>
    <w:multiLevelType w:val="hybridMultilevel"/>
    <w:tmpl w:val="5D3C4D3C"/>
    <w:lvl w:ilvl="0" w:tplc="24A29CB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C1A29"/>
    <w:multiLevelType w:val="hybridMultilevel"/>
    <w:tmpl w:val="81725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B03D77"/>
    <w:multiLevelType w:val="hybridMultilevel"/>
    <w:tmpl w:val="5CBC1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B16DD6"/>
    <w:multiLevelType w:val="multilevel"/>
    <w:tmpl w:val="E50A49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01647882">
    <w:abstractNumId w:val="6"/>
  </w:num>
  <w:num w:numId="2" w16cid:durableId="56055777">
    <w:abstractNumId w:val="3"/>
  </w:num>
  <w:num w:numId="3" w16cid:durableId="1620137292">
    <w:abstractNumId w:val="0"/>
  </w:num>
  <w:num w:numId="4" w16cid:durableId="2124838294">
    <w:abstractNumId w:val="4"/>
  </w:num>
  <w:num w:numId="5" w16cid:durableId="416754652">
    <w:abstractNumId w:val="5"/>
  </w:num>
  <w:num w:numId="6" w16cid:durableId="1260141118">
    <w:abstractNumId w:val="1"/>
  </w:num>
  <w:num w:numId="7" w16cid:durableId="12386626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8BD"/>
    <w:rsid w:val="00032361"/>
    <w:rsid w:val="00064E5F"/>
    <w:rsid w:val="00067BA9"/>
    <w:rsid w:val="000E23C0"/>
    <w:rsid w:val="000E4936"/>
    <w:rsid w:val="001004BB"/>
    <w:rsid w:val="00171060"/>
    <w:rsid w:val="00177CD9"/>
    <w:rsid w:val="002A2745"/>
    <w:rsid w:val="0030274B"/>
    <w:rsid w:val="00336295"/>
    <w:rsid w:val="003428F8"/>
    <w:rsid w:val="00352748"/>
    <w:rsid w:val="003662F0"/>
    <w:rsid w:val="00376ABB"/>
    <w:rsid w:val="003C09DC"/>
    <w:rsid w:val="003C1775"/>
    <w:rsid w:val="00460D34"/>
    <w:rsid w:val="00494EBB"/>
    <w:rsid w:val="004B7696"/>
    <w:rsid w:val="004C5D75"/>
    <w:rsid w:val="00503A08"/>
    <w:rsid w:val="00513EBB"/>
    <w:rsid w:val="00556C1F"/>
    <w:rsid w:val="005F11B6"/>
    <w:rsid w:val="005F477E"/>
    <w:rsid w:val="006D57A6"/>
    <w:rsid w:val="006E2F93"/>
    <w:rsid w:val="007776D9"/>
    <w:rsid w:val="00795EE5"/>
    <w:rsid w:val="00796C0F"/>
    <w:rsid w:val="007C3AF7"/>
    <w:rsid w:val="00887039"/>
    <w:rsid w:val="00891D7B"/>
    <w:rsid w:val="0093319A"/>
    <w:rsid w:val="009805ED"/>
    <w:rsid w:val="009C4B12"/>
    <w:rsid w:val="009F0343"/>
    <w:rsid w:val="00A36BEF"/>
    <w:rsid w:val="00B148BD"/>
    <w:rsid w:val="00B15FD9"/>
    <w:rsid w:val="00B63F67"/>
    <w:rsid w:val="00BA57F4"/>
    <w:rsid w:val="00BB33FF"/>
    <w:rsid w:val="00BE1324"/>
    <w:rsid w:val="00C11EC1"/>
    <w:rsid w:val="00C8127E"/>
    <w:rsid w:val="00C93252"/>
    <w:rsid w:val="00D23DE2"/>
    <w:rsid w:val="00D65EC7"/>
    <w:rsid w:val="00D8299C"/>
    <w:rsid w:val="00D83848"/>
    <w:rsid w:val="00DD6B98"/>
    <w:rsid w:val="00FB5583"/>
    <w:rsid w:val="00FC4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CE9F9"/>
  <w15:chartTrackingRefBased/>
  <w15:docId w15:val="{86286BA9-0806-49F7-80EF-7D1CEF4F8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8BD"/>
    <w:pPr>
      <w:spacing w:line="259" w:lineRule="auto"/>
    </w:pPr>
    <w:rPr>
      <w:sz w:val="22"/>
      <w:szCs w:val="22"/>
      <w:lang w:val="en-US"/>
    </w:rPr>
  </w:style>
  <w:style w:type="paragraph" w:styleId="Heading1">
    <w:name w:val="heading 1"/>
    <w:basedOn w:val="Normal"/>
    <w:next w:val="Normal"/>
    <w:link w:val="Heading1Char"/>
    <w:uiPriority w:val="9"/>
    <w:qFormat/>
    <w:rsid w:val="00B148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48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48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48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48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48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8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8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8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8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48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48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48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48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48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8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8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8BD"/>
    <w:rPr>
      <w:rFonts w:eastAsiaTheme="majorEastAsia" w:cstheme="majorBidi"/>
      <w:color w:val="272727" w:themeColor="text1" w:themeTint="D8"/>
    </w:rPr>
  </w:style>
  <w:style w:type="paragraph" w:styleId="Title">
    <w:name w:val="Title"/>
    <w:basedOn w:val="Normal"/>
    <w:next w:val="Normal"/>
    <w:link w:val="TitleChar"/>
    <w:uiPriority w:val="10"/>
    <w:qFormat/>
    <w:rsid w:val="00B148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8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8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8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8BD"/>
    <w:pPr>
      <w:spacing w:before="160"/>
      <w:jc w:val="center"/>
    </w:pPr>
    <w:rPr>
      <w:i/>
      <w:iCs/>
      <w:color w:val="404040" w:themeColor="text1" w:themeTint="BF"/>
    </w:rPr>
  </w:style>
  <w:style w:type="character" w:customStyle="1" w:styleId="QuoteChar">
    <w:name w:val="Quote Char"/>
    <w:basedOn w:val="DefaultParagraphFont"/>
    <w:link w:val="Quote"/>
    <w:uiPriority w:val="29"/>
    <w:rsid w:val="00B148BD"/>
    <w:rPr>
      <w:i/>
      <w:iCs/>
      <w:color w:val="404040" w:themeColor="text1" w:themeTint="BF"/>
    </w:rPr>
  </w:style>
  <w:style w:type="paragraph" w:styleId="ListParagraph">
    <w:name w:val="List Paragraph"/>
    <w:basedOn w:val="Normal"/>
    <w:uiPriority w:val="34"/>
    <w:qFormat/>
    <w:rsid w:val="00B148BD"/>
    <w:pPr>
      <w:ind w:left="720"/>
      <w:contextualSpacing/>
    </w:pPr>
  </w:style>
  <w:style w:type="character" w:styleId="IntenseEmphasis">
    <w:name w:val="Intense Emphasis"/>
    <w:basedOn w:val="DefaultParagraphFont"/>
    <w:uiPriority w:val="21"/>
    <w:qFormat/>
    <w:rsid w:val="00B148BD"/>
    <w:rPr>
      <w:i/>
      <w:iCs/>
      <w:color w:val="0F4761" w:themeColor="accent1" w:themeShade="BF"/>
    </w:rPr>
  </w:style>
  <w:style w:type="paragraph" w:styleId="IntenseQuote">
    <w:name w:val="Intense Quote"/>
    <w:basedOn w:val="Normal"/>
    <w:next w:val="Normal"/>
    <w:link w:val="IntenseQuoteChar"/>
    <w:uiPriority w:val="30"/>
    <w:qFormat/>
    <w:rsid w:val="00B148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48BD"/>
    <w:rPr>
      <w:i/>
      <w:iCs/>
      <w:color w:val="0F4761" w:themeColor="accent1" w:themeShade="BF"/>
    </w:rPr>
  </w:style>
  <w:style w:type="character" w:styleId="IntenseReference">
    <w:name w:val="Intense Reference"/>
    <w:basedOn w:val="DefaultParagraphFont"/>
    <w:uiPriority w:val="32"/>
    <w:qFormat/>
    <w:rsid w:val="00B148BD"/>
    <w:rPr>
      <w:b/>
      <w:bCs/>
      <w:smallCaps/>
      <w:color w:val="0F4761" w:themeColor="accent1" w:themeShade="BF"/>
      <w:spacing w:val="5"/>
    </w:rPr>
  </w:style>
  <w:style w:type="paragraph" w:styleId="TOCHeading">
    <w:name w:val="TOC Heading"/>
    <w:basedOn w:val="Heading1"/>
    <w:next w:val="Normal"/>
    <w:uiPriority w:val="39"/>
    <w:unhideWhenUsed/>
    <w:qFormat/>
    <w:rsid w:val="00B148BD"/>
    <w:pPr>
      <w:spacing w:before="240" w:after="0"/>
      <w:outlineLvl w:val="9"/>
    </w:pPr>
    <w:rPr>
      <w:kern w:val="0"/>
      <w:sz w:val="32"/>
      <w:szCs w:val="32"/>
    </w:rPr>
  </w:style>
  <w:style w:type="paragraph" w:styleId="TOC1">
    <w:name w:val="toc 1"/>
    <w:basedOn w:val="Normal"/>
    <w:next w:val="Normal"/>
    <w:autoRedefine/>
    <w:uiPriority w:val="39"/>
    <w:unhideWhenUsed/>
    <w:rsid w:val="00B148BD"/>
    <w:pPr>
      <w:spacing w:after="100"/>
    </w:pPr>
  </w:style>
  <w:style w:type="paragraph" w:styleId="TOC2">
    <w:name w:val="toc 2"/>
    <w:basedOn w:val="Normal"/>
    <w:next w:val="Normal"/>
    <w:autoRedefine/>
    <w:uiPriority w:val="39"/>
    <w:unhideWhenUsed/>
    <w:rsid w:val="00B148BD"/>
    <w:pPr>
      <w:spacing w:after="100"/>
      <w:ind w:left="220"/>
    </w:pPr>
  </w:style>
  <w:style w:type="character" w:styleId="Hyperlink">
    <w:name w:val="Hyperlink"/>
    <w:basedOn w:val="DefaultParagraphFont"/>
    <w:uiPriority w:val="99"/>
    <w:unhideWhenUsed/>
    <w:rsid w:val="00B148BD"/>
    <w:rPr>
      <w:color w:val="467886" w:themeColor="hyperlink"/>
      <w:u w:val="single"/>
    </w:rPr>
  </w:style>
  <w:style w:type="table" w:styleId="TableGrid">
    <w:name w:val="Table Grid"/>
    <w:basedOn w:val="TableNormal"/>
    <w:uiPriority w:val="39"/>
    <w:rsid w:val="00B148B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AF7"/>
    <w:rPr>
      <w:sz w:val="22"/>
      <w:szCs w:val="22"/>
      <w:lang w:val="en-US"/>
    </w:rPr>
  </w:style>
  <w:style w:type="paragraph" w:styleId="Footer">
    <w:name w:val="footer"/>
    <w:basedOn w:val="Normal"/>
    <w:link w:val="FooterChar"/>
    <w:uiPriority w:val="99"/>
    <w:unhideWhenUsed/>
    <w:rsid w:val="007C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AF7"/>
    <w:rPr>
      <w:sz w:val="22"/>
      <w:szCs w:val="22"/>
      <w:lang w:val="en-US"/>
    </w:rPr>
  </w:style>
  <w:style w:type="character" w:styleId="UnresolvedMention">
    <w:name w:val="Unresolved Mention"/>
    <w:basedOn w:val="DefaultParagraphFont"/>
    <w:uiPriority w:val="99"/>
    <w:semiHidden/>
    <w:unhideWhenUsed/>
    <w:rsid w:val="00796C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access.bcu.ac.uk/13587/1/Bismark%20Aha_PhD%20Thesis%20published_Final%20version_Submitted%20Sept%202021_Final%20Award%20Mar%202022.pdf" TargetMode="External"/><Relationship Id="rId13" Type="http://schemas.openxmlformats.org/officeDocument/2006/relationships/hyperlink" Target="https://journals.sagepub.com/doi/pdf/10.1177/0042098016642962?casa_token=aJabTDVLa2kAAAAA:8K5KM7Xq9PzhUaEEo3NoXUDVL4o4SmU0Y-tV0IBkepp-Ue7oqBX_DOJoYctzO_vTXH7OkC4AljcXEJ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1wqtxts1xzle7.cloudfront.net/91734299/10_1108_IJHMA_05_2022_0080-libre.pdf?1664460242=&amp;response-content-disposition=inline%3B+filename%3DA_bibliometric_analysis_of_six_decades_o.pdf&amp;Expires=1753951019&amp;Signature=HkqukJUfLMsMpBM-zViiuui1iEL6wxwjhOo7nysX0IRT3Y-rzOEQJUcuNhh~HzmCPrU2yZSCbb-~HuUhKB33-oiR4XcciHmcUEcGbbGfgMhiRS2x57KCmHAoJBeyxKod-jioInwaw1HwIRrRwCBLmCjtspr2yIpwPZW44-UehQlYr5lVIWnarrWR32ieHKe0u9y622-P0jMRyXVD7eE2699UY8-APcnjx-7YmaiWYtpN-dW42AwHJ6CplTtTu1XErTJ2B1NFMwIMxw7c15npq5~v6ReJ5eNqqNiT019hMFWvVYLmhZVqA53tWQUNDTbgEphUao1aV0oT8U9S8gtTmQ__&amp;Key-Pair-Id=APKAJLOHF5GGSLRBV4Z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80/19491247.2019.16626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lv.openrepository.com/bitstreams/b7656322-0d55-4e68-ac1c-c40e36329e9f/download" TargetMode="External"/><Relationship Id="rId5" Type="http://schemas.openxmlformats.org/officeDocument/2006/relationships/webSettings" Target="webSettings.xml"/><Relationship Id="rId15" Type="http://schemas.openxmlformats.org/officeDocument/2006/relationships/hyperlink" Target="https://www.mdpi.com/2813-8090/2/3/10" TargetMode="External"/><Relationship Id="rId10" Type="http://schemas.openxmlformats.org/officeDocument/2006/relationships/hyperlink" Target="https://www.proquest.com/openview/44588aa1b49db8ac8ab0a91e3c719e8a/1?pq-origsite=gscholar&amp;cbl=5515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80/23311975.2023.2167548" TargetMode="External"/><Relationship Id="rId14" Type="http://schemas.openxmlformats.org/officeDocument/2006/relationships/hyperlink" Target="file:///C:\Users\hp\Downloads\ssrn-3508653%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9D193-1D48-4ACD-85E8-7B6B51A560EB}">
  <ds:schemaRefs>
    <ds:schemaRef ds:uri="http://schemas.openxmlformats.org/officeDocument/2006/bibliography"/>
  </ds:schemaRefs>
</ds:datastoreItem>
</file>

<file path=docMetadata/LabelInfo.xml><?xml version="1.0" encoding="utf-8"?>
<clbl:labelList xmlns:clbl="http://schemas.microsoft.com/office/2020/mipLabelMetadata">
  <clbl:label id="{c4aac716-8ed8-4567-8109-824167af23d8}" enabled="0" method="" siteId="{c4aac716-8ed8-4567-8109-824167af23d8}" removed="1"/>
</clbl:labelList>
</file>

<file path=docProps/app.xml><?xml version="1.0" encoding="utf-8"?>
<Properties xmlns="http://schemas.openxmlformats.org/officeDocument/2006/extended-properties" xmlns:vt="http://schemas.openxmlformats.org/officeDocument/2006/docPropsVTypes">
  <Template>Normal</Template>
  <TotalTime>234</TotalTime>
  <Pages>11</Pages>
  <Words>2428</Words>
  <Characters>13841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Maiyara Santana (Notts)</dc:creator>
  <cp:keywords/>
  <dc:description/>
  <cp:lastModifiedBy>Maiyara Santana (Notts)</cp:lastModifiedBy>
  <cp:revision>46</cp:revision>
  <dcterms:created xsi:type="dcterms:W3CDTF">2025-07-28T09:07:00Z</dcterms:created>
  <dcterms:modified xsi:type="dcterms:W3CDTF">2025-07-31T10:37:00Z</dcterms:modified>
</cp:coreProperties>
</file>