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0E4B63" w:rsidRDefault="000E4B63">
      <w:pPr>
        <w:rPr>
          <w:b/>
        </w:rPr>
      </w:pPr>
    </w:p>
    <w:p w:rsidR="000E4B63" w:rsidRDefault="000E4B63">
      <w:pPr>
        <w:rPr>
          <w:b/>
        </w:rPr>
      </w:pPr>
    </w:p>
    <w:p w:rsidR="000E4B63" w:rsidRDefault="000E4B63">
      <w:pPr>
        <w:rPr>
          <w:b/>
        </w:rPr>
      </w:pPr>
    </w:p>
    <w:p w:rsidR="000E4B63" w:rsidRDefault="000E4B63">
      <w:pPr>
        <w:rPr>
          <w:b/>
        </w:rPr>
      </w:pPr>
    </w:p>
    <w:p w:rsidR="000E4B63" w:rsidRDefault="000E4B63">
      <w:pPr>
        <w:rPr>
          <w:b/>
        </w:rPr>
      </w:pPr>
    </w:p>
    <w:p w:rsidR="000E4B63" w:rsidRDefault="000E4B63" w:rsidP="000E4B63">
      <w:pPr>
        <w:jc w:val="center"/>
        <w:rPr>
          <w:b/>
        </w:rPr>
      </w:pPr>
      <w:r>
        <w:rPr>
          <w:b/>
        </w:rPr>
        <w:t>Student ID:</w:t>
      </w:r>
      <w:r w:rsidR="0023429B">
        <w:rPr>
          <w:b/>
        </w:rPr>
        <w:t xml:space="preserve"> 2013750</w:t>
      </w:r>
    </w:p>
    <w:p w:rsidR="0023429B" w:rsidRDefault="0023429B" w:rsidP="000E4B63">
      <w:pPr>
        <w:jc w:val="center"/>
        <w:rPr>
          <w:b/>
        </w:rPr>
      </w:pPr>
      <w:r>
        <w:rPr>
          <w:b/>
        </w:rPr>
        <w:t xml:space="preserve">Student Name: Florina </w:t>
      </w:r>
      <w:proofErr w:type="spellStart"/>
      <w:r>
        <w:rPr>
          <w:b/>
        </w:rPr>
        <w:t>Loizidis</w:t>
      </w:r>
      <w:proofErr w:type="spellEnd"/>
    </w:p>
    <w:p w:rsidR="000E4B63" w:rsidRDefault="000E4B63" w:rsidP="000E4B63">
      <w:pPr>
        <w:jc w:val="center"/>
        <w:rPr>
          <w:b/>
        </w:rPr>
      </w:pPr>
      <w:r>
        <w:rPr>
          <w:b/>
        </w:rPr>
        <w:t>University Name:</w:t>
      </w:r>
      <w:r w:rsidR="0023429B">
        <w:rPr>
          <w:b/>
        </w:rPr>
        <w:t xml:space="preserve"> University of Wales Trinity </w:t>
      </w:r>
      <w:r w:rsidR="00686744">
        <w:rPr>
          <w:b/>
        </w:rPr>
        <w:t>Saint David</w:t>
      </w:r>
    </w:p>
    <w:p w:rsidR="00686744" w:rsidRDefault="00686744">
      <w:pPr>
        <w:rPr>
          <w:b/>
        </w:rPr>
      </w:pPr>
    </w:p>
    <w:p w:rsidR="00686744" w:rsidRDefault="00686744">
      <w:pPr>
        <w:rPr>
          <w:b/>
        </w:rPr>
      </w:pPr>
    </w:p>
    <w:p w:rsidR="00686744" w:rsidRDefault="00686744">
      <w:pPr>
        <w:rPr>
          <w:b/>
        </w:rPr>
      </w:pPr>
    </w:p>
    <w:p w:rsidR="00686744" w:rsidRDefault="00686744">
      <w:pPr>
        <w:rPr>
          <w:b/>
        </w:rPr>
      </w:pPr>
    </w:p>
    <w:p w:rsidR="00686744" w:rsidRDefault="00686744">
      <w:pPr>
        <w:rPr>
          <w:b/>
        </w:rPr>
      </w:pPr>
    </w:p>
    <w:p w:rsidR="00686744" w:rsidRDefault="00686744">
      <w:pPr>
        <w:rPr>
          <w:b/>
        </w:rPr>
      </w:pPr>
    </w:p>
    <w:p w:rsidR="00686744" w:rsidRDefault="00686744">
      <w:pPr>
        <w:rPr>
          <w:b/>
        </w:rPr>
      </w:pPr>
    </w:p>
    <w:p w:rsidR="00686744" w:rsidRDefault="00686744">
      <w:pPr>
        <w:rPr>
          <w:b/>
        </w:rPr>
      </w:pPr>
    </w:p>
    <w:p w:rsidR="00686744" w:rsidRDefault="00686744">
      <w:pPr>
        <w:rPr>
          <w:b/>
        </w:rPr>
      </w:pPr>
    </w:p>
    <w:p w:rsidR="00686744" w:rsidRDefault="00686744">
      <w:pPr>
        <w:rPr>
          <w:b/>
        </w:rPr>
      </w:pPr>
    </w:p>
    <w:p w:rsidR="00686744" w:rsidRDefault="00686744">
      <w:pPr>
        <w:rPr>
          <w:b/>
        </w:rPr>
      </w:pPr>
    </w:p>
    <w:p w:rsidR="00686744" w:rsidRDefault="00686744">
      <w:pPr>
        <w:rPr>
          <w:b/>
        </w:rPr>
      </w:pPr>
    </w:p>
    <w:p w:rsidR="00686744" w:rsidRDefault="00686744">
      <w:pPr>
        <w:rPr>
          <w:b/>
        </w:rPr>
      </w:pPr>
    </w:p>
    <w:p w:rsidR="00686744" w:rsidRDefault="00686744">
      <w:pPr>
        <w:rPr>
          <w:b/>
        </w:rPr>
      </w:pPr>
    </w:p>
    <w:p w:rsidR="00686744" w:rsidRDefault="00686744">
      <w:pPr>
        <w:rPr>
          <w:b/>
        </w:rPr>
      </w:pPr>
    </w:p>
    <w:p w:rsidR="00686744" w:rsidRDefault="00686744">
      <w:pPr>
        <w:rPr>
          <w:b/>
        </w:rPr>
      </w:pPr>
    </w:p>
    <w:p w:rsidR="00686744" w:rsidRDefault="00686744">
      <w:pPr>
        <w:rPr>
          <w:b/>
        </w:rPr>
      </w:pPr>
    </w:p>
    <w:p w:rsidR="001A1C9A" w:rsidRDefault="00976070">
      <w:pPr>
        <w:rPr>
          <w:b/>
        </w:rPr>
      </w:pPr>
      <w:r>
        <w:rPr>
          <w:b/>
        </w:rPr>
        <w:t>Executive Summary</w:t>
      </w:r>
    </w:p>
    <w:p w:rsidR="000E4B63" w:rsidRDefault="00976070">
      <w:r>
        <w:lastRenderedPageBreak/>
        <w:t xml:space="preserve">The performance appraisal techniques are useful for </w:t>
      </w:r>
      <w:proofErr w:type="spellStart"/>
      <w:r>
        <w:t>organisations</w:t>
      </w:r>
      <w:proofErr w:type="spellEnd"/>
      <w:r>
        <w:t xml:space="preserve"> to obtain better position and increase </w:t>
      </w:r>
      <w:proofErr w:type="spellStart"/>
      <w:r>
        <w:t>organisational</w:t>
      </w:r>
      <w:proofErr w:type="spellEnd"/>
      <w:r>
        <w:t xml:space="preserve"> productivity. For </w:t>
      </w:r>
      <w:proofErr w:type="spellStart"/>
      <w:r>
        <w:t>Asda’s</w:t>
      </w:r>
      <w:proofErr w:type="spellEnd"/>
      <w:r>
        <w:t xml:space="preserve"> personnel and </w:t>
      </w:r>
      <w:proofErr w:type="spellStart"/>
      <w:r>
        <w:t>organisational</w:t>
      </w:r>
      <w:proofErr w:type="spellEnd"/>
      <w:r>
        <w:t xml:space="preserve"> growth, they </w:t>
      </w:r>
      <w:proofErr w:type="spellStart"/>
      <w:r>
        <w:t>utilise</w:t>
      </w:r>
      <w:proofErr w:type="spellEnd"/>
      <w:r>
        <w:t xml:space="preserve"> a variety of performance assessment tools and methodologies. The accessible tools and approaches for performance assessment </w:t>
      </w:r>
      <w:proofErr w:type="spellStart"/>
      <w:r>
        <w:t>utilised</w:t>
      </w:r>
      <w:proofErr w:type="spellEnd"/>
      <w:r>
        <w:t xml:space="preserve"> by </w:t>
      </w:r>
      <w:proofErr w:type="spellStart"/>
      <w:r>
        <w:t>Asda</w:t>
      </w:r>
      <w:proofErr w:type="spellEnd"/>
      <w:r>
        <w:t xml:space="preserve"> will be investigated in this research. Furthermore, a professional development plan is depicted here in order to meet the needed and expected advancements for particular personnel.</w:t>
      </w:r>
    </w:p>
    <w:p w:rsidR="000E4B63" w:rsidRDefault="000E4B63">
      <w:r>
        <w:br w:type="page"/>
      </w:r>
    </w:p>
    <w:sdt>
      <w:sdtPr>
        <w:rPr>
          <w:rFonts w:ascii="Times New Roman" w:eastAsia="Times New Roman" w:hAnsi="Times New Roman" w:cs="Times New Roman"/>
          <w:color w:val="auto"/>
          <w:sz w:val="24"/>
          <w:szCs w:val="24"/>
        </w:rPr>
        <w:id w:val="-1667316472"/>
        <w:docPartObj>
          <w:docPartGallery w:val="Table of Contents"/>
          <w:docPartUnique/>
        </w:docPartObj>
      </w:sdtPr>
      <w:sdtEndPr>
        <w:rPr>
          <w:b/>
          <w:bCs/>
          <w:noProof/>
        </w:rPr>
      </w:sdtEndPr>
      <w:sdtContent>
        <w:p w:rsidR="000E4B63" w:rsidRDefault="000E4B63">
          <w:pPr>
            <w:pStyle w:val="TOCHeading"/>
          </w:pPr>
          <w:r>
            <w:t>Table of Contents</w:t>
          </w:r>
        </w:p>
        <w:p w:rsidR="000E4B63" w:rsidRDefault="000E4B63">
          <w:pPr>
            <w:pStyle w:val="TOC1"/>
            <w:tabs>
              <w:tab w:val="right" w:leader="dot" w:pos="9019"/>
            </w:tabs>
            <w:rPr>
              <w:noProof/>
            </w:rPr>
          </w:pPr>
          <w:r>
            <w:fldChar w:fldCharType="begin"/>
          </w:r>
          <w:r>
            <w:instrText xml:space="preserve"> TOC \o "1-3" \h \z \u </w:instrText>
          </w:r>
          <w:r>
            <w:fldChar w:fldCharType="separate"/>
          </w:r>
          <w:hyperlink w:anchor="_Toc97068295" w:history="1">
            <w:r w:rsidRPr="00DB7D1C">
              <w:rPr>
                <w:rStyle w:val="Hyperlink"/>
                <w:noProof/>
              </w:rPr>
              <w:t>Introduction</w:t>
            </w:r>
            <w:r>
              <w:rPr>
                <w:noProof/>
                <w:webHidden/>
              </w:rPr>
              <w:tab/>
            </w:r>
            <w:r>
              <w:rPr>
                <w:noProof/>
                <w:webHidden/>
              </w:rPr>
              <w:fldChar w:fldCharType="begin"/>
            </w:r>
            <w:r>
              <w:rPr>
                <w:noProof/>
                <w:webHidden/>
              </w:rPr>
              <w:instrText xml:space="preserve"> PAGEREF _Toc97068295 \h </w:instrText>
            </w:r>
            <w:r>
              <w:rPr>
                <w:noProof/>
                <w:webHidden/>
              </w:rPr>
            </w:r>
            <w:r>
              <w:rPr>
                <w:noProof/>
                <w:webHidden/>
              </w:rPr>
              <w:fldChar w:fldCharType="separate"/>
            </w:r>
            <w:r>
              <w:rPr>
                <w:noProof/>
                <w:webHidden/>
              </w:rPr>
              <w:t>3</w:t>
            </w:r>
            <w:r>
              <w:rPr>
                <w:noProof/>
                <w:webHidden/>
              </w:rPr>
              <w:fldChar w:fldCharType="end"/>
            </w:r>
          </w:hyperlink>
        </w:p>
        <w:p w:rsidR="000E4B63" w:rsidRDefault="00E25994">
          <w:pPr>
            <w:pStyle w:val="TOC1"/>
            <w:tabs>
              <w:tab w:val="right" w:leader="dot" w:pos="9019"/>
            </w:tabs>
            <w:rPr>
              <w:noProof/>
            </w:rPr>
          </w:pPr>
          <w:hyperlink w:anchor="_Toc97068296" w:history="1">
            <w:r w:rsidR="000E4B63" w:rsidRPr="00DB7D1C">
              <w:rPr>
                <w:rStyle w:val="Hyperlink"/>
                <w:noProof/>
              </w:rPr>
              <w:t>A. Critically assess the developmental vehicles accessible to the organisation and explain their efficacy in identifying and meeting the development requirements of individual workers in order to achieve both personal and organisational success</w:t>
            </w:r>
            <w:r w:rsidR="000E4B63">
              <w:rPr>
                <w:noProof/>
                <w:webHidden/>
              </w:rPr>
              <w:tab/>
            </w:r>
            <w:r w:rsidR="000E4B63">
              <w:rPr>
                <w:noProof/>
                <w:webHidden/>
              </w:rPr>
              <w:fldChar w:fldCharType="begin"/>
            </w:r>
            <w:r w:rsidR="000E4B63">
              <w:rPr>
                <w:noProof/>
                <w:webHidden/>
              </w:rPr>
              <w:instrText xml:space="preserve"> PAGEREF _Toc97068296 \h </w:instrText>
            </w:r>
            <w:r w:rsidR="000E4B63">
              <w:rPr>
                <w:noProof/>
                <w:webHidden/>
              </w:rPr>
            </w:r>
            <w:r w:rsidR="000E4B63">
              <w:rPr>
                <w:noProof/>
                <w:webHidden/>
              </w:rPr>
              <w:fldChar w:fldCharType="separate"/>
            </w:r>
            <w:r w:rsidR="000E4B63">
              <w:rPr>
                <w:noProof/>
                <w:webHidden/>
              </w:rPr>
              <w:t>3</w:t>
            </w:r>
            <w:r w:rsidR="000E4B63">
              <w:rPr>
                <w:noProof/>
                <w:webHidden/>
              </w:rPr>
              <w:fldChar w:fldCharType="end"/>
            </w:r>
          </w:hyperlink>
        </w:p>
        <w:p w:rsidR="000E4B63" w:rsidRDefault="00E25994">
          <w:pPr>
            <w:pStyle w:val="TOC2"/>
            <w:tabs>
              <w:tab w:val="right" w:leader="dot" w:pos="9019"/>
            </w:tabs>
            <w:rPr>
              <w:noProof/>
            </w:rPr>
          </w:pPr>
          <w:hyperlink w:anchor="_Toc97068297" w:history="1">
            <w:r w:rsidR="000E4B63" w:rsidRPr="00DB7D1C">
              <w:rPr>
                <w:rStyle w:val="Hyperlink"/>
                <w:noProof/>
              </w:rPr>
              <w:t>1.  Critically assess the developmental vehicles accessible to the organisation</w:t>
            </w:r>
            <w:r w:rsidR="000E4B63">
              <w:rPr>
                <w:noProof/>
                <w:webHidden/>
              </w:rPr>
              <w:tab/>
            </w:r>
            <w:r w:rsidR="000E4B63">
              <w:rPr>
                <w:noProof/>
                <w:webHidden/>
              </w:rPr>
              <w:fldChar w:fldCharType="begin"/>
            </w:r>
            <w:r w:rsidR="000E4B63">
              <w:rPr>
                <w:noProof/>
                <w:webHidden/>
              </w:rPr>
              <w:instrText xml:space="preserve"> PAGEREF _Toc97068297 \h </w:instrText>
            </w:r>
            <w:r w:rsidR="000E4B63">
              <w:rPr>
                <w:noProof/>
                <w:webHidden/>
              </w:rPr>
            </w:r>
            <w:r w:rsidR="000E4B63">
              <w:rPr>
                <w:noProof/>
                <w:webHidden/>
              </w:rPr>
              <w:fldChar w:fldCharType="separate"/>
            </w:r>
            <w:r w:rsidR="000E4B63">
              <w:rPr>
                <w:noProof/>
                <w:webHidden/>
              </w:rPr>
              <w:t>3</w:t>
            </w:r>
            <w:r w:rsidR="000E4B63">
              <w:rPr>
                <w:noProof/>
                <w:webHidden/>
              </w:rPr>
              <w:fldChar w:fldCharType="end"/>
            </w:r>
          </w:hyperlink>
        </w:p>
        <w:p w:rsidR="000E4B63" w:rsidRDefault="00E25994">
          <w:pPr>
            <w:pStyle w:val="TOC2"/>
            <w:tabs>
              <w:tab w:val="right" w:leader="dot" w:pos="9019"/>
            </w:tabs>
            <w:rPr>
              <w:noProof/>
            </w:rPr>
          </w:pPr>
          <w:hyperlink w:anchor="_Toc97068298" w:history="1">
            <w:r w:rsidR="000E4B63" w:rsidRPr="00DB7D1C">
              <w:rPr>
                <w:rStyle w:val="Hyperlink"/>
                <w:noProof/>
              </w:rPr>
              <w:t>2. Explanation of the developmental vehicles’s efficacy in identifying and meeting the development requirements of individual workers in order to achieve both personal and organisational success</w:t>
            </w:r>
            <w:r w:rsidR="000E4B63">
              <w:rPr>
                <w:noProof/>
                <w:webHidden/>
              </w:rPr>
              <w:tab/>
            </w:r>
            <w:r w:rsidR="000E4B63">
              <w:rPr>
                <w:noProof/>
                <w:webHidden/>
              </w:rPr>
              <w:fldChar w:fldCharType="begin"/>
            </w:r>
            <w:r w:rsidR="000E4B63">
              <w:rPr>
                <w:noProof/>
                <w:webHidden/>
              </w:rPr>
              <w:instrText xml:space="preserve"> PAGEREF _Toc97068298 \h </w:instrText>
            </w:r>
            <w:r w:rsidR="000E4B63">
              <w:rPr>
                <w:noProof/>
                <w:webHidden/>
              </w:rPr>
            </w:r>
            <w:r w:rsidR="000E4B63">
              <w:rPr>
                <w:noProof/>
                <w:webHidden/>
              </w:rPr>
              <w:fldChar w:fldCharType="separate"/>
            </w:r>
            <w:r w:rsidR="000E4B63">
              <w:rPr>
                <w:noProof/>
                <w:webHidden/>
              </w:rPr>
              <w:t>6</w:t>
            </w:r>
            <w:r w:rsidR="000E4B63">
              <w:rPr>
                <w:noProof/>
                <w:webHidden/>
              </w:rPr>
              <w:fldChar w:fldCharType="end"/>
            </w:r>
          </w:hyperlink>
        </w:p>
        <w:p w:rsidR="000E4B63" w:rsidRDefault="00E25994">
          <w:pPr>
            <w:pStyle w:val="TOC1"/>
            <w:tabs>
              <w:tab w:val="right" w:leader="dot" w:pos="9019"/>
            </w:tabs>
            <w:rPr>
              <w:noProof/>
            </w:rPr>
          </w:pPr>
          <w:hyperlink w:anchor="_Toc97068299" w:history="1">
            <w:r w:rsidR="000E4B63" w:rsidRPr="00DB7D1C">
              <w:rPr>
                <w:rStyle w:val="Hyperlink"/>
                <w:noProof/>
              </w:rPr>
              <w:t>B. Developing a professional development plan for the chosen organisation with defined targets that is suitable, feasible, and acceptable to satisfy the stated development requirements and expectations of individual workers</w:t>
            </w:r>
            <w:r w:rsidR="000E4B63">
              <w:rPr>
                <w:noProof/>
                <w:webHidden/>
              </w:rPr>
              <w:tab/>
            </w:r>
            <w:r w:rsidR="000E4B63">
              <w:rPr>
                <w:noProof/>
                <w:webHidden/>
              </w:rPr>
              <w:fldChar w:fldCharType="begin"/>
            </w:r>
            <w:r w:rsidR="000E4B63">
              <w:rPr>
                <w:noProof/>
                <w:webHidden/>
              </w:rPr>
              <w:instrText xml:space="preserve"> PAGEREF _Toc97068299 \h </w:instrText>
            </w:r>
            <w:r w:rsidR="000E4B63">
              <w:rPr>
                <w:noProof/>
                <w:webHidden/>
              </w:rPr>
            </w:r>
            <w:r w:rsidR="000E4B63">
              <w:rPr>
                <w:noProof/>
                <w:webHidden/>
              </w:rPr>
              <w:fldChar w:fldCharType="separate"/>
            </w:r>
            <w:r w:rsidR="000E4B63">
              <w:rPr>
                <w:noProof/>
                <w:webHidden/>
              </w:rPr>
              <w:t>9</w:t>
            </w:r>
            <w:r w:rsidR="000E4B63">
              <w:rPr>
                <w:noProof/>
                <w:webHidden/>
              </w:rPr>
              <w:fldChar w:fldCharType="end"/>
            </w:r>
          </w:hyperlink>
        </w:p>
        <w:p w:rsidR="000E4B63" w:rsidRDefault="00E25994">
          <w:pPr>
            <w:pStyle w:val="TOC1"/>
            <w:tabs>
              <w:tab w:val="right" w:leader="dot" w:pos="9019"/>
            </w:tabs>
            <w:rPr>
              <w:noProof/>
            </w:rPr>
          </w:pPr>
          <w:hyperlink w:anchor="_Toc97068300" w:history="1">
            <w:r w:rsidR="000E4B63" w:rsidRPr="00DB7D1C">
              <w:rPr>
                <w:rStyle w:val="Hyperlink"/>
                <w:noProof/>
              </w:rPr>
              <w:t>Conclusion</w:t>
            </w:r>
            <w:r w:rsidR="000E4B63">
              <w:rPr>
                <w:noProof/>
                <w:webHidden/>
              </w:rPr>
              <w:tab/>
            </w:r>
            <w:r w:rsidR="000E4B63">
              <w:rPr>
                <w:noProof/>
                <w:webHidden/>
              </w:rPr>
              <w:fldChar w:fldCharType="begin"/>
            </w:r>
            <w:r w:rsidR="000E4B63">
              <w:rPr>
                <w:noProof/>
                <w:webHidden/>
              </w:rPr>
              <w:instrText xml:space="preserve"> PAGEREF _Toc97068300 \h </w:instrText>
            </w:r>
            <w:r w:rsidR="000E4B63">
              <w:rPr>
                <w:noProof/>
                <w:webHidden/>
              </w:rPr>
            </w:r>
            <w:r w:rsidR="000E4B63">
              <w:rPr>
                <w:noProof/>
                <w:webHidden/>
              </w:rPr>
              <w:fldChar w:fldCharType="separate"/>
            </w:r>
            <w:r w:rsidR="000E4B63">
              <w:rPr>
                <w:noProof/>
                <w:webHidden/>
              </w:rPr>
              <w:t>11</w:t>
            </w:r>
            <w:r w:rsidR="000E4B63">
              <w:rPr>
                <w:noProof/>
                <w:webHidden/>
              </w:rPr>
              <w:fldChar w:fldCharType="end"/>
            </w:r>
          </w:hyperlink>
        </w:p>
        <w:p w:rsidR="000E4B63" w:rsidRDefault="00E25994">
          <w:pPr>
            <w:pStyle w:val="TOC1"/>
            <w:tabs>
              <w:tab w:val="right" w:leader="dot" w:pos="9019"/>
            </w:tabs>
            <w:rPr>
              <w:noProof/>
            </w:rPr>
          </w:pPr>
          <w:hyperlink w:anchor="_Toc97068301" w:history="1">
            <w:r w:rsidR="000E4B63" w:rsidRPr="00DB7D1C">
              <w:rPr>
                <w:rStyle w:val="Hyperlink"/>
                <w:noProof/>
              </w:rPr>
              <w:t>References</w:t>
            </w:r>
            <w:r w:rsidR="000E4B63">
              <w:rPr>
                <w:noProof/>
                <w:webHidden/>
              </w:rPr>
              <w:tab/>
            </w:r>
            <w:r w:rsidR="000E4B63">
              <w:rPr>
                <w:noProof/>
                <w:webHidden/>
              </w:rPr>
              <w:fldChar w:fldCharType="begin"/>
            </w:r>
            <w:r w:rsidR="000E4B63">
              <w:rPr>
                <w:noProof/>
                <w:webHidden/>
              </w:rPr>
              <w:instrText xml:space="preserve"> PAGEREF _Toc97068301 \h </w:instrText>
            </w:r>
            <w:r w:rsidR="000E4B63">
              <w:rPr>
                <w:noProof/>
                <w:webHidden/>
              </w:rPr>
            </w:r>
            <w:r w:rsidR="000E4B63">
              <w:rPr>
                <w:noProof/>
                <w:webHidden/>
              </w:rPr>
              <w:fldChar w:fldCharType="separate"/>
            </w:r>
            <w:r w:rsidR="000E4B63">
              <w:rPr>
                <w:noProof/>
                <w:webHidden/>
              </w:rPr>
              <w:t>13</w:t>
            </w:r>
            <w:r w:rsidR="000E4B63">
              <w:rPr>
                <w:noProof/>
                <w:webHidden/>
              </w:rPr>
              <w:fldChar w:fldCharType="end"/>
            </w:r>
          </w:hyperlink>
        </w:p>
        <w:p w:rsidR="000E4B63" w:rsidRDefault="00E25994">
          <w:pPr>
            <w:pStyle w:val="TOC2"/>
            <w:tabs>
              <w:tab w:val="right" w:leader="dot" w:pos="9019"/>
            </w:tabs>
            <w:rPr>
              <w:noProof/>
            </w:rPr>
          </w:pPr>
          <w:hyperlink w:anchor="_Toc97068302" w:history="1">
            <w:r w:rsidR="000E4B63" w:rsidRPr="00DB7D1C">
              <w:rPr>
                <w:rStyle w:val="Hyperlink"/>
                <w:noProof/>
              </w:rPr>
              <w:t>Books and Journals</w:t>
            </w:r>
            <w:r w:rsidR="000E4B63">
              <w:rPr>
                <w:noProof/>
                <w:webHidden/>
              </w:rPr>
              <w:tab/>
            </w:r>
            <w:r w:rsidR="000E4B63">
              <w:rPr>
                <w:noProof/>
                <w:webHidden/>
              </w:rPr>
              <w:fldChar w:fldCharType="begin"/>
            </w:r>
            <w:r w:rsidR="000E4B63">
              <w:rPr>
                <w:noProof/>
                <w:webHidden/>
              </w:rPr>
              <w:instrText xml:space="preserve"> PAGEREF _Toc97068302 \h </w:instrText>
            </w:r>
            <w:r w:rsidR="000E4B63">
              <w:rPr>
                <w:noProof/>
                <w:webHidden/>
              </w:rPr>
            </w:r>
            <w:r w:rsidR="000E4B63">
              <w:rPr>
                <w:noProof/>
                <w:webHidden/>
              </w:rPr>
              <w:fldChar w:fldCharType="separate"/>
            </w:r>
            <w:r w:rsidR="000E4B63">
              <w:rPr>
                <w:noProof/>
                <w:webHidden/>
              </w:rPr>
              <w:t>13</w:t>
            </w:r>
            <w:r w:rsidR="000E4B63">
              <w:rPr>
                <w:noProof/>
                <w:webHidden/>
              </w:rPr>
              <w:fldChar w:fldCharType="end"/>
            </w:r>
          </w:hyperlink>
        </w:p>
        <w:p w:rsidR="000E4B63" w:rsidRDefault="00E25994">
          <w:pPr>
            <w:pStyle w:val="TOC2"/>
            <w:tabs>
              <w:tab w:val="right" w:leader="dot" w:pos="9019"/>
            </w:tabs>
            <w:rPr>
              <w:noProof/>
            </w:rPr>
          </w:pPr>
          <w:hyperlink w:anchor="_Toc97068303" w:history="1">
            <w:r w:rsidR="000E4B63" w:rsidRPr="00DB7D1C">
              <w:rPr>
                <w:rStyle w:val="Hyperlink"/>
                <w:noProof/>
              </w:rPr>
              <w:t>Websites</w:t>
            </w:r>
            <w:r w:rsidR="000E4B63">
              <w:rPr>
                <w:noProof/>
                <w:webHidden/>
              </w:rPr>
              <w:tab/>
            </w:r>
            <w:r w:rsidR="000E4B63">
              <w:rPr>
                <w:noProof/>
                <w:webHidden/>
              </w:rPr>
              <w:fldChar w:fldCharType="begin"/>
            </w:r>
            <w:r w:rsidR="000E4B63">
              <w:rPr>
                <w:noProof/>
                <w:webHidden/>
              </w:rPr>
              <w:instrText xml:space="preserve"> PAGEREF _Toc97068303 \h </w:instrText>
            </w:r>
            <w:r w:rsidR="000E4B63">
              <w:rPr>
                <w:noProof/>
                <w:webHidden/>
              </w:rPr>
            </w:r>
            <w:r w:rsidR="000E4B63">
              <w:rPr>
                <w:noProof/>
                <w:webHidden/>
              </w:rPr>
              <w:fldChar w:fldCharType="separate"/>
            </w:r>
            <w:r w:rsidR="000E4B63">
              <w:rPr>
                <w:noProof/>
                <w:webHidden/>
              </w:rPr>
              <w:t>13</w:t>
            </w:r>
            <w:r w:rsidR="000E4B63">
              <w:rPr>
                <w:noProof/>
                <w:webHidden/>
              </w:rPr>
              <w:fldChar w:fldCharType="end"/>
            </w:r>
          </w:hyperlink>
        </w:p>
        <w:p w:rsidR="000E4B63" w:rsidRDefault="000E4B63">
          <w:r>
            <w:rPr>
              <w:b/>
              <w:bCs/>
              <w:noProof/>
            </w:rPr>
            <w:fldChar w:fldCharType="end"/>
          </w:r>
        </w:p>
      </w:sdtContent>
    </w:sdt>
    <w:p w:rsidR="001A1C9A" w:rsidRDefault="001A1C9A" w:rsidP="000E4B63">
      <w:pPr>
        <w:jc w:val="center"/>
      </w:pPr>
    </w:p>
    <w:p w:rsidR="001A1C9A" w:rsidRDefault="00976070">
      <w:r>
        <w:br w:type="page"/>
      </w:r>
    </w:p>
    <w:p w:rsidR="001A1C9A" w:rsidRDefault="00976070">
      <w:pPr>
        <w:pStyle w:val="Heading1"/>
      </w:pPr>
      <w:bookmarkStart w:id="0" w:name="_evd8ekrjbjlg" w:colFirst="0" w:colLast="0"/>
      <w:bookmarkStart w:id="1" w:name="_Toc97068295"/>
      <w:bookmarkEnd w:id="0"/>
      <w:r>
        <w:lastRenderedPageBreak/>
        <w:t>Introduction</w:t>
      </w:r>
      <w:bookmarkEnd w:id="1"/>
    </w:p>
    <w:p w:rsidR="001A1C9A" w:rsidRDefault="00976070">
      <w:r>
        <w:t xml:space="preserve">Performance evaluation is the methodical study of employee productivity and comprehension of a person's abilities for long - term growth. Performance assessments are usually done in a systematic manner. To begin, managers calculate employee compensation and compare it to goals and objectives. The supervisor examines the elements that influence job performance of workers. Employers seem to be in a position to advise employees in improving their performance. Employee remuneration packages are devised with the aid of performance appraisals. ASDA announced that they are implementing a hybrid model for their </w:t>
      </w:r>
      <w:proofErr w:type="spellStart"/>
      <w:r>
        <w:t>organisational</w:t>
      </w:r>
      <w:proofErr w:type="spellEnd"/>
      <w:r>
        <w:t xml:space="preserve"> operations. There are different types of performance appraisal tools and techniques used for their employees and </w:t>
      </w:r>
      <w:proofErr w:type="spellStart"/>
      <w:r>
        <w:t>organisational</w:t>
      </w:r>
      <w:proofErr w:type="spellEnd"/>
      <w:r>
        <w:t xml:space="preserve"> development. In this report those accessible tools and techniques for performance appraisal used by </w:t>
      </w:r>
      <w:proofErr w:type="spellStart"/>
      <w:r>
        <w:t>Asda</w:t>
      </w:r>
      <w:proofErr w:type="spellEnd"/>
      <w:r>
        <w:t xml:space="preserve"> will be explored. In addition, a professional development plan is also represented here for satisfying the required and expected developments for the individual workers.</w:t>
      </w:r>
    </w:p>
    <w:p w:rsidR="001A1C9A" w:rsidRDefault="001A1C9A"/>
    <w:p w:rsidR="001A1C9A" w:rsidRDefault="00976070">
      <w:pPr>
        <w:pStyle w:val="Heading1"/>
      </w:pPr>
      <w:bookmarkStart w:id="2" w:name="_8jg0zwqp7z28" w:colFirst="0" w:colLast="0"/>
      <w:bookmarkStart w:id="3" w:name="_Toc97068296"/>
      <w:bookmarkEnd w:id="2"/>
      <w:r>
        <w:t xml:space="preserve">A. Critically assess the developmental vehicles accessible to the </w:t>
      </w:r>
      <w:proofErr w:type="spellStart"/>
      <w:r>
        <w:t>organisation</w:t>
      </w:r>
      <w:proofErr w:type="spellEnd"/>
      <w:r>
        <w:t xml:space="preserve"> and explain their efficacy in identifying and meeting the development requirements of individual workers in order to achieve both personal and </w:t>
      </w:r>
      <w:proofErr w:type="spellStart"/>
      <w:r>
        <w:t>organisational</w:t>
      </w:r>
      <w:proofErr w:type="spellEnd"/>
      <w:r>
        <w:t xml:space="preserve"> success</w:t>
      </w:r>
      <w:bookmarkEnd w:id="3"/>
    </w:p>
    <w:p w:rsidR="001A1C9A" w:rsidRDefault="00976070">
      <w:pPr>
        <w:pStyle w:val="Heading2"/>
      </w:pPr>
      <w:bookmarkStart w:id="4" w:name="_bg5t7r1kau3v" w:colFirst="0" w:colLast="0"/>
      <w:bookmarkStart w:id="5" w:name="_Toc97068297"/>
      <w:bookmarkEnd w:id="4"/>
      <w:r>
        <w:t xml:space="preserve">1.  Critically assess the developmental vehicles accessible to the </w:t>
      </w:r>
      <w:proofErr w:type="spellStart"/>
      <w:r>
        <w:t>organisation</w:t>
      </w:r>
      <w:bookmarkEnd w:id="5"/>
      <w:proofErr w:type="spellEnd"/>
    </w:p>
    <w:p w:rsidR="001A1C9A" w:rsidRDefault="00976070">
      <w:proofErr w:type="spellStart"/>
      <w:r>
        <w:t>Asda's</w:t>
      </w:r>
      <w:proofErr w:type="spellEnd"/>
      <w:r>
        <w:t xml:space="preserve"> appraisal methods are designed to strengthen the company's core resources by offering help to those for whom it is necessary as well as rewarding those who achieve it. This ensures a dedicated workforce, with personal matters taken care of by the company (</w:t>
      </w:r>
      <w:proofErr w:type="spellStart"/>
      <w:r>
        <w:rPr>
          <w:color w:val="222222"/>
          <w:highlight w:val="white"/>
        </w:rPr>
        <w:t>Dangol</w:t>
      </w:r>
      <w:proofErr w:type="spellEnd"/>
      <w:r>
        <w:rPr>
          <w:color w:val="222222"/>
          <w:highlight w:val="white"/>
        </w:rPr>
        <w:t>, 2021)</w:t>
      </w:r>
      <w:r>
        <w:t xml:space="preserve">. There are different types of performance appraisal tools, techniques as well. Measuring workers' improvement and requirements of the developing area can be understood by those tools and techniques. It has been highlighted that at </w:t>
      </w:r>
      <w:proofErr w:type="spellStart"/>
      <w:r>
        <w:t>Asda</w:t>
      </w:r>
      <w:proofErr w:type="spellEnd"/>
      <w:r>
        <w:t xml:space="preserve">, specific individual and career skill </w:t>
      </w:r>
      <w:r>
        <w:lastRenderedPageBreak/>
        <w:t xml:space="preserve">sets are given top priority, as well as workers are evaluated accordingly. Coaching abilities are considered an important aspect of leadership skills for somewhat more senior personnel. During this procedure, they assess a person's ability to teach coworkers. It also assesses people's counselling abilities, which aid them in mentoring subordinates in increasing their responsibilities and ability and delegating work as per their particular potential. With the exception of leadership abilities, </w:t>
      </w:r>
      <w:proofErr w:type="spellStart"/>
      <w:r>
        <w:t>Asda</w:t>
      </w:r>
      <w:proofErr w:type="spellEnd"/>
      <w:r>
        <w:t xml:space="preserve"> seeks for multitasking abilities in candidates so that they can complete numerous jobs while under duress. Such abilities aid them in achieving both personal and corporate objectives (</w:t>
      </w:r>
      <w:r>
        <w:rPr>
          <w:color w:val="222222"/>
          <w:highlight w:val="white"/>
        </w:rPr>
        <w:t>He</w:t>
      </w:r>
      <w:r>
        <w:rPr>
          <w:i/>
          <w:color w:val="222222"/>
          <w:highlight w:val="white"/>
        </w:rPr>
        <w:t xml:space="preserve"> et al., </w:t>
      </w:r>
      <w:r>
        <w:rPr>
          <w:color w:val="222222"/>
          <w:highlight w:val="white"/>
        </w:rPr>
        <w:t>2018)</w:t>
      </w:r>
      <w:r w:rsidR="000E4B63">
        <w:t xml:space="preserve">. Not </w:t>
      </w:r>
      <w:r>
        <w:t xml:space="preserve">only the performance appraisal tools but also different motivational theories also used by </w:t>
      </w:r>
      <w:proofErr w:type="spellStart"/>
      <w:r>
        <w:t>Asda</w:t>
      </w:r>
      <w:proofErr w:type="spellEnd"/>
      <w:r>
        <w:t xml:space="preserve"> to develop their employee’s performance. </w:t>
      </w:r>
    </w:p>
    <w:p w:rsidR="001A1C9A" w:rsidRDefault="00976070">
      <w:r>
        <w:rPr>
          <w:b/>
        </w:rPr>
        <w:t xml:space="preserve">Management by Objectives: </w:t>
      </w:r>
      <w:r>
        <w:t xml:space="preserve">The </w:t>
      </w:r>
      <w:proofErr w:type="spellStart"/>
      <w:r>
        <w:t>organisation's</w:t>
      </w:r>
      <w:proofErr w:type="spellEnd"/>
      <w:r>
        <w:t xml:space="preserve"> goals are outlined in this technique, and personnel are assigned a set of goals to meet within a particular time frame. </w:t>
      </w:r>
      <w:proofErr w:type="spellStart"/>
      <w:r>
        <w:t>Asda's</w:t>
      </w:r>
      <w:proofErr w:type="spellEnd"/>
      <w:r>
        <w:t xml:space="preserve"> bosses evaluate the performance of the staff against these goals on a regular basis, and their performance is graded accordingly (</w:t>
      </w:r>
      <w:proofErr w:type="spellStart"/>
      <w:r>
        <w:t>Sumayya</w:t>
      </w:r>
      <w:proofErr w:type="spellEnd"/>
      <w:r>
        <w:t xml:space="preserve"> and </w:t>
      </w:r>
      <w:proofErr w:type="spellStart"/>
      <w:r>
        <w:t>Raziq</w:t>
      </w:r>
      <w:proofErr w:type="spellEnd"/>
      <w:r>
        <w:t>, 2019). Those who fulfil the expectations are rewarded, while those who do not may be subjected to remedial actions or suffer repercussions. It is a straightforward strategy that is simple to implement and sustain and therefore does not mislead anybody, but it is not flexible enough to account for a variety of crucial factors of the worker as well as the workplace culture.</w:t>
      </w:r>
    </w:p>
    <w:p w:rsidR="001A1C9A" w:rsidRDefault="00976070">
      <w:r>
        <w:rPr>
          <w:b/>
        </w:rPr>
        <w:t xml:space="preserve">360 Degree feedback: </w:t>
      </w:r>
      <w:r>
        <w:t>The 360-degree feedback approach has become one of the most popular ways of evaluation in recent years. As the term indicates, in this scenario, it is not just the superiors who are reviewing the workers, but it is also the staff members who are evaluating one other (</w:t>
      </w:r>
      <w:proofErr w:type="spellStart"/>
      <w:r>
        <w:t>Sumayya</w:t>
      </w:r>
      <w:proofErr w:type="spellEnd"/>
      <w:r>
        <w:t xml:space="preserve"> and </w:t>
      </w:r>
      <w:proofErr w:type="spellStart"/>
      <w:r>
        <w:t>Raziq</w:t>
      </w:r>
      <w:proofErr w:type="spellEnd"/>
      <w:r>
        <w:t xml:space="preserve">, 2019). As a result, everyone in the company provides input about everyone else. While supervisors assess the work of those who report to them, workers can assess whether their boss is doing so much for each other. This strategy essentially aids in presenting a nuanced view in which all points of view are taken into account, and it is intended to be less prejudiced than the prior way. It takes a little more time and hard work to apply, but </w:t>
      </w:r>
      <w:r>
        <w:lastRenderedPageBreak/>
        <w:t xml:space="preserve">experts say it usually yields greater results. ASDA has updated or renovated its 360-degree </w:t>
      </w:r>
      <w:proofErr w:type="spellStart"/>
      <w:r>
        <w:t>programme</w:t>
      </w:r>
      <w:proofErr w:type="spellEnd"/>
      <w:r>
        <w:t xml:space="preserve"> to improve employee performance using processes such as individual bonuses and peer recognition.</w:t>
      </w:r>
    </w:p>
    <w:p w:rsidR="001A1C9A" w:rsidRDefault="00976070">
      <w:r>
        <w:rPr>
          <w:b/>
          <w:i/>
        </w:rPr>
        <w:t xml:space="preserve">Individual bonus: </w:t>
      </w:r>
      <w:proofErr w:type="spellStart"/>
      <w:r>
        <w:t>Personalised</w:t>
      </w:r>
      <w:proofErr w:type="spellEnd"/>
      <w:r>
        <w:t xml:space="preserve"> bonus factor, also referred as growth factor procedure, is extremely transparent as well as adaptable when it comes to employee progress. This technique is </w:t>
      </w:r>
      <w:proofErr w:type="spellStart"/>
      <w:r>
        <w:t>utilised</w:t>
      </w:r>
      <w:proofErr w:type="spellEnd"/>
      <w:r>
        <w:t xml:space="preserve"> to improve employee productivity (</w:t>
      </w:r>
      <w:proofErr w:type="spellStart"/>
      <w:r>
        <w:rPr>
          <w:color w:val="222222"/>
          <w:highlight w:val="white"/>
        </w:rPr>
        <w:t>Ejenavwho</w:t>
      </w:r>
      <w:proofErr w:type="spellEnd"/>
      <w:r>
        <w:rPr>
          <w:color w:val="222222"/>
          <w:highlight w:val="white"/>
        </w:rPr>
        <w:t>, 2021)</w:t>
      </w:r>
      <w:r>
        <w:t xml:space="preserve">. Through work performance, this procedure seeks to achieve the </w:t>
      </w:r>
      <w:proofErr w:type="spellStart"/>
      <w:r>
        <w:t>organisation's</w:t>
      </w:r>
      <w:proofErr w:type="spellEnd"/>
      <w:r>
        <w:t xml:space="preserve"> goals. The personnel survey completed by ASDA as a consequence of this procedure suggests that the individual incentive method will be a tremendous success due to the high level of staff dedication and enhancements by self-motivation (</w:t>
      </w:r>
      <w:r>
        <w:rPr>
          <w:highlight w:val="white"/>
        </w:rPr>
        <w:t>Your Article Library. 2022)</w:t>
      </w:r>
      <w:r>
        <w:t>.</w:t>
      </w:r>
    </w:p>
    <w:p w:rsidR="001A1C9A" w:rsidRDefault="00976070">
      <w:r>
        <w:rPr>
          <w:b/>
          <w:i/>
        </w:rPr>
        <w:t xml:space="preserve">Peer recognition: </w:t>
      </w:r>
      <w:r>
        <w:t>The 360-degree approach incorporates peer recognition, which is a modern performance evaluation technique (</w:t>
      </w:r>
      <w:r>
        <w:rPr>
          <w:highlight w:val="white"/>
        </w:rPr>
        <w:t>Your Article Library. 2022)</w:t>
      </w:r>
      <w:r>
        <w:t xml:space="preserve">. This procedure is used to </w:t>
      </w:r>
      <w:proofErr w:type="spellStart"/>
      <w:r>
        <w:t>recognise</w:t>
      </w:r>
      <w:proofErr w:type="spellEnd"/>
      <w:r>
        <w:t xml:space="preserve"> and reward an employee who has excelled in the workplace. Not only for congratulating employees on their accomplishments, but also to appreciate individuals for upholding the company's basic principles (</w:t>
      </w:r>
      <w:proofErr w:type="spellStart"/>
      <w:r>
        <w:rPr>
          <w:color w:val="222222"/>
          <w:highlight w:val="white"/>
        </w:rPr>
        <w:t>Ejenavwho</w:t>
      </w:r>
      <w:proofErr w:type="spellEnd"/>
      <w:r>
        <w:rPr>
          <w:color w:val="222222"/>
          <w:highlight w:val="white"/>
        </w:rPr>
        <w:t>, 2021)</w:t>
      </w:r>
      <w:r>
        <w:t xml:space="preserve">. Following the achievement of the individual objective and peer recognition, high-ranking HR officials were given the opportunity to meet with the CEO in order to improve the 360-degree review system as a whole. The </w:t>
      </w:r>
      <w:proofErr w:type="spellStart"/>
      <w:r>
        <w:t>organisation</w:t>
      </w:r>
      <w:proofErr w:type="spellEnd"/>
      <w:r>
        <w:t xml:space="preserve"> chose to apply the new modified 360 degree approach in all functional areas of the company after discussing with the ASDA's chairperson as well as the Ministry.</w:t>
      </w:r>
    </w:p>
    <w:p w:rsidR="001A1C9A" w:rsidRDefault="00976070">
      <w:r>
        <w:rPr>
          <w:b/>
        </w:rPr>
        <w:t xml:space="preserve">Following </w:t>
      </w:r>
      <w:proofErr w:type="spellStart"/>
      <w:r>
        <w:rPr>
          <w:b/>
        </w:rPr>
        <w:t>Maslows</w:t>
      </w:r>
      <w:proofErr w:type="spellEnd"/>
      <w:r>
        <w:rPr>
          <w:b/>
        </w:rPr>
        <w:t xml:space="preserve">’ hierarchy of need theory: </w:t>
      </w:r>
      <w:proofErr w:type="spellStart"/>
      <w:r>
        <w:t>Asda</w:t>
      </w:r>
      <w:proofErr w:type="spellEnd"/>
      <w:r>
        <w:t xml:space="preserve"> can follow the motivational theory for motivating their staff. After following this motivational theory </w:t>
      </w:r>
      <w:proofErr w:type="spellStart"/>
      <w:r>
        <w:t>Asda</w:t>
      </w:r>
      <w:proofErr w:type="spellEnd"/>
      <w:r>
        <w:t xml:space="preserve"> focused on providing five basic needs to their employees. The basic needs are physiological needs, providing safety and security to their employees (</w:t>
      </w:r>
      <w:r>
        <w:rPr>
          <w:color w:val="222222"/>
          <w:highlight w:val="white"/>
        </w:rPr>
        <w:t>HUANG and ZENG, 2021)</w:t>
      </w:r>
      <w:r>
        <w:t xml:space="preserve">. Through applying this theory the authorities need to show their respect, provide love and belongingness, and need to consider self esteem and self-actualization. After following all these five basic needs the </w:t>
      </w:r>
      <w:proofErr w:type="spellStart"/>
      <w:r>
        <w:t>organisation</w:t>
      </w:r>
      <w:proofErr w:type="spellEnd"/>
      <w:r>
        <w:t xml:space="preserve"> can satisfy their employees. The employees of this </w:t>
      </w:r>
      <w:proofErr w:type="spellStart"/>
      <w:r>
        <w:t>organisation</w:t>
      </w:r>
      <w:proofErr w:type="spellEnd"/>
      <w:r>
        <w:t xml:space="preserve"> can work effectively due to the </w:t>
      </w:r>
      <w:r>
        <w:lastRenderedPageBreak/>
        <w:t xml:space="preserve">satisfaction. It boosts the employees to perform well and develop their ability towards their work. </w:t>
      </w:r>
    </w:p>
    <w:p w:rsidR="001A1C9A" w:rsidRDefault="00976070">
      <w:pPr>
        <w:pStyle w:val="Heading2"/>
      </w:pPr>
      <w:bookmarkStart w:id="6" w:name="_sfpu3xrar604" w:colFirst="0" w:colLast="0"/>
      <w:bookmarkStart w:id="7" w:name="_Toc97068298"/>
      <w:bookmarkEnd w:id="6"/>
      <w:r>
        <w:t xml:space="preserve">2. Explanation of the developmental </w:t>
      </w:r>
      <w:proofErr w:type="spellStart"/>
      <w:r>
        <w:t>vehicles’s</w:t>
      </w:r>
      <w:proofErr w:type="spellEnd"/>
      <w:r>
        <w:t xml:space="preserve"> efficacy in identifying and meeting the development requirements of individual workers in order to achieve both personal and </w:t>
      </w:r>
      <w:proofErr w:type="spellStart"/>
      <w:r>
        <w:t>organisational</w:t>
      </w:r>
      <w:proofErr w:type="spellEnd"/>
      <w:r>
        <w:t xml:space="preserve"> success</w:t>
      </w:r>
      <w:bookmarkEnd w:id="7"/>
    </w:p>
    <w:p w:rsidR="001A1C9A" w:rsidRDefault="00976070">
      <w:r>
        <w:rPr>
          <w:b/>
        </w:rPr>
        <w:t>Efficacy of MBO technique:</w:t>
      </w:r>
      <w:r>
        <w:t xml:space="preserve"> MBO is a method that focuses on achieving a certain aim. It is primarily concerned with goal-setting as well as goal-control. Management at </w:t>
      </w:r>
      <w:proofErr w:type="spellStart"/>
      <w:r>
        <w:t>Asda</w:t>
      </w:r>
      <w:proofErr w:type="spellEnd"/>
      <w:r>
        <w:t xml:space="preserve"> are being advised to prepare meticulously. They concentrate on the key objective of increasing efficiency by cutting costs and expanding options. Increased productivity and income will result from proper planning (</w:t>
      </w:r>
      <w:proofErr w:type="spellStart"/>
      <w:r>
        <w:t>Kissflow</w:t>
      </w:r>
      <w:proofErr w:type="spellEnd"/>
      <w:r>
        <w:t xml:space="preserve">. 2022). Everyone in the </w:t>
      </w:r>
      <w:proofErr w:type="spellStart"/>
      <w:r>
        <w:t>organisation</w:t>
      </w:r>
      <w:proofErr w:type="spellEnd"/>
      <w:r>
        <w:t xml:space="preserve"> has a stronger sense of dedication to the company's goals. MBO participants are fortunate to be a part of the company's objectives. This increases their commitment to the business's future. In MBO, managers and workers communicate more effectively. This constant two-way communication facilitates the explanation of any misconceptions, and also the refining and change of any methods or elements of the goals.  Due to this performance appraisal technique the employees are satisfied by the effective communication of the top executives. </w:t>
      </w:r>
    </w:p>
    <w:p w:rsidR="001A1C9A" w:rsidRDefault="00976070">
      <w:r>
        <w:t xml:space="preserve">The whole </w:t>
      </w:r>
      <w:proofErr w:type="spellStart"/>
      <w:r>
        <w:t>Asda</w:t>
      </w:r>
      <w:proofErr w:type="spellEnd"/>
      <w:r>
        <w:t xml:space="preserve"> </w:t>
      </w:r>
      <w:proofErr w:type="spellStart"/>
      <w:r>
        <w:t>organisational</w:t>
      </w:r>
      <w:proofErr w:type="spellEnd"/>
      <w:r>
        <w:t xml:space="preserve"> structure is altered in MBO as a result of the clear modification of job advertisements for several roles as a result of resetting individual objectives. As a result of the problem's position and the </w:t>
      </w:r>
      <w:proofErr w:type="spellStart"/>
      <w:r>
        <w:t>organisation's</w:t>
      </w:r>
      <w:proofErr w:type="spellEnd"/>
      <w:r>
        <w:t xml:space="preserve"> weak points, all of this contributes to improving the </w:t>
      </w:r>
      <w:proofErr w:type="spellStart"/>
      <w:r>
        <w:t>organisational</w:t>
      </w:r>
      <w:proofErr w:type="spellEnd"/>
      <w:r>
        <w:t xml:space="preserve"> design. During implementation of the hybrid office system in </w:t>
      </w:r>
      <w:proofErr w:type="spellStart"/>
      <w:r>
        <w:t>Asda</w:t>
      </w:r>
      <w:proofErr w:type="spellEnd"/>
      <w:r>
        <w:t xml:space="preserve"> the </w:t>
      </w:r>
      <w:proofErr w:type="spellStart"/>
      <w:r>
        <w:t>organisational</w:t>
      </w:r>
      <w:proofErr w:type="spellEnd"/>
      <w:r>
        <w:t xml:space="preserve"> structure is modified (</w:t>
      </w:r>
      <w:proofErr w:type="spellStart"/>
      <w:r>
        <w:rPr>
          <w:highlight w:val="white"/>
        </w:rPr>
        <w:t>Explorance</w:t>
      </w:r>
      <w:proofErr w:type="spellEnd"/>
      <w:r>
        <w:rPr>
          <w:highlight w:val="white"/>
        </w:rPr>
        <w:t>. 2022)</w:t>
      </w:r>
      <w:r>
        <w:t xml:space="preserve">. The job roles and responsibility of the employees are reallocated for providing them opportunity to work in a flexible way. Due to the MBO technique </w:t>
      </w:r>
      <w:proofErr w:type="spellStart"/>
      <w:r>
        <w:t>Asda’s</w:t>
      </w:r>
      <w:proofErr w:type="spellEnd"/>
      <w:r>
        <w:t xml:space="preserve"> management can improve their capacity for controlling and managing the entire </w:t>
      </w:r>
      <w:proofErr w:type="spellStart"/>
      <w:r>
        <w:t>organisation</w:t>
      </w:r>
      <w:proofErr w:type="spellEnd"/>
      <w:r>
        <w:t xml:space="preserve">. MBO provides employees with a realistic tool to </w:t>
      </w:r>
      <w:proofErr w:type="spellStart"/>
      <w:r>
        <w:t>analyse</w:t>
      </w:r>
      <w:proofErr w:type="spellEnd"/>
      <w:r>
        <w:t xml:space="preserve"> their training needs and career opportunities. Management is fascinated by the notion of employees' talents and knowledge, and provides possibilities for reinforcing those aspects that need growth, </w:t>
      </w:r>
      <w:r>
        <w:lastRenderedPageBreak/>
        <w:t>resulting in help improving the overall. Subordinates are informed about their performance through the practice of periodic performance evaluation (</w:t>
      </w:r>
      <w:proofErr w:type="spellStart"/>
      <w:r>
        <w:t>Explorance</w:t>
      </w:r>
      <w:proofErr w:type="spellEnd"/>
      <w:r>
        <w:t xml:space="preserve">. 2022). MBO lays a strong focus on setting clear and quantifiable objectives. As a result, the assessment is more impartial, thorough, and balanced. These evaluation procedures are seen to be superior to trait assessment techniques since they concentrate on outcomes instead of intangible traits. This model of performance appraisal helps to motivate </w:t>
      </w:r>
      <w:proofErr w:type="spellStart"/>
      <w:r>
        <w:t>Asda's</w:t>
      </w:r>
      <w:proofErr w:type="spellEnd"/>
      <w:r>
        <w:t xml:space="preserve"> employees to improve their working ability. As a result the </w:t>
      </w:r>
      <w:proofErr w:type="spellStart"/>
      <w:r>
        <w:t>organisation’s</w:t>
      </w:r>
      <w:proofErr w:type="spellEnd"/>
      <w:r>
        <w:t xml:space="preserve"> productivity will increase and the </w:t>
      </w:r>
      <w:proofErr w:type="spellStart"/>
      <w:r>
        <w:t>organisation</w:t>
      </w:r>
      <w:proofErr w:type="spellEnd"/>
      <w:r>
        <w:t xml:space="preserve"> can achieve a better position in their industry due to use of this performance appraisal technique. It also improves employees</w:t>
      </w:r>
      <w:r w:rsidR="000E4B63">
        <w:t>’</w:t>
      </w:r>
      <w:r>
        <w:t xml:space="preserve"> personal working ability through enhancing their engagement towards the </w:t>
      </w:r>
      <w:proofErr w:type="spellStart"/>
      <w:r>
        <w:t>organisation</w:t>
      </w:r>
      <w:proofErr w:type="spellEnd"/>
      <w:r>
        <w:t>.</w:t>
      </w:r>
    </w:p>
    <w:p w:rsidR="001A1C9A" w:rsidRDefault="00976070">
      <w:r>
        <w:rPr>
          <w:b/>
        </w:rPr>
        <w:t xml:space="preserve">Effectiveness of 360 degree feedback: </w:t>
      </w:r>
      <w:r>
        <w:t xml:space="preserve">One of the most important benefits of receiving 360 degree feedback for a worker is the growth of self-awareness. Participants will get a full report describing their achievements and areas for improvement. This allows the individual to get insight into both their own </w:t>
      </w:r>
      <w:proofErr w:type="spellStart"/>
      <w:r>
        <w:t>behaviour</w:t>
      </w:r>
      <w:proofErr w:type="spellEnd"/>
      <w:r>
        <w:t xml:space="preserve"> and how others in the </w:t>
      </w:r>
      <w:proofErr w:type="spellStart"/>
      <w:r>
        <w:t>organisation</w:t>
      </w:r>
      <w:proofErr w:type="spellEnd"/>
      <w:r>
        <w:t xml:space="preserve"> view them. Whenever a person compares the self-evaluation to the reviewers', they obtain a deeper understanding of themselves. 360-degree assessments are critical for determining an employee's abilities. It is critical for personal development to </w:t>
      </w:r>
      <w:proofErr w:type="spellStart"/>
      <w:r>
        <w:t>recognise</w:t>
      </w:r>
      <w:proofErr w:type="spellEnd"/>
      <w:r>
        <w:t xml:space="preserve"> and develop one's strengths. Understanding the qualities of a skill allows for the creation of a </w:t>
      </w:r>
      <w:proofErr w:type="spellStart"/>
      <w:r>
        <w:t>customised</w:t>
      </w:r>
      <w:proofErr w:type="spellEnd"/>
      <w:r>
        <w:t xml:space="preserve"> growth and career strategy.  An individual may have a powerful point in one area and will flourish if given more training. It is critical for a worker's career progression as well as the company's performance to develop strengths. </w:t>
      </w:r>
    </w:p>
    <w:p w:rsidR="001A1C9A" w:rsidRDefault="00976070">
      <w:r>
        <w:t xml:space="preserve">As 360 feedback is multi-rater, it enables the user to identify inadequacies in their conduct. This allows the individual to </w:t>
      </w:r>
      <w:proofErr w:type="spellStart"/>
      <w:r>
        <w:t>recognise</w:t>
      </w:r>
      <w:proofErr w:type="spellEnd"/>
      <w:r>
        <w:t xml:space="preserve"> and comprehend the patterns that they are displaying without even </w:t>
      </w:r>
      <w:proofErr w:type="spellStart"/>
      <w:r>
        <w:t>realising</w:t>
      </w:r>
      <w:proofErr w:type="spellEnd"/>
      <w:r>
        <w:t xml:space="preserve"> it (</w:t>
      </w:r>
      <w:proofErr w:type="spellStart"/>
      <w:r>
        <w:rPr>
          <w:highlight w:val="white"/>
        </w:rPr>
        <w:t>Asda</w:t>
      </w:r>
      <w:proofErr w:type="spellEnd"/>
      <w:r>
        <w:rPr>
          <w:highlight w:val="white"/>
        </w:rPr>
        <w:t>. 2022)</w:t>
      </w:r>
      <w:r>
        <w:t xml:space="preserve">. For continual staff development, it's critical to uncover </w:t>
      </w:r>
      <w:proofErr w:type="spellStart"/>
      <w:r>
        <w:t>blindspots</w:t>
      </w:r>
      <w:proofErr w:type="spellEnd"/>
      <w:r>
        <w:t xml:space="preserve">. By highlighting shortcomings, an individual may concentrate on the learning as well as development requirements that are relevant to those previously ignored </w:t>
      </w:r>
      <w:proofErr w:type="spellStart"/>
      <w:r>
        <w:t>behaviours</w:t>
      </w:r>
      <w:proofErr w:type="spellEnd"/>
      <w:r>
        <w:t xml:space="preserve">. The </w:t>
      </w:r>
      <w:r>
        <w:lastRenderedPageBreak/>
        <w:t>most important aspect of 360-degree feedback is that it gives people a place to start when it comes to learning new skills and habits (</w:t>
      </w:r>
      <w:proofErr w:type="spellStart"/>
      <w:r>
        <w:t>Asda</w:t>
      </w:r>
      <w:proofErr w:type="spellEnd"/>
      <w:r>
        <w:t xml:space="preserve">. 2022). This requires both improving existing skills and learning new ones. The 360 technique encourages individuals to take charge of their own advancement by constructing a unique future development strategy. Personal accountability is encouraged, and employees have more discretion over their professional roles. This 360 degree performance appraisal technique encourages the employees to perform well and enhance their efficacy level. Henceforth, the </w:t>
      </w:r>
      <w:proofErr w:type="spellStart"/>
      <w:r>
        <w:t>organisational</w:t>
      </w:r>
      <w:proofErr w:type="spellEnd"/>
      <w:r>
        <w:t xml:space="preserve"> productiveness will enhance due to this performance appraisal technique usage in the content of </w:t>
      </w:r>
      <w:proofErr w:type="spellStart"/>
      <w:r>
        <w:t>Asda</w:t>
      </w:r>
      <w:proofErr w:type="spellEnd"/>
      <w:r>
        <w:t xml:space="preserve">. </w:t>
      </w:r>
    </w:p>
    <w:p w:rsidR="001A1C9A" w:rsidRDefault="00976070">
      <w:r>
        <w:rPr>
          <w:b/>
        </w:rPr>
        <w:t xml:space="preserve">Effectiveness of </w:t>
      </w:r>
      <w:proofErr w:type="spellStart"/>
      <w:r>
        <w:rPr>
          <w:b/>
        </w:rPr>
        <w:t>Maslows</w:t>
      </w:r>
      <w:proofErr w:type="spellEnd"/>
      <w:r>
        <w:rPr>
          <w:b/>
        </w:rPr>
        <w:t xml:space="preserve">’ need theory: </w:t>
      </w:r>
      <w:r>
        <w:t xml:space="preserve">Employees within the </w:t>
      </w:r>
      <w:proofErr w:type="spellStart"/>
      <w:r>
        <w:t>organisation</w:t>
      </w:r>
      <w:proofErr w:type="spellEnd"/>
      <w:r>
        <w:t xml:space="preserve"> need to develop their working ability for better performance and engagement. Retaining their effective and efficient employees the </w:t>
      </w:r>
      <w:proofErr w:type="spellStart"/>
      <w:r>
        <w:t>organisation</w:t>
      </w:r>
      <w:proofErr w:type="spellEnd"/>
      <w:r>
        <w:t xml:space="preserve"> needs to satisfy their employees. After the implementation of this motivational theory the company can fulfil their employees' basic needs. It improves their connection with the higher authority and the company as well. The expectations and requirements as well as demands of the employees can be identified by applying this theory and meet their expectations by using this theory within their </w:t>
      </w:r>
      <w:proofErr w:type="spellStart"/>
      <w:r>
        <w:t>organisational</w:t>
      </w:r>
      <w:proofErr w:type="spellEnd"/>
      <w:r>
        <w:t xml:space="preserve"> settings (</w:t>
      </w:r>
      <w:proofErr w:type="spellStart"/>
      <w:r>
        <w:rPr>
          <w:highlight w:val="white"/>
        </w:rPr>
        <w:t>Managementstudyguide</w:t>
      </w:r>
      <w:proofErr w:type="spellEnd"/>
      <w:r>
        <w:rPr>
          <w:highlight w:val="white"/>
        </w:rPr>
        <w:t>. 2022)</w:t>
      </w:r>
      <w:r>
        <w:t xml:space="preserve">. Whenever the employees are satisfied and encouraged due to the application of this motivational theory they try to perform well for their </w:t>
      </w:r>
      <w:proofErr w:type="spellStart"/>
      <w:r>
        <w:t>organisation’s</w:t>
      </w:r>
      <w:proofErr w:type="spellEnd"/>
      <w:r>
        <w:t xml:space="preserve"> operation. Highly engaged employees can increase the productivity and performance quality of the entire </w:t>
      </w:r>
      <w:proofErr w:type="spellStart"/>
      <w:r>
        <w:t>organisation</w:t>
      </w:r>
      <w:proofErr w:type="spellEnd"/>
      <w:r>
        <w:t xml:space="preserve">, it will help </w:t>
      </w:r>
      <w:proofErr w:type="spellStart"/>
      <w:r>
        <w:t>organisations</w:t>
      </w:r>
      <w:proofErr w:type="spellEnd"/>
      <w:r>
        <w:t xml:space="preserve"> to obtain better position and acquire success. </w:t>
      </w:r>
    </w:p>
    <w:p w:rsidR="001A1C9A" w:rsidRDefault="001A1C9A"/>
    <w:p w:rsidR="001A1C9A" w:rsidRDefault="00976070">
      <w:pPr>
        <w:pStyle w:val="Heading1"/>
      </w:pPr>
      <w:bookmarkStart w:id="8" w:name="_81dptfctcc8x" w:colFirst="0" w:colLast="0"/>
      <w:bookmarkStart w:id="9" w:name="_Toc97068299"/>
      <w:bookmarkEnd w:id="8"/>
      <w:r>
        <w:t xml:space="preserve">B. Developing a professional development plan for the chosen </w:t>
      </w:r>
      <w:proofErr w:type="spellStart"/>
      <w:r>
        <w:t>organisation</w:t>
      </w:r>
      <w:proofErr w:type="spellEnd"/>
      <w:r>
        <w:t xml:space="preserve"> with defined targets that is suitable, feasible, and acceptable to satisfy the stated development requirements and expectations of individual workers</w:t>
      </w:r>
      <w:bookmarkEnd w:id="9"/>
    </w:p>
    <w:p w:rsidR="001A1C9A" w:rsidRDefault="00976070">
      <w:r>
        <w:t xml:space="preserve">An effective professional development plan will enable </w:t>
      </w:r>
      <w:proofErr w:type="spellStart"/>
      <w:r>
        <w:t>Asda</w:t>
      </w:r>
      <w:proofErr w:type="spellEnd"/>
      <w:r>
        <w:t xml:space="preserve"> to ensure </w:t>
      </w:r>
      <w:proofErr w:type="spellStart"/>
      <w:r>
        <w:t>organisational</w:t>
      </w:r>
      <w:proofErr w:type="spellEnd"/>
      <w:r>
        <w:t xml:space="preserve"> development in terms of its leadership, multi-tasking, and counselling abilities. </w:t>
      </w:r>
    </w:p>
    <w:p w:rsidR="001A1C9A" w:rsidRDefault="00976070">
      <w:pPr>
        <w:rPr>
          <w:b/>
        </w:rPr>
      </w:pPr>
      <w:r>
        <w:rPr>
          <w:b/>
        </w:rPr>
        <w:lastRenderedPageBreak/>
        <w:t>Defined targets for ASDA</w:t>
      </w:r>
    </w:p>
    <w:p w:rsidR="001A1C9A" w:rsidRDefault="00976070">
      <w:r>
        <w:t xml:space="preserve">ASDA is required to focus on a few targets for ensuring both employee needs and the </w:t>
      </w:r>
      <w:proofErr w:type="spellStart"/>
      <w:r>
        <w:t>organisational</w:t>
      </w:r>
      <w:proofErr w:type="spellEnd"/>
      <w:r>
        <w:t xml:space="preserve"> needs as well. There are three major targets of ASDA. The first target is to improve the leadership skills of the workforce. The second target </w:t>
      </w:r>
      <w:proofErr w:type="spellStart"/>
      <w:r>
        <w:t>prioritises</w:t>
      </w:r>
      <w:proofErr w:type="spellEnd"/>
      <w:r>
        <w:t xml:space="preserve"> the development of multitasking skills of the company’s employees. The third target that ASDA aims to achieve is the improvement in the counselling skills of employees considering the mental distress that the workforce is facing due to the Covid-19 outbreak. The company has decided to achieve these targets within 2 years.</w:t>
      </w:r>
    </w:p>
    <w:p w:rsidR="001A1C9A" w:rsidRDefault="00976070">
      <w:pPr>
        <w:rPr>
          <w:b/>
        </w:rPr>
      </w:pPr>
      <w:r>
        <w:rPr>
          <w:b/>
        </w:rPr>
        <w:t xml:space="preserve">Feasibility, Suitability, &amp; Acceptability of targets </w:t>
      </w:r>
    </w:p>
    <w:p w:rsidR="001A1C9A" w:rsidRDefault="00976070">
      <w:r>
        <w:t>The feasibility, suitability, and acceptability of above-mentioned targets can be evaluated through SMART objectives.</w:t>
      </w:r>
    </w:p>
    <w:tbl>
      <w:tblPr>
        <w:tblStyle w:val="a"/>
        <w:tblW w:w="10965" w:type="dxa"/>
        <w:tblInd w:w="-8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35"/>
        <w:gridCol w:w="2325"/>
        <w:gridCol w:w="2310"/>
        <w:gridCol w:w="2415"/>
        <w:gridCol w:w="1980"/>
      </w:tblGrid>
      <w:tr w:rsidR="001A1C9A">
        <w:tc>
          <w:tcPr>
            <w:tcW w:w="1935" w:type="dxa"/>
            <w:tcBorders>
              <w:top w:val="single" w:sz="18" w:space="0" w:color="FFFFFF"/>
              <w:left w:val="single" w:sz="18" w:space="0" w:color="FFFFFF"/>
              <w:bottom w:val="single" w:sz="18" w:space="0" w:color="FFFFFF"/>
              <w:right w:val="single" w:sz="18" w:space="0" w:color="FFFFFF"/>
            </w:tcBorders>
            <w:shd w:val="clear" w:color="auto" w:fill="D9D9D9"/>
            <w:tcMar>
              <w:top w:w="100" w:type="dxa"/>
              <w:left w:w="100" w:type="dxa"/>
              <w:bottom w:w="100" w:type="dxa"/>
              <w:right w:w="100" w:type="dxa"/>
            </w:tcMar>
          </w:tcPr>
          <w:p w:rsidR="001A1C9A" w:rsidRDefault="00976070">
            <w:pPr>
              <w:widowControl w:val="0"/>
              <w:pBdr>
                <w:top w:val="nil"/>
                <w:left w:val="nil"/>
                <w:bottom w:val="nil"/>
                <w:right w:val="nil"/>
                <w:between w:val="nil"/>
              </w:pBdr>
              <w:spacing w:line="240" w:lineRule="auto"/>
              <w:jc w:val="center"/>
              <w:rPr>
                <w:b/>
                <w:i/>
              </w:rPr>
            </w:pPr>
            <w:r>
              <w:rPr>
                <w:b/>
                <w:i/>
              </w:rPr>
              <w:t>Specific</w:t>
            </w:r>
          </w:p>
        </w:tc>
        <w:tc>
          <w:tcPr>
            <w:tcW w:w="2325" w:type="dxa"/>
            <w:tcBorders>
              <w:top w:val="single" w:sz="18" w:space="0" w:color="FFFFFF"/>
              <w:left w:val="single" w:sz="18" w:space="0" w:color="FFFFFF"/>
              <w:bottom w:val="single" w:sz="18" w:space="0" w:color="FFFFFF"/>
              <w:right w:val="single" w:sz="18" w:space="0" w:color="FFFFFF"/>
            </w:tcBorders>
            <w:shd w:val="clear" w:color="auto" w:fill="D9D9D9"/>
            <w:tcMar>
              <w:top w:w="100" w:type="dxa"/>
              <w:left w:w="100" w:type="dxa"/>
              <w:bottom w:w="100" w:type="dxa"/>
              <w:right w:w="100" w:type="dxa"/>
            </w:tcMar>
          </w:tcPr>
          <w:p w:rsidR="001A1C9A" w:rsidRDefault="00976070">
            <w:pPr>
              <w:widowControl w:val="0"/>
              <w:pBdr>
                <w:top w:val="nil"/>
                <w:left w:val="nil"/>
                <w:bottom w:val="nil"/>
                <w:right w:val="nil"/>
                <w:between w:val="nil"/>
              </w:pBdr>
              <w:spacing w:line="240" w:lineRule="auto"/>
              <w:jc w:val="center"/>
              <w:rPr>
                <w:b/>
                <w:i/>
              </w:rPr>
            </w:pPr>
            <w:r>
              <w:rPr>
                <w:b/>
                <w:i/>
              </w:rPr>
              <w:t>Measurable</w:t>
            </w:r>
          </w:p>
        </w:tc>
        <w:tc>
          <w:tcPr>
            <w:tcW w:w="2310" w:type="dxa"/>
            <w:tcBorders>
              <w:top w:val="single" w:sz="18" w:space="0" w:color="FFFFFF"/>
              <w:left w:val="single" w:sz="18" w:space="0" w:color="FFFFFF"/>
              <w:bottom w:val="single" w:sz="18" w:space="0" w:color="FFFFFF"/>
              <w:right w:val="single" w:sz="18" w:space="0" w:color="FFFFFF"/>
            </w:tcBorders>
            <w:shd w:val="clear" w:color="auto" w:fill="D9D9D9"/>
            <w:tcMar>
              <w:top w:w="100" w:type="dxa"/>
              <w:left w:w="100" w:type="dxa"/>
              <w:bottom w:w="100" w:type="dxa"/>
              <w:right w:w="100" w:type="dxa"/>
            </w:tcMar>
          </w:tcPr>
          <w:p w:rsidR="001A1C9A" w:rsidRDefault="00976070">
            <w:pPr>
              <w:widowControl w:val="0"/>
              <w:pBdr>
                <w:top w:val="nil"/>
                <w:left w:val="nil"/>
                <w:bottom w:val="nil"/>
                <w:right w:val="nil"/>
                <w:between w:val="nil"/>
              </w:pBdr>
              <w:spacing w:line="240" w:lineRule="auto"/>
              <w:jc w:val="center"/>
              <w:rPr>
                <w:b/>
                <w:i/>
              </w:rPr>
            </w:pPr>
            <w:r>
              <w:rPr>
                <w:b/>
                <w:i/>
              </w:rPr>
              <w:t>Achievable</w:t>
            </w:r>
          </w:p>
        </w:tc>
        <w:tc>
          <w:tcPr>
            <w:tcW w:w="2415" w:type="dxa"/>
            <w:tcBorders>
              <w:top w:val="single" w:sz="18" w:space="0" w:color="FFFFFF"/>
              <w:left w:val="single" w:sz="18" w:space="0" w:color="FFFFFF"/>
              <w:bottom w:val="single" w:sz="18" w:space="0" w:color="FFFFFF"/>
              <w:right w:val="single" w:sz="18" w:space="0" w:color="FFFFFF"/>
            </w:tcBorders>
            <w:shd w:val="clear" w:color="auto" w:fill="D9D9D9"/>
            <w:tcMar>
              <w:top w:w="100" w:type="dxa"/>
              <w:left w:w="100" w:type="dxa"/>
              <w:bottom w:w="100" w:type="dxa"/>
              <w:right w:w="100" w:type="dxa"/>
            </w:tcMar>
          </w:tcPr>
          <w:p w:rsidR="001A1C9A" w:rsidRDefault="00976070">
            <w:pPr>
              <w:widowControl w:val="0"/>
              <w:pBdr>
                <w:top w:val="nil"/>
                <w:left w:val="nil"/>
                <w:bottom w:val="nil"/>
                <w:right w:val="nil"/>
                <w:between w:val="nil"/>
              </w:pBdr>
              <w:spacing w:line="240" w:lineRule="auto"/>
              <w:jc w:val="center"/>
              <w:rPr>
                <w:b/>
                <w:i/>
              </w:rPr>
            </w:pPr>
            <w:r>
              <w:rPr>
                <w:b/>
                <w:i/>
              </w:rPr>
              <w:t>Realistic</w:t>
            </w:r>
          </w:p>
        </w:tc>
        <w:tc>
          <w:tcPr>
            <w:tcW w:w="1980" w:type="dxa"/>
            <w:tcBorders>
              <w:top w:val="single" w:sz="18" w:space="0" w:color="FFFFFF"/>
              <w:left w:val="single" w:sz="18" w:space="0" w:color="FFFFFF"/>
              <w:bottom w:val="single" w:sz="18" w:space="0" w:color="FFFFFF"/>
              <w:right w:val="single" w:sz="18" w:space="0" w:color="FFFFFF"/>
            </w:tcBorders>
            <w:shd w:val="clear" w:color="auto" w:fill="D9D9D9"/>
            <w:tcMar>
              <w:top w:w="100" w:type="dxa"/>
              <w:left w:w="100" w:type="dxa"/>
              <w:bottom w:w="100" w:type="dxa"/>
              <w:right w:w="100" w:type="dxa"/>
            </w:tcMar>
          </w:tcPr>
          <w:p w:rsidR="001A1C9A" w:rsidRDefault="00976070">
            <w:pPr>
              <w:widowControl w:val="0"/>
              <w:pBdr>
                <w:top w:val="nil"/>
                <w:left w:val="nil"/>
                <w:bottom w:val="nil"/>
                <w:right w:val="nil"/>
                <w:between w:val="nil"/>
              </w:pBdr>
              <w:spacing w:line="240" w:lineRule="auto"/>
              <w:jc w:val="center"/>
              <w:rPr>
                <w:b/>
                <w:i/>
              </w:rPr>
            </w:pPr>
            <w:r>
              <w:rPr>
                <w:b/>
                <w:i/>
              </w:rPr>
              <w:t>Time</w:t>
            </w:r>
          </w:p>
        </w:tc>
      </w:tr>
      <w:tr w:rsidR="001A1C9A">
        <w:tc>
          <w:tcPr>
            <w:tcW w:w="1935" w:type="dxa"/>
            <w:tcBorders>
              <w:top w:val="single" w:sz="18" w:space="0" w:color="FFFFFF"/>
              <w:left w:val="single" w:sz="18" w:space="0" w:color="FFFFFF"/>
              <w:bottom w:val="single" w:sz="18" w:space="0" w:color="FFFFFF"/>
              <w:right w:val="single" w:sz="18" w:space="0" w:color="FFFFFF"/>
            </w:tcBorders>
            <w:shd w:val="clear" w:color="auto" w:fill="F3F3F3"/>
            <w:tcMar>
              <w:top w:w="100" w:type="dxa"/>
              <w:left w:w="100" w:type="dxa"/>
              <w:bottom w:w="100" w:type="dxa"/>
              <w:right w:w="100" w:type="dxa"/>
            </w:tcMar>
          </w:tcPr>
          <w:p w:rsidR="001A1C9A" w:rsidRDefault="00976070">
            <w:pPr>
              <w:widowControl w:val="0"/>
              <w:pBdr>
                <w:top w:val="nil"/>
                <w:left w:val="nil"/>
                <w:bottom w:val="nil"/>
                <w:right w:val="nil"/>
                <w:between w:val="nil"/>
              </w:pBdr>
            </w:pPr>
            <w:r>
              <w:t>To improve the leadership skills of ASDA workforce.</w:t>
            </w:r>
          </w:p>
        </w:tc>
        <w:tc>
          <w:tcPr>
            <w:tcW w:w="2325" w:type="dxa"/>
            <w:tcBorders>
              <w:top w:val="single" w:sz="18" w:space="0" w:color="FFFFFF"/>
              <w:left w:val="single" w:sz="18" w:space="0" w:color="FFFFFF"/>
              <w:bottom w:val="single" w:sz="18" w:space="0" w:color="FFFFFF"/>
              <w:right w:val="single" w:sz="18" w:space="0" w:color="FFFFFF"/>
            </w:tcBorders>
            <w:shd w:val="clear" w:color="auto" w:fill="F3F3F3"/>
            <w:tcMar>
              <w:top w:w="100" w:type="dxa"/>
              <w:left w:w="100" w:type="dxa"/>
              <w:bottom w:w="100" w:type="dxa"/>
              <w:right w:w="100" w:type="dxa"/>
            </w:tcMar>
          </w:tcPr>
          <w:p w:rsidR="001A1C9A" w:rsidRDefault="00976070">
            <w:pPr>
              <w:widowControl w:val="0"/>
              <w:pBdr>
                <w:top w:val="nil"/>
                <w:left w:val="nil"/>
                <w:bottom w:val="nil"/>
                <w:right w:val="nil"/>
                <w:between w:val="nil"/>
              </w:pBdr>
            </w:pPr>
            <w:r>
              <w:t xml:space="preserve">It can be measured by </w:t>
            </w:r>
            <w:proofErr w:type="spellStart"/>
            <w:r>
              <w:t>analysing</w:t>
            </w:r>
            <w:proofErr w:type="spellEnd"/>
            <w:r>
              <w:t xml:space="preserve"> the success of team projects. </w:t>
            </w:r>
          </w:p>
        </w:tc>
        <w:tc>
          <w:tcPr>
            <w:tcW w:w="2310" w:type="dxa"/>
            <w:tcBorders>
              <w:top w:val="single" w:sz="18" w:space="0" w:color="FFFFFF"/>
              <w:left w:val="single" w:sz="18" w:space="0" w:color="FFFFFF"/>
              <w:bottom w:val="single" w:sz="18" w:space="0" w:color="FFFFFF"/>
              <w:right w:val="single" w:sz="18" w:space="0" w:color="FFFFFF"/>
            </w:tcBorders>
            <w:shd w:val="clear" w:color="auto" w:fill="F3F3F3"/>
            <w:tcMar>
              <w:top w:w="100" w:type="dxa"/>
              <w:left w:w="100" w:type="dxa"/>
              <w:bottom w:w="100" w:type="dxa"/>
              <w:right w:w="100" w:type="dxa"/>
            </w:tcMar>
          </w:tcPr>
          <w:p w:rsidR="001A1C9A" w:rsidRDefault="00976070">
            <w:pPr>
              <w:widowControl w:val="0"/>
              <w:pBdr>
                <w:top w:val="nil"/>
                <w:left w:val="nil"/>
                <w:bottom w:val="nil"/>
                <w:right w:val="nil"/>
                <w:between w:val="nil"/>
              </w:pBdr>
            </w:pPr>
            <w:r>
              <w:t>It can be achieved by training programs and providing opportunities to employees for guiding team projects.</w:t>
            </w:r>
          </w:p>
        </w:tc>
        <w:tc>
          <w:tcPr>
            <w:tcW w:w="2415" w:type="dxa"/>
            <w:tcBorders>
              <w:top w:val="single" w:sz="18" w:space="0" w:color="FFFFFF"/>
              <w:left w:val="single" w:sz="18" w:space="0" w:color="FFFFFF"/>
              <w:bottom w:val="single" w:sz="18" w:space="0" w:color="FFFFFF"/>
              <w:right w:val="single" w:sz="18" w:space="0" w:color="FFFFFF"/>
            </w:tcBorders>
            <w:shd w:val="clear" w:color="auto" w:fill="F3F3F3"/>
            <w:tcMar>
              <w:top w:w="100" w:type="dxa"/>
              <w:left w:w="100" w:type="dxa"/>
              <w:bottom w:w="100" w:type="dxa"/>
              <w:right w:w="100" w:type="dxa"/>
            </w:tcMar>
          </w:tcPr>
          <w:p w:rsidR="001A1C9A" w:rsidRDefault="00976070">
            <w:pPr>
              <w:widowControl w:val="0"/>
              <w:pBdr>
                <w:top w:val="nil"/>
                <w:left w:val="nil"/>
                <w:bottom w:val="nil"/>
                <w:right w:val="nil"/>
                <w:between w:val="nil"/>
              </w:pBdr>
            </w:pPr>
            <w:r>
              <w:t xml:space="preserve">Conducting training programs and leading team projects are realistic approaches. </w:t>
            </w:r>
          </w:p>
        </w:tc>
        <w:tc>
          <w:tcPr>
            <w:tcW w:w="1980" w:type="dxa"/>
            <w:tcBorders>
              <w:top w:val="single" w:sz="18" w:space="0" w:color="FFFFFF"/>
              <w:left w:val="single" w:sz="18" w:space="0" w:color="FFFFFF"/>
              <w:bottom w:val="single" w:sz="18" w:space="0" w:color="FFFFFF"/>
              <w:right w:val="single" w:sz="18" w:space="0" w:color="FFFFFF"/>
            </w:tcBorders>
            <w:shd w:val="clear" w:color="auto" w:fill="F3F3F3"/>
            <w:tcMar>
              <w:top w:w="100" w:type="dxa"/>
              <w:left w:w="100" w:type="dxa"/>
              <w:bottom w:w="100" w:type="dxa"/>
              <w:right w:w="100" w:type="dxa"/>
            </w:tcMar>
          </w:tcPr>
          <w:p w:rsidR="001A1C9A" w:rsidRDefault="00976070">
            <w:pPr>
              <w:widowControl w:val="0"/>
              <w:pBdr>
                <w:top w:val="nil"/>
                <w:left w:val="nil"/>
                <w:bottom w:val="nil"/>
                <w:right w:val="nil"/>
                <w:between w:val="nil"/>
              </w:pBdr>
              <w:jc w:val="center"/>
            </w:pPr>
            <w:r>
              <w:t>Approx. 8 months</w:t>
            </w:r>
          </w:p>
        </w:tc>
      </w:tr>
      <w:tr w:rsidR="001A1C9A">
        <w:tc>
          <w:tcPr>
            <w:tcW w:w="1935"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rsidR="001A1C9A" w:rsidRDefault="00976070">
            <w:pPr>
              <w:widowControl w:val="0"/>
              <w:pBdr>
                <w:top w:val="nil"/>
                <w:left w:val="nil"/>
                <w:bottom w:val="nil"/>
                <w:right w:val="nil"/>
                <w:between w:val="nil"/>
              </w:pBdr>
            </w:pPr>
            <w:r>
              <w:t>To enhance the multitasking skills of employees.</w:t>
            </w:r>
          </w:p>
        </w:tc>
        <w:tc>
          <w:tcPr>
            <w:tcW w:w="2325"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rsidR="001A1C9A" w:rsidRDefault="00976070">
            <w:pPr>
              <w:widowControl w:val="0"/>
              <w:pBdr>
                <w:top w:val="nil"/>
                <w:left w:val="nil"/>
                <w:bottom w:val="nil"/>
                <w:right w:val="nil"/>
                <w:between w:val="nil"/>
              </w:pBdr>
            </w:pPr>
            <w:r>
              <w:t xml:space="preserve">It can be measured by </w:t>
            </w:r>
            <w:proofErr w:type="spellStart"/>
            <w:r>
              <w:t>analysing</w:t>
            </w:r>
            <w:proofErr w:type="spellEnd"/>
            <w:r>
              <w:t xml:space="preserve"> the ability of employees to manage multi works and pressure. </w:t>
            </w:r>
          </w:p>
        </w:tc>
        <w:tc>
          <w:tcPr>
            <w:tcW w:w="2310"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rsidR="001A1C9A" w:rsidRDefault="00976070">
            <w:pPr>
              <w:widowControl w:val="0"/>
              <w:pBdr>
                <w:top w:val="nil"/>
                <w:left w:val="nil"/>
                <w:bottom w:val="nil"/>
                <w:right w:val="nil"/>
                <w:between w:val="nil"/>
              </w:pBdr>
            </w:pPr>
            <w:r>
              <w:t>Training programs will help in achieving this objective.</w:t>
            </w:r>
          </w:p>
        </w:tc>
        <w:tc>
          <w:tcPr>
            <w:tcW w:w="2415"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rsidR="001A1C9A" w:rsidRDefault="00976070">
            <w:pPr>
              <w:widowControl w:val="0"/>
              <w:pBdr>
                <w:top w:val="nil"/>
                <w:left w:val="nil"/>
                <w:bottom w:val="nil"/>
                <w:right w:val="nil"/>
                <w:between w:val="nil"/>
              </w:pBdr>
            </w:pPr>
            <w:r>
              <w:t xml:space="preserve">Training programs are realistic approaches. </w:t>
            </w:r>
          </w:p>
        </w:tc>
        <w:tc>
          <w:tcPr>
            <w:tcW w:w="1980"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rsidR="001A1C9A" w:rsidRDefault="00976070">
            <w:pPr>
              <w:widowControl w:val="0"/>
              <w:pBdr>
                <w:top w:val="nil"/>
                <w:left w:val="nil"/>
                <w:bottom w:val="nil"/>
                <w:right w:val="nil"/>
                <w:between w:val="nil"/>
              </w:pBdr>
              <w:jc w:val="center"/>
            </w:pPr>
            <w:r>
              <w:t>Approx. 8 months</w:t>
            </w:r>
          </w:p>
        </w:tc>
      </w:tr>
      <w:tr w:rsidR="001A1C9A">
        <w:tc>
          <w:tcPr>
            <w:tcW w:w="1935" w:type="dxa"/>
            <w:tcBorders>
              <w:top w:val="single" w:sz="18" w:space="0" w:color="FFFFFF"/>
              <w:left w:val="single" w:sz="18" w:space="0" w:color="FFFFFF"/>
              <w:bottom w:val="single" w:sz="18" w:space="0" w:color="FFFFFF"/>
              <w:right w:val="single" w:sz="18" w:space="0" w:color="FFFFFF"/>
            </w:tcBorders>
            <w:shd w:val="clear" w:color="auto" w:fill="F3F3F3"/>
            <w:tcMar>
              <w:top w:w="100" w:type="dxa"/>
              <w:left w:w="100" w:type="dxa"/>
              <w:bottom w:w="100" w:type="dxa"/>
              <w:right w:w="100" w:type="dxa"/>
            </w:tcMar>
          </w:tcPr>
          <w:p w:rsidR="001A1C9A" w:rsidRDefault="00976070">
            <w:pPr>
              <w:widowControl w:val="0"/>
              <w:pBdr>
                <w:top w:val="nil"/>
                <w:left w:val="nil"/>
                <w:bottom w:val="nil"/>
                <w:right w:val="nil"/>
                <w:between w:val="nil"/>
              </w:pBdr>
            </w:pPr>
            <w:r>
              <w:t xml:space="preserve">To develop the </w:t>
            </w:r>
            <w:r>
              <w:lastRenderedPageBreak/>
              <w:t xml:space="preserve">counselling skills of employees. </w:t>
            </w:r>
          </w:p>
        </w:tc>
        <w:tc>
          <w:tcPr>
            <w:tcW w:w="2325" w:type="dxa"/>
            <w:tcBorders>
              <w:top w:val="single" w:sz="18" w:space="0" w:color="FFFFFF"/>
              <w:left w:val="single" w:sz="18" w:space="0" w:color="FFFFFF"/>
              <w:bottom w:val="single" w:sz="18" w:space="0" w:color="FFFFFF"/>
              <w:right w:val="single" w:sz="18" w:space="0" w:color="FFFFFF"/>
            </w:tcBorders>
            <w:shd w:val="clear" w:color="auto" w:fill="F3F3F3"/>
            <w:tcMar>
              <w:top w:w="100" w:type="dxa"/>
              <w:left w:w="100" w:type="dxa"/>
              <w:bottom w:w="100" w:type="dxa"/>
              <w:right w:w="100" w:type="dxa"/>
            </w:tcMar>
          </w:tcPr>
          <w:p w:rsidR="001A1C9A" w:rsidRDefault="00976070">
            <w:pPr>
              <w:widowControl w:val="0"/>
              <w:pBdr>
                <w:top w:val="nil"/>
                <w:left w:val="nil"/>
                <w:bottom w:val="nil"/>
                <w:right w:val="nil"/>
                <w:between w:val="nil"/>
              </w:pBdr>
            </w:pPr>
            <w:r>
              <w:lastRenderedPageBreak/>
              <w:t xml:space="preserve">It can be measured by </w:t>
            </w:r>
            <w:r>
              <w:lastRenderedPageBreak/>
              <w:t xml:space="preserve">monitoring the improving performance of the workforce. </w:t>
            </w:r>
          </w:p>
        </w:tc>
        <w:tc>
          <w:tcPr>
            <w:tcW w:w="2310" w:type="dxa"/>
            <w:tcBorders>
              <w:top w:val="single" w:sz="18" w:space="0" w:color="FFFFFF"/>
              <w:left w:val="single" w:sz="18" w:space="0" w:color="FFFFFF"/>
              <w:bottom w:val="single" w:sz="18" w:space="0" w:color="FFFFFF"/>
              <w:right w:val="single" w:sz="18" w:space="0" w:color="FFFFFF"/>
            </w:tcBorders>
            <w:shd w:val="clear" w:color="auto" w:fill="F3F3F3"/>
            <w:tcMar>
              <w:top w:w="100" w:type="dxa"/>
              <w:left w:w="100" w:type="dxa"/>
              <w:bottom w:w="100" w:type="dxa"/>
              <w:right w:w="100" w:type="dxa"/>
            </w:tcMar>
          </w:tcPr>
          <w:p w:rsidR="001A1C9A" w:rsidRDefault="00976070">
            <w:pPr>
              <w:widowControl w:val="0"/>
              <w:pBdr>
                <w:top w:val="nil"/>
                <w:left w:val="nil"/>
                <w:bottom w:val="nil"/>
                <w:right w:val="nil"/>
                <w:between w:val="nil"/>
              </w:pBdr>
            </w:pPr>
            <w:r>
              <w:lastRenderedPageBreak/>
              <w:t xml:space="preserve">It can be achieved by </w:t>
            </w:r>
            <w:r>
              <w:lastRenderedPageBreak/>
              <w:t xml:space="preserve">mock counselling sessions. </w:t>
            </w:r>
          </w:p>
        </w:tc>
        <w:tc>
          <w:tcPr>
            <w:tcW w:w="2415" w:type="dxa"/>
            <w:tcBorders>
              <w:top w:val="single" w:sz="18" w:space="0" w:color="FFFFFF"/>
              <w:left w:val="single" w:sz="18" w:space="0" w:color="FFFFFF"/>
              <w:bottom w:val="single" w:sz="18" w:space="0" w:color="FFFFFF"/>
              <w:right w:val="single" w:sz="18" w:space="0" w:color="FFFFFF"/>
            </w:tcBorders>
            <w:shd w:val="clear" w:color="auto" w:fill="F3F3F3"/>
            <w:tcMar>
              <w:top w:w="100" w:type="dxa"/>
              <w:left w:w="100" w:type="dxa"/>
              <w:bottom w:w="100" w:type="dxa"/>
              <w:right w:w="100" w:type="dxa"/>
            </w:tcMar>
          </w:tcPr>
          <w:p w:rsidR="001A1C9A" w:rsidRDefault="00976070">
            <w:pPr>
              <w:widowControl w:val="0"/>
              <w:pBdr>
                <w:top w:val="nil"/>
                <w:left w:val="nil"/>
                <w:bottom w:val="nil"/>
                <w:right w:val="nil"/>
                <w:between w:val="nil"/>
              </w:pBdr>
            </w:pPr>
            <w:r>
              <w:lastRenderedPageBreak/>
              <w:t xml:space="preserve">Mock counselling </w:t>
            </w:r>
            <w:r>
              <w:lastRenderedPageBreak/>
              <w:t xml:space="preserve">sessions are adopted by various </w:t>
            </w:r>
            <w:proofErr w:type="spellStart"/>
            <w:r>
              <w:t>organisations</w:t>
            </w:r>
            <w:proofErr w:type="spellEnd"/>
            <w:r>
              <w:t xml:space="preserve"> and are considered realistic. </w:t>
            </w:r>
          </w:p>
        </w:tc>
        <w:tc>
          <w:tcPr>
            <w:tcW w:w="1980" w:type="dxa"/>
            <w:tcBorders>
              <w:top w:val="single" w:sz="18" w:space="0" w:color="FFFFFF"/>
              <w:left w:val="single" w:sz="18" w:space="0" w:color="FFFFFF"/>
              <w:bottom w:val="single" w:sz="18" w:space="0" w:color="FFFFFF"/>
              <w:right w:val="single" w:sz="18" w:space="0" w:color="FFFFFF"/>
            </w:tcBorders>
            <w:shd w:val="clear" w:color="auto" w:fill="F3F3F3"/>
            <w:tcMar>
              <w:top w:w="100" w:type="dxa"/>
              <w:left w:w="100" w:type="dxa"/>
              <w:bottom w:w="100" w:type="dxa"/>
              <w:right w:w="100" w:type="dxa"/>
            </w:tcMar>
          </w:tcPr>
          <w:p w:rsidR="001A1C9A" w:rsidRDefault="00976070">
            <w:pPr>
              <w:widowControl w:val="0"/>
              <w:pBdr>
                <w:top w:val="nil"/>
                <w:left w:val="nil"/>
                <w:bottom w:val="nil"/>
                <w:right w:val="nil"/>
                <w:between w:val="nil"/>
              </w:pBdr>
              <w:jc w:val="center"/>
            </w:pPr>
            <w:r>
              <w:lastRenderedPageBreak/>
              <w:t>Approx. 8 months</w:t>
            </w:r>
          </w:p>
        </w:tc>
      </w:tr>
    </w:tbl>
    <w:p w:rsidR="001A1C9A" w:rsidRDefault="00976070">
      <w:pPr>
        <w:jc w:val="center"/>
        <w:rPr>
          <w:b/>
        </w:rPr>
      </w:pPr>
      <w:r>
        <w:rPr>
          <w:b/>
        </w:rPr>
        <w:t>Table 1: SMART Objectives for ASDA</w:t>
      </w:r>
    </w:p>
    <w:p w:rsidR="001A1C9A" w:rsidRDefault="00976070">
      <w:pPr>
        <w:jc w:val="center"/>
      </w:pPr>
      <w:r>
        <w:t>(Source: Author)</w:t>
      </w:r>
    </w:p>
    <w:p w:rsidR="001A1C9A" w:rsidRDefault="00976070">
      <w:r>
        <w:rPr>
          <w:b/>
        </w:rPr>
        <w:t>Professional Development Plan</w:t>
      </w:r>
    </w:p>
    <w:tbl>
      <w:tblPr>
        <w:tblStyle w:val="a0"/>
        <w:tblW w:w="10680" w:type="dxa"/>
        <w:tblInd w:w="-6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20"/>
        <w:gridCol w:w="3630"/>
        <w:gridCol w:w="3885"/>
        <w:gridCol w:w="1545"/>
      </w:tblGrid>
      <w:tr w:rsidR="001A1C9A">
        <w:tc>
          <w:tcPr>
            <w:tcW w:w="1620" w:type="dxa"/>
            <w:tcBorders>
              <w:top w:val="single" w:sz="18" w:space="0" w:color="FFFFFF"/>
              <w:left w:val="single" w:sz="18" w:space="0" w:color="FFFFFF"/>
              <w:bottom w:val="single" w:sz="18" w:space="0" w:color="FFFFFF"/>
              <w:right w:val="single" w:sz="18" w:space="0" w:color="FFFFFF"/>
            </w:tcBorders>
            <w:shd w:val="clear" w:color="auto" w:fill="D9D9D9"/>
            <w:tcMar>
              <w:top w:w="100" w:type="dxa"/>
              <w:left w:w="100" w:type="dxa"/>
              <w:bottom w:w="100" w:type="dxa"/>
              <w:right w:w="100" w:type="dxa"/>
            </w:tcMar>
          </w:tcPr>
          <w:p w:rsidR="001A1C9A" w:rsidRDefault="00976070">
            <w:pPr>
              <w:widowControl w:val="0"/>
              <w:pBdr>
                <w:top w:val="nil"/>
                <w:left w:val="nil"/>
                <w:bottom w:val="nil"/>
                <w:right w:val="nil"/>
                <w:between w:val="nil"/>
              </w:pBdr>
              <w:spacing w:line="240" w:lineRule="auto"/>
              <w:jc w:val="center"/>
              <w:rPr>
                <w:b/>
                <w:i/>
              </w:rPr>
            </w:pPr>
            <w:r>
              <w:rPr>
                <w:b/>
                <w:i/>
              </w:rPr>
              <w:t>Skills</w:t>
            </w:r>
          </w:p>
        </w:tc>
        <w:tc>
          <w:tcPr>
            <w:tcW w:w="3630" w:type="dxa"/>
            <w:tcBorders>
              <w:top w:val="single" w:sz="18" w:space="0" w:color="FFFFFF"/>
              <w:left w:val="single" w:sz="18" w:space="0" w:color="FFFFFF"/>
              <w:bottom w:val="single" w:sz="18" w:space="0" w:color="FFFFFF"/>
              <w:right w:val="single" w:sz="18" w:space="0" w:color="FFFFFF"/>
            </w:tcBorders>
            <w:shd w:val="clear" w:color="auto" w:fill="D9D9D9"/>
            <w:tcMar>
              <w:top w:w="100" w:type="dxa"/>
              <w:left w:w="100" w:type="dxa"/>
              <w:bottom w:w="100" w:type="dxa"/>
              <w:right w:w="100" w:type="dxa"/>
            </w:tcMar>
          </w:tcPr>
          <w:p w:rsidR="001A1C9A" w:rsidRDefault="00976070">
            <w:pPr>
              <w:widowControl w:val="0"/>
              <w:pBdr>
                <w:top w:val="nil"/>
                <w:left w:val="nil"/>
                <w:bottom w:val="nil"/>
                <w:right w:val="nil"/>
                <w:between w:val="nil"/>
              </w:pBdr>
              <w:spacing w:line="240" w:lineRule="auto"/>
              <w:jc w:val="center"/>
              <w:rPr>
                <w:b/>
                <w:i/>
              </w:rPr>
            </w:pPr>
            <w:r>
              <w:rPr>
                <w:b/>
                <w:i/>
              </w:rPr>
              <w:t>Present Status</w:t>
            </w:r>
          </w:p>
        </w:tc>
        <w:tc>
          <w:tcPr>
            <w:tcW w:w="3885" w:type="dxa"/>
            <w:tcBorders>
              <w:top w:val="single" w:sz="18" w:space="0" w:color="FFFFFF"/>
              <w:left w:val="single" w:sz="18" w:space="0" w:color="FFFFFF"/>
              <w:bottom w:val="single" w:sz="18" w:space="0" w:color="FFFFFF"/>
              <w:right w:val="single" w:sz="18" w:space="0" w:color="FFFFFF"/>
            </w:tcBorders>
            <w:shd w:val="clear" w:color="auto" w:fill="D9D9D9"/>
            <w:tcMar>
              <w:top w:w="100" w:type="dxa"/>
              <w:left w:w="100" w:type="dxa"/>
              <w:bottom w:w="100" w:type="dxa"/>
              <w:right w:w="100" w:type="dxa"/>
            </w:tcMar>
          </w:tcPr>
          <w:p w:rsidR="001A1C9A" w:rsidRDefault="00976070">
            <w:pPr>
              <w:widowControl w:val="0"/>
              <w:pBdr>
                <w:top w:val="nil"/>
                <w:left w:val="nil"/>
                <w:bottom w:val="nil"/>
                <w:right w:val="nil"/>
                <w:between w:val="nil"/>
              </w:pBdr>
              <w:spacing w:line="240" w:lineRule="auto"/>
              <w:jc w:val="center"/>
              <w:rPr>
                <w:b/>
                <w:i/>
              </w:rPr>
            </w:pPr>
            <w:r>
              <w:rPr>
                <w:b/>
                <w:i/>
              </w:rPr>
              <w:t>Action Required</w:t>
            </w:r>
          </w:p>
        </w:tc>
        <w:tc>
          <w:tcPr>
            <w:tcW w:w="1545" w:type="dxa"/>
            <w:tcBorders>
              <w:top w:val="single" w:sz="18" w:space="0" w:color="FFFFFF"/>
              <w:left w:val="single" w:sz="18" w:space="0" w:color="FFFFFF"/>
              <w:bottom w:val="single" w:sz="18" w:space="0" w:color="FFFFFF"/>
              <w:right w:val="single" w:sz="18" w:space="0" w:color="FFFFFF"/>
            </w:tcBorders>
            <w:shd w:val="clear" w:color="auto" w:fill="D9D9D9"/>
            <w:tcMar>
              <w:top w:w="100" w:type="dxa"/>
              <w:left w:w="100" w:type="dxa"/>
              <w:bottom w:w="100" w:type="dxa"/>
              <w:right w:w="100" w:type="dxa"/>
            </w:tcMar>
          </w:tcPr>
          <w:p w:rsidR="001A1C9A" w:rsidRDefault="00976070">
            <w:pPr>
              <w:widowControl w:val="0"/>
              <w:pBdr>
                <w:top w:val="nil"/>
                <w:left w:val="nil"/>
                <w:bottom w:val="nil"/>
                <w:right w:val="nil"/>
                <w:between w:val="nil"/>
              </w:pBdr>
              <w:spacing w:line="240" w:lineRule="auto"/>
              <w:jc w:val="center"/>
              <w:rPr>
                <w:b/>
                <w:i/>
              </w:rPr>
            </w:pPr>
            <w:r>
              <w:rPr>
                <w:b/>
                <w:i/>
              </w:rPr>
              <w:t xml:space="preserve">Time </w:t>
            </w:r>
          </w:p>
        </w:tc>
      </w:tr>
      <w:tr w:rsidR="001A1C9A">
        <w:tc>
          <w:tcPr>
            <w:tcW w:w="1620" w:type="dxa"/>
            <w:tcBorders>
              <w:top w:val="single" w:sz="18" w:space="0" w:color="FFFFFF"/>
              <w:left w:val="single" w:sz="18" w:space="0" w:color="FFFFFF"/>
              <w:bottom w:val="single" w:sz="18" w:space="0" w:color="FFFFFF"/>
              <w:right w:val="single" w:sz="18" w:space="0" w:color="FFFFFF"/>
            </w:tcBorders>
            <w:shd w:val="clear" w:color="auto" w:fill="F3F3F3"/>
            <w:tcMar>
              <w:top w:w="100" w:type="dxa"/>
              <w:left w:w="100" w:type="dxa"/>
              <w:bottom w:w="100" w:type="dxa"/>
              <w:right w:w="100" w:type="dxa"/>
            </w:tcMar>
          </w:tcPr>
          <w:p w:rsidR="001A1C9A" w:rsidRDefault="00976070">
            <w:pPr>
              <w:widowControl w:val="0"/>
              <w:pBdr>
                <w:top w:val="nil"/>
                <w:left w:val="nil"/>
                <w:bottom w:val="nil"/>
                <w:right w:val="nil"/>
                <w:between w:val="nil"/>
              </w:pBdr>
              <w:jc w:val="center"/>
            </w:pPr>
            <w:r>
              <w:t>Leadership skills</w:t>
            </w:r>
          </w:p>
        </w:tc>
        <w:tc>
          <w:tcPr>
            <w:tcW w:w="3630"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rsidR="001A1C9A" w:rsidRDefault="00976070">
            <w:pPr>
              <w:widowControl w:val="0"/>
              <w:pBdr>
                <w:top w:val="nil"/>
                <w:left w:val="nil"/>
                <w:bottom w:val="nil"/>
                <w:right w:val="nil"/>
                <w:between w:val="nil"/>
              </w:pBdr>
            </w:pPr>
            <w:r>
              <w:t xml:space="preserve">The workforce of ASDA fails to guide others effectively while working in a team. This indicates the lack of proper leadership skills; moreover, currently, the workforce lacks self-motivation and often fails to develop a clear communication channel. These elements indicate the lack of leadership skills. </w:t>
            </w:r>
          </w:p>
        </w:tc>
        <w:tc>
          <w:tcPr>
            <w:tcW w:w="3885"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rsidR="001A1C9A" w:rsidRDefault="00976070">
            <w:pPr>
              <w:widowControl w:val="0"/>
              <w:pBdr>
                <w:top w:val="nil"/>
                <w:left w:val="nil"/>
                <w:bottom w:val="nil"/>
                <w:right w:val="nil"/>
                <w:between w:val="nil"/>
              </w:pBdr>
            </w:pPr>
            <w:r>
              <w:t xml:space="preserve">ASDA is required to frequently conduct training programs to improve leadership skills such as self-motivation, clear communication, and team guidance. Additionally, the company is required to focus more on team activities. </w:t>
            </w:r>
          </w:p>
        </w:tc>
        <w:tc>
          <w:tcPr>
            <w:tcW w:w="1545" w:type="dxa"/>
            <w:tcBorders>
              <w:top w:val="single" w:sz="18" w:space="0" w:color="FFFFFF"/>
              <w:left w:val="single" w:sz="18" w:space="0" w:color="FFFFFF"/>
              <w:bottom w:val="single" w:sz="18" w:space="0" w:color="FFFFFF"/>
              <w:right w:val="single" w:sz="18" w:space="0" w:color="FFFFFF"/>
            </w:tcBorders>
            <w:shd w:val="clear" w:color="auto" w:fill="F3F3F3"/>
            <w:tcMar>
              <w:top w:w="100" w:type="dxa"/>
              <w:left w:w="100" w:type="dxa"/>
              <w:bottom w:w="100" w:type="dxa"/>
              <w:right w:w="100" w:type="dxa"/>
            </w:tcMar>
          </w:tcPr>
          <w:p w:rsidR="001A1C9A" w:rsidRDefault="00976070">
            <w:pPr>
              <w:widowControl w:val="0"/>
              <w:pBdr>
                <w:top w:val="nil"/>
                <w:left w:val="nil"/>
                <w:bottom w:val="nil"/>
                <w:right w:val="nil"/>
                <w:between w:val="nil"/>
              </w:pBdr>
              <w:jc w:val="center"/>
            </w:pPr>
            <w:r>
              <w:t>8 months</w:t>
            </w:r>
          </w:p>
        </w:tc>
      </w:tr>
      <w:tr w:rsidR="001A1C9A">
        <w:tc>
          <w:tcPr>
            <w:tcW w:w="1620" w:type="dxa"/>
            <w:tcBorders>
              <w:top w:val="single" w:sz="18" w:space="0" w:color="FFFFFF"/>
              <w:left w:val="single" w:sz="18" w:space="0" w:color="FFFFFF"/>
              <w:bottom w:val="single" w:sz="18" w:space="0" w:color="FFFFFF"/>
              <w:right w:val="single" w:sz="18" w:space="0" w:color="FFFFFF"/>
            </w:tcBorders>
            <w:shd w:val="clear" w:color="auto" w:fill="F3F3F3"/>
            <w:tcMar>
              <w:top w:w="100" w:type="dxa"/>
              <w:left w:w="100" w:type="dxa"/>
              <w:bottom w:w="100" w:type="dxa"/>
              <w:right w:w="100" w:type="dxa"/>
            </w:tcMar>
          </w:tcPr>
          <w:p w:rsidR="001A1C9A" w:rsidRDefault="00976070">
            <w:pPr>
              <w:widowControl w:val="0"/>
              <w:pBdr>
                <w:top w:val="nil"/>
                <w:left w:val="nil"/>
                <w:bottom w:val="nil"/>
                <w:right w:val="nil"/>
                <w:between w:val="nil"/>
              </w:pBdr>
              <w:jc w:val="center"/>
            </w:pPr>
            <w:r>
              <w:t>Multi-tasking skills</w:t>
            </w:r>
          </w:p>
        </w:tc>
        <w:tc>
          <w:tcPr>
            <w:tcW w:w="3630"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rsidR="001A1C9A" w:rsidRDefault="00976070">
            <w:pPr>
              <w:widowControl w:val="0"/>
              <w:pBdr>
                <w:top w:val="nil"/>
                <w:left w:val="nil"/>
                <w:bottom w:val="nil"/>
                <w:right w:val="nil"/>
                <w:between w:val="nil"/>
              </w:pBdr>
            </w:pPr>
            <w:r>
              <w:t xml:space="preserve">Currently, employees of ASDA feel excessive stress during multitasking. Time management and understanding the urgency of tasks are essential for effective multitasking. The employees of the company lack these skills.  </w:t>
            </w:r>
          </w:p>
        </w:tc>
        <w:tc>
          <w:tcPr>
            <w:tcW w:w="3885"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rsidR="001A1C9A" w:rsidRDefault="00976070">
            <w:pPr>
              <w:widowControl w:val="0"/>
              <w:pBdr>
                <w:top w:val="nil"/>
                <w:left w:val="nil"/>
                <w:bottom w:val="nil"/>
                <w:right w:val="nil"/>
                <w:between w:val="nil"/>
              </w:pBdr>
            </w:pPr>
            <w:r>
              <w:t xml:space="preserve">In order to enhance multitasking skills of the workforce of ASDA, the company is required to train employees regarding time management. Encouraging teamwork will also help in developing multitasking skills of ASDA </w:t>
            </w:r>
            <w:r>
              <w:lastRenderedPageBreak/>
              <w:t xml:space="preserve">employees.  </w:t>
            </w:r>
          </w:p>
        </w:tc>
        <w:tc>
          <w:tcPr>
            <w:tcW w:w="1545" w:type="dxa"/>
            <w:tcBorders>
              <w:top w:val="single" w:sz="18" w:space="0" w:color="FFFFFF"/>
              <w:left w:val="single" w:sz="18" w:space="0" w:color="FFFFFF"/>
              <w:bottom w:val="single" w:sz="18" w:space="0" w:color="FFFFFF"/>
              <w:right w:val="single" w:sz="18" w:space="0" w:color="FFFFFF"/>
            </w:tcBorders>
            <w:shd w:val="clear" w:color="auto" w:fill="F3F3F3"/>
            <w:tcMar>
              <w:top w:w="100" w:type="dxa"/>
              <w:left w:w="100" w:type="dxa"/>
              <w:bottom w:w="100" w:type="dxa"/>
              <w:right w:w="100" w:type="dxa"/>
            </w:tcMar>
          </w:tcPr>
          <w:p w:rsidR="001A1C9A" w:rsidRDefault="00976070">
            <w:pPr>
              <w:widowControl w:val="0"/>
              <w:pBdr>
                <w:top w:val="nil"/>
                <w:left w:val="nil"/>
                <w:bottom w:val="nil"/>
                <w:right w:val="nil"/>
                <w:between w:val="nil"/>
              </w:pBdr>
              <w:jc w:val="center"/>
            </w:pPr>
            <w:r>
              <w:lastRenderedPageBreak/>
              <w:t>8 months</w:t>
            </w:r>
          </w:p>
        </w:tc>
      </w:tr>
      <w:tr w:rsidR="001A1C9A">
        <w:tc>
          <w:tcPr>
            <w:tcW w:w="1620" w:type="dxa"/>
            <w:tcBorders>
              <w:top w:val="single" w:sz="18" w:space="0" w:color="FFFFFF"/>
              <w:left w:val="single" w:sz="18" w:space="0" w:color="FFFFFF"/>
              <w:bottom w:val="single" w:sz="18" w:space="0" w:color="FFFFFF"/>
              <w:right w:val="single" w:sz="18" w:space="0" w:color="FFFFFF"/>
            </w:tcBorders>
            <w:shd w:val="clear" w:color="auto" w:fill="F3F3F3"/>
            <w:tcMar>
              <w:top w:w="100" w:type="dxa"/>
              <w:left w:w="100" w:type="dxa"/>
              <w:bottom w:w="100" w:type="dxa"/>
              <w:right w:w="100" w:type="dxa"/>
            </w:tcMar>
          </w:tcPr>
          <w:p w:rsidR="001A1C9A" w:rsidRDefault="00976070">
            <w:pPr>
              <w:widowControl w:val="0"/>
              <w:pBdr>
                <w:top w:val="nil"/>
                <w:left w:val="nil"/>
                <w:bottom w:val="nil"/>
                <w:right w:val="nil"/>
                <w:between w:val="nil"/>
              </w:pBdr>
              <w:jc w:val="center"/>
            </w:pPr>
            <w:r>
              <w:t>Counselling skills</w:t>
            </w:r>
          </w:p>
        </w:tc>
        <w:tc>
          <w:tcPr>
            <w:tcW w:w="3630"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rsidR="001A1C9A" w:rsidRDefault="00976070">
            <w:pPr>
              <w:widowControl w:val="0"/>
              <w:pBdr>
                <w:top w:val="nil"/>
                <w:left w:val="nil"/>
                <w:bottom w:val="nil"/>
                <w:right w:val="nil"/>
                <w:between w:val="nil"/>
              </w:pBdr>
            </w:pPr>
            <w:r>
              <w:t xml:space="preserve">The Covid-19 outbreak has increased stress and mental pressure on employees of ASDA which has affected their performances. Lack of counselling skills is one of the major reasons for mental distress among employees. </w:t>
            </w:r>
          </w:p>
        </w:tc>
        <w:tc>
          <w:tcPr>
            <w:tcW w:w="3885"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rsidR="001A1C9A" w:rsidRDefault="00976070">
            <w:pPr>
              <w:widowControl w:val="0"/>
              <w:pBdr>
                <w:top w:val="nil"/>
                <w:left w:val="nil"/>
                <w:bottom w:val="nil"/>
                <w:right w:val="nil"/>
                <w:between w:val="nil"/>
              </w:pBdr>
            </w:pPr>
            <w:r>
              <w:t xml:space="preserve">ASDA is required to conduct regular mock counselling sessions for increasing the understanding of counselling skills among the workforce. Moreover, regular training sessions regarding self-motivation, EQ, and active listening will help in improving counselling skills. </w:t>
            </w:r>
          </w:p>
        </w:tc>
        <w:tc>
          <w:tcPr>
            <w:tcW w:w="1545" w:type="dxa"/>
            <w:tcBorders>
              <w:top w:val="single" w:sz="18" w:space="0" w:color="FFFFFF"/>
              <w:left w:val="single" w:sz="18" w:space="0" w:color="FFFFFF"/>
              <w:bottom w:val="single" w:sz="18" w:space="0" w:color="FFFFFF"/>
              <w:right w:val="single" w:sz="18" w:space="0" w:color="FFFFFF"/>
            </w:tcBorders>
            <w:shd w:val="clear" w:color="auto" w:fill="F3F3F3"/>
            <w:tcMar>
              <w:top w:w="100" w:type="dxa"/>
              <w:left w:w="100" w:type="dxa"/>
              <w:bottom w:w="100" w:type="dxa"/>
              <w:right w:w="100" w:type="dxa"/>
            </w:tcMar>
          </w:tcPr>
          <w:p w:rsidR="001A1C9A" w:rsidRDefault="00976070">
            <w:pPr>
              <w:widowControl w:val="0"/>
              <w:pBdr>
                <w:top w:val="nil"/>
                <w:left w:val="nil"/>
                <w:bottom w:val="nil"/>
                <w:right w:val="nil"/>
                <w:between w:val="nil"/>
              </w:pBdr>
              <w:jc w:val="center"/>
            </w:pPr>
            <w:r>
              <w:t>8 months</w:t>
            </w:r>
          </w:p>
        </w:tc>
      </w:tr>
    </w:tbl>
    <w:p w:rsidR="001A1C9A" w:rsidRDefault="00976070">
      <w:pPr>
        <w:jc w:val="center"/>
        <w:rPr>
          <w:b/>
        </w:rPr>
      </w:pPr>
      <w:r>
        <w:rPr>
          <w:b/>
        </w:rPr>
        <w:t>Table 2: Professional Development Plan for ASDA</w:t>
      </w:r>
    </w:p>
    <w:p w:rsidR="001A1C9A" w:rsidRDefault="00976070">
      <w:pPr>
        <w:jc w:val="center"/>
      </w:pPr>
      <w:r>
        <w:t>(Source: Author)</w:t>
      </w:r>
    </w:p>
    <w:p w:rsidR="001A1C9A" w:rsidRDefault="001A1C9A"/>
    <w:p w:rsidR="001A1C9A" w:rsidRDefault="00976070">
      <w:pPr>
        <w:pStyle w:val="Heading1"/>
      </w:pPr>
      <w:bookmarkStart w:id="10" w:name="_c1vu6q1mjjr0" w:colFirst="0" w:colLast="0"/>
      <w:bookmarkStart w:id="11" w:name="_Toc97068300"/>
      <w:bookmarkEnd w:id="10"/>
      <w:r>
        <w:t>Conclusion</w:t>
      </w:r>
      <w:bookmarkEnd w:id="11"/>
    </w:p>
    <w:p w:rsidR="001A1C9A" w:rsidRDefault="00976070">
      <w:r>
        <w:t xml:space="preserve">Performance assessments are critical for a firm's and a worker's progress. It assists the firm in determining if the worker is effective or a burden. It assists the employee in determining the direction of his or her job. It is an important aspect of human resource management. </w:t>
      </w:r>
      <w:proofErr w:type="spellStart"/>
      <w:r>
        <w:t>Asda</w:t>
      </w:r>
      <w:proofErr w:type="spellEnd"/>
      <w:r>
        <w:t xml:space="preserve"> uses MBO and 360 degree feedback taking tool for the performance appraisal it will assist the employees to improve their performance quality based on the assessment. The </w:t>
      </w:r>
      <w:proofErr w:type="spellStart"/>
      <w:r>
        <w:t>organisation</w:t>
      </w:r>
      <w:proofErr w:type="spellEnd"/>
      <w:r>
        <w:t xml:space="preserve"> can also use motivational theories like Maslow’s hierarchy theory for motivating their employees. It will also increase their engagement for their </w:t>
      </w:r>
      <w:proofErr w:type="spellStart"/>
      <w:r>
        <w:t>organisational</w:t>
      </w:r>
      <w:proofErr w:type="spellEnd"/>
      <w:r>
        <w:t xml:space="preserve"> task that also assists the </w:t>
      </w:r>
      <w:proofErr w:type="spellStart"/>
      <w:r>
        <w:t>organisation</w:t>
      </w:r>
      <w:proofErr w:type="spellEnd"/>
      <w:r>
        <w:t xml:space="preserve"> to achieve better position and acquire success. Professional development plan for better performance is mentioned in this report.</w:t>
      </w:r>
      <w:r>
        <w:br w:type="page"/>
      </w:r>
    </w:p>
    <w:p w:rsidR="001A1C9A" w:rsidRDefault="00976070">
      <w:pPr>
        <w:pStyle w:val="Heading1"/>
      </w:pPr>
      <w:bookmarkStart w:id="12" w:name="_k2qnlel3q4mo" w:colFirst="0" w:colLast="0"/>
      <w:bookmarkStart w:id="13" w:name="_Toc97068301"/>
      <w:bookmarkEnd w:id="12"/>
      <w:r>
        <w:lastRenderedPageBreak/>
        <w:t>References</w:t>
      </w:r>
      <w:bookmarkEnd w:id="13"/>
    </w:p>
    <w:p w:rsidR="001A1C9A" w:rsidRDefault="00976070">
      <w:pPr>
        <w:pStyle w:val="Heading2"/>
      </w:pPr>
      <w:bookmarkStart w:id="14" w:name="_np3xktkrgizk" w:colFirst="0" w:colLast="0"/>
      <w:bookmarkStart w:id="15" w:name="_Toc97068302"/>
      <w:bookmarkEnd w:id="14"/>
      <w:r>
        <w:t>Books and Journals</w:t>
      </w:r>
      <w:bookmarkEnd w:id="15"/>
    </w:p>
    <w:p w:rsidR="000E4B63" w:rsidRDefault="000E4B63">
      <w:pPr>
        <w:rPr>
          <w:color w:val="222222"/>
          <w:highlight w:val="white"/>
        </w:rPr>
      </w:pPr>
      <w:proofErr w:type="spellStart"/>
      <w:r>
        <w:rPr>
          <w:color w:val="222222"/>
          <w:highlight w:val="white"/>
        </w:rPr>
        <w:t>Dangol</w:t>
      </w:r>
      <w:proofErr w:type="spellEnd"/>
      <w:r>
        <w:rPr>
          <w:color w:val="222222"/>
          <w:highlight w:val="white"/>
        </w:rPr>
        <w:t xml:space="preserve">, P., (2021). Role of Performance Appraisal System and Its Impact on Employees Motivation. </w:t>
      </w:r>
      <w:r>
        <w:rPr>
          <w:i/>
          <w:color w:val="222222"/>
          <w:highlight w:val="white"/>
        </w:rPr>
        <w:t>Quantitative Economics and Management Studies</w:t>
      </w:r>
      <w:r>
        <w:rPr>
          <w:color w:val="222222"/>
          <w:highlight w:val="white"/>
        </w:rPr>
        <w:t xml:space="preserve">, </w:t>
      </w:r>
      <w:r>
        <w:rPr>
          <w:i/>
          <w:color w:val="222222"/>
          <w:highlight w:val="white"/>
        </w:rPr>
        <w:t>2</w:t>
      </w:r>
      <w:r>
        <w:rPr>
          <w:color w:val="222222"/>
          <w:highlight w:val="white"/>
        </w:rPr>
        <w:t>(1), pp.13-26.</w:t>
      </w:r>
    </w:p>
    <w:p w:rsidR="000E4B63" w:rsidRDefault="000E4B63">
      <w:pPr>
        <w:rPr>
          <w:color w:val="222222"/>
          <w:highlight w:val="white"/>
        </w:rPr>
      </w:pPr>
      <w:proofErr w:type="spellStart"/>
      <w:r>
        <w:rPr>
          <w:color w:val="222222"/>
          <w:highlight w:val="white"/>
        </w:rPr>
        <w:t>Ejenavwho</w:t>
      </w:r>
      <w:proofErr w:type="spellEnd"/>
      <w:r>
        <w:rPr>
          <w:color w:val="222222"/>
          <w:highlight w:val="white"/>
        </w:rPr>
        <w:t xml:space="preserve">, P.U., (2021). </w:t>
      </w:r>
      <w:r>
        <w:rPr>
          <w:i/>
          <w:color w:val="222222"/>
          <w:highlight w:val="white"/>
        </w:rPr>
        <w:t>Performance Appraisal and Employee Productivity: A Case Study of Nigeria Brewery Plc</w:t>
      </w:r>
      <w:r>
        <w:rPr>
          <w:color w:val="222222"/>
          <w:highlight w:val="white"/>
        </w:rPr>
        <w:t xml:space="preserve"> (Doctoral dissertation, Dublin, National College of Ireland).</w:t>
      </w:r>
    </w:p>
    <w:p w:rsidR="000E4B63" w:rsidRDefault="000E4B63">
      <w:pPr>
        <w:rPr>
          <w:color w:val="222222"/>
          <w:highlight w:val="white"/>
        </w:rPr>
      </w:pPr>
      <w:r>
        <w:rPr>
          <w:color w:val="222222"/>
          <w:highlight w:val="white"/>
        </w:rPr>
        <w:t xml:space="preserve">He, W., Chen, L. and Liu, W., (2020). Does new performance appraisal system (EVA) affect earnings management?. </w:t>
      </w:r>
      <w:proofErr w:type="spellStart"/>
      <w:r>
        <w:rPr>
          <w:i/>
          <w:color w:val="222222"/>
          <w:highlight w:val="white"/>
        </w:rPr>
        <w:t>Nankai</w:t>
      </w:r>
      <w:proofErr w:type="spellEnd"/>
      <w:r>
        <w:rPr>
          <w:i/>
          <w:color w:val="222222"/>
          <w:highlight w:val="white"/>
        </w:rPr>
        <w:t xml:space="preserve"> Business Review International</w:t>
      </w:r>
      <w:r>
        <w:rPr>
          <w:color w:val="222222"/>
          <w:highlight w:val="white"/>
        </w:rPr>
        <w:t>.</w:t>
      </w:r>
    </w:p>
    <w:p w:rsidR="000E4B63" w:rsidRDefault="000E4B63">
      <w:pPr>
        <w:rPr>
          <w:color w:val="222222"/>
          <w:highlight w:val="white"/>
        </w:rPr>
      </w:pPr>
      <w:r>
        <w:rPr>
          <w:color w:val="222222"/>
          <w:highlight w:val="white"/>
        </w:rPr>
        <w:t xml:space="preserve">HUANG, J. and ZENG, Z., (2021). Performance appraisal index system of family doctor contracting service in urban communities. </w:t>
      </w:r>
      <w:r>
        <w:rPr>
          <w:i/>
          <w:color w:val="222222"/>
          <w:highlight w:val="white"/>
        </w:rPr>
        <w:t>Chinese Journal of Hospital Administration</w:t>
      </w:r>
      <w:r>
        <w:rPr>
          <w:color w:val="222222"/>
          <w:highlight w:val="white"/>
        </w:rPr>
        <w:t>, pp.34-38.</w:t>
      </w:r>
    </w:p>
    <w:p w:rsidR="000E4B63" w:rsidRDefault="000E4B63">
      <w:pPr>
        <w:rPr>
          <w:color w:val="222222"/>
          <w:highlight w:val="white"/>
        </w:rPr>
      </w:pPr>
      <w:r>
        <w:rPr>
          <w:color w:val="222222"/>
          <w:highlight w:val="white"/>
        </w:rPr>
        <w:t xml:space="preserve">Islam, S., </w:t>
      </w:r>
      <w:proofErr w:type="spellStart"/>
      <w:r>
        <w:rPr>
          <w:color w:val="222222"/>
          <w:highlight w:val="white"/>
        </w:rPr>
        <w:t>Nieman-Gonder</w:t>
      </w:r>
      <w:proofErr w:type="spellEnd"/>
      <w:r>
        <w:rPr>
          <w:color w:val="222222"/>
          <w:highlight w:val="white"/>
        </w:rPr>
        <w:t xml:space="preserve">, J. and Cassel, D., (2021). Team Process Measurement: A Comparison of Criterion-Related Validity of Teamwork Appraisal Tools. </w:t>
      </w:r>
      <w:r>
        <w:rPr>
          <w:i/>
          <w:color w:val="222222"/>
          <w:highlight w:val="white"/>
        </w:rPr>
        <w:t>American Journal of Management</w:t>
      </w:r>
      <w:r>
        <w:rPr>
          <w:color w:val="222222"/>
          <w:highlight w:val="white"/>
        </w:rPr>
        <w:t xml:space="preserve">, </w:t>
      </w:r>
      <w:r>
        <w:rPr>
          <w:i/>
          <w:color w:val="222222"/>
          <w:highlight w:val="white"/>
        </w:rPr>
        <w:t>21</w:t>
      </w:r>
      <w:r>
        <w:rPr>
          <w:color w:val="222222"/>
          <w:highlight w:val="white"/>
        </w:rPr>
        <w:t>(1), pp.32-48.</w:t>
      </w:r>
    </w:p>
    <w:p w:rsidR="000E4B63" w:rsidRDefault="000E4B63">
      <w:pPr>
        <w:rPr>
          <w:color w:val="222222"/>
          <w:sz w:val="28"/>
          <w:szCs w:val="28"/>
          <w:highlight w:val="white"/>
        </w:rPr>
      </w:pPr>
      <w:proofErr w:type="spellStart"/>
      <w:r>
        <w:rPr>
          <w:color w:val="222222"/>
          <w:highlight w:val="white"/>
        </w:rPr>
        <w:t>Muriuki</w:t>
      </w:r>
      <w:proofErr w:type="spellEnd"/>
      <w:r>
        <w:rPr>
          <w:color w:val="222222"/>
          <w:highlight w:val="white"/>
        </w:rPr>
        <w:t xml:space="preserve">, M.N. and </w:t>
      </w:r>
      <w:proofErr w:type="spellStart"/>
      <w:r>
        <w:rPr>
          <w:color w:val="222222"/>
          <w:highlight w:val="white"/>
        </w:rPr>
        <w:t>Wanyoike</w:t>
      </w:r>
      <w:proofErr w:type="spellEnd"/>
      <w:r>
        <w:rPr>
          <w:color w:val="222222"/>
          <w:highlight w:val="white"/>
        </w:rPr>
        <w:t xml:space="preserve">, R., (2021). Performance appraisal and employee performance. </w:t>
      </w:r>
      <w:r>
        <w:rPr>
          <w:i/>
          <w:color w:val="222222"/>
          <w:highlight w:val="white"/>
        </w:rPr>
        <w:t>International Academic Journal of Human Resource and Business Administration</w:t>
      </w:r>
      <w:r>
        <w:rPr>
          <w:color w:val="222222"/>
          <w:highlight w:val="white"/>
        </w:rPr>
        <w:t xml:space="preserve">, </w:t>
      </w:r>
      <w:r>
        <w:rPr>
          <w:i/>
          <w:color w:val="222222"/>
          <w:highlight w:val="white"/>
        </w:rPr>
        <w:t>3</w:t>
      </w:r>
      <w:r>
        <w:rPr>
          <w:color w:val="222222"/>
          <w:highlight w:val="white"/>
        </w:rPr>
        <w:t>(10), pp.265-272.</w:t>
      </w:r>
    </w:p>
    <w:p w:rsidR="000E4B63" w:rsidRDefault="000E4B63">
      <w:pPr>
        <w:rPr>
          <w:color w:val="222222"/>
          <w:highlight w:val="white"/>
        </w:rPr>
      </w:pPr>
      <w:proofErr w:type="spellStart"/>
      <w:r>
        <w:rPr>
          <w:color w:val="222222"/>
          <w:highlight w:val="white"/>
        </w:rPr>
        <w:t>Sumayya</w:t>
      </w:r>
      <w:proofErr w:type="spellEnd"/>
      <w:r>
        <w:rPr>
          <w:color w:val="222222"/>
          <w:highlight w:val="white"/>
        </w:rPr>
        <w:t xml:space="preserve">, U. and </w:t>
      </w:r>
      <w:proofErr w:type="spellStart"/>
      <w:r>
        <w:rPr>
          <w:color w:val="222222"/>
          <w:highlight w:val="white"/>
        </w:rPr>
        <w:t>Raziq</w:t>
      </w:r>
      <w:proofErr w:type="spellEnd"/>
      <w:r>
        <w:rPr>
          <w:color w:val="222222"/>
          <w:highlight w:val="white"/>
        </w:rPr>
        <w:t xml:space="preserve">, A., 2019. Fair performance appraisal system and employee satisfaction: the mediating role of trust in supervisor and perceived organizational politics. </w:t>
      </w:r>
      <w:r>
        <w:rPr>
          <w:i/>
          <w:color w:val="222222"/>
          <w:highlight w:val="white"/>
        </w:rPr>
        <w:t>Polish Journal of Management Studies</w:t>
      </w:r>
      <w:r>
        <w:rPr>
          <w:color w:val="222222"/>
          <w:highlight w:val="white"/>
        </w:rPr>
        <w:t xml:space="preserve">, </w:t>
      </w:r>
      <w:r>
        <w:rPr>
          <w:i/>
          <w:color w:val="222222"/>
          <w:highlight w:val="white"/>
        </w:rPr>
        <w:t>19</w:t>
      </w:r>
      <w:r>
        <w:rPr>
          <w:color w:val="222222"/>
          <w:highlight w:val="white"/>
        </w:rPr>
        <w:t>.</w:t>
      </w:r>
    </w:p>
    <w:p w:rsidR="001A1C9A" w:rsidRDefault="00976070">
      <w:pPr>
        <w:pStyle w:val="Heading2"/>
      </w:pPr>
      <w:bookmarkStart w:id="16" w:name="_2zkg5wqxcone" w:colFirst="0" w:colLast="0"/>
      <w:bookmarkStart w:id="17" w:name="_Toc97068303"/>
      <w:bookmarkEnd w:id="16"/>
      <w:r>
        <w:t>Websites</w:t>
      </w:r>
      <w:bookmarkEnd w:id="17"/>
    </w:p>
    <w:p w:rsidR="000E4B63" w:rsidRDefault="000E4B63"/>
    <w:p w:rsidR="000E4B63" w:rsidRDefault="000E4B63">
      <w:pPr>
        <w:rPr>
          <w:highlight w:val="white"/>
        </w:rPr>
      </w:pPr>
      <w:proofErr w:type="spellStart"/>
      <w:r>
        <w:rPr>
          <w:highlight w:val="white"/>
        </w:rPr>
        <w:t>Asda</w:t>
      </w:r>
      <w:proofErr w:type="spellEnd"/>
      <w:r>
        <w:rPr>
          <w:highlight w:val="white"/>
        </w:rPr>
        <w:t xml:space="preserve">. (2022). </w:t>
      </w:r>
      <w:r>
        <w:rPr>
          <w:i/>
          <w:highlight w:val="white"/>
        </w:rPr>
        <w:t>Asda.com - Online Food Shopping, George, &amp; more</w:t>
      </w:r>
      <w:r>
        <w:rPr>
          <w:highlight w:val="white"/>
        </w:rPr>
        <w:t xml:space="preserve">. Available at: </w:t>
      </w:r>
      <w:hyperlink r:id="rId7">
        <w:r>
          <w:rPr>
            <w:color w:val="1155CC"/>
            <w:highlight w:val="white"/>
            <w:u w:val="single"/>
          </w:rPr>
          <w:t>https://www.asda.com/about</w:t>
        </w:r>
      </w:hyperlink>
      <w:r>
        <w:rPr>
          <w:highlight w:val="white"/>
        </w:rPr>
        <w:t xml:space="preserve">  [Accessed: 1 March 2022].</w:t>
      </w:r>
    </w:p>
    <w:p w:rsidR="000E4B63" w:rsidRDefault="000E4B63">
      <w:pPr>
        <w:rPr>
          <w:highlight w:val="white"/>
        </w:rPr>
      </w:pPr>
      <w:proofErr w:type="spellStart"/>
      <w:r>
        <w:rPr>
          <w:highlight w:val="white"/>
        </w:rPr>
        <w:lastRenderedPageBreak/>
        <w:t>Explorance</w:t>
      </w:r>
      <w:proofErr w:type="spellEnd"/>
      <w:r>
        <w:rPr>
          <w:highlight w:val="white"/>
        </w:rPr>
        <w:t xml:space="preserve">. (2022). </w:t>
      </w:r>
      <w:r>
        <w:rPr>
          <w:i/>
          <w:highlight w:val="white"/>
        </w:rPr>
        <w:t>5 Employee Benefits of 360 Degree Feedback</w:t>
      </w:r>
      <w:r>
        <w:rPr>
          <w:highlight w:val="white"/>
        </w:rPr>
        <w:t xml:space="preserve">. Available at: </w:t>
      </w:r>
      <w:hyperlink r:id="rId8">
        <w:r>
          <w:rPr>
            <w:color w:val="1155CC"/>
            <w:highlight w:val="white"/>
            <w:u w:val="single"/>
          </w:rPr>
          <w:t>https://explorance.com/blog/5-employee-benefits-of-360-degree-feedback</w:t>
        </w:r>
      </w:hyperlink>
      <w:r>
        <w:rPr>
          <w:highlight w:val="white"/>
        </w:rPr>
        <w:t xml:space="preserve">  [Accessed: 1 March 2022].</w:t>
      </w:r>
    </w:p>
    <w:p w:rsidR="000E4B63" w:rsidRDefault="000E4B63">
      <w:pPr>
        <w:rPr>
          <w:highlight w:val="white"/>
        </w:rPr>
      </w:pPr>
      <w:proofErr w:type="spellStart"/>
      <w:r>
        <w:rPr>
          <w:highlight w:val="white"/>
        </w:rPr>
        <w:t>Kissflow</w:t>
      </w:r>
      <w:proofErr w:type="spellEnd"/>
      <w:r>
        <w:rPr>
          <w:highlight w:val="white"/>
        </w:rPr>
        <w:t xml:space="preserve">. (2022). </w:t>
      </w:r>
      <w:r>
        <w:rPr>
          <w:i/>
          <w:highlight w:val="white"/>
        </w:rPr>
        <w:t xml:space="preserve">6 Performance Appraisal Methods that Boosts Employee </w:t>
      </w:r>
      <w:proofErr w:type="spellStart"/>
      <w:r>
        <w:rPr>
          <w:i/>
          <w:highlight w:val="white"/>
        </w:rPr>
        <w:t>Performance</w:t>
      </w:r>
      <w:r>
        <w:rPr>
          <w:highlight w:val="white"/>
        </w:rPr>
        <w:t>.Available</w:t>
      </w:r>
      <w:proofErr w:type="spellEnd"/>
      <w:r>
        <w:rPr>
          <w:highlight w:val="white"/>
        </w:rPr>
        <w:t xml:space="preserve"> at: </w:t>
      </w:r>
      <w:hyperlink r:id="rId9">
        <w:r>
          <w:rPr>
            <w:color w:val="1155CC"/>
            <w:highlight w:val="white"/>
            <w:u w:val="single"/>
          </w:rPr>
          <w:t>https://kissflow.com/hr/performance-management/employee-performance-appraisal-method/</w:t>
        </w:r>
      </w:hyperlink>
      <w:r>
        <w:rPr>
          <w:highlight w:val="white"/>
        </w:rPr>
        <w:t xml:space="preserve">  [Accessed: 1 March 2022].</w:t>
      </w:r>
    </w:p>
    <w:p w:rsidR="000E4B63" w:rsidRDefault="000E4B63">
      <w:pPr>
        <w:rPr>
          <w:highlight w:val="white"/>
        </w:rPr>
      </w:pPr>
      <w:proofErr w:type="spellStart"/>
      <w:r>
        <w:rPr>
          <w:highlight w:val="white"/>
        </w:rPr>
        <w:t>Managementstudyguide</w:t>
      </w:r>
      <w:proofErr w:type="spellEnd"/>
      <w:r>
        <w:rPr>
          <w:highlight w:val="white"/>
        </w:rPr>
        <w:t xml:space="preserve">. (2022). </w:t>
      </w:r>
      <w:r>
        <w:rPr>
          <w:i/>
          <w:highlight w:val="white"/>
        </w:rPr>
        <w:t>Performance Appraisal - Meaning, Objectives and Advantages</w:t>
      </w:r>
      <w:r>
        <w:rPr>
          <w:highlight w:val="white"/>
        </w:rPr>
        <w:t xml:space="preserve">. Available at: </w:t>
      </w:r>
      <w:hyperlink r:id="rId10">
        <w:r>
          <w:rPr>
            <w:color w:val="1155CC"/>
            <w:highlight w:val="white"/>
            <w:u w:val="single"/>
          </w:rPr>
          <w:t>https://www.managementstudyguide.com/performance-appraisal.htm</w:t>
        </w:r>
      </w:hyperlink>
      <w:r>
        <w:rPr>
          <w:highlight w:val="white"/>
        </w:rPr>
        <w:t xml:space="preserve">  [Accessed: 1 March 2022].</w:t>
      </w:r>
    </w:p>
    <w:p w:rsidR="000E4B63" w:rsidRDefault="000E4B63">
      <w:pPr>
        <w:rPr>
          <w:highlight w:val="white"/>
        </w:rPr>
      </w:pPr>
      <w:r>
        <w:rPr>
          <w:highlight w:val="white"/>
        </w:rPr>
        <w:t xml:space="preserve">Your Article Library. (2022). </w:t>
      </w:r>
      <w:r>
        <w:rPr>
          <w:i/>
          <w:highlight w:val="white"/>
        </w:rPr>
        <w:t>Management by Objectives (MBO): Advantages and Limitations</w:t>
      </w:r>
      <w:r>
        <w:rPr>
          <w:highlight w:val="white"/>
        </w:rPr>
        <w:t xml:space="preserve">. [online] Available at: </w:t>
      </w:r>
      <w:hyperlink r:id="rId11">
        <w:r>
          <w:rPr>
            <w:color w:val="1155CC"/>
            <w:highlight w:val="white"/>
            <w:u w:val="single"/>
          </w:rPr>
          <w:t>https://www.yourarticlelibrary.com/management/mbo/management-by-objectives-mbo-advantages-and-limitations/53313</w:t>
        </w:r>
      </w:hyperlink>
      <w:r>
        <w:rPr>
          <w:highlight w:val="white"/>
        </w:rPr>
        <w:t xml:space="preserve">  [Accessed: 1 March 2022].</w:t>
      </w:r>
    </w:p>
    <w:sectPr w:rsidR="000E4B63" w:rsidSect="000E4B63">
      <w:headerReference w:type="even" r:id="rId12"/>
      <w:headerReference w:type="default" r:id="rId13"/>
      <w:footerReference w:type="even" r:id="rId14"/>
      <w:footerReference w:type="default" r:id="rId15"/>
      <w:headerReference w:type="first" r:id="rId16"/>
      <w:footerReference w:type="first" r:id="rId17"/>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76070" w:rsidRDefault="00976070" w:rsidP="000E4B63">
      <w:pPr>
        <w:spacing w:line="240" w:lineRule="auto"/>
      </w:pPr>
      <w:r>
        <w:separator/>
      </w:r>
    </w:p>
  </w:endnote>
  <w:endnote w:type="continuationSeparator" w:id="0">
    <w:p w:rsidR="00976070" w:rsidRDefault="00976070" w:rsidP="000E4B6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9663D" w:rsidRDefault="00C9663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9365370"/>
      <w:docPartObj>
        <w:docPartGallery w:val="Page Numbers (Bottom of Page)"/>
        <w:docPartUnique/>
      </w:docPartObj>
    </w:sdtPr>
    <w:sdtEndPr/>
    <w:sdtContent>
      <w:sdt>
        <w:sdtPr>
          <w:id w:val="-1769616900"/>
          <w:docPartObj>
            <w:docPartGallery w:val="Page Numbers (Top of Page)"/>
            <w:docPartUnique/>
          </w:docPartObj>
        </w:sdtPr>
        <w:sdtEndPr/>
        <w:sdtContent>
          <w:p w:rsidR="000E4B63" w:rsidRDefault="000E4B63">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14</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15</w:t>
            </w:r>
            <w:r>
              <w:rPr>
                <w:b/>
                <w:bCs/>
              </w:rPr>
              <w:fldChar w:fldCharType="end"/>
            </w:r>
          </w:p>
        </w:sdtContent>
      </w:sdt>
    </w:sdtContent>
  </w:sdt>
  <w:p w:rsidR="000E4B63" w:rsidRDefault="000E4B6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9663D" w:rsidRDefault="00C966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76070" w:rsidRDefault="00976070" w:rsidP="000E4B63">
      <w:pPr>
        <w:spacing w:line="240" w:lineRule="auto"/>
      </w:pPr>
      <w:r>
        <w:separator/>
      </w:r>
    </w:p>
  </w:footnote>
  <w:footnote w:type="continuationSeparator" w:id="0">
    <w:p w:rsidR="00976070" w:rsidRDefault="00976070" w:rsidP="000E4B6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9663D" w:rsidRDefault="00C9663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E4B63" w:rsidRDefault="000E4B63" w:rsidP="000E4B63">
    <w:pPr>
      <w:pStyle w:val="Header"/>
      <w:jc w:val="right"/>
    </w:pPr>
    <w:r w:rsidRPr="000E4B63">
      <w:t>Developing Relationships and Workplace Achievements</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9663D" w:rsidRDefault="00C9663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1C9A"/>
    <w:rsid w:val="000E4B63"/>
    <w:rsid w:val="001A1C9A"/>
    <w:rsid w:val="0023429B"/>
    <w:rsid w:val="00686744"/>
    <w:rsid w:val="00976070"/>
    <w:rsid w:val="00C9663D"/>
    <w:rsid w:val="00E259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581646"/>
  <w15:docId w15:val="{74B8E420-F3E1-42EA-ACCC-86550ACB5B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outlineLvl w:val="1"/>
    </w:pPr>
    <w:rPr>
      <w:b/>
      <w:sz w:val="26"/>
      <w:szCs w:val="26"/>
    </w:rPr>
  </w:style>
  <w:style w:type="paragraph" w:styleId="Heading3">
    <w:name w:val="heading 3"/>
    <w:basedOn w:val="Normal"/>
    <w:next w:val="Normal"/>
    <w:pPr>
      <w:keepNext/>
      <w:keepLines/>
      <w:spacing w:before="320" w:after="80"/>
      <w:outlineLvl w:val="2"/>
    </w:pPr>
    <w:rPr>
      <w:b/>
      <w:i/>
      <w:color w:val="434343"/>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0E4B63"/>
    <w:pPr>
      <w:spacing w:before="24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0E4B63"/>
    <w:pPr>
      <w:spacing w:after="100"/>
    </w:pPr>
  </w:style>
  <w:style w:type="paragraph" w:styleId="TOC2">
    <w:name w:val="toc 2"/>
    <w:basedOn w:val="Normal"/>
    <w:next w:val="Normal"/>
    <w:autoRedefine/>
    <w:uiPriority w:val="39"/>
    <w:unhideWhenUsed/>
    <w:rsid w:val="000E4B63"/>
    <w:pPr>
      <w:spacing w:after="100"/>
      <w:ind w:left="240"/>
    </w:pPr>
  </w:style>
  <w:style w:type="character" w:styleId="Hyperlink">
    <w:name w:val="Hyperlink"/>
    <w:basedOn w:val="DefaultParagraphFont"/>
    <w:uiPriority w:val="99"/>
    <w:unhideWhenUsed/>
    <w:rsid w:val="000E4B63"/>
    <w:rPr>
      <w:color w:val="0000FF" w:themeColor="hyperlink"/>
      <w:u w:val="single"/>
    </w:rPr>
  </w:style>
  <w:style w:type="paragraph" w:styleId="Header">
    <w:name w:val="header"/>
    <w:basedOn w:val="Normal"/>
    <w:link w:val="HeaderChar"/>
    <w:uiPriority w:val="99"/>
    <w:unhideWhenUsed/>
    <w:rsid w:val="000E4B63"/>
    <w:pPr>
      <w:tabs>
        <w:tab w:val="center" w:pos="4680"/>
        <w:tab w:val="right" w:pos="9360"/>
      </w:tabs>
      <w:spacing w:line="240" w:lineRule="auto"/>
    </w:pPr>
  </w:style>
  <w:style w:type="character" w:customStyle="1" w:styleId="HeaderChar">
    <w:name w:val="Header Char"/>
    <w:basedOn w:val="DefaultParagraphFont"/>
    <w:link w:val="Header"/>
    <w:uiPriority w:val="99"/>
    <w:rsid w:val="000E4B63"/>
  </w:style>
  <w:style w:type="paragraph" w:styleId="Footer">
    <w:name w:val="footer"/>
    <w:basedOn w:val="Normal"/>
    <w:link w:val="FooterChar"/>
    <w:uiPriority w:val="99"/>
    <w:unhideWhenUsed/>
    <w:rsid w:val="000E4B63"/>
    <w:pPr>
      <w:tabs>
        <w:tab w:val="center" w:pos="4680"/>
        <w:tab w:val="right" w:pos="9360"/>
      </w:tabs>
      <w:spacing w:line="240" w:lineRule="auto"/>
    </w:pPr>
  </w:style>
  <w:style w:type="character" w:customStyle="1" w:styleId="FooterChar">
    <w:name w:val="Footer Char"/>
    <w:basedOn w:val="DefaultParagraphFont"/>
    <w:link w:val="Footer"/>
    <w:uiPriority w:val="99"/>
    <w:rsid w:val="000E4B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explorance.com/blog/5-employee-benefits-of-360-degree-feedback" TargetMode="External" /><Relationship Id="rId13" Type="http://schemas.openxmlformats.org/officeDocument/2006/relationships/header" Target="header2.xml" /><Relationship Id="rId1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yperlink" Target="https://www.asda.com/about" TargetMode="External" /><Relationship Id="rId12" Type="http://schemas.openxmlformats.org/officeDocument/2006/relationships/header" Target="header1.xml" /><Relationship Id="rId17" Type="http://schemas.openxmlformats.org/officeDocument/2006/relationships/footer" Target="footer3.xml" /><Relationship Id="rId2" Type="http://schemas.openxmlformats.org/officeDocument/2006/relationships/styles" Target="styles.xml" /><Relationship Id="rId16" Type="http://schemas.openxmlformats.org/officeDocument/2006/relationships/header" Target="header3.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www.yourarticlelibrary.com/management/mbo/management-by-objectives-mbo-advantages-and-limitations/53313" TargetMode="External" /><Relationship Id="rId5" Type="http://schemas.openxmlformats.org/officeDocument/2006/relationships/footnotes" Target="footnotes.xml" /><Relationship Id="rId15" Type="http://schemas.openxmlformats.org/officeDocument/2006/relationships/footer" Target="footer2.xml" /><Relationship Id="rId10" Type="http://schemas.openxmlformats.org/officeDocument/2006/relationships/hyperlink" Target="https://www.managementstudyguide.com/performance-appraisal.htm" TargetMode="External" /><Relationship Id="rId19"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hyperlink" Target="https://kissflow.com/hr/performance-management/employee-performance-appraisal-method/" TargetMode="External" /><Relationship Id="rId14"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6D97E5-F725-4966-BEC3-599A06E7D64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3300</Words>
  <Characters>18815</Characters>
  <Application>Microsoft Office Word</Application>
  <DocSecurity>0</DocSecurity>
  <Lines>156</Lines>
  <Paragraphs>44</Paragraphs>
  <ScaleCrop>false</ScaleCrop>
  <Company/>
  <LinksUpToDate>false</LinksUpToDate>
  <CharactersWithSpaces>22071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florina loizidis</cp:lastModifiedBy>
  <cp:revision>2</cp:revision>
  <dcterms:created xsi:type="dcterms:W3CDTF">2022-04-29T18:30:00Z</dcterms:created>
  <dcterms:modified xsi:type="dcterms:W3CDTF">2022-04-29T18:30:00Z</dcterms:modified>
</cp:coreProperties>
</file>