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9032C3"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537571AF" w14:textId="08D552E8" w:rsidR="00CD33A8" w:rsidRPr="00FD3B12" w:rsidRDefault="00CD33A8" w:rsidP="00FD3B12">
      <w:pPr>
        <w:spacing w:line="360" w:lineRule="auto"/>
        <w:jc w:val="center"/>
        <w:rPr>
          <w:rFonts w:ascii="Arial" w:hAnsi="Arial" w:cs="Arial"/>
          <w:b/>
          <w:bCs/>
          <w:sz w:val="28"/>
          <w:szCs w:val="28"/>
        </w:rPr>
      </w:pPr>
      <w:r w:rsidRPr="009D6CE2">
        <w:rPr>
          <w:rFonts w:ascii="Arial" w:hAnsi="Arial" w:cs="Arial"/>
          <w:b/>
          <w:bCs/>
          <w:sz w:val="28"/>
          <w:szCs w:val="28"/>
        </w:rPr>
        <w:t>Module name</w:t>
      </w:r>
      <w:r w:rsidRPr="009D6CE2">
        <w:rPr>
          <w:rFonts w:ascii="Arial" w:hAnsi="Arial" w:cs="Arial"/>
          <w:sz w:val="28"/>
          <w:szCs w:val="28"/>
        </w:rPr>
        <w:t xml:space="preserve">: </w:t>
      </w:r>
      <w:r w:rsidR="00FD3B12" w:rsidRPr="00AD0E8D">
        <w:rPr>
          <w:rFonts w:ascii="Arial" w:hAnsi="Arial" w:cs="Arial"/>
          <w:b/>
          <w:bCs/>
          <w:sz w:val="28"/>
          <w:szCs w:val="28"/>
        </w:rPr>
        <w:t>Introduction to Independent Research Skills (BMHP5019)</w:t>
      </w:r>
    </w:p>
    <w:p w14:paraId="529D7354" w14:textId="77777777" w:rsidR="00CD33A8" w:rsidRPr="009D6CE2" w:rsidRDefault="00CD33A8" w:rsidP="00CD33A8">
      <w:pPr>
        <w:tabs>
          <w:tab w:val="left" w:pos="6540"/>
        </w:tabs>
        <w:spacing w:line="360" w:lineRule="auto"/>
        <w:rPr>
          <w:rFonts w:ascii="Arial" w:hAnsi="Arial" w:cs="Arial"/>
          <w:b/>
          <w:bCs/>
          <w:sz w:val="28"/>
          <w:szCs w:val="28"/>
        </w:rPr>
      </w:pPr>
    </w:p>
    <w:p w14:paraId="0A48766D" w14:textId="69C86709" w:rsidR="00074402" w:rsidRPr="000E79E3" w:rsidRDefault="00074402" w:rsidP="00CD33A8">
      <w:pPr>
        <w:tabs>
          <w:tab w:val="left" w:pos="6540"/>
        </w:tabs>
        <w:spacing w:line="360" w:lineRule="auto"/>
        <w:rPr>
          <w:rFonts w:ascii="Arial" w:hAnsi="Arial" w:cs="Arial"/>
          <w:sz w:val="28"/>
          <w:szCs w:val="28"/>
          <w:u w:val="single"/>
        </w:rPr>
      </w:pPr>
      <w:r w:rsidRPr="009D6CE2">
        <w:rPr>
          <w:rFonts w:ascii="Arial" w:hAnsi="Arial" w:cs="Arial"/>
          <w:b/>
          <w:bCs/>
          <w:sz w:val="28"/>
          <w:szCs w:val="28"/>
        </w:rPr>
        <w:t xml:space="preserve">Student </w:t>
      </w:r>
      <w:r w:rsidR="000E79E3" w:rsidRPr="009D6CE2">
        <w:rPr>
          <w:rFonts w:ascii="Arial" w:hAnsi="Arial" w:cs="Arial"/>
          <w:b/>
          <w:bCs/>
          <w:sz w:val="28"/>
          <w:szCs w:val="28"/>
        </w:rPr>
        <w:t>name</w:t>
      </w:r>
      <w:r w:rsidR="000E79E3" w:rsidRPr="009D6CE2">
        <w:rPr>
          <w:rFonts w:ascii="Arial" w:hAnsi="Arial" w:cs="Arial"/>
          <w:sz w:val="28"/>
          <w:szCs w:val="28"/>
        </w:rPr>
        <w:t>:</w:t>
      </w:r>
      <w:r w:rsidR="000E79E3" w:rsidRPr="000E79E3">
        <w:rPr>
          <w:rFonts w:ascii="Arial" w:hAnsi="Arial" w:cs="Arial"/>
          <w:sz w:val="28"/>
          <w:szCs w:val="28"/>
          <w:u w:val="single"/>
        </w:rPr>
        <w:t xml:space="preserve"> Tsion Teferi</w:t>
      </w:r>
    </w:p>
    <w:p w14:paraId="5E81F6AD" w14:textId="3C894271" w:rsidR="00074402" w:rsidRPr="009D6CE2" w:rsidRDefault="00074402" w:rsidP="00CD33A8">
      <w:pPr>
        <w:tabs>
          <w:tab w:val="left" w:pos="6540"/>
        </w:tabs>
        <w:spacing w:line="360" w:lineRule="auto"/>
        <w:rPr>
          <w:rFonts w:ascii="Arial" w:hAnsi="Arial" w:cs="Arial"/>
          <w:sz w:val="28"/>
          <w:szCs w:val="28"/>
        </w:rPr>
      </w:pPr>
      <w:r w:rsidRPr="009D6CE2">
        <w:rPr>
          <w:rFonts w:ascii="Arial" w:hAnsi="Arial" w:cs="Arial"/>
          <w:b/>
          <w:bCs/>
          <w:sz w:val="28"/>
          <w:szCs w:val="28"/>
        </w:rPr>
        <w:t>Student ID</w:t>
      </w:r>
      <w:r w:rsidRPr="009D6CE2">
        <w:rPr>
          <w:rFonts w:ascii="Arial" w:hAnsi="Arial" w:cs="Arial"/>
          <w:sz w:val="28"/>
          <w:szCs w:val="28"/>
        </w:rPr>
        <w:t>:</w:t>
      </w:r>
      <w:r w:rsidR="00FA6960">
        <w:rPr>
          <w:rFonts w:ascii="Arial" w:hAnsi="Arial" w:cs="Arial"/>
          <w:sz w:val="28"/>
          <w:szCs w:val="28"/>
        </w:rPr>
        <w:t xml:space="preserve"> </w:t>
      </w:r>
      <w:r w:rsidR="00FA6960" w:rsidRPr="0012501C">
        <w:rPr>
          <w:rFonts w:ascii="Arial" w:hAnsi="Arial" w:cs="Arial"/>
          <w:sz w:val="28"/>
          <w:szCs w:val="28"/>
          <w:u w:val="single"/>
        </w:rPr>
        <w:t>2415134</w:t>
      </w:r>
    </w:p>
    <w:p w14:paraId="600F29DF" w14:textId="0E0998D1" w:rsidR="007E05B2" w:rsidRDefault="00B8304B" w:rsidP="007E05B2">
      <w:pPr>
        <w:spacing w:line="360" w:lineRule="auto"/>
        <w:rPr>
          <w:rFonts w:ascii="Arial" w:hAnsi="Arial" w:cs="Arial"/>
          <w:sz w:val="28"/>
          <w:szCs w:val="28"/>
          <w:u w:val="single"/>
        </w:rPr>
      </w:pPr>
      <w:r>
        <w:rPr>
          <w:rFonts w:ascii="Arial" w:hAnsi="Arial" w:cs="Arial"/>
          <w:b/>
          <w:bCs/>
          <w:sz w:val="28"/>
          <w:szCs w:val="28"/>
        </w:rPr>
        <w:t>Lecturer’s name</w:t>
      </w:r>
      <w:r w:rsidR="00074402" w:rsidRPr="00CD33A8">
        <w:rPr>
          <w:rFonts w:ascii="Arial" w:hAnsi="Arial" w:cs="Arial"/>
          <w:sz w:val="28"/>
          <w:szCs w:val="28"/>
        </w:rPr>
        <w:t>:</w:t>
      </w:r>
      <w:r w:rsidR="007E05B2" w:rsidRPr="007E05B2">
        <w:rPr>
          <w:rFonts w:ascii="Arial" w:hAnsi="Arial" w:cs="Arial"/>
          <w:sz w:val="28"/>
          <w:szCs w:val="28"/>
          <w:u w:val="single"/>
        </w:rPr>
        <w:t xml:space="preserve"> </w:t>
      </w:r>
      <w:r w:rsidR="007E05B2" w:rsidRPr="0012501C">
        <w:rPr>
          <w:rFonts w:ascii="Arial" w:hAnsi="Arial" w:cs="Arial"/>
          <w:sz w:val="28"/>
          <w:szCs w:val="28"/>
          <w:u w:val="single"/>
        </w:rPr>
        <w:t>Eleni </w:t>
      </w:r>
      <w:proofErr w:type="spellStart"/>
      <w:r w:rsidR="007E05B2" w:rsidRPr="0012501C">
        <w:rPr>
          <w:rFonts w:ascii="Arial" w:hAnsi="Arial" w:cs="Arial"/>
          <w:sz w:val="28"/>
          <w:szCs w:val="28"/>
          <w:u w:val="single"/>
        </w:rPr>
        <w:t>Koutsogeorgou</w:t>
      </w:r>
      <w:proofErr w:type="spellEnd"/>
      <w:r w:rsidR="007E05B2" w:rsidRPr="0012501C">
        <w:rPr>
          <w:rFonts w:ascii="Arial" w:hAnsi="Arial" w:cs="Arial"/>
          <w:sz w:val="28"/>
          <w:szCs w:val="28"/>
          <w:u w:val="single"/>
        </w:rPr>
        <w:t>-Andreou</w:t>
      </w:r>
    </w:p>
    <w:p w14:paraId="4AE5330F" w14:textId="1293DD4D" w:rsidR="00AC5F41" w:rsidRPr="00AD0E8D" w:rsidRDefault="00AC5F41" w:rsidP="007E05B2">
      <w:pPr>
        <w:spacing w:line="360" w:lineRule="auto"/>
        <w:rPr>
          <w:rFonts w:ascii="Arial" w:hAnsi="Arial" w:cs="Arial"/>
          <w:b/>
          <w:bCs/>
          <w:sz w:val="28"/>
          <w:szCs w:val="28"/>
        </w:rPr>
      </w:pPr>
      <w:r w:rsidRPr="00764E9F">
        <w:rPr>
          <w:rFonts w:ascii="Arial" w:hAnsi="Arial" w:cs="Arial"/>
          <w:b/>
          <w:bCs/>
          <w:sz w:val="28"/>
          <w:szCs w:val="28"/>
        </w:rPr>
        <w:t>Assignment</w:t>
      </w:r>
      <w:r w:rsidR="007766DC">
        <w:rPr>
          <w:rFonts w:ascii="Arial" w:hAnsi="Arial" w:cs="Arial"/>
          <w:sz w:val="28"/>
          <w:szCs w:val="28"/>
          <w:u w:val="single"/>
        </w:rPr>
        <w:t>: 2; Report</w:t>
      </w:r>
    </w:p>
    <w:p w14:paraId="1A0B2D2B" w14:textId="40C62F19" w:rsidR="00074402" w:rsidRPr="00CD33A8" w:rsidRDefault="00074402"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3E00080" w14:textId="70FEAA18" w:rsidR="00B87E75" w:rsidRPr="00CB0D59" w:rsidRDefault="00B87E75" w:rsidP="0086767C">
      <w:pPr>
        <w:pStyle w:val="Heading1"/>
        <w:rPr>
          <w:sz w:val="32"/>
        </w:rPr>
      </w:pPr>
      <w:r w:rsidRPr="00CD33A8">
        <w:lastRenderedPageBreak/>
        <w:t>Table of contents</w:t>
      </w:r>
    </w:p>
    <w:p w14:paraId="69139A9B" w14:textId="454087F9" w:rsidR="00486154" w:rsidRDefault="005E098F" w:rsidP="005E098F">
      <w:pPr>
        <w:spacing w:line="360" w:lineRule="auto"/>
        <w:rPr>
          <w:rFonts w:asciiTheme="minorBidi" w:hAnsiTheme="minorBidi"/>
          <w:b/>
          <w:bCs/>
          <w:sz w:val="22"/>
        </w:rPr>
      </w:pPr>
      <w:r w:rsidRPr="005E098F">
        <w:rPr>
          <w:rFonts w:asciiTheme="minorBidi" w:hAnsiTheme="minorBidi"/>
          <w:b/>
          <w:bCs/>
          <w:sz w:val="22"/>
        </w:rPr>
        <w:t>Abstract</w:t>
      </w:r>
      <w:r w:rsidRPr="005E098F">
        <w:rPr>
          <w:rFonts w:asciiTheme="minorBidi" w:hAnsiTheme="minorBidi"/>
          <w:sz w:val="22"/>
        </w:rPr>
        <w:t xml:space="preserve"> ……………………………………………………………</w:t>
      </w:r>
      <w:r w:rsidR="00833A0E">
        <w:rPr>
          <w:rFonts w:asciiTheme="minorBidi" w:hAnsiTheme="minorBidi"/>
          <w:sz w:val="22"/>
        </w:rPr>
        <w:t>……</w:t>
      </w:r>
      <w:r w:rsidRPr="005E098F">
        <w:rPr>
          <w:rFonts w:asciiTheme="minorBidi" w:hAnsiTheme="minorBidi"/>
          <w:sz w:val="22"/>
        </w:rPr>
        <w:t>…</w:t>
      </w:r>
      <w:r w:rsidR="006454F7">
        <w:rPr>
          <w:rFonts w:asciiTheme="minorBidi" w:hAnsiTheme="minorBidi"/>
          <w:sz w:val="22"/>
        </w:rPr>
        <w:t>..</w:t>
      </w:r>
      <w:r w:rsidR="00B174B6">
        <w:rPr>
          <w:rFonts w:asciiTheme="minorBidi" w:hAnsiTheme="minorBidi"/>
          <w:sz w:val="22"/>
        </w:rPr>
        <w:t>..</w:t>
      </w:r>
      <w:r w:rsidR="00CB0D59">
        <w:rPr>
          <w:rFonts w:asciiTheme="minorBidi" w:hAnsiTheme="minorBidi"/>
          <w:sz w:val="22"/>
        </w:rPr>
        <w:t>3</w:t>
      </w:r>
      <w:r w:rsidRPr="005E098F">
        <w:rPr>
          <w:rFonts w:asciiTheme="minorBidi" w:hAnsiTheme="minorBidi"/>
          <w:sz w:val="22"/>
        </w:rPr>
        <w:br/>
      </w:r>
      <w:r w:rsidRPr="005E098F">
        <w:rPr>
          <w:rFonts w:asciiTheme="minorBidi" w:hAnsiTheme="minorBidi"/>
          <w:b/>
          <w:bCs/>
          <w:sz w:val="22"/>
        </w:rPr>
        <w:t>1. Introduction</w:t>
      </w:r>
      <w:r w:rsidR="00B174B6">
        <w:rPr>
          <w:rFonts w:asciiTheme="minorBidi" w:hAnsiTheme="minorBidi"/>
          <w:sz w:val="22"/>
        </w:rPr>
        <w:t>……………………………………………………</w:t>
      </w:r>
      <w:r w:rsidR="00833A0E">
        <w:rPr>
          <w:rFonts w:asciiTheme="minorBidi" w:hAnsiTheme="minorBidi"/>
          <w:sz w:val="22"/>
        </w:rPr>
        <w:t>……</w:t>
      </w:r>
      <w:r w:rsidR="00B174B6">
        <w:rPr>
          <w:rFonts w:asciiTheme="minorBidi" w:hAnsiTheme="minorBidi"/>
          <w:sz w:val="22"/>
        </w:rPr>
        <w:t>…</w:t>
      </w:r>
      <w:proofErr w:type="gramStart"/>
      <w:r w:rsidR="00B174B6">
        <w:rPr>
          <w:rFonts w:asciiTheme="minorBidi" w:hAnsiTheme="minorBidi"/>
          <w:sz w:val="22"/>
        </w:rPr>
        <w:t>…</w:t>
      </w:r>
      <w:r w:rsidR="006454F7">
        <w:rPr>
          <w:rFonts w:asciiTheme="minorBidi" w:hAnsiTheme="minorBidi"/>
          <w:sz w:val="22"/>
        </w:rPr>
        <w:t>..</w:t>
      </w:r>
      <w:proofErr w:type="gramEnd"/>
      <w:r w:rsidR="00B174B6">
        <w:rPr>
          <w:rFonts w:asciiTheme="minorBidi" w:hAnsiTheme="minorBidi"/>
          <w:sz w:val="22"/>
        </w:rPr>
        <w:t>3</w:t>
      </w:r>
      <w:r w:rsidRPr="005E098F">
        <w:rPr>
          <w:rFonts w:asciiTheme="minorBidi" w:hAnsiTheme="minorBidi"/>
          <w:sz w:val="22"/>
        </w:rPr>
        <w:br/>
        <w:t>   </w:t>
      </w:r>
      <w:r w:rsidRPr="005E098F">
        <w:rPr>
          <w:rFonts w:asciiTheme="minorBidi" w:hAnsiTheme="minorBidi"/>
          <w:b/>
          <w:bCs/>
          <w:sz w:val="22"/>
        </w:rPr>
        <w:t>1.1 Definition of Main Concepts</w:t>
      </w:r>
      <w:r w:rsidR="00CB0D59">
        <w:rPr>
          <w:rFonts w:asciiTheme="minorBidi" w:hAnsiTheme="minorBidi"/>
          <w:b/>
          <w:bCs/>
          <w:sz w:val="22"/>
        </w:rPr>
        <w:t>………………………………</w:t>
      </w:r>
      <w:r w:rsidR="00833A0E">
        <w:rPr>
          <w:rFonts w:asciiTheme="minorBidi" w:hAnsiTheme="minorBidi"/>
          <w:b/>
          <w:bCs/>
          <w:sz w:val="22"/>
        </w:rPr>
        <w:t>……</w:t>
      </w:r>
      <w:r w:rsidR="00CB0D59">
        <w:rPr>
          <w:rFonts w:asciiTheme="minorBidi" w:hAnsiTheme="minorBidi"/>
          <w:b/>
          <w:bCs/>
          <w:sz w:val="22"/>
        </w:rPr>
        <w:t>…</w:t>
      </w:r>
      <w:r w:rsidR="006454F7">
        <w:rPr>
          <w:rFonts w:asciiTheme="minorBidi" w:hAnsiTheme="minorBidi"/>
          <w:b/>
          <w:bCs/>
          <w:sz w:val="22"/>
        </w:rPr>
        <w:t>..</w:t>
      </w:r>
      <w:r w:rsidR="00CB0D59">
        <w:rPr>
          <w:rFonts w:asciiTheme="minorBidi" w:hAnsiTheme="minorBidi"/>
          <w:b/>
          <w:bCs/>
          <w:sz w:val="22"/>
        </w:rPr>
        <w:t>.3</w:t>
      </w:r>
      <w:r w:rsidRPr="005E098F">
        <w:rPr>
          <w:rFonts w:asciiTheme="minorBidi" w:hAnsiTheme="minorBidi"/>
          <w:sz w:val="22"/>
        </w:rPr>
        <w:br/>
        <w:t>   </w:t>
      </w:r>
      <w:r w:rsidRPr="005E098F">
        <w:rPr>
          <w:rFonts w:asciiTheme="minorBidi" w:hAnsiTheme="minorBidi"/>
          <w:b/>
          <w:bCs/>
          <w:sz w:val="22"/>
        </w:rPr>
        <w:t>1.2 Rationale of the Research</w:t>
      </w:r>
      <w:r w:rsidR="00CB0D59">
        <w:rPr>
          <w:rFonts w:asciiTheme="minorBidi" w:hAnsiTheme="minorBidi"/>
          <w:b/>
          <w:bCs/>
          <w:sz w:val="22"/>
        </w:rPr>
        <w:t>…………………………………</w:t>
      </w:r>
      <w:r w:rsidR="00833A0E">
        <w:rPr>
          <w:rFonts w:asciiTheme="minorBidi" w:hAnsiTheme="minorBidi"/>
          <w:b/>
          <w:bCs/>
          <w:sz w:val="22"/>
        </w:rPr>
        <w:t>……</w:t>
      </w:r>
      <w:r w:rsidR="00CB0D59">
        <w:rPr>
          <w:rFonts w:asciiTheme="minorBidi" w:hAnsiTheme="minorBidi"/>
          <w:b/>
          <w:bCs/>
          <w:sz w:val="22"/>
        </w:rPr>
        <w:t>…</w:t>
      </w:r>
      <w:r w:rsidR="006454F7">
        <w:rPr>
          <w:rFonts w:asciiTheme="minorBidi" w:hAnsiTheme="minorBidi"/>
          <w:b/>
          <w:bCs/>
          <w:sz w:val="22"/>
        </w:rPr>
        <w:t>..</w:t>
      </w:r>
      <w:r w:rsidR="00CB0D59">
        <w:rPr>
          <w:rFonts w:asciiTheme="minorBidi" w:hAnsiTheme="minorBidi"/>
          <w:b/>
          <w:bCs/>
          <w:sz w:val="22"/>
        </w:rPr>
        <w:t>.4</w:t>
      </w:r>
      <w:r w:rsidRPr="005E098F">
        <w:rPr>
          <w:rFonts w:asciiTheme="minorBidi" w:hAnsiTheme="minorBidi"/>
          <w:sz w:val="22"/>
        </w:rPr>
        <w:br/>
        <w:t>   </w:t>
      </w:r>
      <w:r w:rsidRPr="005E098F">
        <w:rPr>
          <w:rFonts w:asciiTheme="minorBidi" w:hAnsiTheme="minorBidi"/>
          <w:b/>
          <w:bCs/>
          <w:sz w:val="22"/>
        </w:rPr>
        <w:t>1.3 Review Question</w:t>
      </w:r>
      <w:r w:rsidR="00CB0D59">
        <w:rPr>
          <w:rFonts w:asciiTheme="minorBidi" w:hAnsiTheme="minorBidi"/>
          <w:b/>
          <w:bCs/>
          <w:sz w:val="22"/>
        </w:rPr>
        <w:t>……………………………………………</w:t>
      </w:r>
      <w:r w:rsidR="00833A0E">
        <w:rPr>
          <w:rFonts w:asciiTheme="minorBidi" w:hAnsiTheme="minorBidi"/>
          <w:b/>
          <w:bCs/>
          <w:sz w:val="22"/>
        </w:rPr>
        <w:t>……</w:t>
      </w:r>
      <w:r w:rsidR="00CB0D59">
        <w:rPr>
          <w:rFonts w:asciiTheme="minorBidi" w:hAnsiTheme="minorBidi"/>
          <w:b/>
          <w:bCs/>
          <w:sz w:val="22"/>
        </w:rPr>
        <w:t>…</w:t>
      </w:r>
      <w:r w:rsidR="006454F7">
        <w:rPr>
          <w:rFonts w:asciiTheme="minorBidi" w:hAnsiTheme="minorBidi"/>
          <w:b/>
          <w:bCs/>
          <w:sz w:val="22"/>
        </w:rPr>
        <w:t>…</w:t>
      </w:r>
      <w:r w:rsidR="00CB0D59">
        <w:rPr>
          <w:rFonts w:asciiTheme="minorBidi" w:hAnsiTheme="minorBidi"/>
          <w:b/>
          <w:bCs/>
          <w:sz w:val="22"/>
        </w:rPr>
        <w:t>.</w:t>
      </w:r>
      <w:r w:rsidR="000833B9">
        <w:rPr>
          <w:rFonts w:asciiTheme="minorBidi" w:hAnsiTheme="minorBidi"/>
          <w:b/>
          <w:bCs/>
          <w:sz w:val="22"/>
        </w:rPr>
        <w:t>4</w:t>
      </w:r>
      <w:r w:rsidRPr="005E098F">
        <w:rPr>
          <w:rFonts w:asciiTheme="minorBidi" w:hAnsiTheme="minorBidi"/>
          <w:sz w:val="22"/>
        </w:rPr>
        <w:br/>
        <w:t>   </w:t>
      </w:r>
      <w:r w:rsidRPr="005E098F">
        <w:rPr>
          <w:rFonts w:asciiTheme="minorBidi" w:hAnsiTheme="minorBidi"/>
          <w:b/>
          <w:bCs/>
          <w:sz w:val="22"/>
        </w:rPr>
        <w:t>1.4 Research Objectives</w:t>
      </w:r>
      <w:r w:rsidR="00CB0D59">
        <w:rPr>
          <w:rFonts w:asciiTheme="minorBidi" w:hAnsiTheme="minorBidi"/>
          <w:b/>
          <w:bCs/>
          <w:sz w:val="22"/>
        </w:rPr>
        <w:t>………………………………………</w:t>
      </w:r>
      <w:r w:rsidR="00833A0E">
        <w:rPr>
          <w:rFonts w:asciiTheme="minorBidi" w:hAnsiTheme="minorBidi"/>
          <w:b/>
          <w:bCs/>
          <w:sz w:val="22"/>
        </w:rPr>
        <w:t>……</w:t>
      </w:r>
      <w:r w:rsidR="00CB0D59">
        <w:rPr>
          <w:rFonts w:asciiTheme="minorBidi" w:hAnsiTheme="minorBidi"/>
          <w:b/>
          <w:bCs/>
          <w:sz w:val="22"/>
        </w:rPr>
        <w:t>……</w:t>
      </w:r>
      <w:r w:rsidR="006454F7">
        <w:rPr>
          <w:rFonts w:asciiTheme="minorBidi" w:hAnsiTheme="minorBidi"/>
          <w:b/>
          <w:bCs/>
          <w:sz w:val="22"/>
        </w:rPr>
        <w:t>.</w:t>
      </w:r>
      <w:r w:rsidR="000833B9">
        <w:rPr>
          <w:rFonts w:asciiTheme="minorBidi" w:hAnsiTheme="minorBidi"/>
          <w:b/>
          <w:bCs/>
          <w:sz w:val="22"/>
        </w:rPr>
        <w:t>4</w:t>
      </w:r>
      <w:r w:rsidRPr="005E098F">
        <w:rPr>
          <w:rFonts w:asciiTheme="minorBidi" w:hAnsiTheme="minorBidi"/>
          <w:sz w:val="22"/>
        </w:rPr>
        <w:br/>
      </w:r>
      <w:r w:rsidRPr="005E098F">
        <w:rPr>
          <w:rFonts w:asciiTheme="minorBidi" w:hAnsiTheme="minorBidi"/>
          <w:b/>
          <w:bCs/>
          <w:sz w:val="22"/>
        </w:rPr>
        <w:t>2. Background</w:t>
      </w:r>
      <w:r w:rsidRPr="005E098F">
        <w:rPr>
          <w:rFonts w:asciiTheme="minorBidi" w:hAnsiTheme="minorBidi"/>
          <w:sz w:val="22"/>
        </w:rPr>
        <w:t xml:space="preserve"> ……………………………………………………</w:t>
      </w:r>
      <w:r w:rsidR="00833A0E">
        <w:rPr>
          <w:rFonts w:asciiTheme="minorBidi" w:hAnsiTheme="minorBidi"/>
          <w:sz w:val="22"/>
        </w:rPr>
        <w:t>……</w:t>
      </w:r>
      <w:proofErr w:type="gramStart"/>
      <w:r w:rsidRPr="005E098F">
        <w:rPr>
          <w:rFonts w:asciiTheme="minorBidi" w:hAnsiTheme="minorBidi"/>
          <w:sz w:val="22"/>
        </w:rPr>
        <w:t>…</w:t>
      </w:r>
      <w:r w:rsidR="006454F7">
        <w:rPr>
          <w:rFonts w:asciiTheme="minorBidi" w:hAnsiTheme="minorBidi"/>
          <w:sz w:val="22"/>
        </w:rPr>
        <w:t>..</w:t>
      </w:r>
      <w:proofErr w:type="gramEnd"/>
      <w:r w:rsidRPr="005E098F">
        <w:rPr>
          <w:rFonts w:asciiTheme="minorBidi" w:hAnsiTheme="minorBidi"/>
          <w:sz w:val="22"/>
        </w:rPr>
        <w:t>…</w:t>
      </w:r>
      <w:r w:rsidR="00E23388">
        <w:rPr>
          <w:rFonts w:asciiTheme="minorBidi" w:hAnsiTheme="minorBidi"/>
          <w:sz w:val="22"/>
        </w:rPr>
        <w:t>5</w:t>
      </w:r>
      <w:r w:rsidRPr="005E098F">
        <w:rPr>
          <w:rFonts w:asciiTheme="minorBidi" w:hAnsiTheme="minorBidi"/>
          <w:sz w:val="22"/>
        </w:rPr>
        <w:br/>
        <w:t>  </w:t>
      </w:r>
      <w:r w:rsidRPr="005E098F">
        <w:rPr>
          <w:rFonts w:asciiTheme="minorBidi" w:hAnsiTheme="minorBidi"/>
          <w:sz w:val="22"/>
        </w:rPr>
        <w:br/>
      </w:r>
      <w:r w:rsidRPr="005E098F">
        <w:rPr>
          <w:rFonts w:asciiTheme="minorBidi" w:hAnsiTheme="minorBidi"/>
          <w:b/>
          <w:bCs/>
          <w:sz w:val="22"/>
        </w:rPr>
        <w:t>3. Methods</w:t>
      </w:r>
      <w:r w:rsidRPr="005E098F">
        <w:rPr>
          <w:rFonts w:asciiTheme="minorBidi" w:hAnsiTheme="minorBidi"/>
          <w:sz w:val="22"/>
        </w:rPr>
        <w:t xml:space="preserve"> ………………………………………………………</w:t>
      </w:r>
      <w:r w:rsidR="00833A0E">
        <w:rPr>
          <w:rFonts w:asciiTheme="minorBidi" w:hAnsiTheme="minorBidi"/>
          <w:sz w:val="22"/>
        </w:rPr>
        <w:t>…….</w:t>
      </w:r>
      <w:r w:rsidRPr="005E098F">
        <w:rPr>
          <w:rFonts w:asciiTheme="minorBidi" w:hAnsiTheme="minorBidi"/>
          <w:sz w:val="22"/>
        </w:rPr>
        <w:t>……</w:t>
      </w:r>
      <w:r w:rsidR="006454F7">
        <w:rPr>
          <w:rFonts w:asciiTheme="minorBidi" w:hAnsiTheme="minorBidi"/>
          <w:sz w:val="22"/>
        </w:rPr>
        <w:t>..</w:t>
      </w:r>
      <w:r w:rsidRPr="005E098F">
        <w:rPr>
          <w:rFonts w:asciiTheme="minorBidi" w:hAnsiTheme="minorBidi"/>
          <w:sz w:val="22"/>
        </w:rPr>
        <w:t>..</w:t>
      </w:r>
      <w:r w:rsidR="006606E8">
        <w:rPr>
          <w:rFonts w:asciiTheme="minorBidi" w:hAnsiTheme="minorBidi"/>
          <w:sz w:val="22"/>
        </w:rPr>
        <w:t>6</w:t>
      </w:r>
      <w:r w:rsidRPr="005E098F">
        <w:rPr>
          <w:rFonts w:asciiTheme="minorBidi" w:hAnsiTheme="minorBidi"/>
          <w:sz w:val="22"/>
        </w:rPr>
        <w:br/>
        <w:t>   </w:t>
      </w:r>
      <w:r w:rsidRPr="005E098F">
        <w:rPr>
          <w:rFonts w:asciiTheme="minorBidi" w:hAnsiTheme="minorBidi"/>
          <w:b/>
          <w:bCs/>
          <w:sz w:val="22"/>
        </w:rPr>
        <w:t>3.1 Data Collection/Search Strategy</w:t>
      </w:r>
      <w:r w:rsidR="005E23B3">
        <w:rPr>
          <w:rFonts w:asciiTheme="minorBidi" w:hAnsiTheme="minorBidi"/>
          <w:b/>
          <w:bCs/>
          <w:sz w:val="22"/>
        </w:rPr>
        <w:t>…………………………………</w:t>
      </w:r>
      <w:r w:rsidR="006454F7">
        <w:rPr>
          <w:rFonts w:asciiTheme="minorBidi" w:hAnsiTheme="minorBidi"/>
          <w:b/>
          <w:bCs/>
          <w:sz w:val="22"/>
        </w:rPr>
        <w:t>…</w:t>
      </w:r>
      <w:r w:rsidR="005E23B3">
        <w:rPr>
          <w:rFonts w:asciiTheme="minorBidi" w:hAnsiTheme="minorBidi"/>
          <w:b/>
          <w:bCs/>
          <w:sz w:val="22"/>
        </w:rPr>
        <w:t>.6</w:t>
      </w:r>
      <w:r w:rsidRPr="005E098F">
        <w:rPr>
          <w:rFonts w:asciiTheme="minorBidi" w:hAnsiTheme="minorBidi"/>
          <w:sz w:val="22"/>
        </w:rPr>
        <w:br/>
        <w:t>   </w:t>
      </w:r>
      <w:r w:rsidRPr="005E098F">
        <w:rPr>
          <w:rFonts w:asciiTheme="minorBidi" w:hAnsiTheme="minorBidi"/>
          <w:b/>
          <w:bCs/>
          <w:sz w:val="22"/>
        </w:rPr>
        <w:t>3.2 Data Analysis</w:t>
      </w:r>
      <w:r w:rsidR="005E23B3">
        <w:rPr>
          <w:rFonts w:asciiTheme="minorBidi" w:hAnsiTheme="minorBidi"/>
          <w:b/>
          <w:bCs/>
          <w:sz w:val="22"/>
        </w:rPr>
        <w:t>…………………………………………………………</w:t>
      </w:r>
      <w:r w:rsidR="006454F7">
        <w:rPr>
          <w:rFonts w:asciiTheme="minorBidi" w:hAnsiTheme="minorBidi"/>
          <w:b/>
          <w:bCs/>
          <w:sz w:val="22"/>
        </w:rPr>
        <w:t>…</w:t>
      </w:r>
      <w:r w:rsidR="005E23B3">
        <w:rPr>
          <w:rFonts w:asciiTheme="minorBidi" w:hAnsiTheme="minorBidi"/>
          <w:b/>
          <w:bCs/>
          <w:sz w:val="22"/>
        </w:rPr>
        <w:t>7</w:t>
      </w:r>
      <w:r w:rsidRPr="005E098F">
        <w:rPr>
          <w:rFonts w:asciiTheme="minorBidi" w:hAnsiTheme="minorBidi"/>
          <w:sz w:val="22"/>
        </w:rPr>
        <w:br/>
        <w:t>   </w:t>
      </w:r>
      <w:r w:rsidRPr="005E098F">
        <w:rPr>
          <w:rFonts w:asciiTheme="minorBidi" w:hAnsiTheme="minorBidi"/>
          <w:b/>
          <w:bCs/>
          <w:sz w:val="22"/>
        </w:rPr>
        <w:t>3.3 Ethical Considerations</w:t>
      </w:r>
      <w:r w:rsidR="005E23B3">
        <w:rPr>
          <w:rFonts w:asciiTheme="minorBidi" w:hAnsiTheme="minorBidi"/>
          <w:b/>
          <w:bCs/>
          <w:sz w:val="22"/>
        </w:rPr>
        <w:t>……………………………………………</w:t>
      </w:r>
      <w:proofErr w:type="gramStart"/>
      <w:r w:rsidR="002001C3">
        <w:rPr>
          <w:rFonts w:asciiTheme="minorBidi" w:hAnsiTheme="minorBidi"/>
          <w:b/>
          <w:bCs/>
          <w:sz w:val="22"/>
        </w:rPr>
        <w:t>…</w:t>
      </w:r>
      <w:r w:rsidR="009D24D9">
        <w:rPr>
          <w:rFonts w:asciiTheme="minorBidi" w:hAnsiTheme="minorBidi"/>
          <w:b/>
          <w:bCs/>
          <w:sz w:val="22"/>
        </w:rPr>
        <w:t>..</w:t>
      </w:r>
      <w:proofErr w:type="gramEnd"/>
      <w:r w:rsidR="005E23B3">
        <w:rPr>
          <w:rFonts w:asciiTheme="minorBidi" w:hAnsiTheme="minorBidi"/>
          <w:b/>
          <w:bCs/>
          <w:sz w:val="22"/>
        </w:rPr>
        <w:t>8</w:t>
      </w:r>
      <w:r w:rsidRPr="005E098F">
        <w:rPr>
          <w:rFonts w:asciiTheme="minorBidi" w:hAnsiTheme="minorBidi"/>
          <w:sz w:val="22"/>
        </w:rPr>
        <w:br/>
      </w:r>
      <w:r w:rsidRPr="005E098F">
        <w:rPr>
          <w:rFonts w:asciiTheme="minorBidi" w:hAnsiTheme="minorBidi"/>
          <w:b/>
          <w:bCs/>
          <w:sz w:val="22"/>
        </w:rPr>
        <w:t>4. Results</w:t>
      </w:r>
      <w:r w:rsidRPr="005E098F">
        <w:rPr>
          <w:rFonts w:asciiTheme="minorBidi" w:hAnsiTheme="minorBidi"/>
          <w:sz w:val="22"/>
        </w:rPr>
        <w:t xml:space="preserve"> ………………………………………………………………</w:t>
      </w:r>
      <w:r w:rsidR="005E23B3">
        <w:rPr>
          <w:rFonts w:asciiTheme="minorBidi" w:hAnsiTheme="minorBidi"/>
          <w:sz w:val="22"/>
        </w:rPr>
        <w:t>…</w:t>
      </w:r>
      <w:r w:rsidR="002001C3">
        <w:rPr>
          <w:rFonts w:asciiTheme="minorBidi" w:hAnsiTheme="minorBidi"/>
          <w:sz w:val="22"/>
        </w:rPr>
        <w:t>….</w:t>
      </w:r>
      <w:r w:rsidR="005E23B3">
        <w:rPr>
          <w:rFonts w:asciiTheme="minorBidi" w:hAnsiTheme="minorBidi"/>
          <w:sz w:val="22"/>
        </w:rPr>
        <w:t>..8</w:t>
      </w:r>
      <w:r w:rsidRPr="005E098F">
        <w:rPr>
          <w:rFonts w:asciiTheme="minorBidi" w:hAnsiTheme="minorBidi"/>
          <w:sz w:val="22"/>
        </w:rPr>
        <w:br/>
        <w:t>   </w:t>
      </w:r>
      <w:r w:rsidRPr="005E098F">
        <w:rPr>
          <w:rFonts w:asciiTheme="minorBidi" w:hAnsiTheme="minorBidi"/>
          <w:b/>
          <w:bCs/>
          <w:sz w:val="22"/>
        </w:rPr>
        <w:t>4.1 Number of Studies Selected</w:t>
      </w:r>
      <w:r w:rsidR="00662846">
        <w:rPr>
          <w:rFonts w:asciiTheme="minorBidi" w:hAnsiTheme="minorBidi"/>
          <w:b/>
          <w:bCs/>
          <w:sz w:val="22"/>
        </w:rPr>
        <w:t>…………………………………………8</w:t>
      </w:r>
      <w:r w:rsidRPr="005E098F">
        <w:rPr>
          <w:rFonts w:asciiTheme="minorBidi" w:hAnsiTheme="minorBidi"/>
          <w:sz w:val="22"/>
        </w:rPr>
        <w:br/>
        <w:t>   </w:t>
      </w:r>
      <w:r w:rsidRPr="005E098F">
        <w:rPr>
          <w:rFonts w:asciiTheme="minorBidi" w:hAnsiTheme="minorBidi"/>
          <w:b/>
          <w:bCs/>
          <w:sz w:val="22"/>
        </w:rPr>
        <w:t>4.</w:t>
      </w:r>
      <w:r w:rsidR="009832D1">
        <w:rPr>
          <w:rFonts w:asciiTheme="minorBidi" w:hAnsiTheme="minorBidi"/>
          <w:b/>
          <w:bCs/>
          <w:sz w:val="22"/>
        </w:rPr>
        <w:t>2</w:t>
      </w:r>
      <w:r w:rsidRPr="005E098F">
        <w:rPr>
          <w:rFonts w:asciiTheme="minorBidi" w:hAnsiTheme="minorBidi"/>
          <w:b/>
          <w:bCs/>
          <w:sz w:val="22"/>
        </w:rPr>
        <w:t xml:space="preserve"> Thematic Analysis</w:t>
      </w:r>
      <w:r w:rsidR="00894228">
        <w:rPr>
          <w:rFonts w:asciiTheme="minorBidi" w:hAnsiTheme="minorBidi"/>
          <w:b/>
          <w:bCs/>
          <w:sz w:val="22"/>
        </w:rPr>
        <w:t>…………………………………………………</w:t>
      </w:r>
      <w:r w:rsidR="002001C3">
        <w:rPr>
          <w:rFonts w:asciiTheme="minorBidi" w:hAnsiTheme="minorBidi"/>
          <w:b/>
          <w:bCs/>
          <w:sz w:val="22"/>
        </w:rPr>
        <w:t>….</w:t>
      </w:r>
      <w:r w:rsidR="00894228">
        <w:rPr>
          <w:rFonts w:asciiTheme="minorBidi" w:hAnsiTheme="minorBidi"/>
          <w:b/>
          <w:bCs/>
          <w:sz w:val="22"/>
        </w:rPr>
        <w:t>10</w:t>
      </w:r>
      <w:r w:rsidRPr="005E098F">
        <w:rPr>
          <w:rFonts w:asciiTheme="minorBidi" w:hAnsiTheme="minorBidi"/>
          <w:sz w:val="22"/>
        </w:rPr>
        <w:br/>
        <w:t>      </w:t>
      </w:r>
      <w:r w:rsidRPr="005E098F">
        <w:rPr>
          <w:rFonts w:asciiTheme="minorBidi" w:hAnsiTheme="minorBidi"/>
          <w:b/>
          <w:bCs/>
          <w:sz w:val="22"/>
        </w:rPr>
        <w:t>4.</w:t>
      </w:r>
      <w:r w:rsidR="009832D1">
        <w:rPr>
          <w:rFonts w:asciiTheme="minorBidi" w:hAnsiTheme="minorBidi"/>
          <w:b/>
          <w:bCs/>
          <w:sz w:val="22"/>
        </w:rPr>
        <w:t>2</w:t>
      </w:r>
      <w:r w:rsidRPr="005E098F">
        <w:rPr>
          <w:rFonts w:asciiTheme="minorBidi" w:hAnsiTheme="minorBidi"/>
          <w:b/>
          <w:bCs/>
          <w:sz w:val="22"/>
        </w:rPr>
        <w:t xml:space="preserve">.1 Theme 1: </w:t>
      </w:r>
      <w:r w:rsidR="00486154">
        <w:rPr>
          <w:rFonts w:asciiTheme="minorBidi" w:hAnsiTheme="minorBidi"/>
          <w:b/>
          <w:bCs/>
          <w:sz w:val="22"/>
        </w:rPr>
        <w:t xml:space="preserve">depression and </w:t>
      </w:r>
      <w:r w:rsidR="002D3ADB">
        <w:rPr>
          <w:rFonts w:asciiTheme="minorBidi" w:hAnsiTheme="minorBidi"/>
          <w:b/>
          <w:bCs/>
          <w:sz w:val="22"/>
        </w:rPr>
        <w:t>mental</w:t>
      </w:r>
      <w:r w:rsidR="00486154">
        <w:rPr>
          <w:rFonts w:asciiTheme="minorBidi" w:hAnsiTheme="minorBidi"/>
          <w:b/>
          <w:bCs/>
          <w:sz w:val="22"/>
        </w:rPr>
        <w:t xml:space="preserve"> health difficulties</w:t>
      </w:r>
      <w:r w:rsidR="002D3ADB">
        <w:rPr>
          <w:rFonts w:asciiTheme="minorBidi" w:hAnsiTheme="minorBidi"/>
          <w:b/>
          <w:bCs/>
          <w:sz w:val="22"/>
        </w:rPr>
        <w:t xml:space="preserve"> are lined with poorer academic performance</w:t>
      </w:r>
      <w:r w:rsidR="00894228">
        <w:rPr>
          <w:rFonts w:asciiTheme="minorBidi" w:hAnsiTheme="minorBidi"/>
          <w:b/>
          <w:bCs/>
          <w:sz w:val="22"/>
        </w:rPr>
        <w:t>…………………………………………………</w:t>
      </w:r>
      <w:proofErr w:type="gramStart"/>
      <w:r w:rsidR="002001C3">
        <w:rPr>
          <w:rFonts w:asciiTheme="minorBidi" w:hAnsiTheme="minorBidi"/>
          <w:b/>
          <w:bCs/>
          <w:sz w:val="22"/>
        </w:rPr>
        <w:t>…..</w:t>
      </w:r>
      <w:proofErr w:type="gramEnd"/>
      <w:r w:rsidR="00894228">
        <w:rPr>
          <w:rFonts w:asciiTheme="minorBidi" w:hAnsiTheme="minorBidi"/>
          <w:b/>
          <w:bCs/>
          <w:sz w:val="22"/>
        </w:rPr>
        <w:t>10</w:t>
      </w:r>
      <w:r w:rsidRPr="005E098F">
        <w:rPr>
          <w:rFonts w:asciiTheme="minorBidi" w:hAnsiTheme="minorBidi"/>
          <w:sz w:val="22"/>
        </w:rPr>
        <w:br/>
        <w:t>      </w:t>
      </w:r>
      <w:r w:rsidRPr="005E098F">
        <w:rPr>
          <w:rFonts w:asciiTheme="minorBidi" w:hAnsiTheme="minorBidi"/>
          <w:b/>
          <w:bCs/>
          <w:sz w:val="22"/>
        </w:rPr>
        <w:t>4.</w:t>
      </w:r>
      <w:r w:rsidR="009832D1">
        <w:rPr>
          <w:rFonts w:asciiTheme="minorBidi" w:hAnsiTheme="minorBidi"/>
          <w:b/>
          <w:bCs/>
          <w:sz w:val="22"/>
        </w:rPr>
        <w:t>2</w:t>
      </w:r>
      <w:r w:rsidRPr="005E098F">
        <w:rPr>
          <w:rFonts w:asciiTheme="minorBidi" w:hAnsiTheme="minorBidi"/>
          <w:b/>
          <w:bCs/>
          <w:sz w:val="22"/>
        </w:rPr>
        <w:t xml:space="preserve">.2 Theme 2: </w:t>
      </w:r>
      <w:r w:rsidR="00D319F8">
        <w:rPr>
          <w:rFonts w:asciiTheme="minorBidi" w:hAnsiTheme="minorBidi"/>
          <w:b/>
          <w:bCs/>
          <w:sz w:val="22"/>
        </w:rPr>
        <w:t xml:space="preserve">the relationship varies according to </w:t>
      </w:r>
      <w:r w:rsidR="00894228">
        <w:rPr>
          <w:rFonts w:asciiTheme="minorBidi" w:hAnsiTheme="minorBidi"/>
          <w:b/>
          <w:bCs/>
          <w:sz w:val="22"/>
        </w:rPr>
        <w:t>timing, gender and other factors………………………………………………………………………….10</w:t>
      </w:r>
    </w:p>
    <w:p w14:paraId="7C090542" w14:textId="426668B7" w:rsidR="005E098F" w:rsidRPr="00486154" w:rsidRDefault="0097141A" w:rsidP="005E098F">
      <w:pPr>
        <w:spacing w:line="360" w:lineRule="auto"/>
        <w:rPr>
          <w:rFonts w:asciiTheme="minorBidi" w:hAnsiTheme="minorBidi"/>
          <w:b/>
          <w:bCs/>
          <w:sz w:val="22"/>
        </w:rPr>
      </w:pPr>
      <w:r>
        <w:rPr>
          <w:rFonts w:asciiTheme="minorBidi" w:hAnsiTheme="minorBidi"/>
          <w:b/>
          <w:bCs/>
          <w:sz w:val="22"/>
        </w:rPr>
        <w:t>4.3 Evidence relating specifically to anxiety</w:t>
      </w:r>
      <w:r w:rsidR="00486154">
        <w:rPr>
          <w:rFonts w:asciiTheme="minorBidi" w:hAnsiTheme="minorBidi"/>
          <w:b/>
          <w:bCs/>
          <w:sz w:val="22"/>
        </w:rPr>
        <w:t>………………………</w:t>
      </w:r>
      <w:r w:rsidR="00817D86">
        <w:rPr>
          <w:rFonts w:asciiTheme="minorBidi" w:hAnsiTheme="minorBidi"/>
          <w:b/>
          <w:bCs/>
          <w:sz w:val="22"/>
        </w:rPr>
        <w:t>….</w:t>
      </w:r>
      <w:r w:rsidR="00486154">
        <w:rPr>
          <w:rFonts w:asciiTheme="minorBidi" w:hAnsiTheme="minorBidi"/>
          <w:b/>
          <w:bCs/>
          <w:sz w:val="22"/>
        </w:rPr>
        <w:t>..12</w:t>
      </w:r>
      <w:r w:rsidR="005E098F" w:rsidRPr="005E098F">
        <w:rPr>
          <w:rFonts w:asciiTheme="minorBidi" w:hAnsiTheme="minorBidi"/>
          <w:sz w:val="22"/>
        </w:rPr>
        <w:br/>
      </w:r>
      <w:r w:rsidR="005E098F" w:rsidRPr="005E098F">
        <w:rPr>
          <w:rFonts w:asciiTheme="minorBidi" w:hAnsiTheme="minorBidi"/>
          <w:b/>
          <w:bCs/>
          <w:sz w:val="22"/>
        </w:rPr>
        <w:t>5. Discussion</w:t>
      </w:r>
      <w:r w:rsidR="005E098F" w:rsidRPr="005E098F">
        <w:rPr>
          <w:rFonts w:asciiTheme="minorBidi" w:hAnsiTheme="minorBidi"/>
          <w:sz w:val="22"/>
        </w:rPr>
        <w:t xml:space="preserve"> …………………………………………………………</w:t>
      </w:r>
      <w:r w:rsidR="00963F5A">
        <w:rPr>
          <w:rFonts w:asciiTheme="minorBidi" w:hAnsiTheme="minorBidi"/>
          <w:sz w:val="22"/>
        </w:rPr>
        <w:t>……</w:t>
      </w:r>
      <w:r w:rsidR="00833A0E">
        <w:rPr>
          <w:rFonts w:asciiTheme="minorBidi" w:hAnsiTheme="minorBidi"/>
          <w:sz w:val="22"/>
        </w:rPr>
        <w:t>...</w:t>
      </w:r>
      <w:r w:rsidR="00963F5A">
        <w:rPr>
          <w:rFonts w:asciiTheme="minorBidi" w:hAnsiTheme="minorBidi"/>
          <w:sz w:val="22"/>
        </w:rPr>
        <w:t>13</w:t>
      </w:r>
      <w:r w:rsidR="005E098F" w:rsidRPr="005E098F">
        <w:rPr>
          <w:rFonts w:asciiTheme="minorBidi" w:hAnsiTheme="minorBidi"/>
          <w:sz w:val="22"/>
        </w:rPr>
        <w:br/>
        <w:t>   </w:t>
      </w:r>
      <w:r w:rsidR="005E098F" w:rsidRPr="005E098F">
        <w:rPr>
          <w:rFonts w:asciiTheme="minorBidi" w:hAnsiTheme="minorBidi"/>
          <w:b/>
          <w:bCs/>
          <w:sz w:val="22"/>
        </w:rPr>
        <w:t>5.1 Summary of Main Findings</w:t>
      </w:r>
      <w:r w:rsidR="00BD48DC">
        <w:rPr>
          <w:rFonts w:asciiTheme="minorBidi" w:hAnsiTheme="minorBidi"/>
          <w:b/>
          <w:bCs/>
          <w:sz w:val="22"/>
        </w:rPr>
        <w:t>…………………………………</w:t>
      </w:r>
      <w:proofErr w:type="gramStart"/>
      <w:r w:rsidR="00BD48DC">
        <w:rPr>
          <w:rFonts w:asciiTheme="minorBidi" w:hAnsiTheme="minorBidi"/>
          <w:b/>
          <w:bCs/>
          <w:sz w:val="22"/>
        </w:rPr>
        <w:t>…</w:t>
      </w:r>
      <w:r w:rsidR="00817D86">
        <w:rPr>
          <w:rFonts w:asciiTheme="minorBidi" w:hAnsiTheme="minorBidi"/>
          <w:b/>
          <w:bCs/>
          <w:sz w:val="22"/>
        </w:rPr>
        <w:t>..</w:t>
      </w:r>
      <w:r w:rsidR="00BD48DC">
        <w:rPr>
          <w:rFonts w:asciiTheme="minorBidi" w:hAnsiTheme="minorBidi"/>
          <w:b/>
          <w:bCs/>
          <w:sz w:val="22"/>
        </w:rPr>
        <w:t>…..</w:t>
      </w:r>
      <w:proofErr w:type="gramEnd"/>
      <w:r w:rsidR="00BD48DC">
        <w:rPr>
          <w:rFonts w:asciiTheme="minorBidi" w:hAnsiTheme="minorBidi"/>
          <w:b/>
          <w:bCs/>
          <w:sz w:val="22"/>
        </w:rPr>
        <w:t>13</w:t>
      </w:r>
      <w:r w:rsidR="005E098F" w:rsidRPr="005E098F">
        <w:rPr>
          <w:rFonts w:asciiTheme="minorBidi" w:hAnsiTheme="minorBidi"/>
          <w:sz w:val="22"/>
        </w:rPr>
        <w:br/>
        <w:t>   </w:t>
      </w:r>
      <w:r w:rsidR="005E098F" w:rsidRPr="005E098F">
        <w:rPr>
          <w:rFonts w:asciiTheme="minorBidi" w:hAnsiTheme="minorBidi"/>
          <w:b/>
          <w:bCs/>
          <w:sz w:val="22"/>
        </w:rPr>
        <w:t>5.2 Findings in Relation to the Review Question</w:t>
      </w:r>
      <w:r w:rsidR="00C5483D">
        <w:rPr>
          <w:rFonts w:asciiTheme="minorBidi" w:hAnsiTheme="minorBidi"/>
          <w:b/>
          <w:bCs/>
          <w:sz w:val="22"/>
        </w:rPr>
        <w:t>…………………</w:t>
      </w:r>
      <w:r w:rsidR="00817D86">
        <w:rPr>
          <w:rFonts w:asciiTheme="minorBidi" w:hAnsiTheme="minorBidi"/>
          <w:b/>
          <w:bCs/>
          <w:sz w:val="22"/>
        </w:rPr>
        <w:t>..</w:t>
      </w:r>
      <w:r w:rsidR="00C5483D">
        <w:rPr>
          <w:rFonts w:asciiTheme="minorBidi" w:hAnsiTheme="minorBidi"/>
          <w:b/>
          <w:bCs/>
          <w:sz w:val="22"/>
        </w:rPr>
        <w:t>.</w:t>
      </w:r>
      <w:r w:rsidR="00BD48DC">
        <w:rPr>
          <w:rFonts w:asciiTheme="minorBidi" w:hAnsiTheme="minorBidi"/>
          <w:b/>
          <w:bCs/>
          <w:sz w:val="22"/>
        </w:rPr>
        <w:t>.</w:t>
      </w:r>
      <w:r w:rsidR="00C5483D">
        <w:rPr>
          <w:rFonts w:asciiTheme="minorBidi" w:hAnsiTheme="minorBidi"/>
          <w:b/>
          <w:bCs/>
          <w:sz w:val="22"/>
        </w:rPr>
        <w:t>13</w:t>
      </w:r>
      <w:r w:rsidR="005E098F" w:rsidRPr="005E098F">
        <w:rPr>
          <w:rFonts w:asciiTheme="minorBidi" w:hAnsiTheme="minorBidi"/>
          <w:sz w:val="22"/>
        </w:rPr>
        <w:br/>
        <w:t>   </w:t>
      </w:r>
      <w:r w:rsidR="005E098F" w:rsidRPr="005E098F">
        <w:rPr>
          <w:rFonts w:asciiTheme="minorBidi" w:hAnsiTheme="minorBidi"/>
          <w:b/>
          <w:bCs/>
          <w:sz w:val="22"/>
        </w:rPr>
        <w:t>5.3 Importance for Health and Social Care</w:t>
      </w:r>
      <w:r w:rsidR="00C5483D">
        <w:rPr>
          <w:rFonts w:asciiTheme="minorBidi" w:hAnsiTheme="minorBidi"/>
          <w:b/>
          <w:bCs/>
          <w:sz w:val="22"/>
        </w:rPr>
        <w:t>……………………</w:t>
      </w:r>
      <w:r w:rsidR="00817D86">
        <w:rPr>
          <w:rFonts w:asciiTheme="minorBidi" w:hAnsiTheme="minorBidi"/>
          <w:b/>
          <w:bCs/>
          <w:sz w:val="22"/>
        </w:rPr>
        <w:t>……..</w:t>
      </w:r>
      <w:r w:rsidR="00C5483D">
        <w:rPr>
          <w:rFonts w:asciiTheme="minorBidi" w:hAnsiTheme="minorBidi"/>
          <w:b/>
          <w:bCs/>
          <w:sz w:val="22"/>
        </w:rPr>
        <w:t>.14</w:t>
      </w:r>
      <w:r w:rsidR="005E098F" w:rsidRPr="005E098F">
        <w:rPr>
          <w:rFonts w:asciiTheme="minorBidi" w:hAnsiTheme="minorBidi"/>
          <w:sz w:val="22"/>
        </w:rPr>
        <w:br/>
        <w:t>   </w:t>
      </w:r>
      <w:r w:rsidR="005E098F" w:rsidRPr="005E098F">
        <w:rPr>
          <w:rFonts w:asciiTheme="minorBidi" w:hAnsiTheme="minorBidi"/>
          <w:b/>
          <w:bCs/>
          <w:sz w:val="22"/>
        </w:rPr>
        <w:t>5.4 Limitations of the Scoping Review</w:t>
      </w:r>
      <w:r w:rsidR="00C5483D">
        <w:rPr>
          <w:rFonts w:asciiTheme="minorBidi" w:hAnsiTheme="minorBidi"/>
          <w:b/>
          <w:bCs/>
          <w:sz w:val="22"/>
        </w:rPr>
        <w:t>………………………</w:t>
      </w:r>
      <w:r w:rsidR="00BD48DC">
        <w:rPr>
          <w:rFonts w:asciiTheme="minorBidi" w:hAnsiTheme="minorBidi"/>
          <w:b/>
          <w:bCs/>
          <w:sz w:val="22"/>
        </w:rPr>
        <w:t>…</w:t>
      </w:r>
      <w:r w:rsidR="00817D86">
        <w:rPr>
          <w:rFonts w:asciiTheme="minorBidi" w:hAnsiTheme="minorBidi"/>
          <w:b/>
          <w:bCs/>
          <w:sz w:val="22"/>
        </w:rPr>
        <w:t>…….</w:t>
      </w:r>
      <w:r w:rsidR="002001C3">
        <w:rPr>
          <w:rFonts w:asciiTheme="minorBidi" w:hAnsiTheme="minorBidi"/>
          <w:b/>
          <w:bCs/>
          <w:sz w:val="22"/>
        </w:rPr>
        <w:t>.</w:t>
      </w:r>
      <w:r w:rsidR="00817D86">
        <w:rPr>
          <w:rFonts w:asciiTheme="minorBidi" w:hAnsiTheme="minorBidi"/>
          <w:b/>
          <w:bCs/>
          <w:sz w:val="22"/>
        </w:rPr>
        <w:t>.</w:t>
      </w:r>
      <w:r w:rsidR="00C5483D">
        <w:rPr>
          <w:rFonts w:asciiTheme="minorBidi" w:hAnsiTheme="minorBidi"/>
          <w:b/>
          <w:bCs/>
          <w:sz w:val="22"/>
        </w:rPr>
        <w:t>14</w:t>
      </w:r>
      <w:r w:rsidR="005E098F" w:rsidRPr="005E098F">
        <w:rPr>
          <w:rFonts w:asciiTheme="minorBidi" w:hAnsiTheme="minorBidi"/>
          <w:sz w:val="22"/>
        </w:rPr>
        <w:br/>
      </w:r>
      <w:r w:rsidR="005E098F" w:rsidRPr="005E098F">
        <w:rPr>
          <w:rFonts w:asciiTheme="minorBidi" w:hAnsiTheme="minorBidi"/>
          <w:b/>
          <w:bCs/>
          <w:sz w:val="22"/>
        </w:rPr>
        <w:t>6. Conclusion and Recommendations</w:t>
      </w:r>
      <w:r w:rsidR="005E098F" w:rsidRPr="005E098F">
        <w:rPr>
          <w:rFonts w:asciiTheme="minorBidi" w:hAnsiTheme="minorBidi"/>
          <w:sz w:val="22"/>
        </w:rPr>
        <w:t xml:space="preserve"> ……………………………</w:t>
      </w:r>
      <w:r w:rsidR="00817D86">
        <w:rPr>
          <w:rFonts w:asciiTheme="minorBidi" w:hAnsiTheme="minorBidi"/>
          <w:sz w:val="22"/>
        </w:rPr>
        <w:t>…</w:t>
      </w:r>
      <w:proofErr w:type="gramStart"/>
      <w:r w:rsidR="00817D86">
        <w:rPr>
          <w:rFonts w:asciiTheme="minorBidi" w:hAnsiTheme="minorBidi"/>
          <w:sz w:val="22"/>
        </w:rPr>
        <w:t>…</w:t>
      </w:r>
      <w:r w:rsidR="002001C3">
        <w:rPr>
          <w:rFonts w:asciiTheme="minorBidi" w:hAnsiTheme="minorBidi"/>
          <w:sz w:val="22"/>
        </w:rPr>
        <w:t>.</w:t>
      </w:r>
      <w:r w:rsidR="00817D86">
        <w:rPr>
          <w:rFonts w:asciiTheme="minorBidi" w:hAnsiTheme="minorBidi"/>
          <w:sz w:val="22"/>
        </w:rPr>
        <w:t>.</w:t>
      </w:r>
      <w:proofErr w:type="gramEnd"/>
      <w:r w:rsidR="002B32B5">
        <w:rPr>
          <w:rFonts w:asciiTheme="minorBidi" w:hAnsiTheme="minorBidi"/>
          <w:sz w:val="22"/>
        </w:rPr>
        <w:t>15</w:t>
      </w:r>
      <w:r w:rsidR="005E098F" w:rsidRPr="005E098F">
        <w:rPr>
          <w:rFonts w:asciiTheme="minorBidi" w:hAnsiTheme="minorBidi"/>
          <w:sz w:val="22"/>
        </w:rPr>
        <w:br/>
        <w:t>   </w:t>
      </w:r>
      <w:r w:rsidR="005E098F" w:rsidRPr="005E098F">
        <w:rPr>
          <w:rFonts w:asciiTheme="minorBidi" w:hAnsiTheme="minorBidi"/>
          <w:b/>
          <w:bCs/>
          <w:sz w:val="22"/>
        </w:rPr>
        <w:t>6.1 Conclusion</w:t>
      </w:r>
      <w:r w:rsidR="002B32B5">
        <w:rPr>
          <w:rFonts w:asciiTheme="minorBidi" w:hAnsiTheme="minorBidi"/>
          <w:b/>
          <w:bCs/>
          <w:sz w:val="22"/>
        </w:rPr>
        <w:t>………………………………………………………</w:t>
      </w:r>
      <w:r w:rsidR="00817D86">
        <w:rPr>
          <w:rFonts w:asciiTheme="minorBidi" w:hAnsiTheme="minorBidi"/>
          <w:b/>
          <w:bCs/>
          <w:sz w:val="22"/>
        </w:rPr>
        <w:t>…</w:t>
      </w:r>
      <w:proofErr w:type="gramStart"/>
      <w:r w:rsidR="00817D86">
        <w:rPr>
          <w:rFonts w:asciiTheme="minorBidi" w:hAnsiTheme="minorBidi"/>
          <w:b/>
          <w:bCs/>
          <w:sz w:val="22"/>
        </w:rPr>
        <w:t>…</w:t>
      </w:r>
      <w:r w:rsidR="002001C3">
        <w:rPr>
          <w:rFonts w:asciiTheme="minorBidi" w:hAnsiTheme="minorBidi"/>
          <w:b/>
          <w:bCs/>
          <w:sz w:val="22"/>
        </w:rPr>
        <w:t>.</w:t>
      </w:r>
      <w:r w:rsidR="002B32B5">
        <w:rPr>
          <w:rFonts w:asciiTheme="minorBidi" w:hAnsiTheme="minorBidi"/>
          <w:b/>
          <w:bCs/>
          <w:sz w:val="22"/>
        </w:rPr>
        <w:t>.</w:t>
      </w:r>
      <w:proofErr w:type="gramEnd"/>
      <w:r w:rsidR="00D2259E">
        <w:rPr>
          <w:rFonts w:asciiTheme="minorBidi" w:hAnsiTheme="minorBidi"/>
          <w:b/>
          <w:bCs/>
          <w:sz w:val="22"/>
        </w:rPr>
        <w:t>15</w:t>
      </w:r>
      <w:r w:rsidR="005E098F" w:rsidRPr="005E098F">
        <w:rPr>
          <w:rFonts w:asciiTheme="minorBidi" w:hAnsiTheme="minorBidi"/>
          <w:sz w:val="22"/>
        </w:rPr>
        <w:br/>
        <w:t>   </w:t>
      </w:r>
      <w:r w:rsidR="005E098F" w:rsidRPr="005E098F">
        <w:rPr>
          <w:rFonts w:asciiTheme="minorBidi" w:hAnsiTheme="minorBidi"/>
          <w:b/>
          <w:bCs/>
          <w:sz w:val="22"/>
        </w:rPr>
        <w:t>6.2 Recommendations</w:t>
      </w:r>
      <w:r w:rsidR="002B32B5">
        <w:rPr>
          <w:rFonts w:asciiTheme="minorBidi" w:hAnsiTheme="minorBidi"/>
          <w:b/>
          <w:bCs/>
          <w:sz w:val="22"/>
        </w:rPr>
        <w:t>………………………………………………</w:t>
      </w:r>
      <w:r w:rsidR="00817D86">
        <w:rPr>
          <w:rFonts w:asciiTheme="minorBidi" w:hAnsiTheme="minorBidi"/>
          <w:b/>
          <w:bCs/>
          <w:sz w:val="22"/>
        </w:rPr>
        <w:t>….</w:t>
      </w:r>
      <w:r w:rsidR="002001C3">
        <w:rPr>
          <w:rFonts w:asciiTheme="minorBidi" w:hAnsiTheme="minorBidi"/>
          <w:b/>
          <w:bCs/>
          <w:sz w:val="22"/>
        </w:rPr>
        <w:t>..</w:t>
      </w:r>
      <w:r w:rsidR="00817D86">
        <w:rPr>
          <w:rFonts w:asciiTheme="minorBidi" w:hAnsiTheme="minorBidi"/>
          <w:b/>
          <w:bCs/>
          <w:sz w:val="22"/>
        </w:rPr>
        <w:t>.15</w:t>
      </w:r>
      <w:r w:rsidR="005E098F" w:rsidRPr="005E098F">
        <w:rPr>
          <w:rFonts w:asciiTheme="minorBidi" w:hAnsiTheme="minorBidi"/>
          <w:sz w:val="22"/>
        </w:rPr>
        <w:br/>
      </w:r>
      <w:r w:rsidR="005E098F" w:rsidRPr="005E098F">
        <w:rPr>
          <w:rFonts w:asciiTheme="minorBidi" w:hAnsiTheme="minorBidi"/>
          <w:sz w:val="22"/>
        </w:rPr>
        <w:br/>
      </w:r>
      <w:r w:rsidR="005E098F" w:rsidRPr="005E098F">
        <w:rPr>
          <w:rFonts w:asciiTheme="minorBidi" w:hAnsiTheme="minorBidi"/>
          <w:b/>
          <w:bCs/>
          <w:sz w:val="22"/>
        </w:rPr>
        <w:t>References</w:t>
      </w:r>
      <w:r w:rsidR="005E098F" w:rsidRPr="005E098F">
        <w:rPr>
          <w:rFonts w:asciiTheme="minorBidi" w:hAnsiTheme="minorBidi"/>
          <w:sz w:val="22"/>
        </w:rPr>
        <w:t xml:space="preserve"> …………………………………………………………</w:t>
      </w:r>
      <w:r w:rsidR="00817D86">
        <w:rPr>
          <w:rFonts w:asciiTheme="minorBidi" w:hAnsiTheme="minorBidi"/>
          <w:sz w:val="22"/>
        </w:rPr>
        <w:t>………</w:t>
      </w:r>
      <w:r w:rsidR="002001C3">
        <w:rPr>
          <w:rFonts w:asciiTheme="minorBidi" w:hAnsiTheme="minorBidi"/>
          <w:sz w:val="22"/>
        </w:rPr>
        <w:t>..</w:t>
      </w:r>
      <w:r w:rsidR="00817D86">
        <w:rPr>
          <w:rFonts w:asciiTheme="minorBidi" w:hAnsiTheme="minorBidi"/>
          <w:sz w:val="22"/>
        </w:rPr>
        <w:t>.16</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BE1F112" w14:textId="77777777" w:rsidR="002B32B5" w:rsidRDefault="002B32B5" w:rsidP="00CB0D59">
      <w:pPr>
        <w:spacing w:line="360" w:lineRule="auto"/>
      </w:pPr>
    </w:p>
    <w:p w14:paraId="2CF27283" w14:textId="2655FD44" w:rsidR="00B8304B" w:rsidRPr="00CB0D59" w:rsidRDefault="00B8304B" w:rsidP="00CB0D59">
      <w:pPr>
        <w:spacing w:line="360" w:lineRule="auto"/>
        <w:rPr>
          <w:rFonts w:asciiTheme="minorBidi" w:hAnsiTheme="minorBidi"/>
          <w:sz w:val="22"/>
        </w:rPr>
      </w:pPr>
      <w:r>
        <w:lastRenderedPageBreak/>
        <w:t>Topic</w:t>
      </w:r>
      <w:r w:rsidRPr="008E156B">
        <w:rPr>
          <w:rFonts w:ascii="Arial" w:hAnsi="Arial" w:cs="Arial"/>
        </w:rPr>
        <w:t xml:space="preserve">: </w:t>
      </w:r>
      <w:r w:rsidR="008E156B" w:rsidRPr="008E156B">
        <w:rPr>
          <w:rFonts w:ascii="Arial" w:hAnsi="Arial" w:cs="Arial"/>
          <w:b/>
          <w:bCs/>
          <w:sz w:val="22"/>
        </w:rPr>
        <w:t>Impact of anxiety and depression on academic performances of adolescents in the UK</w:t>
      </w:r>
    </w:p>
    <w:p w14:paraId="3914D9AE" w14:textId="6D95F55A" w:rsidR="00CD33A8" w:rsidRDefault="00CD33A8" w:rsidP="0086767C">
      <w:pPr>
        <w:pStyle w:val="Heading1"/>
      </w:pPr>
      <w:r>
        <w:t>Abstract</w:t>
      </w:r>
    </w:p>
    <w:p w14:paraId="603D97F4" w14:textId="77777777" w:rsidR="00012B0E" w:rsidRPr="00012B0E" w:rsidRDefault="00012B0E" w:rsidP="00012B0E">
      <w:pPr>
        <w:rPr>
          <w:rFonts w:ascii="Arial" w:hAnsi="Arial" w:cs="Arial"/>
          <w:sz w:val="22"/>
        </w:rPr>
      </w:pPr>
      <w:r w:rsidRPr="00012B0E">
        <w:rPr>
          <w:rFonts w:ascii="Arial" w:hAnsi="Arial" w:cs="Arial"/>
          <w:sz w:val="22"/>
        </w:rPr>
        <w:t>This scoping review explored the impact of anxiety and depression on the academic performance of adolescents in the UK. A structured search was used to identify relevant peer-reviewed research, with three UK studies selected for the review. Data were extracted from the selected studies and analysed using thematic analysis to identify common findings. The results indicated that adolescent mental health difficulties, particularly depression, were associated with poorer educational attainment and academic achievement. The findings also highlighted the importance of early identification and support for young people experiencing mental health difficulties. Overall, the review suggests that adolescent mental health can have an important relationship with educational outcomes. Further UK research is needed to examine anxiety and depression together and to identify effective support strategies for improving both mental wellbeing and educational outcomes.</w:t>
      </w:r>
    </w:p>
    <w:p w14:paraId="46C3E29E" w14:textId="77777777" w:rsidR="00CD33A8" w:rsidRPr="00CD33A8" w:rsidRDefault="00CD33A8" w:rsidP="00CD33A8">
      <w:pPr>
        <w:rPr>
          <w:rFonts w:ascii="Arial" w:hAnsi="Arial" w:cs="Arial"/>
          <w:sz w:val="22"/>
        </w:rPr>
      </w:pPr>
    </w:p>
    <w:p w14:paraId="12D76753" w14:textId="22C6885F" w:rsidR="00B87E75" w:rsidRPr="0086767C" w:rsidRDefault="0086767C" w:rsidP="0086767C">
      <w:pPr>
        <w:pStyle w:val="Heading1"/>
      </w:pPr>
      <w:r>
        <w:t xml:space="preserve">1. </w:t>
      </w:r>
      <w:r w:rsidR="00B87E75" w:rsidRPr="0086767C">
        <w:t>Introduction</w:t>
      </w:r>
    </w:p>
    <w:p w14:paraId="0BA12258" w14:textId="2998A554" w:rsidR="00890CDB" w:rsidRPr="00890CDB" w:rsidRDefault="00890CDB" w:rsidP="00890CDB">
      <w:pPr>
        <w:tabs>
          <w:tab w:val="left" w:pos="6540"/>
        </w:tabs>
        <w:spacing w:line="360" w:lineRule="auto"/>
        <w:rPr>
          <w:rFonts w:ascii="Arial" w:hAnsi="Arial" w:cs="Arial"/>
          <w:sz w:val="22"/>
        </w:rPr>
      </w:pPr>
      <w:r w:rsidRPr="0086767C">
        <w:rPr>
          <w:rFonts w:ascii="Arial" w:hAnsi="Arial" w:cs="Arial"/>
          <w:b/>
          <w:bCs/>
          <w:sz w:val="22"/>
        </w:rPr>
        <w:t>1.</w:t>
      </w:r>
      <w:r w:rsidR="002857D1" w:rsidRPr="0086767C">
        <w:rPr>
          <w:rFonts w:ascii="Arial" w:hAnsi="Arial" w:cs="Arial"/>
          <w:b/>
          <w:bCs/>
          <w:sz w:val="22"/>
        </w:rPr>
        <w:t>1</w:t>
      </w:r>
      <w:r w:rsidRPr="0086767C">
        <w:rPr>
          <w:rFonts w:ascii="Arial" w:hAnsi="Arial" w:cs="Arial"/>
          <w:b/>
          <w:bCs/>
          <w:sz w:val="22"/>
        </w:rPr>
        <w:t xml:space="preserve"> Definition of the key concepts</w:t>
      </w:r>
      <w:r w:rsidRPr="0086767C">
        <w:rPr>
          <w:rFonts w:ascii="Arial" w:hAnsi="Arial" w:cs="Arial"/>
          <w:b/>
          <w:bCs/>
          <w:sz w:val="22"/>
        </w:rPr>
        <w:br/>
      </w:r>
      <w:r w:rsidRPr="00890CDB">
        <w:rPr>
          <w:rFonts w:ascii="Arial" w:hAnsi="Arial" w:cs="Arial"/>
          <w:sz w:val="22"/>
        </w:rPr>
        <w:br/>
        <w:t>Mental health is one of the</w:t>
      </w:r>
      <w:r w:rsidR="00BF300F">
        <w:rPr>
          <w:rFonts w:ascii="Arial" w:hAnsi="Arial" w:cs="Arial"/>
          <w:sz w:val="22"/>
        </w:rPr>
        <w:t xml:space="preserve"> esse</w:t>
      </w:r>
      <w:r w:rsidR="008C6ABE">
        <w:rPr>
          <w:rFonts w:ascii="Arial" w:hAnsi="Arial" w:cs="Arial"/>
          <w:sz w:val="22"/>
        </w:rPr>
        <w:t>ntial</w:t>
      </w:r>
      <w:r w:rsidRPr="00890CDB">
        <w:rPr>
          <w:rFonts w:ascii="Arial" w:hAnsi="Arial" w:cs="Arial"/>
          <w:sz w:val="22"/>
        </w:rPr>
        <w:t xml:space="preserve"> components of general health. The World Health Organi</w:t>
      </w:r>
      <w:r w:rsidR="008C6ABE">
        <w:rPr>
          <w:rFonts w:ascii="Arial" w:hAnsi="Arial" w:cs="Arial"/>
          <w:sz w:val="22"/>
        </w:rPr>
        <w:t>s</w:t>
      </w:r>
      <w:r w:rsidRPr="00890CDB">
        <w:rPr>
          <w:rFonts w:ascii="Arial" w:hAnsi="Arial" w:cs="Arial"/>
          <w:sz w:val="22"/>
        </w:rPr>
        <w:t xml:space="preserve">ation defines mental health as a condition where people </w:t>
      </w:r>
      <w:r w:rsidR="00510C0B" w:rsidRPr="00890CDB">
        <w:rPr>
          <w:rFonts w:ascii="Arial" w:hAnsi="Arial" w:cs="Arial"/>
          <w:sz w:val="22"/>
        </w:rPr>
        <w:t>can</w:t>
      </w:r>
      <w:r w:rsidRPr="00890CDB">
        <w:rPr>
          <w:rFonts w:ascii="Arial" w:hAnsi="Arial" w:cs="Arial"/>
          <w:sz w:val="22"/>
        </w:rPr>
        <w:t xml:space="preserve"> effectively </w:t>
      </w:r>
      <w:r w:rsidR="002210D1">
        <w:rPr>
          <w:rFonts w:ascii="Arial" w:hAnsi="Arial" w:cs="Arial"/>
          <w:sz w:val="22"/>
        </w:rPr>
        <w:t>deal</w:t>
      </w:r>
      <w:r w:rsidRPr="00890CDB">
        <w:rPr>
          <w:rFonts w:ascii="Arial" w:hAnsi="Arial" w:cs="Arial"/>
          <w:sz w:val="22"/>
        </w:rPr>
        <w:t xml:space="preserve"> with stresses, work productively and make contributions to their society. Anxiety and depression are two most </w:t>
      </w:r>
      <w:r w:rsidR="00E30B5F">
        <w:rPr>
          <w:rFonts w:ascii="Arial" w:hAnsi="Arial" w:cs="Arial"/>
          <w:sz w:val="22"/>
        </w:rPr>
        <w:t>common</w:t>
      </w:r>
      <w:r w:rsidRPr="00890CDB">
        <w:rPr>
          <w:rFonts w:ascii="Arial" w:hAnsi="Arial" w:cs="Arial"/>
          <w:sz w:val="22"/>
        </w:rPr>
        <w:t xml:space="preserve"> mental health disorders among adolescents. Anxiety is a disorder that involves excessive fear and worrying, and depression is characteri</w:t>
      </w:r>
      <w:r w:rsidR="00E30B5F">
        <w:rPr>
          <w:rFonts w:ascii="Arial" w:hAnsi="Arial" w:cs="Arial"/>
          <w:sz w:val="22"/>
        </w:rPr>
        <w:t>s</w:t>
      </w:r>
      <w:r w:rsidRPr="00890CDB">
        <w:rPr>
          <w:rFonts w:ascii="Arial" w:hAnsi="Arial" w:cs="Arial"/>
          <w:sz w:val="22"/>
        </w:rPr>
        <w:t>ed by constant sadness and lack of interest. These disorders may have an impact on concentration, memory, behaviour and general functioning of patients; therefore, they may also affect academic performance (World Health Organization, 2022).</w:t>
      </w:r>
      <w:r w:rsidRPr="00890CDB">
        <w:rPr>
          <w:rFonts w:ascii="Arial" w:hAnsi="Arial" w:cs="Arial"/>
          <w:sz w:val="22"/>
        </w:rPr>
        <w:br/>
        <w:t>Adolescents are defined as people between the ages of 1</w:t>
      </w:r>
      <w:r w:rsidR="00C502E2">
        <w:rPr>
          <w:rFonts w:ascii="Arial" w:hAnsi="Arial" w:cs="Arial"/>
          <w:sz w:val="22"/>
        </w:rPr>
        <w:t>0</w:t>
      </w:r>
      <w:r w:rsidRPr="00890CDB">
        <w:rPr>
          <w:rFonts w:ascii="Arial" w:hAnsi="Arial" w:cs="Arial"/>
          <w:sz w:val="22"/>
        </w:rPr>
        <w:t xml:space="preserve"> and 19 years and represent an important stage in the development of the individual physically, emotionally and socially. Adolescents are exposed to many academic and social pressures and emotional experiences which put them at risk of suffering from anxiety and depression (World Health Organization, 2022).</w:t>
      </w:r>
      <w:r w:rsidRPr="00890CDB">
        <w:rPr>
          <w:rFonts w:ascii="Arial" w:hAnsi="Arial" w:cs="Arial"/>
          <w:sz w:val="22"/>
        </w:rPr>
        <w:br/>
      </w:r>
      <w:r w:rsidRPr="00890CDB">
        <w:rPr>
          <w:rFonts w:ascii="Arial" w:hAnsi="Arial" w:cs="Arial"/>
          <w:sz w:val="22"/>
        </w:rPr>
        <w:br/>
        <w:t>Academic performance is the level at which students succeed academically in relation to examinations, grades, and educational achievements. Academic performance in this review is defined in terms of educational achievement in the included studies through examination performances and grades from school records (Smith et al., 2021; Wickersham et al., 2021).</w:t>
      </w:r>
    </w:p>
    <w:p w14:paraId="38365A6E" w14:textId="67D3117A" w:rsidR="00576CF4" w:rsidRPr="00576CF4" w:rsidRDefault="00123FF2" w:rsidP="00576CF4">
      <w:pPr>
        <w:tabs>
          <w:tab w:val="left" w:pos="6540"/>
        </w:tabs>
        <w:spacing w:line="360" w:lineRule="auto"/>
        <w:rPr>
          <w:rFonts w:ascii="Arial" w:hAnsi="Arial" w:cs="Arial"/>
          <w:sz w:val="22"/>
        </w:rPr>
      </w:pPr>
      <w:r w:rsidRPr="0086767C">
        <w:rPr>
          <w:rFonts w:ascii="Arial" w:hAnsi="Arial" w:cs="Arial"/>
          <w:b/>
          <w:bCs/>
          <w:sz w:val="22"/>
        </w:rPr>
        <w:t>1.2 Rationale</w:t>
      </w:r>
      <w:r w:rsidRPr="0086767C">
        <w:rPr>
          <w:rFonts w:ascii="Arial" w:hAnsi="Arial" w:cs="Arial"/>
          <w:b/>
          <w:bCs/>
          <w:sz w:val="22"/>
        </w:rPr>
        <w:br/>
      </w:r>
      <w:r w:rsidRPr="00123FF2">
        <w:rPr>
          <w:rFonts w:ascii="Arial" w:hAnsi="Arial" w:cs="Arial"/>
          <w:sz w:val="22"/>
        </w:rPr>
        <w:t xml:space="preserve">The prevalence of mental health disorders amongst the adolescent population has emerged </w:t>
      </w:r>
      <w:r w:rsidRPr="00123FF2">
        <w:rPr>
          <w:rFonts w:ascii="Arial" w:hAnsi="Arial" w:cs="Arial"/>
          <w:sz w:val="22"/>
        </w:rPr>
        <w:lastRenderedPageBreak/>
        <w:t>as a significant public health problem in the UK. Current research indicates that around 1 in 5 children and youth aged between 8 and 25 years have probable mental health disorders in England, which is a marked increase compared to recent times. Such mental health issues could adversely impact their learning, attendance, social interaction and employment prospects, thus posing a major problem for the education system and health and social care services.</w:t>
      </w:r>
      <w:r w:rsidR="00576CF4" w:rsidRPr="00576CF4">
        <w:rPr>
          <w:rFonts w:eastAsia="Times New Roman" w:cs="Times New Roman"/>
          <w:szCs w:val="24"/>
          <w:lang w:eastAsia="en-GB"/>
        </w:rPr>
        <w:t xml:space="preserve"> </w:t>
      </w:r>
      <w:r w:rsidR="00576CF4" w:rsidRPr="00576CF4">
        <w:rPr>
          <w:rFonts w:ascii="Arial" w:hAnsi="Arial" w:cs="Arial"/>
          <w:sz w:val="22"/>
        </w:rPr>
        <w:t>(NHS England, 2023).</w:t>
      </w:r>
    </w:p>
    <w:p w14:paraId="1140B850" w14:textId="1837FB37" w:rsidR="00123FF2" w:rsidRPr="00123FF2" w:rsidRDefault="00123FF2" w:rsidP="00123FF2">
      <w:pPr>
        <w:tabs>
          <w:tab w:val="left" w:pos="6540"/>
        </w:tabs>
        <w:spacing w:line="360" w:lineRule="auto"/>
        <w:rPr>
          <w:rFonts w:ascii="Arial" w:hAnsi="Arial" w:cs="Arial"/>
          <w:sz w:val="22"/>
        </w:rPr>
      </w:pPr>
      <w:r w:rsidRPr="00123FF2">
        <w:rPr>
          <w:rFonts w:ascii="Arial" w:hAnsi="Arial" w:cs="Arial"/>
          <w:sz w:val="22"/>
        </w:rPr>
        <w:br/>
      </w:r>
      <w:r w:rsidRPr="00123FF2">
        <w:rPr>
          <w:rFonts w:ascii="Arial" w:hAnsi="Arial" w:cs="Arial"/>
          <w:sz w:val="22"/>
        </w:rPr>
        <w:br/>
        <w:t xml:space="preserve">It has been noted that adolescents suffering from anxiety and depression tend to perform poorly in educational pursuits compared to their peers. Smith et al. (2021) discovered that mental health issues during the adolescence period impacted their educational performance negatively. </w:t>
      </w:r>
      <w:r w:rsidR="00935FC4">
        <w:rPr>
          <w:rFonts w:ascii="Arial" w:hAnsi="Arial" w:cs="Arial"/>
          <w:sz w:val="22"/>
        </w:rPr>
        <w:t>Similarly</w:t>
      </w:r>
      <w:r w:rsidRPr="00123FF2">
        <w:rPr>
          <w:rFonts w:ascii="Arial" w:hAnsi="Arial" w:cs="Arial"/>
          <w:sz w:val="22"/>
        </w:rPr>
        <w:t>, Wickersham et al. (2021) revealed that depression during childhood and early adolescence influenced poor educational outcomes whereas Lopez-Lopez et al. (2021) highlighted that depressive symptoms led to poor educational outcomes amongst UK adolescents.</w:t>
      </w:r>
      <w:r w:rsidRPr="00123FF2">
        <w:rPr>
          <w:rFonts w:ascii="Arial" w:hAnsi="Arial" w:cs="Arial"/>
          <w:sz w:val="22"/>
        </w:rPr>
        <w:br/>
        <w:t xml:space="preserve">The understanding of the correlation is significant due to the possibility that low educational achievement can have an impact on future employability and health and well-being. The mapping of the literature available </w:t>
      </w:r>
      <w:r w:rsidR="00E11501" w:rsidRPr="00123FF2">
        <w:rPr>
          <w:rFonts w:ascii="Arial" w:hAnsi="Arial" w:cs="Arial"/>
          <w:sz w:val="22"/>
        </w:rPr>
        <w:t>using</w:t>
      </w:r>
      <w:r w:rsidRPr="00123FF2">
        <w:rPr>
          <w:rFonts w:ascii="Arial" w:hAnsi="Arial" w:cs="Arial"/>
          <w:sz w:val="22"/>
        </w:rPr>
        <w:t xml:space="preserve"> a scoping review could prove to be useful in terms of identifying existing knowledge and evidence gaps.</w:t>
      </w:r>
    </w:p>
    <w:p w14:paraId="35EF5EBF" w14:textId="77777777" w:rsidR="00A374B5" w:rsidRDefault="004F0FC0" w:rsidP="004D09AA">
      <w:pPr>
        <w:tabs>
          <w:tab w:val="left" w:pos="6540"/>
        </w:tabs>
        <w:spacing w:line="360" w:lineRule="auto"/>
        <w:rPr>
          <w:rFonts w:ascii="Arial" w:hAnsi="Arial" w:cs="Arial"/>
          <w:sz w:val="22"/>
        </w:rPr>
      </w:pPr>
      <w:r w:rsidRPr="004F0FC0">
        <w:rPr>
          <w:rFonts w:ascii="Arial" w:hAnsi="Arial" w:cs="Arial"/>
          <w:b/>
          <w:bCs/>
          <w:sz w:val="22"/>
        </w:rPr>
        <w:t>1.3 Review question</w:t>
      </w:r>
      <w:r w:rsidRPr="004F0FC0">
        <w:rPr>
          <w:rFonts w:ascii="Arial" w:hAnsi="Arial" w:cs="Arial"/>
          <w:sz w:val="22"/>
        </w:rPr>
        <w:br/>
      </w:r>
      <w:r w:rsidRPr="004F0FC0">
        <w:rPr>
          <w:rFonts w:ascii="Arial" w:hAnsi="Arial" w:cs="Arial"/>
          <w:sz w:val="22"/>
        </w:rPr>
        <w:br/>
      </w:r>
      <w:r w:rsidRPr="00510C0B">
        <w:rPr>
          <w:rFonts w:ascii="Arial" w:hAnsi="Arial" w:cs="Arial"/>
          <w:sz w:val="22"/>
        </w:rPr>
        <w:t>What is the impact of anxiety and depression on the academic performance of adolescents in the UK?</w:t>
      </w:r>
      <w:r w:rsidR="004D09AA" w:rsidRPr="004D09AA">
        <w:rPr>
          <w:rFonts w:ascii="Arial" w:hAnsi="Arial" w:cs="Arial"/>
          <w:sz w:val="22"/>
        </w:rPr>
        <w:br/>
      </w:r>
    </w:p>
    <w:p w14:paraId="614E15D9" w14:textId="3B169C07" w:rsidR="00EE6DBA" w:rsidRPr="00EE6DBA" w:rsidRDefault="000602E6" w:rsidP="00EE6DBA">
      <w:pPr>
        <w:tabs>
          <w:tab w:val="left" w:pos="6540"/>
        </w:tabs>
        <w:spacing w:line="360" w:lineRule="auto"/>
        <w:rPr>
          <w:rFonts w:ascii="Arial" w:hAnsi="Arial" w:cs="Arial"/>
          <w:sz w:val="22"/>
        </w:rPr>
      </w:pPr>
      <w:r w:rsidRPr="00E915FE">
        <w:rPr>
          <w:rFonts w:ascii="Arial" w:hAnsi="Arial" w:cs="Arial"/>
          <w:b/>
          <w:bCs/>
          <w:sz w:val="22"/>
        </w:rPr>
        <w:t>1.</w:t>
      </w:r>
      <w:r w:rsidR="00A374B5" w:rsidRPr="00E915FE">
        <w:rPr>
          <w:rFonts w:ascii="Arial" w:hAnsi="Arial" w:cs="Arial"/>
          <w:b/>
          <w:bCs/>
          <w:sz w:val="22"/>
        </w:rPr>
        <w:t>4</w:t>
      </w:r>
      <w:r w:rsidRPr="00E915FE">
        <w:rPr>
          <w:rFonts w:ascii="Arial" w:hAnsi="Arial" w:cs="Arial"/>
          <w:b/>
          <w:bCs/>
          <w:sz w:val="22"/>
        </w:rPr>
        <w:t xml:space="preserve"> Research Objectives</w:t>
      </w:r>
      <w:r w:rsidRPr="00E915FE">
        <w:rPr>
          <w:rFonts w:ascii="Arial" w:hAnsi="Arial" w:cs="Arial"/>
          <w:sz w:val="22"/>
        </w:rPr>
        <w:br/>
      </w:r>
      <w:r w:rsidRPr="00E915FE">
        <w:rPr>
          <w:rFonts w:ascii="Arial" w:hAnsi="Arial" w:cs="Arial"/>
          <w:sz w:val="22"/>
        </w:rPr>
        <w:br/>
        <w:t>The following objectives will be achieved by means of this literature review:</w:t>
      </w:r>
      <w:r w:rsidRPr="00E915FE">
        <w:rPr>
          <w:rFonts w:ascii="Arial" w:hAnsi="Arial" w:cs="Arial"/>
          <w:sz w:val="22"/>
        </w:rPr>
        <w:br/>
      </w:r>
      <w:r w:rsidRPr="00E915FE">
        <w:rPr>
          <w:rFonts w:ascii="Arial" w:hAnsi="Arial" w:cs="Arial"/>
          <w:sz w:val="22"/>
        </w:rPr>
        <w:br/>
      </w:r>
      <w:r w:rsidR="00EE6DBA">
        <w:rPr>
          <w:rFonts w:ascii="Arial" w:hAnsi="Arial" w:cs="Arial"/>
          <w:sz w:val="22"/>
        </w:rPr>
        <w:t>-</w:t>
      </w:r>
      <w:r w:rsidR="00EE6DBA" w:rsidRPr="00EE6DBA">
        <w:rPr>
          <w:rFonts w:ascii="Arial" w:hAnsi="Arial" w:cs="Arial"/>
          <w:sz w:val="22"/>
        </w:rPr>
        <w:t>To identify the main concepts relating to anxiety, depression and academic performance in adolescents.</w:t>
      </w:r>
      <w:r w:rsidR="00EE6DBA" w:rsidRPr="00EE6DBA">
        <w:rPr>
          <w:rFonts w:ascii="Arial" w:hAnsi="Arial" w:cs="Arial"/>
          <w:sz w:val="22"/>
        </w:rPr>
        <w:br/>
      </w:r>
      <w:r w:rsidR="00EE6DBA">
        <w:rPr>
          <w:rFonts w:ascii="Arial" w:hAnsi="Arial" w:cs="Arial"/>
          <w:sz w:val="22"/>
        </w:rPr>
        <w:t>-</w:t>
      </w:r>
      <w:r w:rsidR="00EE6DBA" w:rsidRPr="00EE6DBA">
        <w:rPr>
          <w:rFonts w:ascii="Arial" w:hAnsi="Arial" w:cs="Arial"/>
          <w:sz w:val="22"/>
        </w:rPr>
        <w:t xml:space="preserve">To conduct a </w:t>
      </w:r>
      <w:r w:rsidR="00EE6DBA" w:rsidRPr="0006039E">
        <w:rPr>
          <w:rFonts w:ascii="Arial" w:hAnsi="Arial" w:cs="Arial"/>
          <w:sz w:val="22"/>
        </w:rPr>
        <w:t>scoping review</w:t>
      </w:r>
      <w:r w:rsidR="00EE6DBA" w:rsidRPr="00EE6DBA">
        <w:rPr>
          <w:rFonts w:ascii="Arial" w:hAnsi="Arial" w:cs="Arial"/>
          <w:sz w:val="22"/>
        </w:rPr>
        <w:t xml:space="preserve"> of relevant peer-reviewed research studies from the UK.</w:t>
      </w:r>
      <w:r w:rsidR="00EE6DBA" w:rsidRPr="00EE6DBA">
        <w:rPr>
          <w:rFonts w:ascii="Arial" w:hAnsi="Arial" w:cs="Arial"/>
          <w:sz w:val="22"/>
        </w:rPr>
        <w:br/>
      </w:r>
      <w:r w:rsidR="00EE6DBA">
        <w:rPr>
          <w:rFonts w:ascii="Arial" w:hAnsi="Arial" w:cs="Arial"/>
          <w:sz w:val="22"/>
        </w:rPr>
        <w:t>-</w:t>
      </w:r>
      <w:r w:rsidR="00EE6DBA" w:rsidRPr="00EE6DBA">
        <w:rPr>
          <w:rFonts w:ascii="Arial" w:hAnsi="Arial" w:cs="Arial"/>
          <w:sz w:val="22"/>
        </w:rPr>
        <w:t>To examine how anxiety and depression may affect adolescents’ academic performance.</w:t>
      </w:r>
      <w:r w:rsidR="00EE6DBA" w:rsidRPr="00EE6DBA">
        <w:rPr>
          <w:rFonts w:ascii="Arial" w:hAnsi="Arial" w:cs="Arial"/>
          <w:sz w:val="22"/>
        </w:rPr>
        <w:br/>
      </w:r>
      <w:r w:rsidR="00EE6DBA">
        <w:rPr>
          <w:rFonts w:ascii="Arial" w:hAnsi="Arial" w:cs="Arial"/>
          <w:sz w:val="22"/>
        </w:rPr>
        <w:t>-</w:t>
      </w:r>
      <w:r w:rsidR="00EE6DBA" w:rsidRPr="00EE6DBA">
        <w:rPr>
          <w:rFonts w:ascii="Arial" w:hAnsi="Arial" w:cs="Arial"/>
          <w:sz w:val="22"/>
        </w:rPr>
        <w:t>To compare the main findings across the selected studies.</w:t>
      </w:r>
      <w:r w:rsidR="00EE6DBA" w:rsidRPr="00EE6DBA">
        <w:rPr>
          <w:rFonts w:ascii="Arial" w:hAnsi="Arial" w:cs="Arial"/>
          <w:sz w:val="22"/>
        </w:rPr>
        <w:br/>
      </w:r>
      <w:r w:rsidR="00EE6DBA">
        <w:rPr>
          <w:rFonts w:ascii="Arial" w:hAnsi="Arial" w:cs="Arial"/>
          <w:sz w:val="22"/>
        </w:rPr>
        <w:t>-</w:t>
      </w:r>
      <w:r w:rsidR="00EE6DBA" w:rsidRPr="00EE6DBA">
        <w:rPr>
          <w:rFonts w:ascii="Arial" w:hAnsi="Arial" w:cs="Arial"/>
          <w:sz w:val="22"/>
        </w:rPr>
        <w:t>To identify gaps in the existing evidence and make recommendations for future research and practice.</w:t>
      </w:r>
    </w:p>
    <w:p w14:paraId="7F4DB3EC" w14:textId="0BA91F85" w:rsidR="00B46BDB" w:rsidRPr="00E915FE" w:rsidRDefault="00106CCE" w:rsidP="000602E6">
      <w:pPr>
        <w:tabs>
          <w:tab w:val="left" w:pos="6540"/>
        </w:tabs>
        <w:spacing w:line="360" w:lineRule="auto"/>
        <w:rPr>
          <w:rFonts w:ascii="Arial" w:hAnsi="Arial" w:cs="Arial"/>
          <w:b/>
          <w:bCs/>
          <w:sz w:val="22"/>
        </w:rPr>
      </w:pPr>
      <w:r>
        <w:rPr>
          <w:rFonts w:ascii="Arial" w:hAnsi="Arial" w:cs="Arial"/>
          <w:b/>
          <w:bCs/>
          <w:sz w:val="22"/>
        </w:rPr>
        <w:lastRenderedPageBreak/>
        <w:t>2.</w:t>
      </w:r>
      <w:r w:rsidR="00443255" w:rsidRPr="00E915FE">
        <w:rPr>
          <w:rFonts w:ascii="Arial" w:hAnsi="Arial" w:cs="Arial"/>
          <w:b/>
          <w:bCs/>
          <w:sz w:val="22"/>
        </w:rPr>
        <w:t xml:space="preserve"> Background</w:t>
      </w:r>
    </w:p>
    <w:p w14:paraId="7F3E010A" w14:textId="449CDE1A" w:rsidR="00E75AF9" w:rsidRPr="00E75AF9" w:rsidRDefault="000602E6" w:rsidP="00E75AF9">
      <w:pPr>
        <w:tabs>
          <w:tab w:val="left" w:pos="6540"/>
        </w:tabs>
        <w:spacing w:line="360" w:lineRule="auto"/>
        <w:rPr>
          <w:rFonts w:ascii="Arial" w:hAnsi="Arial" w:cs="Arial"/>
          <w:sz w:val="22"/>
        </w:rPr>
      </w:pPr>
      <w:r w:rsidRPr="000602E6">
        <w:rPr>
          <w:rFonts w:ascii="Arial" w:hAnsi="Arial" w:cs="Arial"/>
          <w:sz w:val="22"/>
        </w:rPr>
        <w:t xml:space="preserve">Children and adolescents' mental health is currently </w:t>
      </w:r>
      <w:r w:rsidR="00BF55C2">
        <w:rPr>
          <w:rFonts w:ascii="Arial" w:hAnsi="Arial" w:cs="Arial"/>
          <w:sz w:val="22"/>
        </w:rPr>
        <w:t>showing</w:t>
      </w:r>
      <w:r w:rsidRPr="000602E6">
        <w:rPr>
          <w:rFonts w:ascii="Arial" w:hAnsi="Arial" w:cs="Arial"/>
          <w:sz w:val="22"/>
        </w:rPr>
        <w:t xml:space="preserve"> increas</w:t>
      </w:r>
      <w:r w:rsidR="00BF55C2">
        <w:rPr>
          <w:rFonts w:ascii="Arial" w:hAnsi="Arial" w:cs="Arial"/>
          <w:sz w:val="22"/>
        </w:rPr>
        <w:t>ed</w:t>
      </w:r>
      <w:r w:rsidRPr="000602E6">
        <w:rPr>
          <w:rFonts w:ascii="Arial" w:hAnsi="Arial" w:cs="Arial"/>
          <w:sz w:val="22"/>
        </w:rPr>
        <w:t xml:space="preserve"> concern in the United Kingdom. Conditions such as anxiety and depression </w:t>
      </w:r>
      <w:r w:rsidR="00BF55C2">
        <w:rPr>
          <w:rFonts w:ascii="Arial" w:hAnsi="Arial" w:cs="Arial"/>
          <w:sz w:val="22"/>
        </w:rPr>
        <w:t>between</w:t>
      </w:r>
      <w:r w:rsidRPr="000602E6">
        <w:rPr>
          <w:rFonts w:ascii="Arial" w:hAnsi="Arial" w:cs="Arial"/>
          <w:sz w:val="22"/>
        </w:rPr>
        <w:t xml:space="preserve"> others are the most common mental health illnesses that pose negative effects on children's education and wellbeing</w:t>
      </w:r>
      <w:r w:rsidR="001F26E0">
        <w:rPr>
          <w:rFonts w:ascii="Arial" w:hAnsi="Arial" w:cs="Arial"/>
          <w:sz w:val="22"/>
        </w:rPr>
        <w:t xml:space="preserve"> (</w:t>
      </w:r>
      <w:r w:rsidR="00342D5D" w:rsidRPr="00691364">
        <w:rPr>
          <w:rFonts w:asciiTheme="minorBidi" w:hAnsiTheme="minorBidi"/>
          <w:sz w:val="22"/>
        </w:rPr>
        <w:t xml:space="preserve">World Health </w:t>
      </w:r>
      <w:r w:rsidR="00A15B97" w:rsidRPr="00691364">
        <w:rPr>
          <w:rFonts w:asciiTheme="minorBidi" w:hAnsiTheme="minorBidi"/>
          <w:sz w:val="22"/>
        </w:rPr>
        <w:t>Organi</w:t>
      </w:r>
      <w:r w:rsidR="00A15B97">
        <w:rPr>
          <w:rFonts w:asciiTheme="minorBidi" w:hAnsiTheme="minorBidi"/>
          <w:sz w:val="22"/>
        </w:rPr>
        <w:t>s</w:t>
      </w:r>
      <w:r w:rsidR="00A15B97" w:rsidRPr="00691364">
        <w:rPr>
          <w:rFonts w:asciiTheme="minorBidi" w:hAnsiTheme="minorBidi"/>
          <w:sz w:val="22"/>
        </w:rPr>
        <w:t>ation,</w:t>
      </w:r>
      <w:r w:rsidR="001F26E0">
        <w:rPr>
          <w:rFonts w:asciiTheme="minorBidi" w:hAnsiTheme="minorBidi"/>
          <w:sz w:val="22"/>
        </w:rPr>
        <w:t xml:space="preserve"> </w:t>
      </w:r>
      <w:r w:rsidR="00342D5D" w:rsidRPr="00691364">
        <w:rPr>
          <w:rFonts w:asciiTheme="minorBidi" w:hAnsiTheme="minorBidi"/>
          <w:sz w:val="22"/>
        </w:rPr>
        <w:t>2023)</w:t>
      </w:r>
      <w:r w:rsidR="00342D5D">
        <w:rPr>
          <w:rFonts w:asciiTheme="minorBidi" w:hAnsiTheme="minorBidi"/>
          <w:sz w:val="22"/>
        </w:rPr>
        <w:t>.</w:t>
      </w:r>
      <w:r w:rsidRPr="000602E6">
        <w:rPr>
          <w:rFonts w:ascii="Arial" w:hAnsi="Arial" w:cs="Arial"/>
          <w:sz w:val="22"/>
        </w:rPr>
        <w:t xml:space="preserve"> As per NHS England, the numbers of children and adolescents requiring mental health services are currently rising and hence placing additional burden on healthcare and social service delivery. Early detection and intervention are necessary for mitigating long-term effects that mental health problems may have on children's wellbeing and education.</w:t>
      </w:r>
      <w:r w:rsidRPr="000602E6">
        <w:rPr>
          <w:rFonts w:ascii="Arial" w:hAnsi="Arial" w:cs="Arial"/>
          <w:sz w:val="22"/>
        </w:rPr>
        <w:br/>
      </w:r>
      <w:r w:rsidRPr="000602E6">
        <w:rPr>
          <w:rFonts w:ascii="Arial" w:hAnsi="Arial" w:cs="Arial"/>
          <w:sz w:val="22"/>
        </w:rPr>
        <w:br/>
        <w:t>The UK government has developed many policies and strategies for addressing children's mental health. Among the policies is NHS Long Term Plan (NHS England, 2019). In this policy, there is emphasis on increasing the access of children and adolescents to mental health services through improved community-level services. Moreover, there is recognition of the need to engage schools and health services in identifying mental health problems in order to deliver appropriate interventions.</w:t>
      </w:r>
      <w:r w:rsidRPr="000602E6">
        <w:rPr>
          <w:rFonts w:ascii="Arial" w:hAnsi="Arial" w:cs="Arial"/>
          <w:sz w:val="22"/>
        </w:rPr>
        <w:br/>
      </w:r>
      <w:r w:rsidR="00240197" w:rsidRPr="00240197">
        <w:rPr>
          <w:rFonts w:ascii="Arial" w:hAnsi="Arial" w:cs="Arial"/>
          <w:sz w:val="22"/>
        </w:rPr>
        <w:t xml:space="preserve">Another significant policy is </w:t>
      </w:r>
      <w:r w:rsidR="00240197" w:rsidRPr="00240197">
        <w:rPr>
          <w:rFonts w:ascii="Arial" w:hAnsi="Arial" w:cs="Arial"/>
          <w:i/>
          <w:iCs/>
          <w:sz w:val="22"/>
        </w:rPr>
        <w:t>Transforming Children and Young People’s Mental Health Provision: A Green Paper</w:t>
      </w:r>
      <w:r w:rsidR="00240197" w:rsidRPr="00240197">
        <w:rPr>
          <w:rFonts w:ascii="Arial" w:hAnsi="Arial" w:cs="Arial"/>
          <w:sz w:val="22"/>
        </w:rPr>
        <w:t>, developed in 2017 by the Department of Health and Social Care and the Department for Education. The Green Paper calls for early access to mental health support through schools, MHSTs’ creation, and stronger links between education and NHS services. Such measures are intended to support young people’s mental health and wellbeing (Department of Health and Social Care and Department for Education, 2017).</w:t>
      </w:r>
    </w:p>
    <w:p w14:paraId="0537CEF5" w14:textId="0AB19407" w:rsidR="003E4ECF" w:rsidRPr="00443255" w:rsidRDefault="000602E6" w:rsidP="00CD33A8">
      <w:pPr>
        <w:tabs>
          <w:tab w:val="left" w:pos="6540"/>
        </w:tabs>
        <w:spacing w:line="360" w:lineRule="auto"/>
        <w:rPr>
          <w:rFonts w:ascii="Arial" w:hAnsi="Arial" w:cs="Arial"/>
          <w:sz w:val="22"/>
        </w:rPr>
      </w:pPr>
      <w:r w:rsidRPr="000602E6">
        <w:rPr>
          <w:rFonts w:ascii="Arial" w:hAnsi="Arial" w:cs="Arial"/>
          <w:sz w:val="22"/>
        </w:rPr>
        <w:t>The Children Act 1989 and the Children Act 2004 are the legislation that sets out the provisions related to protection and promotion of children’s welfare in England. Both pieces of legislation have established the roles of local authorities, educational institutions, and health care services in ensuring the children’s safety and wellbeing. At the same time, the Health and Social Care Act 2012 encourages collaboration between health and social care providers to provide coordinated services for children and adolescents with mental health issues.</w:t>
      </w:r>
      <w:r w:rsidRPr="000602E6">
        <w:rPr>
          <w:rFonts w:ascii="Arial" w:hAnsi="Arial" w:cs="Arial"/>
          <w:sz w:val="22"/>
        </w:rPr>
        <w:br/>
        <w:t xml:space="preserve">Guidance for the management of these conditions can also be found from the National Institute for Health and Care Excellence. The guidelines published by NICE help in providing evidence-based recommendations about the recognition, diagnosis and </w:t>
      </w:r>
      <w:r w:rsidR="00B72217">
        <w:rPr>
          <w:rFonts w:ascii="Arial" w:hAnsi="Arial" w:cs="Arial"/>
          <w:sz w:val="22"/>
        </w:rPr>
        <w:t>analysis</w:t>
      </w:r>
      <w:r w:rsidRPr="000602E6">
        <w:rPr>
          <w:rFonts w:ascii="Arial" w:hAnsi="Arial" w:cs="Arial"/>
          <w:sz w:val="22"/>
        </w:rPr>
        <w:t xml:space="preserve"> of depression and anxiety in children and adolescents.</w:t>
      </w:r>
      <w:r w:rsidRPr="000602E6">
        <w:rPr>
          <w:rFonts w:ascii="Arial" w:hAnsi="Arial" w:cs="Arial"/>
          <w:sz w:val="22"/>
        </w:rPr>
        <w:br/>
      </w:r>
      <w:r w:rsidRPr="000602E6">
        <w:rPr>
          <w:rFonts w:ascii="Arial" w:hAnsi="Arial" w:cs="Arial"/>
          <w:sz w:val="22"/>
        </w:rPr>
        <w:br/>
        <w:t>In addition, there are several non-governmental organi</w:t>
      </w:r>
      <w:r w:rsidR="00003528">
        <w:rPr>
          <w:rFonts w:ascii="Arial" w:hAnsi="Arial" w:cs="Arial"/>
          <w:sz w:val="22"/>
        </w:rPr>
        <w:t>s</w:t>
      </w:r>
      <w:r w:rsidRPr="000602E6">
        <w:rPr>
          <w:rFonts w:ascii="Arial" w:hAnsi="Arial" w:cs="Arial"/>
          <w:sz w:val="22"/>
        </w:rPr>
        <w:t xml:space="preserve">ations that work </w:t>
      </w:r>
      <w:r w:rsidR="00C758FE" w:rsidRPr="000602E6">
        <w:rPr>
          <w:rFonts w:ascii="Arial" w:hAnsi="Arial" w:cs="Arial"/>
          <w:sz w:val="22"/>
        </w:rPr>
        <w:t>in</w:t>
      </w:r>
      <w:r w:rsidRPr="000602E6">
        <w:rPr>
          <w:rFonts w:ascii="Arial" w:hAnsi="Arial" w:cs="Arial"/>
          <w:sz w:val="22"/>
        </w:rPr>
        <w:t xml:space="preserve"> mental well-being of adolescents. Young</w:t>
      </w:r>
      <w:r w:rsidR="009E2C8F">
        <w:rPr>
          <w:rFonts w:ascii="Arial" w:hAnsi="Arial" w:cs="Arial"/>
          <w:sz w:val="22"/>
        </w:rPr>
        <w:t xml:space="preserve"> </w:t>
      </w:r>
      <w:r w:rsidRPr="000602E6">
        <w:rPr>
          <w:rFonts w:ascii="Arial" w:hAnsi="Arial" w:cs="Arial"/>
          <w:sz w:val="22"/>
        </w:rPr>
        <w:t>Minds is an organi</w:t>
      </w:r>
      <w:r w:rsidR="00C758FE">
        <w:rPr>
          <w:rFonts w:ascii="Arial" w:hAnsi="Arial" w:cs="Arial"/>
          <w:sz w:val="22"/>
        </w:rPr>
        <w:t>s</w:t>
      </w:r>
      <w:r w:rsidRPr="000602E6">
        <w:rPr>
          <w:rFonts w:ascii="Arial" w:hAnsi="Arial" w:cs="Arial"/>
          <w:sz w:val="22"/>
        </w:rPr>
        <w:t xml:space="preserve">ation which </w:t>
      </w:r>
      <w:r w:rsidR="00C758FE">
        <w:rPr>
          <w:rFonts w:ascii="Arial" w:hAnsi="Arial" w:cs="Arial"/>
          <w:sz w:val="22"/>
        </w:rPr>
        <w:t>gives</w:t>
      </w:r>
      <w:r w:rsidRPr="000602E6">
        <w:rPr>
          <w:rFonts w:ascii="Arial" w:hAnsi="Arial" w:cs="Arial"/>
          <w:sz w:val="22"/>
        </w:rPr>
        <w:t xml:space="preserve"> information on this subject, runs </w:t>
      </w:r>
      <w:r w:rsidRPr="000602E6">
        <w:rPr>
          <w:rFonts w:ascii="Arial" w:hAnsi="Arial" w:cs="Arial"/>
          <w:sz w:val="22"/>
        </w:rPr>
        <w:lastRenderedPageBreak/>
        <w:t>campaigns and advocates for better mental health services in relation to anxiety and depression in children and adolescents. Mind is another organization which can help in this regard as it offers advice and resources for mental health issues.</w:t>
      </w:r>
      <w:r w:rsidRPr="000602E6">
        <w:rPr>
          <w:rFonts w:ascii="Arial" w:hAnsi="Arial" w:cs="Arial"/>
          <w:sz w:val="22"/>
        </w:rPr>
        <w:br/>
        <w:t>Knowledge of the correlation between anxiety, depression and academic achievement is necessary since bad mental health can influence a person’s attendance at school, concentration levels, motivation and exam results. Access to effective early intervention and suitable mental health care will allow young people to perform better in education and be healthier in the future. It becomes clear why the current scoping review is significant since it intends to identify the literature related to the effect of anxiety and depression on the academic achievement of adolescents in the UK.</w:t>
      </w:r>
    </w:p>
    <w:p w14:paraId="2011AF81" w14:textId="77777777" w:rsidR="00802265" w:rsidRPr="0086767C" w:rsidRDefault="00713A71" w:rsidP="00713A71">
      <w:pPr>
        <w:tabs>
          <w:tab w:val="left" w:pos="6540"/>
        </w:tabs>
        <w:spacing w:line="360" w:lineRule="auto"/>
        <w:rPr>
          <w:rFonts w:ascii="Arial" w:eastAsiaTheme="majorEastAsia" w:hAnsi="Arial"/>
          <w:b/>
          <w:bCs/>
          <w:szCs w:val="24"/>
        </w:rPr>
      </w:pPr>
      <w:r w:rsidRPr="0086767C">
        <w:rPr>
          <w:rFonts w:ascii="Arial" w:eastAsiaTheme="majorEastAsia" w:hAnsi="Arial"/>
          <w:b/>
          <w:bCs/>
          <w:szCs w:val="24"/>
        </w:rPr>
        <w:t>3. Methods</w:t>
      </w:r>
    </w:p>
    <w:p w14:paraId="2D6EC08D" w14:textId="4FE562F6" w:rsidR="00E6229A" w:rsidRDefault="00E6229A" w:rsidP="00713A71">
      <w:pPr>
        <w:tabs>
          <w:tab w:val="left" w:pos="6540"/>
        </w:tabs>
        <w:spacing w:line="360" w:lineRule="auto"/>
        <w:rPr>
          <w:rFonts w:ascii="Arial" w:eastAsiaTheme="majorEastAsia" w:hAnsi="Arial"/>
          <w:sz w:val="22"/>
        </w:rPr>
      </w:pPr>
      <w:r w:rsidRPr="00C77C7D">
        <w:rPr>
          <w:rFonts w:ascii="Arial" w:eastAsiaTheme="majorEastAsia" w:hAnsi="Arial"/>
          <w:sz w:val="22"/>
        </w:rPr>
        <w:t>A scoping review is a type of evidence review used to identify, map and summarise the available research on a particular topic. (</w:t>
      </w:r>
      <w:proofErr w:type="spellStart"/>
      <w:r w:rsidRPr="00C77C7D">
        <w:rPr>
          <w:rFonts w:ascii="Arial" w:eastAsiaTheme="majorEastAsia" w:hAnsi="Arial"/>
          <w:sz w:val="22"/>
        </w:rPr>
        <w:t>Tricco</w:t>
      </w:r>
      <w:proofErr w:type="spellEnd"/>
      <w:r w:rsidRPr="00C77C7D">
        <w:rPr>
          <w:rFonts w:ascii="Arial" w:eastAsiaTheme="majorEastAsia" w:hAnsi="Arial"/>
          <w:sz w:val="22"/>
        </w:rPr>
        <w:t xml:space="preserve"> et al., 2018). </w:t>
      </w:r>
    </w:p>
    <w:p w14:paraId="55A9C8DF" w14:textId="4AC973DD" w:rsidR="00713A71" w:rsidRPr="00E6229A" w:rsidRDefault="00713A71" w:rsidP="00713A71">
      <w:pPr>
        <w:tabs>
          <w:tab w:val="left" w:pos="6540"/>
        </w:tabs>
        <w:spacing w:line="360" w:lineRule="auto"/>
        <w:rPr>
          <w:rFonts w:ascii="Arial" w:eastAsiaTheme="majorEastAsia" w:hAnsi="Arial"/>
          <w:sz w:val="22"/>
        </w:rPr>
      </w:pPr>
      <w:r w:rsidRPr="00E6229A">
        <w:rPr>
          <w:rFonts w:ascii="Arial" w:eastAsiaTheme="majorEastAsia" w:hAnsi="Arial"/>
          <w:sz w:val="22"/>
        </w:rPr>
        <w:br/>
      </w:r>
      <w:r w:rsidRPr="005E23B3">
        <w:rPr>
          <w:rFonts w:ascii="Arial" w:eastAsiaTheme="majorEastAsia" w:hAnsi="Arial" w:cs="Arial"/>
          <w:b/>
          <w:bCs/>
          <w:sz w:val="22"/>
        </w:rPr>
        <w:t>3.1 Data Collection (Search Strategy)</w:t>
      </w:r>
      <w:r w:rsidRPr="005E23B3">
        <w:rPr>
          <w:rFonts w:ascii="Arial" w:eastAsiaTheme="majorEastAsia" w:hAnsi="Arial" w:cs="Arial"/>
          <w:b/>
          <w:bCs/>
          <w:sz w:val="22"/>
        </w:rPr>
        <w:br/>
      </w:r>
      <w:r w:rsidRPr="00713A71">
        <w:rPr>
          <w:rFonts w:ascii="Arial" w:eastAsiaTheme="majorEastAsia" w:hAnsi="Arial" w:cs="Arial"/>
          <w:sz w:val="22"/>
        </w:rPr>
        <w:t xml:space="preserve">This scoping review adopted a detailed search process aimed at finding the relevant studies that have investigated the influence of anxiety and depression on the academic performance of the adolescent population in the United Kingdom. This systematic search was performed through Google Scholar since it contains </w:t>
      </w:r>
      <w:r w:rsidR="00E915FE" w:rsidRPr="00713A71">
        <w:rPr>
          <w:rFonts w:ascii="Arial" w:eastAsiaTheme="majorEastAsia" w:hAnsi="Arial" w:cs="Arial"/>
          <w:sz w:val="22"/>
        </w:rPr>
        <w:t>several</w:t>
      </w:r>
      <w:r w:rsidRPr="00713A71">
        <w:rPr>
          <w:rFonts w:ascii="Arial" w:eastAsiaTheme="majorEastAsia" w:hAnsi="Arial" w:cs="Arial"/>
          <w:sz w:val="22"/>
        </w:rPr>
        <w:t xml:space="preserve"> academic sources. The full-text articles were obtained from the </w:t>
      </w:r>
      <w:r w:rsidR="008951F1">
        <w:rPr>
          <w:rFonts w:ascii="Arial" w:eastAsiaTheme="majorEastAsia" w:hAnsi="Arial" w:cs="Arial"/>
          <w:sz w:val="22"/>
        </w:rPr>
        <w:t>U</w:t>
      </w:r>
      <w:r w:rsidRPr="00713A71">
        <w:rPr>
          <w:rFonts w:ascii="Arial" w:eastAsiaTheme="majorEastAsia" w:hAnsi="Arial" w:cs="Arial"/>
          <w:sz w:val="22"/>
        </w:rPr>
        <w:t>niversity library.</w:t>
      </w:r>
      <w:r w:rsidRPr="00713A71">
        <w:rPr>
          <w:rFonts w:ascii="Arial" w:eastAsiaTheme="majorEastAsia" w:hAnsi="Arial" w:cs="Arial"/>
          <w:sz w:val="22"/>
        </w:rPr>
        <w:br/>
        <w:t>The following search terms were used individually and in combination using the Boolean operator AND:</w:t>
      </w:r>
      <w:r w:rsidRPr="00713A71">
        <w:rPr>
          <w:rFonts w:ascii="Arial" w:eastAsiaTheme="majorEastAsia" w:hAnsi="Arial" w:cs="Arial"/>
          <w:sz w:val="22"/>
        </w:rPr>
        <w:br/>
      </w:r>
      <w:r w:rsidRPr="00713A71">
        <w:rPr>
          <w:rFonts w:ascii="Arial" w:eastAsiaTheme="majorEastAsia" w:hAnsi="Arial" w:cs="Arial"/>
          <w:sz w:val="22"/>
        </w:rPr>
        <w:br/>
        <w:t>“anxiety AND academic performance”</w:t>
      </w:r>
      <w:r w:rsidRPr="00713A71">
        <w:rPr>
          <w:rFonts w:ascii="Arial" w:eastAsiaTheme="majorEastAsia" w:hAnsi="Arial" w:cs="Arial"/>
          <w:sz w:val="22"/>
        </w:rPr>
        <w:br/>
        <w:t>“depression AND academic performance”</w:t>
      </w:r>
      <w:r w:rsidRPr="00713A71">
        <w:rPr>
          <w:rFonts w:ascii="Arial" w:eastAsiaTheme="majorEastAsia" w:hAnsi="Arial" w:cs="Arial"/>
          <w:sz w:val="22"/>
        </w:rPr>
        <w:br/>
        <w:t>“adolescent mental health AND educational attainment”</w:t>
      </w:r>
      <w:r w:rsidRPr="00713A71">
        <w:rPr>
          <w:rFonts w:ascii="Arial" w:eastAsiaTheme="majorEastAsia" w:hAnsi="Arial" w:cs="Arial"/>
          <w:sz w:val="22"/>
        </w:rPr>
        <w:br/>
        <w:t>“UK adolescents AND depression”</w:t>
      </w:r>
      <w:r w:rsidRPr="00713A71">
        <w:rPr>
          <w:rFonts w:ascii="Arial" w:eastAsiaTheme="majorEastAsia" w:hAnsi="Arial" w:cs="Arial"/>
          <w:sz w:val="22"/>
        </w:rPr>
        <w:br/>
        <w:t>“UK adolescents AND anxiety”</w:t>
      </w:r>
      <w:r w:rsidRPr="00713A71">
        <w:rPr>
          <w:rFonts w:ascii="Arial" w:eastAsiaTheme="majorEastAsia" w:hAnsi="Arial" w:cs="Arial"/>
          <w:sz w:val="22"/>
        </w:rPr>
        <w:br/>
        <w:t>“mental health AND school performance”</w:t>
      </w:r>
      <w:r w:rsidRPr="00713A71">
        <w:rPr>
          <w:rFonts w:ascii="Arial" w:eastAsiaTheme="majorEastAsia" w:hAnsi="Arial" w:cs="Arial"/>
          <w:sz w:val="22"/>
        </w:rPr>
        <w:br/>
        <w:t>“educational attainment AND adolescents”</w:t>
      </w:r>
      <w:r w:rsidRPr="00713A71">
        <w:rPr>
          <w:rFonts w:ascii="Arial" w:eastAsiaTheme="majorEastAsia" w:hAnsi="Arial" w:cs="Arial"/>
          <w:sz w:val="22"/>
        </w:rPr>
        <w:br/>
        <w:t>The search focused on articles published between 2016 and 2026 to ensure the evidence was current. Only peer-reviewed journal articles written in English were considered.</w:t>
      </w:r>
      <w:r w:rsidRPr="00713A71">
        <w:rPr>
          <w:rFonts w:ascii="Arial" w:eastAsiaTheme="majorEastAsia" w:hAnsi="Arial" w:cs="Arial"/>
          <w:sz w:val="22"/>
        </w:rPr>
        <w:br/>
      </w:r>
      <w:r w:rsidRPr="00713A71">
        <w:rPr>
          <w:rFonts w:ascii="Arial" w:eastAsiaTheme="majorEastAsia" w:hAnsi="Arial" w:cs="Arial"/>
          <w:sz w:val="22"/>
        </w:rPr>
        <w:br/>
      </w:r>
      <w:r w:rsidRPr="000B3609">
        <w:rPr>
          <w:rFonts w:ascii="Arial" w:eastAsiaTheme="majorEastAsia" w:hAnsi="Arial" w:cs="Arial"/>
          <w:b/>
          <w:bCs/>
          <w:sz w:val="22"/>
        </w:rPr>
        <w:t>Inclusion criteria</w:t>
      </w:r>
      <w:r w:rsidRPr="000B3609">
        <w:rPr>
          <w:rFonts w:ascii="Arial" w:eastAsiaTheme="majorEastAsia" w:hAnsi="Arial" w:cs="Arial"/>
          <w:b/>
          <w:bCs/>
          <w:sz w:val="22"/>
        </w:rPr>
        <w:br/>
      </w:r>
      <w:r w:rsidRPr="00713A71">
        <w:rPr>
          <w:rFonts w:ascii="Arial" w:eastAsiaTheme="majorEastAsia" w:hAnsi="Arial" w:cs="Arial"/>
          <w:sz w:val="22"/>
        </w:rPr>
        <w:br/>
      </w:r>
      <w:r w:rsidRPr="00713A71">
        <w:rPr>
          <w:rFonts w:ascii="Arial" w:eastAsiaTheme="majorEastAsia" w:hAnsi="Arial" w:cs="Arial"/>
          <w:sz w:val="22"/>
        </w:rPr>
        <w:lastRenderedPageBreak/>
        <w:t>The studies included in this review met the following criteria:</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Published between 2016 and 2026.</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Peer-reviewed research articles.</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Written in English.</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Focused on adolescents.</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Conducted in the UK.</w:t>
      </w:r>
      <w:r w:rsidRPr="00713A71">
        <w:rPr>
          <w:rFonts w:ascii="Arial" w:eastAsiaTheme="majorEastAsia" w:hAnsi="Arial" w:cs="Arial"/>
          <w:sz w:val="22"/>
        </w:rPr>
        <w:br/>
      </w:r>
      <w:r w:rsidR="00003528">
        <w:rPr>
          <w:rFonts w:ascii="Arial" w:eastAsiaTheme="majorEastAsia" w:hAnsi="Arial" w:cs="Arial"/>
          <w:sz w:val="22"/>
        </w:rPr>
        <w:t xml:space="preserve">- </w:t>
      </w:r>
      <w:r w:rsidRPr="00713A71">
        <w:rPr>
          <w:rFonts w:ascii="Arial" w:eastAsiaTheme="majorEastAsia" w:hAnsi="Arial" w:cs="Arial"/>
          <w:sz w:val="22"/>
        </w:rPr>
        <w:t>Investigated anxiety, depression or mental health difficulties in relation to academic performance or educational attainment.</w:t>
      </w:r>
      <w:r w:rsidRPr="00713A71">
        <w:rPr>
          <w:rFonts w:ascii="Arial" w:eastAsiaTheme="majorEastAsia" w:hAnsi="Arial" w:cs="Arial"/>
          <w:sz w:val="22"/>
        </w:rPr>
        <w:br/>
        <w:t>Included a clear methodology, results and discussion section.</w:t>
      </w:r>
      <w:r w:rsidRPr="00713A71">
        <w:rPr>
          <w:rFonts w:ascii="Arial" w:eastAsiaTheme="majorEastAsia" w:hAnsi="Arial" w:cs="Arial"/>
          <w:sz w:val="22"/>
        </w:rPr>
        <w:br/>
      </w:r>
      <w:r w:rsidRPr="00713A71">
        <w:rPr>
          <w:rFonts w:ascii="Arial" w:eastAsiaTheme="majorEastAsia" w:hAnsi="Arial" w:cs="Arial"/>
          <w:sz w:val="22"/>
        </w:rPr>
        <w:br/>
      </w:r>
      <w:r w:rsidRPr="000B3609">
        <w:rPr>
          <w:rFonts w:ascii="Arial" w:eastAsiaTheme="majorEastAsia" w:hAnsi="Arial" w:cs="Arial"/>
          <w:b/>
          <w:bCs/>
          <w:sz w:val="22"/>
        </w:rPr>
        <w:t>Exclusion criteria</w:t>
      </w:r>
      <w:r w:rsidRPr="00713A71">
        <w:rPr>
          <w:rFonts w:ascii="Arial" w:eastAsiaTheme="majorEastAsia" w:hAnsi="Arial" w:cs="Arial"/>
          <w:sz w:val="22"/>
        </w:rPr>
        <w:br/>
        <w:t>The following studies were excluded:</w:t>
      </w:r>
      <w:r w:rsidRPr="00713A71">
        <w:rPr>
          <w:rFonts w:ascii="Arial" w:eastAsiaTheme="majorEastAsia" w:hAnsi="Arial" w:cs="Arial"/>
          <w:sz w:val="22"/>
        </w:rPr>
        <w:br/>
      </w:r>
      <w:r w:rsidR="00003528">
        <w:rPr>
          <w:rFonts w:ascii="Arial" w:eastAsiaTheme="majorEastAsia" w:hAnsi="Arial"/>
          <w:bCs/>
          <w:sz w:val="22"/>
        </w:rPr>
        <w:t xml:space="preserve">- </w:t>
      </w:r>
      <w:r w:rsidRPr="00713A71">
        <w:rPr>
          <w:rFonts w:ascii="Arial" w:eastAsiaTheme="majorEastAsia" w:hAnsi="Arial"/>
          <w:bCs/>
          <w:sz w:val="22"/>
        </w:rPr>
        <w:t>Studies published before 2016.</w:t>
      </w:r>
      <w:r w:rsidRPr="00713A71">
        <w:rPr>
          <w:rFonts w:ascii="Arial" w:eastAsiaTheme="majorEastAsia" w:hAnsi="Arial"/>
          <w:bCs/>
          <w:sz w:val="22"/>
        </w:rPr>
        <w:br/>
      </w:r>
      <w:r w:rsidR="00003528">
        <w:rPr>
          <w:rFonts w:ascii="Arial" w:eastAsiaTheme="majorEastAsia" w:hAnsi="Arial"/>
          <w:bCs/>
          <w:sz w:val="22"/>
        </w:rPr>
        <w:t xml:space="preserve">- </w:t>
      </w:r>
      <w:r w:rsidRPr="00713A71">
        <w:rPr>
          <w:rFonts w:ascii="Arial" w:eastAsiaTheme="majorEastAsia" w:hAnsi="Arial"/>
          <w:bCs/>
          <w:sz w:val="22"/>
        </w:rPr>
        <w:t>Studies conducted outside the UK.</w:t>
      </w:r>
      <w:r w:rsidRPr="00713A71">
        <w:rPr>
          <w:rFonts w:ascii="Arial" w:eastAsiaTheme="majorEastAsia" w:hAnsi="Arial"/>
          <w:bCs/>
          <w:sz w:val="22"/>
        </w:rPr>
        <w:br/>
      </w:r>
      <w:r w:rsidR="00003528">
        <w:rPr>
          <w:rFonts w:ascii="Arial" w:eastAsiaTheme="majorEastAsia" w:hAnsi="Arial"/>
          <w:bCs/>
          <w:sz w:val="22"/>
        </w:rPr>
        <w:t xml:space="preserve">- </w:t>
      </w:r>
      <w:r w:rsidRPr="00713A71">
        <w:rPr>
          <w:rFonts w:ascii="Arial" w:eastAsiaTheme="majorEastAsia" w:hAnsi="Arial"/>
          <w:bCs/>
          <w:sz w:val="22"/>
        </w:rPr>
        <w:t>Conference papers, dissertations, editorials and opinion articles.</w:t>
      </w:r>
      <w:r w:rsidRPr="00713A71">
        <w:rPr>
          <w:rFonts w:ascii="Arial" w:eastAsiaTheme="majorEastAsia" w:hAnsi="Arial"/>
          <w:bCs/>
          <w:sz w:val="22"/>
        </w:rPr>
        <w:br/>
      </w:r>
      <w:r w:rsidR="00003528">
        <w:rPr>
          <w:rFonts w:ascii="Arial" w:eastAsiaTheme="majorEastAsia" w:hAnsi="Arial"/>
          <w:bCs/>
          <w:sz w:val="22"/>
        </w:rPr>
        <w:t xml:space="preserve">- </w:t>
      </w:r>
      <w:r w:rsidRPr="00713A71">
        <w:rPr>
          <w:rFonts w:ascii="Arial" w:eastAsiaTheme="majorEastAsia" w:hAnsi="Arial"/>
          <w:bCs/>
          <w:sz w:val="22"/>
        </w:rPr>
        <w:t>Studies involving adults or younger children only.</w:t>
      </w:r>
      <w:r w:rsidRPr="00713A71">
        <w:rPr>
          <w:rFonts w:ascii="Arial" w:eastAsiaTheme="majorEastAsia" w:hAnsi="Arial"/>
          <w:bCs/>
          <w:sz w:val="22"/>
        </w:rPr>
        <w:br/>
      </w:r>
      <w:r w:rsidR="00003528">
        <w:rPr>
          <w:rFonts w:ascii="Arial" w:eastAsiaTheme="majorEastAsia" w:hAnsi="Arial"/>
          <w:bCs/>
          <w:sz w:val="22"/>
        </w:rPr>
        <w:t xml:space="preserve">- </w:t>
      </w:r>
      <w:r w:rsidRPr="00713A71">
        <w:rPr>
          <w:rFonts w:ascii="Arial" w:eastAsiaTheme="majorEastAsia" w:hAnsi="Arial"/>
          <w:bCs/>
          <w:sz w:val="22"/>
        </w:rPr>
        <w:t>Articles that did not investigate academic performance or educational attainment.</w:t>
      </w:r>
      <w:r w:rsidRPr="00713A71">
        <w:rPr>
          <w:rFonts w:ascii="Arial" w:eastAsiaTheme="majorEastAsia" w:hAnsi="Arial"/>
          <w:bCs/>
          <w:sz w:val="22"/>
        </w:rPr>
        <w:br/>
      </w:r>
      <w:r w:rsidR="00003528">
        <w:rPr>
          <w:rFonts w:ascii="Arial" w:eastAsiaTheme="majorEastAsia" w:hAnsi="Arial"/>
          <w:bCs/>
          <w:sz w:val="22"/>
        </w:rPr>
        <w:t xml:space="preserve">- </w:t>
      </w:r>
      <w:r w:rsidRPr="00713A71">
        <w:rPr>
          <w:rFonts w:ascii="Arial" w:eastAsiaTheme="majorEastAsia" w:hAnsi="Arial"/>
          <w:bCs/>
          <w:sz w:val="22"/>
        </w:rPr>
        <w:t>Articles where the full text was unavailable.</w:t>
      </w:r>
    </w:p>
    <w:p w14:paraId="3A524D49" w14:textId="779D22DE" w:rsidR="0052149B" w:rsidRPr="0052149B" w:rsidRDefault="0052149B" w:rsidP="0052149B">
      <w:pPr>
        <w:tabs>
          <w:tab w:val="left" w:pos="6540"/>
        </w:tabs>
        <w:spacing w:line="360" w:lineRule="auto"/>
        <w:rPr>
          <w:rFonts w:ascii="Arial" w:eastAsiaTheme="majorEastAsia" w:hAnsi="Arial"/>
          <w:bCs/>
          <w:sz w:val="22"/>
        </w:rPr>
      </w:pPr>
      <w:r w:rsidRPr="0052149B">
        <w:rPr>
          <w:rFonts w:ascii="Arial" w:eastAsiaTheme="majorEastAsia" w:hAnsi="Arial"/>
          <w:bCs/>
          <w:sz w:val="22"/>
        </w:rPr>
        <w:t xml:space="preserve"> </w:t>
      </w:r>
      <w:r w:rsidRPr="0052149B">
        <w:rPr>
          <w:rFonts w:ascii="Arial" w:eastAsiaTheme="majorEastAsia" w:hAnsi="Arial"/>
          <w:b/>
          <w:bCs/>
          <w:sz w:val="22"/>
        </w:rPr>
        <w:t xml:space="preserve">3.2 Data </w:t>
      </w:r>
      <w:r w:rsidR="00E915FE" w:rsidRPr="0052149B">
        <w:rPr>
          <w:rFonts w:ascii="Arial" w:eastAsiaTheme="majorEastAsia" w:hAnsi="Arial"/>
          <w:b/>
          <w:bCs/>
          <w:sz w:val="22"/>
        </w:rPr>
        <w:t>Analysis</w:t>
      </w:r>
      <w:r w:rsidR="00E915FE">
        <w:rPr>
          <w:rFonts w:ascii="Arial" w:eastAsiaTheme="majorEastAsia" w:hAnsi="Arial"/>
          <w:b/>
          <w:bCs/>
          <w:sz w:val="22"/>
        </w:rPr>
        <w:t xml:space="preserve"> (</w:t>
      </w:r>
      <w:r w:rsidR="00A30EE9">
        <w:rPr>
          <w:rFonts w:ascii="Arial" w:eastAsiaTheme="majorEastAsia" w:hAnsi="Arial"/>
          <w:b/>
          <w:bCs/>
          <w:sz w:val="22"/>
        </w:rPr>
        <w:t>t</w:t>
      </w:r>
      <w:r w:rsidR="00D67635">
        <w:rPr>
          <w:rFonts w:ascii="Arial" w:eastAsiaTheme="majorEastAsia" w:hAnsi="Arial"/>
          <w:b/>
          <w:bCs/>
          <w:sz w:val="22"/>
        </w:rPr>
        <w:t>hematic analysis</w:t>
      </w:r>
      <w:r w:rsidR="00A30EE9">
        <w:rPr>
          <w:rFonts w:ascii="Arial" w:eastAsiaTheme="majorEastAsia" w:hAnsi="Arial"/>
          <w:b/>
          <w:bCs/>
          <w:sz w:val="22"/>
        </w:rPr>
        <w:t>)</w:t>
      </w:r>
      <w:r w:rsidRPr="0052149B">
        <w:rPr>
          <w:rFonts w:ascii="Arial" w:eastAsiaTheme="majorEastAsia" w:hAnsi="Arial"/>
          <w:bCs/>
          <w:sz w:val="22"/>
        </w:rPr>
        <w:br/>
      </w:r>
      <w:r w:rsidR="0019702D" w:rsidRPr="0019702D">
        <w:rPr>
          <w:rFonts w:ascii="Arial" w:eastAsiaTheme="majorEastAsia" w:hAnsi="Arial"/>
          <w:bCs/>
          <w:sz w:val="22"/>
        </w:rPr>
        <w:t>Thematic analysis is a method used to identify and organise patterns or themes within collected data (Braun and Clarke, 2006</w:t>
      </w:r>
      <w:proofErr w:type="gramStart"/>
      <w:r w:rsidR="0019702D" w:rsidRPr="0019702D">
        <w:rPr>
          <w:rFonts w:ascii="Arial" w:eastAsiaTheme="majorEastAsia" w:hAnsi="Arial"/>
          <w:bCs/>
          <w:sz w:val="22"/>
        </w:rPr>
        <w:t>).</w:t>
      </w:r>
      <w:r w:rsidRPr="0052149B">
        <w:rPr>
          <w:rFonts w:ascii="Arial" w:eastAsiaTheme="majorEastAsia" w:hAnsi="Arial"/>
          <w:bCs/>
          <w:sz w:val="22"/>
        </w:rPr>
        <w:t>The</w:t>
      </w:r>
      <w:proofErr w:type="gramEnd"/>
      <w:r w:rsidRPr="0052149B">
        <w:rPr>
          <w:rFonts w:ascii="Arial" w:eastAsiaTheme="majorEastAsia" w:hAnsi="Arial"/>
          <w:bCs/>
          <w:sz w:val="22"/>
        </w:rPr>
        <w:t xml:space="preserve"> data </w:t>
      </w:r>
      <w:r w:rsidR="00DA5697">
        <w:rPr>
          <w:rFonts w:ascii="Arial" w:eastAsiaTheme="majorEastAsia" w:hAnsi="Arial"/>
          <w:bCs/>
          <w:sz w:val="22"/>
        </w:rPr>
        <w:t>gain</w:t>
      </w:r>
      <w:r w:rsidRPr="0052149B">
        <w:rPr>
          <w:rFonts w:ascii="Arial" w:eastAsiaTheme="majorEastAsia" w:hAnsi="Arial"/>
          <w:bCs/>
          <w:sz w:val="22"/>
        </w:rPr>
        <w:t>ed from the selected articles were subjected to thematic analysis under the deductive methodology. This is because the concepts for analysis such as anxiety, depression and academic performance among adolescents in the UK had been outlined in the review question.</w:t>
      </w:r>
      <w:r w:rsidRPr="0052149B">
        <w:rPr>
          <w:rFonts w:ascii="Arial" w:eastAsiaTheme="majorEastAsia" w:hAnsi="Arial"/>
          <w:bCs/>
          <w:sz w:val="22"/>
        </w:rPr>
        <w:br/>
      </w:r>
      <w:r w:rsidRPr="0052149B">
        <w:rPr>
          <w:rFonts w:ascii="Arial" w:eastAsiaTheme="majorEastAsia" w:hAnsi="Arial"/>
          <w:bCs/>
          <w:sz w:val="22"/>
        </w:rPr>
        <w:br/>
        <w:t xml:space="preserve">Each article was carefully read several times </w:t>
      </w:r>
      <w:r w:rsidR="00E915FE" w:rsidRPr="0052149B">
        <w:rPr>
          <w:rFonts w:ascii="Arial" w:eastAsiaTheme="majorEastAsia" w:hAnsi="Arial"/>
          <w:bCs/>
          <w:sz w:val="22"/>
        </w:rPr>
        <w:t>to</w:t>
      </w:r>
      <w:r w:rsidRPr="0052149B">
        <w:rPr>
          <w:rFonts w:ascii="Arial" w:eastAsiaTheme="majorEastAsia" w:hAnsi="Arial"/>
          <w:bCs/>
          <w:sz w:val="22"/>
        </w:rPr>
        <w:t xml:space="preserve"> understand its content well. Key aspects such as objectives, methodology, results and conclusions of each study were examined thoroughly. Pertinent information was then coded according to their meaning and categorised thematically under the review question.</w:t>
      </w:r>
      <w:r w:rsidR="00DA5697">
        <w:rPr>
          <w:rFonts w:ascii="Arial" w:eastAsiaTheme="majorEastAsia" w:hAnsi="Arial"/>
          <w:bCs/>
          <w:sz w:val="22"/>
        </w:rPr>
        <w:t xml:space="preserve"> </w:t>
      </w:r>
      <w:r w:rsidRPr="0052149B">
        <w:rPr>
          <w:rFonts w:ascii="Arial" w:eastAsiaTheme="majorEastAsia" w:hAnsi="Arial"/>
          <w:bCs/>
          <w:sz w:val="22"/>
        </w:rPr>
        <w:t xml:space="preserve">The themes were generated based on patterns observed in the three studies. Themes helped to compare findings and observe any similarities and differences among the studies. The analysis involved how anxiety and depression affected academic achievement among </w:t>
      </w:r>
      <w:proofErr w:type="spellStart"/>
      <w:proofErr w:type="gramStart"/>
      <w:r w:rsidRPr="0052149B">
        <w:rPr>
          <w:rFonts w:ascii="Arial" w:eastAsiaTheme="majorEastAsia" w:hAnsi="Arial"/>
          <w:bCs/>
          <w:sz w:val="22"/>
        </w:rPr>
        <w:t>adolescents.Thematic</w:t>
      </w:r>
      <w:proofErr w:type="spellEnd"/>
      <w:proofErr w:type="gramEnd"/>
      <w:r w:rsidRPr="0052149B">
        <w:rPr>
          <w:rFonts w:ascii="Arial" w:eastAsiaTheme="majorEastAsia" w:hAnsi="Arial"/>
          <w:bCs/>
          <w:sz w:val="22"/>
        </w:rPr>
        <w:t xml:space="preserve"> analysis provided an opportunity for organizing data obtained through various research designs thematically under the review question.</w:t>
      </w:r>
    </w:p>
    <w:p w14:paraId="582D5C13" w14:textId="77777777" w:rsidR="0052149B" w:rsidRPr="00713A71" w:rsidRDefault="0052149B" w:rsidP="00713A71">
      <w:pPr>
        <w:tabs>
          <w:tab w:val="left" w:pos="6540"/>
        </w:tabs>
        <w:spacing w:line="360" w:lineRule="auto"/>
        <w:rPr>
          <w:rFonts w:ascii="Arial" w:eastAsiaTheme="majorEastAsia" w:hAnsi="Arial"/>
          <w:bCs/>
          <w:sz w:val="22"/>
        </w:rPr>
      </w:pPr>
    </w:p>
    <w:p w14:paraId="4FC14C6B" w14:textId="77777777" w:rsidR="00B87E75" w:rsidRPr="00713A71" w:rsidRDefault="00B87E75" w:rsidP="00CD33A8">
      <w:pPr>
        <w:tabs>
          <w:tab w:val="left" w:pos="6540"/>
        </w:tabs>
        <w:spacing w:line="360" w:lineRule="auto"/>
        <w:rPr>
          <w:rFonts w:asciiTheme="minorBidi" w:hAnsiTheme="minorBidi"/>
          <w:bCs/>
          <w:sz w:val="22"/>
        </w:rPr>
      </w:pPr>
    </w:p>
    <w:p w14:paraId="57EBFBC9" w14:textId="78955B22" w:rsidR="0023789F" w:rsidRPr="0086767C" w:rsidRDefault="0023789F" w:rsidP="0086767C">
      <w:pPr>
        <w:pStyle w:val="Heading1"/>
        <w:rPr>
          <w:b w:val="0"/>
          <w:bCs/>
          <w:sz w:val="22"/>
          <w:szCs w:val="22"/>
        </w:rPr>
      </w:pPr>
      <w:r w:rsidRPr="008E3CB4">
        <w:t>3.3 Ethical Considerations</w:t>
      </w:r>
      <w:r w:rsidRPr="0023789F">
        <w:br/>
      </w:r>
      <w:r w:rsidRPr="0086767C">
        <w:rPr>
          <w:b w:val="0"/>
          <w:bCs/>
          <w:sz w:val="22"/>
          <w:szCs w:val="22"/>
        </w:rPr>
        <w:t xml:space="preserve">However, ethics play an integral role in any research since they assist in promoting the virtues of honesty, transparency, and respecting intellectual properties. Even though the current scoping review does not entail data collection from participants, the issue of ethics was </w:t>
      </w:r>
      <w:r w:rsidR="00D466DC" w:rsidRPr="0086767C">
        <w:rPr>
          <w:b w:val="0"/>
          <w:bCs/>
          <w:sz w:val="22"/>
          <w:szCs w:val="22"/>
        </w:rPr>
        <w:t>considered</w:t>
      </w:r>
      <w:r w:rsidRPr="0086767C">
        <w:rPr>
          <w:b w:val="0"/>
          <w:bCs/>
          <w:sz w:val="22"/>
          <w:szCs w:val="22"/>
        </w:rPr>
        <w:t xml:space="preserve"> during the research.</w:t>
      </w:r>
      <w:r w:rsidRPr="0086767C">
        <w:rPr>
          <w:b w:val="0"/>
          <w:bCs/>
          <w:sz w:val="22"/>
          <w:szCs w:val="22"/>
        </w:rPr>
        <w:br/>
      </w:r>
      <w:r w:rsidRPr="0086767C">
        <w:rPr>
          <w:b w:val="0"/>
          <w:bCs/>
          <w:sz w:val="22"/>
          <w:szCs w:val="22"/>
        </w:rPr>
        <w:br/>
        <w:t>Only peer-reviewed research articles published were included in this review. In addition, proper referencing was used via Harvard referencing system to prevent plagiarism and give credit to the original authors. Lastly, the findings of this research were presented truthfully without any misrepresentation of the findings.</w:t>
      </w:r>
      <w:r w:rsidRPr="0086767C">
        <w:rPr>
          <w:b w:val="0"/>
          <w:bCs/>
          <w:sz w:val="22"/>
          <w:szCs w:val="22"/>
        </w:rPr>
        <w:br/>
      </w:r>
      <w:r w:rsidRPr="0086767C">
        <w:rPr>
          <w:b w:val="0"/>
          <w:bCs/>
          <w:sz w:val="22"/>
          <w:szCs w:val="22"/>
        </w:rPr>
        <w:br/>
        <w:t xml:space="preserve">This review also </w:t>
      </w:r>
      <w:r w:rsidR="00DA5697" w:rsidRPr="0086767C">
        <w:rPr>
          <w:b w:val="0"/>
          <w:bCs/>
          <w:sz w:val="22"/>
          <w:szCs w:val="22"/>
        </w:rPr>
        <w:t>considered</w:t>
      </w:r>
      <w:r w:rsidRPr="0086767C">
        <w:rPr>
          <w:b w:val="0"/>
          <w:bCs/>
          <w:sz w:val="22"/>
          <w:szCs w:val="22"/>
        </w:rPr>
        <w:t xml:space="preserve"> the guidelines offered by the institution on the aspect of academic integrity since it entailed selecting of credible evidence and objective presentation of information.</w:t>
      </w:r>
    </w:p>
    <w:p w14:paraId="1CC97AB1" w14:textId="77777777" w:rsidR="0023789F" w:rsidRPr="0086767C" w:rsidRDefault="0023789F" w:rsidP="0086767C">
      <w:pPr>
        <w:pStyle w:val="Heading1"/>
        <w:rPr>
          <w:b w:val="0"/>
          <w:bCs/>
          <w:sz w:val="22"/>
          <w:szCs w:val="22"/>
        </w:rPr>
      </w:pPr>
    </w:p>
    <w:p w14:paraId="56EE3983" w14:textId="52304D03" w:rsidR="00EB3285" w:rsidRDefault="00EB3285" w:rsidP="00EB3285">
      <w:pPr>
        <w:tabs>
          <w:tab w:val="left" w:pos="6540"/>
        </w:tabs>
        <w:spacing w:line="360" w:lineRule="auto"/>
        <w:rPr>
          <w:rFonts w:ascii="Arial" w:eastAsiaTheme="majorEastAsia" w:hAnsi="Arial"/>
          <w:b/>
          <w:bCs/>
          <w:sz w:val="22"/>
        </w:rPr>
      </w:pPr>
      <w:r w:rsidRPr="00A15B97">
        <w:rPr>
          <w:rFonts w:ascii="Arial" w:eastAsiaTheme="majorEastAsia" w:hAnsi="Arial"/>
          <w:b/>
          <w:bCs/>
          <w:szCs w:val="24"/>
        </w:rPr>
        <w:t>4. Results</w:t>
      </w:r>
      <w:r w:rsidRPr="00EB3285">
        <w:rPr>
          <w:rFonts w:ascii="Arial" w:eastAsiaTheme="majorEastAsia" w:hAnsi="Arial"/>
          <w:b/>
          <w:sz w:val="32"/>
        </w:rPr>
        <w:br/>
      </w:r>
      <w:r w:rsidRPr="00EB3285">
        <w:rPr>
          <w:rFonts w:ascii="Arial" w:eastAsiaTheme="majorEastAsia" w:hAnsi="Arial"/>
          <w:b/>
          <w:bCs/>
          <w:sz w:val="22"/>
        </w:rPr>
        <w:t>4.1 Studies selected</w:t>
      </w:r>
    </w:p>
    <w:p w14:paraId="514F3135" w14:textId="26B4C49D" w:rsidR="002F7722" w:rsidRDefault="002F7722" w:rsidP="002F7722">
      <w:pPr>
        <w:tabs>
          <w:tab w:val="left" w:pos="6540"/>
        </w:tabs>
        <w:spacing w:line="360" w:lineRule="auto"/>
        <w:rPr>
          <w:rFonts w:ascii="Arial" w:eastAsiaTheme="majorEastAsia" w:hAnsi="Arial"/>
          <w:bCs/>
          <w:sz w:val="22"/>
        </w:rPr>
      </w:pPr>
      <w:r w:rsidRPr="002F7722">
        <w:rPr>
          <w:rFonts w:ascii="Arial" w:eastAsiaTheme="majorEastAsia" w:hAnsi="Arial"/>
          <w:bCs/>
          <w:sz w:val="22"/>
        </w:rPr>
        <w:t>The scoping review was able to identify three peer-reviewed scientific articles that fulfilled the inclusion criteria and were rel</w:t>
      </w:r>
      <w:r w:rsidR="005B136B">
        <w:rPr>
          <w:rFonts w:ascii="Arial" w:eastAsiaTheme="majorEastAsia" w:hAnsi="Arial"/>
          <w:bCs/>
          <w:sz w:val="22"/>
        </w:rPr>
        <w:t>ated</w:t>
      </w:r>
      <w:r w:rsidRPr="002F7722">
        <w:rPr>
          <w:rFonts w:ascii="Arial" w:eastAsiaTheme="majorEastAsia" w:hAnsi="Arial"/>
          <w:bCs/>
          <w:sz w:val="22"/>
        </w:rPr>
        <w:t xml:space="preserve"> to the review question. All three articles were written in 2021 and made use of UK data. The studies </w:t>
      </w:r>
      <w:r w:rsidR="00B97E4C">
        <w:rPr>
          <w:rFonts w:ascii="Arial" w:eastAsiaTheme="majorEastAsia" w:hAnsi="Arial"/>
          <w:bCs/>
          <w:sz w:val="22"/>
        </w:rPr>
        <w:t>include</w:t>
      </w:r>
      <w:r w:rsidRPr="002F7722">
        <w:rPr>
          <w:rFonts w:ascii="Arial" w:eastAsiaTheme="majorEastAsia" w:hAnsi="Arial"/>
          <w:bCs/>
          <w:sz w:val="22"/>
        </w:rPr>
        <w:t xml:space="preserve"> the link between depression or mental health problems more generally and education or academic performance among children and adolescents.</w:t>
      </w:r>
      <w:r w:rsidRPr="002F7722">
        <w:rPr>
          <w:rFonts w:ascii="Arial" w:eastAsiaTheme="majorEastAsia" w:hAnsi="Arial"/>
          <w:bCs/>
          <w:sz w:val="22"/>
        </w:rPr>
        <w:br/>
      </w:r>
      <w:r w:rsidRPr="002F7722">
        <w:rPr>
          <w:rFonts w:ascii="Arial" w:eastAsiaTheme="majorEastAsia" w:hAnsi="Arial"/>
          <w:bCs/>
          <w:sz w:val="22"/>
        </w:rPr>
        <w:br/>
        <w:t xml:space="preserve">All three studies </w:t>
      </w:r>
      <w:r w:rsidR="008761AD">
        <w:rPr>
          <w:rFonts w:ascii="Arial" w:eastAsiaTheme="majorEastAsia" w:hAnsi="Arial"/>
          <w:bCs/>
          <w:sz w:val="22"/>
        </w:rPr>
        <w:t>based</w:t>
      </w:r>
      <w:r w:rsidRPr="002F7722">
        <w:rPr>
          <w:rFonts w:ascii="Arial" w:eastAsiaTheme="majorEastAsia" w:hAnsi="Arial"/>
          <w:bCs/>
          <w:sz w:val="22"/>
        </w:rPr>
        <w:t xml:space="preserve"> on different data sources from the UK and different research designs. Specifically, Wickersham et al. (2021) </w:t>
      </w:r>
      <w:r w:rsidR="00D37006">
        <w:rPr>
          <w:rFonts w:ascii="Arial" w:eastAsiaTheme="majorEastAsia" w:hAnsi="Arial"/>
          <w:bCs/>
          <w:sz w:val="22"/>
        </w:rPr>
        <w:t>applied</w:t>
      </w:r>
      <w:r w:rsidRPr="002F7722">
        <w:rPr>
          <w:rFonts w:ascii="Arial" w:eastAsiaTheme="majorEastAsia" w:hAnsi="Arial"/>
          <w:bCs/>
          <w:sz w:val="22"/>
        </w:rPr>
        <w:t xml:space="preserve"> linked mental health and educational data from London. Similarly, Smith et al. (2021) made use of data from the UK Study linked to the National Pupil Database for England. </w:t>
      </w:r>
      <w:r w:rsidR="00BF373D" w:rsidRPr="00691364">
        <w:rPr>
          <w:rFonts w:asciiTheme="minorBidi" w:hAnsiTheme="minorBidi"/>
          <w:sz w:val="22"/>
        </w:rPr>
        <w:t>Van Poortvliet, M. (2024)</w:t>
      </w:r>
      <w:r w:rsidR="00BF373D">
        <w:rPr>
          <w:rFonts w:asciiTheme="minorBidi" w:hAnsiTheme="minorBidi"/>
          <w:sz w:val="22"/>
        </w:rPr>
        <w:t xml:space="preserve">. </w:t>
      </w:r>
      <w:r w:rsidRPr="002F7722">
        <w:rPr>
          <w:rFonts w:ascii="Arial" w:eastAsiaTheme="majorEastAsia" w:hAnsi="Arial"/>
          <w:bCs/>
          <w:sz w:val="22"/>
        </w:rPr>
        <w:t>On the other hand, López-López et al. (2021) relied on data from British adolescents and repeated depressive symptomatology and academic performance data from the ALSPAC study.</w:t>
      </w:r>
    </w:p>
    <w:p w14:paraId="717FEADF" w14:textId="77777777" w:rsidR="00B05E4B" w:rsidRDefault="00B05E4B" w:rsidP="002F7722">
      <w:pPr>
        <w:tabs>
          <w:tab w:val="left" w:pos="6540"/>
        </w:tabs>
        <w:spacing w:line="360" w:lineRule="auto"/>
        <w:rPr>
          <w:rFonts w:ascii="Arial" w:eastAsiaTheme="majorEastAsia" w:hAnsi="Arial"/>
          <w:bCs/>
          <w:sz w:val="22"/>
        </w:rPr>
      </w:pPr>
    </w:p>
    <w:p w14:paraId="45BD8993" w14:textId="77777777" w:rsidR="00D04CA9" w:rsidRDefault="00D04CA9" w:rsidP="002F7722">
      <w:pPr>
        <w:tabs>
          <w:tab w:val="left" w:pos="6540"/>
        </w:tabs>
        <w:spacing w:line="360" w:lineRule="auto"/>
        <w:rPr>
          <w:rFonts w:ascii="Arial" w:eastAsiaTheme="majorEastAsia" w:hAnsi="Arial"/>
          <w:bCs/>
          <w:sz w:val="22"/>
        </w:rPr>
      </w:pPr>
    </w:p>
    <w:p w14:paraId="0CC6D70F" w14:textId="77777777" w:rsidR="00D04CA9" w:rsidRDefault="00D04CA9" w:rsidP="002F7722">
      <w:pPr>
        <w:tabs>
          <w:tab w:val="left" w:pos="6540"/>
        </w:tabs>
        <w:spacing w:line="360" w:lineRule="auto"/>
        <w:rPr>
          <w:rFonts w:ascii="Arial" w:eastAsiaTheme="majorEastAsia" w:hAnsi="Arial"/>
          <w:bCs/>
          <w:sz w:val="22"/>
        </w:rPr>
      </w:pPr>
    </w:p>
    <w:p w14:paraId="65E848D2" w14:textId="77777777" w:rsidR="00D04CA9" w:rsidRDefault="00D04CA9" w:rsidP="002F7722">
      <w:pPr>
        <w:tabs>
          <w:tab w:val="left" w:pos="6540"/>
        </w:tabs>
        <w:spacing w:line="360" w:lineRule="auto"/>
        <w:rPr>
          <w:rFonts w:ascii="Arial" w:eastAsiaTheme="majorEastAsia" w:hAnsi="Arial"/>
          <w:bCs/>
          <w:sz w:val="22"/>
        </w:rPr>
      </w:pPr>
    </w:p>
    <w:p w14:paraId="1EB9C7D6" w14:textId="77777777" w:rsidR="00307C15" w:rsidRPr="009A5551" w:rsidRDefault="00307C15" w:rsidP="00307C15">
      <w:pPr>
        <w:tabs>
          <w:tab w:val="left" w:pos="6540"/>
        </w:tabs>
        <w:spacing w:line="360" w:lineRule="auto"/>
        <w:rPr>
          <w:rFonts w:ascii="Arial" w:eastAsiaTheme="majorEastAsia" w:hAnsi="Arial"/>
          <w:sz w:val="22"/>
        </w:rPr>
      </w:pPr>
      <w:r w:rsidRPr="009A5551">
        <w:rPr>
          <w:rFonts w:ascii="Arial" w:eastAsiaTheme="majorEastAsia" w:hAnsi="Arial"/>
          <w:sz w:val="22"/>
        </w:rPr>
        <w:t>Table 1</w:t>
      </w:r>
      <w:r w:rsidRPr="00307C15">
        <w:rPr>
          <w:rFonts w:ascii="Arial" w:eastAsiaTheme="majorEastAsia" w:hAnsi="Arial"/>
          <w:b/>
          <w:bCs/>
          <w:sz w:val="22"/>
        </w:rPr>
        <w:t xml:space="preserve">: </w:t>
      </w:r>
      <w:r w:rsidRPr="009A5551">
        <w:rPr>
          <w:rFonts w:ascii="Arial" w:eastAsiaTheme="majorEastAsia" w:hAnsi="Arial"/>
          <w:sz w:val="22"/>
        </w:rPr>
        <w:t>Selected studies and extracted data</w:t>
      </w:r>
    </w:p>
    <w:p w14:paraId="7D811CB6" w14:textId="5A79CF3C" w:rsidR="00B05E4B" w:rsidRDefault="00BC3791" w:rsidP="002F7722">
      <w:pPr>
        <w:tabs>
          <w:tab w:val="left" w:pos="6540"/>
        </w:tabs>
        <w:spacing w:line="360" w:lineRule="auto"/>
        <w:rPr>
          <w:rFonts w:ascii="Arial" w:eastAsiaTheme="majorEastAsia" w:hAnsi="Arial"/>
          <w:bCs/>
          <w:sz w:val="22"/>
        </w:rPr>
      </w:pPr>
      <w:r>
        <w:rPr>
          <w:rFonts w:ascii="Arial" w:eastAsiaTheme="majorEastAsia" w:hAnsi="Arial"/>
          <w:bCs/>
          <w:sz w:val="22"/>
        </w:rPr>
        <w:t>Name of Student: Tsion Teferi</w:t>
      </w:r>
    </w:p>
    <w:p w14:paraId="1A5AAB09" w14:textId="5F1A966F" w:rsidR="00BC3791" w:rsidRPr="00443729" w:rsidRDefault="009A5551" w:rsidP="009E346D">
      <w:pPr>
        <w:tabs>
          <w:tab w:val="left" w:pos="6540"/>
        </w:tabs>
        <w:spacing w:line="360" w:lineRule="auto"/>
        <w:rPr>
          <w:rFonts w:ascii="Arial" w:hAnsi="Arial" w:cs="Arial"/>
          <w:sz w:val="22"/>
        </w:rPr>
      </w:pPr>
      <w:r>
        <w:rPr>
          <w:rFonts w:ascii="Arial" w:eastAsiaTheme="majorEastAsia" w:hAnsi="Arial"/>
          <w:bCs/>
          <w:sz w:val="22"/>
        </w:rPr>
        <w:t>Topic:</w:t>
      </w:r>
      <w:r w:rsidRPr="008E156B">
        <w:rPr>
          <w:rFonts w:ascii="Arial" w:hAnsi="Arial" w:cs="Arial"/>
        </w:rPr>
        <w:t xml:space="preserve"> </w:t>
      </w:r>
      <w:r w:rsidRPr="009A5551">
        <w:rPr>
          <w:rFonts w:ascii="Arial" w:hAnsi="Arial" w:cs="Arial"/>
          <w:sz w:val="22"/>
        </w:rPr>
        <w:t>Impact of anxiety and depression on academic performances of adolescents in the UK</w:t>
      </w:r>
    </w:p>
    <w:tbl>
      <w:tblPr>
        <w:tblStyle w:val="TableGrid"/>
        <w:tblW w:w="0" w:type="auto"/>
        <w:tblLook w:val="04A0" w:firstRow="1" w:lastRow="0" w:firstColumn="1" w:lastColumn="0" w:noHBand="0" w:noVBand="1"/>
      </w:tblPr>
      <w:tblGrid>
        <w:gridCol w:w="562"/>
        <w:gridCol w:w="2268"/>
        <w:gridCol w:w="2127"/>
        <w:gridCol w:w="2255"/>
        <w:gridCol w:w="1804"/>
      </w:tblGrid>
      <w:tr w:rsidR="00414BEF" w14:paraId="693AB448" w14:textId="77777777" w:rsidTr="00414BEF">
        <w:tc>
          <w:tcPr>
            <w:tcW w:w="562" w:type="dxa"/>
          </w:tcPr>
          <w:p w14:paraId="608BB133" w14:textId="30D4BB0E" w:rsidR="00414BEF" w:rsidRDefault="00414BEF" w:rsidP="002F7722">
            <w:pPr>
              <w:tabs>
                <w:tab w:val="left" w:pos="6540"/>
              </w:tabs>
              <w:spacing w:line="360" w:lineRule="auto"/>
              <w:rPr>
                <w:rFonts w:ascii="Arial" w:eastAsiaTheme="majorEastAsia" w:hAnsi="Arial"/>
                <w:bCs/>
                <w:sz w:val="22"/>
              </w:rPr>
            </w:pPr>
          </w:p>
        </w:tc>
        <w:tc>
          <w:tcPr>
            <w:tcW w:w="2268" w:type="dxa"/>
          </w:tcPr>
          <w:p w14:paraId="6A19D1F4" w14:textId="52500D20" w:rsidR="00414BEF" w:rsidRPr="0089372B" w:rsidRDefault="00E67ECF" w:rsidP="002F7722">
            <w:pPr>
              <w:tabs>
                <w:tab w:val="left" w:pos="6540"/>
              </w:tabs>
              <w:spacing w:line="360" w:lineRule="auto"/>
              <w:rPr>
                <w:rFonts w:ascii="Arial" w:eastAsiaTheme="majorEastAsia" w:hAnsi="Arial"/>
                <w:b/>
                <w:sz w:val="22"/>
              </w:rPr>
            </w:pPr>
            <w:r w:rsidRPr="0089372B">
              <w:rPr>
                <w:rFonts w:ascii="Arial" w:eastAsiaTheme="majorEastAsia" w:hAnsi="Arial"/>
                <w:b/>
                <w:sz w:val="22"/>
              </w:rPr>
              <w:t>Article</w:t>
            </w:r>
            <w:r w:rsidR="003058EF" w:rsidRPr="0089372B">
              <w:rPr>
                <w:rFonts w:ascii="Arial" w:eastAsiaTheme="majorEastAsia" w:hAnsi="Arial"/>
                <w:b/>
                <w:sz w:val="22"/>
              </w:rPr>
              <w:t xml:space="preserve"> citation</w:t>
            </w:r>
          </w:p>
        </w:tc>
        <w:tc>
          <w:tcPr>
            <w:tcW w:w="2127" w:type="dxa"/>
          </w:tcPr>
          <w:p w14:paraId="7B986D6E" w14:textId="5E2F683A" w:rsidR="00414BEF" w:rsidRPr="0089372B" w:rsidRDefault="003058EF" w:rsidP="002F7722">
            <w:pPr>
              <w:tabs>
                <w:tab w:val="left" w:pos="6540"/>
              </w:tabs>
              <w:spacing w:line="360" w:lineRule="auto"/>
              <w:rPr>
                <w:rFonts w:ascii="Arial" w:eastAsiaTheme="majorEastAsia" w:hAnsi="Arial"/>
                <w:b/>
                <w:sz w:val="22"/>
              </w:rPr>
            </w:pPr>
            <w:r w:rsidRPr="0089372B">
              <w:rPr>
                <w:rFonts w:ascii="Arial" w:eastAsiaTheme="majorEastAsia" w:hAnsi="Arial"/>
                <w:b/>
                <w:sz w:val="22"/>
              </w:rPr>
              <w:t>Aim of Study</w:t>
            </w:r>
          </w:p>
        </w:tc>
        <w:tc>
          <w:tcPr>
            <w:tcW w:w="2255" w:type="dxa"/>
          </w:tcPr>
          <w:p w14:paraId="21AB1577" w14:textId="5FC87B31" w:rsidR="00414BEF" w:rsidRPr="0089372B" w:rsidRDefault="00B05E4B" w:rsidP="002F7722">
            <w:pPr>
              <w:tabs>
                <w:tab w:val="left" w:pos="6540"/>
              </w:tabs>
              <w:spacing w:line="360" w:lineRule="auto"/>
              <w:rPr>
                <w:rFonts w:ascii="Arial" w:eastAsiaTheme="majorEastAsia" w:hAnsi="Arial"/>
                <w:b/>
                <w:sz w:val="22"/>
              </w:rPr>
            </w:pPr>
            <w:r w:rsidRPr="0089372B">
              <w:rPr>
                <w:rFonts w:ascii="Arial" w:eastAsiaTheme="majorEastAsia" w:hAnsi="Arial"/>
                <w:b/>
                <w:sz w:val="22"/>
              </w:rPr>
              <w:t>Methods, Sample</w:t>
            </w:r>
            <w:r w:rsidR="003058EF" w:rsidRPr="0089372B">
              <w:rPr>
                <w:rFonts w:ascii="Arial" w:eastAsiaTheme="majorEastAsia" w:hAnsi="Arial"/>
                <w:b/>
                <w:sz w:val="22"/>
              </w:rPr>
              <w:t xml:space="preserve"> size </w:t>
            </w:r>
            <w:r w:rsidRPr="0089372B">
              <w:rPr>
                <w:rFonts w:ascii="Arial" w:eastAsiaTheme="majorEastAsia" w:hAnsi="Arial"/>
                <w:b/>
                <w:sz w:val="22"/>
              </w:rPr>
              <w:t>&amp; Characteristics</w:t>
            </w:r>
          </w:p>
        </w:tc>
        <w:tc>
          <w:tcPr>
            <w:tcW w:w="1804" w:type="dxa"/>
          </w:tcPr>
          <w:p w14:paraId="3B633D7D" w14:textId="1299F0EC" w:rsidR="00414BEF" w:rsidRPr="00433EBB" w:rsidRDefault="00B05E4B" w:rsidP="002F7722">
            <w:pPr>
              <w:tabs>
                <w:tab w:val="left" w:pos="6540"/>
              </w:tabs>
              <w:spacing w:line="360" w:lineRule="auto"/>
              <w:rPr>
                <w:rFonts w:ascii="Arial" w:eastAsiaTheme="majorEastAsia" w:hAnsi="Arial"/>
                <w:b/>
                <w:sz w:val="22"/>
              </w:rPr>
            </w:pPr>
            <w:r w:rsidRPr="00433EBB">
              <w:rPr>
                <w:rFonts w:ascii="Arial" w:eastAsiaTheme="majorEastAsia" w:hAnsi="Arial"/>
                <w:b/>
                <w:sz w:val="22"/>
              </w:rPr>
              <w:t>Summary of main findings</w:t>
            </w:r>
          </w:p>
        </w:tc>
      </w:tr>
      <w:tr w:rsidR="00414BEF" w14:paraId="129BC7F5" w14:textId="77777777" w:rsidTr="00414BEF">
        <w:tc>
          <w:tcPr>
            <w:tcW w:w="562" w:type="dxa"/>
          </w:tcPr>
          <w:p w14:paraId="0C232020" w14:textId="1830B76B" w:rsidR="00414BEF" w:rsidRDefault="00E67ECF" w:rsidP="002F7722">
            <w:pPr>
              <w:tabs>
                <w:tab w:val="left" w:pos="6540"/>
              </w:tabs>
              <w:spacing w:line="360" w:lineRule="auto"/>
              <w:rPr>
                <w:rFonts w:ascii="Arial" w:eastAsiaTheme="majorEastAsia" w:hAnsi="Arial"/>
                <w:bCs/>
                <w:sz w:val="22"/>
              </w:rPr>
            </w:pPr>
            <w:r>
              <w:rPr>
                <w:rFonts w:ascii="Arial" w:eastAsiaTheme="majorEastAsia" w:hAnsi="Arial"/>
                <w:bCs/>
                <w:sz w:val="22"/>
              </w:rPr>
              <w:t>1</w:t>
            </w:r>
          </w:p>
        </w:tc>
        <w:tc>
          <w:tcPr>
            <w:tcW w:w="2268" w:type="dxa"/>
          </w:tcPr>
          <w:p w14:paraId="1C191EEB" w14:textId="77777777" w:rsidR="00752F50" w:rsidRPr="004B1396" w:rsidRDefault="00752F50" w:rsidP="00752F50">
            <w:pPr>
              <w:tabs>
                <w:tab w:val="left" w:pos="6540"/>
              </w:tabs>
              <w:spacing w:line="360" w:lineRule="auto"/>
              <w:rPr>
                <w:rFonts w:ascii="Arial" w:eastAsiaTheme="majorEastAsia" w:hAnsi="Arial"/>
                <w:sz w:val="22"/>
              </w:rPr>
            </w:pPr>
            <w:r w:rsidRPr="004B1396">
              <w:rPr>
                <w:rFonts w:ascii="Arial" w:eastAsiaTheme="majorEastAsia" w:hAnsi="Arial"/>
                <w:sz w:val="22"/>
              </w:rPr>
              <w:t>Wickersham et al. (2021)</w:t>
            </w:r>
          </w:p>
          <w:p w14:paraId="3A9429AB" w14:textId="77777777" w:rsidR="00414BEF" w:rsidRDefault="00414BEF" w:rsidP="002F7722">
            <w:pPr>
              <w:tabs>
                <w:tab w:val="left" w:pos="6540"/>
              </w:tabs>
              <w:spacing w:line="360" w:lineRule="auto"/>
              <w:rPr>
                <w:rFonts w:ascii="Arial" w:eastAsiaTheme="majorEastAsia" w:hAnsi="Arial"/>
                <w:bCs/>
                <w:sz w:val="22"/>
              </w:rPr>
            </w:pPr>
          </w:p>
        </w:tc>
        <w:tc>
          <w:tcPr>
            <w:tcW w:w="2127" w:type="dxa"/>
          </w:tcPr>
          <w:p w14:paraId="0501FEDB" w14:textId="77777777" w:rsidR="005C6D1B" w:rsidRPr="005C6D1B" w:rsidRDefault="005C6D1B" w:rsidP="005C6D1B">
            <w:pPr>
              <w:tabs>
                <w:tab w:val="left" w:pos="6540"/>
              </w:tabs>
              <w:spacing w:line="360" w:lineRule="auto"/>
              <w:rPr>
                <w:rFonts w:ascii="Arial" w:eastAsiaTheme="majorEastAsia" w:hAnsi="Arial"/>
                <w:bCs/>
                <w:sz w:val="22"/>
              </w:rPr>
            </w:pPr>
            <w:r w:rsidRPr="005C6D1B">
              <w:rPr>
                <w:rFonts w:ascii="Arial" w:eastAsiaTheme="majorEastAsia" w:hAnsi="Arial"/>
                <w:bCs/>
                <w:sz w:val="22"/>
              </w:rPr>
              <w:t>To examine depression and later attainment.</w:t>
            </w:r>
          </w:p>
          <w:p w14:paraId="610F47E1" w14:textId="77777777" w:rsidR="00414BEF" w:rsidRDefault="00414BEF" w:rsidP="002F7722">
            <w:pPr>
              <w:tabs>
                <w:tab w:val="left" w:pos="6540"/>
              </w:tabs>
              <w:spacing w:line="360" w:lineRule="auto"/>
              <w:rPr>
                <w:rFonts w:ascii="Arial" w:eastAsiaTheme="majorEastAsia" w:hAnsi="Arial"/>
                <w:bCs/>
                <w:sz w:val="22"/>
              </w:rPr>
            </w:pPr>
          </w:p>
        </w:tc>
        <w:tc>
          <w:tcPr>
            <w:tcW w:w="2255" w:type="dxa"/>
          </w:tcPr>
          <w:p w14:paraId="5BB4967A" w14:textId="77777777" w:rsidR="009D04AA" w:rsidRPr="009D04AA" w:rsidRDefault="009D04AA" w:rsidP="009D04AA">
            <w:pPr>
              <w:tabs>
                <w:tab w:val="left" w:pos="6540"/>
              </w:tabs>
              <w:spacing w:line="360" w:lineRule="auto"/>
              <w:rPr>
                <w:rFonts w:ascii="Arial" w:eastAsiaTheme="majorEastAsia" w:hAnsi="Arial"/>
                <w:bCs/>
                <w:sz w:val="22"/>
              </w:rPr>
            </w:pPr>
            <w:r w:rsidRPr="009D04AA">
              <w:rPr>
                <w:rFonts w:ascii="Arial" w:eastAsiaTheme="majorEastAsia" w:hAnsi="Arial"/>
                <w:bCs/>
                <w:sz w:val="22"/>
              </w:rPr>
              <w:t xml:space="preserve">Secondary analysis of linked records; </w:t>
            </w:r>
            <w:r w:rsidRPr="00D01E9C">
              <w:rPr>
                <w:rFonts w:ascii="Arial" w:eastAsiaTheme="majorEastAsia" w:hAnsi="Arial"/>
                <w:sz w:val="22"/>
              </w:rPr>
              <w:t>63,623 pupils</w:t>
            </w:r>
            <w:r w:rsidRPr="009D04AA">
              <w:rPr>
                <w:rFonts w:ascii="Arial" w:eastAsiaTheme="majorEastAsia" w:hAnsi="Arial"/>
                <w:bCs/>
                <w:sz w:val="22"/>
              </w:rPr>
              <w:t>, with depression diagnosed before age 15.</w:t>
            </w:r>
          </w:p>
          <w:p w14:paraId="22457CE0" w14:textId="77777777" w:rsidR="00414BEF" w:rsidRDefault="00414BEF" w:rsidP="002F7722">
            <w:pPr>
              <w:tabs>
                <w:tab w:val="left" w:pos="6540"/>
              </w:tabs>
              <w:spacing w:line="360" w:lineRule="auto"/>
              <w:rPr>
                <w:rFonts w:ascii="Arial" w:eastAsiaTheme="majorEastAsia" w:hAnsi="Arial"/>
                <w:bCs/>
                <w:sz w:val="22"/>
              </w:rPr>
            </w:pPr>
          </w:p>
        </w:tc>
        <w:tc>
          <w:tcPr>
            <w:tcW w:w="1804" w:type="dxa"/>
          </w:tcPr>
          <w:p w14:paraId="46B065E6" w14:textId="088AAC34" w:rsidR="0030338D" w:rsidRPr="0030338D" w:rsidRDefault="0030338D" w:rsidP="0030338D">
            <w:pPr>
              <w:tabs>
                <w:tab w:val="left" w:pos="6540"/>
              </w:tabs>
              <w:spacing w:line="360" w:lineRule="auto"/>
              <w:rPr>
                <w:rFonts w:ascii="Arial" w:eastAsiaTheme="majorEastAsia" w:hAnsi="Arial"/>
                <w:bCs/>
                <w:sz w:val="22"/>
              </w:rPr>
            </w:pPr>
            <w:r w:rsidRPr="0030338D">
              <w:rPr>
                <w:rFonts w:ascii="Arial" w:eastAsiaTheme="majorEastAsia" w:hAnsi="Arial"/>
                <w:bCs/>
                <w:sz w:val="22"/>
              </w:rPr>
              <w:t xml:space="preserve">Depression </w:t>
            </w:r>
            <w:r w:rsidR="006E2CEA">
              <w:rPr>
                <w:rFonts w:ascii="Arial" w:eastAsiaTheme="majorEastAsia" w:hAnsi="Arial"/>
                <w:bCs/>
                <w:sz w:val="22"/>
              </w:rPr>
              <w:t>is</w:t>
            </w:r>
            <w:r w:rsidRPr="0030338D">
              <w:rPr>
                <w:rFonts w:ascii="Arial" w:eastAsiaTheme="majorEastAsia" w:hAnsi="Arial"/>
                <w:bCs/>
                <w:sz w:val="22"/>
              </w:rPr>
              <w:t xml:space="preserve"> associated with </w:t>
            </w:r>
            <w:r w:rsidR="006E2CEA">
              <w:rPr>
                <w:rFonts w:ascii="Arial" w:eastAsiaTheme="majorEastAsia" w:hAnsi="Arial"/>
                <w:bCs/>
                <w:sz w:val="22"/>
              </w:rPr>
              <w:t xml:space="preserve">poorer </w:t>
            </w:r>
            <w:r w:rsidRPr="0030338D">
              <w:rPr>
                <w:rFonts w:ascii="Arial" w:eastAsiaTheme="majorEastAsia" w:hAnsi="Arial"/>
                <w:bCs/>
                <w:sz w:val="22"/>
              </w:rPr>
              <w:t xml:space="preserve">educational </w:t>
            </w:r>
            <w:r w:rsidR="00BC4B87">
              <w:rPr>
                <w:rFonts w:ascii="Arial" w:eastAsiaTheme="majorEastAsia" w:hAnsi="Arial"/>
                <w:bCs/>
                <w:sz w:val="22"/>
              </w:rPr>
              <w:t>performance</w:t>
            </w:r>
            <w:r w:rsidRPr="0030338D">
              <w:rPr>
                <w:rFonts w:ascii="Arial" w:eastAsiaTheme="majorEastAsia" w:hAnsi="Arial"/>
                <w:bCs/>
                <w:sz w:val="22"/>
              </w:rPr>
              <w:t xml:space="preserve"> at GCSE level.</w:t>
            </w:r>
          </w:p>
          <w:p w14:paraId="5ED453B2" w14:textId="77777777" w:rsidR="00414BEF" w:rsidRDefault="00414BEF" w:rsidP="002F7722">
            <w:pPr>
              <w:tabs>
                <w:tab w:val="left" w:pos="6540"/>
              </w:tabs>
              <w:spacing w:line="360" w:lineRule="auto"/>
              <w:rPr>
                <w:rFonts w:ascii="Arial" w:eastAsiaTheme="majorEastAsia" w:hAnsi="Arial"/>
                <w:bCs/>
                <w:sz w:val="22"/>
              </w:rPr>
            </w:pPr>
          </w:p>
        </w:tc>
      </w:tr>
      <w:tr w:rsidR="00414BEF" w14:paraId="28402084" w14:textId="77777777" w:rsidTr="00414BEF">
        <w:tc>
          <w:tcPr>
            <w:tcW w:w="562" w:type="dxa"/>
          </w:tcPr>
          <w:p w14:paraId="7D52B1E1" w14:textId="1FF940A4" w:rsidR="00414BEF" w:rsidRDefault="00E67ECF" w:rsidP="002F7722">
            <w:pPr>
              <w:tabs>
                <w:tab w:val="left" w:pos="6540"/>
              </w:tabs>
              <w:spacing w:line="360" w:lineRule="auto"/>
              <w:rPr>
                <w:rFonts w:ascii="Arial" w:eastAsiaTheme="majorEastAsia" w:hAnsi="Arial"/>
                <w:bCs/>
                <w:sz w:val="22"/>
              </w:rPr>
            </w:pPr>
            <w:r>
              <w:rPr>
                <w:rFonts w:ascii="Arial" w:eastAsiaTheme="majorEastAsia" w:hAnsi="Arial"/>
                <w:bCs/>
                <w:sz w:val="22"/>
              </w:rPr>
              <w:t>2</w:t>
            </w:r>
          </w:p>
        </w:tc>
        <w:tc>
          <w:tcPr>
            <w:tcW w:w="2268" w:type="dxa"/>
          </w:tcPr>
          <w:p w14:paraId="757B8EDC" w14:textId="77777777" w:rsidR="004B1396" w:rsidRPr="004B1396" w:rsidRDefault="004B1396" w:rsidP="004B1396">
            <w:pPr>
              <w:tabs>
                <w:tab w:val="left" w:pos="6540"/>
              </w:tabs>
              <w:spacing w:line="360" w:lineRule="auto"/>
              <w:rPr>
                <w:rFonts w:ascii="Arial" w:eastAsiaTheme="majorEastAsia" w:hAnsi="Arial"/>
                <w:sz w:val="22"/>
              </w:rPr>
            </w:pPr>
            <w:r w:rsidRPr="004B1396">
              <w:rPr>
                <w:rFonts w:ascii="Arial" w:eastAsiaTheme="majorEastAsia" w:hAnsi="Arial"/>
                <w:sz w:val="22"/>
              </w:rPr>
              <w:t>Smith et al. (2021)</w:t>
            </w:r>
          </w:p>
          <w:p w14:paraId="687F0790" w14:textId="77777777" w:rsidR="00414BEF" w:rsidRDefault="00414BEF" w:rsidP="002F7722">
            <w:pPr>
              <w:tabs>
                <w:tab w:val="left" w:pos="6540"/>
              </w:tabs>
              <w:spacing w:line="360" w:lineRule="auto"/>
              <w:rPr>
                <w:rFonts w:ascii="Arial" w:eastAsiaTheme="majorEastAsia" w:hAnsi="Arial"/>
                <w:bCs/>
                <w:sz w:val="22"/>
              </w:rPr>
            </w:pPr>
          </w:p>
        </w:tc>
        <w:tc>
          <w:tcPr>
            <w:tcW w:w="2127" w:type="dxa"/>
          </w:tcPr>
          <w:p w14:paraId="44FAD792" w14:textId="77777777" w:rsidR="001A2164" w:rsidRPr="001A2164" w:rsidRDefault="001A2164" w:rsidP="001A2164">
            <w:pPr>
              <w:tabs>
                <w:tab w:val="left" w:pos="6540"/>
              </w:tabs>
              <w:spacing w:line="360" w:lineRule="auto"/>
              <w:rPr>
                <w:rFonts w:ascii="Arial" w:eastAsiaTheme="majorEastAsia" w:hAnsi="Arial"/>
                <w:bCs/>
                <w:sz w:val="22"/>
              </w:rPr>
            </w:pPr>
            <w:r w:rsidRPr="001A2164">
              <w:rPr>
                <w:rFonts w:ascii="Arial" w:eastAsiaTheme="majorEastAsia" w:hAnsi="Arial"/>
                <w:bCs/>
                <w:sz w:val="22"/>
              </w:rPr>
              <w:t>To examine mental health and attainment.</w:t>
            </w:r>
          </w:p>
          <w:p w14:paraId="6C51FED8" w14:textId="77777777" w:rsidR="00414BEF" w:rsidRDefault="00414BEF" w:rsidP="002F7722">
            <w:pPr>
              <w:tabs>
                <w:tab w:val="left" w:pos="6540"/>
              </w:tabs>
              <w:spacing w:line="360" w:lineRule="auto"/>
              <w:rPr>
                <w:rFonts w:ascii="Arial" w:eastAsiaTheme="majorEastAsia" w:hAnsi="Arial"/>
                <w:bCs/>
                <w:sz w:val="22"/>
              </w:rPr>
            </w:pPr>
          </w:p>
        </w:tc>
        <w:tc>
          <w:tcPr>
            <w:tcW w:w="2255" w:type="dxa"/>
          </w:tcPr>
          <w:p w14:paraId="3D3D5840" w14:textId="77777777" w:rsidR="003075FE" w:rsidRPr="003075FE" w:rsidRDefault="003075FE" w:rsidP="003075FE">
            <w:pPr>
              <w:tabs>
                <w:tab w:val="left" w:pos="6540"/>
              </w:tabs>
              <w:spacing w:line="360" w:lineRule="auto"/>
              <w:rPr>
                <w:rFonts w:ascii="Arial" w:eastAsiaTheme="majorEastAsia" w:hAnsi="Arial"/>
                <w:bCs/>
                <w:sz w:val="22"/>
              </w:rPr>
            </w:pPr>
            <w:r w:rsidRPr="003075FE">
              <w:rPr>
                <w:rFonts w:ascii="Arial" w:eastAsiaTheme="majorEastAsia" w:hAnsi="Arial"/>
                <w:bCs/>
                <w:sz w:val="22"/>
              </w:rPr>
              <w:t xml:space="preserve">Longitudinal study; </w:t>
            </w:r>
            <w:r w:rsidRPr="00D01E9C">
              <w:rPr>
                <w:rFonts w:ascii="Arial" w:eastAsiaTheme="majorEastAsia" w:hAnsi="Arial"/>
                <w:sz w:val="22"/>
              </w:rPr>
              <w:t>1,100 UK adolescents aged 11–14</w:t>
            </w:r>
            <w:r w:rsidRPr="003075FE">
              <w:rPr>
                <w:rFonts w:ascii="Arial" w:eastAsiaTheme="majorEastAsia" w:hAnsi="Arial"/>
                <w:bCs/>
                <w:sz w:val="22"/>
              </w:rPr>
              <w:t>, linked UKHLS and National Pupil Database data.</w:t>
            </w:r>
          </w:p>
          <w:p w14:paraId="20AA9503" w14:textId="77777777" w:rsidR="00414BEF" w:rsidRDefault="00414BEF" w:rsidP="002F7722">
            <w:pPr>
              <w:tabs>
                <w:tab w:val="left" w:pos="6540"/>
              </w:tabs>
              <w:spacing w:line="360" w:lineRule="auto"/>
              <w:rPr>
                <w:rFonts w:ascii="Arial" w:eastAsiaTheme="majorEastAsia" w:hAnsi="Arial"/>
                <w:bCs/>
                <w:sz w:val="22"/>
              </w:rPr>
            </w:pPr>
          </w:p>
        </w:tc>
        <w:tc>
          <w:tcPr>
            <w:tcW w:w="1804" w:type="dxa"/>
          </w:tcPr>
          <w:p w14:paraId="650A50DF" w14:textId="77777777" w:rsidR="0089372B" w:rsidRPr="0089372B" w:rsidRDefault="0089372B" w:rsidP="0089372B">
            <w:pPr>
              <w:tabs>
                <w:tab w:val="left" w:pos="6540"/>
              </w:tabs>
              <w:spacing w:line="360" w:lineRule="auto"/>
              <w:rPr>
                <w:rFonts w:ascii="Arial" w:eastAsiaTheme="majorEastAsia" w:hAnsi="Arial"/>
                <w:bCs/>
                <w:sz w:val="22"/>
              </w:rPr>
            </w:pPr>
            <w:r w:rsidRPr="0089372B">
              <w:rPr>
                <w:rFonts w:ascii="Arial" w:eastAsiaTheme="majorEastAsia" w:hAnsi="Arial"/>
                <w:bCs/>
                <w:sz w:val="22"/>
              </w:rPr>
              <w:t>Mental health difficulties predicted higher likelihood of low GCSE attainment.</w:t>
            </w:r>
          </w:p>
          <w:p w14:paraId="4B236756" w14:textId="77777777" w:rsidR="00414BEF" w:rsidRDefault="00414BEF" w:rsidP="002F7722">
            <w:pPr>
              <w:tabs>
                <w:tab w:val="left" w:pos="6540"/>
              </w:tabs>
              <w:spacing w:line="360" w:lineRule="auto"/>
              <w:rPr>
                <w:rFonts w:ascii="Arial" w:eastAsiaTheme="majorEastAsia" w:hAnsi="Arial"/>
                <w:bCs/>
                <w:sz w:val="22"/>
              </w:rPr>
            </w:pPr>
          </w:p>
        </w:tc>
      </w:tr>
      <w:tr w:rsidR="00414BEF" w14:paraId="3A66F270" w14:textId="77777777" w:rsidTr="00414BEF">
        <w:tc>
          <w:tcPr>
            <w:tcW w:w="562" w:type="dxa"/>
          </w:tcPr>
          <w:p w14:paraId="3F2C2C5D" w14:textId="383192F8" w:rsidR="00414BEF" w:rsidRDefault="00E67ECF" w:rsidP="002F7722">
            <w:pPr>
              <w:tabs>
                <w:tab w:val="left" w:pos="6540"/>
              </w:tabs>
              <w:spacing w:line="360" w:lineRule="auto"/>
              <w:rPr>
                <w:rFonts w:ascii="Arial" w:eastAsiaTheme="majorEastAsia" w:hAnsi="Arial"/>
                <w:bCs/>
                <w:sz w:val="22"/>
              </w:rPr>
            </w:pPr>
            <w:r>
              <w:rPr>
                <w:rFonts w:ascii="Arial" w:eastAsiaTheme="majorEastAsia" w:hAnsi="Arial"/>
                <w:bCs/>
                <w:sz w:val="22"/>
              </w:rPr>
              <w:t>3</w:t>
            </w:r>
          </w:p>
        </w:tc>
        <w:tc>
          <w:tcPr>
            <w:tcW w:w="2268" w:type="dxa"/>
          </w:tcPr>
          <w:p w14:paraId="6C2C47F3" w14:textId="77777777" w:rsidR="004B1396" w:rsidRPr="004B1396" w:rsidRDefault="004B1396" w:rsidP="004B1396">
            <w:pPr>
              <w:tabs>
                <w:tab w:val="left" w:pos="6540"/>
              </w:tabs>
              <w:spacing w:line="360" w:lineRule="auto"/>
              <w:rPr>
                <w:rFonts w:ascii="Arial" w:eastAsiaTheme="majorEastAsia" w:hAnsi="Arial"/>
                <w:sz w:val="22"/>
              </w:rPr>
            </w:pPr>
            <w:r w:rsidRPr="004B1396">
              <w:rPr>
                <w:rFonts w:ascii="Arial" w:eastAsiaTheme="majorEastAsia" w:hAnsi="Arial"/>
                <w:sz w:val="22"/>
              </w:rPr>
              <w:t>López-López et al. (2021)</w:t>
            </w:r>
          </w:p>
          <w:p w14:paraId="1CAEBF68" w14:textId="77777777" w:rsidR="00414BEF" w:rsidRDefault="00414BEF" w:rsidP="002F7722">
            <w:pPr>
              <w:tabs>
                <w:tab w:val="left" w:pos="6540"/>
              </w:tabs>
              <w:spacing w:line="360" w:lineRule="auto"/>
              <w:rPr>
                <w:rFonts w:ascii="Arial" w:eastAsiaTheme="majorEastAsia" w:hAnsi="Arial"/>
                <w:bCs/>
                <w:sz w:val="22"/>
              </w:rPr>
            </w:pPr>
          </w:p>
        </w:tc>
        <w:tc>
          <w:tcPr>
            <w:tcW w:w="2127" w:type="dxa"/>
          </w:tcPr>
          <w:p w14:paraId="4D1811D9" w14:textId="77777777" w:rsidR="001A2164" w:rsidRPr="001A2164" w:rsidRDefault="001A2164" w:rsidP="001A2164">
            <w:pPr>
              <w:tabs>
                <w:tab w:val="left" w:pos="6540"/>
              </w:tabs>
              <w:spacing w:line="360" w:lineRule="auto"/>
              <w:rPr>
                <w:rFonts w:ascii="Arial" w:eastAsiaTheme="majorEastAsia" w:hAnsi="Arial"/>
                <w:bCs/>
                <w:sz w:val="22"/>
              </w:rPr>
            </w:pPr>
            <w:r w:rsidRPr="001A2164">
              <w:rPr>
                <w:rFonts w:ascii="Arial" w:eastAsiaTheme="majorEastAsia" w:hAnsi="Arial"/>
                <w:bCs/>
                <w:sz w:val="22"/>
              </w:rPr>
              <w:t>To examine depression and academic achievement.</w:t>
            </w:r>
          </w:p>
          <w:p w14:paraId="76F1C787" w14:textId="77777777" w:rsidR="00414BEF" w:rsidRDefault="00414BEF" w:rsidP="002F7722">
            <w:pPr>
              <w:tabs>
                <w:tab w:val="left" w:pos="6540"/>
              </w:tabs>
              <w:spacing w:line="360" w:lineRule="auto"/>
              <w:rPr>
                <w:rFonts w:ascii="Arial" w:eastAsiaTheme="majorEastAsia" w:hAnsi="Arial"/>
                <w:bCs/>
                <w:sz w:val="22"/>
              </w:rPr>
            </w:pPr>
          </w:p>
        </w:tc>
        <w:tc>
          <w:tcPr>
            <w:tcW w:w="2255" w:type="dxa"/>
          </w:tcPr>
          <w:p w14:paraId="57C33355" w14:textId="77777777" w:rsidR="003075FE" w:rsidRPr="003075FE" w:rsidRDefault="003075FE" w:rsidP="003075FE">
            <w:pPr>
              <w:tabs>
                <w:tab w:val="left" w:pos="6540"/>
              </w:tabs>
              <w:spacing w:line="360" w:lineRule="auto"/>
              <w:rPr>
                <w:rFonts w:ascii="Arial" w:eastAsiaTheme="majorEastAsia" w:hAnsi="Arial"/>
                <w:bCs/>
                <w:sz w:val="22"/>
              </w:rPr>
            </w:pPr>
            <w:r w:rsidRPr="003075FE">
              <w:rPr>
                <w:rFonts w:ascii="Arial" w:eastAsiaTheme="majorEastAsia" w:hAnsi="Arial"/>
                <w:bCs/>
                <w:sz w:val="22"/>
              </w:rPr>
              <w:t xml:space="preserve">Cross-lagged analysis; </w:t>
            </w:r>
            <w:r w:rsidRPr="00D01E9C">
              <w:rPr>
                <w:rFonts w:ascii="Arial" w:eastAsiaTheme="majorEastAsia" w:hAnsi="Arial"/>
                <w:sz w:val="22"/>
              </w:rPr>
              <w:t>13,599 British adolescents, main sample 3,809,</w:t>
            </w:r>
            <w:r w:rsidRPr="003075FE">
              <w:rPr>
                <w:rFonts w:ascii="Arial" w:eastAsiaTheme="majorEastAsia" w:hAnsi="Arial"/>
                <w:bCs/>
                <w:sz w:val="22"/>
              </w:rPr>
              <w:t xml:space="preserve"> followed from ages 11–18.</w:t>
            </w:r>
          </w:p>
          <w:p w14:paraId="34808293" w14:textId="77777777" w:rsidR="00414BEF" w:rsidRDefault="00414BEF" w:rsidP="002F7722">
            <w:pPr>
              <w:tabs>
                <w:tab w:val="left" w:pos="6540"/>
              </w:tabs>
              <w:spacing w:line="360" w:lineRule="auto"/>
              <w:rPr>
                <w:rFonts w:ascii="Arial" w:eastAsiaTheme="majorEastAsia" w:hAnsi="Arial"/>
                <w:bCs/>
                <w:sz w:val="22"/>
              </w:rPr>
            </w:pPr>
          </w:p>
        </w:tc>
        <w:tc>
          <w:tcPr>
            <w:tcW w:w="1804" w:type="dxa"/>
          </w:tcPr>
          <w:p w14:paraId="098EF6E2" w14:textId="77777777" w:rsidR="0089372B" w:rsidRPr="0089372B" w:rsidRDefault="0089372B" w:rsidP="0089372B">
            <w:pPr>
              <w:tabs>
                <w:tab w:val="left" w:pos="6540"/>
              </w:tabs>
              <w:spacing w:line="360" w:lineRule="auto"/>
              <w:rPr>
                <w:rFonts w:ascii="Arial" w:eastAsiaTheme="majorEastAsia" w:hAnsi="Arial"/>
                <w:bCs/>
                <w:sz w:val="22"/>
              </w:rPr>
            </w:pPr>
            <w:r w:rsidRPr="0089372B">
              <w:rPr>
                <w:rFonts w:ascii="Arial" w:eastAsiaTheme="majorEastAsia" w:hAnsi="Arial"/>
                <w:bCs/>
                <w:sz w:val="22"/>
              </w:rPr>
              <w:t>Higher depressive symptoms were associated with lower later academic achievement.</w:t>
            </w:r>
          </w:p>
          <w:p w14:paraId="411E170C" w14:textId="77777777" w:rsidR="00414BEF" w:rsidRDefault="00414BEF" w:rsidP="002F7722">
            <w:pPr>
              <w:tabs>
                <w:tab w:val="left" w:pos="6540"/>
              </w:tabs>
              <w:spacing w:line="360" w:lineRule="auto"/>
              <w:rPr>
                <w:rFonts w:ascii="Arial" w:eastAsiaTheme="majorEastAsia" w:hAnsi="Arial"/>
                <w:bCs/>
                <w:sz w:val="22"/>
              </w:rPr>
            </w:pPr>
          </w:p>
        </w:tc>
      </w:tr>
    </w:tbl>
    <w:p w14:paraId="036B0BC6" w14:textId="77777777" w:rsidR="00ED4288" w:rsidRPr="002F7722" w:rsidRDefault="00ED4288" w:rsidP="002F7722">
      <w:pPr>
        <w:tabs>
          <w:tab w:val="left" w:pos="6540"/>
        </w:tabs>
        <w:spacing w:line="360" w:lineRule="auto"/>
        <w:rPr>
          <w:rFonts w:ascii="Arial" w:eastAsiaTheme="majorEastAsia" w:hAnsi="Arial"/>
          <w:bCs/>
          <w:sz w:val="22"/>
        </w:rPr>
      </w:pPr>
    </w:p>
    <w:p w14:paraId="406267BE" w14:textId="77777777" w:rsidR="00EB3285" w:rsidRPr="002F7722" w:rsidRDefault="00EB3285" w:rsidP="00EB3285">
      <w:pPr>
        <w:tabs>
          <w:tab w:val="left" w:pos="6540"/>
        </w:tabs>
        <w:spacing w:line="360" w:lineRule="auto"/>
        <w:rPr>
          <w:rFonts w:ascii="Arial" w:eastAsiaTheme="majorEastAsia" w:hAnsi="Arial"/>
          <w:bCs/>
          <w:sz w:val="22"/>
        </w:rPr>
      </w:pPr>
    </w:p>
    <w:p w14:paraId="0B299BAA" w14:textId="77777777" w:rsidR="00B87E75" w:rsidRDefault="00B87E75" w:rsidP="00CD33A8">
      <w:pPr>
        <w:tabs>
          <w:tab w:val="left" w:pos="6540"/>
        </w:tabs>
        <w:spacing w:line="360" w:lineRule="auto"/>
        <w:rPr>
          <w:rFonts w:asciiTheme="minorBidi" w:hAnsiTheme="minorBidi"/>
          <w:sz w:val="22"/>
        </w:rPr>
      </w:pPr>
    </w:p>
    <w:p w14:paraId="466DC6EB" w14:textId="0C021CB3" w:rsidR="00E53EC0" w:rsidRDefault="00E53EC0" w:rsidP="00E53EC0">
      <w:pPr>
        <w:tabs>
          <w:tab w:val="left" w:pos="6540"/>
        </w:tabs>
        <w:spacing w:line="360" w:lineRule="auto"/>
        <w:rPr>
          <w:rFonts w:asciiTheme="minorBidi" w:hAnsiTheme="minorBidi"/>
          <w:sz w:val="22"/>
        </w:rPr>
      </w:pPr>
      <w:r w:rsidRPr="00E53EC0">
        <w:rPr>
          <w:rFonts w:asciiTheme="minorBidi" w:hAnsiTheme="minorBidi"/>
          <w:b/>
          <w:bCs/>
          <w:sz w:val="22"/>
        </w:rPr>
        <w:lastRenderedPageBreak/>
        <w:t>4.2 Thematic analysis</w:t>
      </w:r>
      <w:r w:rsidRPr="00E53EC0">
        <w:rPr>
          <w:rFonts w:asciiTheme="minorBidi" w:hAnsiTheme="minorBidi"/>
          <w:sz w:val="22"/>
        </w:rPr>
        <w:br/>
      </w:r>
      <w:r w:rsidRPr="00E53EC0">
        <w:rPr>
          <w:rFonts w:asciiTheme="minorBidi" w:hAnsiTheme="minorBidi"/>
          <w:sz w:val="22"/>
        </w:rPr>
        <w:br/>
        <w:t>Two main themes were identified from the three studies:</w:t>
      </w:r>
      <w:r w:rsidRPr="00E53EC0">
        <w:rPr>
          <w:rFonts w:asciiTheme="minorBidi" w:hAnsiTheme="minorBidi"/>
          <w:sz w:val="22"/>
        </w:rPr>
        <w:br/>
      </w:r>
      <w:r w:rsidRPr="00E53EC0">
        <w:rPr>
          <w:rFonts w:asciiTheme="minorBidi" w:hAnsiTheme="minorBidi"/>
          <w:sz w:val="22"/>
        </w:rPr>
        <w:br/>
      </w:r>
      <w:r w:rsidR="003E4B67">
        <w:rPr>
          <w:rFonts w:asciiTheme="minorBidi" w:hAnsiTheme="minorBidi"/>
          <w:b/>
          <w:bCs/>
          <w:sz w:val="22"/>
        </w:rPr>
        <w:t xml:space="preserve">4.2.1 </w:t>
      </w:r>
      <w:r w:rsidRPr="00E53EC0">
        <w:rPr>
          <w:rFonts w:asciiTheme="minorBidi" w:hAnsiTheme="minorBidi"/>
          <w:b/>
          <w:bCs/>
          <w:sz w:val="22"/>
        </w:rPr>
        <w:t>Theme 1: Depression and mental health difficulties are linked with poorer academic performance</w:t>
      </w:r>
      <w:r w:rsidRPr="00E53EC0">
        <w:rPr>
          <w:rFonts w:asciiTheme="minorBidi" w:hAnsiTheme="minorBidi"/>
          <w:sz w:val="22"/>
        </w:rPr>
        <w:br/>
      </w:r>
      <w:r w:rsidR="003E4B67">
        <w:rPr>
          <w:rFonts w:asciiTheme="minorBidi" w:hAnsiTheme="minorBidi"/>
          <w:b/>
          <w:bCs/>
          <w:sz w:val="22"/>
        </w:rPr>
        <w:t xml:space="preserve">4.2.2 </w:t>
      </w:r>
      <w:r w:rsidRPr="00E53EC0">
        <w:rPr>
          <w:rFonts w:asciiTheme="minorBidi" w:hAnsiTheme="minorBidi"/>
          <w:b/>
          <w:bCs/>
          <w:sz w:val="22"/>
        </w:rPr>
        <w:t xml:space="preserve">Theme 2: The relationship </w:t>
      </w:r>
      <w:r w:rsidR="005563B4">
        <w:rPr>
          <w:rFonts w:asciiTheme="minorBidi" w:hAnsiTheme="minorBidi"/>
          <w:b/>
          <w:bCs/>
          <w:sz w:val="22"/>
        </w:rPr>
        <w:t>differs</w:t>
      </w:r>
      <w:r w:rsidRPr="00E53EC0">
        <w:rPr>
          <w:rFonts w:asciiTheme="minorBidi" w:hAnsiTheme="minorBidi"/>
          <w:b/>
          <w:bCs/>
          <w:sz w:val="22"/>
        </w:rPr>
        <w:t xml:space="preserve"> according to timing, gender and other factors</w:t>
      </w:r>
      <w:r w:rsidRPr="00E53EC0">
        <w:rPr>
          <w:rFonts w:asciiTheme="minorBidi" w:hAnsiTheme="minorBidi"/>
          <w:sz w:val="22"/>
        </w:rPr>
        <w:br/>
      </w:r>
      <w:r w:rsidRPr="00E53EC0">
        <w:rPr>
          <w:rFonts w:asciiTheme="minorBidi" w:hAnsiTheme="minorBidi"/>
          <w:sz w:val="22"/>
        </w:rPr>
        <w:br/>
        <w:t xml:space="preserve">Although the three studies did not use exactly the same measures, there was a clear </w:t>
      </w:r>
      <w:r w:rsidR="00F04157">
        <w:rPr>
          <w:rFonts w:asciiTheme="minorBidi" w:hAnsiTheme="minorBidi"/>
          <w:sz w:val="22"/>
        </w:rPr>
        <w:t xml:space="preserve">routine </w:t>
      </w:r>
      <w:r w:rsidRPr="00E53EC0">
        <w:rPr>
          <w:rFonts w:asciiTheme="minorBidi" w:hAnsiTheme="minorBidi"/>
          <w:sz w:val="22"/>
        </w:rPr>
        <w:t xml:space="preserve">across the evidence that adolescent mental health difficulties, </w:t>
      </w:r>
      <w:r w:rsidR="00316098">
        <w:rPr>
          <w:rFonts w:asciiTheme="minorBidi" w:hAnsiTheme="minorBidi"/>
          <w:sz w:val="22"/>
        </w:rPr>
        <w:t>specially</w:t>
      </w:r>
      <w:r w:rsidRPr="00E53EC0">
        <w:rPr>
          <w:rFonts w:asciiTheme="minorBidi" w:hAnsiTheme="minorBidi"/>
          <w:sz w:val="22"/>
        </w:rPr>
        <w:t xml:space="preserve"> depression and depressive symptoms, were associated with poorer educational </w:t>
      </w:r>
      <w:r w:rsidR="00E17D44">
        <w:rPr>
          <w:rFonts w:asciiTheme="minorBidi" w:hAnsiTheme="minorBidi"/>
          <w:sz w:val="22"/>
        </w:rPr>
        <w:t>results</w:t>
      </w:r>
      <w:r w:rsidRPr="00E53EC0">
        <w:rPr>
          <w:rFonts w:asciiTheme="minorBidi" w:hAnsiTheme="minorBidi"/>
          <w:sz w:val="22"/>
        </w:rPr>
        <w:t>.</w:t>
      </w:r>
      <w:r w:rsidRPr="00E53EC0">
        <w:rPr>
          <w:rFonts w:asciiTheme="minorBidi" w:hAnsiTheme="minorBidi"/>
          <w:sz w:val="22"/>
        </w:rPr>
        <w:br/>
      </w:r>
      <w:r w:rsidRPr="00E53EC0">
        <w:rPr>
          <w:rFonts w:asciiTheme="minorBidi" w:hAnsiTheme="minorBidi"/>
          <w:b/>
          <w:bCs/>
          <w:sz w:val="22"/>
        </w:rPr>
        <w:t>Theme 1: Depression and mental health difficulties are linked with poorer academic performance</w:t>
      </w:r>
      <w:r w:rsidRPr="00E53EC0">
        <w:rPr>
          <w:rFonts w:asciiTheme="minorBidi" w:hAnsiTheme="minorBidi"/>
          <w:sz w:val="22"/>
        </w:rPr>
        <w:br/>
      </w:r>
      <w:r w:rsidRPr="00E53EC0">
        <w:rPr>
          <w:rFonts w:asciiTheme="minorBidi" w:hAnsiTheme="minorBidi"/>
          <w:sz w:val="22"/>
        </w:rPr>
        <w:br/>
        <w:t xml:space="preserve">All three studies identified a relationship between mental health difficulties and poorer educational outcomes. Wickersham </w:t>
      </w:r>
      <w:r w:rsidRPr="00E53EC0">
        <w:rPr>
          <w:rFonts w:asciiTheme="minorBidi" w:hAnsiTheme="minorBidi"/>
          <w:i/>
          <w:iCs/>
          <w:sz w:val="22"/>
        </w:rPr>
        <w:t>et al.</w:t>
      </w:r>
      <w:r w:rsidRPr="00E53EC0">
        <w:rPr>
          <w:rFonts w:asciiTheme="minorBidi" w:hAnsiTheme="minorBidi"/>
          <w:sz w:val="22"/>
        </w:rPr>
        <w:t xml:space="preserve"> (2021) found that young people who had received a depression diagnosis before the age of 15 had lower </w:t>
      </w:r>
      <w:r w:rsidR="00B674A8">
        <w:rPr>
          <w:rFonts w:asciiTheme="minorBidi" w:hAnsiTheme="minorBidi"/>
          <w:sz w:val="22"/>
        </w:rPr>
        <w:t>chance of</w:t>
      </w:r>
      <w:r w:rsidR="00751286">
        <w:rPr>
          <w:rFonts w:asciiTheme="minorBidi" w:hAnsiTheme="minorBidi"/>
          <w:sz w:val="22"/>
        </w:rPr>
        <w:t xml:space="preserve"> completing</w:t>
      </w:r>
      <w:r w:rsidRPr="00E53EC0">
        <w:rPr>
          <w:rFonts w:asciiTheme="minorBidi" w:hAnsiTheme="minorBidi"/>
          <w:sz w:val="22"/>
        </w:rPr>
        <w:t xml:space="preserve"> the expected level of </w:t>
      </w:r>
      <w:r w:rsidR="00005E69">
        <w:rPr>
          <w:rFonts w:asciiTheme="minorBidi" w:hAnsiTheme="minorBidi"/>
          <w:sz w:val="22"/>
        </w:rPr>
        <w:t>fulfilment</w:t>
      </w:r>
      <w:r w:rsidRPr="00E53EC0">
        <w:rPr>
          <w:rFonts w:asciiTheme="minorBidi" w:hAnsiTheme="minorBidi"/>
          <w:sz w:val="22"/>
        </w:rPr>
        <w:t xml:space="preserve"> in national examinations. The study included 63,623 young people, of whom 242 had a </w:t>
      </w:r>
      <w:r w:rsidR="00D201B9" w:rsidRPr="00E53EC0">
        <w:rPr>
          <w:rFonts w:asciiTheme="minorBidi" w:hAnsiTheme="minorBidi"/>
          <w:sz w:val="22"/>
        </w:rPr>
        <w:t xml:space="preserve">recorded </w:t>
      </w:r>
      <w:r w:rsidR="00D201B9">
        <w:rPr>
          <w:rFonts w:asciiTheme="minorBidi" w:hAnsiTheme="minorBidi"/>
          <w:sz w:val="22"/>
        </w:rPr>
        <w:t>examination of depression</w:t>
      </w:r>
      <w:r w:rsidRPr="00E53EC0">
        <w:rPr>
          <w:rFonts w:asciiTheme="minorBidi" w:hAnsiTheme="minorBidi"/>
          <w:sz w:val="22"/>
        </w:rPr>
        <w:t>. After adjustment for gender, ethnicity, socioeconomic status, neurodevelopmental disorders and previou</w:t>
      </w:r>
      <w:r w:rsidR="00B9097A">
        <w:rPr>
          <w:rFonts w:asciiTheme="minorBidi" w:hAnsiTheme="minorBidi"/>
          <w:sz w:val="22"/>
        </w:rPr>
        <w:t>s ability</w:t>
      </w:r>
      <w:r w:rsidRPr="00E53EC0">
        <w:rPr>
          <w:rFonts w:asciiTheme="minorBidi" w:hAnsiTheme="minorBidi"/>
          <w:sz w:val="22"/>
        </w:rPr>
        <w:t xml:space="preserve">, depression remained associated with lower educational </w:t>
      </w:r>
      <w:r w:rsidR="0044539F">
        <w:rPr>
          <w:rFonts w:asciiTheme="minorBidi" w:hAnsiTheme="minorBidi"/>
          <w:sz w:val="22"/>
        </w:rPr>
        <w:t>performance</w:t>
      </w:r>
      <w:r w:rsidRPr="00E53EC0">
        <w:rPr>
          <w:rFonts w:asciiTheme="minorBidi" w:hAnsiTheme="minorBidi"/>
          <w:sz w:val="22"/>
        </w:rPr>
        <w:t xml:space="preserve">, with </w:t>
      </w:r>
      <w:proofErr w:type="gramStart"/>
      <w:r w:rsidRPr="00E53EC0">
        <w:rPr>
          <w:rFonts w:asciiTheme="minorBidi" w:hAnsiTheme="minorBidi"/>
          <w:sz w:val="22"/>
        </w:rPr>
        <w:t>an</w:t>
      </w:r>
      <w:proofErr w:type="gramEnd"/>
      <w:r w:rsidRPr="00E53EC0">
        <w:rPr>
          <w:rFonts w:asciiTheme="minorBidi" w:hAnsiTheme="minorBidi"/>
          <w:sz w:val="22"/>
        </w:rPr>
        <w:t xml:space="preserve"> </w:t>
      </w:r>
      <w:r w:rsidR="005A5A18">
        <w:rPr>
          <w:rFonts w:asciiTheme="minorBidi" w:hAnsiTheme="minorBidi"/>
          <w:sz w:val="22"/>
        </w:rPr>
        <w:t>chanc</w:t>
      </w:r>
      <w:r w:rsidR="00F144D7">
        <w:rPr>
          <w:rFonts w:asciiTheme="minorBidi" w:hAnsiTheme="minorBidi"/>
          <w:sz w:val="22"/>
        </w:rPr>
        <w:t>es</w:t>
      </w:r>
      <w:r w:rsidRPr="00E53EC0">
        <w:rPr>
          <w:rFonts w:asciiTheme="minorBidi" w:hAnsiTheme="minorBidi"/>
          <w:sz w:val="22"/>
        </w:rPr>
        <w:t xml:space="preserve"> ratio of 0.60 (95% CI 0.43–0.84). This s</w:t>
      </w:r>
      <w:r w:rsidR="0044539F">
        <w:rPr>
          <w:rFonts w:asciiTheme="minorBidi" w:hAnsiTheme="minorBidi"/>
          <w:sz w:val="22"/>
        </w:rPr>
        <w:t>hows</w:t>
      </w:r>
      <w:r w:rsidRPr="00E53EC0">
        <w:rPr>
          <w:rFonts w:asciiTheme="minorBidi" w:hAnsiTheme="minorBidi"/>
          <w:sz w:val="22"/>
        </w:rPr>
        <w:t xml:space="preserve"> that depression </w:t>
      </w:r>
      <w:proofErr w:type="gramStart"/>
      <w:r w:rsidRPr="00E53EC0">
        <w:rPr>
          <w:rFonts w:asciiTheme="minorBidi" w:hAnsiTheme="minorBidi"/>
          <w:sz w:val="22"/>
        </w:rPr>
        <w:t xml:space="preserve">was </w:t>
      </w:r>
      <w:r w:rsidR="00F144D7">
        <w:rPr>
          <w:rFonts w:asciiTheme="minorBidi" w:hAnsiTheme="minorBidi"/>
          <w:sz w:val="22"/>
        </w:rPr>
        <w:t>connected</w:t>
      </w:r>
      <w:r w:rsidRPr="00E53EC0">
        <w:rPr>
          <w:rFonts w:asciiTheme="minorBidi" w:hAnsiTheme="minorBidi"/>
          <w:sz w:val="22"/>
        </w:rPr>
        <w:t xml:space="preserve"> with</w:t>
      </w:r>
      <w:proofErr w:type="gramEnd"/>
      <w:r w:rsidRPr="00E53EC0">
        <w:rPr>
          <w:rFonts w:asciiTheme="minorBidi" w:hAnsiTheme="minorBidi"/>
          <w:sz w:val="22"/>
        </w:rPr>
        <w:t xml:space="preserve"> a lower likelihood of achieving the expected GCSE results (Wickersham </w:t>
      </w:r>
      <w:r w:rsidRPr="00E53EC0">
        <w:rPr>
          <w:rFonts w:asciiTheme="minorBidi" w:hAnsiTheme="minorBidi"/>
          <w:i/>
          <w:iCs/>
          <w:sz w:val="22"/>
        </w:rPr>
        <w:t>et al.</w:t>
      </w:r>
      <w:r w:rsidRPr="00E53EC0">
        <w:rPr>
          <w:rFonts w:asciiTheme="minorBidi" w:hAnsiTheme="minorBidi"/>
          <w:sz w:val="22"/>
        </w:rPr>
        <w:t xml:space="preserve">, 2021). </w:t>
      </w:r>
      <w:r w:rsidRPr="00E53EC0">
        <w:rPr>
          <w:rFonts w:asciiTheme="minorBidi" w:hAnsiTheme="minorBidi"/>
          <w:sz w:val="22"/>
        </w:rPr>
        <w:br/>
      </w:r>
      <w:r w:rsidRPr="00E53EC0">
        <w:rPr>
          <w:rFonts w:asciiTheme="minorBidi" w:hAnsiTheme="minorBidi"/>
          <w:sz w:val="22"/>
        </w:rPr>
        <w:br/>
        <w:t xml:space="preserve">Similarly, Smith </w:t>
      </w:r>
      <w:r w:rsidRPr="00E53EC0">
        <w:rPr>
          <w:rFonts w:asciiTheme="minorBidi" w:hAnsiTheme="minorBidi"/>
          <w:i/>
          <w:iCs/>
          <w:sz w:val="22"/>
        </w:rPr>
        <w:t>et al.</w:t>
      </w:r>
      <w:r w:rsidRPr="00E53EC0">
        <w:rPr>
          <w:rFonts w:asciiTheme="minorBidi" w:hAnsiTheme="minorBidi"/>
          <w:sz w:val="22"/>
        </w:rPr>
        <w:t xml:space="preserve"> (2021) found that adolescents with higher levels of mental health difficulties were more likely to have low educational attainment at age 16. The study used the Strengths and Difficulties Questionnaire to assess mental health difficulties and defined low attainment as not achieving five or more GCSE grades at A*–C, including English and mathematics. Before adjustment, young people classified as having mental health difficulties were more than three times as likely not to reach this educational benchmark (OR 3.11, 95% CI 2.11–4.57). The association remained significant after adjustment for several factors, although it became weaker (OR 2.05, 95% CI 1.15–3.68) (Smith </w:t>
      </w:r>
      <w:r w:rsidRPr="00E53EC0">
        <w:rPr>
          <w:rFonts w:asciiTheme="minorBidi" w:hAnsiTheme="minorBidi"/>
          <w:i/>
          <w:iCs/>
          <w:sz w:val="22"/>
        </w:rPr>
        <w:t>et al.</w:t>
      </w:r>
      <w:r w:rsidRPr="00E53EC0">
        <w:rPr>
          <w:rFonts w:asciiTheme="minorBidi" w:hAnsiTheme="minorBidi"/>
          <w:sz w:val="22"/>
        </w:rPr>
        <w:t xml:space="preserve">, 2021). </w:t>
      </w:r>
      <w:r w:rsidRPr="00E53EC0">
        <w:rPr>
          <w:rFonts w:asciiTheme="minorBidi" w:hAnsiTheme="minorBidi"/>
          <w:sz w:val="22"/>
        </w:rPr>
        <w:br/>
      </w:r>
      <w:r w:rsidRPr="00E53EC0">
        <w:rPr>
          <w:rFonts w:asciiTheme="minorBidi" w:hAnsiTheme="minorBidi"/>
          <w:sz w:val="22"/>
        </w:rPr>
        <w:br/>
        <w:t xml:space="preserve">López-López </w:t>
      </w:r>
      <w:r w:rsidRPr="00E53EC0">
        <w:rPr>
          <w:rFonts w:asciiTheme="minorBidi" w:hAnsiTheme="minorBidi"/>
          <w:i/>
          <w:iCs/>
          <w:sz w:val="22"/>
        </w:rPr>
        <w:t>et al.</w:t>
      </w:r>
      <w:r w:rsidRPr="00E53EC0">
        <w:rPr>
          <w:rFonts w:asciiTheme="minorBidi" w:hAnsiTheme="minorBidi"/>
          <w:sz w:val="22"/>
        </w:rPr>
        <w:t xml:space="preserve"> (2021) also reported a negative relationship between depressive symptoms and academic achievement. Using repeated measures of depressive symptoms and academic achievement, the researchers found that higher depressive symptoms were associated with lower academic achievement at later stages of adolescence. The overall </w:t>
      </w:r>
      <w:r w:rsidRPr="00E53EC0">
        <w:rPr>
          <w:rFonts w:asciiTheme="minorBidi" w:hAnsiTheme="minorBidi"/>
          <w:sz w:val="22"/>
        </w:rPr>
        <w:lastRenderedPageBreak/>
        <w:t xml:space="preserve">relationship was stronger among boys, although the researchers also found evidence that lower academic achievement could contribute to later depressive symptoms among girls at some stages. Therefore, the findings suggest that the relationship may not always operate in only one direction (López-López </w:t>
      </w:r>
      <w:r w:rsidRPr="00E53EC0">
        <w:rPr>
          <w:rFonts w:asciiTheme="minorBidi" w:hAnsiTheme="minorBidi"/>
          <w:i/>
          <w:iCs/>
          <w:sz w:val="22"/>
        </w:rPr>
        <w:t>et al.</w:t>
      </w:r>
      <w:r w:rsidRPr="00E53EC0">
        <w:rPr>
          <w:rFonts w:asciiTheme="minorBidi" w:hAnsiTheme="minorBidi"/>
          <w:sz w:val="22"/>
        </w:rPr>
        <w:t xml:space="preserve">, 2021). </w:t>
      </w:r>
      <w:r w:rsidRPr="00E53EC0">
        <w:rPr>
          <w:rFonts w:asciiTheme="minorBidi" w:hAnsiTheme="minorBidi"/>
          <w:sz w:val="22"/>
        </w:rPr>
        <w:br/>
      </w:r>
      <w:r w:rsidRPr="00E53EC0">
        <w:rPr>
          <w:rFonts w:asciiTheme="minorBidi" w:hAnsiTheme="minorBidi"/>
          <w:sz w:val="22"/>
        </w:rPr>
        <w:br/>
        <w:t xml:space="preserve">Overall, the three studies show a consistent pattern: </w:t>
      </w:r>
      <w:r w:rsidRPr="00097CB3">
        <w:rPr>
          <w:rFonts w:ascii="Arial" w:hAnsi="Arial" w:cs="Arial"/>
          <w:sz w:val="22"/>
        </w:rPr>
        <w:t xml:space="preserve">depression and wider mental health difficulties are associated with poorer academic performance or educational attainment among young people in the UK. </w:t>
      </w:r>
      <w:r w:rsidRPr="00E53EC0">
        <w:rPr>
          <w:rFonts w:asciiTheme="minorBidi" w:hAnsiTheme="minorBidi"/>
          <w:sz w:val="22"/>
        </w:rPr>
        <w:t>However, the strength and direction of the relationship differed between studies.</w:t>
      </w:r>
    </w:p>
    <w:p w14:paraId="7D3B2F16" w14:textId="2D6DA211" w:rsidR="001F5DDB" w:rsidRPr="001F5DDB" w:rsidRDefault="001F5DDB" w:rsidP="001F5DDB">
      <w:pPr>
        <w:tabs>
          <w:tab w:val="left" w:pos="6540"/>
        </w:tabs>
        <w:spacing w:line="360" w:lineRule="auto"/>
        <w:rPr>
          <w:rFonts w:asciiTheme="minorBidi" w:hAnsiTheme="minorBidi"/>
          <w:sz w:val="22"/>
        </w:rPr>
      </w:pPr>
      <w:r w:rsidRPr="001F5DDB">
        <w:rPr>
          <w:rFonts w:asciiTheme="minorBidi" w:hAnsiTheme="minorBidi"/>
          <w:b/>
          <w:bCs/>
          <w:sz w:val="22"/>
        </w:rPr>
        <w:t>Theme 2: Timing, gender and other factors may influence the relationship</w:t>
      </w:r>
      <w:r w:rsidRPr="001F5DDB">
        <w:rPr>
          <w:rFonts w:asciiTheme="minorBidi" w:hAnsiTheme="minorBidi"/>
          <w:sz w:val="22"/>
        </w:rPr>
        <w:br/>
      </w:r>
      <w:r w:rsidRPr="001F5DDB">
        <w:rPr>
          <w:rFonts w:asciiTheme="minorBidi" w:hAnsiTheme="minorBidi"/>
          <w:sz w:val="22"/>
        </w:rPr>
        <w:br/>
        <w:t>The studies also showed that the relationship between mental health and academic performance is influenced by the timing of mental health difficulties and other individual or social factors.</w:t>
      </w:r>
      <w:r w:rsidRPr="001F5DDB">
        <w:rPr>
          <w:rFonts w:asciiTheme="minorBidi" w:hAnsiTheme="minorBidi"/>
          <w:sz w:val="22"/>
        </w:rPr>
        <w:br/>
      </w:r>
      <w:r w:rsidRPr="001F5DDB">
        <w:rPr>
          <w:rFonts w:asciiTheme="minorBidi" w:hAnsiTheme="minorBidi"/>
          <w:sz w:val="22"/>
        </w:rPr>
        <w:br/>
        <w:t xml:space="preserve">Wickersham </w:t>
      </w:r>
      <w:r w:rsidRPr="001F5DDB">
        <w:rPr>
          <w:rFonts w:asciiTheme="minorBidi" w:hAnsiTheme="minorBidi"/>
          <w:i/>
          <w:iCs/>
          <w:sz w:val="22"/>
        </w:rPr>
        <w:t>et al.</w:t>
      </w:r>
      <w:r w:rsidRPr="001F5DDB">
        <w:rPr>
          <w:rFonts w:asciiTheme="minorBidi" w:hAnsiTheme="minorBidi"/>
          <w:sz w:val="22"/>
        </w:rPr>
        <w:t xml:space="preserve"> (2021) focused specifically on depression diagnosed</w:t>
      </w:r>
      <w:r w:rsidRPr="00A168C5">
        <w:rPr>
          <w:rFonts w:ascii="Arial" w:hAnsi="Arial" w:cs="Arial"/>
          <w:sz w:val="22"/>
        </w:rPr>
        <w:t xml:space="preserve"> before the age of 15</w:t>
      </w:r>
      <w:r w:rsidRPr="001F5DDB">
        <w:rPr>
          <w:rFonts w:asciiTheme="minorBidi" w:hAnsiTheme="minorBidi"/>
          <w:sz w:val="22"/>
        </w:rPr>
        <w:t xml:space="preserve"> and subsequent GCSE attainment at ages 15–16. Importantly, the association remained after the researchers controlled for previous attainment. This strengthens the finding because it suggests that the relationship could not simply be explained by young people who were already performing poorly at school before their depression diagnosis. However, the researchers </w:t>
      </w:r>
      <w:r w:rsidR="00D460A1">
        <w:rPr>
          <w:rFonts w:asciiTheme="minorBidi" w:hAnsiTheme="minorBidi"/>
          <w:sz w:val="22"/>
        </w:rPr>
        <w:t xml:space="preserve">have not </w:t>
      </w:r>
      <w:r w:rsidRPr="001F5DDB">
        <w:rPr>
          <w:rFonts w:asciiTheme="minorBidi" w:hAnsiTheme="minorBidi"/>
          <w:sz w:val="22"/>
        </w:rPr>
        <w:t>found</w:t>
      </w:r>
      <w:r w:rsidR="00D460A1">
        <w:rPr>
          <w:rFonts w:asciiTheme="minorBidi" w:hAnsiTheme="minorBidi"/>
          <w:sz w:val="22"/>
        </w:rPr>
        <w:t xml:space="preserve"> </w:t>
      </w:r>
      <w:r w:rsidRPr="001F5DDB">
        <w:rPr>
          <w:rFonts w:asciiTheme="minorBidi" w:hAnsiTheme="minorBidi"/>
          <w:sz w:val="22"/>
        </w:rPr>
        <w:t xml:space="preserve">evidence that gender, ethnicity or socioeconomic status </w:t>
      </w:r>
      <w:proofErr w:type="gramStart"/>
      <w:r w:rsidR="0092671F">
        <w:rPr>
          <w:rFonts w:asciiTheme="minorBidi" w:hAnsiTheme="minorBidi"/>
          <w:sz w:val="22"/>
        </w:rPr>
        <w:t>actually</w:t>
      </w:r>
      <w:r w:rsidRPr="001F5DDB">
        <w:rPr>
          <w:rFonts w:asciiTheme="minorBidi" w:hAnsiTheme="minorBidi"/>
          <w:sz w:val="22"/>
        </w:rPr>
        <w:t xml:space="preserve"> changed</w:t>
      </w:r>
      <w:proofErr w:type="gramEnd"/>
      <w:r w:rsidRPr="001F5DDB">
        <w:rPr>
          <w:rFonts w:asciiTheme="minorBidi" w:hAnsiTheme="minorBidi"/>
          <w:sz w:val="22"/>
        </w:rPr>
        <w:t xml:space="preserve"> the association between depression and educational attainment (Wickersham </w:t>
      </w:r>
      <w:r w:rsidRPr="001F5DDB">
        <w:rPr>
          <w:rFonts w:asciiTheme="minorBidi" w:hAnsiTheme="minorBidi"/>
          <w:i/>
          <w:iCs/>
          <w:sz w:val="22"/>
        </w:rPr>
        <w:t>et al.</w:t>
      </w:r>
      <w:r w:rsidRPr="001F5DDB">
        <w:rPr>
          <w:rFonts w:asciiTheme="minorBidi" w:hAnsiTheme="minorBidi"/>
          <w:sz w:val="22"/>
        </w:rPr>
        <w:t xml:space="preserve">, 2021). </w:t>
      </w:r>
      <w:r w:rsidRPr="001F5DDB">
        <w:rPr>
          <w:rFonts w:asciiTheme="minorBidi" w:hAnsiTheme="minorBidi"/>
          <w:sz w:val="22"/>
        </w:rPr>
        <w:br/>
      </w:r>
      <w:r w:rsidRPr="001F5DDB">
        <w:rPr>
          <w:rFonts w:asciiTheme="minorBidi" w:hAnsiTheme="minorBidi"/>
          <w:sz w:val="22"/>
        </w:rPr>
        <w:br/>
        <w:t xml:space="preserve">Smith </w:t>
      </w:r>
      <w:r w:rsidRPr="001F5DDB">
        <w:rPr>
          <w:rFonts w:asciiTheme="minorBidi" w:hAnsiTheme="minorBidi"/>
          <w:i/>
          <w:iCs/>
          <w:sz w:val="22"/>
        </w:rPr>
        <w:t>et al.</w:t>
      </w:r>
      <w:r w:rsidRPr="001F5DDB">
        <w:rPr>
          <w:rFonts w:asciiTheme="minorBidi" w:hAnsiTheme="minorBidi"/>
          <w:sz w:val="22"/>
        </w:rPr>
        <w:t xml:space="preserve"> (2021) found some differences according to gender. After adjustment for the other factors included in their analysis, the relationship between mental health difficulties and low attainment remained significant for males but was no longer statistically significant for females. The study also found that school engagement, relationships with parents and happiness with school were relevant factors. This suggests that the relationship between mental health and educational outcomes is influenced by the wider social and educational environment rather than mental health alone (Smith </w:t>
      </w:r>
      <w:r w:rsidRPr="001F5DDB">
        <w:rPr>
          <w:rFonts w:asciiTheme="minorBidi" w:hAnsiTheme="minorBidi"/>
          <w:i/>
          <w:iCs/>
          <w:sz w:val="22"/>
        </w:rPr>
        <w:t>et al.</w:t>
      </w:r>
      <w:r w:rsidRPr="001F5DDB">
        <w:rPr>
          <w:rFonts w:asciiTheme="minorBidi" w:hAnsiTheme="minorBidi"/>
          <w:sz w:val="22"/>
        </w:rPr>
        <w:t xml:space="preserve">, 2021). </w:t>
      </w:r>
      <w:r w:rsidRPr="001F5DDB">
        <w:rPr>
          <w:rFonts w:asciiTheme="minorBidi" w:hAnsiTheme="minorBidi"/>
          <w:sz w:val="22"/>
        </w:rPr>
        <w:br/>
      </w:r>
      <w:r w:rsidRPr="001F5DDB">
        <w:rPr>
          <w:rFonts w:asciiTheme="minorBidi" w:hAnsiTheme="minorBidi"/>
          <w:sz w:val="22"/>
        </w:rPr>
        <w:br/>
        <w:t xml:space="preserve">López-López </w:t>
      </w:r>
      <w:r w:rsidRPr="001F5DDB">
        <w:rPr>
          <w:rFonts w:asciiTheme="minorBidi" w:hAnsiTheme="minorBidi"/>
          <w:i/>
          <w:iCs/>
          <w:sz w:val="22"/>
        </w:rPr>
        <w:t>et al.</w:t>
      </w:r>
      <w:r w:rsidRPr="001F5DDB">
        <w:rPr>
          <w:rFonts w:asciiTheme="minorBidi" w:hAnsiTheme="minorBidi"/>
          <w:sz w:val="22"/>
        </w:rPr>
        <w:t xml:space="preserve"> (2021) provided further evidence that timing may be important. Their cross-lagged analysis found that higher depressive symptoms were associated with lower later academic achievement up to the end of compulsory education. However, at some later stages, lower academic achievement was also associated with subsequent depressive </w:t>
      </w:r>
      <w:r w:rsidRPr="001F5DDB">
        <w:rPr>
          <w:rFonts w:asciiTheme="minorBidi" w:hAnsiTheme="minorBidi"/>
          <w:sz w:val="22"/>
        </w:rPr>
        <w:lastRenderedPageBreak/>
        <w:t xml:space="preserve">symptoms, particularly among girls. This suggests a possible </w:t>
      </w:r>
      <w:r w:rsidRPr="00A168C5">
        <w:rPr>
          <w:rFonts w:ascii="Arial" w:hAnsi="Arial" w:cs="Arial"/>
          <w:sz w:val="22"/>
        </w:rPr>
        <w:t>two-way relationship</w:t>
      </w:r>
      <w:r w:rsidRPr="001F5DDB">
        <w:rPr>
          <w:rFonts w:asciiTheme="minorBidi" w:hAnsiTheme="minorBidi"/>
          <w:sz w:val="22"/>
        </w:rPr>
        <w:t xml:space="preserve">, where mental health difficulties may affect academic achievement while poor academic outcomes may also contribute to later depressive symptoms (López-López </w:t>
      </w:r>
      <w:r w:rsidRPr="001F5DDB">
        <w:rPr>
          <w:rFonts w:asciiTheme="minorBidi" w:hAnsiTheme="minorBidi"/>
          <w:i/>
          <w:iCs/>
          <w:sz w:val="22"/>
        </w:rPr>
        <w:t>et al.</w:t>
      </w:r>
      <w:r w:rsidRPr="001F5DDB">
        <w:rPr>
          <w:rFonts w:asciiTheme="minorBidi" w:hAnsiTheme="minorBidi"/>
          <w:sz w:val="22"/>
        </w:rPr>
        <w:t xml:space="preserve">, 2021). The authors also identified child IQ and peer victimisation as factors that could be related to both depressive symptoms and academic achievement. </w:t>
      </w:r>
      <w:r w:rsidRPr="001F5DDB">
        <w:rPr>
          <w:rFonts w:asciiTheme="minorBidi" w:hAnsiTheme="minorBidi"/>
          <w:sz w:val="22"/>
        </w:rPr>
        <w:br/>
      </w:r>
      <w:r w:rsidRPr="001F5DDB">
        <w:rPr>
          <w:rFonts w:asciiTheme="minorBidi" w:hAnsiTheme="minorBidi"/>
          <w:sz w:val="22"/>
        </w:rPr>
        <w:br/>
        <w:t>Taken together, the studies indicate that the relationship is more complex than simply stating that depression causes poor academic performance. The timing of symptoms, gender, previous academic achievement, school experiences and other personal or social factors may all contribute to the relationship.</w:t>
      </w:r>
    </w:p>
    <w:p w14:paraId="58C1615B" w14:textId="6A3BA1A7" w:rsidR="008523C3" w:rsidRPr="008523C3" w:rsidRDefault="008523C3" w:rsidP="008523C3">
      <w:pPr>
        <w:tabs>
          <w:tab w:val="left" w:pos="6540"/>
        </w:tabs>
        <w:spacing w:line="360" w:lineRule="auto"/>
        <w:rPr>
          <w:rFonts w:asciiTheme="minorBidi" w:hAnsiTheme="minorBidi"/>
          <w:sz w:val="22"/>
        </w:rPr>
      </w:pPr>
      <w:r w:rsidRPr="008523C3">
        <w:rPr>
          <w:rFonts w:asciiTheme="minorBidi" w:hAnsiTheme="minorBidi"/>
          <w:b/>
          <w:bCs/>
          <w:sz w:val="22"/>
        </w:rPr>
        <w:t>4.3 Evidence relating specifically to anxiety</w:t>
      </w:r>
      <w:r w:rsidRPr="008523C3">
        <w:rPr>
          <w:rFonts w:asciiTheme="minorBidi" w:hAnsiTheme="minorBidi"/>
          <w:sz w:val="22"/>
        </w:rPr>
        <w:br/>
      </w:r>
      <w:r w:rsidRPr="008523C3">
        <w:rPr>
          <w:rFonts w:asciiTheme="minorBidi" w:hAnsiTheme="minorBidi"/>
          <w:sz w:val="22"/>
        </w:rPr>
        <w:br/>
        <w:t xml:space="preserve">An important finding from the scoping process was that </w:t>
      </w:r>
      <w:r w:rsidRPr="00A168C5">
        <w:rPr>
          <w:rFonts w:ascii="Arial" w:hAnsi="Arial" w:cs="Arial"/>
          <w:sz w:val="22"/>
        </w:rPr>
        <w:t>the three selected studies provided much stronger evidence about depression than anxiety.</w:t>
      </w:r>
      <w:r w:rsidRPr="008523C3">
        <w:rPr>
          <w:rFonts w:asciiTheme="minorBidi" w:hAnsiTheme="minorBidi"/>
          <w:sz w:val="22"/>
        </w:rPr>
        <w:t xml:space="preserve"> Wickersham </w:t>
      </w:r>
      <w:r w:rsidRPr="008523C3">
        <w:rPr>
          <w:rFonts w:asciiTheme="minorBidi" w:hAnsiTheme="minorBidi"/>
          <w:i/>
          <w:iCs/>
          <w:sz w:val="22"/>
        </w:rPr>
        <w:t>et al.</w:t>
      </w:r>
      <w:r w:rsidRPr="008523C3">
        <w:rPr>
          <w:rFonts w:asciiTheme="minorBidi" w:hAnsiTheme="minorBidi"/>
          <w:sz w:val="22"/>
        </w:rPr>
        <w:t xml:space="preserve"> (2021) specifically examined diagnosed depression, while López-López </w:t>
      </w:r>
      <w:r w:rsidRPr="008523C3">
        <w:rPr>
          <w:rFonts w:asciiTheme="minorBidi" w:hAnsiTheme="minorBidi"/>
          <w:i/>
          <w:iCs/>
          <w:sz w:val="22"/>
        </w:rPr>
        <w:t>et al.</w:t>
      </w:r>
      <w:r w:rsidRPr="008523C3">
        <w:rPr>
          <w:rFonts w:asciiTheme="minorBidi" w:hAnsiTheme="minorBidi"/>
          <w:sz w:val="22"/>
        </w:rPr>
        <w:t xml:space="preserve"> (2021) examined depressive symptoms. Smith </w:t>
      </w:r>
      <w:r w:rsidRPr="008523C3">
        <w:rPr>
          <w:rFonts w:asciiTheme="minorBidi" w:hAnsiTheme="minorBidi"/>
          <w:i/>
          <w:iCs/>
          <w:sz w:val="22"/>
        </w:rPr>
        <w:t>et al.</w:t>
      </w:r>
      <w:r w:rsidRPr="008523C3">
        <w:rPr>
          <w:rFonts w:asciiTheme="minorBidi" w:hAnsiTheme="minorBidi"/>
          <w:sz w:val="22"/>
        </w:rPr>
        <w:t xml:space="preserve"> (2021) examined broader mental health difficulties using the Strengths and Difficulties Questionnaire, which included an emotional symptoms domain, but it did not provide a separate clinical analysis of anxiety as an independent condition. </w:t>
      </w:r>
      <w:r w:rsidRPr="008523C3">
        <w:rPr>
          <w:rFonts w:asciiTheme="minorBidi" w:hAnsiTheme="minorBidi"/>
          <w:sz w:val="22"/>
        </w:rPr>
        <w:br/>
      </w:r>
      <w:r w:rsidRPr="008523C3">
        <w:rPr>
          <w:rFonts w:asciiTheme="minorBidi" w:hAnsiTheme="minorBidi"/>
          <w:sz w:val="22"/>
        </w:rPr>
        <w:br/>
        <w:t xml:space="preserve">Therefore, while the findings support the wider topic of adolescent mental health and academic performance, </w:t>
      </w:r>
      <w:r w:rsidRPr="00A168C5">
        <w:rPr>
          <w:rFonts w:ascii="Arial" w:hAnsi="Arial" w:cs="Arial"/>
          <w:sz w:val="22"/>
        </w:rPr>
        <w:t>the evidence directly examining anxiety and academic performance within these three UK studies was limited</w:t>
      </w:r>
      <w:r w:rsidRPr="008523C3">
        <w:rPr>
          <w:rFonts w:asciiTheme="minorBidi" w:hAnsiTheme="minorBidi"/>
          <w:sz w:val="22"/>
        </w:rPr>
        <w:t>. This is an important evidence gap that will be considered further in the Discussion.</w:t>
      </w:r>
      <w:r w:rsidRPr="008523C3">
        <w:rPr>
          <w:rFonts w:asciiTheme="minorBidi" w:hAnsiTheme="minorBidi"/>
          <w:sz w:val="22"/>
        </w:rPr>
        <w:br/>
      </w:r>
      <w:r w:rsidRPr="008523C3">
        <w:rPr>
          <w:rFonts w:asciiTheme="minorBidi" w:hAnsiTheme="minorBidi"/>
          <w:sz w:val="22"/>
        </w:rPr>
        <w:br/>
      </w:r>
      <w:r w:rsidRPr="008523C3">
        <w:rPr>
          <w:rFonts w:asciiTheme="minorBidi" w:hAnsiTheme="minorBidi"/>
          <w:b/>
          <w:bCs/>
          <w:sz w:val="22"/>
        </w:rPr>
        <w:t>What the Results show overall</w:t>
      </w:r>
      <w:r w:rsidRPr="008523C3">
        <w:rPr>
          <w:rFonts w:asciiTheme="minorBidi" w:hAnsiTheme="minorBidi"/>
          <w:sz w:val="22"/>
        </w:rPr>
        <w:br/>
      </w:r>
      <w:r w:rsidRPr="008523C3">
        <w:rPr>
          <w:rFonts w:asciiTheme="minorBidi" w:hAnsiTheme="minorBidi"/>
          <w:sz w:val="22"/>
        </w:rPr>
        <w:br/>
        <w:t xml:space="preserve">The three selected studies show a broadly consistent relationship between </w:t>
      </w:r>
      <w:r w:rsidRPr="00A168C5">
        <w:rPr>
          <w:rFonts w:ascii="Arial" w:hAnsi="Arial" w:cs="Arial"/>
          <w:sz w:val="22"/>
        </w:rPr>
        <w:t>depression/mental health difficulties and poorer educational outcomes among UK adolescents.</w:t>
      </w:r>
      <w:r w:rsidRPr="008523C3">
        <w:rPr>
          <w:rFonts w:asciiTheme="minorBidi" w:hAnsiTheme="minorBidi"/>
          <w:sz w:val="22"/>
        </w:rPr>
        <w:t xml:space="preserve"> Wickersham </w:t>
      </w:r>
      <w:r w:rsidRPr="008523C3">
        <w:rPr>
          <w:rFonts w:asciiTheme="minorBidi" w:hAnsiTheme="minorBidi"/>
          <w:i/>
          <w:iCs/>
          <w:sz w:val="22"/>
        </w:rPr>
        <w:t>et al.</w:t>
      </w:r>
      <w:r w:rsidRPr="008523C3">
        <w:rPr>
          <w:rFonts w:asciiTheme="minorBidi" w:hAnsiTheme="minorBidi"/>
          <w:sz w:val="22"/>
        </w:rPr>
        <w:t xml:space="preserve"> (2021) found lower odds of expected GCSE attainment among young people with depression, Smith </w:t>
      </w:r>
      <w:r w:rsidRPr="008523C3">
        <w:rPr>
          <w:rFonts w:asciiTheme="minorBidi" w:hAnsiTheme="minorBidi"/>
          <w:i/>
          <w:iCs/>
          <w:sz w:val="22"/>
        </w:rPr>
        <w:t>et al.</w:t>
      </w:r>
      <w:r w:rsidRPr="008523C3">
        <w:rPr>
          <w:rFonts w:asciiTheme="minorBidi" w:hAnsiTheme="minorBidi"/>
          <w:sz w:val="22"/>
        </w:rPr>
        <w:t xml:space="preserve"> (2021) found higher odds of low educational attainment among adolescents with mental health difficulties, and López-López </w:t>
      </w:r>
      <w:r w:rsidRPr="008523C3">
        <w:rPr>
          <w:rFonts w:asciiTheme="minorBidi" w:hAnsiTheme="minorBidi"/>
          <w:i/>
          <w:iCs/>
          <w:sz w:val="22"/>
        </w:rPr>
        <w:t>et al.</w:t>
      </w:r>
      <w:r w:rsidRPr="008523C3">
        <w:rPr>
          <w:rFonts w:asciiTheme="minorBidi" w:hAnsiTheme="minorBidi"/>
          <w:sz w:val="22"/>
        </w:rPr>
        <w:t xml:space="preserve"> (2021) found that higher depressive symptoms were associated with lower later academic achievement. </w:t>
      </w:r>
      <w:r w:rsidRPr="008523C3">
        <w:rPr>
          <w:rFonts w:asciiTheme="minorBidi" w:hAnsiTheme="minorBidi"/>
          <w:sz w:val="22"/>
        </w:rPr>
        <w:br/>
      </w:r>
      <w:r w:rsidRPr="008523C3">
        <w:rPr>
          <w:rFonts w:asciiTheme="minorBidi" w:hAnsiTheme="minorBidi"/>
          <w:sz w:val="22"/>
        </w:rPr>
        <w:br/>
        <w:t xml:space="preserve">However, the findings also show that the relationship is influenced by </w:t>
      </w:r>
      <w:r w:rsidRPr="00AD3F1B">
        <w:rPr>
          <w:rFonts w:ascii="Arial" w:hAnsi="Arial" w:cs="Arial"/>
          <w:sz w:val="22"/>
        </w:rPr>
        <w:t>timing, gender and other factors</w:t>
      </w:r>
      <w:r w:rsidRPr="008523C3">
        <w:rPr>
          <w:rFonts w:asciiTheme="minorBidi" w:hAnsiTheme="minorBidi"/>
          <w:sz w:val="22"/>
        </w:rPr>
        <w:t xml:space="preserve">, and may operate in both directions. The lack of a separate anxiety-focused </w:t>
      </w:r>
      <w:r w:rsidRPr="008523C3">
        <w:rPr>
          <w:rFonts w:asciiTheme="minorBidi" w:hAnsiTheme="minorBidi"/>
          <w:sz w:val="22"/>
        </w:rPr>
        <w:lastRenderedPageBreak/>
        <w:t>analysis across the three included studies also identifies an important gap in the available evidence.</w:t>
      </w:r>
    </w:p>
    <w:p w14:paraId="66A082CB" w14:textId="77777777" w:rsidR="001F5DDB" w:rsidRPr="00E53EC0" w:rsidRDefault="001F5DDB" w:rsidP="00E53EC0">
      <w:pPr>
        <w:tabs>
          <w:tab w:val="left" w:pos="6540"/>
        </w:tabs>
        <w:spacing w:line="360" w:lineRule="auto"/>
        <w:rPr>
          <w:rFonts w:asciiTheme="minorBidi" w:hAnsiTheme="minorBidi"/>
          <w:sz w:val="22"/>
        </w:rPr>
      </w:pPr>
    </w:p>
    <w:p w14:paraId="35353A07" w14:textId="77777777" w:rsidR="007E52E6" w:rsidRPr="00CD33A8" w:rsidRDefault="007E52E6" w:rsidP="00CD33A8">
      <w:pPr>
        <w:tabs>
          <w:tab w:val="left" w:pos="6540"/>
        </w:tabs>
        <w:spacing w:line="360" w:lineRule="auto"/>
        <w:rPr>
          <w:rFonts w:asciiTheme="minorBidi" w:hAnsiTheme="minorBidi"/>
          <w:sz w:val="22"/>
        </w:rPr>
      </w:pPr>
    </w:p>
    <w:p w14:paraId="11834740" w14:textId="77777777" w:rsidR="00856DA6" w:rsidRPr="00856DA6" w:rsidRDefault="00F35BBE" w:rsidP="00856DA6">
      <w:pPr>
        <w:tabs>
          <w:tab w:val="left" w:pos="6540"/>
        </w:tabs>
        <w:spacing w:line="360" w:lineRule="auto"/>
        <w:rPr>
          <w:rFonts w:ascii="Arial" w:eastAsiaTheme="majorEastAsia" w:hAnsi="Arial"/>
          <w:sz w:val="22"/>
        </w:rPr>
      </w:pPr>
      <w:r w:rsidRPr="00F35BBE">
        <w:rPr>
          <w:rFonts w:ascii="Arial" w:eastAsiaTheme="majorEastAsia" w:hAnsi="Arial"/>
          <w:b/>
          <w:bCs/>
          <w:szCs w:val="24"/>
        </w:rPr>
        <w:t>5.</w:t>
      </w:r>
      <w:r w:rsidR="00777690" w:rsidRPr="00F35BBE">
        <w:rPr>
          <w:rFonts w:ascii="Arial" w:eastAsiaTheme="majorEastAsia" w:hAnsi="Arial"/>
          <w:b/>
          <w:bCs/>
          <w:szCs w:val="24"/>
        </w:rPr>
        <w:t>Discussion</w:t>
      </w:r>
      <w:r w:rsidR="00777690" w:rsidRPr="00777690">
        <w:rPr>
          <w:rFonts w:ascii="Arial" w:eastAsiaTheme="majorEastAsia" w:hAnsi="Arial"/>
          <w:b/>
          <w:sz w:val="32"/>
        </w:rPr>
        <w:br/>
      </w:r>
      <w:r w:rsidR="00856DA6" w:rsidRPr="00856DA6">
        <w:rPr>
          <w:rFonts w:ascii="Arial" w:eastAsiaTheme="majorEastAsia" w:hAnsi="Arial"/>
          <w:sz w:val="22"/>
        </w:rPr>
        <w:t>The aim of this scoping review was to explore the impact of anxiety and depression on the academic performance of adolescents in the UK.</w:t>
      </w:r>
    </w:p>
    <w:p w14:paraId="478D77E3" w14:textId="77777777" w:rsidR="006454F7" w:rsidRDefault="00F35BBE" w:rsidP="00777690">
      <w:pPr>
        <w:tabs>
          <w:tab w:val="left" w:pos="6540"/>
        </w:tabs>
        <w:spacing w:line="360" w:lineRule="auto"/>
        <w:rPr>
          <w:rFonts w:ascii="Arial" w:eastAsiaTheme="majorEastAsia" w:hAnsi="Arial"/>
          <w:b/>
          <w:bCs/>
          <w:sz w:val="22"/>
        </w:rPr>
      </w:pPr>
      <w:r>
        <w:rPr>
          <w:rFonts w:ascii="Arial" w:eastAsiaTheme="majorEastAsia" w:hAnsi="Arial"/>
          <w:b/>
          <w:bCs/>
          <w:sz w:val="22"/>
        </w:rPr>
        <w:t xml:space="preserve">5.1 </w:t>
      </w:r>
      <w:r w:rsidR="00777690" w:rsidRPr="00226D64">
        <w:rPr>
          <w:rFonts w:ascii="Arial" w:eastAsiaTheme="majorEastAsia" w:hAnsi="Arial"/>
          <w:b/>
          <w:bCs/>
          <w:sz w:val="22"/>
        </w:rPr>
        <w:t>Summary of the main findings</w:t>
      </w:r>
      <w:r w:rsidR="00777690" w:rsidRPr="00777690">
        <w:rPr>
          <w:rFonts w:ascii="Arial" w:eastAsiaTheme="majorEastAsia" w:hAnsi="Arial"/>
          <w:sz w:val="22"/>
        </w:rPr>
        <w:br/>
        <w:t xml:space="preserve">This scoping review explored the impact of anxiety and depression on academic performance among adolescents in the UK. The three selected studies showed an overall pattern of poorer educational outcomes among young people experiencing mental health difficulties. Wickersham et al. (2021) found that depression in childhood and early adolescence was associated with lower subsequent educational attainment. Similarly, Smith et al. (2021) found that mental health difficulties during adolescence were associated with a greater likelihood of lower attainment at age 16. López-López et al. (2021) also found an overall negative relationship between depressive symptoms and academic achievement, although this relationship varied according to age and sex. </w:t>
      </w:r>
      <w:r w:rsidR="00777690" w:rsidRPr="00777690">
        <w:rPr>
          <w:rFonts w:ascii="Arial" w:eastAsiaTheme="majorEastAsia" w:hAnsi="Arial"/>
          <w:sz w:val="22"/>
        </w:rPr>
        <w:br/>
      </w:r>
      <w:r w:rsidR="00777690" w:rsidRPr="00777690">
        <w:rPr>
          <w:rFonts w:ascii="Arial" w:eastAsiaTheme="majorEastAsia" w:hAnsi="Arial"/>
          <w:sz w:val="22"/>
        </w:rPr>
        <w:br/>
      </w:r>
      <w:r w:rsidR="00234331">
        <w:rPr>
          <w:rFonts w:ascii="Arial" w:eastAsiaTheme="majorEastAsia" w:hAnsi="Arial"/>
          <w:b/>
          <w:bCs/>
          <w:sz w:val="22"/>
        </w:rPr>
        <w:t xml:space="preserve">5.2 </w:t>
      </w:r>
      <w:r w:rsidRPr="00F35BBE">
        <w:rPr>
          <w:rFonts w:ascii="Arial" w:eastAsiaTheme="majorEastAsia" w:hAnsi="Arial"/>
          <w:b/>
          <w:bCs/>
          <w:sz w:val="22"/>
        </w:rPr>
        <w:t>F</w:t>
      </w:r>
      <w:r w:rsidR="00777690" w:rsidRPr="00F35BBE">
        <w:rPr>
          <w:rFonts w:ascii="Arial" w:eastAsiaTheme="majorEastAsia" w:hAnsi="Arial"/>
          <w:b/>
          <w:bCs/>
          <w:sz w:val="22"/>
        </w:rPr>
        <w:t>indings in relation to the review question</w:t>
      </w:r>
      <w:r w:rsidR="00777690" w:rsidRPr="00777690">
        <w:rPr>
          <w:rFonts w:ascii="Arial" w:eastAsiaTheme="majorEastAsia" w:hAnsi="Arial"/>
          <w:sz w:val="22"/>
        </w:rPr>
        <w:br/>
      </w:r>
      <w:r w:rsidR="00777690" w:rsidRPr="00777690">
        <w:rPr>
          <w:rFonts w:ascii="Arial" w:eastAsiaTheme="majorEastAsia" w:hAnsi="Arial"/>
          <w:sz w:val="22"/>
        </w:rPr>
        <w:br/>
        <w:t xml:space="preserve">Taken together, the findings suggest that adolescent mental health difficulties can be linked with educational difficulties, although the relationship is not simple or necessarily causal. The findings from López-López et al. (2021), for example, suggest that depressive symptoms were associated with later lower academic achievement, while the direction of the relationship could also change at different stages of adolescence. This shows that academic performance and mental health may influence each other over time rather than one factor working independently. </w:t>
      </w:r>
      <w:r w:rsidR="00777690" w:rsidRPr="00777690">
        <w:rPr>
          <w:rFonts w:ascii="Arial" w:eastAsiaTheme="majorEastAsia" w:hAnsi="Arial"/>
          <w:sz w:val="22"/>
        </w:rPr>
        <w:br/>
      </w:r>
      <w:r w:rsidR="00777690" w:rsidRPr="00777690">
        <w:rPr>
          <w:rFonts w:ascii="Arial" w:eastAsiaTheme="majorEastAsia" w:hAnsi="Arial"/>
          <w:sz w:val="22"/>
        </w:rPr>
        <w:br/>
        <w:t xml:space="preserve">There is </w:t>
      </w:r>
      <w:r w:rsidR="00AD14BF">
        <w:rPr>
          <w:rFonts w:ascii="Arial" w:eastAsiaTheme="majorEastAsia" w:hAnsi="Arial"/>
          <w:sz w:val="22"/>
        </w:rPr>
        <w:t>evidence</w:t>
      </w:r>
      <w:r w:rsidR="00777690" w:rsidRPr="00777690">
        <w:rPr>
          <w:rFonts w:ascii="Arial" w:eastAsiaTheme="majorEastAsia" w:hAnsi="Arial"/>
          <w:sz w:val="22"/>
        </w:rPr>
        <w:t xml:space="preserve"> specifically relating to anxiety. Leigh, Chiu and Clark (2021) found that </w:t>
      </w:r>
      <w:r w:rsidR="00095D48">
        <w:rPr>
          <w:rFonts w:ascii="Arial" w:eastAsiaTheme="majorEastAsia" w:hAnsi="Arial"/>
          <w:sz w:val="22"/>
        </w:rPr>
        <w:t>mental focus</w:t>
      </w:r>
      <w:r w:rsidR="00777690" w:rsidRPr="00777690">
        <w:rPr>
          <w:rFonts w:ascii="Arial" w:eastAsiaTheme="majorEastAsia" w:hAnsi="Arial"/>
          <w:sz w:val="22"/>
        </w:rPr>
        <w:t xml:space="preserve"> may help explain the relationship between social anxiety and educational achievement in adolescents. This is important because it suggests that the effects of anxiety on academic performance may occur through difficulties such as concentration, </w:t>
      </w:r>
      <w:r w:rsidR="00095D48">
        <w:rPr>
          <w:rFonts w:ascii="Arial" w:eastAsiaTheme="majorEastAsia" w:hAnsi="Arial"/>
          <w:sz w:val="22"/>
        </w:rPr>
        <w:t xml:space="preserve">instead </w:t>
      </w:r>
      <w:r w:rsidR="00901A4A">
        <w:rPr>
          <w:rFonts w:ascii="Arial" w:eastAsiaTheme="majorEastAsia" w:hAnsi="Arial"/>
          <w:sz w:val="22"/>
        </w:rPr>
        <w:t xml:space="preserve">of </w:t>
      </w:r>
      <w:r w:rsidR="00901A4A" w:rsidRPr="00777690">
        <w:rPr>
          <w:rFonts w:ascii="Arial" w:eastAsiaTheme="majorEastAsia" w:hAnsi="Arial"/>
          <w:sz w:val="22"/>
        </w:rPr>
        <w:t>anxiety</w:t>
      </w:r>
      <w:r w:rsidR="00777690" w:rsidRPr="00777690">
        <w:rPr>
          <w:rFonts w:ascii="Arial" w:eastAsiaTheme="majorEastAsia" w:hAnsi="Arial"/>
          <w:sz w:val="22"/>
        </w:rPr>
        <w:t xml:space="preserve"> simply reducing achievement directly. </w:t>
      </w:r>
      <w:r w:rsidR="00777690" w:rsidRPr="00777690">
        <w:rPr>
          <w:rFonts w:ascii="Arial" w:eastAsiaTheme="majorEastAsia" w:hAnsi="Arial"/>
          <w:sz w:val="22"/>
        </w:rPr>
        <w:br/>
      </w:r>
      <w:r w:rsidR="00777690" w:rsidRPr="00777690">
        <w:rPr>
          <w:rFonts w:ascii="Arial" w:eastAsiaTheme="majorEastAsia" w:hAnsi="Arial"/>
          <w:sz w:val="22"/>
        </w:rPr>
        <w:br/>
      </w:r>
    </w:p>
    <w:p w14:paraId="1C10AA2F" w14:textId="4604F73B" w:rsidR="00777690" w:rsidRPr="00777690" w:rsidRDefault="00234331" w:rsidP="00777690">
      <w:pPr>
        <w:tabs>
          <w:tab w:val="left" w:pos="6540"/>
        </w:tabs>
        <w:spacing w:line="360" w:lineRule="auto"/>
        <w:rPr>
          <w:rFonts w:ascii="Arial" w:eastAsiaTheme="majorEastAsia" w:hAnsi="Arial"/>
          <w:sz w:val="22"/>
        </w:rPr>
      </w:pPr>
      <w:r>
        <w:rPr>
          <w:rFonts w:ascii="Arial" w:eastAsiaTheme="majorEastAsia" w:hAnsi="Arial"/>
          <w:b/>
          <w:bCs/>
          <w:sz w:val="22"/>
        </w:rPr>
        <w:lastRenderedPageBreak/>
        <w:t xml:space="preserve">5.3 </w:t>
      </w:r>
      <w:r w:rsidR="00777690" w:rsidRPr="004D2D44">
        <w:rPr>
          <w:rFonts w:ascii="Arial" w:eastAsiaTheme="majorEastAsia" w:hAnsi="Arial"/>
          <w:b/>
          <w:bCs/>
          <w:sz w:val="22"/>
        </w:rPr>
        <w:t>Importance for health and social care</w:t>
      </w:r>
      <w:r w:rsidR="00777690" w:rsidRPr="004D2D44">
        <w:rPr>
          <w:rFonts w:ascii="Arial" w:eastAsiaTheme="majorEastAsia" w:hAnsi="Arial"/>
          <w:b/>
          <w:bCs/>
          <w:sz w:val="22"/>
        </w:rPr>
        <w:br/>
      </w:r>
      <w:r w:rsidR="00777690" w:rsidRPr="004D2D44">
        <w:rPr>
          <w:rFonts w:ascii="Arial" w:eastAsiaTheme="majorEastAsia" w:hAnsi="Arial"/>
          <w:b/>
          <w:bCs/>
          <w:sz w:val="22"/>
        </w:rPr>
        <w:br/>
      </w:r>
      <w:r w:rsidR="00777690" w:rsidRPr="00777690">
        <w:rPr>
          <w:rFonts w:ascii="Arial" w:eastAsiaTheme="majorEastAsia" w:hAnsi="Arial"/>
          <w:sz w:val="22"/>
        </w:rPr>
        <w:t>The findings are important for health and social care because education and mental health are closely connected during adolescence. Poor academic outcomes may affect future education, employment and wellbeing, while difficulties at school may also contribute to further emotional distress. Early identification and support are therefore important. Health professionals, schools and mental health services need to work together to identify young people experiencing mental health difficulties and provide appropriate support before educational problems become more serious.</w:t>
      </w:r>
      <w:r w:rsidR="00777690" w:rsidRPr="00777690">
        <w:rPr>
          <w:rFonts w:ascii="Arial" w:eastAsiaTheme="majorEastAsia" w:hAnsi="Arial"/>
          <w:sz w:val="22"/>
        </w:rPr>
        <w:br/>
      </w:r>
      <w:r w:rsidR="00777690" w:rsidRPr="00777690">
        <w:rPr>
          <w:rFonts w:ascii="Arial" w:eastAsiaTheme="majorEastAsia" w:hAnsi="Arial"/>
          <w:sz w:val="22"/>
        </w:rPr>
        <w:br/>
      </w:r>
      <w:r w:rsidRPr="00C5483D">
        <w:rPr>
          <w:rFonts w:ascii="Arial" w:eastAsiaTheme="majorEastAsia" w:hAnsi="Arial"/>
          <w:b/>
          <w:bCs/>
          <w:sz w:val="22"/>
        </w:rPr>
        <w:t xml:space="preserve">5.4 </w:t>
      </w:r>
      <w:r w:rsidR="00777690" w:rsidRPr="00C5483D">
        <w:rPr>
          <w:rFonts w:ascii="Arial" w:eastAsiaTheme="majorEastAsia" w:hAnsi="Arial"/>
          <w:b/>
          <w:bCs/>
          <w:sz w:val="22"/>
        </w:rPr>
        <w:t>Limitations of the scoping review</w:t>
      </w:r>
      <w:r w:rsidR="00777690" w:rsidRPr="00C5483D">
        <w:rPr>
          <w:rFonts w:ascii="Arial" w:eastAsiaTheme="majorEastAsia" w:hAnsi="Arial"/>
          <w:b/>
          <w:bCs/>
          <w:sz w:val="22"/>
        </w:rPr>
        <w:br/>
      </w:r>
      <w:r w:rsidR="00777690" w:rsidRPr="00777690">
        <w:rPr>
          <w:rFonts w:ascii="Arial" w:eastAsiaTheme="majorEastAsia" w:hAnsi="Arial"/>
          <w:sz w:val="22"/>
        </w:rPr>
        <w:br/>
        <w:t xml:space="preserve">There are several limitations to this review. First, only three studies were included, meaning that the findings </w:t>
      </w:r>
      <w:r w:rsidR="00095D48">
        <w:rPr>
          <w:rFonts w:ascii="Arial" w:eastAsiaTheme="majorEastAsia" w:hAnsi="Arial"/>
          <w:sz w:val="22"/>
        </w:rPr>
        <w:t>give</w:t>
      </w:r>
      <w:r w:rsidR="00777690" w:rsidRPr="00777690">
        <w:rPr>
          <w:rFonts w:ascii="Arial" w:eastAsiaTheme="majorEastAsia" w:hAnsi="Arial"/>
          <w:sz w:val="22"/>
        </w:rPr>
        <w:t xml:space="preserve"> a limited picture of the available evidence. Second, the selected studies focused more strongly on depression and general mental health difficulties than anxiety specifically. Therefore, conclusions about anxiety and academic performance should be made ca</w:t>
      </w:r>
      <w:r w:rsidR="003B6BBA">
        <w:rPr>
          <w:rFonts w:ascii="Arial" w:eastAsiaTheme="majorEastAsia" w:hAnsi="Arial"/>
          <w:sz w:val="22"/>
        </w:rPr>
        <w:t>refully</w:t>
      </w:r>
      <w:r w:rsidR="00777690" w:rsidRPr="00777690">
        <w:rPr>
          <w:rFonts w:ascii="Arial" w:eastAsiaTheme="majorEastAsia" w:hAnsi="Arial"/>
          <w:sz w:val="22"/>
        </w:rPr>
        <w:t>. Third, the studies used different measures of mental health and educational a</w:t>
      </w:r>
      <w:r w:rsidR="00454655">
        <w:rPr>
          <w:rFonts w:ascii="Arial" w:eastAsiaTheme="majorEastAsia" w:hAnsi="Arial"/>
          <w:sz w:val="22"/>
        </w:rPr>
        <w:t>chievement</w:t>
      </w:r>
      <w:r w:rsidR="00777690" w:rsidRPr="00777690">
        <w:rPr>
          <w:rFonts w:ascii="Arial" w:eastAsiaTheme="majorEastAsia" w:hAnsi="Arial"/>
          <w:sz w:val="22"/>
        </w:rPr>
        <w:t>, making direct comparison difficult. Finally, the review used a limited number of selected studies, so rel</w:t>
      </w:r>
      <w:r w:rsidR="005158E7">
        <w:rPr>
          <w:rFonts w:ascii="Arial" w:eastAsiaTheme="majorEastAsia" w:hAnsi="Arial"/>
          <w:sz w:val="22"/>
        </w:rPr>
        <w:t>ated</w:t>
      </w:r>
      <w:r w:rsidR="00777690" w:rsidRPr="00777690">
        <w:rPr>
          <w:rFonts w:ascii="Arial" w:eastAsiaTheme="majorEastAsia" w:hAnsi="Arial"/>
          <w:sz w:val="22"/>
        </w:rPr>
        <w:t xml:space="preserve"> evidence may have been missed </w:t>
      </w:r>
      <w:r w:rsidR="00CF16DC">
        <w:rPr>
          <w:rFonts w:ascii="Arial" w:eastAsiaTheme="majorEastAsia" w:hAnsi="Arial"/>
          <w:sz w:val="22"/>
        </w:rPr>
        <w:t>regardless</w:t>
      </w:r>
      <w:r w:rsidR="00777690" w:rsidRPr="00777690">
        <w:rPr>
          <w:rFonts w:ascii="Arial" w:eastAsiaTheme="majorEastAsia" w:hAnsi="Arial"/>
          <w:sz w:val="22"/>
        </w:rPr>
        <w:t xml:space="preserve"> the planned search strategy.</w:t>
      </w:r>
    </w:p>
    <w:p w14:paraId="682D1769" w14:textId="77777777" w:rsidR="003E4ECF" w:rsidRPr="00777690" w:rsidRDefault="003E4ECF" w:rsidP="00CD33A8">
      <w:pPr>
        <w:tabs>
          <w:tab w:val="left" w:pos="6540"/>
        </w:tabs>
        <w:spacing w:line="360" w:lineRule="auto"/>
        <w:rPr>
          <w:rFonts w:asciiTheme="minorBidi" w:hAnsiTheme="minorBidi"/>
          <w:sz w:val="22"/>
        </w:rPr>
      </w:pPr>
    </w:p>
    <w:p w14:paraId="441AE493" w14:textId="77777777" w:rsidR="00737C2A" w:rsidRDefault="00737C2A" w:rsidP="0086767C">
      <w:pPr>
        <w:pStyle w:val="Heading1"/>
      </w:pPr>
    </w:p>
    <w:p w14:paraId="2B00F21F" w14:textId="77777777" w:rsidR="002B32B5" w:rsidRDefault="002B32B5" w:rsidP="0086767C">
      <w:pPr>
        <w:pStyle w:val="Heading1"/>
      </w:pPr>
    </w:p>
    <w:p w14:paraId="7F37C59F" w14:textId="77777777" w:rsidR="002B32B5" w:rsidRPr="002B32B5" w:rsidRDefault="002B32B5" w:rsidP="002B32B5"/>
    <w:p w14:paraId="1643640B" w14:textId="77777777" w:rsidR="00110F8B" w:rsidRDefault="00110F8B" w:rsidP="0086767C">
      <w:pPr>
        <w:pStyle w:val="Heading1"/>
      </w:pPr>
    </w:p>
    <w:p w14:paraId="42D3BDC9" w14:textId="77777777" w:rsidR="00110F8B" w:rsidRDefault="00110F8B" w:rsidP="00110F8B"/>
    <w:p w14:paraId="288D64A8" w14:textId="77777777" w:rsidR="00110F8B" w:rsidRPr="00110F8B" w:rsidRDefault="00110F8B" w:rsidP="00110F8B"/>
    <w:p w14:paraId="406EA756" w14:textId="77777777" w:rsidR="00CF16DC" w:rsidRDefault="00CF16DC" w:rsidP="0086767C">
      <w:pPr>
        <w:pStyle w:val="Heading1"/>
      </w:pPr>
    </w:p>
    <w:p w14:paraId="1203F28A" w14:textId="77777777" w:rsidR="00AC5F41" w:rsidRDefault="00AC5F41" w:rsidP="0086767C">
      <w:pPr>
        <w:pStyle w:val="Heading1"/>
      </w:pPr>
    </w:p>
    <w:p w14:paraId="19173215" w14:textId="77777777" w:rsidR="00AC5F41" w:rsidRPr="00AC5F41" w:rsidRDefault="00AC5F41" w:rsidP="00AC5F41"/>
    <w:p w14:paraId="16FAF0EA" w14:textId="47DD5B4A" w:rsidR="00B87E75" w:rsidRPr="00CD33A8" w:rsidRDefault="004A736E" w:rsidP="0086767C">
      <w:pPr>
        <w:pStyle w:val="Heading1"/>
      </w:pPr>
      <w:r w:rsidRPr="00CD33A8">
        <w:lastRenderedPageBreak/>
        <w:t>6</w:t>
      </w:r>
      <w:r w:rsidR="00B87E75" w:rsidRPr="00CD33A8">
        <w:t>. Conclusion</w:t>
      </w:r>
      <w:r w:rsidR="00CD33A8">
        <w:t xml:space="preserve"> and Recommendations</w:t>
      </w:r>
    </w:p>
    <w:p w14:paraId="5C76528F" w14:textId="2107BC61" w:rsidR="00F66E1B" w:rsidRPr="00CD33A8" w:rsidRDefault="00AD3F1B" w:rsidP="00CD33A8">
      <w:pPr>
        <w:tabs>
          <w:tab w:val="left" w:pos="6540"/>
        </w:tabs>
        <w:spacing w:line="360" w:lineRule="auto"/>
        <w:rPr>
          <w:rFonts w:asciiTheme="minorBidi" w:hAnsiTheme="minorBidi"/>
          <w:sz w:val="22"/>
        </w:rPr>
      </w:pPr>
      <w:r>
        <w:rPr>
          <w:rFonts w:asciiTheme="minorBidi" w:hAnsiTheme="minorBidi"/>
          <w:b/>
          <w:bCs/>
          <w:sz w:val="22"/>
        </w:rPr>
        <w:t xml:space="preserve">6.1 </w:t>
      </w:r>
      <w:r w:rsidR="00BB076D" w:rsidRPr="00BB076D">
        <w:rPr>
          <w:rFonts w:asciiTheme="minorBidi" w:hAnsiTheme="minorBidi"/>
          <w:b/>
          <w:bCs/>
          <w:sz w:val="22"/>
        </w:rPr>
        <w:t>Conclusion</w:t>
      </w:r>
      <w:r w:rsidR="00BB076D" w:rsidRPr="00BB076D">
        <w:rPr>
          <w:rFonts w:asciiTheme="minorBidi" w:hAnsiTheme="minorBidi"/>
          <w:sz w:val="22"/>
        </w:rPr>
        <w:br/>
        <w:t xml:space="preserve">In conclusion, this scoping review </w:t>
      </w:r>
      <w:r w:rsidR="00021616">
        <w:rPr>
          <w:rFonts w:asciiTheme="minorBidi" w:hAnsiTheme="minorBidi"/>
          <w:sz w:val="22"/>
        </w:rPr>
        <w:t>included</w:t>
      </w:r>
      <w:r w:rsidR="00BB076D" w:rsidRPr="00BB076D">
        <w:rPr>
          <w:rFonts w:asciiTheme="minorBidi" w:hAnsiTheme="minorBidi"/>
          <w:sz w:val="22"/>
        </w:rPr>
        <w:t xml:space="preserve"> the impact of anxiety and depression on the academic performance of adolescents in the UK. The findings from the selected studies suggest that poor mental health, particularly depressive symptoms and wider mental health difficulties, can be associated with lower educational attainment and academic achievement (Wickersham </w:t>
      </w:r>
      <w:r w:rsidR="00BB076D" w:rsidRPr="00BB076D">
        <w:rPr>
          <w:rFonts w:asciiTheme="minorBidi" w:hAnsiTheme="minorBidi"/>
          <w:i/>
          <w:iCs/>
          <w:sz w:val="22"/>
        </w:rPr>
        <w:t>et al</w:t>
      </w:r>
      <w:r w:rsidR="00BB076D" w:rsidRPr="00BB076D">
        <w:rPr>
          <w:rFonts w:asciiTheme="minorBidi" w:hAnsiTheme="minorBidi"/>
          <w:sz w:val="22"/>
        </w:rPr>
        <w:t xml:space="preserve">., 2021; Smith </w:t>
      </w:r>
      <w:r w:rsidR="00BB076D" w:rsidRPr="00BB076D">
        <w:rPr>
          <w:rFonts w:asciiTheme="minorBidi" w:hAnsiTheme="minorBidi"/>
          <w:i/>
          <w:iCs/>
          <w:sz w:val="22"/>
        </w:rPr>
        <w:t>et al</w:t>
      </w:r>
      <w:r w:rsidR="00BB076D" w:rsidRPr="00BB076D">
        <w:rPr>
          <w:rFonts w:asciiTheme="minorBidi" w:hAnsiTheme="minorBidi"/>
          <w:sz w:val="22"/>
        </w:rPr>
        <w:t xml:space="preserve">., 2021; López-López </w:t>
      </w:r>
      <w:r w:rsidR="00BB076D" w:rsidRPr="00BB076D">
        <w:rPr>
          <w:rFonts w:asciiTheme="minorBidi" w:hAnsiTheme="minorBidi"/>
          <w:i/>
          <w:iCs/>
          <w:sz w:val="22"/>
        </w:rPr>
        <w:t>et al</w:t>
      </w:r>
      <w:r w:rsidR="00BB076D" w:rsidRPr="00BB076D">
        <w:rPr>
          <w:rFonts w:asciiTheme="minorBidi" w:hAnsiTheme="minorBidi"/>
          <w:sz w:val="22"/>
        </w:rPr>
        <w:t>., 2021). The evidence also suggests that the relationship between adolescent mental health and education can be complex, with difficulties potentially affecting young people’s ability to engage and achieve at school.</w:t>
      </w:r>
      <w:r w:rsidR="00BB076D" w:rsidRPr="00BB076D">
        <w:rPr>
          <w:rFonts w:asciiTheme="minorBidi" w:hAnsiTheme="minorBidi"/>
          <w:sz w:val="22"/>
        </w:rPr>
        <w:br/>
        <w:t>Overall, the review highlights the importance of recognising mental health difficulties at an early stage. Supporting adolescents’ mental wellbeing is therefore relevant not only to their health but also to their education and longer-term development. However, the limited number of studies included means that further UK research is needed, particularly research that examines anxiety alongside depression and its direct impact on academic performance.</w:t>
      </w:r>
      <w:r w:rsidR="00BB076D" w:rsidRPr="00BB076D">
        <w:rPr>
          <w:rFonts w:asciiTheme="minorBidi" w:hAnsiTheme="minorBidi"/>
          <w:sz w:val="22"/>
        </w:rPr>
        <w:br/>
      </w:r>
      <w:r w:rsidR="00BB076D" w:rsidRPr="00BB076D">
        <w:rPr>
          <w:rFonts w:asciiTheme="minorBidi" w:hAnsiTheme="minorBidi"/>
          <w:sz w:val="22"/>
        </w:rPr>
        <w:br/>
      </w:r>
      <w:r>
        <w:rPr>
          <w:rFonts w:asciiTheme="minorBidi" w:hAnsiTheme="minorBidi"/>
          <w:b/>
          <w:bCs/>
          <w:sz w:val="22"/>
        </w:rPr>
        <w:t xml:space="preserve">6.2 </w:t>
      </w:r>
      <w:r w:rsidR="00BB076D" w:rsidRPr="00BB076D">
        <w:rPr>
          <w:rFonts w:asciiTheme="minorBidi" w:hAnsiTheme="minorBidi"/>
          <w:b/>
          <w:bCs/>
          <w:sz w:val="22"/>
        </w:rPr>
        <w:t>Recommendations</w:t>
      </w:r>
      <w:r w:rsidR="00BB076D" w:rsidRPr="00BB076D">
        <w:rPr>
          <w:rFonts w:asciiTheme="minorBidi" w:hAnsiTheme="minorBidi"/>
          <w:sz w:val="22"/>
        </w:rPr>
        <w:br/>
        <w:t>Based on the findings of this review, the following recommendations are made:</w:t>
      </w:r>
      <w:r w:rsidR="00BB076D" w:rsidRPr="00BB076D">
        <w:rPr>
          <w:rFonts w:asciiTheme="minorBidi" w:hAnsiTheme="minorBidi"/>
          <w:sz w:val="22"/>
        </w:rPr>
        <w:br/>
      </w:r>
      <w:r w:rsidR="00BB076D" w:rsidRPr="00BB076D">
        <w:rPr>
          <w:rFonts w:asciiTheme="minorBidi" w:hAnsiTheme="minorBidi"/>
          <w:sz w:val="22"/>
        </w:rPr>
        <w:br/>
      </w:r>
      <w:r w:rsidR="00BB076D" w:rsidRPr="00BB076D">
        <w:rPr>
          <w:rFonts w:asciiTheme="minorBidi" w:hAnsiTheme="minorBidi"/>
          <w:b/>
          <w:bCs/>
          <w:sz w:val="22"/>
        </w:rPr>
        <w:t>Health and social care practice:</w:t>
      </w:r>
      <w:r w:rsidR="00BB076D" w:rsidRPr="00BB076D">
        <w:rPr>
          <w:rFonts w:asciiTheme="minorBidi" w:hAnsiTheme="minorBidi"/>
          <w:sz w:val="22"/>
        </w:rPr>
        <w:t xml:space="preserve"> Health and social care professionals should work closely with schools to identify adolescents experiencing mental health difficulties and support early intervention.</w:t>
      </w:r>
      <w:r w:rsidR="000A3FF9">
        <w:rPr>
          <w:rFonts w:asciiTheme="minorBidi" w:hAnsiTheme="minorBidi"/>
          <w:sz w:val="22"/>
        </w:rPr>
        <w:t>(NICE,</w:t>
      </w:r>
      <w:r w:rsidR="00BD48DC">
        <w:rPr>
          <w:rFonts w:asciiTheme="minorBidi" w:hAnsiTheme="minorBidi"/>
          <w:sz w:val="22"/>
        </w:rPr>
        <w:t xml:space="preserve"> </w:t>
      </w:r>
      <w:r w:rsidR="000A3FF9">
        <w:rPr>
          <w:rFonts w:asciiTheme="minorBidi" w:hAnsiTheme="minorBidi"/>
          <w:sz w:val="22"/>
        </w:rPr>
        <w:t>2021).</w:t>
      </w:r>
      <w:r w:rsidR="00BB076D" w:rsidRPr="00BB076D">
        <w:rPr>
          <w:rFonts w:asciiTheme="minorBidi" w:hAnsiTheme="minorBidi"/>
          <w:sz w:val="22"/>
        </w:rPr>
        <w:br/>
      </w:r>
      <w:r w:rsidR="00BB076D" w:rsidRPr="00BB076D">
        <w:rPr>
          <w:rFonts w:asciiTheme="minorBidi" w:hAnsiTheme="minorBidi"/>
          <w:b/>
          <w:bCs/>
          <w:sz w:val="22"/>
        </w:rPr>
        <w:t>Schools and services:</w:t>
      </w:r>
      <w:r w:rsidR="00BB076D" w:rsidRPr="00BB076D">
        <w:rPr>
          <w:rFonts w:asciiTheme="minorBidi" w:hAnsiTheme="minorBidi"/>
          <w:sz w:val="22"/>
        </w:rPr>
        <w:t xml:space="preserve"> Schools should continue to provide accessible mental health support and strengthen links with NHS and other appropriate services so that young people can receive support before difficulties affect their education.</w:t>
      </w:r>
      <w:r w:rsidR="00BB076D" w:rsidRPr="00BB076D">
        <w:rPr>
          <w:rFonts w:asciiTheme="minorBidi" w:hAnsiTheme="minorBidi"/>
          <w:sz w:val="22"/>
        </w:rPr>
        <w:br/>
      </w:r>
      <w:r w:rsidR="00BB076D" w:rsidRPr="00BB076D">
        <w:rPr>
          <w:rFonts w:asciiTheme="minorBidi" w:hAnsiTheme="minorBidi"/>
          <w:b/>
          <w:bCs/>
          <w:sz w:val="22"/>
        </w:rPr>
        <w:t>Policy-makers:</w:t>
      </w:r>
      <w:r w:rsidR="00BB076D" w:rsidRPr="00BB076D">
        <w:rPr>
          <w:rFonts w:asciiTheme="minorBidi" w:hAnsiTheme="minorBidi"/>
          <w:sz w:val="22"/>
        </w:rPr>
        <w:t xml:space="preserve"> UK policy-makers should continue to support early mental health intervention for children and adolescents and ensure that mental health services are accessible to young people across different areas.</w:t>
      </w:r>
      <w:r w:rsidR="00BB076D" w:rsidRPr="00BB076D">
        <w:rPr>
          <w:rFonts w:asciiTheme="minorBidi" w:hAnsiTheme="minorBidi"/>
          <w:sz w:val="22"/>
        </w:rPr>
        <w:br/>
      </w:r>
      <w:r w:rsidR="00BB076D" w:rsidRPr="00BB076D">
        <w:rPr>
          <w:rFonts w:asciiTheme="minorBidi" w:hAnsiTheme="minorBidi"/>
          <w:b/>
          <w:bCs/>
          <w:sz w:val="22"/>
        </w:rPr>
        <w:t>Future research:</w:t>
      </w:r>
      <w:r w:rsidR="00BB076D" w:rsidRPr="00BB076D">
        <w:rPr>
          <w:rFonts w:asciiTheme="minorBidi" w:hAnsiTheme="minorBidi"/>
          <w:sz w:val="22"/>
        </w:rPr>
        <w:t xml:space="preserve"> Further UK-based research should </w:t>
      </w:r>
      <w:r w:rsidR="00FF6D71">
        <w:rPr>
          <w:rFonts w:asciiTheme="minorBidi" w:hAnsiTheme="minorBidi"/>
          <w:sz w:val="22"/>
        </w:rPr>
        <w:t>consider</w:t>
      </w:r>
      <w:r w:rsidR="00BB076D" w:rsidRPr="00BB076D">
        <w:rPr>
          <w:rFonts w:asciiTheme="minorBidi" w:hAnsiTheme="minorBidi"/>
          <w:sz w:val="22"/>
        </w:rPr>
        <w:t xml:space="preserve"> both </w:t>
      </w:r>
      <w:r w:rsidR="00BB076D" w:rsidRPr="00C5483D">
        <w:rPr>
          <w:rFonts w:asciiTheme="minorBidi" w:hAnsiTheme="minorBidi"/>
          <w:sz w:val="22"/>
        </w:rPr>
        <w:t>anxiety and depression</w:t>
      </w:r>
      <w:r w:rsidR="00BB076D" w:rsidRPr="00BB076D">
        <w:rPr>
          <w:rFonts w:asciiTheme="minorBidi" w:hAnsiTheme="minorBidi"/>
          <w:sz w:val="22"/>
        </w:rPr>
        <w:t xml:space="preserve"> and their relationship with academic performance. Larger studies covering different age groups and backgrounds would also help provide a clearer understanding of which adolescents are most affected and what types of support are most effective.</w:t>
      </w:r>
    </w:p>
    <w:p w14:paraId="02188DE4" w14:textId="77777777" w:rsidR="002B32B5" w:rsidRDefault="002B32B5" w:rsidP="00CB0D59">
      <w:pPr>
        <w:rPr>
          <w:rFonts w:ascii="Arial" w:hAnsi="Arial" w:cs="Arial"/>
          <w:b/>
          <w:bCs/>
        </w:rPr>
      </w:pPr>
    </w:p>
    <w:p w14:paraId="69337458" w14:textId="77777777" w:rsidR="002B32B5" w:rsidRDefault="002B32B5" w:rsidP="00CB0D59">
      <w:pPr>
        <w:rPr>
          <w:rFonts w:ascii="Arial" w:hAnsi="Arial" w:cs="Arial"/>
          <w:b/>
          <w:bCs/>
        </w:rPr>
      </w:pPr>
    </w:p>
    <w:p w14:paraId="781139A5" w14:textId="77777777" w:rsidR="00AC5F41" w:rsidRDefault="00AC5F41" w:rsidP="00CB0D59">
      <w:pPr>
        <w:rPr>
          <w:rFonts w:ascii="Arial" w:hAnsi="Arial" w:cs="Arial"/>
          <w:b/>
          <w:bCs/>
        </w:rPr>
      </w:pPr>
    </w:p>
    <w:p w14:paraId="33F8F0BD" w14:textId="3045927B" w:rsidR="00B87E75" w:rsidRPr="00CB0D59" w:rsidRDefault="00B87E75" w:rsidP="00CB0D59">
      <w:pPr>
        <w:rPr>
          <w:rFonts w:ascii="Arial" w:eastAsiaTheme="majorEastAsia" w:hAnsi="Arial" w:cs="Arial"/>
          <w:b/>
          <w:bCs/>
          <w:sz w:val="28"/>
        </w:rPr>
      </w:pPr>
      <w:r w:rsidRPr="00CB0D59">
        <w:rPr>
          <w:rFonts w:ascii="Arial" w:hAnsi="Arial" w:cs="Arial"/>
          <w:b/>
          <w:bCs/>
        </w:rPr>
        <w:lastRenderedPageBreak/>
        <w:t>References</w:t>
      </w:r>
    </w:p>
    <w:p w14:paraId="18E0F5E1" w14:textId="2B24BD22" w:rsidR="00FA0FCA" w:rsidRPr="00FA0FCA" w:rsidRDefault="00FA0FCA" w:rsidP="00FA0FCA">
      <w:pPr>
        <w:tabs>
          <w:tab w:val="left" w:pos="6540"/>
        </w:tabs>
        <w:spacing w:line="360" w:lineRule="auto"/>
        <w:rPr>
          <w:rFonts w:asciiTheme="minorBidi" w:hAnsiTheme="minorBidi"/>
          <w:sz w:val="22"/>
        </w:rPr>
      </w:pPr>
      <w:r w:rsidRPr="00691364">
        <w:rPr>
          <w:rFonts w:asciiTheme="minorBidi" w:hAnsiTheme="minorBidi"/>
          <w:sz w:val="22"/>
        </w:rPr>
        <w:t>Braun, V. and Clarke, V. (2006)</w:t>
      </w:r>
      <w:r w:rsidRPr="00FA0FCA">
        <w:rPr>
          <w:rFonts w:asciiTheme="minorBidi" w:hAnsiTheme="minorBidi"/>
          <w:sz w:val="22"/>
        </w:rPr>
        <w:t xml:space="preserve"> ‘Using thematic analysis in psychology’, </w:t>
      </w:r>
      <w:r w:rsidRPr="00FA0FCA">
        <w:rPr>
          <w:rFonts w:asciiTheme="minorBidi" w:hAnsiTheme="minorBidi"/>
          <w:i/>
          <w:iCs/>
          <w:sz w:val="22"/>
        </w:rPr>
        <w:t>Qualitative Research in Psychology</w:t>
      </w:r>
      <w:r w:rsidRPr="00FA0FCA">
        <w:rPr>
          <w:rFonts w:asciiTheme="minorBidi" w:hAnsiTheme="minorBidi"/>
          <w:sz w:val="22"/>
        </w:rPr>
        <w:t>, 3(2), pp. 77–101.</w:t>
      </w:r>
      <w:r w:rsidRPr="00FA0FCA">
        <w:rPr>
          <w:rFonts w:asciiTheme="minorBidi" w:hAnsiTheme="minorBidi"/>
          <w:sz w:val="22"/>
        </w:rPr>
        <w:br/>
      </w:r>
      <w:r w:rsidRPr="00691364">
        <w:rPr>
          <w:rFonts w:asciiTheme="minorBidi" w:hAnsiTheme="minorBidi"/>
          <w:sz w:val="22"/>
        </w:rPr>
        <w:t>Braun, V. and Clarke, V. (2019)</w:t>
      </w:r>
      <w:r w:rsidRPr="00FA0FCA">
        <w:rPr>
          <w:rFonts w:asciiTheme="minorBidi" w:hAnsiTheme="minorBidi"/>
          <w:sz w:val="22"/>
        </w:rPr>
        <w:t xml:space="preserve"> ‘Reflecting on reflexive thematic analysis’, </w:t>
      </w:r>
      <w:r w:rsidRPr="00FA0FCA">
        <w:rPr>
          <w:rFonts w:asciiTheme="minorBidi" w:hAnsiTheme="minorBidi"/>
          <w:i/>
          <w:iCs/>
          <w:sz w:val="22"/>
        </w:rPr>
        <w:t>Qualitative Research in Sport, Exercise and Health</w:t>
      </w:r>
      <w:r w:rsidRPr="00FA0FCA">
        <w:rPr>
          <w:rFonts w:asciiTheme="minorBidi" w:hAnsiTheme="minorBidi"/>
          <w:sz w:val="22"/>
        </w:rPr>
        <w:t>, 11(4), pp. 589–597.</w:t>
      </w:r>
      <w:r w:rsidRPr="00FA0FCA">
        <w:rPr>
          <w:rFonts w:asciiTheme="minorBidi" w:hAnsiTheme="minorBidi"/>
          <w:sz w:val="22"/>
        </w:rPr>
        <w:br/>
      </w:r>
      <w:r w:rsidRPr="00691364">
        <w:rPr>
          <w:rFonts w:asciiTheme="minorBidi" w:hAnsiTheme="minorBidi"/>
          <w:sz w:val="22"/>
        </w:rPr>
        <w:t>Braun, V. and Clarke, V. (2021)</w:t>
      </w:r>
      <w:r w:rsidRPr="00FA0FCA">
        <w:rPr>
          <w:rFonts w:asciiTheme="minorBidi" w:hAnsiTheme="minorBidi"/>
          <w:sz w:val="22"/>
        </w:rPr>
        <w:t xml:space="preserve"> ‘Can I use TA? Should I use TA? Should I not use TA? Comparing reflexive thematic analysis and other pattern-based qualitative analytic approaches’, </w:t>
      </w:r>
      <w:r w:rsidRPr="00FA0FCA">
        <w:rPr>
          <w:rFonts w:asciiTheme="minorBidi" w:hAnsiTheme="minorBidi"/>
          <w:i/>
          <w:iCs/>
          <w:sz w:val="22"/>
        </w:rPr>
        <w:t>Counselling and Psychotherapy Research</w:t>
      </w:r>
      <w:r w:rsidRPr="00FA0FCA">
        <w:rPr>
          <w:rFonts w:asciiTheme="minorBidi" w:hAnsiTheme="minorBidi"/>
          <w:sz w:val="22"/>
        </w:rPr>
        <w:t>, 21(1), pp. 37–47.</w:t>
      </w:r>
      <w:r w:rsidRPr="00FA0FCA">
        <w:rPr>
          <w:rFonts w:asciiTheme="minorBidi" w:hAnsiTheme="minorBidi"/>
          <w:sz w:val="22"/>
        </w:rPr>
        <w:br/>
      </w:r>
      <w:r w:rsidRPr="00691364">
        <w:rPr>
          <w:rFonts w:asciiTheme="minorBidi" w:hAnsiTheme="minorBidi"/>
          <w:sz w:val="22"/>
        </w:rPr>
        <w:t>Department for Education and Department of Health and Social Care (2017)</w:t>
      </w:r>
      <w:r w:rsidRPr="00FA0FCA">
        <w:rPr>
          <w:rFonts w:asciiTheme="minorBidi" w:hAnsiTheme="minorBidi"/>
          <w:sz w:val="22"/>
        </w:rPr>
        <w:t xml:space="preserve"> </w:t>
      </w:r>
      <w:r w:rsidRPr="00FA0FCA">
        <w:rPr>
          <w:rFonts w:asciiTheme="minorBidi" w:hAnsiTheme="minorBidi"/>
          <w:i/>
          <w:iCs/>
          <w:sz w:val="22"/>
        </w:rPr>
        <w:t>Transforming children and young people’s mental health provision: A green paper</w:t>
      </w:r>
      <w:r w:rsidRPr="00FA0FCA">
        <w:rPr>
          <w:rFonts w:asciiTheme="minorBidi" w:hAnsiTheme="minorBidi"/>
          <w:sz w:val="22"/>
        </w:rPr>
        <w:t>. London: Department for Education and Department of Health and Social Care.</w:t>
      </w:r>
      <w:r w:rsidRPr="00FA0FCA">
        <w:rPr>
          <w:rFonts w:asciiTheme="minorBidi" w:hAnsiTheme="minorBidi"/>
          <w:sz w:val="22"/>
        </w:rPr>
        <w:br/>
      </w:r>
      <w:r w:rsidRPr="00691364">
        <w:rPr>
          <w:rFonts w:asciiTheme="minorBidi" w:hAnsiTheme="minorBidi"/>
          <w:sz w:val="22"/>
        </w:rPr>
        <w:t>Department for Education and Department of Health and Social Care (2015)</w:t>
      </w:r>
      <w:r w:rsidRPr="00FA0FCA">
        <w:rPr>
          <w:rFonts w:asciiTheme="minorBidi" w:hAnsiTheme="minorBidi"/>
          <w:sz w:val="22"/>
        </w:rPr>
        <w:t xml:space="preserve"> </w:t>
      </w:r>
      <w:r w:rsidRPr="00FA0FCA">
        <w:rPr>
          <w:rFonts w:asciiTheme="minorBidi" w:hAnsiTheme="minorBidi"/>
          <w:i/>
          <w:iCs/>
          <w:sz w:val="22"/>
        </w:rPr>
        <w:t>Special educational needs and disability code of practice: 0 to 25 years</w:t>
      </w:r>
      <w:r w:rsidRPr="00FA0FCA">
        <w:rPr>
          <w:rFonts w:asciiTheme="minorBidi" w:hAnsiTheme="minorBidi"/>
          <w:sz w:val="22"/>
        </w:rPr>
        <w:t>. London: Department for Education.</w:t>
      </w:r>
      <w:r w:rsidRPr="00FA0FCA">
        <w:rPr>
          <w:rFonts w:asciiTheme="minorBidi" w:hAnsiTheme="minorBidi"/>
          <w:sz w:val="22"/>
        </w:rPr>
        <w:br/>
      </w:r>
      <w:r w:rsidRPr="00691364">
        <w:rPr>
          <w:rFonts w:asciiTheme="minorBidi" w:hAnsiTheme="minorBidi"/>
          <w:sz w:val="22"/>
        </w:rPr>
        <w:t xml:space="preserve">López-López, J.A., Kwong, A.S.F., </w:t>
      </w:r>
      <w:proofErr w:type="spellStart"/>
      <w:r w:rsidRPr="00691364">
        <w:rPr>
          <w:rFonts w:asciiTheme="minorBidi" w:hAnsiTheme="minorBidi"/>
          <w:sz w:val="22"/>
        </w:rPr>
        <w:t>Washbrook</w:t>
      </w:r>
      <w:proofErr w:type="spellEnd"/>
      <w:r w:rsidRPr="00691364">
        <w:rPr>
          <w:rFonts w:asciiTheme="minorBidi" w:hAnsiTheme="minorBidi"/>
          <w:sz w:val="22"/>
        </w:rPr>
        <w:t>, E.V., Tilling, K.M., Fazel, M. and</w:t>
      </w:r>
      <w:r w:rsidRPr="00FA0FCA">
        <w:rPr>
          <w:rFonts w:asciiTheme="minorBidi" w:hAnsiTheme="minorBidi"/>
          <w:b/>
          <w:bCs/>
          <w:sz w:val="22"/>
        </w:rPr>
        <w:t xml:space="preserve"> </w:t>
      </w:r>
      <w:r w:rsidRPr="00691364">
        <w:rPr>
          <w:rFonts w:asciiTheme="minorBidi" w:hAnsiTheme="minorBidi"/>
          <w:sz w:val="22"/>
        </w:rPr>
        <w:t>Pearson, R.M. (2021)</w:t>
      </w:r>
      <w:r w:rsidRPr="00FA0FCA">
        <w:rPr>
          <w:rFonts w:asciiTheme="minorBidi" w:hAnsiTheme="minorBidi"/>
          <w:sz w:val="22"/>
        </w:rPr>
        <w:t xml:space="preserve"> ‘Depressive symptoms and academic achievement in UK adolescents: a cross-lagged analysis with genetic covariates’, </w:t>
      </w:r>
      <w:r w:rsidRPr="00FA0FCA">
        <w:rPr>
          <w:rFonts w:asciiTheme="minorBidi" w:hAnsiTheme="minorBidi"/>
          <w:i/>
          <w:iCs/>
          <w:sz w:val="22"/>
        </w:rPr>
        <w:t>Journal of Affective Disorders</w:t>
      </w:r>
      <w:r w:rsidRPr="00FA0FCA">
        <w:rPr>
          <w:rFonts w:asciiTheme="minorBidi" w:hAnsiTheme="minorBidi"/>
          <w:sz w:val="22"/>
        </w:rPr>
        <w:t>, 284, pp. 104–113.</w:t>
      </w:r>
      <w:r w:rsidRPr="00FA0FCA">
        <w:rPr>
          <w:rFonts w:asciiTheme="minorBidi" w:hAnsiTheme="minorBidi"/>
          <w:sz w:val="22"/>
        </w:rPr>
        <w:br/>
      </w:r>
      <w:r w:rsidRPr="00691364">
        <w:rPr>
          <w:rFonts w:asciiTheme="minorBidi" w:hAnsiTheme="minorBidi"/>
          <w:sz w:val="22"/>
        </w:rPr>
        <w:t xml:space="preserve">Munn, Z., Peters, M.D.J., Stern, C., Tufanaru, C., McArthur, A. and </w:t>
      </w:r>
      <w:proofErr w:type="spellStart"/>
      <w:r w:rsidRPr="00691364">
        <w:rPr>
          <w:rFonts w:asciiTheme="minorBidi" w:hAnsiTheme="minorBidi"/>
          <w:sz w:val="22"/>
        </w:rPr>
        <w:t>Aromataris</w:t>
      </w:r>
      <w:proofErr w:type="spellEnd"/>
      <w:r w:rsidRPr="00691364">
        <w:rPr>
          <w:rFonts w:asciiTheme="minorBidi" w:hAnsiTheme="minorBidi"/>
          <w:sz w:val="22"/>
        </w:rPr>
        <w:t>, E. (2018)</w:t>
      </w:r>
      <w:r w:rsidRPr="00FA0FCA">
        <w:rPr>
          <w:rFonts w:asciiTheme="minorBidi" w:hAnsiTheme="minorBidi"/>
          <w:sz w:val="22"/>
        </w:rPr>
        <w:t xml:space="preserve"> ‘Systematic review or scoping review? Guidance for authors when choosing between a systematic or scoping review approach’, </w:t>
      </w:r>
      <w:r w:rsidRPr="00FA0FCA">
        <w:rPr>
          <w:rFonts w:asciiTheme="minorBidi" w:hAnsiTheme="minorBidi"/>
          <w:i/>
          <w:iCs/>
          <w:sz w:val="22"/>
        </w:rPr>
        <w:t>BMC Medical Research Methodology</w:t>
      </w:r>
      <w:r w:rsidRPr="00FA0FCA">
        <w:rPr>
          <w:rFonts w:asciiTheme="minorBidi" w:hAnsiTheme="minorBidi"/>
          <w:sz w:val="22"/>
        </w:rPr>
        <w:t>, 18, 143.</w:t>
      </w:r>
      <w:r w:rsidRPr="00FA0FCA">
        <w:rPr>
          <w:rFonts w:asciiTheme="minorBidi" w:hAnsiTheme="minorBidi"/>
          <w:sz w:val="22"/>
        </w:rPr>
        <w:br/>
      </w:r>
      <w:r w:rsidRPr="00691364">
        <w:rPr>
          <w:rFonts w:asciiTheme="minorBidi" w:hAnsiTheme="minorBidi"/>
          <w:sz w:val="22"/>
        </w:rPr>
        <w:t>NHS England (2019)</w:t>
      </w:r>
      <w:r w:rsidRPr="00FA0FCA">
        <w:rPr>
          <w:rFonts w:asciiTheme="minorBidi" w:hAnsiTheme="minorBidi"/>
          <w:sz w:val="22"/>
        </w:rPr>
        <w:t xml:space="preserve"> </w:t>
      </w:r>
      <w:r w:rsidRPr="00FA0FCA">
        <w:rPr>
          <w:rFonts w:asciiTheme="minorBidi" w:hAnsiTheme="minorBidi"/>
          <w:i/>
          <w:iCs/>
          <w:sz w:val="22"/>
        </w:rPr>
        <w:t>The NHS Long Term Plan</w:t>
      </w:r>
      <w:r w:rsidRPr="00FA0FCA">
        <w:rPr>
          <w:rFonts w:asciiTheme="minorBidi" w:hAnsiTheme="minorBidi"/>
          <w:sz w:val="22"/>
        </w:rPr>
        <w:t>. London: NHS England.</w:t>
      </w:r>
      <w:r w:rsidRPr="00FA0FCA">
        <w:rPr>
          <w:rFonts w:asciiTheme="minorBidi" w:hAnsiTheme="minorBidi"/>
          <w:sz w:val="22"/>
        </w:rPr>
        <w:br/>
      </w:r>
      <w:r w:rsidRPr="00691364">
        <w:rPr>
          <w:rFonts w:asciiTheme="minorBidi" w:hAnsiTheme="minorBidi"/>
          <w:sz w:val="22"/>
        </w:rPr>
        <w:t>NHS England Digital (2021)</w:t>
      </w:r>
      <w:r w:rsidRPr="00FA0FCA">
        <w:rPr>
          <w:rFonts w:asciiTheme="minorBidi" w:hAnsiTheme="minorBidi"/>
          <w:sz w:val="22"/>
        </w:rPr>
        <w:t xml:space="preserve"> </w:t>
      </w:r>
      <w:r w:rsidRPr="00FA0FCA">
        <w:rPr>
          <w:rFonts w:asciiTheme="minorBidi" w:hAnsiTheme="minorBidi"/>
          <w:i/>
          <w:iCs/>
          <w:sz w:val="22"/>
        </w:rPr>
        <w:t>Mental Health of Children and Young People in England, 2021: Wave 2 follow-up to the 2017 survey</w:t>
      </w:r>
      <w:r w:rsidRPr="00FA0FCA">
        <w:rPr>
          <w:rFonts w:asciiTheme="minorBidi" w:hAnsiTheme="minorBidi"/>
          <w:sz w:val="22"/>
        </w:rPr>
        <w:t>. Leeds: NHS England Digital.</w:t>
      </w:r>
      <w:r w:rsidRPr="00FA0FCA">
        <w:rPr>
          <w:rFonts w:asciiTheme="minorBidi" w:hAnsiTheme="minorBidi"/>
          <w:sz w:val="22"/>
        </w:rPr>
        <w:br/>
      </w:r>
      <w:r w:rsidRPr="00691364">
        <w:rPr>
          <w:rFonts w:asciiTheme="minorBidi" w:hAnsiTheme="minorBidi"/>
          <w:sz w:val="22"/>
        </w:rPr>
        <w:t>NHS England Digital (2023)</w:t>
      </w:r>
      <w:r w:rsidRPr="00FA0FCA">
        <w:rPr>
          <w:rFonts w:asciiTheme="minorBidi" w:hAnsiTheme="minorBidi"/>
          <w:sz w:val="22"/>
        </w:rPr>
        <w:t xml:space="preserve"> </w:t>
      </w:r>
      <w:r w:rsidRPr="00FA0FCA">
        <w:rPr>
          <w:rFonts w:asciiTheme="minorBidi" w:hAnsiTheme="minorBidi"/>
          <w:i/>
          <w:iCs/>
          <w:sz w:val="22"/>
        </w:rPr>
        <w:t>Mental Health of Children and Young People in England, 2023: Wave 4 follow-up to the 2017 survey</w:t>
      </w:r>
      <w:r w:rsidRPr="00FA0FCA">
        <w:rPr>
          <w:rFonts w:asciiTheme="minorBidi" w:hAnsiTheme="minorBidi"/>
          <w:sz w:val="22"/>
        </w:rPr>
        <w:t>. Leeds: NHS England Digital.</w:t>
      </w:r>
      <w:r w:rsidRPr="00FA0FCA">
        <w:rPr>
          <w:rFonts w:asciiTheme="minorBidi" w:hAnsiTheme="minorBidi"/>
          <w:sz w:val="22"/>
        </w:rPr>
        <w:br/>
      </w:r>
      <w:r w:rsidRPr="00691364">
        <w:rPr>
          <w:rFonts w:asciiTheme="minorBidi" w:hAnsiTheme="minorBidi"/>
          <w:sz w:val="22"/>
        </w:rPr>
        <w:t>National Institute for Health and Care Excellence (2013)</w:t>
      </w:r>
      <w:r w:rsidRPr="00FA0FCA">
        <w:rPr>
          <w:rFonts w:asciiTheme="minorBidi" w:hAnsiTheme="minorBidi"/>
          <w:sz w:val="22"/>
        </w:rPr>
        <w:t xml:space="preserve"> </w:t>
      </w:r>
      <w:r w:rsidRPr="00FA0FCA">
        <w:rPr>
          <w:rFonts w:asciiTheme="minorBidi" w:hAnsiTheme="minorBidi"/>
          <w:i/>
          <w:iCs/>
          <w:sz w:val="22"/>
        </w:rPr>
        <w:t>Social anxiety disorder: recognition, assessment and treatment</w:t>
      </w:r>
      <w:r w:rsidRPr="00FA0FCA">
        <w:rPr>
          <w:rFonts w:asciiTheme="minorBidi" w:hAnsiTheme="minorBidi"/>
          <w:sz w:val="22"/>
        </w:rPr>
        <w:t>. NICE guideline CG159. London: NICE.</w:t>
      </w:r>
      <w:r w:rsidRPr="00FA0FCA">
        <w:rPr>
          <w:rFonts w:asciiTheme="minorBidi" w:hAnsiTheme="minorBidi"/>
          <w:sz w:val="22"/>
        </w:rPr>
        <w:br/>
      </w:r>
      <w:r w:rsidRPr="00691364">
        <w:rPr>
          <w:rFonts w:asciiTheme="minorBidi" w:hAnsiTheme="minorBidi"/>
          <w:sz w:val="22"/>
        </w:rPr>
        <w:t xml:space="preserve">National Institute for Health and Care Excellence (2019) </w:t>
      </w:r>
      <w:r w:rsidRPr="00FA0FCA">
        <w:rPr>
          <w:rFonts w:asciiTheme="minorBidi" w:hAnsiTheme="minorBidi"/>
          <w:i/>
          <w:iCs/>
          <w:sz w:val="22"/>
        </w:rPr>
        <w:t>Depression in children and young people: identification and management</w:t>
      </w:r>
      <w:r w:rsidRPr="00FA0FCA">
        <w:rPr>
          <w:rFonts w:asciiTheme="minorBidi" w:hAnsiTheme="minorBidi"/>
          <w:sz w:val="22"/>
        </w:rPr>
        <w:t>. NICE guideline NG134. London: NICE.</w:t>
      </w:r>
      <w:r w:rsidRPr="00FA0FCA">
        <w:rPr>
          <w:rFonts w:asciiTheme="minorBidi" w:hAnsiTheme="minorBidi"/>
          <w:sz w:val="22"/>
        </w:rPr>
        <w:br/>
      </w:r>
      <w:r w:rsidRPr="00691364">
        <w:rPr>
          <w:rFonts w:asciiTheme="minorBidi" w:hAnsiTheme="minorBidi"/>
          <w:sz w:val="22"/>
        </w:rPr>
        <w:t xml:space="preserve">Peters, M.D.J., Marnie, C., </w:t>
      </w:r>
      <w:proofErr w:type="spellStart"/>
      <w:r w:rsidRPr="00691364">
        <w:rPr>
          <w:rFonts w:asciiTheme="minorBidi" w:hAnsiTheme="minorBidi"/>
          <w:sz w:val="22"/>
        </w:rPr>
        <w:t>Tricco</w:t>
      </w:r>
      <w:proofErr w:type="spellEnd"/>
      <w:r w:rsidRPr="00691364">
        <w:rPr>
          <w:rFonts w:asciiTheme="minorBidi" w:hAnsiTheme="minorBidi"/>
          <w:sz w:val="22"/>
        </w:rPr>
        <w:t>, A.C., Pollock, D., Munn, Z., Alexander, L., McInerney, P., Godfrey, C.M. and Khalil, H. (2020) ‘</w:t>
      </w:r>
      <w:r w:rsidRPr="00FA0FCA">
        <w:rPr>
          <w:rFonts w:asciiTheme="minorBidi" w:hAnsiTheme="minorBidi"/>
          <w:sz w:val="22"/>
        </w:rPr>
        <w:t xml:space="preserve">Updated methodological guidance for the conduct of scoping reviews’, </w:t>
      </w:r>
      <w:r w:rsidRPr="00FA0FCA">
        <w:rPr>
          <w:rFonts w:asciiTheme="minorBidi" w:hAnsiTheme="minorBidi"/>
          <w:i/>
          <w:iCs/>
          <w:sz w:val="22"/>
        </w:rPr>
        <w:t>JBI Evidence Synthesis</w:t>
      </w:r>
      <w:r w:rsidRPr="00FA0FCA">
        <w:rPr>
          <w:rFonts w:asciiTheme="minorBidi" w:hAnsiTheme="minorBidi"/>
          <w:sz w:val="22"/>
        </w:rPr>
        <w:t xml:space="preserve">, 18(10), pp. 2119–2126. </w:t>
      </w:r>
      <w:r w:rsidRPr="00FA0FCA">
        <w:rPr>
          <w:rFonts w:asciiTheme="minorBidi" w:hAnsiTheme="minorBidi"/>
          <w:sz w:val="22"/>
        </w:rPr>
        <w:br/>
      </w:r>
      <w:r w:rsidRPr="00691364">
        <w:rPr>
          <w:rFonts w:asciiTheme="minorBidi" w:hAnsiTheme="minorBidi"/>
          <w:sz w:val="22"/>
        </w:rPr>
        <w:t xml:space="preserve">Pollock, D., Davies, E.L., Peters, M.D.J., </w:t>
      </w:r>
      <w:proofErr w:type="spellStart"/>
      <w:r w:rsidRPr="00691364">
        <w:rPr>
          <w:rFonts w:asciiTheme="minorBidi" w:hAnsiTheme="minorBidi"/>
          <w:sz w:val="22"/>
        </w:rPr>
        <w:t>Tricco</w:t>
      </w:r>
      <w:proofErr w:type="spellEnd"/>
      <w:r w:rsidRPr="00691364">
        <w:rPr>
          <w:rFonts w:asciiTheme="minorBidi" w:hAnsiTheme="minorBidi"/>
          <w:sz w:val="22"/>
        </w:rPr>
        <w:t xml:space="preserve">, A.C., Alexander, L., McInerney, P., Godfrey, C.M., Khalil, H. and Munn, Z. (2021) </w:t>
      </w:r>
      <w:r w:rsidRPr="00FA0FCA">
        <w:rPr>
          <w:rFonts w:asciiTheme="minorBidi" w:hAnsiTheme="minorBidi"/>
          <w:sz w:val="22"/>
        </w:rPr>
        <w:t xml:space="preserve">‘Undertaking a scoping review: A practical guide for nursing and midwifery students, clinicians, researchers, and academics’, </w:t>
      </w:r>
      <w:r w:rsidRPr="00FA0FCA">
        <w:rPr>
          <w:rFonts w:asciiTheme="minorBidi" w:hAnsiTheme="minorBidi"/>
          <w:i/>
          <w:iCs/>
          <w:sz w:val="22"/>
        </w:rPr>
        <w:t>Journal of Advanced Nursing</w:t>
      </w:r>
      <w:r w:rsidRPr="00FA0FCA">
        <w:rPr>
          <w:rFonts w:asciiTheme="minorBidi" w:hAnsiTheme="minorBidi"/>
          <w:sz w:val="22"/>
        </w:rPr>
        <w:t xml:space="preserve">, 77(4), pp. 2102–2113. </w:t>
      </w:r>
      <w:r w:rsidRPr="00FA0FCA">
        <w:rPr>
          <w:rFonts w:asciiTheme="minorBidi" w:hAnsiTheme="minorBidi"/>
          <w:sz w:val="22"/>
        </w:rPr>
        <w:br/>
      </w:r>
      <w:r w:rsidRPr="00691364">
        <w:rPr>
          <w:rFonts w:asciiTheme="minorBidi" w:hAnsiTheme="minorBidi"/>
          <w:sz w:val="22"/>
        </w:rPr>
        <w:lastRenderedPageBreak/>
        <w:t>Smith, N.R., Marshall, L., Albakri, M., Smuk, M., Hagell, A. and Stansfeld, S.A. (2021)</w:t>
      </w:r>
      <w:r w:rsidRPr="00FA0FCA">
        <w:rPr>
          <w:rFonts w:asciiTheme="minorBidi" w:hAnsiTheme="minorBidi"/>
          <w:sz w:val="22"/>
        </w:rPr>
        <w:t xml:space="preserve"> ‘Adolescent mental health difficulties and educational attainment: findings from the UK household longitudinal study’, </w:t>
      </w:r>
      <w:r w:rsidRPr="00FA0FCA">
        <w:rPr>
          <w:rFonts w:asciiTheme="minorBidi" w:hAnsiTheme="minorBidi"/>
          <w:i/>
          <w:iCs/>
          <w:sz w:val="22"/>
        </w:rPr>
        <w:t>BMJ Open</w:t>
      </w:r>
      <w:r w:rsidRPr="00FA0FCA">
        <w:rPr>
          <w:rFonts w:asciiTheme="minorBidi" w:hAnsiTheme="minorBidi"/>
          <w:sz w:val="22"/>
        </w:rPr>
        <w:t xml:space="preserve">, 11(7), e046792. </w:t>
      </w:r>
      <w:r w:rsidRPr="00FA0FCA">
        <w:rPr>
          <w:rFonts w:asciiTheme="minorBidi" w:hAnsiTheme="minorBidi"/>
          <w:sz w:val="22"/>
        </w:rPr>
        <w:br/>
      </w:r>
      <w:proofErr w:type="spellStart"/>
      <w:r w:rsidRPr="00691364">
        <w:rPr>
          <w:rFonts w:asciiTheme="minorBidi" w:hAnsiTheme="minorBidi"/>
          <w:sz w:val="22"/>
        </w:rPr>
        <w:t>Tricco</w:t>
      </w:r>
      <w:proofErr w:type="spellEnd"/>
      <w:r w:rsidRPr="00691364">
        <w:rPr>
          <w:rFonts w:asciiTheme="minorBidi" w:hAnsiTheme="minorBidi"/>
          <w:sz w:val="22"/>
        </w:rPr>
        <w:t>, A.C., Lillie, E., Zarin, W., O’Brien, K.K., Colquhoun, H., Levac, D., Moher, D., Peters, M.D.J., Horsley, T., Weeks, L. and Hempel, S. (2018)</w:t>
      </w:r>
      <w:r w:rsidRPr="00FA0FCA">
        <w:rPr>
          <w:rFonts w:asciiTheme="minorBidi" w:hAnsiTheme="minorBidi"/>
          <w:sz w:val="22"/>
        </w:rPr>
        <w:t xml:space="preserve"> ‘PRISMA extension for scoping reviews (PRISMA-</w:t>
      </w:r>
      <w:proofErr w:type="spellStart"/>
      <w:r w:rsidRPr="00FA0FCA">
        <w:rPr>
          <w:rFonts w:asciiTheme="minorBidi" w:hAnsiTheme="minorBidi"/>
          <w:sz w:val="22"/>
        </w:rPr>
        <w:t>ScR</w:t>
      </w:r>
      <w:proofErr w:type="spellEnd"/>
      <w:r w:rsidRPr="00FA0FCA">
        <w:rPr>
          <w:rFonts w:asciiTheme="minorBidi" w:hAnsiTheme="minorBidi"/>
          <w:sz w:val="22"/>
        </w:rPr>
        <w:t xml:space="preserve">): checklist and explanation’, </w:t>
      </w:r>
      <w:r w:rsidRPr="00FA0FCA">
        <w:rPr>
          <w:rFonts w:asciiTheme="minorBidi" w:hAnsiTheme="minorBidi"/>
          <w:i/>
          <w:iCs/>
          <w:sz w:val="22"/>
        </w:rPr>
        <w:t>Annals of Internal Medicine</w:t>
      </w:r>
      <w:r w:rsidRPr="00FA0FCA">
        <w:rPr>
          <w:rFonts w:asciiTheme="minorBidi" w:hAnsiTheme="minorBidi"/>
          <w:sz w:val="22"/>
        </w:rPr>
        <w:t>, 169(7), pp. 467–473.</w:t>
      </w:r>
      <w:r w:rsidRPr="00FA0FCA">
        <w:rPr>
          <w:rFonts w:asciiTheme="minorBidi" w:hAnsiTheme="minorBidi"/>
          <w:sz w:val="22"/>
        </w:rPr>
        <w:br/>
      </w:r>
      <w:r w:rsidRPr="00691364">
        <w:rPr>
          <w:rFonts w:asciiTheme="minorBidi" w:hAnsiTheme="minorBidi"/>
          <w:sz w:val="22"/>
        </w:rPr>
        <w:t>Van Poortvliet, M. (2024)</w:t>
      </w:r>
      <w:r w:rsidRPr="00FA0FCA">
        <w:rPr>
          <w:rFonts w:asciiTheme="minorBidi" w:hAnsiTheme="minorBidi"/>
          <w:sz w:val="22"/>
        </w:rPr>
        <w:t xml:space="preserve"> ‘Child mental health and educational attainment: Longitudinal evidence from the UK’, </w:t>
      </w:r>
      <w:r w:rsidRPr="00FA0FCA">
        <w:rPr>
          <w:rFonts w:asciiTheme="minorBidi" w:hAnsiTheme="minorBidi"/>
          <w:i/>
          <w:iCs/>
          <w:sz w:val="22"/>
        </w:rPr>
        <w:t>SSM Mental Health</w:t>
      </w:r>
      <w:r w:rsidRPr="00FA0FCA">
        <w:rPr>
          <w:rFonts w:asciiTheme="minorBidi" w:hAnsiTheme="minorBidi"/>
          <w:sz w:val="22"/>
        </w:rPr>
        <w:t>, 5, 100294.</w:t>
      </w:r>
      <w:r w:rsidRPr="00FA0FCA">
        <w:rPr>
          <w:rFonts w:asciiTheme="minorBidi" w:hAnsiTheme="minorBidi"/>
          <w:sz w:val="22"/>
        </w:rPr>
        <w:br/>
      </w:r>
      <w:r w:rsidRPr="00691364">
        <w:rPr>
          <w:rFonts w:asciiTheme="minorBidi" w:hAnsiTheme="minorBidi"/>
          <w:sz w:val="22"/>
        </w:rPr>
        <w:t>Wickersham, A., Ford, T., Stewart, R. and Downs, J. (2021)</w:t>
      </w:r>
      <w:r w:rsidRPr="00FA0FCA">
        <w:rPr>
          <w:rFonts w:asciiTheme="minorBidi" w:hAnsiTheme="minorBidi"/>
          <w:sz w:val="22"/>
        </w:rPr>
        <w:t xml:space="preserve"> ‘Estimating the impact of child and early adolescent depression on subsequent educational attainment: secondary analysis of an existing data linkage’, </w:t>
      </w:r>
      <w:r w:rsidRPr="00FA0FCA">
        <w:rPr>
          <w:rFonts w:asciiTheme="minorBidi" w:hAnsiTheme="minorBidi"/>
          <w:i/>
          <w:iCs/>
          <w:sz w:val="22"/>
        </w:rPr>
        <w:t>Epidemiology and Psychiatric Sciences</w:t>
      </w:r>
      <w:r w:rsidRPr="00FA0FCA">
        <w:rPr>
          <w:rFonts w:asciiTheme="minorBidi" w:hAnsiTheme="minorBidi"/>
          <w:sz w:val="22"/>
        </w:rPr>
        <w:t xml:space="preserve">, 30, e76. </w:t>
      </w:r>
      <w:r w:rsidRPr="00FA0FCA">
        <w:rPr>
          <w:rFonts w:asciiTheme="minorBidi" w:hAnsiTheme="minorBidi"/>
          <w:sz w:val="22"/>
        </w:rPr>
        <w:br/>
      </w:r>
      <w:r w:rsidRPr="00691364">
        <w:rPr>
          <w:rFonts w:asciiTheme="minorBidi" w:hAnsiTheme="minorBidi"/>
          <w:sz w:val="22"/>
        </w:rPr>
        <w:t>Wickersham, A., Dickson, H., Jones, R., Pritchard, M., Stewart, R., Ford, T. and Downs, J. (2021)</w:t>
      </w:r>
      <w:r w:rsidRPr="00FA0FCA">
        <w:rPr>
          <w:rFonts w:asciiTheme="minorBidi" w:hAnsiTheme="minorBidi"/>
          <w:sz w:val="22"/>
        </w:rPr>
        <w:t xml:space="preserve"> ‘Educational attainment trajectories among children and adolescents with depression, and the role of sociodemographic characteristics: longitudinal data-linkage study’, </w:t>
      </w:r>
      <w:r w:rsidRPr="00FA0FCA">
        <w:rPr>
          <w:rFonts w:asciiTheme="minorBidi" w:hAnsiTheme="minorBidi"/>
          <w:i/>
          <w:iCs/>
          <w:sz w:val="22"/>
        </w:rPr>
        <w:t>The British Journal of Psychiatry</w:t>
      </w:r>
      <w:r w:rsidRPr="00FA0FCA">
        <w:rPr>
          <w:rFonts w:asciiTheme="minorBidi" w:hAnsiTheme="minorBidi"/>
          <w:sz w:val="22"/>
        </w:rPr>
        <w:t xml:space="preserve">, 218, pp. 151–157. </w:t>
      </w:r>
      <w:r w:rsidRPr="00FA0FCA">
        <w:rPr>
          <w:rFonts w:asciiTheme="minorBidi" w:hAnsiTheme="minorBidi"/>
          <w:sz w:val="22"/>
        </w:rPr>
        <w:br/>
      </w:r>
      <w:r w:rsidRPr="00691364">
        <w:rPr>
          <w:rFonts w:asciiTheme="minorBidi" w:hAnsiTheme="minorBidi"/>
          <w:sz w:val="22"/>
        </w:rPr>
        <w:t>World Health Organization (2023)</w:t>
      </w:r>
      <w:r w:rsidRPr="00FA0FCA">
        <w:rPr>
          <w:rFonts w:asciiTheme="minorBidi" w:hAnsiTheme="minorBidi"/>
          <w:sz w:val="22"/>
        </w:rPr>
        <w:t xml:space="preserve"> </w:t>
      </w:r>
      <w:r w:rsidRPr="00FA0FCA">
        <w:rPr>
          <w:rFonts w:asciiTheme="minorBidi" w:hAnsiTheme="minorBidi"/>
          <w:i/>
          <w:iCs/>
          <w:sz w:val="22"/>
        </w:rPr>
        <w:t>Coping through crisis: COVID-19 pandemic experiences and adolescent mental health and well-being in the WHO European Region</w:t>
      </w:r>
      <w:r w:rsidRPr="00FA0FCA">
        <w:rPr>
          <w:rFonts w:asciiTheme="minorBidi" w:hAnsiTheme="minorBidi"/>
          <w:sz w:val="22"/>
        </w:rPr>
        <w:t>.</w:t>
      </w:r>
    </w:p>
    <w:p w14:paraId="5222930B" w14:textId="77777777" w:rsidR="00E96726" w:rsidRPr="00E02C4A" w:rsidRDefault="00E96726" w:rsidP="00E02C4A">
      <w:pPr>
        <w:tabs>
          <w:tab w:val="left" w:pos="6540"/>
        </w:tabs>
        <w:spacing w:line="360" w:lineRule="auto"/>
        <w:rPr>
          <w:rFonts w:asciiTheme="minorBidi" w:hAnsiTheme="minorBidi"/>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FFD1B" w14:textId="77777777" w:rsidR="00DC5DCC" w:rsidRDefault="00DC5DCC" w:rsidP="003E4ECF">
      <w:pPr>
        <w:spacing w:after="0" w:line="240" w:lineRule="auto"/>
      </w:pPr>
      <w:r>
        <w:separator/>
      </w:r>
    </w:p>
  </w:endnote>
  <w:endnote w:type="continuationSeparator" w:id="0">
    <w:p w14:paraId="2DB25F84" w14:textId="77777777" w:rsidR="00DC5DCC" w:rsidRDefault="00DC5DC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44D39" w14:textId="77777777" w:rsidR="00DC5DCC" w:rsidRDefault="00DC5DCC" w:rsidP="003E4ECF">
      <w:pPr>
        <w:spacing w:after="0" w:line="240" w:lineRule="auto"/>
      </w:pPr>
      <w:r>
        <w:separator/>
      </w:r>
    </w:p>
  </w:footnote>
  <w:footnote w:type="continuationSeparator" w:id="0">
    <w:p w14:paraId="1FC8F6F5" w14:textId="77777777" w:rsidR="00DC5DCC" w:rsidRDefault="00DC5DCC"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43DE4"/>
    <w:multiLevelType w:val="hybridMultilevel"/>
    <w:tmpl w:val="4F700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1E5663"/>
    <w:multiLevelType w:val="hybridMultilevel"/>
    <w:tmpl w:val="D974B16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29104367">
    <w:abstractNumId w:val="0"/>
  </w:num>
  <w:num w:numId="2" w16cid:durableId="12343129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3528"/>
    <w:rsid w:val="00005E69"/>
    <w:rsid w:val="00012B0E"/>
    <w:rsid w:val="00021616"/>
    <w:rsid w:val="000572BF"/>
    <w:rsid w:val="000602E6"/>
    <w:rsid w:val="0006039E"/>
    <w:rsid w:val="00074402"/>
    <w:rsid w:val="000833B9"/>
    <w:rsid w:val="00095D48"/>
    <w:rsid w:val="00097CB3"/>
    <w:rsid w:val="000A262D"/>
    <w:rsid w:val="000A3FF9"/>
    <w:rsid w:val="000B3609"/>
    <w:rsid w:val="000E79E3"/>
    <w:rsid w:val="00106CCE"/>
    <w:rsid w:val="00110F8B"/>
    <w:rsid w:val="00123FF2"/>
    <w:rsid w:val="0019702D"/>
    <w:rsid w:val="001A2164"/>
    <w:rsid w:val="001D7C03"/>
    <w:rsid w:val="001F26E0"/>
    <w:rsid w:val="001F5DDB"/>
    <w:rsid w:val="002001C3"/>
    <w:rsid w:val="00216C85"/>
    <w:rsid w:val="002210D1"/>
    <w:rsid w:val="002264DA"/>
    <w:rsid w:val="00226D64"/>
    <w:rsid w:val="00234331"/>
    <w:rsid w:val="0023789F"/>
    <w:rsid w:val="00240197"/>
    <w:rsid w:val="0026393A"/>
    <w:rsid w:val="00273EDD"/>
    <w:rsid w:val="00280255"/>
    <w:rsid w:val="002857D1"/>
    <w:rsid w:val="002B32B5"/>
    <w:rsid w:val="002C1776"/>
    <w:rsid w:val="002C3965"/>
    <w:rsid w:val="002D0BFB"/>
    <w:rsid w:val="002D3ADB"/>
    <w:rsid w:val="002F5221"/>
    <w:rsid w:val="002F7722"/>
    <w:rsid w:val="003004F9"/>
    <w:rsid w:val="0030338D"/>
    <w:rsid w:val="003058EF"/>
    <w:rsid w:val="003075FE"/>
    <w:rsid w:val="00307C15"/>
    <w:rsid w:val="00316098"/>
    <w:rsid w:val="00321C4C"/>
    <w:rsid w:val="00342D5D"/>
    <w:rsid w:val="00361C50"/>
    <w:rsid w:val="00387B11"/>
    <w:rsid w:val="00392BBC"/>
    <w:rsid w:val="003B6BBA"/>
    <w:rsid w:val="003E4B67"/>
    <w:rsid w:val="003E4ECF"/>
    <w:rsid w:val="003E5680"/>
    <w:rsid w:val="00414BEF"/>
    <w:rsid w:val="00433EBB"/>
    <w:rsid w:val="00443255"/>
    <w:rsid w:val="00443729"/>
    <w:rsid w:val="0044539F"/>
    <w:rsid w:val="00454655"/>
    <w:rsid w:val="00486154"/>
    <w:rsid w:val="004960E7"/>
    <w:rsid w:val="004A736E"/>
    <w:rsid w:val="004B1396"/>
    <w:rsid w:val="004B4E57"/>
    <w:rsid w:val="004D09AA"/>
    <w:rsid w:val="004D2D44"/>
    <w:rsid w:val="004F0FC0"/>
    <w:rsid w:val="00501BC5"/>
    <w:rsid w:val="00510C0B"/>
    <w:rsid w:val="005158E7"/>
    <w:rsid w:val="005161C1"/>
    <w:rsid w:val="0052149B"/>
    <w:rsid w:val="00523299"/>
    <w:rsid w:val="005563B4"/>
    <w:rsid w:val="00576CF4"/>
    <w:rsid w:val="0059591C"/>
    <w:rsid w:val="005A5A18"/>
    <w:rsid w:val="005B136B"/>
    <w:rsid w:val="005C6D1B"/>
    <w:rsid w:val="005D4325"/>
    <w:rsid w:val="005E098F"/>
    <w:rsid w:val="005E23B3"/>
    <w:rsid w:val="005F2F9D"/>
    <w:rsid w:val="00637728"/>
    <w:rsid w:val="006454F7"/>
    <w:rsid w:val="006606E8"/>
    <w:rsid w:val="00662846"/>
    <w:rsid w:val="00691364"/>
    <w:rsid w:val="006925AA"/>
    <w:rsid w:val="006A72D2"/>
    <w:rsid w:val="006E2CEA"/>
    <w:rsid w:val="00713A71"/>
    <w:rsid w:val="00725177"/>
    <w:rsid w:val="007309CC"/>
    <w:rsid w:val="00737C2A"/>
    <w:rsid w:val="00744055"/>
    <w:rsid w:val="00751286"/>
    <w:rsid w:val="00752F50"/>
    <w:rsid w:val="00764E9F"/>
    <w:rsid w:val="007766DC"/>
    <w:rsid w:val="00777690"/>
    <w:rsid w:val="007A7F22"/>
    <w:rsid w:val="007E05B2"/>
    <w:rsid w:val="007E52E6"/>
    <w:rsid w:val="00802265"/>
    <w:rsid w:val="00814A9E"/>
    <w:rsid w:val="00817D86"/>
    <w:rsid w:val="00833A0E"/>
    <w:rsid w:val="008523C3"/>
    <w:rsid w:val="00855C45"/>
    <w:rsid w:val="00856DA6"/>
    <w:rsid w:val="0086767C"/>
    <w:rsid w:val="008761AD"/>
    <w:rsid w:val="00890CDB"/>
    <w:rsid w:val="0089372B"/>
    <w:rsid w:val="00894228"/>
    <w:rsid w:val="008951F1"/>
    <w:rsid w:val="00896CC5"/>
    <w:rsid w:val="008C6ABE"/>
    <w:rsid w:val="008E0E83"/>
    <w:rsid w:val="008E156B"/>
    <w:rsid w:val="008E3CB4"/>
    <w:rsid w:val="0090040D"/>
    <w:rsid w:val="00901A4A"/>
    <w:rsid w:val="009032C3"/>
    <w:rsid w:val="0092671F"/>
    <w:rsid w:val="00935FC4"/>
    <w:rsid w:val="00963F5A"/>
    <w:rsid w:val="0097141A"/>
    <w:rsid w:val="0098195A"/>
    <w:rsid w:val="009832D1"/>
    <w:rsid w:val="009A5551"/>
    <w:rsid w:val="009C0531"/>
    <w:rsid w:val="009C4096"/>
    <w:rsid w:val="009D04AA"/>
    <w:rsid w:val="009D052C"/>
    <w:rsid w:val="009D1D1E"/>
    <w:rsid w:val="009D24D9"/>
    <w:rsid w:val="009D6CE2"/>
    <w:rsid w:val="009E2C8F"/>
    <w:rsid w:val="009E346D"/>
    <w:rsid w:val="00A035FD"/>
    <w:rsid w:val="00A15B97"/>
    <w:rsid w:val="00A168C5"/>
    <w:rsid w:val="00A30EE9"/>
    <w:rsid w:val="00A374B5"/>
    <w:rsid w:val="00A5676C"/>
    <w:rsid w:val="00AB222D"/>
    <w:rsid w:val="00AB35AF"/>
    <w:rsid w:val="00AC5F41"/>
    <w:rsid w:val="00AD14BF"/>
    <w:rsid w:val="00AD3F1B"/>
    <w:rsid w:val="00B05E4B"/>
    <w:rsid w:val="00B174B6"/>
    <w:rsid w:val="00B46BDB"/>
    <w:rsid w:val="00B674A8"/>
    <w:rsid w:val="00B72217"/>
    <w:rsid w:val="00B8304B"/>
    <w:rsid w:val="00B87E75"/>
    <w:rsid w:val="00B9097A"/>
    <w:rsid w:val="00B97E4C"/>
    <w:rsid w:val="00BB076D"/>
    <w:rsid w:val="00BC3791"/>
    <w:rsid w:val="00BC4B87"/>
    <w:rsid w:val="00BC608C"/>
    <w:rsid w:val="00BD48DC"/>
    <w:rsid w:val="00BF300F"/>
    <w:rsid w:val="00BF373D"/>
    <w:rsid w:val="00BF55C2"/>
    <w:rsid w:val="00C30772"/>
    <w:rsid w:val="00C502E2"/>
    <w:rsid w:val="00C5483D"/>
    <w:rsid w:val="00C758FE"/>
    <w:rsid w:val="00C77C7D"/>
    <w:rsid w:val="00C93B12"/>
    <w:rsid w:val="00CB0D59"/>
    <w:rsid w:val="00CD33A8"/>
    <w:rsid w:val="00CD5577"/>
    <w:rsid w:val="00CF16DC"/>
    <w:rsid w:val="00D01E9C"/>
    <w:rsid w:val="00D04CA9"/>
    <w:rsid w:val="00D201B9"/>
    <w:rsid w:val="00D2259E"/>
    <w:rsid w:val="00D319F8"/>
    <w:rsid w:val="00D37006"/>
    <w:rsid w:val="00D41121"/>
    <w:rsid w:val="00D460A1"/>
    <w:rsid w:val="00D466DC"/>
    <w:rsid w:val="00D67635"/>
    <w:rsid w:val="00D812EB"/>
    <w:rsid w:val="00DA5697"/>
    <w:rsid w:val="00DC5DCC"/>
    <w:rsid w:val="00DD7A94"/>
    <w:rsid w:val="00E02C4A"/>
    <w:rsid w:val="00E11501"/>
    <w:rsid w:val="00E17D44"/>
    <w:rsid w:val="00E23388"/>
    <w:rsid w:val="00E30B5F"/>
    <w:rsid w:val="00E41AD0"/>
    <w:rsid w:val="00E53EC0"/>
    <w:rsid w:val="00E569FD"/>
    <w:rsid w:val="00E620E7"/>
    <w:rsid w:val="00E6229A"/>
    <w:rsid w:val="00E623CC"/>
    <w:rsid w:val="00E67ECF"/>
    <w:rsid w:val="00E75AF9"/>
    <w:rsid w:val="00E90618"/>
    <w:rsid w:val="00E915FE"/>
    <w:rsid w:val="00E96726"/>
    <w:rsid w:val="00E97606"/>
    <w:rsid w:val="00EB3285"/>
    <w:rsid w:val="00ED4288"/>
    <w:rsid w:val="00EE35A4"/>
    <w:rsid w:val="00EE6DBA"/>
    <w:rsid w:val="00F03058"/>
    <w:rsid w:val="00F04157"/>
    <w:rsid w:val="00F144D7"/>
    <w:rsid w:val="00F35BBE"/>
    <w:rsid w:val="00F66E1B"/>
    <w:rsid w:val="00F94EB8"/>
    <w:rsid w:val="00FA0FCA"/>
    <w:rsid w:val="00FA6960"/>
    <w:rsid w:val="00FB7B14"/>
    <w:rsid w:val="00FD3B12"/>
    <w:rsid w:val="00FD64E1"/>
    <w:rsid w:val="00FF6D7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6767C"/>
    <w:pPr>
      <w:keepNext/>
      <w:keepLines/>
      <w:spacing w:before="240" w:after="0" w:line="360" w:lineRule="auto"/>
      <w:outlineLvl w:val="0"/>
    </w:pPr>
    <w:rPr>
      <w:rFonts w:ascii="Arial" w:eastAsiaTheme="majorEastAsia" w:hAnsi="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67C"/>
    <w:rPr>
      <w:rFonts w:ascii="Arial" w:eastAsiaTheme="majorEastAsia" w:hAnsi="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A374B5"/>
    <w:pPr>
      <w:ind w:left="720"/>
      <w:contextualSpacing/>
    </w:pPr>
  </w:style>
  <w:style w:type="table" w:styleId="TableGrid">
    <w:name w:val="Table Grid"/>
    <w:basedOn w:val="TableNormal"/>
    <w:uiPriority w:val="39"/>
    <w:rsid w:val="00414B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17</Pages>
  <Words>4878</Words>
  <Characters>27809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tsion teferi</cp:lastModifiedBy>
  <cp:revision>188</cp:revision>
  <dcterms:created xsi:type="dcterms:W3CDTF">2026-08-06T11:27:00Z</dcterms:created>
  <dcterms:modified xsi:type="dcterms:W3CDTF">2026-08-14T10:25:00Z</dcterms:modified>
</cp:coreProperties>
</file>