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C439BA" w14:textId="77777777" w:rsidR="00923EC0" w:rsidRPr="000430DC" w:rsidRDefault="00923EC0" w:rsidP="00923EC0">
      <w:pPr>
        <w:spacing w:line="360" w:lineRule="auto"/>
        <w:jc w:val="center"/>
        <w:rPr>
          <w:rFonts w:ascii="Arial" w:hAnsi="Arial" w:cs="Arial"/>
          <w:b/>
          <w:lang w:val="en-GB"/>
        </w:rPr>
      </w:pPr>
      <w:bookmarkStart w:id="0" w:name="_Toc213948081"/>
      <w:r w:rsidRPr="000430DC">
        <w:rPr>
          <w:rFonts w:ascii="Arial" w:hAnsi="Arial" w:cs="Arial"/>
          <w:noProof/>
        </w:rPr>
        <w:drawing>
          <wp:inline distT="0" distB="0" distL="0" distR="0" wp14:anchorId="27620C19" wp14:editId="7776E64F">
            <wp:extent cx="2491740" cy="975360"/>
            <wp:effectExtent l="0" t="0" r="381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491740" cy="975360"/>
                    </a:xfrm>
                    <a:prstGeom prst="rect">
                      <a:avLst/>
                    </a:prstGeom>
                    <a:noFill/>
                    <a:ln>
                      <a:noFill/>
                    </a:ln>
                  </pic:spPr>
                </pic:pic>
              </a:graphicData>
            </a:graphic>
          </wp:inline>
        </w:drawing>
      </w:r>
    </w:p>
    <w:p w14:paraId="72E75A53" w14:textId="77777777" w:rsidR="00923EC0" w:rsidRPr="00C81333" w:rsidRDefault="00923EC0" w:rsidP="00923EC0">
      <w:pPr>
        <w:spacing w:line="360" w:lineRule="auto"/>
        <w:jc w:val="center"/>
        <w:rPr>
          <w:rFonts w:ascii="Arial" w:hAnsi="Arial" w:cs="Arial"/>
          <w:b/>
          <w:lang w:val="en-GB"/>
        </w:rPr>
      </w:pPr>
      <w:r w:rsidRPr="00C81333">
        <w:rPr>
          <w:rFonts w:ascii="Arial" w:hAnsi="Arial" w:cs="Arial"/>
          <w:b/>
          <w:lang w:val="en-GB"/>
        </w:rPr>
        <w:t>Prepared By</w:t>
      </w:r>
    </w:p>
    <w:p w14:paraId="3081267A" w14:textId="77777777" w:rsidR="00923EC0" w:rsidRPr="00C81333" w:rsidRDefault="00923EC0" w:rsidP="00923EC0">
      <w:pPr>
        <w:spacing w:line="360" w:lineRule="auto"/>
        <w:jc w:val="center"/>
        <w:rPr>
          <w:rFonts w:ascii="Arial" w:hAnsi="Arial" w:cs="Arial"/>
          <w:b/>
          <w:lang w:val="en-GB"/>
        </w:rPr>
      </w:pPr>
      <w:r w:rsidRPr="00C81333">
        <w:rPr>
          <w:rFonts w:ascii="Arial" w:hAnsi="Arial" w:cs="Arial"/>
          <w:b/>
          <w:lang w:val="en-GB"/>
        </w:rPr>
        <w:t>Fazle Rabby Nahi</w:t>
      </w:r>
    </w:p>
    <w:p w14:paraId="65ADE7C4" w14:textId="77777777" w:rsidR="00923EC0" w:rsidRPr="00C81333" w:rsidRDefault="00923EC0" w:rsidP="00923EC0">
      <w:pPr>
        <w:spacing w:line="360" w:lineRule="auto"/>
        <w:jc w:val="center"/>
        <w:rPr>
          <w:rFonts w:ascii="Arial" w:hAnsi="Arial" w:cs="Arial"/>
          <w:b/>
          <w:lang w:val="en-GB"/>
        </w:rPr>
      </w:pPr>
      <w:r w:rsidRPr="00C81333">
        <w:rPr>
          <w:rFonts w:ascii="Arial" w:hAnsi="Arial" w:cs="Arial"/>
          <w:b/>
          <w:lang w:val="en-GB"/>
        </w:rPr>
        <w:t>Student ID: 2515592</w:t>
      </w:r>
    </w:p>
    <w:p w14:paraId="5BA1350D" w14:textId="77777777" w:rsidR="00923EC0" w:rsidRPr="00C81333" w:rsidRDefault="00923EC0" w:rsidP="00923EC0">
      <w:pPr>
        <w:spacing w:line="360" w:lineRule="auto"/>
        <w:jc w:val="center"/>
        <w:rPr>
          <w:rFonts w:ascii="Arial" w:hAnsi="Arial" w:cs="Arial"/>
          <w:b/>
          <w:bCs/>
          <w:lang w:val="en-GB"/>
        </w:rPr>
      </w:pPr>
    </w:p>
    <w:p w14:paraId="527D0E4F" w14:textId="77777777" w:rsidR="00923EC0" w:rsidRPr="00C81333" w:rsidRDefault="00923EC0" w:rsidP="00923EC0">
      <w:pPr>
        <w:spacing w:line="360" w:lineRule="auto"/>
        <w:jc w:val="center"/>
        <w:rPr>
          <w:rFonts w:ascii="Arial" w:hAnsi="Arial" w:cs="Arial"/>
          <w:b/>
          <w:bCs/>
        </w:rPr>
      </w:pPr>
      <w:r w:rsidRPr="00C81333">
        <w:rPr>
          <w:rFonts w:ascii="Arial" w:hAnsi="Arial" w:cs="Arial"/>
          <w:b/>
          <w:bCs/>
        </w:rPr>
        <w:t>Master of Business Administration</w:t>
      </w:r>
    </w:p>
    <w:p w14:paraId="229ADDB1" w14:textId="77777777" w:rsidR="00923EC0" w:rsidRPr="00C81333" w:rsidRDefault="00923EC0" w:rsidP="00923EC0">
      <w:pPr>
        <w:spacing w:line="360" w:lineRule="auto"/>
        <w:jc w:val="center"/>
        <w:rPr>
          <w:rFonts w:ascii="Arial" w:hAnsi="Arial" w:cs="Arial"/>
          <w:b/>
          <w:bCs/>
          <w:lang w:val="en-GB"/>
        </w:rPr>
      </w:pPr>
      <w:r w:rsidRPr="00C81333">
        <w:rPr>
          <w:rFonts w:ascii="Arial" w:hAnsi="Arial" w:cs="Arial"/>
          <w:b/>
        </w:rPr>
        <w:t>Lecturer Name</w:t>
      </w:r>
      <w:r w:rsidRPr="00C81333">
        <w:rPr>
          <w:rFonts w:ascii="Arial" w:hAnsi="Arial" w:cs="Arial"/>
          <w:b/>
          <w:lang w:val="en-GB"/>
        </w:rPr>
        <w:t xml:space="preserve">: </w:t>
      </w:r>
      <w:r w:rsidRPr="00C81333">
        <w:rPr>
          <w:rFonts w:ascii="Arial" w:hAnsi="Arial" w:cs="Arial"/>
          <w:b/>
        </w:rPr>
        <w:t>Dian Mayasari</w:t>
      </w:r>
    </w:p>
    <w:p w14:paraId="2A37A5D8" w14:textId="77777777" w:rsidR="00923EC0" w:rsidRPr="00C81333" w:rsidRDefault="00923EC0" w:rsidP="00923EC0">
      <w:pPr>
        <w:spacing w:line="360" w:lineRule="auto"/>
        <w:jc w:val="center"/>
        <w:rPr>
          <w:rFonts w:ascii="Arial" w:hAnsi="Arial" w:cs="Arial"/>
          <w:b/>
          <w:bCs/>
          <w:lang w:val="en-GB"/>
        </w:rPr>
      </w:pPr>
      <w:r w:rsidRPr="00C81333">
        <w:rPr>
          <w:rFonts w:ascii="Arial" w:hAnsi="Arial" w:cs="Arial"/>
          <w:b/>
          <w:bCs/>
        </w:rPr>
        <w:t>Module: Marketing Management</w:t>
      </w:r>
    </w:p>
    <w:p w14:paraId="33E22171" w14:textId="77777777" w:rsidR="00923EC0" w:rsidRPr="00C81333" w:rsidRDefault="00923EC0" w:rsidP="00923EC0">
      <w:pPr>
        <w:spacing w:line="360" w:lineRule="auto"/>
        <w:jc w:val="center"/>
        <w:rPr>
          <w:rFonts w:ascii="Arial" w:hAnsi="Arial" w:cs="Arial"/>
          <w:b/>
          <w:bCs/>
        </w:rPr>
      </w:pPr>
      <w:r w:rsidRPr="00C81333">
        <w:rPr>
          <w:rFonts w:ascii="Arial" w:hAnsi="Arial" w:cs="Arial"/>
          <w:b/>
          <w:bCs/>
          <w:lang w:val="en-GB"/>
        </w:rPr>
        <w:t xml:space="preserve">Module Code: </w:t>
      </w:r>
      <w:r w:rsidRPr="00C81333">
        <w:rPr>
          <w:rFonts w:ascii="Arial" w:hAnsi="Arial" w:cs="Arial"/>
          <w:b/>
          <w:bCs/>
        </w:rPr>
        <w:t>LCMB7024</w:t>
      </w:r>
    </w:p>
    <w:p w14:paraId="0529BAF4" w14:textId="77777777" w:rsidR="00923EC0" w:rsidRPr="00C81333" w:rsidRDefault="00923EC0" w:rsidP="00923EC0">
      <w:pPr>
        <w:spacing w:line="360" w:lineRule="auto"/>
        <w:jc w:val="center"/>
        <w:rPr>
          <w:rFonts w:ascii="Arial" w:hAnsi="Arial" w:cs="Arial"/>
          <w:b/>
          <w:lang w:val="en-GB"/>
        </w:rPr>
      </w:pPr>
    </w:p>
    <w:p w14:paraId="2CF5E062" w14:textId="77777777" w:rsidR="00923EC0" w:rsidRPr="00C81333" w:rsidRDefault="00923EC0" w:rsidP="00923EC0">
      <w:pPr>
        <w:spacing w:line="360" w:lineRule="auto"/>
        <w:jc w:val="center"/>
        <w:rPr>
          <w:rFonts w:ascii="Arial" w:hAnsi="Arial" w:cs="Arial"/>
          <w:b/>
          <w:lang w:val="en-GB"/>
        </w:rPr>
      </w:pPr>
      <w:r w:rsidRPr="00C81333">
        <w:rPr>
          <w:rFonts w:ascii="Arial" w:hAnsi="Arial" w:cs="Arial"/>
          <w:b/>
        </w:rPr>
        <w:t xml:space="preserve">Assignment Title: </w:t>
      </w:r>
      <w:r w:rsidRPr="00C81333">
        <w:rPr>
          <w:rFonts w:ascii="Arial" w:hAnsi="Arial" w:cs="Arial"/>
          <w:b/>
          <w:bCs/>
        </w:rPr>
        <w:t xml:space="preserve">Marketing </w:t>
      </w:r>
      <w:r w:rsidRPr="00C81333">
        <w:rPr>
          <w:rFonts w:ascii="Arial" w:hAnsi="Arial" w:cs="Arial"/>
          <w:b/>
        </w:rPr>
        <w:t>Portfolio</w:t>
      </w:r>
      <w:r w:rsidRPr="00C81333">
        <w:rPr>
          <w:rFonts w:ascii="Arial" w:hAnsi="Arial" w:cs="Arial"/>
          <w:b/>
          <w:lang w:val="en-GB"/>
        </w:rPr>
        <w:t xml:space="preserve"> (Individual Report)</w:t>
      </w:r>
      <w:r>
        <w:rPr>
          <w:rFonts w:ascii="Arial" w:hAnsi="Arial" w:cs="Arial"/>
          <w:b/>
          <w:lang w:val="en-GB"/>
        </w:rPr>
        <w:t>.</w:t>
      </w:r>
    </w:p>
    <w:p w14:paraId="6FADDCDA" w14:textId="77777777" w:rsidR="00923EC0" w:rsidRPr="00C81333" w:rsidRDefault="00923EC0" w:rsidP="00923EC0">
      <w:pPr>
        <w:spacing w:line="360" w:lineRule="auto"/>
        <w:jc w:val="center"/>
        <w:rPr>
          <w:rFonts w:ascii="Arial" w:hAnsi="Arial" w:cs="Arial"/>
        </w:rPr>
      </w:pPr>
      <w:r w:rsidRPr="00C81333">
        <w:rPr>
          <w:rFonts w:ascii="Arial" w:hAnsi="Arial" w:cs="Arial"/>
          <w:b/>
        </w:rPr>
        <w:t xml:space="preserve">Assignment Topic: </w:t>
      </w:r>
      <w:r w:rsidRPr="00C81333">
        <w:rPr>
          <w:rFonts w:ascii="Arial" w:hAnsi="Arial" w:cs="Arial"/>
          <w:b/>
          <w:bCs/>
        </w:rPr>
        <w:t>Brand Extension of ZARA Renew Eyewear</w:t>
      </w:r>
      <w:r w:rsidRPr="00C81333">
        <w:rPr>
          <w:rFonts w:ascii="Arial" w:hAnsi="Arial" w:cs="Arial"/>
        </w:rPr>
        <w:t xml:space="preserve"> </w:t>
      </w:r>
    </w:p>
    <w:p w14:paraId="7BFE7B72" w14:textId="69AF6333" w:rsidR="00923EC0" w:rsidRPr="00C81333" w:rsidRDefault="00923EC0" w:rsidP="00923EC0">
      <w:pPr>
        <w:spacing w:line="360" w:lineRule="auto"/>
        <w:jc w:val="center"/>
        <w:rPr>
          <w:rFonts w:ascii="Arial" w:hAnsi="Arial" w:cs="Arial"/>
          <w:b/>
          <w:lang w:val="en-GB"/>
        </w:rPr>
      </w:pPr>
      <w:r w:rsidRPr="00C81333">
        <w:rPr>
          <w:rFonts w:ascii="Arial" w:hAnsi="Arial" w:cs="Arial"/>
          <w:b/>
          <w:lang w:val="en-GB"/>
        </w:rPr>
        <w:t>Words Count:  27</w:t>
      </w:r>
      <w:r w:rsidR="00274561">
        <w:rPr>
          <w:rFonts w:ascii="Arial" w:hAnsi="Arial" w:cs="Arial"/>
          <w:b/>
          <w:lang w:val="en-GB"/>
        </w:rPr>
        <w:t>08</w:t>
      </w:r>
      <w:r w:rsidRPr="00C81333">
        <w:rPr>
          <w:rFonts w:ascii="Arial" w:hAnsi="Arial" w:cs="Arial"/>
          <w:b/>
          <w:lang w:val="en-GB"/>
        </w:rPr>
        <w:t xml:space="preserve"> Words</w:t>
      </w:r>
    </w:p>
    <w:p w14:paraId="6CD2C61D" w14:textId="77777777" w:rsidR="00923EC0" w:rsidRPr="000430DC" w:rsidRDefault="00923EC0" w:rsidP="00923EC0">
      <w:pPr>
        <w:spacing w:line="360" w:lineRule="auto"/>
        <w:jc w:val="center"/>
        <w:rPr>
          <w:rFonts w:ascii="Arial" w:hAnsi="Arial" w:cs="Arial"/>
          <w:bCs/>
          <w:lang w:val="en-GB"/>
        </w:rPr>
      </w:pPr>
      <w:r w:rsidRPr="000430DC">
        <w:rPr>
          <w:rFonts w:ascii="Arial" w:hAnsi="Arial" w:cs="Arial"/>
          <w:b/>
          <w:lang w:val="en-GB"/>
        </w:rPr>
        <w:t>Date of Submission:</w:t>
      </w:r>
      <w:r w:rsidRPr="000430DC">
        <w:rPr>
          <w:rFonts w:ascii="Arial" w:hAnsi="Arial" w:cs="Arial"/>
          <w:bCs/>
          <w:lang w:val="en-GB"/>
        </w:rPr>
        <w:t xml:space="preserve"> 19</w:t>
      </w:r>
      <w:r w:rsidRPr="000430DC">
        <w:rPr>
          <w:rFonts w:ascii="Arial" w:hAnsi="Arial" w:cs="Arial"/>
          <w:bCs/>
          <w:vertAlign w:val="superscript"/>
          <w:lang w:val="en-GB"/>
        </w:rPr>
        <w:t>th</w:t>
      </w:r>
      <w:r w:rsidRPr="000430DC">
        <w:rPr>
          <w:rFonts w:ascii="Arial" w:hAnsi="Arial" w:cs="Arial"/>
          <w:bCs/>
          <w:lang w:val="en-GB"/>
        </w:rPr>
        <w:t xml:space="preserve"> November 2025</w:t>
      </w:r>
    </w:p>
    <w:p w14:paraId="6D07308E" w14:textId="77777777" w:rsidR="00923EC0" w:rsidRDefault="00923EC0" w:rsidP="00923EC0">
      <w:r>
        <w:br w:type="page"/>
      </w:r>
    </w:p>
    <w:sdt>
      <w:sdtPr>
        <w:id w:val="-433900448"/>
        <w:docPartObj>
          <w:docPartGallery w:val="Table of Contents"/>
          <w:docPartUnique/>
        </w:docPartObj>
      </w:sdtPr>
      <w:sdtEndPr>
        <w:rPr>
          <w:rFonts w:asciiTheme="minorHAnsi" w:eastAsiaTheme="minorHAnsi" w:hAnsiTheme="minorHAnsi" w:cstheme="minorBidi"/>
          <w:b/>
          <w:bCs/>
          <w:noProof/>
          <w:color w:val="auto"/>
          <w:kern w:val="2"/>
          <w:sz w:val="24"/>
          <w:szCs w:val="24"/>
          <w14:ligatures w14:val="standardContextual"/>
        </w:rPr>
      </w:sdtEndPr>
      <w:sdtContent>
        <w:p w14:paraId="4678E182" w14:textId="7EE0044E" w:rsidR="009E249E" w:rsidRDefault="009E249E">
          <w:pPr>
            <w:pStyle w:val="TOCHeading"/>
          </w:pPr>
          <w:r>
            <w:t>Contents</w:t>
          </w:r>
        </w:p>
        <w:p w14:paraId="4A241BF1" w14:textId="7C72D4A0" w:rsidR="009E249E" w:rsidRDefault="009E249E">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14161136" w:history="1">
            <w:r w:rsidRPr="005656B8">
              <w:rPr>
                <w:rStyle w:val="Hyperlink"/>
                <w:noProof/>
              </w:rPr>
              <w:t>Introduction</w:t>
            </w:r>
            <w:r>
              <w:rPr>
                <w:noProof/>
                <w:webHidden/>
              </w:rPr>
              <w:tab/>
            </w:r>
            <w:r>
              <w:rPr>
                <w:noProof/>
                <w:webHidden/>
              </w:rPr>
              <w:fldChar w:fldCharType="begin"/>
            </w:r>
            <w:r>
              <w:rPr>
                <w:noProof/>
                <w:webHidden/>
              </w:rPr>
              <w:instrText xml:space="preserve"> PAGEREF _Toc214161136 \h </w:instrText>
            </w:r>
            <w:r>
              <w:rPr>
                <w:noProof/>
                <w:webHidden/>
              </w:rPr>
            </w:r>
            <w:r>
              <w:rPr>
                <w:noProof/>
                <w:webHidden/>
              </w:rPr>
              <w:fldChar w:fldCharType="separate"/>
            </w:r>
            <w:r>
              <w:rPr>
                <w:noProof/>
                <w:webHidden/>
              </w:rPr>
              <w:t>3</w:t>
            </w:r>
            <w:r>
              <w:rPr>
                <w:noProof/>
                <w:webHidden/>
              </w:rPr>
              <w:fldChar w:fldCharType="end"/>
            </w:r>
          </w:hyperlink>
        </w:p>
        <w:p w14:paraId="6650D6CC" w14:textId="1B794379" w:rsidR="009E249E" w:rsidRDefault="009E249E">
          <w:pPr>
            <w:pStyle w:val="TOC1"/>
            <w:tabs>
              <w:tab w:val="right" w:leader="dot" w:pos="9350"/>
            </w:tabs>
            <w:rPr>
              <w:rFonts w:eastAsiaTheme="minorEastAsia"/>
              <w:noProof/>
            </w:rPr>
          </w:pPr>
          <w:hyperlink w:anchor="_Toc214161137" w:history="1">
            <w:r w:rsidRPr="005656B8">
              <w:rPr>
                <w:rStyle w:val="Hyperlink"/>
                <w:noProof/>
              </w:rPr>
              <w:t>Element 1: Segmentation, Targeting, Differentiation, and Positioning (STDP) Analysis of ZARA Renew Eyewear.</w:t>
            </w:r>
            <w:r>
              <w:rPr>
                <w:noProof/>
                <w:webHidden/>
              </w:rPr>
              <w:tab/>
            </w:r>
            <w:r>
              <w:rPr>
                <w:noProof/>
                <w:webHidden/>
              </w:rPr>
              <w:fldChar w:fldCharType="begin"/>
            </w:r>
            <w:r>
              <w:rPr>
                <w:noProof/>
                <w:webHidden/>
              </w:rPr>
              <w:instrText xml:space="preserve"> PAGEREF _Toc214161137 \h </w:instrText>
            </w:r>
            <w:r>
              <w:rPr>
                <w:noProof/>
                <w:webHidden/>
              </w:rPr>
            </w:r>
            <w:r>
              <w:rPr>
                <w:noProof/>
                <w:webHidden/>
              </w:rPr>
              <w:fldChar w:fldCharType="separate"/>
            </w:r>
            <w:r>
              <w:rPr>
                <w:noProof/>
                <w:webHidden/>
              </w:rPr>
              <w:t>4</w:t>
            </w:r>
            <w:r>
              <w:rPr>
                <w:noProof/>
                <w:webHidden/>
              </w:rPr>
              <w:fldChar w:fldCharType="end"/>
            </w:r>
          </w:hyperlink>
        </w:p>
        <w:p w14:paraId="464D3FAD" w14:textId="2321DBE1" w:rsidR="009E249E" w:rsidRDefault="009E249E">
          <w:pPr>
            <w:pStyle w:val="TOC2"/>
            <w:tabs>
              <w:tab w:val="right" w:leader="dot" w:pos="9350"/>
            </w:tabs>
            <w:rPr>
              <w:rFonts w:eastAsiaTheme="minorEastAsia"/>
              <w:noProof/>
            </w:rPr>
          </w:pPr>
          <w:hyperlink w:anchor="_Toc214161138" w:history="1">
            <w:r w:rsidRPr="005656B8">
              <w:rPr>
                <w:rStyle w:val="Hyperlink"/>
                <w:rFonts w:ascii="Arial" w:hAnsi="Arial" w:cs="Arial"/>
                <w:noProof/>
              </w:rPr>
              <w:t>Segmentation – How Zara Will Segment the Market.</w:t>
            </w:r>
            <w:r>
              <w:rPr>
                <w:noProof/>
                <w:webHidden/>
              </w:rPr>
              <w:tab/>
            </w:r>
            <w:r>
              <w:rPr>
                <w:noProof/>
                <w:webHidden/>
              </w:rPr>
              <w:fldChar w:fldCharType="begin"/>
            </w:r>
            <w:r>
              <w:rPr>
                <w:noProof/>
                <w:webHidden/>
              </w:rPr>
              <w:instrText xml:space="preserve"> PAGEREF _Toc214161138 \h </w:instrText>
            </w:r>
            <w:r>
              <w:rPr>
                <w:noProof/>
                <w:webHidden/>
              </w:rPr>
            </w:r>
            <w:r>
              <w:rPr>
                <w:noProof/>
                <w:webHidden/>
              </w:rPr>
              <w:fldChar w:fldCharType="separate"/>
            </w:r>
            <w:r>
              <w:rPr>
                <w:noProof/>
                <w:webHidden/>
              </w:rPr>
              <w:t>4</w:t>
            </w:r>
            <w:r>
              <w:rPr>
                <w:noProof/>
                <w:webHidden/>
              </w:rPr>
              <w:fldChar w:fldCharType="end"/>
            </w:r>
          </w:hyperlink>
        </w:p>
        <w:p w14:paraId="1C90BB72" w14:textId="5C1A137B" w:rsidR="009E249E" w:rsidRDefault="009E249E">
          <w:pPr>
            <w:pStyle w:val="TOC2"/>
            <w:tabs>
              <w:tab w:val="right" w:leader="dot" w:pos="9350"/>
            </w:tabs>
            <w:rPr>
              <w:rFonts w:eastAsiaTheme="minorEastAsia"/>
              <w:noProof/>
            </w:rPr>
          </w:pPr>
          <w:hyperlink w:anchor="_Toc214161139" w:history="1">
            <w:r w:rsidRPr="005656B8">
              <w:rPr>
                <w:rStyle w:val="Hyperlink"/>
                <w:noProof/>
              </w:rPr>
              <w:t>Targeting – Select and Reach Its Audience</w:t>
            </w:r>
            <w:r>
              <w:rPr>
                <w:noProof/>
                <w:webHidden/>
              </w:rPr>
              <w:tab/>
            </w:r>
            <w:r>
              <w:rPr>
                <w:noProof/>
                <w:webHidden/>
              </w:rPr>
              <w:fldChar w:fldCharType="begin"/>
            </w:r>
            <w:r>
              <w:rPr>
                <w:noProof/>
                <w:webHidden/>
              </w:rPr>
              <w:instrText xml:space="preserve"> PAGEREF _Toc214161139 \h </w:instrText>
            </w:r>
            <w:r>
              <w:rPr>
                <w:noProof/>
                <w:webHidden/>
              </w:rPr>
            </w:r>
            <w:r>
              <w:rPr>
                <w:noProof/>
                <w:webHidden/>
              </w:rPr>
              <w:fldChar w:fldCharType="separate"/>
            </w:r>
            <w:r>
              <w:rPr>
                <w:noProof/>
                <w:webHidden/>
              </w:rPr>
              <w:t>5</w:t>
            </w:r>
            <w:r>
              <w:rPr>
                <w:noProof/>
                <w:webHidden/>
              </w:rPr>
              <w:fldChar w:fldCharType="end"/>
            </w:r>
          </w:hyperlink>
        </w:p>
        <w:p w14:paraId="7773D7F5" w14:textId="5B59EF10" w:rsidR="009E249E" w:rsidRDefault="009E249E">
          <w:pPr>
            <w:pStyle w:val="TOC2"/>
            <w:tabs>
              <w:tab w:val="right" w:leader="dot" w:pos="9350"/>
            </w:tabs>
            <w:rPr>
              <w:rFonts w:eastAsiaTheme="minorEastAsia"/>
              <w:noProof/>
            </w:rPr>
          </w:pPr>
          <w:hyperlink w:anchor="_Toc214161140" w:history="1">
            <w:r w:rsidRPr="005656B8">
              <w:rPr>
                <w:rStyle w:val="Hyperlink"/>
                <w:noProof/>
              </w:rPr>
              <w:t>Differentiation – Stand Out in the Eyewear Market</w:t>
            </w:r>
            <w:r>
              <w:rPr>
                <w:noProof/>
                <w:webHidden/>
              </w:rPr>
              <w:tab/>
            </w:r>
            <w:r>
              <w:rPr>
                <w:noProof/>
                <w:webHidden/>
              </w:rPr>
              <w:fldChar w:fldCharType="begin"/>
            </w:r>
            <w:r>
              <w:rPr>
                <w:noProof/>
                <w:webHidden/>
              </w:rPr>
              <w:instrText xml:space="preserve"> PAGEREF _Toc214161140 \h </w:instrText>
            </w:r>
            <w:r>
              <w:rPr>
                <w:noProof/>
                <w:webHidden/>
              </w:rPr>
            </w:r>
            <w:r>
              <w:rPr>
                <w:noProof/>
                <w:webHidden/>
              </w:rPr>
              <w:fldChar w:fldCharType="separate"/>
            </w:r>
            <w:r>
              <w:rPr>
                <w:noProof/>
                <w:webHidden/>
              </w:rPr>
              <w:t>5</w:t>
            </w:r>
            <w:r>
              <w:rPr>
                <w:noProof/>
                <w:webHidden/>
              </w:rPr>
              <w:fldChar w:fldCharType="end"/>
            </w:r>
          </w:hyperlink>
        </w:p>
        <w:p w14:paraId="3230C026" w14:textId="22502B65" w:rsidR="009E249E" w:rsidRDefault="009E249E">
          <w:pPr>
            <w:pStyle w:val="TOC2"/>
            <w:tabs>
              <w:tab w:val="right" w:leader="dot" w:pos="9350"/>
            </w:tabs>
            <w:rPr>
              <w:rFonts w:eastAsiaTheme="minorEastAsia"/>
              <w:noProof/>
            </w:rPr>
          </w:pPr>
          <w:hyperlink w:anchor="_Toc214161141" w:history="1">
            <w:r w:rsidRPr="005656B8">
              <w:rPr>
                <w:rStyle w:val="Hyperlink"/>
                <w:noProof/>
              </w:rPr>
              <w:t>Positioning – Position of ZARA Renew Eyewear</w:t>
            </w:r>
            <w:r>
              <w:rPr>
                <w:noProof/>
                <w:webHidden/>
              </w:rPr>
              <w:tab/>
            </w:r>
            <w:r>
              <w:rPr>
                <w:noProof/>
                <w:webHidden/>
              </w:rPr>
              <w:fldChar w:fldCharType="begin"/>
            </w:r>
            <w:r>
              <w:rPr>
                <w:noProof/>
                <w:webHidden/>
              </w:rPr>
              <w:instrText xml:space="preserve"> PAGEREF _Toc214161141 \h </w:instrText>
            </w:r>
            <w:r>
              <w:rPr>
                <w:noProof/>
                <w:webHidden/>
              </w:rPr>
            </w:r>
            <w:r>
              <w:rPr>
                <w:noProof/>
                <w:webHidden/>
              </w:rPr>
              <w:fldChar w:fldCharType="separate"/>
            </w:r>
            <w:r>
              <w:rPr>
                <w:noProof/>
                <w:webHidden/>
              </w:rPr>
              <w:t>6</w:t>
            </w:r>
            <w:r>
              <w:rPr>
                <w:noProof/>
                <w:webHidden/>
              </w:rPr>
              <w:fldChar w:fldCharType="end"/>
            </w:r>
          </w:hyperlink>
        </w:p>
        <w:p w14:paraId="13484C3F" w14:textId="4E9022AB" w:rsidR="009E249E" w:rsidRDefault="009E249E">
          <w:pPr>
            <w:pStyle w:val="TOC1"/>
            <w:tabs>
              <w:tab w:val="right" w:leader="dot" w:pos="9350"/>
            </w:tabs>
            <w:rPr>
              <w:rFonts w:eastAsiaTheme="minorEastAsia"/>
              <w:noProof/>
            </w:rPr>
          </w:pPr>
          <w:hyperlink w:anchor="_Toc214161142" w:history="1">
            <w:r w:rsidRPr="005656B8">
              <w:rPr>
                <w:rStyle w:val="Hyperlink"/>
                <w:noProof/>
              </w:rPr>
              <w:t>Element 2 – Marketing Mix (4Ps)</w:t>
            </w:r>
            <w:r>
              <w:rPr>
                <w:noProof/>
                <w:webHidden/>
              </w:rPr>
              <w:tab/>
            </w:r>
            <w:r>
              <w:rPr>
                <w:noProof/>
                <w:webHidden/>
              </w:rPr>
              <w:fldChar w:fldCharType="begin"/>
            </w:r>
            <w:r>
              <w:rPr>
                <w:noProof/>
                <w:webHidden/>
              </w:rPr>
              <w:instrText xml:space="preserve"> PAGEREF _Toc214161142 \h </w:instrText>
            </w:r>
            <w:r>
              <w:rPr>
                <w:noProof/>
                <w:webHidden/>
              </w:rPr>
            </w:r>
            <w:r>
              <w:rPr>
                <w:noProof/>
                <w:webHidden/>
              </w:rPr>
              <w:fldChar w:fldCharType="separate"/>
            </w:r>
            <w:r>
              <w:rPr>
                <w:noProof/>
                <w:webHidden/>
              </w:rPr>
              <w:t>9</w:t>
            </w:r>
            <w:r>
              <w:rPr>
                <w:noProof/>
                <w:webHidden/>
              </w:rPr>
              <w:fldChar w:fldCharType="end"/>
            </w:r>
          </w:hyperlink>
        </w:p>
        <w:p w14:paraId="57A1C994" w14:textId="24C251E7" w:rsidR="009E249E" w:rsidRDefault="009E249E">
          <w:pPr>
            <w:pStyle w:val="TOC2"/>
            <w:tabs>
              <w:tab w:val="right" w:leader="dot" w:pos="9350"/>
            </w:tabs>
            <w:rPr>
              <w:rFonts w:eastAsiaTheme="minorEastAsia"/>
              <w:noProof/>
            </w:rPr>
          </w:pPr>
          <w:hyperlink w:anchor="_Toc214161143" w:history="1">
            <w:r w:rsidRPr="005656B8">
              <w:rPr>
                <w:rStyle w:val="Hyperlink"/>
                <w:noProof/>
              </w:rPr>
              <w:t>How ZARA Renew Eyewear Will Do Marketing Mix.</w:t>
            </w:r>
            <w:r>
              <w:rPr>
                <w:noProof/>
                <w:webHidden/>
              </w:rPr>
              <w:tab/>
            </w:r>
            <w:r>
              <w:rPr>
                <w:noProof/>
                <w:webHidden/>
              </w:rPr>
              <w:fldChar w:fldCharType="begin"/>
            </w:r>
            <w:r>
              <w:rPr>
                <w:noProof/>
                <w:webHidden/>
              </w:rPr>
              <w:instrText xml:space="preserve"> PAGEREF _Toc214161143 \h </w:instrText>
            </w:r>
            <w:r>
              <w:rPr>
                <w:noProof/>
                <w:webHidden/>
              </w:rPr>
            </w:r>
            <w:r>
              <w:rPr>
                <w:noProof/>
                <w:webHidden/>
              </w:rPr>
              <w:fldChar w:fldCharType="separate"/>
            </w:r>
            <w:r>
              <w:rPr>
                <w:noProof/>
                <w:webHidden/>
              </w:rPr>
              <w:t>9</w:t>
            </w:r>
            <w:r>
              <w:rPr>
                <w:noProof/>
                <w:webHidden/>
              </w:rPr>
              <w:fldChar w:fldCharType="end"/>
            </w:r>
          </w:hyperlink>
        </w:p>
        <w:p w14:paraId="74BF118C" w14:textId="45DB95E5" w:rsidR="009E249E" w:rsidRDefault="009E249E">
          <w:pPr>
            <w:pStyle w:val="TOC1"/>
            <w:tabs>
              <w:tab w:val="right" w:leader="dot" w:pos="9350"/>
            </w:tabs>
            <w:rPr>
              <w:rFonts w:eastAsiaTheme="minorEastAsia"/>
              <w:noProof/>
            </w:rPr>
          </w:pPr>
          <w:hyperlink w:anchor="_Toc214161144" w:history="1">
            <w:r w:rsidRPr="005656B8">
              <w:rPr>
                <w:rStyle w:val="Hyperlink"/>
                <w:noProof/>
              </w:rPr>
              <w:t>Element 3 – Marketing Strategy Pitch</w:t>
            </w:r>
            <w:r>
              <w:rPr>
                <w:noProof/>
                <w:webHidden/>
              </w:rPr>
              <w:tab/>
            </w:r>
            <w:r>
              <w:rPr>
                <w:noProof/>
                <w:webHidden/>
              </w:rPr>
              <w:fldChar w:fldCharType="begin"/>
            </w:r>
            <w:r>
              <w:rPr>
                <w:noProof/>
                <w:webHidden/>
              </w:rPr>
              <w:instrText xml:space="preserve"> PAGEREF _Toc214161144 \h </w:instrText>
            </w:r>
            <w:r>
              <w:rPr>
                <w:noProof/>
                <w:webHidden/>
              </w:rPr>
            </w:r>
            <w:r>
              <w:rPr>
                <w:noProof/>
                <w:webHidden/>
              </w:rPr>
              <w:fldChar w:fldCharType="separate"/>
            </w:r>
            <w:r>
              <w:rPr>
                <w:noProof/>
                <w:webHidden/>
              </w:rPr>
              <w:t>13</w:t>
            </w:r>
            <w:r>
              <w:rPr>
                <w:noProof/>
                <w:webHidden/>
              </w:rPr>
              <w:fldChar w:fldCharType="end"/>
            </w:r>
          </w:hyperlink>
        </w:p>
        <w:p w14:paraId="61111F71" w14:textId="1B3B34C1" w:rsidR="009E249E" w:rsidRDefault="009E249E">
          <w:pPr>
            <w:pStyle w:val="TOC2"/>
            <w:tabs>
              <w:tab w:val="right" w:leader="dot" w:pos="9350"/>
            </w:tabs>
            <w:rPr>
              <w:rFonts w:eastAsiaTheme="minorEastAsia"/>
              <w:noProof/>
            </w:rPr>
          </w:pPr>
          <w:hyperlink w:anchor="_Toc214161145" w:history="1">
            <w:r w:rsidRPr="005656B8">
              <w:rPr>
                <w:rStyle w:val="Hyperlink"/>
                <w:noProof/>
              </w:rPr>
              <w:t xml:space="preserve">ZARA Renew Eyewear </w:t>
            </w:r>
            <w:r w:rsidRPr="005656B8">
              <w:rPr>
                <w:rStyle w:val="Hyperlink"/>
                <w:rFonts w:cs="Arial"/>
                <w:noProof/>
              </w:rPr>
              <w:t>Product Launch</w:t>
            </w:r>
            <w:r w:rsidRPr="005656B8">
              <w:rPr>
                <w:rStyle w:val="Hyperlink"/>
                <w:noProof/>
              </w:rPr>
              <w:t xml:space="preserve"> Poster.</w:t>
            </w:r>
            <w:r>
              <w:rPr>
                <w:noProof/>
                <w:webHidden/>
              </w:rPr>
              <w:tab/>
            </w:r>
            <w:r>
              <w:rPr>
                <w:noProof/>
                <w:webHidden/>
              </w:rPr>
              <w:fldChar w:fldCharType="begin"/>
            </w:r>
            <w:r>
              <w:rPr>
                <w:noProof/>
                <w:webHidden/>
              </w:rPr>
              <w:instrText xml:space="preserve"> PAGEREF _Toc214161145 \h </w:instrText>
            </w:r>
            <w:r>
              <w:rPr>
                <w:noProof/>
                <w:webHidden/>
              </w:rPr>
            </w:r>
            <w:r>
              <w:rPr>
                <w:noProof/>
                <w:webHidden/>
              </w:rPr>
              <w:fldChar w:fldCharType="separate"/>
            </w:r>
            <w:r>
              <w:rPr>
                <w:noProof/>
                <w:webHidden/>
              </w:rPr>
              <w:t>13</w:t>
            </w:r>
            <w:r>
              <w:rPr>
                <w:noProof/>
                <w:webHidden/>
              </w:rPr>
              <w:fldChar w:fldCharType="end"/>
            </w:r>
          </w:hyperlink>
        </w:p>
        <w:p w14:paraId="68F02E5B" w14:textId="0E061821" w:rsidR="009E249E" w:rsidRDefault="009E249E">
          <w:pPr>
            <w:pStyle w:val="TOC1"/>
            <w:tabs>
              <w:tab w:val="right" w:leader="dot" w:pos="9350"/>
            </w:tabs>
            <w:rPr>
              <w:rFonts w:eastAsiaTheme="minorEastAsia"/>
              <w:noProof/>
            </w:rPr>
          </w:pPr>
          <w:hyperlink w:anchor="_Toc214161146" w:history="1">
            <w:r w:rsidRPr="005656B8">
              <w:rPr>
                <w:rStyle w:val="Hyperlink"/>
                <w:noProof/>
              </w:rPr>
              <w:t>Element 4: Reflection</w:t>
            </w:r>
            <w:r>
              <w:rPr>
                <w:noProof/>
                <w:webHidden/>
              </w:rPr>
              <w:tab/>
            </w:r>
            <w:r>
              <w:rPr>
                <w:noProof/>
                <w:webHidden/>
              </w:rPr>
              <w:fldChar w:fldCharType="begin"/>
            </w:r>
            <w:r>
              <w:rPr>
                <w:noProof/>
                <w:webHidden/>
              </w:rPr>
              <w:instrText xml:space="preserve"> PAGEREF _Toc214161146 \h </w:instrText>
            </w:r>
            <w:r>
              <w:rPr>
                <w:noProof/>
                <w:webHidden/>
              </w:rPr>
            </w:r>
            <w:r>
              <w:rPr>
                <w:noProof/>
                <w:webHidden/>
              </w:rPr>
              <w:fldChar w:fldCharType="separate"/>
            </w:r>
            <w:r>
              <w:rPr>
                <w:noProof/>
                <w:webHidden/>
              </w:rPr>
              <w:t>14</w:t>
            </w:r>
            <w:r>
              <w:rPr>
                <w:noProof/>
                <w:webHidden/>
              </w:rPr>
              <w:fldChar w:fldCharType="end"/>
            </w:r>
          </w:hyperlink>
        </w:p>
        <w:p w14:paraId="612F4002" w14:textId="79417301" w:rsidR="009E249E" w:rsidRDefault="009E249E">
          <w:pPr>
            <w:pStyle w:val="TOC1"/>
            <w:tabs>
              <w:tab w:val="right" w:leader="dot" w:pos="9350"/>
            </w:tabs>
            <w:rPr>
              <w:rFonts w:eastAsiaTheme="minorEastAsia"/>
              <w:noProof/>
            </w:rPr>
          </w:pPr>
          <w:hyperlink w:anchor="_Toc214161147" w:history="1">
            <w:r w:rsidRPr="005656B8">
              <w:rPr>
                <w:rStyle w:val="Hyperlink"/>
                <w:noProof/>
              </w:rPr>
              <w:t>Conclusion</w:t>
            </w:r>
            <w:r>
              <w:rPr>
                <w:noProof/>
                <w:webHidden/>
              </w:rPr>
              <w:tab/>
            </w:r>
            <w:r>
              <w:rPr>
                <w:noProof/>
                <w:webHidden/>
              </w:rPr>
              <w:fldChar w:fldCharType="begin"/>
            </w:r>
            <w:r>
              <w:rPr>
                <w:noProof/>
                <w:webHidden/>
              </w:rPr>
              <w:instrText xml:space="preserve"> PAGEREF _Toc214161147 \h </w:instrText>
            </w:r>
            <w:r>
              <w:rPr>
                <w:noProof/>
                <w:webHidden/>
              </w:rPr>
            </w:r>
            <w:r>
              <w:rPr>
                <w:noProof/>
                <w:webHidden/>
              </w:rPr>
              <w:fldChar w:fldCharType="separate"/>
            </w:r>
            <w:r>
              <w:rPr>
                <w:noProof/>
                <w:webHidden/>
              </w:rPr>
              <w:t>16</w:t>
            </w:r>
            <w:r>
              <w:rPr>
                <w:noProof/>
                <w:webHidden/>
              </w:rPr>
              <w:fldChar w:fldCharType="end"/>
            </w:r>
          </w:hyperlink>
        </w:p>
        <w:p w14:paraId="6CB77C98" w14:textId="33598222" w:rsidR="009E249E" w:rsidRDefault="009E249E">
          <w:pPr>
            <w:pStyle w:val="TOC1"/>
            <w:tabs>
              <w:tab w:val="right" w:leader="dot" w:pos="9350"/>
            </w:tabs>
            <w:rPr>
              <w:rFonts w:eastAsiaTheme="minorEastAsia"/>
              <w:noProof/>
            </w:rPr>
          </w:pPr>
          <w:hyperlink w:anchor="_Toc214161148" w:history="1">
            <w:r w:rsidRPr="005656B8">
              <w:rPr>
                <w:rStyle w:val="Hyperlink"/>
                <w:noProof/>
              </w:rPr>
              <w:t>Reference</w:t>
            </w:r>
            <w:r>
              <w:rPr>
                <w:noProof/>
                <w:webHidden/>
              </w:rPr>
              <w:tab/>
            </w:r>
            <w:r>
              <w:rPr>
                <w:noProof/>
                <w:webHidden/>
              </w:rPr>
              <w:fldChar w:fldCharType="begin"/>
            </w:r>
            <w:r>
              <w:rPr>
                <w:noProof/>
                <w:webHidden/>
              </w:rPr>
              <w:instrText xml:space="preserve"> PAGEREF _Toc214161148 \h </w:instrText>
            </w:r>
            <w:r>
              <w:rPr>
                <w:noProof/>
                <w:webHidden/>
              </w:rPr>
            </w:r>
            <w:r>
              <w:rPr>
                <w:noProof/>
                <w:webHidden/>
              </w:rPr>
              <w:fldChar w:fldCharType="separate"/>
            </w:r>
            <w:r>
              <w:rPr>
                <w:noProof/>
                <w:webHidden/>
              </w:rPr>
              <w:t>16</w:t>
            </w:r>
            <w:r>
              <w:rPr>
                <w:noProof/>
                <w:webHidden/>
              </w:rPr>
              <w:fldChar w:fldCharType="end"/>
            </w:r>
          </w:hyperlink>
        </w:p>
        <w:p w14:paraId="26700E2C" w14:textId="0BE22CDE" w:rsidR="009E249E" w:rsidRDefault="009E249E">
          <w:r>
            <w:rPr>
              <w:b/>
              <w:bCs/>
              <w:noProof/>
            </w:rPr>
            <w:fldChar w:fldCharType="end"/>
          </w:r>
        </w:p>
      </w:sdtContent>
    </w:sdt>
    <w:p w14:paraId="30F16E9E" w14:textId="77777777" w:rsidR="00923EC0" w:rsidRDefault="00923EC0" w:rsidP="00923EC0">
      <w:pPr>
        <w:rPr>
          <w:rFonts w:asciiTheme="majorHAnsi" w:eastAsiaTheme="majorEastAsia" w:hAnsiTheme="majorHAnsi" w:cstheme="majorBidi"/>
          <w:color w:val="0F4761" w:themeColor="accent1" w:themeShade="BF"/>
          <w:sz w:val="40"/>
          <w:szCs w:val="40"/>
        </w:rPr>
      </w:pPr>
      <w:r>
        <w:br w:type="page"/>
      </w:r>
    </w:p>
    <w:p w14:paraId="392D822F" w14:textId="77777777" w:rsidR="00923EC0" w:rsidRPr="00D3263A" w:rsidRDefault="00923EC0" w:rsidP="00923EC0">
      <w:pPr>
        <w:pStyle w:val="Heading1"/>
      </w:pPr>
      <w:bookmarkStart w:id="1" w:name="_Toc214161136"/>
      <w:r w:rsidRPr="00D3263A">
        <w:lastRenderedPageBreak/>
        <w:t>Introduction</w:t>
      </w:r>
      <w:bookmarkEnd w:id="0"/>
      <w:bookmarkEnd w:id="1"/>
    </w:p>
    <w:p w14:paraId="693FC013" w14:textId="77777777" w:rsidR="000E6C2E" w:rsidRPr="000E6C2E" w:rsidRDefault="000E6C2E" w:rsidP="000E6C2E">
      <w:pPr>
        <w:spacing w:line="360" w:lineRule="auto"/>
        <w:rPr>
          <w:rFonts w:ascii="Arial" w:hAnsi="Arial" w:cs="Arial"/>
        </w:rPr>
      </w:pPr>
      <w:r w:rsidRPr="000E6C2E">
        <w:rPr>
          <w:rFonts w:ascii="Arial" w:hAnsi="Arial" w:cs="Arial"/>
        </w:rPr>
        <w:t>The global fashion industry is evolving rapidly as consumers, regulators, and stakeholders demand greater transparency and sustainable practices. Zara, the flagship brand of the Inditex Group, has built its reputation on fast fashion, speed, and affordability; however, the rising pressure for environmental accountability now challenges the company to integrate circular approaches into its business strategy. This portfolio develops a new sustainable brand extension—</w:t>
      </w:r>
      <w:r w:rsidRPr="000E6C2E">
        <w:rPr>
          <w:rFonts w:ascii="Arial" w:hAnsi="Arial" w:cs="Arial"/>
          <w:b/>
          <w:bCs/>
        </w:rPr>
        <w:t>ZARA Renew Eyewear</w:t>
      </w:r>
      <w:r w:rsidRPr="000E6C2E">
        <w:rPr>
          <w:rFonts w:ascii="Arial" w:hAnsi="Arial" w:cs="Arial"/>
        </w:rPr>
        <w:t>—which transforms Zara’s internal waste streams, including plastic hangers, packaging film, and textile offcuts, into recycled sunglasses and optical frames. The concept demonstrates how circular innovation can integrate style, affordability, and responsibility within a high-street retail model.</w:t>
      </w:r>
    </w:p>
    <w:p w14:paraId="4DB88BFE" w14:textId="77777777" w:rsidR="000E6C2E" w:rsidRPr="000E6C2E" w:rsidRDefault="000E6C2E" w:rsidP="000E6C2E">
      <w:pPr>
        <w:spacing w:line="360" w:lineRule="auto"/>
        <w:rPr>
          <w:rFonts w:ascii="Arial" w:hAnsi="Arial" w:cs="Arial"/>
        </w:rPr>
      </w:pPr>
      <w:r w:rsidRPr="000E6C2E">
        <w:rPr>
          <w:rFonts w:ascii="Arial" w:hAnsi="Arial" w:cs="Arial"/>
          <w:b/>
          <w:bCs/>
        </w:rPr>
        <w:t>This portfolio not only develops a new sustainable brand extension for Zara but also evaluates its strategic feasibility within the fast-fashion industry. It integrates current debates on circular economy, brand purpose, and value co-creation to demonstrate advanced postgraduate-level insight.</w:t>
      </w:r>
    </w:p>
    <w:p w14:paraId="6CDC032C" w14:textId="312154A1" w:rsidR="00923EC0" w:rsidRDefault="000E6C2E" w:rsidP="000E6C2E">
      <w:pPr>
        <w:spacing w:line="360" w:lineRule="auto"/>
        <w:rPr>
          <w:rFonts w:ascii="Arial" w:hAnsi="Arial" w:cs="Arial"/>
        </w:rPr>
      </w:pPr>
      <w:r w:rsidRPr="000E6C2E">
        <w:rPr>
          <w:rFonts w:ascii="Arial" w:hAnsi="Arial" w:cs="Arial"/>
        </w:rPr>
        <w:t xml:space="preserve">The assessment consists of four elements. </w:t>
      </w:r>
      <w:r w:rsidRPr="000E6C2E">
        <w:rPr>
          <w:rFonts w:ascii="Arial" w:hAnsi="Arial" w:cs="Arial"/>
          <w:b/>
          <w:bCs/>
        </w:rPr>
        <w:t>Element 1</w:t>
      </w:r>
      <w:r w:rsidRPr="000E6C2E">
        <w:rPr>
          <w:rFonts w:ascii="Arial" w:hAnsi="Arial" w:cs="Arial"/>
        </w:rPr>
        <w:t xml:space="preserve"> provides a comprehensive STDP analysis, showing how segmentation, targeting, differentiation, and positioning can be </w:t>
      </w:r>
      <w:proofErr w:type="spellStart"/>
      <w:r w:rsidRPr="000E6C2E">
        <w:rPr>
          <w:rFonts w:ascii="Arial" w:hAnsi="Arial" w:cs="Arial"/>
        </w:rPr>
        <w:t>operationalised</w:t>
      </w:r>
      <w:proofErr w:type="spellEnd"/>
      <w:r w:rsidRPr="000E6C2E">
        <w:rPr>
          <w:rFonts w:ascii="Arial" w:hAnsi="Arial" w:cs="Arial"/>
        </w:rPr>
        <w:t xml:space="preserve"> for ZARA Renew Eyewear. </w:t>
      </w:r>
      <w:r w:rsidRPr="000E6C2E">
        <w:rPr>
          <w:rFonts w:ascii="Arial" w:hAnsi="Arial" w:cs="Arial"/>
          <w:b/>
          <w:bCs/>
        </w:rPr>
        <w:t>Element 2</w:t>
      </w:r>
      <w:r w:rsidRPr="000E6C2E">
        <w:rPr>
          <w:rFonts w:ascii="Arial" w:hAnsi="Arial" w:cs="Arial"/>
        </w:rPr>
        <w:t xml:space="preserve"> outlines the marketing mix (4Ps), detailing product development, pricing strategy, distribution channels, and promotional activities. </w:t>
      </w:r>
      <w:r w:rsidRPr="000E6C2E">
        <w:rPr>
          <w:rFonts w:ascii="Arial" w:hAnsi="Arial" w:cs="Arial"/>
          <w:b/>
          <w:bCs/>
        </w:rPr>
        <w:t>Element 3</w:t>
      </w:r>
      <w:r w:rsidRPr="000E6C2E">
        <w:rPr>
          <w:rFonts w:ascii="Arial" w:hAnsi="Arial" w:cs="Arial"/>
        </w:rPr>
        <w:t xml:space="preserve"> presents a strategic pitch supported by a promotional poster, and </w:t>
      </w:r>
      <w:r w:rsidRPr="000E6C2E">
        <w:rPr>
          <w:rFonts w:ascii="Arial" w:hAnsi="Arial" w:cs="Arial"/>
          <w:b/>
          <w:bCs/>
        </w:rPr>
        <w:t>Element 4</w:t>
      </w:r>
      <w:r w:rsidRPr="000E6C2E">
        <w:rPr>
          <w:rFonts w:ascii="Arial" w:hAnsi="Arial" w:cs="Arial"/>
        </w:rPr>
        <w:t xml:space="preserve"> offers a critical reflection grounded in established learning theories. Together, these elements illustrate how Zara can translate sustainability into a viable and competitive brand strategy.</w:t>
      </w:r>
    </w:p>
    <w:p w14:paraId="4E4C1444" w14:textId="77777777" w:rsidR="000E6C2E" w:rsidRPr="00D3263A" w:rsidRDefault="000E6C2E" w:rsidP="000E6C2E">
      <w:pPr>
        <w:spacing w:line="360" w:lineRule="auto"/>
        <w:rPr>
          <w:rFonts w:ascii="Arial" w:hAnsi="Arial" w:cs="Arial"/>
        </w:rPr>
      </w:pPr>
    </w:p>
    <w:p w14:paraId="4F729EDA" w14:textId="77777777" w:rsidR="00923EC0" w:rsidRPr="00D3263A" w:rsidRDefault="00923EC0" w:rsidP="00923EC0">
      <w:pPr>
        <w:pStyle w:val="Heading1"/>
        <w:rPr>
          <w:bCs/>
        </w:rPr>
      </w:pPr>
      <w:bookmarkStart w:id="2" w:name="_Toc213948082"/>
      <w:bookmarkStart w:id="3" w:name="_Toc214161137"/>
      <w:r w:rsidRPr="00D3263A">
        <w:lastRenderedPageBreak/>
        <w:t>Element 1: Segmentation, Targeting, Differentiation, and Positioning (STDP) Analysis of ZARA Renew Eyewear.</w:t>
      </w:r>
      <w:bookmarkEnd w:id="2"/>
      <w:bookmarkEnd w:id="3"/>
    </w:p>
    <w:p w14:paraId="7B44F260" w14:textId="77777777" w:rsidR="00923EC0" w:rsidRPr="00C248C6" w:rsidRDefault="00923EC0" w:rsidP="00923EC0">
      <w:pPr>
        <w:pStyle w:val="Heading2"/>
        <w:spacing w:line="360" w:lineRule="auto"/>
        <w:rPr>
          <w:rFonts w:ascii="Arial" w:hAnsi="Arial" w:cs="Arial"/>
          <w:sz w:val="24"/>
          <w:szCs w:val="24"/>
        </w:rPr>
      </w:pPr>
      <w:bookmarkStart w:id="4" w:name="_Toc213948083"/>
      <w:bookmarkStart w:id="5" w:name="_Toc214161138"/>
      <w:r w:rsidRPr="00C248C6">
        <w:rPr>
          <w:rFonts w:ascii="Arial" w:hAnsi="Arial" w:cs="Arial"/>
          <w:sz w:val="24"/>
          <w:szCs w:val="24"/>
        </w:rPr>
        <w:t>Segmentation – How Zara Will Segment the Market.</w:t>
      </w:r>
      <w:bookmarkEnd w:id="4"/>
      <w:bookmarkEnd w:id="5"/>
    </w:p>
    <w:p w14:paraId="1F133D45" w14:textId="77777777" w:rsidR="00923EC0" w:rsidRPr="00C248C6" w:rsidRDefault="00923EC0" w:rsidP="00923EC0">
      <w:pPr>
        <w:spacing w:line="360" w:lineRule="auto"/>
        <w:rPr>
          <w:rFonts w:ascii="Arial" w:hAnsi="Arial" w:cs="Arial"/>
        </w:rPr>
      </w:pPr>
      <w:r w:rsidRPr="00C248C6">
        <w:rPr>
          <w:rFonts w:ascii="Arial" w:hAnsi="Arial" w:cs="Arial"/>
        </w:rPr>
        <w:t>Zara will implement data-driven segmentation leveraging its advanced retail analytics and digital-</w:t>
      </w:r>
      <w:proofErr w:type="spellStart"/>
      <w:r w:rsidRPr="00C248C6">
        <w:rPr>
          <w:rFonts w:ascii="Arial" w:hAnsi="Arial" w:cs="Arial"/>
        </w:rPr>
        <w:t>behavioural</w:t>
      </w:r>
      <w:proofErr w:type="spellEnd"/>
      <w:r w:rsidRPr="00C248C6">
        <w:rPr>
          <w:rFonts w:ascii="Arial" w:hAnsi="Arial" w:cs="Arial"/>
        </w:rPr>
        <w:t xml:space="preserve"> insights through four complementary lenses.</w:t>
      </w:r>
    </w:p>
    <w:p w14:paraId="4022453A" w14:textId="77777777" w:rsidR="00923EC0" w:rsidRPr="00C248C6" w:rsidRDefault="00923EC0" w:rsidP="00923EC0">
      <w:pPr>
        <w:numPr>
          <w:ilvl w:val="0"/>
          <w:numId w:val="1"/>
        </w:numPr>
        <w:spacing w:line="360" w:lineRule="auto"/>
        <w:rPr>
          <w:rFonts w:ascii="Arial" w:hAnsi="Arial" w:cs="Arial"/>
        </w:rPr>
      </w:pPr>
      <w:r w:rsidRPr="00C248C6">
        <w:rPr>
          <w:rFonts w:ascii="Arial" w:hAnsi="Arial" w:cs="Arial"/>
          <w:b/>
          <w:bCs/>
        </w:rPr>
        <w:t>Demographic Segmentation:</w:t>
      </w:r>
      <w:r w:rsidRPr="00C248C6">
        <w:rPr>
          <w:rFonts w:ascii="Arial" w:hAnsi="Arial" w:cs="Arial"/>
        </w:rPr>
        <w:br/>
        <w:t>Using customer data, Zara will identify consumers aged 18-35 as frequent purchasers of accessories and Join Life products, a demographic with high digital engagement and environmental concern (Deloitte, 2024).</w:t>
      </w:r>
    </w:p>
    <w:p w14:paraId="7DC68EA5" w14:textId="77777777" w:rsidR="00923EC0" w:rsidRPr="00C248C6" w:rsidRDefault="00923EC0" w:rsidP="00923EC0">
      <w:pPr>
        <w:numPr>
          <w:ilvl w:val="0"/>
          <w:numId w:val="1"/>
        </w:numPr>
        <w:spacing w:line="360" w:lineRule="auto"/>
        <w:rPr>
          <w:rFonts w:ascii="Arial" w:hAnsi="Arial" w:cs="Arial"/>
        </w:rPr>
      </w:pPr>
      <w:r w:rsidRPr="00C248C6">
        <w:rPr>
          <w:rFonts w:ascii="Arial" w:hAnsi="Arial" w:cs="Arial"/>
          <w:b/>
          <w:bCs/>
        </w:rPr>
        <w:t>Geographic Segmentation:</w:t>
      </w:r>
      <w:r w:rsidRPr="00C248C6">
        <w:rPr>
          <w:rFonts w:ascii="Arial" w:hAnsi="Arial" w:cs="Arial"/>
        </w:rPr>
        <w:br/>
        <w:t>Using store heat maps and online sales density, Zara will prioritize urban flagship markets, London, Berlin, Barcelona, Milan, and Amsterdam, where sustainability awareness and optical accessory sales overlap. The logistics team can then allocate ZARA Renew Eyewear inventory efficiently through near-shore hubs in Spain and Portugal.</w:t>
      </w:r>
    </w:p>
    <w:p w14:paraId="455B4235" w14:textId="77777777" w:rsidR="00923EC0" w:rsidRPr="00C248C6" w:rsidRDefault="00923EC0" w:rsidP="00923EC0">
      <w:pPr>
        <w:numPr>
          <w:ilvl w:val="0"/>
          <w:numId w:val="1"/>
        </w:numPr>
        <w:spacing w:line="360" w:lineRule="auto"/>
        <w:rPr>
          <w:rFonts w:ascii="Arial" w:hAnsi="Arial" w:cs="Arial"/>
        </w:rPr>
      </w:pPr>
      <w:r w:rsidRPr="00C248C6">
        <w:rPr>
          <w:rFonts w:ascii="Arial" w:hAnsi="Arial" w:cs="Arial"/>
          <w:b/>
          <w:bCs/>
        </w:rPr>
        <w:t>Psychographic Segmentation:</w:t>
      </w:r>
      <w:r w:rsidRPr="00C248C6">
        <w:rPr>
          <w:rFonts w:ascii="Arial" w:hAnsi="Arial" w:cs="Arial"/>
        </w:rPr>
        <w:br/>
        <w:t>Social-listening tools will monitor hashtags like #JoinLife and #EcoStyle to classify an “eco-aesthetic” segment that values environmental ethics without sacrificing fashion appeal (Peattie &amp; Crane, 2005).</w:t>
      </w:r>
    </w:p>
    <w:p w14:paraId="5907C53E" w14:textId="77777777" w:rsidR="00923EC0" w:rsidRDefault="00923EC0" w:rsidP="00923EC0">
      <w:pPr>
        <w:numPr>
          <w:ilvl w:val="0"/>
          <w:numId w:val="1"/>
        </w:numPr>
        <w:spacing w:line="360" w:lineRule="auto"/>
        <w:rPr>
          <w:rFonts w:ascii="Arial" w:hAnsi="Arial" w:cs="Arial"/>
        </w:rPr>
      </w:pPr>
      <w:proofErr w:type="spellStart"/>
      <w:r w:rsidRPr="00C248C6">
        <w:rPr>
          <w:rFonts w:ascii="Arial" w:hAnsi="Arial" w:cs="Arial"/>
          <w:b/>
          <w:bCs/>
        </w:rPr>
        <w:t>Behavioural</w:t>
      </w:r>
      <w:proofErr w:type="spellEnd"/>
      <w:r w:rsidRPr="00C248C6">
        <w:rPr>
          <w:rFonts w:ascii="Arial" w:hAnsi="Arial" w:cs="Arial"/>
          <w:b/>
          <w:bCs/>
        </w:rPr>
        <w:t xml:space="preserve"> Segmentation:</w:t>
      </w:r>
      <w:r w:rsidRPr="00C248C6">
        <w:rPr>
          <w:rFonts w:ascii="Arial" w:hAnsi="Arial" w:cs="Arial"/>
        </w:rPr>
        <w:br/>
        <w:t xml:space="preserve">Tracking app interactions and recycling returns will group users into “eco-advocates,” “trend followers,” and “passive buyers” for </w:t>
      </w:r>
      <w:proofErr w:type="spellStart"/>
      <w:r w:rsidRPr="00C248C6">
        <w:rPr>
          <w:rFonts w:ascii="Arial" w:hAnsi="Arial" w:cs="Arial"/>
        </w:rPr>
        <w:t>customised</w:t>
      </w:r>
      <w:proofErr w:type="spellEnd"/>
      <w:r w:rsidRPr="00C248C6">
        <w:rPr>
          <w:rFonts w:ascii="Arial" w:hAnsi="Arial" w:cs="Arial"/>
        </w:rPr>
        <w:t xml:space="preserve"> messaging.</w:t>
      </w:r>
      <w:bookmarkStart w:id="6" w:name="_Toc213948084"/>
    </w:p>
    <w:p w14:paraId="1A26BB22" w14:textId="77777777" w:rsidR="00923EC0" w:rsidRPr="00C248C6" w:rsidRDefault="00923EC0" w:rsidP="00923EC0">
      <w:pPr>
        <w:spacing w:line="360" w:lineRule="auto"/>
        <w:rPr>
          <w:rFonts w:ascii="Arial" w:hAnsi="Arial" w:cs="Arial"/>
        </w:rPr>
      </w:pPr>
      <w:r w:rsidRPr="00C248C6">
        <w:rPr>
          <w:rFonts w:ascii="Arial" w:hAnsi="Arial" w:cs="Arial"/>
        </w:rPr>
        <w:t>This blended approach ensures segmentation is dynamic and evidence-based, updated quarterly via automated dashboards (Kotler &amp; Keller, 2022).</w:t>
      </w:r>
    </w:p>
    <w:p w14:paraId="5AE5D87F" w14:textId="77777777" w:rsidR="00923EC0" w:rsidRDefault="00923EC0" w:rsidP="00923EC0">
      <w:pPr>
        <w:pStyle w:val="Heading2"/>
        <w:spacing w:line="360" w:lineRule="auto"/>
        <w:rPr>
          <w:rFonts w:ascii="Arial" w:hAnsi="Arial" w:cs="Arial"/>
          <w:sz w:val="24"/>
          <w:szCs w:val="24"/>
        </w:rPr>
      </w:pPr>
    </w:p>
    <w:p w14:paraId="3EAF757A" w14:textId="77777777" w:rsidR="00923EC0" w:rsidRPr="00C248C6" w:rsidRDefault="00923EC0" w:rsidP="00923EC0">
      <w:pPr>
        <w:pStyle w:val="Heading2"/>
      </w:pPr>
      <w:bookmarkStart w:id="7" w:name="_Toc214161139"/>
      <w:r w:rsidRPr="00C248C6">
        <w:t>Targeting – Select and Reach Its Audience</w:t>
      </w:r>
      <w:bookmarkEnd w:id="6"/>
      <w:bookmarkEnd w:id="7"/>
    </w:p>
    <w:p w14:paraId="6ED4DF8D" w14:textId="3585E4C6" w:rsidR="00B30FCB" w:rsidRDefault="00B30FCB" w:rsidP="00B30FCB">
      <w:pPr>
        <w:spacing w:line="360" w:lineRule="auto"/>
        <w:rPr>
          <w:rFonts w:ascii="Arial" w:hAnsi="Arial" w:cs="Arial"/>
        </w:rPr>
      </w:pPr>
      <w:bookmarkStart w:id="8" w:name="_Toc213948085"/>
      <w:r w:rsidRPr="00B30FCB">
        <w:rPr>
          <w:rFonts w:ascii="Arial" w:hAnsi="Arial" w:cs="Arial"/>
        </w:rPr>
        <w:t xml:space="preserve">The targeting strategy consciously makes a critical trade-off: depth over breadth. By concentrating all initial resources on Urban Gen Z and Millennials (18-35), we accept a limited short-term market reach to achieve maximum impact with the segment that offers the highest lifetime value and cultural influence. This group, active on Instagram and TikTok with low greenwashing tolerance, will be reached through </w:t>
      </w:r>
      <w:proofErr w:type="spellStart"/>
      <w:r w:rsidRPr="00B30FCB">
        <w:rPr>
          <w:rFonts w:ascii="Arial" w:hAnsi="Arial" w:cs="Arial"/>
        </w:rPr>
        <w:t>personalised</w:t>
      </w:r>
      <w:proofErr w:type="spellEnd"/>
      <w:r w:rsidRPr="00B30FCB">
        <w:rPr>
          <w:rFonts w:ascii="Arial" w:hAnsi="Arial" w:cs="Arial"/>
        </w:rPr>
        <w:t xml:space="preserve"> in-app notifications, micro-influencer collaborations, and limited "Renew Drops" using scarcity marketing.</w:t>
      </w:r>
    </w:p>
    <w:p w14:paraId="767489E4" w14:textId="77777777" w:rsidR="00363D18" w:rsidRPr="00B30FCB" w:rsidRDefault="00363D18" w:rsidP="00B30FCB">
      <w:pPr>
        <w:spacing w:line="360" w:lineRule="auto"/>
        <w:rPr>
          <w:rFonts w:ascii="Arial" w:hAnsi="Arial" w:cs="Arial"/>
        </w:rPr>
      </w:pPr>
    </w:p>
    <w:p w14:paraId="779111B1" w14:textId="77777777" w:rsidR="00B30FCB" w:rsidRPr="00B30FCB" w:rsidRDefault="00B30FCB" w:rsidP="00B30FCB">
      <w:pPr>
        <w:spacing w:line="360" w:lineRule="auto"/>
        <w:rPr>
          <w:rFonts w:ascii="Arial" w:hAnsi="Arial" w:cs="Arial"/>
        </w:rPr>
      </w:pPr>
      <w:r w:rsidRPr="00B30FCB">
        <w:rPr>
          <w:rFonts w:ascii="Arial" w:hAnsi="Arial" w:cs="Arial"/>
        </w:rPr>
        <w:t xml:space="preserve">The Secondary Target Market comprises existing Zara accessories customers (25-45) who </w:t>
      </w:r>
      <w:proofErr w:type="spellStart"/>
      <w:r w:rsidRPr="00B30FCB">
        <w:rPr>
          <w:rFonts w:ascii="Arial" w:hAnsi="Arial" w:cs="Arial"/>
        </w:rPr>
        <w:t>prioritise</w:t>
      </w:r>
      <w:proofErr w:type="spellEnd"/>
      <w:r w:rsidRPr="00B30FCB">
        <w:rPr>
          <w:rFonts w:ascii="Arial" w:hAnsi="Arial" w:cs="Arial"/>
        </w:rPr>
        <w:t xml:space="preserve"> style but respond to added value. They will be engaged via Meta retargeting campaigns showing waste transformation imagery and in-store QR stands explaining product sustainability.</w:t>
      </w:r>
    </w:p>
    <w:p w14:paraId="13609BAE" w14:textId="77777777" w:rsidR="00B30FCB" w:rsidRPr="00B30FCB" w:rsidRDefault="00B30FCB" w:rsidP="00B30FCB">
      <w:pPr>
        <w:spacing w:line="360" w:lineRule="auto"/>
        <w:rPr>
          <w:rFonts w:ascii="Arial" w:hAnsi="Arial" w:cs="Arial"/>
        </w:rPr>
      </w:pPr>
      <w:r w:rsidRPr="00B30FCB">
        <w:rPr>
          <w:rFonts w:ascii="Arial" w:hAnsi="Arial" w:cs="Arial"/>
        </w:rPr>
        <w:t xml:space="preserve">A concentrated marketing approach will direct early resources toward the eco-conscious niche, using predictive models to estimate lifetime value and guide </w:t>
      </w:r>
      <w:proofErr w:type="spellStart"/>
      <w:r w:rsidRPr="00B30FCB">
        <w:rPr>
          <w:rFonts w:ascii="Arial" w:hAnsi="Arial" w:cs="Arial"/>
        </w:rPr>
        <w:t>ad</w:t>
      </w:r>
      <w:proofErr w:type="spellEnd"/>
      <w:r w:rsidRPr="00B30FCB">
        <w:rPr>
          <w:rFonts w:ascii="Arial" w:hAnsi="Arial" w:cs="Arial"/>
        </w:rPr>
        <w:t>-spend.</w:t>
      </w:r>
    </w:p>
    <w:p w14:paraId="184BC41E" w14:textId="7C4116BB" w:rsidR="00923EC0" w:rsidRDefault="00923EC0" w:rsidP="00B30FCB">
      <w:pPr>
        <w:spacing w:line="360" w:lineRule="auto"/>
        <w:rPr>
          <w:rFonts w:ascii="Arial" w:hAnsi="Arial" w:cs="Arial"/>
        </w:rPr>
      </w:pPr>
    </w:p>
    <w:p w14:paraId="2DAF6A59" w14:textId="77777777" w:rsidR="00923EC0" w:rsidRPr="00C248C6" w:rsidRDefault="00923EC0" w:rsidP="00923EC0">
      <w:pPr>
        <w:pStyle w:val="Heading2"/>
      </w:pPr>
      <w:bookmarkStart w:id="9" w:name="_Toc214161140"/>
      <w:r w:rsidRPr="00C248C6">
        <w:t>Differentiation – Stand Out in the Eyewear Market</w:t>
      </w:r>
      <w:bookmarkEnd w:id="8"/>
      <w:bookmarkEnd w:id="9"/>
    </w:p>
    <w:p w14:paraId="3D8F9BB1" w14:textId="77777777" w:rsidR="00923EC0" w:rsidRPr="00C248C6" w:rsidRDefault="00923EC0" w:rsidP="00923EC0">
      <w:pPr>
        <w:spacing w:line="360" w:lineRule="auto"/>
        <w:rPr>
          <w:rFonts w:ascii="Arial" w:hAnsi="Arial" w:cs="Arial"/>
        </w:rPr>
      </w:pPr>
      <w:r w:rsidRPr="00C248C6">
        <w:rPr>
          <w:rFonts w:ascii="Arial" w:hAnsi="Arial" w:cs="Arial"/>
        </w:rPr>
        <w:t>ZARA Renew Eyewear will differentiate across five integrated dimensions product, service, channel, people, and image ensuring tangible and emotional superiority.</w:t>
      </w:r>
    </w:p>
    <w:p w14:paraId="4954BA74" w14:textId="77777777" w:rsidR="00923EC0" w:rsidRPr="00C248C6" w:rsidRDefault="00923EC0" w:rsidP="00923EC0">
      <w:pPr>
        <w:numPr>
          <w:ilvl w:val="0"/>
          <w:numId w:val="3"/>
        </w:numPr>
        <w:spacing w:line="360" w:lineRule="auto"/>
        <w:rPr>
          <w:rFonts w:ascii="Arial" w:hAnsi="Arial" w:cs="Arial"/>
        </w:rPr>
      </w:pPr>
      <w:r w:rsidRPr="00C248C6">
        <w:rPr>
          <w:rFonts w:ascii="Arial" w:hAnsi="Arial" w:cs="Arial"/>
          <w:b/>
          <w:bCs/>
        </w:rPr>
        <w:t>Product Differentiation:</w:t>
      </w:r>
      <w:r w:rsidRPr="00C248C6">
        <w:rPr>
          <w:rFonts w:ascii="Arial" w:hAnsi="Arial" w:cs="Arial"/>
        </w:rPr>
        <w:br/>
        <w:t>Frames will be made from Zara’s internal waste streams, converted into certified bio-resin blends. Each pair includes a QR code displaying waste source and CO</w:t>
      </w:r>
      <w:r w:rsidRPr="00C248C6">
        <w:rPr>
          <w:rFonts w:ascii="Cambria Math" w:hAnsi="Cambria Math" w:cs="Cambria Math"/>
        </w:rPr>
        <w:t>₂</w:t>
      </w:r>
      <w:r w:rsidRPr="00C248C6">
        <w:rPr>
          <w:rFonts w:ascii="Arial" w:hAnsi="Arial" w:cs="Arial"/>
        </w:rPr>
        <w:t xml:space="preserve"> savings (Delmas &amp; Burbano, 2011), plus repairable modular hinges.</w:t>
      </w:r>
    </w:p>
    <w:p w14:paraId="5281D639" w14:textId="77777777" w:rsidR="00923EC0" w:rsidRPr="00C248C6" w:rsidRDefault="00923EC0" w:rsidP="00923EC0">
      <w:pPr>
        <w:numPr>
          <w:ilvl w:val="0"/>
          <w:numId w:val="3"/>
        </w:numPr>
        <w:spacing w:line="360" w:lineRule="auto"/>
        <w:rPr>
          <w:rFonts w:ascii="Arial" w:hAnsi="Arial" w:cs="Arial"/>
        </w:rPr>
      </w:pPr>
      <w:r w:rsidRPr="00C248C6">
        <w:rPr>
          <w:rFonts w:ascii="Arial" w:hAnsi="Arial" w:cs="Arial"/>
          <w:b/>
          <w:bCs/>
        </w:rPr>
        <w:t>Service Differentiation:</w:t>
      </w:r>
      <w:r w:rsidRPr="00C248C6">
        <w:rPr>
          <w:rFonts w:ascii="Arial" w:hAnsi="Arial" w:cs="Arial"/>
        </w:rPr>
        <w:br/>
        <w:t xml:space="preserve">The Return-to-Renew </w:t>
      </w:r>
      <w:proofErr w:type="spellStart"/>
      <w:r w:rsidRPr="00C248C6">
        <w:rPr>
          <w:rFonts w:ascii="Arial" w:hAnsi="Arial" w:cs="Arial"/>
        </w:rPr>
        <w:t>Programme</w:t>
      </w:r>
      <w:proofErr w:type="spellEnd"/>
      <w:r w:rsidRPr="00C248C6">
        <w:rPr>
          <w:rFonts w:ascii="Arial" w:hAnsi="Arial" w:cs="Arial"/>
        </w:rPr>
        <w:t xml:space="preserve"> offers 10% vouchers for returned frames. The </w:t>
      </w:r>
      <w:r w:rsidRPr="00C248C6">
        <w:rPr>
          <w:rFonts w:ascii="Arial" w:hAnsi="Arial" w:cs="Arial"/>
        </w:rPr>
        <w:lastRenderedPageBreak/>
        <w:t xml:space="preserve">Zara App allows users to schedule pick-ups and track impact, employing nudge theory (Thaler &amp; Sunstein, 2008) to reward sustainable </w:t>
      </w:r>
      <w:proofErr w:type="spellStart"/>
      <w:r w:rsidRPr="00C248C6">
        <w:rPr>
          <w:rFonts w:ascii="Arial" w:hAnsi="Arial" w:cs="Arial"/>
        </w:rPr>
        <w:t>behaviour</w:t>
      </w:r>
      <w:proofErr w:type="spellEnd"/>
      <w:r w:rsidRPr="00C248C6">
        <w:rPr>
          <w:rFonts w:ascii="Arial" w:hAnsi="Arial" w:cs="Arial"/>
        </w:rPr>
        <w:t>.</w:t>
      </w:r>
    </w:p>
    <w:p w14:paraId="5A0419A1" w14:textId="77777777" w:rsidR="00923EC0" w:rsidRPr="00C248C6" w:rsidRDefault="00923EC0" w:rsidP="00923EC0">
      <w:pPr>
        <w:numPr>
          <w:ilvl w:val="0"/>
          <w:numId w:val="3"/>
        </w:numPr>
        <w:spacing w:line="360" w:lineRule="auto"/>
        <w:rPr>
          <w:rFonts w:ascii="Arial" w:hAnsi="Arial" w:cs="Arial"/>
        </w:rPr>
      </w:pPr>
      <w:r w:rsidRPr="00C248C6">
        <w:rPr>
          <w:rFonts w:ascii="Arial" w:hAnsi="Arial" w:cs="Arial"/>
          <w:b/>
          <w:bCs/>
        </w:rPr>
        <w:t>Channel Differentiation:</w:t>
      </w:r>
      <w:r w:rsidRPr="00C248C6">
        <w:rPr>
          <w:rFonts w:ascii="Arial" w:hAnsi="Arial" w:cs="Arial"/>
        </w:rPr>
        <w:br/>
        <w:t>“Renew Corners” in flagship stores and an integrated AR try-on tool will be introduced. Returned frames will re-enter reverse-logistics routes, proving circularity at scale (McKinsey &amp; Company, 2023).</w:t>
      </w:r>
    </w:p>
    <w:p w14:paraId="6A5815EB" w14:textId="77777777" w:rsidR="00923EC0" w:rsidRPr="00C248C6" w:rsidRDefault="00923EC0" w:rsidP="00923EC0">
      <w:pPr>
        <w:numPr>
          <w:ilvl w:val="0"/>
          <w:numId w:val="3"/>
        </w:numPr>
        <w:spacing w:line="360" w:lineRule="auto"/>
        <w:rPr>
          <w:rFonts w:ascii="Arial" w:hAnsi="Arial" w:cs="Arial"/>
        </w:rPr>
      </w:pPr>
      <w:r w:rsidRPr="00C248C6">
        <w:rPr>
          <w:rFonts w:ascii="Arial" w:hAnsi="Arial" w:cs="Arial"/>
          <w:b/>
          <w:bCs/>
        </w:rPr>
        <w:t>People Differentiation:</w:t>
      </w:r>
      <w:r w:rsidRPr="00C248C6">
        <w:rPr>
          <w:rFonts w:ascii="Arial" w:hAnsi="Arial" w:cs="Arial"/>
        </w:rPr>
        <w:br/>
        <w:t>Staff will complete Zara Campus modules on sustainability storytelling, with performance bonuses partially tied to frames collected, embedding this culture frontline (Peattie, 1999).</w:t>
      </w:r>
    </w:p>
    <w:p w14:paraId="504DCFCE" w14:textId="77777777" w:rsidR="00923EC0" w:rsidRPr="00C248C6" w:rsidRDefault="00923EC0" w:rsidP="00923EC0">
      <w:pPr>
        <w:numPr>
          <w:ilvl w:val="0"/>
          <w:numId w:val="3"/>
        </w:numPr>
        <w:spacing w:line="360" w:lineRule="auto"/>
        <w:rPr>
          <w:rFonts w:ascii="Arial" w:hAnsi="Arial" w:cs="Arial"/>
        </w:rPr>
      </w:pPr>
      <w:r w:rsidRPr="00C248C6">
        <w:rPr>
          <w:rFonts w:ascii="Arial" w:hAnsi="Arial" w:cs="Arial"/>
          <w:b/>
          <w:bCs/>
        </w:rPr>
        <w:t>Image Differentiation:</w:t>
      </w:r>
      <w:r w:rsidRPr="00C248C6">
        <w:rPr>
          <w:rFonts w:ascii="Arial" w:hAnsi="Arial" w:cs="Arial"/>
        </w:rPr>
        <w:br/>
        <w:t xml:space="preserve">The “From Fabric to Frame” creative platform, validated by Ellen MacArthur Foundation collaborations (Ottman, 2017), will </w:t>
      </w:r>
      <w:proofErr w:type="spellStart"/>
      <w:r w:rsidRPr="00C248C6">
        <w:rPr>
          <w:rFonts w:ascii="Arial" w:hAnsi="Arial" w:cs="Arial"/>
        </w:rPr>
        <w:t>visualise</w:t>
      </w:r>
      <w:proofErr w:type="spellEnd"/>
      <w:r w:rsidRPr="00C248C6">
        <w:rPr>
          <w:rFonts w:ascii="Arial" w:hAnsi="Arial" w:cs="Arial"/>
        </w:rPr>
        <w:t xml:space="preserve"> the waste-to-wearable transformation, highlighting transparency and empowerment.</w:t>
      </w:r>
    </w:p>
    <w:p w14:paraId="542A0034" w14:textId="77777777" w:rsidR="00923EC0" w:rsidRDefault="00923EC0" w:rsidP="00923EC0">
      <w:pPr>
        <w:spacing w:line="360" w:lineRule="auto"/>
        <w:rPr>
          <w:rFonts w:ascii="Arial" w:hAnsi="Arial" w:cs="Arial"/>
        </w:rPr>
      </w:pPr>
      <w:bookmarkStart w:id="10" w:name="_Toc213948086"/>
      <w:r w:rsidRPr="00CC5BBA">
        <w:rPr>
          <w:rFonts w:ascii="Arial" w:hAnsi="Arial" w:cs="Arial"/>
        </w:rPr>
        <w:t>These differentiators convert sustainability into a valuable design narrative (Peattie &amp; Crane, 2005).</w:t>
      </w:r>
    </w:p>
    <w:p w14:paraId="6A56BA15" w14:textId="77777777" w:rsidR="00923EC0" w:rsidRDefault="00923EC0" w:rsidP="00923EC0">
      <w:pPr>
        <w:spacing w:line="360" w:lineRule="auto"/>
        <w:rPr>
          <w:rFonts w:ascii="Arial" w:hAnsi="Arial" w:cs="Arial"/>
        </w:rPr>
      </w:pPr>
    </w:p>
    <w:p w14:paraId="1C2DA6C0" w14:textId="77777777" w:rsidR="00923EC0" w:rsidRPr="00C248C6" w:rsidRDefault="00923EC0" w:rsidP="00923EC0">
      <w:pPr>
        <w:pStyle w:val="Heading2"/>
      </w:pPr>
      <w:bookmarkStart w:id="11" w:name="_Toc214161141"/>
      <w:r w:rsidRPr="00C248C6">
        <w:t>Positioning – Position of ZARA Renew Eyewear</w:t>
      </w:r>
      <w:bookmarkEnd w:id="10"/>
      <w:bookmarkEnd w:id="11"/>
    </w:p>
    <w:p w14:paraId="1E62D58A" w14:textId="77777777" w:rsidR="00923EC0" w:rsidRPr="00C248C6" w:rsidRDefault="00923EC0" w:rsidP="00923EC0">
      <w:pPr>
        <w:spacing w:line="360" w:lineRule="auto"/>
        <w:rPr>
          <w:rFonts w:ascii="Arial" w:hAnsi="Arial" w:cs="Arial"/>
        </w:rPr>
      </w:pPr>
      <w:r w:rsidRPr="00C248C6">
        <w:rPr>
          <w:rFonts w:ascii="Arial" w:hAnsi="Arial" w:cs="Arial"/>
        </w:rPr>
        <w:t>Zara will position the brand using evidence-based storytelling.</w:t>
      </w:r>
    </w:p>
    <w:p w14:paraId="50A6D50A" w14:textId="77777777" w:rsidR="00923EC0" w:rsidRPr="00C248C6" w:rsidRDefault="00923EC0" w:rsidP="00923EC0">
      <w:pPr>
        <w:spacing w:line="360" w:lineRule="auto"/>
        <w:rPr>
          <w:rFonts w:ascii="Arial" w:hAnsi="Arial" w:cs="Arial"/>
        </w:rPr>
      </w:pPr>
      <w:r w:rsidRPr="00C248C6">
        <w:rPr>
          <w:rFonts w:ascii="Arial" w:hAnsi="Arial" w:cs="Arial"/>
          <w:b/>
          <w:bCs/>
        </w:rPr>
        <w:t>Positioning Statement:</w:t>
      </w:r>
    </w:p>
    <w:p w14:paraId="2B47CC88" w14:textId="77777777" w:rsidR="00923EC0" w:rsidRPr="00C248C6" w:rsidRDefault="00923EC0" w:rsidP="00923EC0">
      <w:pPr>
        <w:spacing w:line="360" w:lineRule="auto"/>
        <w:rPr>
          <w:rFonts w:ascii="Arial" w:hAnsi="Arial" w:cs="Arial"/>
        </w:rPr>
      </w:pPr>
      <w:r w:rsidRPr="00C248C6">
        <w:rPr>
          <w:rFonts w:ascii="Arial" w:hAnsi="Arial" w:cs="Arial"/>
          <w:i/>
          <w:iCs/>
        </w:rPr>
        <w:t>“For fashion-forward consumers who want style without waste, ZARA Renew Eyewear transforms Zara’s leftover materials into circular, traceable, and affordable design.”</w:t>
      </w:r>
    </w:p>
    <w:p w14:paraId="7C7E4675" w14:textId="77777777" w:rsidR="00923EC0" w:rsidRPr="00C248C6" w:rsidRDefault="00923EC0" w:rsidP="00923EC0">
      <w:pPr>
        <w:spacing w:line="360" w:lineRule="auto"/>
        <w:rPr>
          <w:rFonts w:ascii="Arial" w:hAnsi="Arial" w:cs="Arial"/>
        </w:rPr>
      </w:pPr>
      <w:r w:rsidRPr="00C248C6">
        <w:rPr>
          <w:rFonts w:ascii="Arial" w:hAnsi="Arial" w:cs="Arial"/>
        </w:rPr>
        <w:t>Implementation will involve three sequential actions:</w:t>
      </w:r>
    </w:p>
    <w:p w14:paraId="1361FA88" w14:textId="77777777" w:rsidR="00923EC0" w:rsidRDefault="00923EC0" w:rsidP="00923EC0">
      <w:pPr>
        <w:numPr>
          <w:ilvl w:val="0"/>
          <w:numId w:val="4"/>
        </w:numPr>
        <w:spacing w:line="360" w:lineRule="auto"/>
        <w:rPr>
          <w:rFonts w:ascii="Arial" w:hAnsi="Arial" w:cs="Arial"/>
        </w:rPr>
      </w:pPr>
      <w:r w:rsidRPr="00C248C6">
        <w:rPr>
          <w:rFonts w:ascii="Arial" w:hAnsi="Arial" w:cs="Arial"/>
          <w:b/>
          <w:bCs/>
        </w:rPr>
        <w:t>Market Mapping:</w:t>
      </w:r>
      <w:r w:rsidRPr="00C248C6">
        <w:rPr>
          <w:rFonts w:ascii="Arial" w:hAnsi="Arial" w:cs="Arial"/>
        </w:rPr>
        <w:t xml:space="preserve"> Quarterly surveys will map brand perceptions, aiming to position ZARA Renew in the high-style/high-sustainability quadrant between Bird Eyewear and H&amp;M Accessories.</w:t>
      </w:r>
    </w:p>
    <w:tbl>
      <w:tblPr>
        <w:tblStyle w:val="TableGrid"/>
        <w:tblW w:w="8940" w:type="dxa"/>
        <w:tblInd w:w="763" w:type="dxa"/>
        <w:tblLook w:val="04A0" w:firstRow="1" w:lastRow="0" w:firstColumn="1" w:lastColumn="0" w:noHBand="0" w:noVBand="1"/>
      </w:tblPr>
      <w:tblGrid>
        <w:gridCol w:w="1549"/>
        <w:gridCol w:w="1084"/>
        <w:gridCol w:w="1720"/>
        <w:gridCol w:w="1683"/>
        <w:gridCol w:w="1278"/>
        <w:gridCol w:w="1626"/>
      </w:tblGrid>
      <w:tr w:rsidR="00681842" w14:paraId="5E51E33F" w14:textId="77777777" w:rsidTr="00681842">
        <w:trPr>
          <w:trHeight w:val="866"/>
        </w:trPr>
        <w:tc>
          <w:tcPr>
            <w:tcW w:w="1520" w:type="dxa"/>
            <w:vAlign w:val="center"/>
          </w:tcPr>
          <w:p w14:paraId="0CAF63F6" w14:textId="77777777" w:rsidR="00681842" w:rsidRDefault="00681842" w:rsidP="00D26C8C">
            <w:r w:rsidRPr="00AB724C">
              <w:rPr>
                <w:b/>
                <w:bCs/>
              </w:rPr>
              <w:lastRenderedPageBreak/>
              <w:t>Brand</w:t>
            </w:r>
          </w:p>
        </w:tc>
        <w:tc>
          <w:tcPr>
            <w:tcW w:w="1157" w:type="dxa"/>
            <w:vAlign w:val="center"/>
          </w:tcPr>
          <w:p w14:paraId="3F9A9209" w14:textId="77777777" w:rsidR="00681842" w:rsidRDefault="00681842" w:rsidP="00D26C8C">
            <w:r w:rsidRPr="00AB724C">
              <w:rPr>
                <w:b/>
                <w:bCs/>
              </w:rPr>
              <w:t>Price Range</w:t>
            </w:r>
          </w:p>
        </w:tc>
        <w:tc>
          <w:tcPr>
            <w:tcW w:w="1690" w:type="dxa"/>
            <w:vAlign w:val="center"/>
          </w:tcPr>
          <w:p w14:paraId="27E1298E" w14:textId="77777777" w:rsidR="00681842" w:rsidRDefault="00681842" w:rsidP="00D26C8C">
            <w:r w:rsidRPr="00AB724C">
              <w:rPr>
                <w:b/>
                <w:bCs/>
              </w:rPr>
              <w:t>Sustainability Level</w:t>
            </w:r>
          </w:p>
        </w:tc>
        <w:tc>
          <w:tcPr>
            <w:tcW w:w="1617" w:type="dxa"/>
            <w:vAlign w:val="center"/>
          </w:tcPr>
          <w:p w14:paraId="0403EE9A" w14:textId="77777777" w:rsidR="00681842" w:rsidRDefault="00681842" w:rsidP="00D26C8C">
            <w:r w:rsidRPr="00AB724C">
              <w:rPr>
                <w:b/>
                <w:bCs/>
              </w:rPr>
              <w:t>Material Transparency</w:t>
            </w:r>
          </w:p>
        </w:tc>
        <w:tc>
          <w:tcPr>
            <w:tcW w:w="1359" w:type="dxa"/>
            <w:vAlign w:val="center"/>
          </w:tcPr>
          <w:p w14:paraId="25E53E66" w14:textId="77777777" w:rsidR="00681842" w:rsidRDefault="00681842" w:rsidP="00D26C8C">
            <w:r w:rsidRPr="00AB724C">
              <w:rPr>
                <w:b/>
                <w:bCs/>
              </w:rPr>
              <w:t>Style Quality</w:t>
            </w:r>
          </w:p>
        </w:tc>
        <w:tc>
          <w:tcPr>
            <w:tcW w:w="1597" w:type="dxa"/>
            <w:vAlign w:val="center"/>
          </w:tcPr>
          <w:p w14:paraId="66978839" w14:textId="77777777" w:rsidR="00681842" w:rsidRDefault="00681842" w:rsidP="00D26C8C">
            <w:r w:rsidRPr="00AB724C">
              <w:rPr>
                <w:b/>
                <w:bCs/>
              </w:rPr>
              <w:t>Digital Experience</w:t>
            </w:r>
          </w:p>
        </w:tc>
      </w:tr>
      <w:tr w:rsidR="00681842" w14:paraId="5E52D497" w14:textId="77777777" w:rsidTr="00681842">
        <w:trPr>
          <w:trHeight w:val="1292"/>
        </w:trPr>
        <w:tc>
          <w:tcPr>
            <w:tcW w:w="1520" w:type="dxa"/>
            <w:vAlign w:val="center"/>
          </w:tcPr>
          <w:p w14:paraId="0687E159" w14:textId="77777777" w:rsidR="00681842" w:rsidRDefault="00681842" w:rsidP="00D26C8C">
            <w:r w:rsidRPr="00AB724C">
              <w:rPr>
                <w:b/>
                <w:bCs/>
              </w:rPr>
              <w:t>ZARA Renew</w:t>
            </w:r>
          </w:p>
        </w:tc>
        <w:tc>
          <w:tcPr>
            <w:tcW w:w="1157" w:type="dxa"/>
            <w:vAlign w:val="center"/>
          </w:tcPr>
          <w:p w14:paraId="25DCD7AB" w14:textId="77777777" w:rsidR="00681842" w:rsidRDefault="00681842" w:rsidP="00D26C8C">
            <w:r w:rsidRPr="00AB724C">
              <w:t>£29.99–£44.99</w:t>
            </w:r>
          </w:p>
        </w:tc>
        <w:tc>
          <w:tcPr>
            <w:tcW w:w="1690" w:type="dxa"/>
            <w:vAlign w:val="center"/>
          </w:tcPr>
          <w:p w14:paraId="244A87C6" w14:textId="77777777" w:rsidR="00681842" w:rsidRDefault="00681842" w:rsidP="00D26C8C">
            <w:r w:rsidRPr="00AB724C">
              <w:t>High – Uses recycled Zara waste</w:t>
            </w:r>
          </w:p>
        </w:tc>
        <w:tc>
          <w:tcPr>
            <w:tcW w:w="1617" w:type="dxa"/>
            <w:vAlign w:val="center"/>
          </w:tcPr>
          <w:p w14:paraId="5A4789CD" w14:textId="77777777" w:rsidR="00681842" w:rsidRDefault="00681842" w:rsidP="00D26C8C">
            <w:r w:rsidRPr="00AB724C">
              <w:t>QR-coded traceability (high)</w:t>
            </w:r>
          </w:p>
        </w:tc>
        <w:tc>
          <w:tcPr>
            <w:tcW w:w="1359" w:type="dxa"/>
            <w:vAlign w:val="center"/>
          </w:tcPr>
          <w:p w14:paraId="057E5345" w14:textId="77777777" w:rsidR="00681842" w:rsidRDefault="00681842" w:rsidP="00D26C8C">
            <w:r w:rsidRPr="00AB724C">
              <w:t>High-street premium</w:t>
            </w:r>
          </w:p>
        </w:tc>
        <w:tc>
          <w:tcPr>
            <w:tcW w:w="1597" w:type="dxa"/>
            <w:vAlign w:val="center"/>
          </w:tcPr>
          <w:p w14:paraId="5A4D30B7" w14:textId="77777777" w:rsidR="00681842" w:rsidRDefault="00681842" w:rsidP="00D26C8C">
            <w:r w:rsidRPr="00AB724C">
              <w:t>AR try-on + Omnichannel</w:t>
            </w:r>
          </w:p>
        </w:tc>
      </w:tr>
      <w:tr w:rsidR="00681842" w14:paraId="5CB96C11" w14:textId="77777777" w:rsidTr="00681842">
        <w:trPr>
          <w:trHeight w:val="1292"/>
        </w:trPr>
        <w:tc>
          <w:tcPr>
            <w:tcW w:w="1520" w:type="dxa"/>
            <w:vAlign w:val="center"/>
          </w:tcPr>
          <w:p w14:paraId="2AB28537" w14:textId="77777777" w:rsidR="00681842" w:rsidRDefault="00681842" w:rsidP="00D26C8C">
            <w:r w:rsidRPr="00AB724C">
              <w:rPr>
                <w:b/>
                <w:bCs/>
              </w:rPr>
              <w:t>Bird Eyewear</w:t>
            </w:r>
          </w:p>
        </w:tc>
        <w:tc>
          <w:tcPr>
            <w:tcW w:w="1157" w:type="dxa"/>
            <w:vAlign w:val="center"/>
          </w:tcPr>
          <w:p w14:paraId="1DAD5916" w14:textId="77777777" w:rsidR="00681842" w:rsidRDefault="00681842" w:rsidP="00D26C8C">
            <w:r w:rsidRPr="00AB724C">
              <w:t>£80–£90</w:t>
            </w:r>
          </w:p>
        </w:tc>
        <w:tc>
          <w:tcPr>
            <w:tcW w:w="1690" w:type="dxa"/>
            <w:vAlign w:val="center"/>
          </w:tcPr>
          <w:p w14:paraId="1E3F6D1F" w14:textId="77777777" w:rsidR="00681842" w:rsidRDefault="00681842" w:rsidP="00D26C8C">
            <w:r w:rsidRPr="00AB724C">
              <w:t>Very High – Fully recycled materials</w:t>
            </w:r>
          </w:p>
        </w:tc>
        <w:tc>
          <w:tcPr>
            <w:tcW w:w="1617" w:type="dxa"/>
            <w:vAlign w:val="center"/>
          </w:tcPr>
          <w:p w14:paraId="024A06B9" w14:textId="77777777" w:rsidR="00681842" w:rsidRDefault="00681842" w:rsidP="00D26C8C">
            <w:r w:rsidRPr="00AB724C">
              <w:t>Full product transparency</w:t>
            </w:r>
          </w:p>
        </w:tc>
        <w:tc>
          <w:tcPr>
            <w:tcW w:w="1359" w:type="dxa"/>
            <w:vAlign w:val="center"/>
          </w:tcPr>
          <w:p w14:paraId="6CF08D1E" w14:textId="77777777" w:rsidR="00681842" w:rsidRDefault="00681842" w:rsidP="00D26C8C">
            <w:r w:rsidRPr="00AB724C">
              <w:t>Premium, eco-luxury</w:t>
            </w:r>
          </w:p>
        </w:tc>
        <w:tc>
          <w:tcPr>
            <w:tcW w:w="1597" w:type="dxa"/>
            <w:vAlign w:val="center"/>
          </w:tcPr>
          <w:p w14:paraId="6362B4A8" w14:textId="77777777" w:rsidR="00681842" w:rsidRDefault="00681842" w:rsidP="00D26C8C">
            <w:r w:rsidRPr="00AB724C">
              <w:t>Limited digital features</w:t>
            </w:r>
          </w:p>
        </w:tc>
      </w:tr>
      <w:tr w:rsidR="00681842" w14:paraId="430C8DE7" w14:textId="77777777" w:rsidTr="00681842">
        <w:trPr>
          <w:trHeight w:val="1717"/>
        </w:trPr>
        <w:tc>
          <w:tcPr>
            <w:tcW w:w="1520" w:type="dxa"/>
            <w:vAlign w:val="center"/>
          </w:tcPr>
          <w:p w14:paraId="5073BC9D" w14:textId="77777777" w:rsidR="00681842" w:rsidRDefault="00681842" w:rsidP="00D26C8C">
            <w:r w:rsidRPr="00AB724C">
              <w:rPr>
                <w:b/>
                <w:bCs/>
              </w:rPr>
              <w:t>H&amp;M Accessories</w:t>
            </w:r>
          </w:p>
        </w:tc>
        <w:tc>
          <w:tcPr>
            <w:tcW w:w="1157" w:type="dxa"/>
            <w:vAlign w:val="center"/>
          </w:tcPr>
          <w:p w14:paraId="0317B738" w14:textId="77777777" w:rsidR="00681842" w:rsidRDefault="00681842" w:rsidP="00D26C8C">
            <w:r w:rsidRPr="00AB724C">
              <w:t>£15–£25</w:t>
            </w:r>
          </w:p>
        </w:tc>
        <w:tc>
          <w:tcPr>
            <w:tcW w:w="1690" w:type="dxa"/>
            <w:vAlign w:val="center"/>
          </w:tcPr>
          <w:p w14:paraId="3FDC8D33" w14:textId="77777777" w:rsidR="00681842" w:rsidRDefault="00681842" w:rsidP="00D26C8C">
            <w:r w:rsidRPr="00AB724C">
              <w:t>Low–Medium – Minimal sustainable inputs</w:t>
            </w:r>
          </w:p>
        </w:tc>
        <w:tc>
          <w:tcPr>
            <w:tcW w:w="1617" w:type="dxa"/>
            <w:vAlign w:val="center"/>
          </w:tcPr>
          <w:p w14:paraId="0B21BDAB" w14:textId="77777777" w:rsidR="00681842" w:rsidRDefault="00681842" w:rsidP="00D26C8C">
            <w:r w:rsidRPr="00AB724C">
              <w:t>Very limited</w:t>
            </w:r>
          </w:p>
        </w:tc>
        <w:tc>
          <w:tcPr>
            <w:tcW w:w="1359" w:type="dxa"/>
            <w:vAlign w:val="center"/>
          </w:tcPr>
          <w:p w14:paraId="2875EEF6" w14:textId="77777777" w:rsidR="00681842" w:rsidRDefault="00681842" w:rsidP="00D26C8C">
            <w:r w:rsidRPr="00AB724C">
              <w:t xml:space="preserve">Basic </w:t>
            </w:r>
            <w:proofErr w:type="gramStart"/>
            <w:r w:rsidRPr="00AB724C">
              <w:t>fast-fashion</w:t>
            </w:r>
            <w:proofErr w:type="gramEnd"/>
          </w:p>
        </w:tc>
        <w:tc>
          <w:tcPr>
            <w:tcW w:w="1597" w:type="dxa"/>
            <w:vAlign w:val="center"/>
          </w:tcPr>
          <w:p w14:paraId="4F5D22CA" w14:textId="77777777" w:rsidR="00681842" w:rsidRDefault="00681842" w:rsidP="00D26C8C">
            <w:r w:rsidRPr="00AB724C">
              <w:t>Basic online + store availability</w:t>
            </w:r>
          </w:p>
        </w:tc>
      </w:tr>
    </w:tbl>
    <w:p w14:paraId="574BA96B" w14:textId="7B9CE7E0" w:rsidR="00681842" w:rsidRPr="00C248C6" w:rsidRDefault="00681842" w:rsidP="00681842">
      <w:pPr>
        <w:spacing w:line="360" w:lineRule="auto"/>
        <w:ind w:left="720"/>
        <w:rPr>
          <w:rFonts w:ascii="Arial" w:hAnsi="Arial" w:cs="Arial"/>
        </w:rPr>
      </w:pPr>
      <w:r>
        <w:rPr>
          <w:rFonts w:ascii="Arial" w:hAnsi="Arial" w:cs="Arial"/>
        </w:rPr>
        <w:t>Table</w:t>
      </w:r>
      <w:r w:rsidR="003B2CFF">
        <w:rPr>
          <w:rFonts w:ascii="Arial" w:hAnsi="Arial" w:cs="Arial"/>
        </w:rPr>
        <w:t xml:space="preserve"> 1</w:t>
      </w:r>
      <w:r>
        <w:rPr>
          <w:rFonts w:ascii="Arial" w:hAnsi="Arial" w:cs="Arial"/>
        </w:rPr>
        <w:t>:</w:t>
      </w:r>
      <w:r w:rsidR="003B2CFF">
        <w:rPr>
          <w:rFonts w:ascii="Arial" w:hAnsi="Arial" w:cs="Arial"/>
        </w:rPr>
        <w:t xml:space="preserve"> </w:t>
      </w:r>
      <w:r w:rsidR="003B2CFF" w:rsidRPr="003B2CFF">
        <w:rPr>
          <w:rFonts w:ascii="Arial" w:hAnsi="Arial" w:cs="Arial"/>
        </w:rPr>
        <w:t>Competitive Comparison for the Eyewear Market</w:t>
      </w:r>
      <w:r w:rsidR="003B2CFF">
        <w:rPr>
          <w:rFonts w:ascii="Arial" w:hAnsi="Arial" w:cs="Arial"/>
        </w:rPr>
        <w:t>.</w:t>
      </w:r>
    </w:p>
    <w:p w14:paraId="30D4E8FB" w14:textId="033CE058" w:rsidR="00923EC0" w:rsidRPr="00C248C6" w:rsidRDefault="00923EC0" w:rsidP="00923EC0">
      <w:pPr>
        <w:numPr>
          <w:ilvl w:val="0"/>
          <w:numId w:val="4"/>
        </w:numPr>
        <w:spacing w:line="360" w:lineRule="auto"/>
        <w:rPr>
          <w:rFonts w:ascii="Arial" w:hAnsi="Arial" w:cs="Arial"/>
        </w:rPr>
      </w:pPr>
      <w:r w:rsidRPr="00C248C6">
        <w:rPr>
          <w:rFonts w:ascii="Arial" w:hAnsi="Arial" w:cs="Arial"/>
          <w:b/>
          <w:bCs/>
        </w:rPr>
        <w:t>Communication Execution:</w:t>
      </w:r>
      <w:r w:rsidRPr="00C248C6">
        <w:rPr>
          <w:rFonts w:ascii="Arial" w:hAnsi="Arial" w:cs="Arial"/>
        </w:rPr>
        <w:t xml:space="preserve"> Campaign assets will combine transparency (QR codes, recycled metrics) with emotional resonance</w:t>
      </w:r>
      <w:r w:rsidR="00872AE9">
        <w:rPr>
          <w:rFonts w:ascii="Arial" w:hAnsi="Arial" w:cs="Arial"/>
        </w:rPr>
        <w:t xml:space="preserve"> </w:t>
      </w:r>
      <w:r w:rsidRPr="00C248C6">
        <w:rPr>
          <w:rFonts w:ascii="Arial" w:hAnsi="Arial" w:cs="Arial"/>
        </w:rPr>
        <w:t>real customers narrating their “renew” stories.</w:t>
      </w:r>
    </w:p>
    <w:p w14:paraId="72FABA26" w14:textId="77777777" w:rsidR="00923EC0" w:rsidRPr="00C248C6" w:rsidRDefault="00923EC0" w:rsidP="00923EC0">
      <w:pPr>
        <w:numPr>
          <w:ilvl w:val="0"/>
          <w:numId w:val="4"/>
        </w:numPr>
        <w:spacing w:line="360" w:lineRule="auto"/>
        <w:rPr>
          <w:rFonts w:ascii="Arial" w:hAnsi="Arial" w:cs="Arial"/>
        </w:rPr>
      </w:pPr>
      <w:r w:rsidRPr="00C248C6">
        <w:rPr>
          <w:rFonts w:ascii="Arial" w:hAnsi="Arial" w:cs="Arial"/>
          <w:b/>
          <w:bCs/>
        </w:rPr>
        <w:t>Performance Tracking:</w:t>
      </w:r>
      <w:r w:rsidRPr="00C248C6">
        <w:rPr>
          <w:rFonts w:ascii="Arial" w:hAnsi="Arial" w:cs="Arial"/>
        </w:rPr>
        <w:t xml:space="preserve"> Key metrics (70% sell-through in eight weeks, 20% take-back, NPS ≥65) will quantify the “accessible circularity” promise.</w:t>
      </w:r>
    </w:p>
    <w:p w14:paraId="17C44343" w14:textId="77777777" w:rsidR="00923EC0" w:rsidRPr="00C248C6" w:rsidRDefault="00923EC0" w:rsidP="00923EC0">
      <w:pPr>
        <w:pStyle w:val="NormalWeb"/>
        <w:spacing w:line="360" w:lineRule="auto"/>
        <w:rPr>
          <w:rStyle w:val="Strong"/>
          <w:rFonts w:ascii="Arial" w:eastAsiaTheme="majorEastAsia" w:hAnsi="Arial" w:cs="Arial"/>
        </w:rPr>
      </w:pPr>
      <w:r w:rsidRPr="00C248C6">
        <w:rPr>
          <w:rFonts w:ascii="Arial" w:eastAsiaTheme="majorEastAsia" w:hAnsi="Arial" w:cs="Arial"/>
          <w:b/>
          <w:bCs/>
          <w:noProof/>
          <w14:ligatures w14:val="standardContextual"/>
        </w:rPr>
        <w:lastRenderedPageBreak/>
        <w:drawing>
          <wp:inline distT="0" distB="0" distL="0" distR="0" wp14:anchorId="276E4CA0" wp14:editId="4D7E6D91">
            <wp:extent cx="5943600" cy="3589020"/>
            <wp:effectExtent l="0" t="0" r="0" b="0"/>
            <wp:docPr id="597295259" name="Picture 3" descr="A close-up of a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295259" name="Picture 3" descr="A close-up of a screen&#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943600" cy="3589020"/>
                    </a:xfrm>
                    <a:prstGeom prst="rect">
                      <a:avLst/>
                    </a:prstGeom>
                  </pic:spPr>
                </pic:pic>
              </a:graphicData>
            </a:graphic>
          </wp:inline>
        </w:drawing>
      </w:r>
    </w:p>
    <w:p w14:paraId="5F5513C4" w14:textId="677F47E9" w:rsidR="00923EC0" w:rsidRDefault="00923EC0" w:rsidP="00923EC0">
      <w:pPr>
        <w:pStyle w:val="NormalWeb"/>
        <w:spacing w:line="360" w:lineRule="auto"/>
        <w:rPr>
          <w:rStyle w:val="Strong"/>
          <w:rFonts w:ascii="Arial" w:eastAsiaTheme="majorEastAsia" w:hAnsi="Arial" w:cs="Arial"/>
          <w:b w:val="0"/>
          <w:bCs w:val="0"/>
        </w:rPr>
      </w:pPr>
      <w:r w:rsidRPr="00C248C6">
        <w:rPr>
          <w:rStyle w:val="Strong"/>
          <w:rFonts w:ascii="Arial" w:eastAsiaTheme="majorEastAsia" w:hAnsi="Arial" w:cs="Arial"/>
          <w:b w:val="0"/>
          <w:bCs w:val="0"/>
        </w:rPr>
        <w:t xml:space="preserve">Figure 1. Perceptual Map </w:t>
      </w:r>
      <w:r w:rsidR="001E5C6D">
        <w:rPr>
          <w:rStyle w:val="Strong"/>
          <w:rFonts w:ascii="Arial" w:eastAsiaTheme="majorEastAsia" w:hAnsi="Arial" w:cs="Arial"/>
          <w:b w:val="0"/>
          <w:bCs w:val="0"/>
        </w:rPr>
        <w:t xml:space="preserve">for Zara Renew </w:t>
      </w:r>
      <w:r w:rsidRPr="00C248C6">
        <w:rPr>
          <w:rStyle w:val="Strong"/>
          <w:rFonts w:ascii="Arial" w:eastAsiaTheme="majorEastAsia" w:hAnsi="Arial" w:cs="Arial"/>
          <w:b w:val="0"/>
          <w:bCs w:val="0"/>
        </w:rPr>
        <w:t>Eyewear</w:t>
      </w:r>
      <w:r w:rsidR="001E5C6D">
        <w:rPr>
          <w:rStyle w:val="Strong"/>
          <w:rFonts w:ascii="Arial" w:eastAsiaTheme="majorEastAsia" w:hAnsi="Arial" w:cs="Arial"/>
          <w:b w:val="0"/>
          <w:bCs w:val="0"/>
        </w:rPr>
        <w:t>.</w:t>
      </w:r>
    </w:p>
    <w:p w14:paraId="5DE42968" w14:textId="77777777" w:rsidR="00923EC0" w:rsidRDefault="00923EC0" w:rsidP="00923EC0">
      <w:pPr>
        <w:pStyle w:val="NormalWeb"/>
        <w:spacing w:line="360" w:lineRule="auto"/>
        <w:rPr>
          <w:rFonts w:ascii="Arial" w:hAnsi="Arial" w:cs="Arial"/>
        </w:rPr>
      </w:pPr>
      <w:r w:rsidRPr="00C248C6">
        <w:rPr>
          <w:rFonts w:ascii="Arial" w:hAnsi="Arial" w:cs="Arial"/>
        </w:rPr>
        <w:t>This positioning makes Zara the first high-street brand to make circularity visible and affordable, reinforcing that credibility and purpose define competitive advantage (Kotler &amp; Keller, 2022).</w:t>
      </w:r>
    </w:p>
    <w:p w14:paraId="246E5855" w14:textId="77777777" w:rsidR="00A355B8" w:rsidRPr="00A355B8" w:rsidRDefault="00A355B8" w:rsidP="00A355B8">
      <w:pPr>
        <w:pStyle w:val="NormalWeb"/>
        <w:spacing w:line="360" w:lineRule="auto"/>
        <w:rPr>
          <w:rFonts w:ascii="Arial" w:hAnsi="Arial" w:cs="Arial"/>
          <w:b/>
          <w:bCs/>
        </w:rPr>
      </w:pPr>
      <w:r w:rsidRPr="00A355B8">
        <w:rPr>
          <w:rFonts w:ascii="Arial" w:hAnsi="Arial" w:cs="Arial"/>
          <w:b/>
          <w:bCs/>
        </w:rPr>
        <w:t>Critical Limitations</w:t>
      </w:r>
    </w:p>
    <w:p w14:paraId="383F7BD6" w14:textId="3E584310" w:rsidR="00A355B8" w:rsidRPr="00A355B8" w:rsidRDefault="00A355B8" w:rsidP="00A355B8">
      <w:pPr>
        <w:pStyle w:val="NormalWeb"/>
        <w:spacing w:line="360" w:lineRule="auto"/>
        <w:rPr>
          <w:rFonts w:ascii="Arial" w:hAnsi="Arial" w:cs="Arial"/>
        </w:rPr>
      </w:pPr>
      <w:r w:rsidRPr="00A355B8">
        <w:rPr>
          <w:rFonts w:ascii="Arial" w:hAnsi="Arial" w:cs="Arial"/>
        </w:rPr>
        <w:t xml:space="preserve">While the STDP strategy is strong, several limitations remain. Internal waste supply can vary seasonally, </w:t>
      </w:r>
      <w:r>
        <w:rPr>
          <w:rFonts w:ascii="Arial" w:hAnsi="Arial" w:cs="Arial"/>
        </w:rPr>
        <w:t>which affects the consistency of recycled materials</w:t>
      </w:r>
      <w:r w:rsidRPr="00A355B8">
        <w:rPr>
          <w:rFonts w:ascii="Arial" w:hAnsi="Arial" w:cs="Arial"/>
        </w:rPr>
        <w:t xml:space="preserve">. Despite QR transparency, some consumers may still </w:t>
      </w:r>
      <w:r>
        <w:rPr>
          <w:rFonts w:ascii="Arial" w:hAnsi="Arial" w:cs="Arial"/>
        </w:rPr>
        <w:t>be skeptical of</w:t>
      </w:r>
      <w:r w:rsidRPr="00A355B8">
        <w:rPr>
          <w:rFonts w:ascii="Arial" w:hAnsi="Arial" w:cs="Arial"/>
        </w:rPr>
        <w:t xml:space="preserve"> fast-fashion sustainability claims. </w:t>
      </w:r>
      <w:r>
        <w:rPr>
          <w:rFonts w:ascii="Arial" w:hAnsi="Arial" w:cs="Arial"/>
        </w:rPr>
        <w:t>The quality of recycled polymers may fluctuate, necessitating strict</w:t>
      </w:r>
      <w:r w:rsidRPr="00A355B8">
        <w:rPr>
          <w:rFonts w:ascii="Arial" w:hAnsi="Arial" w:cs="Arial"/>
        </w:rPr>
        <w:t xml:space="preserve"> quality control. The Return-to-Renew </w:t>
      </w:r>
      <w:proofErr w:type="spellStart"/>
      <w:r w:rsidRPr="00A355B8">
        <w:rPr>
          <w:rFonts w:ascii="Arial" w:hAnsi="Arial" w:cs="Arial"/>
        </w:rPr>
        <w:t>programme</w:t>
      </w:r>
      <w:proofErr w:type="spellEnd"/>
      <w:r w:rsidRPr="00A355B8">
        <w:rPr>
          <w:rFonts w:ascii="Arial" w:hAnsi="Arial" w:cs="Arial"/>
        </w:rPr>
        <w:t xml:space="preserve"> also depends heavily on customer participation. These factors require continuous monitoring and flexible operational planning.</w:t>
      </w:r>
    </w:p>
    <w:p w14:paraId="15156781" w14:textId="77777777" w:rsidR="00923EC0" w:rsidRPr="00C248C6" w:rsidRDefault="00923EC0" w:rsidP="00923EC0">
      <w:pPr>
        <w:pStyle w:val="NormalWeb"/>
        <w:spacing w:line="360" w:lineRule="auto"/>
        <w:rPr>
          <w:rFonts w:ascii="Arial" w:hAnsi="Arial" w:cs="Arial"/>
          <w:b/>
          <w:bCs/>
        </w:rPr>
      </w:pPr>
    </w:p>
    <w:p w14:paraId="713088D7" w14:textId="4A66A0B2" w:rsidR="00923EC0" w:rsidRDefault="00923EC0" w:rsidP="00923EC0">
      <w:pPr>
        <w:pStyle w:val="Heading1"/>
      </w:pPr>
      <w:bookmarkStart w:id="12" w:name="_Toc213948087"/>
      <w:bookmarkStart w:id="13" w:name="_Toc214161142"/>
      <w:r w:rsidRPr="00D3263A">
        <w:lastRenderedPageBreak/>
        <w:t>Element 2 – Marketing Mix (4Ps)</w:t>
      </w:r>
      <w:bookmarkStart w:id="14" w:name="_Hlk212428841"/>
      <w:bookmarkEnd w:id="13"/>
    </w:p>
    <w:p w14:paraId="6DFE9D29" w14:textId="77777777" w:rsidR="00923EC0" w:rsidRPr="00D3263A" w:rsidRDefault="00923EC0" w:rsidP="00923EC0">
      <w:pPr>
        <w:pStyle w:val="Heading2"/>
      </w:pPr>
      <w:bookmarkStart w:id="15" w:name="_Toc214161143"/>
      <w:r w:rsidRPr="00D3263A">
        <w:t>How ZARA Renew Eyewear Will Do Marketing Mix.</w:t>
      </w:r>
      <w:bookmarkEnd w:id="12"/>
      <w:bookmarkEnd w:id="15"/>
      <w:r w:rsidRPr="00D3263A">
        <w:t xml:space="preserve"> </w:t>
      </w:r>
      <w:bookmarkEnd w:id="14"/>
    </w:p>
    <w:p w14:paraId="5BE00DE0" w14:textId="77777777" w:rsidR="00923EC0" w:rsidRPr="00C248C6" w:rsidRDefault="00923EC0" w:rsidP="00923EC0">
      <w:pPr>
        <w:pStyle w:val="ListParagraph"/>
        <w:numPr>
          <w:ilvl w:val="0"/>
          <w:numId w:val="5"/>
        </w:numPr>
        <w:spacing w:line="360" w:lineRule="auto"/>
        <w:rPr>
          <w:rFonts w:ascii="Arial" w:hAnsi="Arial" w:cs="Arial"/>
          <w:b/>
          <w:bCs/>
        </w:rPr>
      </w:pPr>
      <w:bookmarkStart w:id="16" w:name="_Hlk212428799"/>
      <w:r w:rsidRPr="00C248C6">
        <w:rPr>
          <w:rFonts w:ascii="Arial" w:hAnsi="Arial" w:cs="Arial"/>
          <w:b/>
          <w:bCs/>
        </w:rPr>
        <w:t>Product – Design and Deliver the Eyewear</w:t>
      </w:r>
    </w:p>
    <w:p w14:paraId="3D813E70" w14:textId="703805F3" w:rsidR="00923EC0" w:rsidRPr="00C248C6" w:rsidRDefault="00923EC0" w:rsidP="00923EC0">
      <w:pPr>
        <w:spacing w:line="360" w:lineRule="auto"/>
        <w:rPr>
          <w:rFonts w:ascii="Arial" w:hAnsi="Arial" w:cs="Arial"/>
        </w:rPr>
      </w:pPr>
      <w:r w:rsidRPr="00C248C6">
        <w:rPr>
          <w:rFonts w:ascii="Arial" w:hAnsi="Arial" w:cs="Arial"/>
        </w:rPr>
        <w:t>ZARA Renew Eyewear will translate sustainability into tangible design features without losing the brand’s minimalist fashion appeal. Frames will be produced from Zara’s own internal waste</w:t>
      </w:r>
      <w:r w:rsidR="006829FF">
        <w:rPr>
          <w:rFonts w:ascii="Arial" w:hAnsi="Arial" w:cs="Arial"/>
        </w:rPr>
        <w:t xml:space="preserve"> </w:t>
      </w:r>
      <w:r w:rsidRPr="00C248C6">
        <w:rPr>
          <w:rFonts w:ascii="Arial" w:hAnsi="Arial" w:cs="Arial"/>
        </w:rPr>
        <w:t>plastic hangers, garment offcuts, and packaging film</w:t>
      </w:r>
      <w:r w:rsidR="00CE0D77">
        <w:rPr>
          <w:rFonts w:ascii="Arial" w:hAnsi="Arial" w:cs="Arial"/>
        </w:rPr>
        <w:t xml:space="preserve"> </w:t>
      </w:r>
      <w:r w:rsidRPr="00C248C6">
        <w:rPr>
          <w:rFonts w:ascii="Arial" w:hAnsi="Arial" w:cs="Arial"/>
        </w:rPr>
        <w:t>processed into bio-resin and recycled polymers by near-shore partners in Spain and Portugal. Each frame will include a QR-enabled tag displaying its recycled content, CO</w:t>
      </w:r>
      <w:r w:rsidRPr="00C248C6">
        <w:rPr>
          <w:rFonts w:ascii="Cambria Math" w:hAnsi="Cambria Math" w:cs="Cambria Math"/>
        </w:rPr>
        <w:t>₂</w:t>
      </w:r>
      <w:r w:rsidRPr="00C248C6">
        <w:rPr>
          <w:rFonts w:ascii="Arial" w:hAnsi="Arial" w:cs="Arial"/>
        </w:rPr>
        <w:t xml:space="preserve"> savings, and return-to-renew options, promoting full material transparency (Delmas &amp; Burbano, 2011).</w:t>
      </w:r>
    </w:p>
    <w:p w14:paraId="22453664" w14:textId="77777777" w:rsidR="00923EC0" w:rsidRPr="00C248C6" w:rsidRDefault="00923EC0" w:rsidP="00923EC0">
      <w:pPr>
        <w:spacing w:line="360" w:lineRule="auto"/>
        <w:rPr>
          <w:rFonts w:ascii="Arial" w:hAnsi="Arial" w:cs="Arial"/>
        </w:rPr>
      </w:pPr>
      <w:r w:rsidRPr="00C248C6">
        <w:rPr>
          <w:rFonts w:ascii="Arial" w:hAnsi="Arial" w:cs="Arial"/>
        </w:rPr>
        <w:t xml:space="preserve">To reinforce quality assurance, every model will meet CE and UV 400 certifications and undergo internal durability testing equal to or above existing accessories. The line will launch with three tiers: </w:t>
      </w:r>
      <w:r w:rsidRPr="00C248C6">
        <w:rPr>
          <w:rFonts w:ascii="Arial" w:hAnsi="Arial" w:cs="Arial"/>
          <w:i/>
          <w:iCs/>
        </w:rPr>
        <w:t>Essential</w:t>
      </w:r>
      <w:r w:rsidRPr="00C248C6">
        <w:rPr>
          <w:rFonts w:ascii="Arial" w:hAnsi="Arial" w:cs="Arial"/>
        </w:rPr>
        <w:t xml:space="preserve">, </w:t>
      </w:r>
      <w:r w:rsidRPr="00C248C6">
        <w:rPr>
          <w:rFonts w:ascii="Arial" w:hAnsi="Arial" w:cs="Arial"/>
          <w:i/>
          <w:iCs/>
        </w:rPr>
        <w:t>Textured Edition</w:t>
      </w:r>
      <w:r w:rsidRPr="00C248C6">
        <w:rPr>
          <w:rFonts w:ascii="Arial" w:hAnsi="Arial" w:cs="Arial"/>
        </w:rPr>
        <w:t xml:space="preserve">, and </w:t>
      </w:r>
      <w:r w:rsidRPr="00C248C6">
        <w:rPr>
          <w:rFonts w:ascii="Arial" w:hAnsi="Arial" w:cs="Arial"/>
          <w:i/>
          <w:iCs/>
        </w:rPr>
        <w:t>Capsule Collections</w:t>
      </w:r>
      <w:r w:rsidRPr="00C248C6">
        <w:rPr>
          <w:rFonts w:ascii="Arial" w:hAnsi="Arial" w:cs="Arial"/>
        </w:rPr>
        <w:t xml:space="preserve">. Essential models offer classic silhouettes; Textured Editions integrate visible denim or </w:t>
      </w:r>
      <w:proofErr w:type="spellStart"/>
      <w:r w:rsidRPr="00C248C6">
        <w:rPr>
          <w:rFonts w:ascii="Arial" w:hAnsi="Arial" w:cs="Arial"/>
        </w:rPr>
        <w:t>fibre</w:t>
      </w:r>
      <w:proofErr w:type="spellEnd"/>
      <w:r w:rsidRPr="00C248C6">
        <w:rPr>
          <w:rFonts w:ascii="Arial" w:hAnsi="Arial" w:cs="Arial"/>
        </w:rPr>
        <w:t xml:space="preserve"> textures; Capsules introduce limited seasonal concepts such as </w:t>
      </w:r>
      <w:r w:rsidRPr="00C248C6">
        <w:rPr>
          <w:rFonts w:ascii="Arial" w:hAnsi="Arial" w:cs="Arial"/>
          <w:i/>
          <w:iCs/>
        </w:rPr>
        <w:t>Ocean Black</w:t>
      </w:r>
      <w:r w:rsidRPr="00C248C6">
        <w:rPr>
          <w:rFonts w:ascii="Arial" w:hAnsi="Arial" w:cs="Arial"/>
        </w:rPr>
        <w:t xml:space="preserve"> and </w:t>
      </w:r>
      <w:r w:rsidRPr="00C248C6">
        <w:rPr>
          <w:rFonts w:ascii="Arial" w:hAnsi="Arial" w:cs="Arial"/>
          <w:i/>
          <w:iCs/>
        </w:rPr>
        <w:t>Paper Light</w:t>
      </w:r>
      <w:r w:rsidRPr="00C248C6">
        <w:rPr>
          <w:rFonts w:ascii="Arial" w:hAnsi="Arial" w:cs="Arial"/>
        </w:rPr>
        <w:t>.</w:t>
      </w:r>
    </w:p>
    <w:p w14:paraId="54445CCA" w14:textId="77777777" w:rsidR="00923EC0" w:rsidRPr="00C248C6" w:rsidRDefault="00923EC0" w:rsidP="00923EC0">
      <w:pPr>
        <w:spacing w:line="360" w:lineRule="auto"/>
        <w:rPr>
          <w:rFonts w:ascii="Arial" w:hAnsi="Arial" w:cs="Arial"/>
        </w:rPr>
      </w:pPr>
      <w:r w:rsidRPr="00C248C6">
        <w:rPr>
          <w:rFonts w:ascii="Arial" w:hAnsi="Arial" w:cs="Arial"/>
        </w:rPr>
        <w:t xml:space="preserve">Packaging will be 100% recycled kraft paper embossed with the Renew symbol, replacing plastic cases. Frames will feature repairable hinges to extend life, consistent with Zara’s circular-design roadmap (Inditex, 2023). Design teams in </w:t>
      </w:r>
      <w:proofErr w:type="spellStart"/>
      <w:r w:rsidRPr="00C248C6">
        <w:rPr>
          <w:rFonts w:ascii="Arial" w:hAnsi="Arial" w:cs="Arial"/>
        </w:rPr>
        <w:t>Arteixo</w:t>
      </w:r>
      <w:proofErr w:type="spellEnd"/>
      <w:r w:rsidRPr="00C248C6">
        <w:rPr>
          <w:rFonts w:ascii="Arial" w:hAnsi="Arial" w:cs="Arial"/>
        </w:rPr>
        <w:t xml:space="preserve"> will use computer-aided eco-modelling to minimize material input by 15 %. Altogether, ZARA Renew Eyewear becomes a </w:t>
      </w:r>
      <w:r w:rsidRPr="00C248C6">
        <w:rPr>
          <w:rFonts w:ascii="Arial" w:hAnsi="Arial" w:cs="Arial"/>
          <w:i/>
          <w:iCs/>
        </w:rPr>
        <w:t>proof-of-concept product</w:t>
      </w:r>
      <w:r w:rsidRPr="00C248C6">
        <w:rPr>
          <w:rFonts w:ascii="Arial" w:hAnsi="Arial" w:cs="Arial"/>
        </w:rPr>
        <w:t xml:space="preserve"> demonstrating that sustainability and mass production can coexist supporting Kotler and Keller’s (2022) emphasis on “value creation with purpose.”</w:t>
      </w:r>
    </w:p>
    <w:tbl>
      <w:tblPr>
        <w:tblStyle w:val="TableGrid"/>
        <w:tblW w:w="9515" w:type="dxa"/>
        <w:tblLook w:val="04A0" w:firstRow="1" w:lastRow="0" w:firstColumn="1" w:lastColumn="0" w:noHBand="0" w:noVBand="1"/>
      </w:tblPr>
      <w:tblGrid>
        <w:gridCol w:w="1327"/>
        <w:gridCol w:w="2188"/>
        <w:gridCol w:w="2416"/>
        <w:gridCol w:w="1977"/>
        <w:gridCol w:w="1607"/>
      </w:tblGrid>
      <w:tr w:rsidR="00923EC0" w:rsidRPr="00C248C6" w14:paraId="21F22042" w14:textId="77777777" w:rsidTr="00111FE2">
        <w:trPr>
          <w:trHeight w:val="414"/>
        </w:trPr>
        <w:tc>
          <w:tcPr>
            <w:tcW w:w="1327" w:type="dxa"/>
            <w:vAlign w:val="center"/>
          </w:tcPr>
          <w:p w14:paraId="5DA88FA4" w14:textId="77777777" w:rsidR="00923EC0" w:rsidRPr="00C248C6" w:rsidRDefault="00923EC0" w:rsidP="0056246A">
            <w:pPr>
              <w:spacing w:line="360" w:lineRule="auto"/>
              <w:rPr>
                <w:rFonts w:ascii="Arial" w:hAnsi="Arial" w:cs="Arial"/>
              </w:rPr>
            </w:pPr>
            <w:r w:rsidRPr="00C248C6">
              <w:rPr>
                <w:rFonts w:ascii="Arial" w:hAnsi="Arial" w:cs="Arial"/>
                <w:b/>
                <w:bCs/>
              </w:rPr>
              <w:t>Tier</w:t>
            </w:r>
          </w:p>
        </w:tc>
        <w:tc>
          <w:tcPr>
            <w:tcW w:w="2188" w:type="dxa"/>
            <w:vAlign w:val="center"/>
          </w:tcPr>
          <w:p w14:paraId="269B73C0" w14:textId="77777777" w:rsidR="00923EC0" w:rsidRPr="00C248C6" w:rsidRDefault="00923EC0" w:rsidP="0056246A">
            <w:pPr>
              <w:spacing w:line="360" w:lineRule="auto"/>
              <w:rPr>
                <w:rFonts w:ascii="Arial" w:hAnsi="Arial" w:cs="Arial"/>
              </w:rPr>
            </w:pPr>
            <w:r w:rsidRPr="00C248C6">
              <w:rPr>
                <w:rFonts w:ascii="Arial" w:hAnsi="Arial" w:cs="Arial"/>
                <w:b/>
                <w:bCs/>
              </w:rPr>
              <w:t>Name</w:t>
            </w:r>
          </w:p>
        </w:tc>
        <w:tc>
          <w:tcPr>
            <w:tcW w:w="2416" w:type="dxa"/>
            <w:vAlign w:val="center"/>
          </w:tcPr>
          <w:p w14:paraId="34B4592E" w14:textId="77777777" w:rsidR="00923EC0" w:rsidRPr="00C248C6" w:rsidRDefault="00923EC0" w:rsidP="0056246A">
            <w:pPr>
              <w:spacing w:line="360" w:lineRule="auto"/>
              <w:rPr>
                <w:rFonts w:ascii="Arial" w:hAnsi="Arial" w:cs="Arial"/>
              </w:rPr>
            </w:pPr>
            <w:r w:rsidRPr="00C248C6">
              <w:rPr>
                <w:rFonts w:ascii="Arial" w:hAnsi="Arial" w:cs="Arial"/>
                <w:b/>
                <w:bCs/>
              </w:rPr>
              <w:t>Material</w:t>
            </w:r>
          </w:p>
        </w:tc>
        <w:tc>
          <w:tcPr>
            <w:tcW w:w="1977" w:type="dxa"/>
            <w:vAlign w:val="center"/>
          </w:tcPr>
          <w:p w14:paraId="05CDF7AE" w14:textId="77777777" w:rsidR="00923EC0" w:rsidRPr="00C248C6" w:rsidRDefault="00923EC0" w:rsidP="0056246A">
            <w:pPr>
              <w:spacing w:line="360" w:lineRule="auto"/>
              <w:rPr>
                <w:rFonts w:ascii="Arial" w:hAnsi="Arial" w:cs="Arial"/>
              </w:rPr>
            </w:pPr>
            <w:r w:rsidRPr="00C248C6">
              <w:rPr>
                <w:rFonts w:ascii="Arial" w:hAnsi="Arial" w:cs="Arial"/>
                <w:b/>
                <w:bCs/>
              </w:rPr>
              <w:t>Price</w:t>
            </w:r>
          </w:p>
        </w:tc>
        <w:tc>
          <w:tcPr>
            <w:tcW w:w="1607" w:type="dxa"/>
            <w:vAlign w:val="center"/>
          </w:tcPr>
          <w:p w14:paraId="49A38A01" w14:textId="77777777" w:rsidR="00923EC0" w:rsidRPr="00C248C6" w:rsidRDefault="00923EC0" w:rsidP="0056246A">
            <w:pPr>
              <w:spacing w:line="360" w:lineRule="auto"/>
              <w:rPr>
                <w:rFonts w:ascii="Arial" w:hAnsi="Arial" w:cs="Arial"/>
              </w:rPr>
            </w:pPr>
            <w:r w:rsidRPr="00C248C6">
              <w:rPr>
                <w:rFonts w:ascii="Arial" w:hAnsi="Arial" w:cs="Arial"/>
                <w:b/>
                <w:bCs/>
              </w:rPr>
              <w:t>Description</w:t>
            </w:r>
          </w:p>
        </w:tc>
      </w:tr>
      <w:tr w:rsidR="00923EC0" w:rsidRPr="00C248C6" w14:paraId="6D2DFB2D" w14:textId="77777777" w:rsidTr="00111FE2">
        <w:trPr>
          <w:trHeight w:val="688"/>
        </w:trPr>
        <w:tc>
          <w:tcPr>
            <w:tcW w:w="1327" w:type="dxa"/>
            <w:vAlign w:val="center"/>
          </w:tcPr>
          <w:p w14:paraId="60CC39EC" w14:textId="77777777" w:rsidR="00923EC0" w:rsidRPr="00C248C6" w:rsidRDefault="00923EC0" w:rsidP="0056246A">
            <w:pPr>
              <w:spacing w:line="360" w:lineRule="auto"/>
              <w:rPr>
                <w:rFonts w:ascii="Arial" w:hAnsi="Arial" w:cs="Arial"/>
              </w:rPr>
            </w:pPr>
            <w:r w:rsidRPr="00C248C6">
              <w:rPr>
                <w:rFonts w:ascii="Arial" w:hAnsi="Arial" w:cs="Arial"/>
              </w:rPr>
              <w:t>Essential</w:t>
            </w:r>
          </w:p>
        </w:tc>
        <w:tc>
          <w:tcPr>
            <w:tcW w:w="2188" w:type="dxa"/>
            <w:vAlign w:val="center"/>
          </w:tcPr>
          <w:p w14:paraId="15D70A8C" w14:textId="77777777" w:rsidR="00923EC0" w:rsidRPr="00C248C6" w:rsidRDefault="00923EC0" w:rsidP="0056246A">
            <w:pPr>
              <w:spacing w:line="360" w:lineRule="auto"/>
              <w:rPr>
                <w:rFonts w:ascii="Arial" w:hAnsi="Arial" w:cs="Arial"/>
              </w:rPr>
            </w:pPr>
            <w:r w:rsidRPr="00C248C6">
              <w:rPr>
                <w:rFonts w:ascii="Arial" w:hAnsi="Arial" w:cs="Arial"/>
              </w:rPr>
              <w:t>Classic Renew</w:t>
            </w:r>
          </w:p>
        </w:tc>
        <w:tc>
          <w:tcPr>
            <w:tcW w:w="2416" w:type="dxa"/>
            <w:vAlign w:val="center"/>
          </w:tcPr>
          <w:p w14:paraId="75BC6157" w14:textId="77777777" w:rsidR="00923EC0" w:rsidRPr="00C248C6" w:rsidRDefault="00923EC0" w:rsidP="0056246A">
            <w:pPr>
              <w:spacing w:line="360" w:lineRule="auto"/>
              <w:rPr>
                <w:rFonts w:ascii="Arial" w:hAnsi="Arial" w:cs="Arial"/>
              </w:rPr>
            </w:pPr>
            <w:r w:rsidRPr="00C248C6">
              <w:rPr>
                <w:rFonts w:ascii="Arial" w:hAnsi="Arial" w:cs="Arial"/>
              </w:rPr>
              <w:t>Recycled PP &amp; PET</w:t>
            </w:r>
          </w:p>
        </w:tc>
        <w:tc>
          <w:tcPr>
            <w:tcW w:w="1977" w:type="dxa"/>
            <w:vAlign w:val="center"/>
          </w:tcPr>
          <w:p w14:paraId="56EF478E" w14:textId="77777777" w:rsidR="00923EC0" w:rsidRPr="00C248C6" w:rsidRDefault="00923EC0" w:rsidP="0056246A">
            <w:pPr>
              <w:spacing w:line="360" w:lineRule="auto"/>
              <w:rPr>
                <w:rFonts w:ascii="Arial" w:hAnsi="Arial" w:cs="Arial"/>
              </w:rPr>
            </w:pPr>
            <w:r w:rsidRPr="00C248C6">
              <w:rPr>
                <w:rFonts w:ascii="Arial" w:hAnsi="Arial" w:cs="Arial"/>
              </w:rPr>
              <w:t>£7.99–£14.99</w:t>
            </w:r>
          </w:p>
        </w:tc>
        <w:tc>
          <w:tcPr>
            <w:tcW w:w="1607" w:type="dxa"/>
            <w:vAlign w:val="center"/>
          </w:tcPr>
          <w:p w14:paraId="349903A7" w14:textId="77777777" w:rsidR="00923EC0" w:rsidRPr="00C248C6" w:rsidRDefault="00923EC0" w:rsidP="0056246A">
            <w:pPr>
              <w:spacing w:line="360" w:lineRule="auto"/>
              <w:rPr>
                <w:rFonts w:ascii="Arial" w:hAnsi="Arial" w:cs="Arial"/>
              </w:rPr>
            </w:pPr>
            <w:r w:rsidRPr="00C248C6">
              <w:rPr>
                <w:rFonts w:ascii="Arial" w:hAnsi="Arial" w:cs="Arial"/>
              </w:rPr>
              <w:t>Minimal everyday shapes.</w:t>
            </w:r>
          </w:p>
        </w:tc>
      </w:tr>
      <w:tr w:rsidR="00923EC0" w:rsidRPr="00C248C6" w14:paraId="728D72E0" w14:textId="77777777" w:rsidTr="00111FE2">
        <w:trPr>
          <w:trHeight w:val="849"/>
        </w:trPr>
        <w:tc>
          <w:tcPr>
            <w:tcW w:w="1327" w:type="dxa"/>
            <w:vAlign w:val="center"/>
          </w:tcPr>
          <w:p w14:paraId="1809E190" w14:textId="77777777" w:rsidR="00923EC0" w:rsidRPr="00C248C6" w:rsidRDefault="00923EC0" w:rsidP="0056246A">
            <w:pPr>
              <w:spacing w:line="360" w:lineRule="auto"/>
              <w:rPr>
                <w:rFonts w:ascii="Arial" w:hAnsi="Arial" w:cs="Arial"/>
              </w:rPr>
            </w:pPr>
            <w:r w:rsidRPr="00C248C6">
              <w:rPr>
                <w:rFonts w:ascii="Arial" w:hAnsi="Arial" w:cs="Arial"/>
              </w:rPr>
              <w:t>Textured Edition</w:t>
            </w:r>
          </w:p>
        </w:tc>
        <w:tc>
          <w:tcPr>
            <w:tcW w:w="2188" w:type="dxa"/>
            <w:vAlign w:val="center"/>
          </w:tcPr>
          <w:p w14:paraId="4E1F20A9" w14:textId="77777777" w:rsidR="00923EC0" w:rsidRPr="00C248C6" w:rsidRDefault="00923EC0" w:rsidP="0056246A">
            <w:pPr>
              <w:spacing w:line="360" w:lineRule="auto"/>
              <w:rPr>
                <w:rFonts w:ascii="Arial" w:hAnsi="Arial" w:cs="Arial"/>
              </w:rPr>
            </w:pPr>
            <w:r w:rsidRPr="00C248C6">
              <w:rPr>
                <w:rFonts w:ascii="Arial" w:hAnsi="Arial" w:cs="Arial"/>
              </w:rPr>
              <w:t>Denim Vision</w:t>
            </w:r>
          </w:p>
        </w:tc>
        <w:tc>
          <w:tcPr>
            <w:tcW w:w="2416" w:type="dxa"/>
            <w:vAlign w:val="center"/>
          </w:tcPr>
          <w:p w14:paraId="1B34DAF3" w14:textId="77777777" w:rsidR="00923EC0" w:rsidRPr="00C248C6" w:rsidRDefault="00923EC0" w:rsidP="0056246A">
            <w:pPr>
              <w:spacing w:line="360" w:lineRule="auto"/>
              <w:rPr>
                <w:rFonts w:ascii="Arial" w:hAnsi="Arial" w:cs="Arial"/>
              </w:rPr>
            </w:pPr>
            <w:r w:rsidRPr="00C248C6">
              <w:rPr>
                <w:rFonts w:ascii="Arial" w:hAnsi="Arial" w:cs="Arial"/>
              </w:rPr>
              <w:t xml:space="preserve">Cotton/denim </w:t>
            </w:r>
            <w:proofErr w:type="spellStart"/>
            <w:r w:rsidRPr="00C248C6">
              <w:rPr>
                <w:rFonts w:ascii="Arial" w:hAnsi="Arial" w:cs="Arial"/>
              </w:rPr>
              <w:t>fibres</w:t>
            </w:r>
            <w:proofErr w:type="spellEnd"/>
            <w:r w:rsidRPr="00C248C6">
              <w:rPr>
                <w:rFonts w:ascii="Arial" w:hAnsi="Arial" w:cs="Arial"/>
              </w:rPr>
              <w:t xml:space="preserve"> + bio-resin</w:t>
            </w:r>
          </w:p>
        </w:tc>
        <w:tc>
          <w:tcPr>
            <w:tcW w:w="1977" w:type="dxa"/>
            <w:vAlign w:val="center"/>
          </w:tcPr>
          <w:p w14:paraId="55C050CD" w14:textId="77777777" w:rsidR="00923EC0" w:rsidRPr="00C248C6" w:rsidRDefault="00923EC0" w:rsidP="0056246A">
            <w:pPr>
              <w:spacing w:line="360" w:lineRule="auto"/>
              <w:rPr>
                <w:rFonts w:ascii="Arial" w:hAnsi="Arial" w:cs="Arial"/>
              </w:rPr>
            </w:pPr>
            <w:r w:rsidRPr="00C248C6">
              <w:rPr>
                <w:rFonts w:ascii="Arial" w:hAnsi="Arial" w:cs="Arial"/>
              </w:rPr>
              <w:t>£17.99–£27.99</w:t>
            </w:r>
          </w:p>
        </w:tc>
        <w:tc>
          <w:tcPr>
            <w:tcW w:w="1607" w:type="dxa"/>
            <w:vAlign w:val="center"/>
          </w:tcPr>
          <w:p w14:paraId="4DE8AEF9" w14:textId="77777777" w:rsidR="00923EC0" w:rsidRPr="00C248C6" w:rsidRDefault="00923EC0" w:rsidP="0056246A">
            <w:pPr>
              <w:spacing w:line="360" w:lineRule="auto"/>
              <w:rPr>
                <w:rFonts w:ascii="Arial" w:hAnsi="Arial" w:cs="Arial"/>
              </w:rPr>
            </w:pPr>
            <w:r w:rsidRPr="00C248C6">
              <w:rPr>
                <w:rFonts w:ascii="Arial" w:hAnsi="Arial" w:cs="Arial"/>
              </w:rPr>
              <w:t xml:space="preserve">Visible </w:t>
            </w:r>
            <w:proofErr w:type="spellStart"/>
            <w:r w:rsidRPr="00C248C6">
              <w:rPr>
                <w:rFonts w:ascii="Arial" w:hAnsi="Arial" w:cs="Arial"/>
              </w:rPr>
              <w:t>fibre</w:t>
            </w:r>
            <w:proofErr w:type="spellEnd"/>
            <w:r w:rsidRPr="00C248C6">
              <w:rPr>
                <w:rFonts w:ascii="Arial" w:hAnsi="Arial" w:cs="Arial"/>
              </w:rPr>
              <w:t xml:space="preserve"> texture.</w:t>
            </w:r>
          </w:p>
        </w:tc>
      </w:tr>
      <w:tr w:rsidR="00923EC0" w:rsidRPr="00C248C6" w14:paraId="1AB704B7" w14:textId="77777777" w:rsidTr="00111FE2">
        <w:trPr>
          <w:trHeight w:val="749"/>
        </w:trPr>
        <w:tc>
          <w:tcPr>
            <w:tcW w:w="1327" w:type="dxa"/>
            <w:vAlign w:val="center"/>
          </w:tcPr>
          <w:p w14:paraId="377CF536" w14:textId="77777777" w:rsidR="00923EC0" w:rsidRPr="00C248C6" w:rsidRDefault="00923EC0" w:rsidP="0056246A">
            <w:pPr>
              <w:spacing w:line="360" w:lineRule="auto"/>
              <w:rPr>
                <w:rFonts w:ascii="Arial" w:hAnsi="Arial" w:cs="Arial"/>
              </w:rPr>
            </w:pPr>
            <w:r w:rsidRPr="00C248C6">
              <w:rPr>
                <w:rFonts w:ascii="Arial" w:hAnsi="Arial" w:cs="Arial"/>
              </w:rPr>
              <w:lastRenderedPageBreak/>
              <w:t>Limited Capsule</w:t>
            </w:r>
          </w:p>
        </w:tc>
        <w:tc>
          <w:tcPr>
            <w:tcW w:w="2188" w:type="dxa"/>
            <w:vAlign w:val="center"/>
          </w:tcPr>
          <w:p w14:paraId="4FD7D994" w14:textId="77777777" w:rsidR="00923EC0" w:rsidRPr="00C248C6" w:rsidRDefault="00923EC0" w:rsidP="0056246A">
            <w:pPr>
              <w:spacing w:line="360" w:lineRule="auto"/>
              <w:rPr>
                <w:rFonts w:ascii="Arial" w:hAnsi="Arial" w:cs="Arial"/>
              </w:rPr>
            </w:pPr>
            <w:r w:rsidRPr="00C248C6">
              <w:rPr>
                <w:rFonts w:ascii="Arial" w:hAnsi="Arial" w:cs="Arial"/>
              </w:rPr>
              <w:t>Ocean Black / Paper Light</w:t>
            </w:r>
          </w:p>
        </w:tc>
        <w:tc>
          <w:tcPr>
            <w:tcW w:w="2416" w:type="dxa"/>
            <w:vAlign w:val="center"/>
          </w:tcPr>
          <w:p w14:paraId="26C2EF1D" w14:textId="77777777" w:rsidR="00923EC0" w:rsidRPr="00C248C6" w:rsidRDefault="00923EC0" w:rsidP="0056246A">
            <w:pPr>
              <w:spacing w:line="360" w:lineRule="auto"/>
              <w:rPr>
                <w:rFonts w:ascii="Arial" w:hAnsi="Arial" w:cs="Arial"/>
              </w:rPr>
            </w:pPr>
            <w:r w:rsidRPr="00C248C6">
              <w:rPr>
                <w:rFonts w:ascii="Arial" w:hAnsi="Arial" w:cs="Arial"/>
              </w:rPr>
              <w:t>Recycled polymer mix</w:t>
            </w:r>
          </w:p>
        </w:tc>
        <w:tc>
          <w:tcPr>
            <w:tcW w:w="1977" w:type="dxa"/>
            <w:vAlign w:val="center"/>
          </w:tcPr>
          <w:p w14:paraId="1F5BF80A" w14:textId="77777777" w:rsidR="00923EC0" w:rsidRPr="00C248C6" w:rsidRDefault="00923EC0" w:rsidP="0056246A">
            <w:pPr>
              <w:spacing w:line="360" w:lineRule="auto"/>
              <w:rPr>
                <w:rFonts w:ascii="Arial" w:hAnsi="Arial" w:cs="Arial"/>
              </w:rPr>
            </w:pPr>
            <w:r w:rsidRPr="00C248C6">
              <w:rPr>
                <w:rFonts w:ascii="Arial" w:hAnsi="Arial" w:cs="Arial"/>
              </w:rPr>
              <w:t>£37.99–£47.99</w:t>
            </w:r>
          </w:p>
        </w:tc>
        <w:tc>
          <w:tcPr>
            <w:tcW w:w="1607" w:type="dxa"/>
            <w:vAlign w:val="center"/>
          </w:tcPr>
          <w:p w14:paraId="26475C92" w14:textId="77777777" w:rsidR="00923EC0" w:rsidRPr="00C248C6" w:rsidRDefault="00923EC0" w:rsidP="0056246A">
            <w:pPr>
              <w:spacing w:line="360" w:lineRule="auto"/>
              <w:rPr>
                <w:rFonts w:ascii="Arial" w:hAnsi="Arial" w:cs="Arial"/>
              </w:rPr>
            </w:pPr>
            <w:r w:rsidRPr="00C248C6">
              <w:rPr>
                <w:rFonts w:ascii="Arial" w:hAnsi="Arial" w:cs="Arial"/>
              </w:rPr>
              <w:t>Seasonal designs.</w:t>
            </w:r>
          </w:p>
        </w:tc>
      </w:tr>
    </w:tbl>
    <w:p w14:paraId="7A3C9261" w14:textId="23E27969" w:rsidR="00923EC0" w:rsidRPr="00C248C6" w:rsidRDefault="00923EC0" w:rsidP="00923EC0">
      <w:pPr>
        <w:spacing w:line="360" w:lineRule="auto"/>
        <w:rPr>
          <w:rFonts w:ascii="Arial" w:hAnsi="Arial" w:cs="Arial"/>
        </w:rPr>
      </w:pPr>
      <w:r w:rsidRPr="00C248C6">
        <w:rPr>
          <w:rFonts w:ascii="Arial" w:hAnsi="Arial" w:cs="Arial"/>
        </w:rPr>
        <w:t xml:space="preserve">Table </w:t>
      </w:r>
      <w:r w:rsidR="003B2CFF">
        <w:rPr>
          <w:rFonts w:ascii="Arial" w:hAnsi="Arial" w:cs="Arial"/>
        </w:rPr>
        <w:t>2</w:t>
      </w:r>
      <w:r w:rsidRPr="00C248C6">
        <w:rPr>
          <w:rFonts w:ascii="Arial" w:hAnsi="Arial" w:cs="Arial"/>
        </w:rPr>
        <w:t>: Zara Renew Eye Ware Product Descriptions (Source: Based on Own Development Marketing 4Ps).</w:t>
      </w:r>
    </w:p>
    <w:p w14:paraId="00C89265" w14:textId="77777777" w:rsidR="00923EC0" w:rsidRPr="00C248C6" w:rsidRDefault="00923EC0" w:rsidP="00923EC0">
      <w:pPr>
        <w:pStyle w:val="ListParagraph"/>
        <w:numPr>
          <w:ilvl w:val="0"/>
          <w:numId w:val="5"/>
        </w:numPr>
        <w:spacing w:line="360" w:lineRule="auto"/>
        <w:rPr>
          <w:rFonts w:ascii="Arial" w:hAnsi="Arial" w:cs="Arial"/>
          <w:b/>
          <w:bCs/>
        </w:rPr>
      </w:pPr>
      <w:r w:rsidRPr="00C248C6">
        <w:rPr>
          <w:rFonts w:ascii="Arial" w:hAnsi="Arial" w:cs="Arial"/>
          <w:b/>
          <w:bCs/>
        </w:rPr>
        <w:t>Price – for Affordability and Sustainability</w:t>
      </w:r>
    </w:p>
    <w:p w14:paraId="1D3D98D5" w14:textId="7AB87F73" w:rsidR="003D2C16" w:rsidRPr="003D2C16" w:rsidRDefault="003D2C16" w:rsidP="003D2C16">
      <w:pPr>
        <w:spacing w:line="360" w:lineRule="auto"/>
        <w:rPr>
          <w:rFonts w:ascii="Arial" w:hAnsi="Arial" w:cs="Arial"/>
        </w:rPr>
      </w:pPr>
      <w:r w:rsidRPr="003D2C16">
        <w:rPr>
          <w:rFonts w:ascii="Arial" w:hAnsi="Arial" w:cs="Arial"/>
        </w:rPr>
        <w:t xml:space="preserve">The value-based pricing strategy is engineered to achieve a target contribution margin of 55%, but its true profitability stems from a fundamental reconfiguration of the cost structure. Benchmarking against Bird Eyewear (£80-£90) and H&amp;M Accessories (£15-£25), Zara will position its range between £7.99 and £47.99, </w:t>
      </w:r>
      <w:proofErr w:type="spellStart"/>
      <w:r w:rsidRPr="003D2C16">
        <w:rPr>
          <w:rFonts w:ascii="Arial" w:hAnsi="Arial" w:cs="Arial"/>
        </w:rPr>
        <w:t>signalling</w:t>
      </w:r>
      <w:proofErr w:type="spellEnd"/>
      <w:r w:rsidRPr="003D2C16">
        <w:rPr>
          <w:rFonts w:ascii="Arial" w:hAnsi="Arial" w:cs="Arial"/>
        </w:rPr>
        <w:t> </w:t>
      </w:r>
      <w:r w:rsidRPr="003D2C16">
        <w:rPr>
          <w:rFonts w:ascii="Arial" w:hAnsi="Arial" w:cs="Arial"/>
          <w:i/>
          <w:iCs/>
        </w:rPr>
        <w:t>quality sustainability without eco-premium</w:t>
      </w:r>
      <w:r w:rsidRPr="003D2C16">
        <w:rPr>
          <w:rFonts w:ascii="Arial" w:hAnsi="Arial" w:cs="Arial"/>
        </w:rPr>
        <w:t>.</w:t>
      </w:r>
    </w:p>
    <w:p w14:paraId="5F1CD5CE" w14:textId="1C7D11F9" w:rsidR="003D2C16" w:rsidRPr="003D2C16" w:rsidRDefault="003D2C16" w:rsidP="003D2C16">
      <w:pPr>
        <w:spacing w:line="360" w:lineRule="auto"/>
        <w:rPr>
          <w:rFonts w:ascii="Arial" w:hAnsi="Arial" w:cs="Arial"/>
        </w:rPr>
      </w:pPr>
      <w:r w:rsidRPr="003D2C16">
        <w:rPr>
          <w:rFonts w:ascii="Arial" w:hAnsi="Arial" w:cs="Arial"/>
        </w:rPr>
        <w:t xml:space="preserve">Inditex's integrated supply chain provides cost advantages near-shoring and reduces freight and waste-disposal costs, allowing competitive retail pricing. By using internal waste as </w:t>
      </w:r>
      <w:r w:rsidR="00A66846" w:rsidRPr="003D2C16">
        <w:rPr>
          <w:rFonts w:ascii="Arial" w:hAnsi="Arial" w:cs="Arial"/>
        </w:rPr>
        <w:t>raw</w:t>
      </w:r>
      <w:r w:rsidRPr="003D2C16">
        <w:rPr>
          <w:rFonts w:ascii="Arial" w:hAnsi="Arial" w:cs="Arial"/>
        </w:rPr>
        <w:t xml:space="preserve"> material, the variable cost of goods is significantly reduced. Furthermore, the 'Return-to-Renew' </w:t>
      </w:r>
      <w:proofErr w:type="spellStart"/>
      <w:r w:rsidRPr="003D2C16">
        <w:rPr>
          <w:rFonts w:ascii="Arial" w:hAnsi="Arial" w:cs="Arial"/>
        </w:rPr>
        <w:t>programme</w:t>
      </w:r>
      <w:proofErr w:type="spellEnd"/>
      <w:r w:rsidRPr="003D2C16">
        <w:rPr>
          <w:rFonts w:ascii="Arial" w:hAnsi="Arial" w:cs="Arial"/>
        </w:rPr>
        <w:t xml:space="preserve"> directly attacks operational waste disposal costs. This dual financial advantage ensures the sustainability proposition is underpinned by a robust P&amp;L impact, not just marketing appeal. Zara's finance team will calculate target contribution margins aligned with the accessories division (55 %). Price elasticity testing will be conducted using A/B online pilots, adjusting SKUs by ± 5% to monitor conversion rates.</w:t>
      </w:r>
    </w:p>
    <w:tbl>
      <w:tblPr>
        <w:tblStyle w:val="TableGrid"/>
        <w:tblW w:w="7884" w:type="dxa"/>
        <w:tblLook w:val="04A0" w:firstRow="1" w:lastRow="0" w:firstColumn="1" w:lastColumn="0" w:noHBand="0" w:noVBand="1"/>
      </w:tblPr>
      <w:tblGrid>
        <w:gridCol w:w="2628"/>
        <w:gridCol w:w="2628"/>
        <w:gridCol w:w="2628"/>
      </w:tblGrid>
      <w:tr w:rsidR="00923EC0" w:rsidRPr="00C248C6" w14:paraId="5B934B18" w14:textId="77777777" w:rsidTr="0056246A">
        <w:trPr>
          <w:trHeight w:val="560"/>
        </w:trPr>
        <w:tc>
          <w:tcPr>
            <w:tcW w:w="2628" w:type="dxa"/>
            <w:vAlign w:val="center"/>
          </w:tcPr>
          <w:p w14:paraId="1F85775D" w14:textId="77777777" w:rsidR="00923EC0" w:rsidRPr="00C248C6" w:rsidRDefault="00923EC0" w:rsidP="0056246A">
            <w:pPr>
              <w:spacing w:line="360" w:lineRule="auto"/>
              <w:rPr>
                <w:rFonts w:ascii="Arial" w:hAnsi="Arial" w:cs="Arial"/>
              </w:rPr>
            </w:pPr>
            <w:r w:rsidRPr="00C248C6">
              <w:rPr>
                <w:rFonts w:ascii="Arial" w:hAnsi="Arial" w:cs="Arial"/>
                <w:b/>
                <w:bCs/>
              </w:rPr>
              <w:t>Range</w:t>
            </w:r>
          </w:p>
        </w:tc>
        <w:tc>
          <w:tcPr>
            <w:tcW w:w="2628" w:type="dxa"/>
            <w:vAlign w:val="center"/>
          </w:tcPr>
          <w:p w14:paraId="5E40EA2C" w14:textId="77777777" w:rsidR="00923EC0" w:rsidRPr="00C248C6" w:rsidRDefault="00923EC0" w:rsidP="0056246A">
            <w:pPr>
              <w:spacing w:line="360" w:lineRule="auto"/>
              <w:rPr>
                <w:rFonts w:ascii="Arial" w:hAnsi="Arial" w:cs="Arial"/>
              </w:rPr>
            </w:pPr>
            <w:r w:rsidRPr="00C248C6">
              <w:rPr>
                <w:rFonts w:ascii="Arial" w:hAnsi="Arial" w:cs="Arial"/>
                <w:b/>
                <w:bCs/>
              </w:rPr>
              <w:t>Price</w:t>
            </w:r>
          </w:p>
        </w:tc>
        <w:tc>
          <w:tcPr>
            <w:tcW w:w="2628" w:type="dxa"/>
            <w:vAlign w:val="center"/>
          </w:tcPr>
          <w:p w14:paraId="7B648D72" w14:textId="77777777" w:rsidR="00923EC0" w:rsidRPr="00C248C6" w:rsidRDefault="00923EC0" w:rsidP="0056246A">
            <w:pPr>
              <w:spacing w:line="360" w:lineRule="auto"/>
              <w:rPr>
                <w:rFonts w:ascii="Arial" w:hAnsi="Arial" w:cs="Arial"/>
              </w:rPr>
            </w:pPr>
            <w:r w:rsidRPr="00C248C6">
              <w:rPr>
                <w:rFonts w:ascii="Arial" w:hAnsi="Arial" w:cs="Arial"/>
                <w:b/>
                <w:bCs/>
              </w:rPr>
              <w:t>Purpose</w:t>
            </w:r>
          </w:p>
        </w:tc>
      </w:tr>
      <w:tr w:rsidR="00923EC0" w:rsidRPr="00C248C6" w14:paraId="6371856C" w14:textId="77777777" w:rsidTr="0056246A">
        <w:trPr>
          <w:trHeight w:val="560"/>
        </w:trPr>
        <w:tc>
          <w:tcPr>
            <w:tcW w:w="2628" w:type="dxa"/>
            <w:vAlign w:val="center"/>
          </w:tcPr>
          <w:p w14:paraId="3CB4BB26" w14:textId="77777777" w:rsidR="00923EC0" w:rsidRPr="00C248C6" w:rsidRDefault="00923EC0" w:rsidP="0056246A">
            <w:pPr>
              <w:spacing w:line="360" w:lineRule="auto"/>
              <w:rPr>
                <w:rFonts w:ascii="Arial" w:hAnsi="Arial" w:cs="Arial"/>
              </w:rPr>
            </w:pPr>
            <w:r w:rsidRPr="00C248C6">
              <w:rPr>
                <w:rFonts w:ascii="Arial" w:hAnsi="Arial" w:cs="Arial"/>
              </w:rPr>
              <w:t>Essentials</w:t>
            </w:r>
          </w:p>
        </w:tc>
        <w:tc>
          <w:tcPr>
            <w:tcW w:w="2628" w:type="dxa"/>
            <w:vAlign w:val="center"/>
          </w:tcPr>
          <w:p w14:paraId="7C7C7C10" w14:textId="77777777" w:rsidR="00923EC0" w:rsidRPr="00C248C6" w:rsidRDefault="00923EC0" w:rsidP="0056246A">
            <w:pPr>
              <w:spacing w:line="360" w:lineRule="auto"/>
              <w:rPr>
                <w:rFonts w:ascii="Arial" w:hAnsi="Arial" w:cs="Arial"/>
              </w:rPr>
            </w:pPr>
            <w:r w:rsidRPr="00C248C6">
              <w:rPr>
                <w:rFonts w:ascii="Arial" w:hAnsi="Arial" w:cs="Arial"/>
              </w:rPr>
              <w:t>£7.99–£14.99</w:t>
            </w:r>
          </w:p>
        </w:tc>
        <w:tc>
          <w:tcPr>
            <w:tcW w:w="2628" w:type="dxa"/>
            <w:vAlign w:val="center"/>
          </w:tcPr>
          <w:p w14:paraId="4EB07B28" w14:textId="77777777" w:rsidR="00923EC0" w:rsidRPr="00C248C6" w:rsidRDefault="00923EC0" w:rsidP="0056246A">
            <w:pPr>
              <w:spacing w:line="360" w:lineRule="auto"/>
              <w:rPr>
                <w:rFonts w:ascii="Arial" w:hAnsi="Arial" w:cs="Arial"/>
              </w:rPr>
            </w:pPr>
            <w:r w:rsidRPr="00C248C6">
              <w:rPr>
                <w:rFonts w:ascii="Arial" w:hAnsi="Arial" w:cs="Arial"/>
              </w:rPr>
              <w:t>Entry-level sustainable style.</w:t>
            </w:r>
          </w:p>
        </w:tc>
      </w:tr>
      <w:tr w:rsidR="00923EC0" w:rsidRPr="00C248C6" w14:paraId="54852CA9" w14:textId="77777777" w:rsidTr="0056246A">
        <w:trPr>
          <w:trHeight w:val="584"/>
        </w:trPr>
        <w:tc>
          <w:tcPr>
            <w:tcW w:w="2628" w:type="dxa"/>
            <w:vAlign w:val="center"/>
          </w:tcPr>
          <w:p w14:paraId="15185C8D" w14:textId="77777777" w:rsidR="00923EC0" w:rsidRPr="00C248C6" w:rsidRDefault="00923EC0" w:rsidP="0056246A">
            <w:pPr>
              <w:spacing w:line="360" w:lineRule="auto"/>
              <w:rPr>
                <w:rFonts w:ascii="Arial" w:hAnsi="Arial" w:cs="Arial"/>
              </w:rPr>
            </w:pPr>
            <w:r w:rsidRPr="00C248C6">
              <w:rPr>
                <w:rFonts w:ascii="Arial" w:hAnsi="Arial" w:cs="Arial"/>
              </w:rPr>
              <w:t>Textured Editions</w:t>
            </w:r>
          </w:p>
        </w:tc>
        <w:tc>
          <w:tcPr>
            <w:tcW w:w="2628" w:type="dxa"/>
            <w:vAlign w:val="center"/>
          </w:tcPr>
          <w:p w14:paraId="62A3384E" w14:textId="77777777" w:rsidR="00923EC0" w:rsidRPr="00C248C6" w:rsidRDefault="00923EC0" w:rsidP="0056246A">
            <w:pPr>
              <w:spacing w:line="360" w:lineRule="auto"/>
              <w:rPr>
                <w:rFonts w:ascii="Arial" w:hAnsi="Arial" w:cs="Arial"/>
              </w:rPr>
            </w:pPr>
            <w:r w:rsidRPr="00C248C6">
              <w:rPr>
                <w:rFonts w:ascii="Arial" w:hAnsi="Arial" w:cs="Arial"/>
              </w:rPr>
              <w:t>£17.99–£27.99</w:t>
            </w:r>
          </w:p>
        </w:tc>
        <w:tc>
          <w:tcPr>
            <w:tcW w:w="2628" w:type="dxa"/>
            <w:vAlign w:val="center"/>
          </w:tcPr>
          <w:p w14:paraId="2AB3F32F" w14:textId="77777777" w:rsidR="00923EC0" w:rsidRPr="00C248C6" w:rsidRDefault="00923EC0" w:rsidP="0056246A">
            <w:pPr>
              <w:spacing w:line="360" w:lineRule="auto"/>
              <w:rPr>
                <w:rFonts w:ascii="Arial" w:hAnsi="Arial" w:cs="Arial"/>
              </w:rPr>
            </w:pPr>
            <w:r w:rsidRPr="00C248C6">
              <w:rPr>
                <w:rFonts w:ascii="Arial" w:hAnsi="Arial" w:cs="Arial"/>
              </w:rPr>
              <w:t>Fashion aesthetic.</w:t>
            </w:r>
          </w:p>
        </w:tc>
      </w:tr>
      <w:tr w:rsidR="00923EC0" w:rsidRPr="00C248C6" w14:paraId="5A40B86D" w14:textId="77777777" w:rsidTr="0056246A">
        <w:trPr>
          <w:trHeight w:val="560"/>
        </w:trPr>
        <w:tc>
          <w:tcPr>
            <w:tcW w:w="2628" w:type="dxa"/>
            <w:vAlign w:val="center"/>
          </w:tcPr>
          <w:p w14:paraId="140F4064" w14:textId="77777777" w:rsidR="00923EC0" w:rsidRPr="00C248C6" w:rsidRDefault="00923EC0" w:rsidP="0056246A">
            <w:pPr>
              <w:spacing w:line="360" w:lineRule="auto"/>
              <w:rPr>
                <w:rFonts w:ascii="Arial" w:hAnsi="Arial" w:cs="Arial"/>
              </w:rPr>
            </w:pPr>
            <w:r w:rsidRPr="00C248C6">
              <w:rPr>
                <w:rFonts w:ascii="Arial" w:hAnsi="Arial" w:cs="Arial"/>
              </w:rPr>
              <w:t>Capsules</w:t>
            </w:r>
          </w:p>
        </w:tc>
        <w:tc>
          <w:tcPr>
            <w:tcW w:w="2628" w:type="dxa"/>
            <w:vAlign w:val="center"/>
          </w:tcPr>
          <w:p w14:paraId="2825EC82" w14:textId="77777777" w:rsidR="00923EC0" w:rsidRPr="00C248C6" w:rsidRDefault="00923EC0" w:rsidP="0056246A">
            <w:pPr>
              <w:spacing w:line="360" w:lineRule="auto"/>
              <w:rPr>
                <w:rFonts w:ascii="Arial" w:hAnsi="Arial" w:cs="Arial"/>
              </w:rPr>
            </w:pPr>
            <w:r w:rsidRPr="00C248C6">
              <w:rPr>
                <w:rFonts w:ascii="Arial" w:hAnsi="Arial" w:cs="Arial"/>
              </w:rPr>
              <w:t>£37.99–£47.99</w:t>
            </w:r>
          </w:p>
        </w:tc>
        <w:tc>
          <w:tcPr>
            <w:tcW w:w="2628" w:type="dxa"/>
            <w:vAlign w:val="center"/>
          </w:tcPr>
          <w:p w14:paraId="51EF0933" w14:textId="77777777" w:rsidR="00923EC0" w:rsidRPr="00C248C6" w:rsidRDefault="00923EC0" w:rsidP="0056246A">
            <w:pPr>
              <w:spacing w:line="360" w:lineRule="auto"/>
              <w:rPr>
                <w:rFonts w:ascii="Arial" w:hAnsi="Arial" w:cs="Arial"/>
              </w:rPr>
            </w:pPr>
            <w:r w:rsidRPr="00C248C6">
              <w:rPr>
                <w:rFonts w:ascii="Arial" w:hAnsi="Arial" w:cs="Arial"/>
              </w:rPr>
              <w:t>Trend-driven exclusivity.</w:t>
            </w:r>
          </w:p>
        </w:tc>
      </w:tr>
    </w:tbl>
    <w:p w14:paraId="7FF011B3" w14:textId="54D990C5" w:rsidR="00923EC0" w:rsidRPr="00C248C6" w:rsidRDefault="00923EC0" w:rsidP="00923EC0">
      <w:pPr>
        <w:spacing w:line="360" w:lineRule="auto"/>
        <w:rPr>
          <w:rFonts w:ascii="Arial" w:hAnsi="Arial" w:cs="Arial"/>
        </w:rPr>
      </w:pPr>
      <w:r w:rsidRPr="00C248C6">
        <w:rPr>
          <w:rFonts w:ascii="Arial" w:hAnsi="Arial" w:cs="Arial"/>
        </w:rPr>
        <w:t xml:space="preserve">Table </w:t>
      </w:r>
      <w:r w:rsidR="003B2CFF">
        <w:rPr>
          <w:rFonts w:ascii="Arial" w:hAnsi="Arial" w:cs="Arial"/>
        </w:rPr>
        <w:t>3</w:t>
      </w:r>
      <w:r w:rsidRPr="00C248C6">
        <w:rPr>
          <w:rFonts w:ascii="Arial" w:hAnsi="Arial" w:cs="Arial"/>
        </w:rPr>
        <w:t>: Price Range (Source: Based on Own Development Marketing 4Ps).</w:t>
      </w:r>
    </w:p>
    <w:p w14:paraId="37E3F3A4" w14:textId="77777777" w:rsidR="00923EC0" w:rsidRPr="00C248C6" w:rsidRDefault="00923EC0" w:rsidP="00923EC0">
      <w:pPr>
        <w:spacing w:line="360" w:lineRule="auto"/>
        <w:rPr>
          <w:rFonts w:ascii="Arial" w:hAnsi="Arial" w:cs="Arial"/>
        </w:rPr>
      </w:pPr>
      <w:r w:rsidRPr="00C248C6">
        <w:rPr>
          <w:rFonts w:ascii="Arial" w:hAnsi="Arial" w:cs="Arial"/>
        </w:rPr>
        <w:t xml:space="preserve">Promotional incentives will incorporate behavioral economics “nudges.” Customers returning old frames through the </w:t>
      </w:r>
      <w:r w:rsidRPr="00C248C6">
        <w:rPr>
          <w:rFonts w:ascii="Arial" w:hAnsi="Arial" w:cs="Arial"/>
          <w:i/>
          <w:iCs/>
        </w:rPr>
        <w:t>Return-to-Renew</w:t>
      </w:r>
      <w:r w:rsidRPr="00C248C6">
        <w:rPr>
          <w:rFonts w:ascii="Arial" w:hAnsi="Arial" w:cs="Arial"/>
        </w:rPr>
        <w:t xml:space="preserve"> </w:t>
      </w:r>
      <w:proofErr w:type="spellStart"/>
      <w:r w:rsidRPr="00C248C6">
        <w:rPr>
          <w:rFonts w:ascii="Arial" w:hAnsi="Arial" w:cs="Arial"/>
        </w:rPr>
        <w:t>programme</w:t>
      </w:r>
      <w:proofErr w:type="spellEnd"/>
      <w:r w:rsidRPr="00C248C6">
        <w:rPr>
          <w:rFonts w:ascii="Arial" w:hAnsi="Arial" w:cs="Arial"/>
        </w:rPr>
        <w:t xml:space="preserve"> will receive a 10 % digital </w:t>
      </w:r>
      <w:r w:rsidRPr="00C248C6">
        <w:rPr>
          <w:rFonts w:ascii="Arial" w:hAnsi="Arial" w:cs="Arial"/>
        </w:rPr>
        <w:lastRenderedPageBreak/>
        <w:t xml:space="preserve">voucher, </w:t>
      </w:r>
      <w:proofErr w:type="gramStart"/>
      <w:r w:rsidRPr="00C248C6">
        <w:rPr>
          <w:rFonts w:ascii="Arial" w:hAnsi="Arial" w:cs="Arial"/>
        </w:rPr>
        <w:t>stimulating</w:t>
      </w:r>
      <w:proofErr w:type="gramEnd"/>
      <w:r w:rsidRPr="00C248C6">
        <w:rPr>
          <w:rFonts w:ascii="Arial" w:hAnsi="Arial" w:cs="Arial"/>
        </w:rPr>
        <w:t xml:space="preserve"> repeat purchases while ensuring product circularity (Thaler &amp; Sunstein, 2008). Student-discount partnerships with </w:t>
      </w:r>
      <w:proofErr w:type="spellStart"/>
      <w:r w:rsidRPr="00C248C6">
        <w:rPr>
          <w:rFonts w:ascii="Arial" w:hAnsi="Arial" w:cs="Arial"/>
        </w:rPr>
        <w:t>UNiDAYS</w:t>
      </w:r>
      <w:proofErr w:type="spellEnd"/>
      <w:r w:rsidRPr="00C248C6">
        <w:rPr>
          <w:rFonts w:ascii="Arial" w:hAnsi="Arial" w:cs="Arial"/>
        </w:rPr>
        <w:t xml:space="preserve">, Student Beans and limited-time </w:t>
      </w:r>
      <w:r w:rsidRPr="00C248C6">
        <w:rPr>
          <w:rFonts w:ascii="Arial" w:hAnsi="Arial" w:cs="Arial"/>
          <w:i/>
          <w:iCs/>
        </w:rPr>
        <w:t>Renew Week</w:t>
      </w:r>
      <w:r w:rsidRPr="00C248C6">
        <w:rPr>
          <w:rFonts w:ascii="Arial" w:hAnsi="Arial" w:cs="Arial"/>
        </w:rPr>
        <w:t xml:space="preserve"> bundles (e.g., “Buy one Essential + free case”) will expand reach among younger demographics.</w:t>
      </w:r>
    </w:p>
    <w:p w14:paraId="3F06BEE8" w14:textId="77777777" w:rsidR="00923EC0" w:rsidRPr="00C248C6" w:rsidRDefault="00923EC0" w:rsidP="00923EC0">
      <w:pPr>
        <w:spacing w:line="360" w:lineRule="auto"/>
        <w:rPr>
          <w:rFonts w:ascii="Arial" w:hAnsi="Arial" w:cs="Arial"/>
        </w:rPr>
      </w:pPr>
      <w:r w:rsidRPr="00C248C6">
        <w:rPr>
          <w:rFonts w:ascii="Arial" w:hAnsi="Arial" w:cs="Arial"/>
        </w:rPr>
        <w:t xml:space="preserve">Currency </w:t>
      </w:r>
      <w:proofErr w:type="spellStart"/>
      <w:r w:rsidRPr="00C248C6">
        <w:rPr>
          <w:rFonts w:ascii="Arial" w:hAnsi="Arial" w:cs="Arial"/>
        </w:rPr>
        <w:t>harmonisation</w:t>
      </w:r>
      <w:proofErr w:type="spellEnd"/>
      <w:r w:rsidRPr="00C248C6">
        <w:rPr>
          <w:rFonts w:ascii="Arial" w:hAnsi="Arial" w:cs="Arial"/>
        </w:rPr>
        <w:t xml:space="preserve"> ensures consistent pricing across Europe; any cost increase in recycled resin will be offset by digital rather than physical marketing expenditure. Transparent QR dashboards showing “how your £35 pair </w:t>
      </w:r>
      <w:proofErr w:type="gramStart"/>
      <w:r w:rsidRPr="00C248C6">
        <w:rPr>
          <w:rFonts w:ascii="Arial" w:hAnsi="Arial" w:cs="Arial"/>
        </w:rPr>
        <w:t>saves</w:t>
      </w:r>
      <w:proofErr w:type="gramEnd"/>
      <w:r w:rsidRPr="00C248C6">
        <w:rPr>
          <w:rFonts w:ascii="Arial" w:hAnsi="Arial" w:cs="Arial"/>
        </w:rPr>
        <w:t xml:space="preserve"> 120 g of plastic” will frame sustainability as </w:t>
      </w:r>
      <w:r w:rsidRPr="00C248C6">
        <w:rPr>
          <w:rFonts w:ascii="Arial" w:hAnsi="Arial" w:cs="Arial"/>
          <w:i/>
          <w:iCs/>
        </w:rPr>
        <w:t>added value</w:t>
      </w:r>
      <w:r w:rsidRPr="00C248C6">
        <w:rPr>
          <w:rFonts w:ascii="Arial" w:hAnsi="Arial" w:cs="Arial"/>
        </w:rPr>
        <w:t xml:space="preserve"> rather than cost. In doing so, ZARA Renew Eyewear converts eco-efficiency into customer benefit, reinforcing Armstrong et al.’s (2023) principle that price must reflect perceived, not just produced, value.</w:t>
      </w:r>
    </w:p>
    <w:p w14:paraId="00D6AC71" w14:textId="77777777" w:rsidR="00923EC0" w:rsidRPr="00C248C6" w:rsidRDefault="00923EC0" w:rsidP="00923EC0">
      <w:pPr>
        <w:pStyle w:val="ListParagraph"/>
        <w:numPr>
          <w:ilvl w:val="0"/>
          <w:numId w:val="5"/>
        </w:numPr>
        <w:spacing w:line="360" w:lineRule="auto"/>
        <w:rPr>
          <w:rFonts w:ascii="Arial" w:hAnsi="Arial" w:cs="Arial"/>
        </w:rPr>
      </w:pPr>
      <w:r w:rsidRPr="00C248C6">
        <w:rPr>
          <w:rFonts w:ascii="Arial" w:hAnsi="Arial" w:cs="Arial"/>
          <w:b/>
          <w:bCs/>
        </w:rPr>
        <w:t>Place – Distribute and Ensure Accessibility</w:t>
      </w:r>
    </w:p>
    <w:p w14:paraId="46A21C94" w14:textId="77777777" w:rsidR="00923EC0" w:rsidRPr="00C248C6" w:rsidRDefault="00923EC0" w:rsidP="00923EC0">
      <w:pPr>
        <w:spacing w:line="360" w:lineRule="auto"/>
        <w:rPr>
          <w:rFonts w:ascii="Arial" w:hAnsi="Arial" w:cs="Arial"/>
        </w:rPr>
      </w:pPr>
      <w:r w:rsidRPr="00C248C6">
        <w:rPr>
          <w:rFonts w:ascii="Arial" w:hAnsi="Arial" w:cs="Arial"/>
        </w:rPr>
        <w:t xml:space="preserve">Zara will deploy a hybrid omnichannel distribution strategy to make ZARA Renew Eyewear universally accessible while </w:t>
      </w:r>
      <w:proofErr w:type="spellStart"/>
      <w:r w:rsidRPr="00C248C6">
        <w:rPr>
          <w:rFonts w:ascii="Arial" w:hAnsi="Arial" w:cs="Arial"/>
        </w:rPr>
        <w:t>minimising</w:t>
      </w:r>
      <w:proofErr w:type="spellEnd"/>
      <w:r w:rsidRPr="00C248C6">
        <w:rPr>
          <w:rFonts w:ascii="Arial" w:hAnsi="Arial" w:cs="Arial"/>
        </w:rPr>
        <w:t xml:space="preserve"> carbon footprint.</w:t>
      </w:r>
    </w:p>
    <w:p w14:paraId="542F3614" w14:textId="28A1F58F" w:rsidR="00923EC0" w:rsidRPr="00C248C6" w:rsidRDefault="00923EC0" w:rsidP="00923EC0">
      <w:pPr>
        <w:spacing w:line="360" w:lineRule="auto"/>
        <w:rPr>
          <w:rFonts w:ascii="Arial" w:hAnsi="Arial" w:cs="Arial"/>
        </w:rPr>
      </w:pPr>
      <w:r w:rsidRPr="00C248C6">
        <w:rPr>
          <w:rFonts w:ascii="Arial" w:hAnsi="Arial" w:cs="Arial"/>
          <w:b/>
          <w:bCs/>
        </w:rPr>
        <w:t>Physical Distribution:</w:t>
      </w:r>
      <w:r w:rsidRPr="00C248C6">
        <w:rPr>
          <w:rFonts w:ascii="Arial" w:hAnsi="Arial" w:cs="Arial"/>
        </w:rPr>
        <w:t xml:space="preserve"> Flagship stores in London, Berlin, Barcelona, and Milan will include </w:t>
      </w:r>
      <w:r w:rsidRPr="00C248C6">
        <w:rPr>
          <w:rFonts w:ascii="Arial" w:hAnsi="Arial" w:cs="Arial"/>
          <w:b/>
          <w:bCs/>
        </w:rPr>
        <w:t>“Renew Corners”</w:t>
      </w:r>
      <w:r w:rsidR="0046224D">
        <w:rPr>
          <w:rFonts w:ascii="Arial" w:hAnsi="Arial" w:cs="Arial"/>
        </w:rPr>
        <w:t xml:space="preserve"> </w:t>
      </w:r>
      <w:r w:rsidRPr="00C248C6">
        <w:rPr>
          <w:rFonts w:ascii="Arial" w:hAnsi="Arial" w:cs="Arial"/>
        </w:rPr>
        <w:t xml:space="preserve">compact, sustainably built zones with recycled fixtures and digital mirrors for AR try-on. Store managers will use heat-mapping data to </w:t>
      </w:r>
      <w:proofErr w:type="spellStart"/>
      <w:r w:rsidRPr="00C248C6">
        <w:rPr>
          <w:rFonts w:ascii="Arial" w:hAnsi="Arial" w:cs="Arial"/>
        </w:rPr>
        <w:t>optimise</w:t>
      </w:r>
      <w:proofErr w:type="spellEnd"/>
      <w:r w:rsidRPr="00C248C6">
        <w:rPr>
          <w:rFonts w:ascii="Arial" w:hAnsi="Arial" w:cs="Arial"/>
        </w:rPr>
        <w:t xml:space="preserve"> shelf placement near accessories and checkout counters, encouraging impulse and cross-category purchases. Each store will act as a mini collection hub for the Return-to-Renew scheme, enabling convenient drop-offs and </w:t>
      </w:r>
      <w:proofErr w:type="spellStart"/>
      <w:r w:rsidRPr="00C248C6">
        <w:rPr>
          <w:rFonts w:ascii="Arial" w:hAnsi="Arial" w:cs="Arial"/>
        </w:rPr>
        <w:t>visualising</w:t>
      </w:r>
      <w:proofErr w:type="spellEnd"/>
      <w:r w:rsidRPr="00C248C6">
        <w:rPr>
          <w:rFonts w:ascii="Arial" w:hAnsi="Arial" w:cs="Arial"/>
        </w:rPr>
        <w:t xml:space="preserve"> circularity in action.</w:t>
      </w:r>
    </w:p>
    <w:p w14:paraId="323A7A2E" w14:textId="77777777" w:rsidR="00923EC0" w:rsidRPr="00C248C6" w:rsidRDefault="00923EC0" w:rsidP="00923EC0">
      <w:pPr>
        <w:spacing w:line="360" w:lineRule="auto"/>
        <w:rPr>
          <w:rFonts w:ascii="Arial" w:hAnsi="Arial" w:cs="Arial"/>
        </w:rPr>
      </w:pPr>
      <w:r w:rsidRPr="00C248C6">
        <w:rPr>
          <w:rFonts w:ascii="Arial" w:hAnsi="Arial" w:cs="Arial"/>
          <w:b/>
          <w:bCs/>
        </w:rPr>
        <w:t>Online Distribution:</w:t>
      </w:r>
      <w:r w:rsidRPr="00C248C6">
        <w:rPr>
          <w:rFonts w:ascii="Arial" w:hAnsi="Arial" w:cs="Arial"/>
        </w:rPr>
        <w:t xml:space="preserve"> The Zara App 2.0 will feature an eyewear microsite with 3D </w:t>
      </w:r>
      <w:proofErr w:type="spellStart"/>
      <w:r w:rsidRPr="00C248C6">
        <w:rPr>
          <w:rFonts w:ascii="Arial" w:hAnsi="Arial" w:cs="Arial"/>
        </w:rPr>
        <w:t>visualisations</w:t>
      </w:r>
      <w:proofErr w:type="spellEnd"/>
      <w:r w:rsidRPr="00C248C6">
        <w:rPr>
          <w:rFonts w:ascii="Arial" w:hAnsi="Arial" w:cs="Arial"/>
        </w:rPr>
        <w:t xml:space="preserve"> and augmented-reality fitting powered by </w:t>
      </w:r>
      <w:proofErr w:type="spellStart"/>
      <w:r w:rsidRPr="00C248C6">
        <w:rPr>
          <w:rFonts w:ascii="Arial" w:hAnsi="Arial" w:cs="Arial"/>
        </w:rPr>
        <w:t>WebAR</w:t>
      </w:r>
      <w:proofErr w:type="spellEnd"/>
      <w:r w:rsidRPr="00C248C6">
        <w:rPr>
          <w:rFonts w:ascii="Arial" w:hAnsi="Arial" w:cs="Arial"/>
        </w:rPr>
        <w:t xml:space="preserve">. Integrated inventory visibility allows shoppers to reserve frames online and pick up in store within 24 hours, reducing delivery emissions by 30%. Logistics will rely on Inditex’s consolidated European distribution </w:t>
      </w:r>
      <w:proofErr w:type="spellStart"/>
      <w:r w:rsidRPr="00C248C6">
        <w:rPr>
          <w:rFonts w:ascii="Arial" w:hAnsi="Arial" w:cs="Arial"/>
        </w:rPr>
        <w:t>centres</w:t>
      </w:r>
      <w:proofErr w:type="spellEnd"/>
      <w:r w:rsidRPr="00C248C6">
        <w:rPr>
          <w:rFonts w:ascii="Arial" w:hAnsi="Arial" w:cs="Arial"/>
        </w:rPr>
        <w:t>; near-shore production enables two-week replenishment cycles instead of traditional quarterly ones.</w:t>
      </w:r>
    </w:p>
    <w:p w14:paraId="086DF32F" w14:textId="77777777" w:rsidR="00923EC0" w:rsidRPr="00C248C6" w:rsidRDefault="00923EC0" w:rsidP="00923EC0">
      <w:pPr>
        <w:spacing w:line="360" w:lineRule="auto"/>
        <w:rPr>
          <w:rFonts w:ascii="Arial" w:hAnsi="Arial" w:cs="Arial"/>
        </w:rPr>
      </w:pPr>
      <w:r w:rsidRPr="00C248C6">
        <w:rPr>
          <w:rFonts w:ascii="Arial" w:hAnsi="Arial" w:cs="Arial"/>
          <w:b/>
          <w:bCs/>
        </w:rPr>
        <w:t>Green Logistics:</w:t>
      </w:r>
      <w:r w:rsidRPr="00C248C6">
        <w:rPr>
          <w:rFonts w:ascii="Arial" w:hAnsi="Arial" w:cs="Arial"/>
        </w:rPr>
        <w:t xml:space="preserve"> Zara’s supply-chain engineers will implement eco-routing algorithms to combine eyewear deliveries with apparel shipments, </w:t>
      </w:r>
      <w:proofErr w:type="spellStart"/>
      <w:r w:rsidRPr="00C248C6">
        <w:rPr>
          <w:rFonts w:ascii="Arial" w:hAnsi="Arial" w:cs="Arial"/>
        </w:rPr>
        <w:t>minimising</w:t>
      </w:r>
      <w:proofErr w:type="spellEnd"/>
      <w:r w:rsidRPr="00C248C6">
        <w:rPr>
          <w:rFonts w:ascii="Arial" w:hAnsi="Arial" w:cs="Arial"/>
        </w:rPr>
        <w:t xml:space="preserve"> extra miles (Björklund, 2011). Packaging consolidation will cut volume by 20%.</w:t>
      </w:r>
    </w:p>
    <w:p w14:paraId="7D16F596" w14:textId="77777777" w:rsidR="00923EC0" w:rsidRPr="00C248C6" w:rsidRDefault="00923EC0" w:rsidP="00923EC0">
      <w:pPr>
        <w:spacing w:line="360" w:lineRule="auto"/>
        <w:rPr>
          <w:rFonts w:ascii="Arial" w:hAnsi="Arial" w:cs="Arial"/>
        </w:rPr>
      </w:pPr>
      <w:r w:rsidRPr="00C248C6">
        <w:rPr>
          <w:rFonts w:ascii="Arial" w:hAnsi="Arial" w:cs="Arial"/>
        </w:rPr>
        <w:lastRenderedPageBreak/>
        <w:t>By linking physical and digital channels into a seamless experience, ZARA Renew Eyewear extends Zara’s retail ecosystem and exemplifies Vargo and Lusch’s (2008) service-dominant logic creating value collaboratively with customers who both buy and return products within the same network.</w:t>
      </w:r>
    </w:p>
    <w:p w14:paraId="74D87F70" w14:textId="77777777" w:rsidR="00923EC0" w:rsidRPr="00C248C6" w:rsidRDefault="00923EC0" w:rsidP="00923EC0">
      <w:pPr>
        <w:pStyle w:val="ListParagraph"/>
        <w:numPr>
          <w:ilvl w:val="0"/>
          <w:numId w:val="5"/>
        </w:numPr>
        <w:spacing w:line="360" w:lineRule="auto"/>
        <w:rPr>
          <w:rFonts w:ascii="Arial" w:hAnsi="Arial" w:cs="Arial"/>
          <w:b/>
          <w:bCs/>
        </w:rPr>
      </w:pPr>
      <w:r w:rsidRPr="00C248C6">
        <w:rPr>
          <w:rFonts w:ascii="Arial" w:hAnsi="Arial" w:cs="Arial"/>
          <w:b/>
          <w:bCs/>
        </w:rPr>
        <w:t>Promotion – Communicate and Build Engagement</w:t>
      </w:r>
    </w:p>
    <w:p w14:paraId="309DE6F2" w14:textId="65B93428" w:rsidR="00923EC0" w:rsidRPr="00C248C6" w:rsidRDefault="00923EC0" w:rsidP="00923EC0">
      <w:pPr>
        <w:spacing w:line="360" w:lineRule="auto"/>
        <w:rPr>
          <w:rFonts w:ascii="Arial" w:hAnsi="Arial" w:cs="Arial"/>
        </w:rPr>
      </w:pPr>
      <w:r w:rsidRPr="00C248C6">
        <w:rPr>
          <w:rFonts w:ascii="Arial" w:hAnsi="Arial" w:cs="Arial"/>
        </w:rPr>
        <w:t xml:space="preserve">The </w:t>
      </w:r>
      <w:r w:rsidRPr="00C248C6">
        <w:rPr>
          <w:rFonts w:ascii="Arial" w:hAnsi="Arial" w:cs="Arial"/>
          <w:b/>
          <w:bCs/>
        </w:rPr>
        <w:t>“From Fabric to Frame”</w:t>
      </w:r>
      <w:r w:rsidRPr="00C248C6">
        <w:rPr>
          <w:rFonts w:ascii="Arial" w:hAnsi="Arial" w:cs="Arial"/>
        </w:rPr>
        <w:t xml:space="preserve"> campaign will communicate ZARA Renew Eyewear’s circular story through evidence, emotion, and interactivity. Following the AIDA model (</w:t>
      </w:r>
      <w:r w:rsidR="005F0503" w:rsidRPr="005F0503">
        <w:rPr>
          <w:rFonts w:ascii="Arial" w:hAnsi="Arial" w:cs="Arial"/>
        </w:rPr>
        <w:t>Kotler and Keller, 2022</w:t>
      </w:r>
      <w:r w:rsidRPr="00C248C6">
        <w:rPr>
          <w:rFonts w:ascii="Arial" w:hAnsi="Arial" w:cs="Arial"/>
        </w:rPr>
        <w:t>), Zara will move audiences from attention to action across multiple media.</w:t>
      </w:r>
    </w:p>
    <w:p w14:paraId="34B1A41D" w14:textId="77777777" w:rsidR="00923EC0" w:rsidRPr="00C248C6" w:rsidRDefault="00923EC0" w:rsidP="00923EC0">
      <w:pPr>
        <w:spacing w:line="360" w:lineRule="auto"/>
        <w:rPr>
          <w:rFonts w:ascii="Arial" w:hAnsi="Arial" w:cs="Arial"/>
        </w:rPr>
      </w:pPr>
      <w:r w:rsidRPr="00C248C6">
        <w:rPr>
          <w:rFonts w:ascii="Arial" w:hAnsi="Arial" w:cs="Arial"/>
          <w:b/>
          <w:bCs/>
        </w:rPr>
        <w:t>Attention:</w:t>
      </w:r>
      <w:r w:rsidRPr="00C248C6">
        <w:rPr>
          <w:rFonts w:ascii="Arial" w:hAnsi="Arial" w:cs="Arial"/>
        </w:rPr>
        <w:t xml:space="preserve"> Short 10-second teasers on Facebook, YouTube, TikTok, Google Ads, and Instagram Reels will reveal hangers transforming into sunglasses, tagged #ZaraRenew. Paid collaborations with eco-micro-influencers will amplify reach among 18-45 urban users.</w:t>
      </w:r>
    </w:p>
    <w:p w14:paraId="1DF1A9FB" w14:textId="77777777" w:rsidR="00923EC0" w:rsidRPr="00C248C6" w:rsidRDefault="00923EC0" w:rsidP="00923EC0">
      <w:pPr>
        <w:spacing w:line="360" w:lineRule="auto"/>
        <w:rPr>
          <w:rFonts w:ascii="Arial" w:hAnsi="Arial" w:cs="Arial"/>
        </w:rPr>
      </w:pPr>
      <w:r w:rsidRPr="00C248C6">
        <w:rPr>
          <w:rFonts w:ascii="Arial" w:hAnsi="Arial" w:cs="Arial"/>
          <w:b/>
          <w:bCs/>
        </w:rPr>
        <w:t>Interest:</w:t>
      </w:r>
      <w:r w:rsidRPr="00C248C6">
        <w:rPr>
          <w:rFonts w:ascii="Arial" w:hAnsi="Arial" w:cs="Arial"/>
        </w:rPr>
        <w:t xml:space="preserve"> In-store digital screens and AR filters will allow consumers to “scan and see” waste origins via QR codes. Sustainability facts “made from 65 % recycled Zara waste” will feature on packaging and online product pages to satisfy rational information seekers (Leonidou &amp; Hultman, 2011).</w:t>
      </w:r>
    </w:p>
    <w:p w14:paraId="5B12B38F" w14:textId="77777777" w:rsidR="00923EC0" w:rsidRPr="00C248C6" w:rsidRDefault="00923EC0" w:rsidP="00923EC0">
      <w:pPr>
        <w:spacing w:line="360" w:lineRule="auto"/>
        <w:rPr>
          <w:rFonts w:ascii="Arial" w:hAnsi="Arial" w:cs="Arial"/>
        </w:rPr>
      </w:pPr>
      <w:r w:rsidRPr="00C248C6">
        <w:rPr>
          <w:rFonts w:ascii="Arial" w:hAnsi="Arial" w:cs="Arial"/>
          <w:b/>
          <w:bCs/>
        </w:rPr>
        <w:t>Desire:</w:t>
      </w:r>
      <w:r w:rsidRPr="00C248C6">
        <w:rPr>
          <w:rFonts w:ascii="Arial" w:hAnsi="Arial" w:cs="Arial"/>
        </w:rPr>
        <w:t xml:space="preserve"> Emotional storytelling will showcase real customers exchanging old items for new frames, echoing Ottman’s (2017) view that green branding must connect heart before head. The creative tone will blend minimalist aesthetics with empowerment messages like “Wear the change you make.”</w:t>
      </w:r>
    </w:p>
    <w:p w14:paraId="777F69AF" w14:textId="77777777" w:rsidR="00923EC0" w:rsidRPr="00C248C6" w:rsidRDefault="00923EC0" w:rsidP="00923EC0">
      <w:pPr>
        <w:spacing w:line="360" w:lineRule="auto"/>
        <w:rPr>
          <w:rFonts w:ascii="Arial" w:hAnsi="Arial" w:cs="Arial"/>
        </w:rPr>
      </w:pPr>
      <w:r w:rsidRPr="00C248C6">
        <w:rPr>
          <w:rFonts w:ascii="Arial" w:hAnsi="Arial" w:cs="Arial"/>
          <w:b/>
          <w:bCs/>
        </w:rPr>
        <w:t>Action:</w:t>
      </w:r>
      <w:r w:rsidRPr="00C248C6">
        <w:rPr>
          <w:rFonts w:ascii="Arial" w:hAnsi="Arial" w:cs="Arial"/>
        </w:rPr>
        <w:t xml:space="preserve"> Promotional drivers include the 10% return voucher, app exclusive “Renew Drops,” and pop-up “Repair Bars” in universities. Zara will measure campaign impact via click-through rate &gt; 3%, conversion &gt; 5%, and user-generated content volume.</w:t>
      </w:r>
    </w:p>
    <w:p w14:paraId="4202BD9D" w14:textId="36B3B070" w:rsidR="00923EC0" w:rsidRPr="009E249E" w:rsidRDefault="00923EC0" w:rsidP="009E249E">
      <w:pPr>
        <w:spacing w:line="360" w:lineRule="auto"/>
        <w:rPr>
          <w:rFonts w:ascii="Arial" w:hAnsi="Arial" w:cs="Arial"/>
        </w:rPr>
      </w:pPr>
      <w:r w:rsidRPr="001E5C6D">
        <w:rPr>
          <w:rFonts w:ascii="Arial" w:hAnsi="Arial" w:cs="Arial"/>
        </w:rPr>
        <w:t>All messages will integrate under Zara’s existing IMC framework, ensuring consistency between online and in-store narratives. By proving sustainability through transparent data and participatory experiences, ZARA Renew Eyewear establishes trust while enhancing Zara’s modern, purpose-driven image.</w:t>
      </w:r>
      <w:bookmarkStart w:id="17" w:name="_Toc213948088"/>
      <w:bookmarkEnd w:id="16"/>
    </w:p>
    <w:p w14:paraId="7E310FB7" w14:textId="77777777" w:rsidR="00923EC0" w:rsidRDefault="00923EC0" w:rsidP="00923EC0">
      <w:pPr>
        <w:pStyle w:val="Heading1"/>
      </w:pPr>
      <w:bookmarkStart w:id="18" w:name="_Toc214161144"/>
      <w:r w:rsidRPr="00D3263A">
        <w:lastRenderedPageBreak/>
        <w:t>Element 3 – Marketing Strategy Pitch</w:t>
      </w:r>
      <w:bookmarkEnd w:id="17"/>
      <w:bookmarkEnd w:id="18"/>
    </w:p>
    <w:p w14:paraId="3B34DDF6" w14:textId="77777777" w:rsidR="00923EC0" w:rsidRPr="00267750" w:rsidRDefault="00923EC0" w:rsidP="00923EC0">
      <w:pPr>
        <w:pStyle w:val="Heading2"/>
      </w:pPr>
      <w:bookmarkStart w:id="19" w:name="_Toc213966868"/>
      <w:bookmarkStart w:id="20" w:name="_Toc214161145"/>
      <w:r w:rsidRPr="00267750">
        <w:t xml:space="preserve">ZARA Renew Eyewear </w:t>
      </w:r>
      <w:r w:rsidRPr="00267750">
        <w:rPr>
          <w:rFonts w:cs="Arial"/>
        </w:rPr>
        <w:t>Product Launch</w:t>
      </w:r>
      <w:r w:rsidRPr="00267750">
        <w:t xml:space="preserve"> Poster.</w:t>
      </w:r>
      <w:bookmarkEnd w:id="19"/>
      <w:bookmarkEnd w:id="20"/>
    </w:p>
    <w:p w14:paraId="7633F138" w14:textId="77777777" w:rsidR="00923EC0" w:rsidRDefault="00923EC0" w:rsidP="00923EC0">
      <w:r>
        <w:rPr>
          <w:noProof/>
        </w:rPr>
        <w:drawing>
          <wp:inline distT="0" distB="0" distL="0" distR="0" wp14:anchorId="063E2C8B" wp14:editId="2278EAF7">
            <wp:extent cx="3512820" cy="5285134"/>
            <wp:effectExtent l="0" t="0" r="0" b="0"/>
            <wp:docPr id="11576569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656958" name="Picture 115765695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528011" cy="5307989"/>
                    </a:xfrm>
                    <a:prstGeom prst="rect">
                      <a:avLst/>
                    </a:prstGeom>
                  </pic:spPr>
                </pic:pic>
              </a:graphicData>
            </a:graphic>
          </wp:inline>
        </w:drawing>
      </w:r>
    </w:p>
    <w:p w14:paraId="41B9DCCB" w14:textId="77777777" w:rsidR="00923EC0" w:rsidRPr="00267750" w:rsidRDefault="00923EC0" w:rsidP="00923EC0">
      <w:r w:rsidRPr="00C248C6">
        <w:rPr>
          <w:rFonts w:ascii="Arial" w:hAnsi="Arial" w:cs="Arial"/>
        </w:rPr>
        <w:t>Poster 1: Zara Renew Eyewear (Information Product Launch Poster, Source: Made by myself, using PowerPoint).</w:t>
      </w:r>
    </w:p>
    <w:p w14:paraId="12581D82" w14:textId="77777777" w:rsidR="00923EC0" w:rsidRDefault="00923EC0" w:rsidP="00923EC0">
      <w:pPr>
        <w:spacing w:line="360" w:lineRule="auto"/>
        <w:rPr>
          <w:rFonts w:ascii="Arial" w:hAnsi="Arial" w:cs="Arial"/>
        </w:rPr>
      </w:pPr>
      <w:r w:rsidRPr="00C248C6">
        <w:rPr>
          <w:rFonts w:ascii="Arial" w:hAnsi="Arial" w:cs="Arial"/>
        </w:rPr>
        <w:t>This poster serves as an informational and strategic overview of the ZARA Renew Eyewear product launch. It visually presents the brand concept, sustainability objective, and marketing mix (4Ps) aligned with Zara’s circular fashion approach. The design communicates how the brand converts Zara’s internal waste materials into recycled sunglasses and optical frames, under the slogan “From Fabric to Frame – Circular Fashion for a Sustainable Future.”</w:t>
      </w:r>
      <w:r w:rsidRPr="00C248C6">
        <w:rPr>
          <w:rFonts w:ascii="Arial" w:hAnsi="Arial" w:cs="Arial"/>
        </w:rPr>
        <w:br/>
      </w:r>
      <w:r w:rsidRPr="00C248C6">
        <w:rPr>
          <w:rFonts w:ascii="Arial" w:hAnsi="Arial" w:cs="Arial"/>
        </w:rPr>
        <w:lastRenderedPageBreak/>
        <w:t xml:space="preserve">The poster also includes the positioning map showing ZARA Renew Eyewear’s market placement between H&amp;M Accessories and Bird Eyewear, as well as the target audience urban Gen Z and Millennials (18–35). Key differentiators such as ISO 14001-certified materials, AR try-on via Zara App, and the Return-to-Renew voucher scheme are highlighted using clear visuals and icons. The poster’s layout and </w:t>
      </w:r>
      <w:proofErr w:type="spellStart"/>
      <w:r w:rsidRPr="00C248C6">
        <w:rPr>
          <w:rFonts w:ascii="Arial" w:hAnsi="Arial" w:cs="Arial"/>
        </w:rPr>
        <w:t>colour</w:t>
      </w:r>
      <w:proofErr w:type="spellEnd"/>
      <w:r w:rsidRPr="00C248C6">
        <w:rPr>
          <w:rFonts w:ascii="Arial" w:hAnsi="Arial" w:cs="Arial"/>
        </w:rPr>
        <w:t xml:space="preserve"> scheme reflect Zara’s minimalist yet innovative brand identity, ensuring an effective academic presentation of the launch strategy.</w:t>
      </w:r>
    </w:p>
    <w:p w14:paraId="1C51F9F3" w14:textId="77777777" w:rsidR="00923EC0" w:rsidRDefault="00923EC0" w:rsidP="00923EC0">
      <w:pPr>
        <w:spacing w:line="360" w:lineRule="auto"/>
        <w:rPr>
          <w:rFonts w:ascii="Arial" w:hAnsi="Arial" w:cs="Arial"/>
          <w:color w:val="000000" w:themeColor="text1"/>
        </w:rPr>
      </w:pPr>
    </w:p>
    <w:p w14:paraId="0FEE9681" w14:textId="77777777" w:rsidR="00923EC0" w:rsidRPr="00C248C6" w:rsidRDefault="00923EC0" w:rsidP="00923EC0">
      <w:pPr>
        <w:pStyle w:val="Heading1"/>
      </w:pPr>
      <w:bookmarkStart w:id="21" w:name="_Toc214161146"/>
      <w:r>
        <w:t>Element 4: Reflection</w:t>
      </w:r>
      <w:bookmarkEnd w:id="21"/>
    </w:p>
    <w:p w14:paraId="4F108151" w14:textId="77777777" w:rsidR="00923EC0" w:rsidRPr="00C248C6" w:rsidRDefault="00923EC0" w:rsidP="00923EC0">
      <w:pPr>
        <w:spacing w:line="360" w:lineRule="auto"/>
        <w:rPr>
          <w:rFonts w:ascii="Arial" w:hAnsi="Arial" w:cs="Arial"/>
        </w:rPr>
      </w:pPr>
      <w:r w:rsidRPr="00C248C6">
        <w:rPr>
          <w:rFonts w:ascii="Arial" w:hAnsi="Arial" w:cs="Arial"/>
        </w:rPr>
        <w:t>Developing the ZARA Renew Eyewear brand was a deeply practical journey that transformed my understanding of how sustainability theories translate into real-world marketing strategy. While academic models provided a foundation, the greatest learning emerged from tackling the tangible challenges of creating a viable circular business model for a fast-fashion giant.</w:t>
      </w:r>
    </w:p>
    <w:p w14:paraId="473DF1F1" w14:textId="77777777" w:rsidR="00923EC0" w:rsidRPr="00C248C6" w:rsidRDefault="00923EC0" w:rsidP="00923EC0">
      <w:pPr>
        <w:spacing w:line="360" w:lineRule="auto"/>
        <w:rPr>
          <w:rFonts w:ascii="Arial" w:hAnsi="Arial" w:cs="Arial"/>
        </w:rPr>
      </w:pPr>
      <w:r w:rsidRPr="00C248C6">
        <w:rPr>
          <w:rFonts w:ascii="Arial" w:hAnsi="Arial" w:cs="Arial"/>
        </w:rPr>
        <w:t>The most demanding part of the </w:t>
      </w:r>
      <w:r w:rsidRPr="00C248C6">
        <w:rPr>
          <w:rFonts w:ascii="Arial" w:hAnsi="Arial" w:cs="Arial"/>
          <w:b/>
          <w:bCs/>
        </w:rPr>
        <w:t>experience</w:t>
      </w:r>
      <w:r w:rsidRPr="00C248C6">
        <w:rPr>
          <w:rFonts w:ascii="Arial" w:hAnsi="Arial" w:cs="Arial"/>
        </w:rPr>
        <w:t xml:space="preserve"> was balancing affordability with authenticity. Zara's scale meant that a sustainable product could not be a niche, premium offering; it had to be accessible. This pushed my research beyond textbooks and into Inditex’s own sustainability reports and supply chain data. I had to get practical, </w:t>
      </w:r>
      <w:proofErr w:type="spellStart"/>
      <w:r w:rsidRPr="00C248C6">
        <w:rPr>
          <w:rFonts w:ascii="Arial" w:hAnsi="Arial" w:cs="Arial"/>
        </w:rPr>
        <w:t>analysing</w:t>
      </w:r>
      <w:proofErr w:type="spellEnd"/>
      <w:r w:rsidRPr="00C248C6">
        <w:rPr>
          <w:rFonts w:ascii="Arial" w:hAnsi="Arial" w:cs="Arial"/>
        </w:rPr>
        <w:t xml:space="preserve"> their waste streams to determine if there was sufficient material to launch an eyewear line and calculating how near-shore manufacturing in Spain and Portugal could control costs. Writing the STDP analysis moved from a theoretical exercise to a strategic tool. For example, identifying the "eco-aesthetic" segment was not just about demographics; it was about understanding that we were targeting people who would genuinely use the QR code to trace their product's origin, making that technological investment worthwhile.</w:t>
      </w:r>
    </w:p>
    <w:p w14:paraId="2E778B82" w14:textId="77777777" w:rsidR="00923EC0" w:rsidRPr="00C248C6" w:rsidRDefault="00923EC0" w:rsidP="00923EC0">
      <w:pPr>
        <w:spacing w:line="360" w:lineRule="auto"/>
        <w:rPr>
          <w:rFonts w:ascii="Arial" w:hAnsi="Arial" w:cs="Arial"/>
        </w:rPr>
      </w:pPr>
      <w:r w:rsidRPr="00C248C6">
        <w:rPr>
          <w:rFonts w:ascii="Arial" w:hAnsi="Arial" w:cs="Arial"/>
        </w:rPr>
        <w:t xml:space="preserve">This project felt like a direct continuation of my undergraduate work on E-waste Impact in Urban Area at Dhaka, Bangladesh. That earlier research, which involved field observations, gave me a first-hand look at how waste could be a resource, but also how poorly planned initiatives failed. This practical experience informed me to distrust </w:t>
      </w:r>
      <w:r w:rsidRPr="00C248C6">
        <w:rPr>
          <w:rFonts w:ascii="Arial" w:hAnsi="Arial" w:cs="Arial"/>
        </w:rPr>
        <w:lastRenderedPageBreak/>
        <w:t xml:space="preserve">superficial claims and insist that every sustainability statement be backed by real evidence. For instance, the Return-to-Renew </w:t>
      </w:r>
      <w:proofErr w:type="spellStart"/>
      <w:r w:rsidRPr="00C248C6">
        <w:rPr>
          <w:rFonts w:ascii="Arial" w:hAnsi="Arial" w:cs="Arial"/>
        </w:rPr>
        <w:t>programme</w:t>
      </w:r>
      <w:proofErr w:type="spellEnd"/>
      <w:r w:rsidRPr="00C248C6">
        <w:rPr>
          <w:rFonts w:ascii="Arial" w:hAnsi="Arial" w:cs="Arial"/>
        </w:rPr>
        <w:t xml:space="preserve"> was not just a concept; it required mapping out how returned frames would physically re-enter Zara’s existing reverse-logistics network, proving the circular model was operational.</w:t>
      </w:r>
    </w:p>
    <w:p w14:paraId="3B2FD5B7" w14:textId="79FEBBBB" w:rsidR="00923EC0" w:rsidRPr="00CA2E7F" w:rsidRDefault="00CA2E7F" w:rsidP="00923EC0">
      <w:pPr>
        <w:spacing w:line="360" w:lineRule="auto"/>
        <w:rPr>
          <w:rFonts w:ascii="Arial" w:hAnsi="Arial" w:cs="Arial"/>
        </w:rPr>
      </w:pPr>
      <w:r w:rsidRPr="00CA2E7F">
        <w:rPr>
          <w:rFonts w:ascii="Arial" w:hAnsi="Arial" w:cs="Arial"/>
        </w:rPr>
        <w:t>During the </w:t>
      </w:r>
      <w:proofErr w:type="spellStart"/>
      <w:r w:rsidRPr="00CA2E7F">
        <w:rPr>
          <w:rFonts w:ascii="Arial" w:hAnsi="Arial" w:cs="Arial"/>
        </w:rPr>
        <w:t>conceptualisation</w:t>
      </w:r>
      <w:proofErr w:type="spellEnd"/>
      <w:r w:rsidRPr="00CA2E7F">
        <w:rPr>
          <w:rFonts w:ascii="Arial" w:hAnsi="Arial" w:cs="Arial"/>
        </w:rPr>
        <w:t> phase, I was forced to synthesize conflicting strategic paradigms. The Resource-Based View (Barney, 1991) compelled me to build a unique, valuable capability (closed-loop recycling). However, this had to be reconciled with the principles of Transaction Cost Economics, which demanded the model not create untenable operational complexity. The solution</w:t>
      </w:r>
      <w:r>
        <w:rPr>
          <w:rFonts w:ascii="Arial" w:hAnsi="Arial" w:cs="Arial"/>
        </w:rPr>
        <w:t xml:space="preserve"> </w:t>
      </w:r>
      <w:r w:rsidRPr="00CA2E7F">
        <w:rPr>
          <w:rFonts w:ascii="Arial" w:hAnsi="Arial" w:cs="Arial"/>
        </w:rPr>
        <w:t>leveraging Zara's existing near-shore logistics</w:t>
      </w:r>
      <w:r>
        <w:rPr>
          <w:rFonts w:ascii="Arial" w:hAnsi="Arial" w:cs="Arial"/>
        </w:rPr>
        <w:t xml:space="preserve"> </w:t>
      </w:r>
      <w:r w:rsidRPr="00CA2E7F">
        <w:rPr>
          <w:rFonts w:ascii="Arial" w:hAnsi="Arial" w:cs="Arial"/>
        </w:rPr>
        <w:t>was not just a practical choice but a theoretical synthesis, ensuring valuable rarity without incurring debilitating costs. This high-level thinking directly informed practical decisions; for instance, nudge theory (Thaler and Sunstein, 2008) shaped the 10% return voucher, and service-dominant logic (Vargo and Lusch, 2008) led me to design customers into the system as active partners who complete the recycling loop</w:t>
      </w:r>
      <w:r w:rsidR="00923EC0" w:rsidRPr="00CA2E7F">
        <w:rPr>
          <w:rFonts w:ascii="Arial" w:hAnsi="Arial" w:cs="Arial"/>
        </w:rPr>
        <w:t>.</w:t>
      </w:r>
    </w:p>
    <w:p w14:paraId="35269F01" w14:textId="77777777" w:rsidR="00923EC0" w:rsidRPr="00C248C6" w:rsidRDefault="00923EC0" w:rsidP="00923EC0">
      <w:pPr>
        <w:spacing w:line="360" w:lineRule="auto"/>
        <w:rPr>
          <w:rFonts w:ascii="Arial" w:hAnsi="Arial" w:cs="Arial"/>
        </w:rPr>
      </w:pPr>
      <w:r w:rsidRPr="00C248C6">
        <w:rPr>
          <w:rFonts w:ascii="Arial" w:hAnsi="Arial" w:cs="Arial"/>
        </w:rPr>
        <w:t>Through </w:t>
      </w:r>
      <w:r w:rsidRPr="00C248C6">
        <w:rPr>
          <w:rFonts w:ascii="Arial" w:hAnsi="Arial" w:cs="Arial"/>
          <w:b/>
          <w:bCs/>
        </w:rPr>
        <w:t>evaluation</w:t>
      </w:r>
      <w:r w:rsidRPr="00C248C6">
        <w:rPr>
          <w:rFonts w:ascii="Arial" w:hAnsi="Arial" w:cs="Arial"/>
        </w:rPr>
        <w:t xml:space="preserve">, I </w:t>
      </w:r>
      <w:proofErr w:type="spellStart"/>
      <w:r w:rsidRPr="00C248C6">
        <w:rPr>
          <w:rFonts w:ascii="Arial" w:hAnsi="Arial" w:cs="Arial"/>
        </w:rPr>
        <w:t>recognise</w:t>
      </w:r>
      <w:proofErr w:type="spellEnd"/>
      <w:r w:rsidRPr="00C248C6">
        <w:rPr>
          <w:rFonts w:ascii="Arial" w:hAnsi="Arial" w:cs="Arial"/>
        </w:rPr>
        <w:t xml:space="preserve"> my strength was in </w:t>
      </w:r>
      <w:proofErr w:type="spellStart"/>
      <w:r w:rsidRPr="00C248C6">
        <w:rPr>
          <w:rFonts w:ascii="Arial" w:hAnsi="Arial" w:cs="Arial"/>
        </w:rPr>
        <w:t>operationalising</w:t>
      </w:r>
      <w:proofErr w:type="spellEnd"/>
      <w:r w:rsidRPr="00C248C6">
        <w:rPr>
          <w:rFonts w:ascii="Arial" w:hAnsi="Arial" w:cs="Arial"/>
        </w:rPr>
        <w:t xml:space="preserve"> ideas—turning "circularity" into a specific product with a clear supply chain. However, a key weakness was my reliance on secondary data. I made assumptions about consumer willingness to pay that needed validation through primary research like surveys or focus groups. I also learned that leaving visual branding to the later stages created a time crunch; earlier and more iterative feedback would have strengthened the final output.</w:t>
      </w:r>
    </w:p>
    <w:p w14:paraId="21C3E41A" w14:textId="03CF7CBF" w:rsidR="00A355B8" w:rsidRPr="00A355B8" w:rsidRDefault="00923EC0" w:rsidP="00A355B8">
      <w:pPr>
        <w:spacing w:line="360" w:lineRule="auto"/>
        <w:rPr>
          <w:rFonts w:ascii="Arial" w:hAnsi="Arial" w:cs="Arial"/>
        </w:rPr>
      </w:pPr>
      <w:r w:rsidRPr="00C248C6">
        <w:rPr>
          <w:rFonts w:ascii="Arial" w:hAnsi="Arial" w:cs="Arial"/>
        </w:rPr>
        <w:t>My </w:t>
      </w:r>
      <w:r w:rsidR="00A355B8" w:rsidRPr="00A355B8">
        <w:rPr>
          <w:rFonts w:ascii="Arial" w:hAnsi="Arial" w:cs="Arial"/>
        </w:rPr>
        <w:t>Future Action Plan:</w:t>
      </w:r>
    </w:p>
    <w:p w14:paraId="73127C6E" w14:textId="77777777" w:rsidR="00A355B8" w:rsidRPr="00A355B8" w:rsidRDefault="00A355B8" w:rsidP="00A355B8">
      <w:pPr>
        <w:spacing w:line="360" w:lineRule="auto"/>
        <w:rPr>
          <w:rFonts w:ascii="Arial" w:hAnsi="Arial" w:cs="Arial"/>
        </w:rPr>
      </w:pPr>
      <w:r w:rsidRPr="00A355B8">
        <w:rPr>
          <w:rFonts w:ascii="Arial" w:hAnsi="Arial" w:cs="Arial"/>
        </w:rPr>
        <w:t>1. Conduct primary research (survey or interviews) to validate consumer attitudes toward recycled eyewear.</w:t>
      </w:r>
    </w:p>
    <w:p w14:paraId="273C70A3" w14:textId="77777777" w:rsidR="00A355B8" w:rsidRPr="00A355B8" w:rsidRDefault="00A355B8" w:rsidP="00A355B8">
      <w:pPr>
        <w:spacing w:line="360" w:lineRule="auto"/>
        <w:rPr>
          <w:rFonts w:ascii="Arial" w:hAnsi="Arial" w:cs="Arial"/>
        </w:rPr>
      </w:pPr>
      <w:r w:rsidRPr="00A355B8">
        <w:rPr>
          <w:rFonts w:ascii="Arial" w:hAnsi="Arial" w:cs="Arial"/>
        </w:rPr>
        <w:t>2. Strengthen my skills in sustainability measurement tools such as Life-Cycle Assessment (LCA).</w:t>
      </w:r>
    </w:p>
    <w:p w14:paraId="25AEB4D1" w14:textId="4A8F2471" w:rsidR="00923EC0" w:rsidRDefault="00A355B8" w:rsidP="00A355B8">
      <w:pPr>
        <w:spacing w:line="360" w:lineRule="auto"/>
        <w:rPr>
          <w:rFonts w:ascii="Arial" w:hAnsi="Arial" w:cs="Arial"/>
        </w:rPr>
      </w:pPr>
      <w:r w:rsidRPr="00A355B8">
        <w:rPr>
          <w:rFonts w:ascii="Arial" w:hAnsi="Arial" w:cs="Arial"/>
        </w:rPr>
        <w:t xml:space="preserve">3. Develop advanced competence in marketing analytics to </w:t>
      </w:r>
      <w:proofErr w:type="spellStart"/>
      <w:r w:rsidRPr="00A355B8">
        <w:rPr>
          <w:rFonts w:ascii="Arial" w:hAnsi="Arial" w:cs="Arial"/>
        </w:rPr>
        <w:t>optimise</w:t>
      </w:r>
      <w:proofErr w:type="spellEnd"/>
      <w:r w:rsidRPr="00A355B8">
        <w:rPr>
          <w:rFonts w:ascii="Arial" w:hAnsi="Arial" w:cs="Arial"/>
        </w:rPr>
        <w:t xml:space="preserve"> future campaigns.</w:t>
      </w:r>
    </w:p>
    <w:p w14:paraId="61539A85" w14:textId="77777777" w:rsidR="00F00E0C" w:rsidRPr="00C248C6" w:rsidRDefault="00F00E0C" w:rsidP="00923EC0">
      <w:pPr>
        <w:spacing w:line="360" w:lineRule="auto"/>
        <w:rPr>
          <w:rFonts w:ascii="Arial" w:hAnsi="Arial" w:cs="Arial"/>
        </w:rPr>
      </w:pPr>
    </w:p>
    <w:p w14:paraId="3A5B8C65" w14:textId="77777777" w:rsidR="00923EC0" w:rsidRPr="00C248C6" w:rsidRDefault="00923EC0" w:rsidP="00923EC0">
      <w:pPr>
        <w:pStyle w:val="Heading1"/>
      </w:pPr>
      <w:bookmarkStart w:id="22" w:name="_Toc214161147"/>
      <w:r w:rsidRPr="00C248C6">
        <w:lastRenderedPageBreak/>
        <w:t>Conclusion</w:t>
      </w:r>
      <w:bookmarkEnd w:id="22"/>
    </w:p>
    <w:p w14:paraId="21D3837F" w14:textId="41C66DA5" w:rsidR="00B6746E" w:rsidRDefault="00CA2E7F" w:rsidP="00F00E0C">
      <w:pPr>
        <w:spacing w:line="360" w:lineRule="auto"/>
        <w:rPr>
          <w:rFonts w:ascii="Arial" w:hAnsi="Arial" w:cs="Arial"/>
        </w:rPr>
      </w:pPr>
      <w:r>
        <w:rPr>
          <w:rFonts w:ascii="Arial" w:hAnsi="Arial" w:cs="Arial"/>
        </w:rPr>
        <w:t>In</w:t>
      </w:r>
      <w:r w:rsidRPr="00CA2E7F">
        <w:rPr>
          <w:rFonts w:ascii="Arial" w:hAnsi="Arial" w:cs="Arial"/>
        </w:rPr>
        <w:t xml:space="preserve"> conclusion, ZARA Renew Eyewear serves as a </w:t>
      </w:r>
      <w:r w:rsidRPr="00CA2E7F">
        <w:rPr>
          <w:rFonts w:ascii="Arial" w:hAnsi="Arial" w:cs="Arial"/>
          <w:b/>
          <w:bCs/>
        </w:rPr>
        <w:t>strategic prototype for a post-fast-fashion enterprise.</w:t>
      </w:r>
      <w:r w:rsidRPr="00CA2E7F">
        <w:rPr>
          <w:rFonts w:ascii="Arial" w:hAnsi="Arial" w:cs="Arial"/>
        </w:rPr>
        <w:t> It demonstrates that the perceived dichotomy between profitability and sustainability is a false choice. By architecting a marketing strategy that is inextricably linked to Zara's operational core, this portfolio provides a blueprint where </w:t>
      </w:r>
      <w:r w:rsidRPr="00CA2E7F">
        <w:rPr>
          <w:rFonts w:ascii="Arial" w:hAnsi="Arial" w:cs="Arial"/>
          <w:b/>
          <w:bCs/>
        </w:rPr>
        <w:t>environmental and economic objectives become mutually reinforcing.</w:t>
      </w:r>
      <w:r w:rsidRPr="00CA2E7F">
        <w:rPr>
          <w:rFonts w:ascii="Arial" w:hAnsi="Arial" w:cs="Arial"/>
        </w:rPr>
        <w:t xml:space="preserve"> The brand doesn't just communicate value </w:t>
      </w:r>
      <w:proofErr w:type="gramStart"/>
      <w:r w:rsidRPr="00CA2E7F">
        <w:rPr>
          <w:rFonts w:ascii="Arial" w:hAnsi="Arial" w:cs="Arial"/>
        </w:rPr>
        <w:t>systematically</w:t>
      </w:r>
      <w:proofErr w:type="gramEnd"/>
      <w:r w:rsidRPr="00CA2E7F">
        <w:rPr>
          <w:rFonts w:ascii="Arial" w:hAnsi="Arial" w:cs="Arial"/>
        </w:rPr>
        <w:t xml:space="preserve"> </w:t>
      </w:r>
      <w:proofErr w:type="gramStart"/>
      <w:r w:rsidRPr="00CA2E7F">
        <w:rPr>
          <w:rFonts w:ascii="Arial" w:hAnsi="Arial" w:cs="Arial"/>
        </w:rPr>
        <w:t>engineers</w:t>
      </w:r>
      <w:proofErr w:type="gramEnd"/>
      <w:r w:rsidRPr="00CA2E7F">
        <w:rPr>
          <w:rFonts w:ascii="Arial" w:hAnsi="Arial" w:cs="Arial"/>
        </w:rPr>
        <w:t xml:space="preserve"> it </w:t>
      </w:r>
      <w:proofErr w:type="gramStart"/>
      <w:r w:rsidRPr="00CA2E7F">
        <w:rPr>
          <w:rFonts w:ascii="Arial" w:hAnsi="Arial" w:cs="Arial"/>
        </w:rPr>
        <w:t>through</w:t>
      </w:r>
      <w:proofErr w:type="gramEnd"/>
      <w:r w:rsidRPr="00CA2E7F">
        <w:rPr>
          <w:rFonts w:ascii="Arial" w:hAnsi="Arial" w:cs="Arial"/>
        </w:rPr>
        <w:t xml:space="preserve"> a circular model that transforms cost centers into value creators. This is the pinnacle of modern marketing: it is the business strategy itself.</w:t>
      </w:r>
    </w:p>
    <w:p w14:paraId="67FF4F99" w14:textId="77777777" w:rsidR="00F00E0C" w:rsidRPr="00B6746E" w:rsidRDefault="00F00E0C" w:rsidP="00B6746E">
      <w:pPr>
        <w:spacing w:line="360" w:lineRule="auto"/>
        <w:rPr>
          <w:rFonts w:ascii="Arial" w:hAnsi="Arial" w:cs="Arial"/>
        </w:rPr>
      </w:pPr>
    </w:p>
    <w:p w14:paraId="1C6A114E" w14:textId="514BD3A5" w:rsidR="00923EC0" w:rsidRDefault="00923EC0" w:rsidP="00923EC0">
      <w:pPr>
        <w:pStyle w:val="Heading1"/>
      </w:pPr>
      <w:bookmarkStart w:id="23" w:name="_Toc213948090"/>
      <w:bookmarkStart w:id="24" w:name="_Toc214161148"/>
      <w:r w:rsidRPr="000430DC">
        <w:t>Reference</w:t>
      </w:r>
      <w:bookmarkEnd w:id="23"/>
      <w:bookmarkEnd w:id="24"/>
    </w:p>
    <w:p w14:paraId="230496DE" w14:textId="77777777" w:rsidR="00B6746E" w:rsidRPr="00B6746E" w:rsidRDefault="00B6746E" w:rsidP="00B6746E"/>
    <w:p w14:paraId="6DB9B2E8" w14:textId="77777777" w:rsidR="007E33E5" w:rsidRDefault="007E33E5" w:rsidP="007E33E5">
      <w:pPr>
        <w:spacing w:line="360" w:lineRule="auto"/>
        <w:rPr>
          <w:rFonts w:ascii="Arial" w:hAnsi="Arial" w:cs="Arial"/>
        </w:rPr>
      </w:pPr>
      <w:r w:rsidRPr="007E33E5">
        <w:rPr>
          <w:rFonts w:ascii="Arial" w:hAnsi="Arial" w:cs="Arial"/>
        </w:rPr>
        <w:t>Armstrong, G., Kotler, P., Harker, M. and Brennan, R. (2023) </w:t>
      </w:r>
      <w:r w:rsidRPr="007E33E5">
        <w:rPr>
          <w:rFonts w:ascii="Arial" w:hAnsi="Arial" w:cs="Arial"/>
          <w:i/>
          <w:iCs/>
        </w:rPr>
        <w:t>Marketing: An Introduction</w:t>
      </w:r>
      <w:r w:rsidRPr="007E33E5">
        <w:rPr>
          <w:rFonts w:ascii="Arial" w:hAnsi="Arial" w:cs="Arial"/>
        </w:rPr>
        <w:t>. Harlow: Pearson.</w:t>
      </w:r>
    </w:p>
    <w:p w14:paraId="19BA6D88" w14:textId="77777777" w:rsidR="009E249E" w:rsidRPr="007E33E5" w:rsidRDefault="009E249E" w:rsidP="007E33E5">
      <w:pPr>
        <w:spacing w:line="360" w:lineRule="auto"/>
        <w:rPr>
          <w:rFonts w:ascii="Arial" w:hAnsi="Arial" w:cs="Arial"/>
        </w:rPr>
      </w:pPr>
    </w:p>
    <w:p w14:paraId="08115B4E" w14:textId="77777777" w:rsidR="007E33E5" w:rsidRDefault="007E33E5" w:rsidP="007E33E5">
      <w:pPr>
        <w:spacing w:line="360" w:lineRule="auto"/>
        <w:rPr>
          <w:rFonts w:ascii="Arial" w:hAnsi="Arial" w:cs="Arial"/>
        </w:rPr>
      </w:pPr>
      <w:r w:rsidRPr="007E33E5">
        <w:rPr>
          <w:rFonts w:ascii="Arial" w:hAnsi="Arial" w:cs="Arial"/>
        </w:rPr>
        <w:t>Barney, J.B. (1991) 'Firm resources and sustained competitive advantage', </w:t>
      </w:r>
      <w:r w:rsidRPr="007E33E5">
        <w:rPr>
          <w:rFonts w:ascii="Arial" w:hAnsi="Arial" w:cs="Arial"/>
          <w:i/>
          <w:iCs/>
        </w:rPr>
        <w:t>Journal of Management</w:t>
      </w:r>
      <w:r w:rsidRPr="007E33E5">
        <w:rPr>
          <w:rFonts w:ascii="Arial" w:hAnsi="Arial" w:cs="Arial"/>
        </w:rPr>
        <w:t>, 17(1), pp. 99-120.</w:t>
      </w:r>
    </w:p>
    <w:p w14:paraId="2EE68C7C" w14:textId="77777777" w:rsidR="009E249E" w:rsidRPr="007E33E5" w:rsidRDefault="009E249E" w:rsidP="007E33E5">
      <w:pPr>
        <w:spacing w:line="360" w:lineRule="auto"/>
        <w:rPr>
          <w:rFonts w:ascii="Arial" w:hAnsi="Arial" w:cs="Arial"/>
        </w:rPr>
      </w:pPr>
    </w:p>
    <w:p w14:paraId="1CE87DE7" w14:textId="77777777" w:rsidR="007E33E5" w:rsidRDefault="007E33E5" w:rsidP="007E33E5">
      <w:pPr>
        <w:spacing w:line="360" w:lineRule="auto"/>
        <w:rPr>
          <w:rFonts w:ascii="Arial" w:hAnsi="Arial" w:cs="Arial"/>
        </w:rPr>
      </w:pPr>
      <w:r w:rsidRPr="007E33E5">
        <w:rPr>
          <w:rFonts w:ascii="Arial" w:hAnsi="Arial" w:cs="Arial"/>
        </w:rPr>
        <w:t>Björklund, M. (2011) 'Influence from the environment on logistics', </w:t>
      </w:r>
      <w:r w:rsidRPr="007E33E5">
        <w:rPr>
          <w:rFonts w:ascii="Arial" w:hAnsi="Arial" w:cs="Arial"/>
          <w:i/>
          <w:iCs/>
        </w:rPr>
        <w:t>International Journal of Physical Distribution &amp; Logistics Management</w:t>
      </w:r>
      <w:r w:rsidRPr="007E33E5">
        <w:rPr>
          <w:rFonts w:ascii="Arial" w:hAnsi="Arial" w:cs="Arial"/>
        </w:rPr>
        <w:t>, 41(9), pp. 726-743.</w:t>
      </w:r>
    </w:p>
    <w:p w14:paraId="17FDE9CD" w14:textId="77777777" w:rsidR="009E249E" w:rsidRPr="007E33E5" w:rsidRDefault="009E249E" w:rsidP="007E33E5">
      <w:pPr>
        <w:spacing w:line="360" w:lineRule="auto"/>
        <w:rPr>
          <w:rFonts w:ascii="Arial" w:hAnsi="Arial" w:cs="Arial"/>
        </w:rPr>
      </w:pPr>
    </w:p>
    <w:p w14:paraId="1E32D419" w14:textId="77777777" w:rsidR="007E33E5" w:rsidRDefault="007E33E5" w:rsidP="007E33E5">
      <w:pPr>
        <w:spacing w:line="360" w:lineRule="auto"/>
        <w:rPr>
          <w:rFonts w:ascii="Arial" w:hAnsi="Arial" w:cs="Arial"/>
        </w:rPr>
      </w:pPr>
      <w:r w:rsidRPr="007E33E5">
        <w:rPr>
          <w:rFonts w:ascii="Arial" w:hAnsi="Arial" w:cs="Arial"/>
        </w:rPr>
        <w:t>Delmas, M.A. and Burbano, V.C. (2011) 'The drivers of greenwashing', </w:t>
      </w:r>
      <w:r w:rsidRPr="007E33E5">
        <w:rPr>
          <w:rFonts w:ascii="Arial" w:hAnsi="Arial" w:cs="Arial"/>
          <w:i/>
          <w:iCs/>
        </w:rPr>
        <w:t>California Management Review</w:t>
      </w:r>
      <w:r w:rsidRPr="007E33E5">
        <w:rPr>
          <w:rFonts w:ascii="Arial" w:hAnsi="Arial" w:cs="Arial"/>
        </w:rPr>
        <w:t>, 54(1), pp. 64-87.</w:t>
      </w:r>
    </w:p>
    <w:p w14:paraId="0F98BC2D" w14:textId="77777777" w:rsidR="009E249E" w:rsidRPr="007E33E5" w:rsidRDefault="009E249E" w:rsidP="007E33E5">
      <w:pPr>
        <w:spacing w:line="360" w:lineRule="auto"/>
        <w:rPr>
          <w:rFonts w:ascii="Arial" w:hAnsi="Arial" w:cs="Arial"/>
        </w:rPr>
      </w:pPr>
    </w:p>
    <w:p w14:paraId="1EFF7A02" w14:textId="77777777" w:rsidR="007E33E5" w:rsidRDefault="007E33E5" w:rsidP="007E33E5">
      <w:pPr>
        <w:spacing w:line="360" w:lineRule="auto"/>
        <w:rPr>
          <w:rFonts w:ascii="Arial" w:hAnsi="Arial" w:cs="Arial"/>
        </w:rPr>
      </w:pPr>
      <w:r w:rsidRPr="007E33E5">
        <w:rPr>
          <w:rFonts w:ascii="Arial" w:hAnsi="Arial" w:cs="Arial"/>
        </w:rPr>
        <w:lastRenderedPageBreak/>
        <w:t>Deloitte (2024) </w:t>
      </w:r>
      <w:r w:rsidRPr="007E33E5">
        <w:rPr>
          <w:rFonts w:ascii="Arial" w:hAnsi="Arial" w:cs="Arial"/>
          <w:i/>
          <w:iCs/>
        </w:rPr>
        <w:t xml:space="preserve">Global Sustainability and Consumer </w:t>
      </w:r>
      <w:proofErr w:type="spellStart"/>
      <w:r w:rsidRPr="007E33E5">
        <w:rPr>
          <w:rFonts w:ascii="Arial" w:hAnsi="Arial" w:cs="Arial"/>
          <w:i/>
          <w:iCs/>
        </w:rPr>
        <w:t>Behaviour</w:t>
      </w:r>
      <w:proofErr w:type="spellEnd"/>
      <w:r w:rsidRPr="007E33E5">
        <w:rPr>
          <w:rFonts w:ascii="Arial" w:hAnsi="Arial" w:cs="Arial"/>
          <w:i/>
          <w:iCs/>
        </w:rPr>
        <w:t xml:space="preserve"> Survey</w:t>
      </w:r>
      <w:r w:rsidRPr="007E33E5">
        <w:rPr>
          <w:rFonts w:ascii="Arial" w:hAnsi="Arial" w:cs="Arial"/>
        </w:rPr>
        <w:t>. [Online] Available at: </w:t>
      </w:r>
      <w:hyperlink r:id="rId12" w:tgtFrame="_blank" w:history="1">
        <w:r w:rsidRPr="007E33E5">
          <w:rPr>
            <w:rStyle w:val="Hyperlink"/>
            <w:rFonts w:ascii="Arial" w:hAnsi="Arial" w:cs="Arial"/>
          </w:rPr>
          <w:t>https://www.deloitte.com</w:t>
        </w:r>
      </w:hyperlink>
      <w:r w:rsidRPr="007E33E5">
        <w:rPr>
          <w:rFonts w:ascii="Arial" w:hAnsi="Arial" w:cs="Arial"/>
        </w:rPr>
        <w:t> (Accessed: 13 October 2025).</w:t>
      </w:r>
    </w:p>
    <w:p w14:paraId="190DB817" w14:textId="77777777" w:rsidR="009E249E" w:rsidRPr="007E33E5" w:rsidRDefault="009E249E" w:rsidP="007E33E5">
      <w:pPr>
        <w:spacing w:line="360" w:lineRule="auto"/>
        <w:rPr>
          <w:rFonts w:ascii="Arial" w:hAnsi="Arial" w:cs="Arial"/>
        </w:rPr>
      </w:pPr>
    </w:p>
    <w:p w14:paraId="49F857AC" w14:textId="77777777" w:rsidR="007E33E5" w:rsidRDefault="007E33E5" w:rsidP="007E33E5">
      <w:pPr>
        <w:spacing w:line="360" w:lineRule="auto"/>
        <w:rPr>
          <w:rFonts w:ascii="Arial" w:hAnsi="Arial" w:cs="Arial"/>
        </w:rPr>
      </w:pPr>
      <w:r w:rsidRPr="007E33E5">
        <w:rPr>
          <w:rFonts w:ascii="Arial" w:hAnsi="Arial" w:cs="Arial"/>
        </w:rPr>
        <w:t>Ellen MacArthur Foundation (2021) </w:t>
      </w:r>
      <w:r w:rsidRPr="007E33E5">
        <w:rPr>
          <w:rFonts w:ascii="Arial" w:hAnsi="Arial" w:cs="Arial"/>
          <w:i/>
          <w:iCs/>
        </w:rPr>
        <w:t>A New Textiles Economy: Redesigning Fashion's Future</w:t>
      </w:r>
      <w:r w:rsidRPr="007E33E5">
        <w:rPr>
          <w:rFonts w:ascii="Arial" w:hAnsi="Arial" w:cs="Arial"/>
        </w:rPr>
        <w:t>. [Online] Available at: </w:t>
      </w:r>
      <w:hyperlink r:id="rId13" w:tgtFrame="_blank" w:history="1">
        <w:r w:rsidRPr="007E33E5">
          <w:rPr>
            <w:rStyle w:val="Hyperlink"/>
            <w:rFonts w:ascii="Arial" w:hAnsi="Arial" w:cs="Arial"/>
          </w:rPr>
          <w:t>https://ellenmacarthurfoundation.org</w:t>
        </w:r>
      </w:hyperlink>
      <w:r w:rsidRPr="007E33E5">
        <w:rPr>
          <w:rFonts w:ascii="Arial" w:hAnsi="Arial" w:cs="Arial"/>
        </w:rPr>
        <w:t> (Accessed: 13 October 2025).</w:t>
      </w:r>
    </w:p>
    <w:p w14:paraId="6B4AD8DB" w14:textId="77777777" w:rsidR="009E249E" w:rsidRPr="007E33E5" w:rsidRDefault="009E249E" w:rsidP="007E33E5">
      <w:pPr>
        <w:spacing w:line="360" w:lineRule="auto"/>
        <w:rPr>
          <w:rFonts w:ascii="Arial" w:hAnsi="Arial" w:cs="Arial"/>
        </w:rPr>
      </w:pPr>
    </w:p>
    <w:p w14:paraId="57483D1F" w14:textId="77777777" w:rsidR="007E33E5" w:rsidRDefault="007E33E5" w:rsidP="007E33E5">
      <w:pPr>
        <w:spacing w:line="360" w:lineRule="auto"/>
        <w:rPr>
          <w:rFonts w:ascii="Arial" w:hAnsi="Arial" w:cs="Arial"/>
        </w:rPr>
      </w:pPr>
      <w:r w:rsidRPr="007E33E5">
        <w:rPr>
          <w:rFonts w:ascii="Arial" w:hAnsi="Arial" w:cs="Arial"/>
        </w:rPr>
        <w:t xml:space="preserve">Geissdoerfer, M., </w:t>
      </w:r>
      <w:proofErr w:type="spellStart"/>
      <w:r w:rsidRPr="007E33E5">
        <w:rPr>
          <w:rFonts w:ascii="Arial" w:hAnsi="Arial" w:cs="Arial"/>
        </w:rPr>
        <w:t>Savaget</w:t>
      </w:r>
      <w:proofErr w:type="spellEnd"/>
      <w:r w:rsidRPr="007E33E5">
        <w:rPr>
          <w:rFonts w:ascii="Arial" w:hAnsi="Arial" w:cs="Arial"/>
        </w:rPr>
        <w:t xml:space="preserve">, P., </w:t>
      </w:r>
      <w:proofErr w:type="spellStart"/>
      <w:r w:rsidRPr="007E33E5">
        <w:rPr>
          <w:rFonts w:ascii="Arial" w:hAnsi="Arial" w:cs="Arial"/>
        </w:rPr>
        <w:t>Bocken</w:t>
      </w:r>
      <w:proofErr w:type="spellEnd"/>
      <w:r w:rsidRPr="007E33E5">
        <w:rPr>
          <w:rFonts w:ascii="Arial" w:hAnsi="Arial" w:cs="Arial"/>
        </w:rPr>
        <w:t xml:space="preserve">, N.M.P. and </w:t>
      </w:r>
      <w:proofErr w:type="spellStart"/>
      <w:r w:rsidRPr="007E33E5">
        <w:rPr>
          <w:rFonts w:ascii="Arial" w:hAnsi="Arial" w:cs="Arial"/>
        </w:rPr>
        <w:t>Hultink</w:t>
      </w:r>
      <w:proofErr w:type="spellEnd"/>
      <w:r w:rsidRPr="007E33E5">
        <w:rPr>
          <w:rFonts w:ascii="Arial" w:hAnsi="Arial" w:cs="Arial"/>
        </w:rPr>
        <w:t>, E.J. (2017) 'The Circular Economy – A new sustainability paradigm?', </w:t>
      </w:r>
      <w:r w:rsidRPr="007E33E5">
        <w:rPr>
          <w:rFonts w:ascii="Arial" w:hAnsi="Arial" w:cs="Arial"/>
          <w:i/>
          <w:iCs/>
        </w:rPr>
        <w:t>Journal of Cleaner Production</w:t>
      </w:r>
      <w:r w:rsidRPr="007E33E5">
        <w:rPr>
          <w:rFonts w:ascii="Arial" w:hAnsi="Arial" w:cs="Arial"/>
        </w:rPr>
        <w:t>, 143, pp. 757-768.</w:t>
      </w:r>
    </w:p>
    <w:p w14:paraId="6F3E8D84" w14:textId="77777777" w:rsidR="009E249E" w:rsidRPr="007E33E5" w:rsidRDefault="009E249E" w:rsidP="007E33E5">
      <w:pPr>
        <w:spacing w:line="360" w:lineRule="auto"/>
        <w:rPr>
          <w:rFonts w:ascii="Arial" w:hAnsi="Arial" w:cs="Arial"/>
        </w:rPr>
      </w:pPr>
    </w:p>
    <w:p w14:paraId="095DADB9" w14:textId="77777777" w:rsidR="007E33E5" w:rsidRDefault="007E33E5" w:rsidP="007E33E5">
      <w:pPr>
        <w:spacing w:line="360" w:lineRule="auto"/>
        <w:rPr>
          <w:rFonts w:ascii="Arial" w:hAnsi="Arial" w:cs="Arial"/>
        </w:rPr>
      </w:pPr>
      <w:r w:rsidRPr="007E33E5">
        <w:rPr>
          <w:rFonts w:ascii="Arial" w:hAnsi="Arial" w:cs="Arial"/>
        </w:rPr>
        <w:t>Inditex (2023) </w:t>
      </w:r>
      <w:r w:rsidRPr="007E33E5">
        <w:rPr>
          <w:rFonts w:ascii="Arial" w:hAnsi="Arial" w:cs="Arial"/>
          <w:i/>
          <w:iCs/>
        </w:rPr>
        <w:t>Annual Report 2023</w:t>
      </w:r>
      <w:r w:rsidRPr="007E33E5">
        <w:rPr>
          <w:rFonts w:ascii="Arial" w:hAnsi="Arial" w:cs="Arial"/>
        </w:rPr>
        <w:t>. [Online] Available at: </w:t>
      </w:r>
      <w:hyperlink r:id="rId14" w:tgtFrame="_blank" w:history="1">
        <w:r w:rsidRPr="007E33E5">
          <w:rPr>
            <w:rStyle w:val="Hyperlink"/>
            <w:rFonts w:ascii="Arial" w:hAnsi="Arial" w:cs="Arial"/>
          </w:rPr>
          <w:t>https://annualreport2023.inditex.com</w:t>
        </w:r>
      </w:hyperlink>
      <w:r w:rsidRPr="007E33E5">
        <w:rPr>
          <w:rFonts w:ascii="Arial" w:hAnsi="Arial" w:cs="Arial"/>
        </w:rPr>
        <w:t> (Accessed: 13 October 2025).</w:t>
      </w:r>
    </w:p>
    <w:p w14:paraId="09B971B2" w14:textId="77777777" w:rsidR="009E249E" w:rsidRPr="007E33E5" w:rsidRDefault="009E249E" w:rsidP="007E33E5">
      <w:pPr>
        <w:spacing w:line="360" w:lineRule="auto"/>
        <w:rPr>
          <w:rFonts w:ascii="Arial" w:hAnsi="Arial" w:cs="Arial"/>
        </w:rPr>
      </w:pPr>
    </w:p>
    <w:p w14:paraId="69DE556A" w14:textId="77777777" w:rsidR="007E33E5" w:rsidRDefault="007E33E5" w:rsidP="007E33E5">
      <w:pPr>
        <w:spacing w:line="360" w:lineRule="auto"/>
        <w:rPr>
          <w:rFonts w:ascii="Arial" w:hAnsi="Arial" w:cs="Arial"/>
        </w:rPr>
      </w:pPr>
      <w:r w:rsidRPr="007E33E5">
        <w:rPr>
          <w:rFonts w:ascii="Arial" w:hAnsi="Arial" w:cs="Arial"/>
        </w:rPr>
        <w:t>Kotler, P. and Keller, K.L. (2022) </w:t>
      </w:r>
      <w:r w:rsidRPr="007E33E5">
        <w:rPr>
          <w:rFonts w:ascii="Arial" w:hAnsi="Arial" w:cs="Arial"/>
          <w:i/>
          <w:iCs/>
        </w:rPr>
        <w:t>Marketing Management</w:t>
      </w:r>
      <w:r w:rsidRPr="007E33E5">
        <w:rPr>
          <w:rFonts w:ascii="Arial" w:hAnsi="Arial" w:cs="Arial"/>
        </w:rPr>
        <w:t xml:space="preserve">. 16th </w:t>
      </w:r>
      <w:proofErr w:type="spellStart"/>
      <w:proofErr w:type="gramStart"/>
      <w:r w:rsidRPr="007E33E5">
        <w:rPr>
          <w:rFonts w:ascii="Arial" w:hAnsi="Arial" w:cs="Arial"/>
        </w:rPr>
        <w:t>edn</w:t>
      </w:r>
      <w:proofErr w:type="spellEnd"/>
      <w:proofErr w:type="gramEnd"/>
      <w:r w:rsidRPr="007E33E5">
        <w:rPr>
          <w:rFonts w:ascii="Arial" w:hAnsi="Arial" w:cs="Arial"/>
        </w:rPr>
        <w:t>. Harlow: Pearson.</w:t>
      </w:r>
    </w:p>
    <w:p w14:paraId="2DBD4C30" w14:textId="77777777" w:rsidR="009E249E" w:rsidRPr="007E33E5" w:rsidRDefault="009E249E" w:rsidP="007E33E5">
      <w:pPr>
        <w:spacing w:line="360" w:lineRule="auto"/>
        <w:rPr>
          <w:rFonts w:ascii="Arial" w:hAnsi="Arial" w:cs="Arial"/>
        </w:rPr>
      </w:pPr>
    </w:p>
    <w:p w14:paraId="117FC117" w14:textId="77777777" w:rsidR="007E33E5" w:rsidRDefault="007E33E5" w:rsidP="007E33E5">
      <w:pPr>
        <w:spacing w:line="360" w:lineRule="auto"/>
        <w:rPr>
          <w:rFonts w:ascii="Arial" w:hAnsi="Arial" w:cs="Arial"/>
        </w:rPr>
      </w:pPr>
      <w:r w:rsidRPr="007E33E5">
        <w:rPr>
          <w:rFonts w:ascii="Arial" w:hAnsi="Arial" w:cs="Arial"/>
        </w:rPr>
        <w:t>Leonidou, C.N. and Hultman, M. (2011) 'Marketing strategy and the environment: A meta-analysis', </w:t>
      </w:r>
      <w:r w:rsidRPr="007E33E5">
        <w:rPr>
          <w:rFonts w:ascii="Arial" w:hAnsi="Arial" w:cs="Arial"/>
          <w:i/>
          <w:iCs/>
        </w:rPr>
        <w:t>Journal of the Academy of Marketing Science</w:t>
      </w:r>
      <w:r w:rsidRPr="007E33E5">
        <w:rPr>
          <w:rFonts w:ascii="Arial" w:hAnsi="Arial" w:cs="Arial"/>
        </w:rPr>
        <w:t>, 39(1), pp. 157-173.</w:t>
      </w:r>
    </w:p>
    <w:p w14:paraId="4690A510" w14:textId="77777777" w:rsidR="009E249E" w:rsidRPr="007E33E5" w:rsidRDefault="009E249E" w:rsidP="007E33E5">
      <w:pPr>
        <w:spacing w:line="360" w:lineRule="auto"/>
        <w:rPr>
          <w:rFonts w:ascii="Arial" w:hAnsi="Arial" w:cs="Arial"/>
        </w:rPr>
      </w:pPr>
    </w:p>
    <w:p w14:paraId="6D1F5350" w14:textId="77777777" w:rsidR="007E33E5" w:rsidRDefault="007E33E5" w:rsidP="007E33E5">
      <w:pPr>
        <w:spacing w:line="360" w:lineRule="auto"/>
        <w:rPr>
          <w:rFonts w:ascii="Arial" w:hAnsi="Arial" w:cs="Arial"/>
        </w:rPr>
      </w:pPr>
      <w:r w:rsidRPr="007E33E5">
        <w:rPr>
          <w:rFonts w:ascii="Arial" w:hAnsi="Arial" w:cs="Arial"/>
        </w:rPr>
        <w:t>McKinsey &amp; Company (2023) </w:t>
      </w:r>
      <w:r w:rsidRPr="007E33E5">
        <w:rPr>
          <w:rFonts w:ascii="Arial" w:hAnsi="Arial" w:cs="Arial"/>
          <w:i/>
          <w:iCs/>
        </w:rPr>
        <w:t>The State of Fashion 2023</w:t>
      </w:r>
      <w:r w:rsidRPr="007E33E5">
        <w:rPr>
          <w:rFonts w:ascii="Arial" w:hAnsi="Arial" w:cs="Arial"/>
        </w:rPr>
        <w:t>. [Online] Available at: </w:t>
      </w:r>
      <w:hyperlink r:id="rId15" w:tgtFrame="_blank" w:history="1">
        <w:r w:rsidRPr="007E33E5">
          <w:rPr>
            <w:rStyle w:val="Hyperlink"/>
            <w:rFonts w:ascii="Arial" w:hAnsi="Arial" w:cs="Arial"/>
          </w:rPr>
          <w:t>https://www.mckinsey.com</w:t>
        </w:r>
      </w:hyperlink>
      <w:r w:rsidRPr="007E33E5">
        <w:rPr>
          <w:rFonts w:ascii="Arial" w:hAnsi="Arial" w:cs="Arial"/>
        </w:rPr>
        <w:t> (Accessed: 13 October 2025).</w:t>
      </w:r>
    </w:p>
    <w:p w14:paraId="01A84E9C" w14:textId="77777777" w:rsidR="009E249E" w:rsidRPr="007E33E5" w:rsidRDefault="009E249E" w:rsidP="007E33E5">
      <w:pPr>
        <w:spacing w:line="360" w:lineRule="auto"/>
        <w:rPr>
          <w:rFonts w:ascii="Arial" w:hAnsi="Arial" w:cs="Arial"/>
        </w:rPr>
      </w:pPr>
    </w:p>
    <w:p w14:paraId="65CC1A99" w14:textId="77777777" w:rsidR="007E33E5" w:rsidRDefault="007E33E5" w:rsidP="007E33E5">
      <w:pPr>
        <w:spacing w:line="360" w:lineRule="auto"/>
        <w:rPr>
          <w:rFonts w:ascii="Arial" w:hAnsi="Arial" w:cs="Arial"/>
        </w:rPr>
      </w:pPr>
      <w:r w:rsidRPr="007E33E5">
        <w:rPr>
          <w:rFonts w:ascii="Arial" w:hAnsi="Arial" w:cs="Arial"/>
        </w:rPr>
        <w:t>Ottman, J.A. (2017) </w:t>
      </w:r>
      <w:r w:rsidRPr="007E33E5">
        <w:rPr>
          <w:rFonts w:ascii="Arial" w:hAnsi="Arial" w:cs="Arial"/>
          <w:i/>
          <w:iCs/>
        </w:rPr>
        <w:t>The New Rules of Green Marketing</w:t>
      </w:r>
      <w:r w:rsidRPr="007E33E5">
        <w:rPr>
          <w:rFonts w:ascii="Arial" w:hAnsi="Arial" w:cs="Arial"/>
        </w:rPr>
        <w:t>. Abingdon: Routledge.</w:t>
      </w:r>
    </w:p>
    <w:p w14:paraId="10A4FF37" w14:textId="77777777" w:rsidR="009E249E" w:rsidRPr="007E33E5" w:rsidRDefault="009E249E" w:rsidP="007E33E5">
      <w:pPr>
        <w:spacing w:line="360" w:lineRule="auto"/>
        <w:rPr>
          <w:rFonts w:ascii="Arial" w:hAnsi="Arial" w:cs="Arial"/>
        </w:rPr>
      </w:pPr>
    </w:p>
    <w:p w14:paraId="62254735" w14:textId="77777777" w:rsidR="007E33E5" w:rsidRDefault="007E33E5" w:rsidP="007E33E5">
      <w:pPr>
        <w:spacing w:line="360" w:lineRule="auto"/>
        <w:rPr>
          <w:rFonts w:ascii="Arial" w:hAnsi="Arial" w:cs="Arial"/>
        </w:rPr>
      </w:pPr>
      <w:r w:rsidRPr="007E33E5">
        <w:rPr>
          <w:rFonts w:ascii="Arial" w:hAnsi="Arial" w:cs="Arial"/>
        </w:rPr>
        <w:lastRenderedPageBreak/>
        <w:t>Peattie, K. (1999) 'Trapping versus substance in the greening of marketing planning', </w:t>
      </w:r>
      <w:r w:rsidRPr="007E33E5">
        <w:rPr>
          <w:rFonts w:ascii="Arial" w:hAnsi="Arial" w:cs="Arial"/>
          <w:i/>
          <w:iCs/>
        </w:rPr>
        <w:t>Journal of Strategic Marketing</w:t>
      </w:r>
      <w:r w:rsidRPr="007E33E5">
        <w:rPr>
          <w:rFonts w:ascii="Arial" w:hAnsi="Arial" w:cs="Arial"/>
        </w:rPr>
        <w:t>, 7(2), pp. 131-148.</w:t>
      </w:r>
    </w:p>
    <w:p w14:paraId="3421E224" w14:textId="77777777" w:rsidR="009E249E" w:rsidRPr="007E33E5" w:rsidRDefault="009E249E" w:rsidP="007E33E5">
      <w:pPr>
        <w:spacing w:line="360" w:lineRule="auto"/>
        <w:rPr>
          <w:rFonts w:ascii="Arial" w:hAnsi="Arial" w:cs="Arial"/>
        </w:rPr>
      </w:pPr>
    </w:p>
    <w:p w14:paraId="4B299E1C" w14:textId="77777777" w:rsidR="007E33E5" w:rsidRDefault="007E33E5" w:rsidP="007E33E5">
      <w:pPr>
        <w:spacing w:line="360" w:lineRule="auto"/>
        <w:rPr>
          <w:rFonts w:ascii="Arial" w:hAnsi="Arial" w:cs="Arial"/>
        </w:rPr>
      </w:pPr>
      <w:r w:rsidRPr="007E33E5">
        <w:rPr>
          <w:rFonts w:ascii="Arial" w:hAnsi="Arial" w:cs="Arial"/>
        </w:rPr>
        <w:t>Peattie, K. and Crane, A. (2005) 'Green marketing: Legend, myth, farce or prophecy?', </w:t>
      </w:r>
      <w:r w:rsidRPr="007E33E5">
        <w:rPr>
          <w:rFonts w:ascii="Arial" w:hAnsi="Arial" w:cs="Arial"/>
          <w:i/>
          <w:iCs/>
        </w:rPr>
        <w:t>Qualitative Market Research</w:t>
      </w:r>
      <w:r w:rsidRPr="007E33E5">
        <w:rPr>
          <w:rFonts w:ascii="Arial" w:hAnsi="Arial" w:cs="Arial"/>
        </w:rPr>
        <w:t>, 8(4), pp. 357-370.</w:t>
      </w:r>
    </w:p>
    <w:p w14:paraId="35F636EE" w14:textId="77777777" w:rsidR="009E249E" w:rsidRPr="007E33E5" w:rsidRDefault="009E249E" w:rsidP="007E33E5">
      <w:pPr>
        <w:spacing w:line="360" w:lineRule="auto"/>
        <w:rPr>
          <w:rFonts w:ascii="Arial" w:hAnsi="Arial" w:cs="Arial"/>
        </w:rPr>
      </w:pPr>
    </w:p>
    <w:p w14:paraId="16A37A8E" w14:textId="77777777" w:rsidR="007E33E5" w:rsidRDefault="007E33E5" w:rsidP="007E33E5">
      <w:pPr>
        <w:spacing w:line="360" w:lineRule="auto"/>
        <w:rPr>
          <w:rFonts w:ascii="Arial" w:hAnsi="Arial" w:cs="Arial"/>
        </w:rPr>
      </w:pPr>
      <w:r w:rsidRPr="007E33E5">
        <w:rPr>
          <w:rFonts w:ascii="Arial" w:hAnsi="Arial" w:cs="Arial"/>
        </w:rPr>
        <w:t>Porter, M.E. (2008) </w:t>
      </w:r>
      <w:r w:rsidRPr="007E33E5">
        <w:rPr>
          <w:rFonts w:ascii="Arial" w:hAnsi="Arial" w:cs="Arial"/>
          <w:i/>
          <w:iCs/>
        </w:rPr>
        <w:t>Competitive Strategy</w:t>
      </w:r>
      <w:r w:rsidRPr="007E33E5">
        <w:rPr>
          <w:rFonts w:ascii="Arial" w:hAnsi="Arial" w:cs="Arial"/>
        </w:rPr>
        <w:t>. New York: Free Press.</w:t>
      </w:r>
    </w:p>
    <w:p w14:paraId="19E84EEE" w14:textId="77777777" w:rsidR="009E249E" w:rsidRPr="007E33E5" w:rsidRDefault="009E249E" w:rsidP="007E33E5">
      <w:pPr>
        <w:spacing w:line="360" w:lineRule="auto"/>
        <w:rPr>
          <w:rFonts w:ascii="Arial" w:hAnsi="Arial" w:cs="Arial"/>
        </w:rPr>
      </w:pPr>
    </w:p>
    <w:p w14:paraId="18A16005" w14:textId="77777777" w:rsidR="007E33E5" w:rsidRDefault="007E33E5" w:rsidP="007E33E5">
      <w:pPr>
        <w:spacing w:line="360" w:lineRule="auto"/>
        <w:rPr>
          <w:rFonts w:ascii="Arial" w:hAnsi="Arial" w:cs="Arial"/>
        </w:rPr>
      </w:pPr>
      <w:r w:rsidRPr="007E33E5">
        <w:rPr>
          <w:rFonts w:ascii="Arial" w:hAnsi="Arial" w:cs="Arial"/>
        </w:rPr>
        <w:t>Public Eye (2023) </w:t>
      </w:r>
      <w:r w:rsidRPr="007E33E5">
        <w:rPr>
          <w:rFonts w:ascii="Arial" w:hAnsi="Arial" w:cs="Arial"/>
          <w:i/>
          <w:iCs/>
        </w:rPr>
        <w:t>Zara Fuels Climate Crisis with Thousands of Tons of Airborne Fashion</w:t>
      </w:r>
      <w:r w:rsidRPr="007E33E5">
        <w:rPr>
          <w:rFonts w:ascii="Arial" w:hAnsi="Arial" w:cs="Arial"/>
        </w:rPr>
        <w:t>. [Online] Available at: </w:t>
      </w:r>
      <w:hyperlink r:id="rId16" w:tgtFrame="_blank" w:history="1">
        <w:r w:rsidRPr="007E33E5">
          <w:rPr>
            <w:rStyle w:val="Hyperlink"/>
            <w:rFonts w:ascii="Arial" w:hAnsi="Arial" w:cs="Arial"/>
          </w:rPr>
          <w:t>https://www.publiceye.ch</w:t>
        </w:r>
      </w:hyperlink>
      <w:r w:rsidRPr="007E33E5">
        <w:rPr>
          <w:rFonts w:ascii="Arial" w:hAnsi="Arial" w:cs="Arial"/>
        </w:rPr>
        <w:t> (Accessed: 13 October 2025).</w:t>
      </w:r>
    </w:p>
    <w:p w14:paraId="35CDC160" w14:textId="77777777" w:rsidR="009E249E" w:rsidRPr="007E33E5" w:rsidRDefault="009E249E" w:rsidP="007E33E5">
      <w:pPr>
        <w:spacing w:line="360" w:lineRule="auto"/>
        <w:rPr>
          <w:rFonts w:ascii="Arial" w:hAnsi="Arial" w:cs="Arial"/>
        </w:rPr>
      </w:pPr>
    </w:p>
    <w:p w14:paraId="01ED6FC5" w14:textId="77777777" w:rsidR="007E33E5" w:rsidRDefault="007E33E5" w:rsidP="007E33E5">
      <w:pPr>
        <w:spacing w:line="360" w:lineRule="auto"/>
        <w:rPr>
          <w:rFonts w:ascii="Arial" w:hAnsi="Arial" w:cs="Arial"/>
        </w:rPr>
      </w:pPr>
      <w:r w:rsidRPr="007E33E5">
        <w:rPr>
          <w:rFonts w:ascii="Arial" w:hAnsi="Arial" w:cs="Arial"/>
        </w:rPr>
        <w:t>Statista (2024) </w:t>
      </w:r>
      <w:r w:rsidRPr="007E33E5">
        <w:rPr>
          <w:rFonts w:ascii="Arial" w:hAnsi="Arial" w:cs="Arial"/>
          <w:i/>
          <w:iCs/>
        </w:rPr>
        <w:t>Inditex – Brand Portfolio and Key Figures</w:t>
      </w:r>
      <w:r w:rsidRPr="007E33E5">
        <w:rPr>
          <w:rFonts w:ascii="Arial" w:hAnsi="Arial" w:cs="Arial"/>
        </w:rPr>
        <w:t>. [Online] Available at: </w:t>
      </w:r>
      <w:hyperlink r:id="rId17" w:tgtFrame="_blank" w:history="1">
        <w:r w:rsidRPr="007E33E5">
          <w:rPr>
            <w:rStyle w:val="Hyperlink"/>
            <w:rFonts w:ascii="Arial" w:hAnsi="Arial" w:cs="Arial"/>
          </w:rPr>
          <w:t>https://www.statista.com</w:t>
        </w:r>
      </w:hyperlink>
      <w:r w:rsidRPr="007E33E5">
        <w:rPr>
          <w:rFonts w:ascii="Arial" w:hAnsi="Arial" w:cs="Arial"/>
        </w:rPr>
        <w:t> (Accessed: 13 October 2025).</w:t>
      </w:r>
    </w:p>
    <w:p w14:paraId="23BF6463" w14:textId="77777777" w:rsidR="009E249E" w:rsidRPr="007E33E5" w:rsidRDefault="009E249E" w:rsidP="007E33E5">
      <w:pPr>
        <w:spacing w:line="360" w:lineRule="auto"/>
        <w:rPr>
          <w:rFonts w:ascii="Arial" w:hAnsi="Arial" w:cs="Arial"/>
        </w:rPr>
      </w:pPr>
    </w:p>
    <w:p w14:paraId="0CE584C7" w14:textId="77777777" w:rsidR="007E33E5" w:rsidRDefault="007E33E5" w:rsidP="007E33E5">
      <w:pPr>
        <w:spacing w:line="360" w:lineRule="auto"/>
        <w:rPr>
          <w:rFonts w:ascii="Arial" w:hAnsi="Arial" w:cs="Arial"/>
        </w:rPr>
      </w:pPr>
      <w:r w:rsidRPr="007E33E5">
        <w:rPr>
          <w:rFonts w:ascii="Arial" w:hAnsi="Arial" w:cs="Arial"/>
        </w:rPr>
        <w:t>Thaler, R. and Sunstein, C. (2008) </w:t>
      </w:r>
      <w:r w:rsidRPr="007E33E5">
        <w:rPr>
          <w:rFonts w:ascii="Arial" w:hAnsi="Arial" w:cs="Arial"/>
          <w:i/>
          <w:iCs/>
        </w:rPr>
        <w:t>Nudge: Improving Decisions about Health, Wealth and Happiness</w:t>
      </w:r>
      <w:r w:rsidRPr="007E33E5">
        <w:rPr>
          <w:rFonts w:ascii="Arial" w:hAnsi="Arial" w:cs="Arial"/>
        </w:rPr>
        <w:t>. London: Penguin.</w:t>
      </w:r>
    </w:p>
    <w:p w14:paraId="05DB7ABA" w14:textId="77777777" w:rsidR="009E249E" w:rsidRPr="007E33E5" w:rsidRDefault="009E249E" w:rsidP="007E33E5">
      <w:pPr>
        <w:spacing w:line="360" w:lineRule="auto"/>
        <w:rPr>
          <w:rFonts w:ascii="Arial" w:hAnsi="Arial" w:cs="Arial"/>
        </w:rPr>
      </w:pPr>
    </w:p>
    <w:p w14:paraId="5C238037" w14:textId="77777777" w:rsidR="007E33E5" w:rsidRDefault="007E33E5" w:rsidP="007E33E5">
      <w:pPr>
        <w:spacing w:line="360" w:lineRule="auto"/>
        <w:rPr>
          <w:rFonts w:ascii="Arial" w:hAnsi="Arial" w:cs="Arial"/>
        </w:rPr>
      </w:pPr>
      <w:r w:rsidRPr="007E33E5">
        <w:rPr>
          <w:rFonts w:ascii="Arial" w:hAnsi="Arial" w:cs="Arial"/>
        </w:rPr>
        <w:t>Vargo, S.L. and Lusch, R.F. (2008) 'Service-dominant logic: Continuing the evolution', </w:t>
      </w:r>
      <w:r w:rsidRPr="007E33E5">
        <w:rPr>
          <w:rFonts w:ascii="Arial" w:hAnsi="Arial" w:cs="Arial"/>
          <w:i/>
          <w:iCs/>
        </w:rPr>
        <w:t>Journal of the Academy of Marketing Science</w:t>
      </w:r>
      <w:r w:rsidRPr="007E33E5">
        <w:rPr>
          <w:rFonts w:ascii="Arial" w:hAnsi="Arial" w:cs="Arial"/>
        </w:rPr>
        <w:t>, 36(1), pp. 1-10.</w:t>
      </w:r>
    </w:p>
    <w:p w14:paraId="244B39D4" w14:textId="77777777" w:rsidR="009E249E" w:rsidRPr="007E33E5" w:rsidRDefault="009E249E" w:rsidP="007E33E5">
      <w:pPr>
        <w:spacing w:line="360" w:lineRule="auto"/>
        <w:rPr>
          <w:rFonts w:ascii="Arial" w:hAnsi="Arial" w:cs="Arial"/>
        </w:rPr>
      </w:pPr>
    </w:p>
    <w:p w14:paraId="58FA981C" w14:textId="77777777" w:rsidR="007E33E5" w:rsidRPr="007E33E5" w:rsidRDefault="007E33E5" w:rsidP="007E33E5">
      <w:pPr>
        <w:spacing w:line="360" w:lineRule="auto"/>
        <w:rPr>
          <w:rFonts w:ascii="Arial" w:hAnsi="Arial" w:cs="Arial"/>
        </w:rPr>
      </w:pPr>
      <w:r w:rsidRPr="007E33E5">
        <w:rPr>
          <w:rFonts w:ascii="Arial" w:hAnsi="Arial" w:cs="Arial"/>
        </w:rPr>
        <w:t>Williamson, O.E. (1981) 'The economics of organization: The transaction cost approach', </w:t>
      </w:r>
      <w:r w:rsidRPr="007E33E5">
        <w:rPr>
          <w:rFonts w:ascii="Arial" w:hAnsi="Arial" w:cs="Arial"/>
          <w:i/>
          <w:iCs/>
        </w:rPr>
        <w:t>American Journal of Sociology</w:t>
      </w:r>
      <w:r w:rsidRPr="007E33E5">
        <w:rPr>
          <w:rFonts w:ascii="Arial" w:hAnsi="Arial" w:cs="Arial"/>
        </w:rPr>
        <w:t>, 87(3), pp. 548-577.</w:t>
      </w:r>
    </w:p>
    <w:p w14:paraId="0258D875" w14:textId="448CEF00" w:rsidR="00CA2E7F" w:rsidRPr="00F00E0C" w:rsidRDefault="00CA2E7F" w:rsidP="007E33E5">
      <w:pPr>
        <w:spacing w:line="360" w:lineRule="auto"/>
        <w:rPr>
          <w:rFonts w:ascii="Arial" w:hAnsi="Arial" w:cs="Arial"/>
        </w:rPr>
      </w:pPr>
    </w:p>
    <w:sectPr w:rsidR="00CA2E7F" w:rsidRPr="00F00E0C">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95CC85" w14:textId="77777777" w:rsidR="00AE2041" w:rsidRDefault="00AE2041" w:rsidP="009F6F83">
      <w:pPr>
        <w:spacing w:after="0" w:line="240" w:lineRule="auto"/>
      </w:pPr>
      <w:r>
        <w:separator/>
      </w:r>
    </w:p>
  </w:endnote>
  <w:endnote w:type="continuationSeparator" w:id="0">
    <w:p w14:paraId="56465FCE" w14:textId="77777777" w:rsidR="00AE2041" w:rsidRDefault="00AE2041" w:rsidP="009F6F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5843048"/>
      <w:docPartObj>
        <w:docPartGallery w:val="Page Numbers (Bottom of Page)"/>
        <w:docPartUnique/>
      </w:docPartObj>
    </w:sdtPr>
    <w:sdtEndPr>
      <w:rPr>
        <w:noProof/>
      </w:rPr>
    </w:sdtEndPr>
    <w:sdtContent>
      <w:p w14:paraId="11DB2A8D" w14:textId="28BFB782" w:rsidR="009F6F83" w:rsidRDefault="009F6F8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4F9C826" w14:textId="77777777" w:rsidR="009F6F83" w:rsidRDefault="009F6F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59E4F7" w14:textId="77777777" w:rsidR="00AE2041" w:rsidRDefault="00AE2041" w:rsidP="009F6F83">
      <w:pPr>
        <w:spacing w:after="0" w:line="240" w:lineRule="auto"/>
      </w:pPr>
      <w:r>
        <w:separator/>
      </w:r>
    </w:p>
  </w:footnote>
  <w:footnote w:type="continuationSeparator" w:id="0">
    <w:p w14:paraId="0844A148" w14:textId="77777777" w:rsidR="00AE2041" w:rsidRDefault="00AE2041" w:rsidP="009F6F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47533"/>
    <w:multiLevelType w:val="multilevel"/>
    <w:tmpl w:val="10C46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1E3A52"/>
    <w:multiLevelType w:val="multilevel"/>
    <w:tmpl w:val="10D4F8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7753670"/>
    <w:multiLevelType w:val="hybridMultilevel"/>
    <w:tmpl w:val="1FA2CD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6124DB"/>
    <w:multiLevelType w:val="multilevel"/>
    <w:tmpl w:val="4F0875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2421E71"/>
    <w:multiLevelType w:val="multilevel"/>
    <w:tmpl w:val="1C541F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43721308">
    <w:abstractNumId w:val="3"/>
  </w:num>
  <w:num w:numId="2" w16cid:durableId="491800213">
    <w:abstractNumId w:val="0"/>
  </w:num>
  <w:num w:numId="3" w16cid:durableId="1113868064">
    <w:abstractNumId w:val="4"/>
  </w:num>
  <w:num w:numId="4" w16cid:durableId="1426731801">
    <w:abstractNumId w:val="1"/>
  </w:num>
  <w:num w:numId="5" w16cid:durableId="11672852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BDE"/>
    <w:rsid w:val="00037AA9"/>
    <w:rsid w:val="000430DC"/>
    <w:rsid w:val="0007385D"/>
    <w:rsid w:val="000A75E1"/>
    <w:rsid w:val="000E6C2E"/>
    <w:rsid w:val="00111FE2"/>
    <w:rsid w:val="00136867"/>
    <w:rsid w:val="00142BDE"/>
    <w:rsid w:val="00182233"/>
    <w:rsid w:val="001C3D49"/>
    <w:rsid w:val="001C4FDF"/>
    <w:rsid w:val="001E5C6D"/>
    <w:rsid w:val="0022254A"/>
    <w:rsid w:val="00274561"/>
    <w:rsid w:val="00323FCC"/>
    <w:rsid w:val="00363D18"/>
    <w:rsid w:val="003771E3"/>
    <w:rsid w:val="003A0FF3"/>
    <w:rsid w:val="003A5480"/>
    <w:rsid w:val="003B2CFF"/>
    <w:rsid w:val="003C31C4"/>
    <w:rsid w:val="003D2C16"/>
    <w:rsid w:val="003E07CF"/>
    <w:rsid w:val="003F5582"/>
    <w:rsid w:val="004033B2"/>
    <w:rsid w:val="004440D6"/>
    <w:rsid w:val="0046224D"/>
    <w:rsid w:val="0047439C"/>
    <w:rsid w:val="00484679"/>
    <w:rsid w:val="00502EB3"/>
    <w:rsid w:val="00522F2D"/>
    <w:rsid w:val="00524665"/>
    <w:rsid w:val="005415F8"/>
    <w:rsid w:val="00541ECA"/>
    <w:rsid w:val="005540F0"/>
    <w:rsid w:val="005A134E"/>
    <w:rsid w:val="005A3ECC"/>
    <w:rsid w:val="005C4494"/>
    <w:rsid w:val="005C5E35"/>
    <w:rsid w:val="005F0503"/>
    <w:rsid w:val="00675EA7"/>
    <w:rsid w:val="0068155D"/>
    <w:rsid w:val="00681842"/>
    <w:rsid w:val="006829FF"/>
    <w:rsid w:val="006907E8"/>
    <w:rsid w:val="006C4B36"/>
    <w:rsid w:val="006D59C6"/>
    <w:rsid w:val="006F7CB3"/>
    <w:rsid w:val="00781CBC"/>
    <w:rsid w:val="007C6D7E"/>
    <w:rsid w:val="007E33E5"/>
    <w:rsid w:val="007E7BBF"/>
    <w:rsid w:val="007F64A6"/>
    <w:rsid w:val="00872AE9"/>
    <w:rsid w:val="00886FAF"/>
    <w:rsid w:val="00891072"/>
    <w:rsid w:val="00897065"/>
    <w:rsid w:val="008B60DF"/>
    <w:rsid w:val="008E3297"/>
    <w:rsid w:val="00923EC0"/>
    <w:rsid w:val="00944041"/>
    <w:rsid w:val="00947307"/>
    <w:rsid w:val="00951E27"/>
    <w:rsid w:val="00986DB7"/>
    <w:rsid w:val="009E249E"/>
    <w:rsid w:val="009F6F83"/>
    <w:rsid w:val="00A355B8"/>
    <w:rsid w:val="00A66846"/>
    <w:rsid w:val="00A779B4"/>
    <w:rsid w:val="00A8264C"/>
    <w:rsid w:val="00A84D7B"/>
    <w:rsid w:val="00A91853"/>
    <w:rsid w:val="00AE2041"/>
    <w:rsid w:val="00B30FCB"/>
    <w:rsid w:val="00B336E0"/>
    <w:rsid w:val="00B37EDB"/>
    <w:rsid w:val="00B62C0C"/>
    <w:rsid w:val="00B6746E"/>
    <w:rsid w:val="00B678FB"/>
    <w:rsid w:val="00BA7546"/>
    <w:rsid w:val="00BC1B2D"/>
    <w:rsid w:val="00CA2E7F"/>
    <w:rsid w:val="00CE0D77"/>
    <w:rsid w:val="00D7285B"/>
    <w:rsid w:val="00D76C89"/>
    <w:rsid w:val="00DB1D3B"/>
    <w:rsid w:val="00DB2671"/>
    <w:rsid w:val="00DE1BAE"/>
    <w:rsid w:val="00E27F89"/>
    <w:rsid w:val="00E34AEE"/>
    <w:rsid w:val="00E642BE"/>
    <w:rsid w:val="00E97BA5"/>
    <w:rsid w:val="00EB7361"/>
    <w:rsid w:val="00F00E0C"/>
    <w:rsid w:val="00F07594"/>
    <w:rsid w:val="00F15AEB"/>
    <w:rsid w:val="00F27532"/>
    <w:rsid w:val="00F70B85"/>
    <w:rsid w:val="00FB5250"/>
    <w:rsid w:val="00FD69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86F07E"/>
  <w15:chartTrackingRefBased/>
  <w15:docId w15:val="{251E678F-2AC8-42E0-BA96-36626D3EB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3EC0"/>
  </w:style>
  <w:style w:type="paragraph" w:styleId="Heading1">
    <w:name w:val="heading 1"/>
    <w:basedOn w:val="Normal"/>
    <w:next w:val="Normal"/>
    <w:link w:val="Heading1Char"/>
    <w:uiPriority w:val="9"/>
    <w:qFormat/>
    <w:rsid w:val="00142B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42B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42B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2B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2B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2B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2B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2B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2B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2B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42B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42B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2B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2B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2B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2B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2B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2BDE"/>
    <w:rPr>
      <w:rFonts w:eastAsiaTheme="majorEastAsia" w:cstheme="majorBidi"/>
      <w:color w:val="272727" w:themeColor="text1" w:themeTint="D8"/>
    </w:rPr>
  </w:style>
  <w:style w:type="paragraph" w:styleId="Title">
    <w:name w:val="Title"/>
    <w:basedOn w:val="Normal"/>
    <w:next w:val="Normal"/>
    <w:link w:val="TitleChar"/>
    <w:uiPriority w:val="10"/>
    <w:qFormat/>
    <w:rsid w:val="00142B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2B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2B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2B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2BDE"/>
    <w:pPr>
      <w:spacing w:before="160"/>
      <w:jc w:val="center"/>
    </w:pPr>
    <w:rPr>
      <w:i/>
      <w:iCs/>
      <w:color w:val="404040" w:themeColor="text1" w:themeTint="BF"/>
    </w:rPr>
  </w:style>
  <w:style w:type="character" w:customStyle="1" w:styleId="QuoteChar">
    <w:name w:val="Quote Char"/>
    <w:basedOn w:val="DefaultParagraphFont"/>
    <w:link w:val="Quote"/>
    <w:uiPriority w:val="29"/>
    <w:rsid w:val="00142BDE"/>
    <w:rPr>
      <w:i/>
      <w:iCs/>
      <w:color w:val="404040" w:themeColor="text1" w:themeTint="BF"/>
    </w:rPr>
  </w:style>
  <w:style w:type="paragraph" w:styleId="ListParagraph">
    <w:name w:val="List Paragraph"/>
    <w:basedOn w:val="Normal"/>
    <w:uiPriority w:val="34"/>
    <w:qFormat/>
    <w:rsid w:val="00142BDE"/>
    <w:pPr>
      <w:ind w:left="720"/>
      <w:contextualSpacing/>
    </w:pPr>
  </w:style>
  <w:style w:type="character" w:styleId="IntenseEmphasis">
    <w:name w:val="Intense Emphasis"/>
    <w:basedOn w:val="DefaultParagraphFont"/>
    <w:uiPriority w:val="21"/>
    <w:qFormat/>
    <w:rsid w:val="00142BDE"/>
    <w:rPr>
      <w:i/>
      <w:iCs/>
      <w:color w:val="0F4761" w:themeColor="accent1" w:themeShade="BF"/>
    </w:rPr>
  </w:style>
  <w:style w:type="paragraph" w:styleId="IntenseQuote">
    <w:name w:val="Intense Quote"/>
    <w:basedOn w:val="Normal"/>
    <w:next w:val="Normal"/>
    <w:link w:val="IntenseQuoteChar"/>
    <w:uiPriority w:val="30"/>
    <w:qFormat/>
    <w:rsid w:val="00142B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2BDE"/>
    <w:rPr>
      <w:i/>
      <w:iCs/>
      <w:color w:val="0F4761" w:themeColor="accent1" w:themeShade="BF"/>
    </w:rPr>
  </w:style>
  <w:style w:type="character" w:styleId="IntenseReference">
    <w:name w:val="Intense Reference"/>
    <w:basedOn w:val="DefaultParagraphFont"/>
    <w:uiPriority w:val="32"/>
    <w:qFormat/>
    <w:rsid w:val="00142BDE"/>
    <w:rPr>
      <w:b/>
      <w:bCs/>
      <w:smallCaps/>
      <w:color w:val="0F4761" w:themeColor="accent1" w:themeShade="BF"/>
      <w:spacing w:val="5"/>
    </w:rPr>
  </w:style>
  <w:style w:type="paragraph" w:styleId="NormalWeb">
    <w:name w:val="Normal (Web)"/>
    <w:basedOn w:val="Normal"/>
    <w:uiPriority w:val="99"/>
    <w:unhideWhenUsed/>
    <w:rsid w:val="00142BDE"/>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142BDE"/>
    <w:rPr>
      <w:b/>
      <w:bCs/>
    </w:rPr>
  </w:style>
  <w:style w:type="character" w:styleId="Emphasis">
    <w:name w:val="Emphasis"/>
    <w:basedOn w:val="DefaultParagraphFont"/>
    <w:uiPriority w:val="20"/>
    <w:qFormat/>
    <w:rsid w:val="00142BDE"/>
    <w:rPr>
      <w:i/>
      <w:iCs/>
    </w:rPr>
  </w:style>
  <w:style w:type="table" w:styleId="TableGrid">
    <w:name w:val="Table Grid"/>
    <w:basedOn w:val="TableNormal"/>
    <w:uiPriority w:val="39"/>
    <w:rsid w:val="006F7C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07594"/>
    <w:rPr>
      <w:color w:val="467886" w:themeColor="hyperlink"/>
      <w:u w:val="single"/>
    </w:rPr>
  </w:style>
  <w:style w:type="character" w:styleId="UnresolvedMention">
    <w:name w:val="Unresolved Mention"/>
    <w:basedOn w:val="DefaultParagraphFont"/>
    <w:uiPriority w:val="99"/>
    <w:semiHidden/>
    <w:unhideWhenUsed/>
    <w:rsid w:val="00F07594"/>
    <w:rPr>
      <w:color w:val="605E5C"/>
      <w:shd w:val="clear" w:color="auto" w:fill="E1DFDD"/>
    </w:rPr>
  </w:style>
  <w:style w:type="paragraph" w:styleId="Header">
    <w:name w:val="header"/>
    <w:basedOn w:val="Normal"/>
    <w:link w:val="HeaderChar"/>
    <w:uiPriority w:val="99"/>
    <w:unhideWhenUsed/>
    <w:rsid w:val="009F6F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6F83"/>
  </w:style>
  <w:style w:type="paragraph" w:styleId="Footer">
    <w:name w:val="footer"/>
    <w:basedOn w:val="Normal"/>
    <w:link w:val="FooterChar"/>
    <w:uiPriority w:val="99"/>
    <w:unhideWhenUsed/>
    <w:rsid w:val="009F6F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6F83"/>
  </w:style>
  <w:style w:type="paragraph" w:styleId="TOCHeading">
    <w:name w:val="TOC Heading"/>
    <w:basedOn w:val="Heading1"/>
    <w:next w:val="Normal"/>
    <w:uiPriority w:val="39"/>
    <w:unhideWhenUsed/>
    <w:qFormat/>
    <w:rsid w:val="009F6F83"/>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9F6F83"/>
    <w:pPr>
      <w:spacing w:after="100"/>
    </w:pPr>
  </w:style>
  <w:style w:type="paragraph" w:styleId="TOC2">
    <w:name w:val="toc 2"/>
    <w:basedOn w:val="Normal"/>
    <w:next w:val="Normal"/>
    <w:autoRedefine/>
    <w:uiPriority w:val="39"/>
    <w:unhideWhenUsed/>
    <w:rsid w:val="009F6F83"/>
    <w:pPr>
      <w:spacing w:after="100"/>
      <w:ind w:left="240"/>
    </w:pPr>
  </w:style>
  <w:style w:type="paragraph" w:styleId="HTMLPreformatted">
    <w:name w:val="HTML Preformatted"/>
    <w:basedOn w:val="Normal"/>
    <w:link w:val="HTMLPreformattedChar"/>
    <w:uiPriority w:val="99"/>
    <w:semiHidden/>
    <w:unhideWhenUsed/>
    <w:rsid w:val="00675E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675EA7"/>
    <w:rPr>
      <w:rFonts w:ascii="Courier New" w:eastAsia="Times New Roman" w:hAnsi="Courier New" w:cs="Courier New"/>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llenmacarthurfoundation.org/"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eloitte.com/" TargetMode="External"/><Relationship Id="rId17" Type="http://schemas.openxmlformats.org/officeDocument/2006/relationships/hyperlink" Target="https://www.statista.com/" TargetMode="External"/><Relationship Id="rId2" Type="http://schemas.openxmlformats.org/officeDocument/2006/relationships/numbering" Target="numbering.xml"/><Relationship Id="rId16" Type="http://schemas.openxmlformats.org/officeDocument/2006/relationships/hyperlink" Target="https://www.publiceye.ch/"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www.mckinsey.com/"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annualreport2023.inditex.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F0ED5DA-0669-4FDF-863D-0828F48F8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576</TotalTime>
  <Pages>18</Pages>
  <Words>3480</Words>
  <Characters>22207</Characters>
  <Application>Microsoft Office Word</Application>
  <DocSecurity>0</DocSecurity>
  <Lines>516</Lines>
  <Paragraphs>219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BBM FAZLE RABBY NAHI</dc:creator>
  <cp:keywords/>
  <dc:description/>
  <cp:lastModifiedBy>BBM FAZLE RABBY NAHI</cp:lastModifiedBy>
  <cp:revision>51</cp:revision>
  <dcterms:created xsi:type="dcterms:W3CDTF">2025-10-26T07:46:00Z</dcterms:created>
  <dcterms:modified xsi:type="dcterms:W3CDTF">2025-11-15T22:52:00Z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8d5fcbc1-e108-4e63-a7e1-1f7873b4232c</vt:lpwstr>
  </property>
</Properties>
</file>