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DCFCEE" w14:textId="77777777" w:rsidR="00333640" w:rsidRDefault="00333640"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349F785E"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0803896E"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69A2A714"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6CC8E648"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50E68BED"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1918AA84"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0A501C83"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65A7A7B5"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181066F2" w14:textId="77777777" w:rsidR="00DF6013"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5B029BE5" w14:textId="77777777" w:rsidR="00DF6013" w:rsidRPr="00944E3A" w:rsidRDefault="00DF6013" w:rsidP="00406A1C">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both"/>
        <w:rPr>
          <w:rFonts w:ascii="Times New Roman" w:hAnsi="Times New Roman" w:cs="Times New Roman"/>
          <w:b/>
          <w:bCs/>
          <w:color w:val="1DB100"/>
        </w:rPr>
      </w:pPr>
    </w:p>
    <w:p w14:paraId="670D719C" w14:textId="37B6BCD6" w:rsidR="00333640" w:rsidRPr="0049211E" w:rsidRDefault="00000000" w:rsidP="00DF6013">
      <w:pPr>
        <w:pStyle w:val="a4"/>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spacing w:before="0" w:line="240" w:lineRule="auto"/>
        <w:jc w:val="center"/>
        <w:rPr>
          <w:rFonts w:ascii="Times New Roman" w:eastAsia="Arial" w:hAnsi="Times New Roman" w:cs="Times New Roman"/>
          <w:b/>
          <w:bCs/>
          <w:sz w:val="28"/>
          <w:szCs w:val="28"/>
        </w:rPr>
      </w:pPr>
      <w:r w:rsidRPr="0049211E">
        <w:rPr>
          <w:rFonts w:ascii="Times New Roman" w:hAnsi="Times New Roman" w:cs="Times New Roman"/>
          <w:b/>
          <w:bCs/>
          <w:sz w:val="28"/>
          <w:szCs w:val="28"/>
          <w:lang w:val="fr-FR"/>
        </w:rPr>
        <w:t>Human</w:t>
      </w:r>
      <w:r w:rsidRPr="0049211E">
        <w:rPr>
          <w:rFonts w:ascii="Times New Roman" w:hAnsi="Times New Roman" w:cs="Times New Roman"/>
          <w:b/>
          <w:bCs/>
          <w:sz w:val="28"/>
          <w:szCs w:val="28"/>
        </w:rPr>
        <w:t>–Techn</w:t>
      </w:r>
      <w:bookmarkStart w:id="0" w:name="OLE_LINK8"/>
      <w:r w:rsidRPr="0049211E">
        <w:rPr>
          <w:rFonts w:ascii="Times New Roman" w:hAnsi="Times New Roman" w:cs="Times New Roman"/>
          <w:b/>
          <w:bCs/>
          <w:sz w:val="28"/>
          <w:szCs w:val="28"/>
        </w:rPr>
        <w:t>ol</w:t>
      </w:r>
      <w:bookmarkStart w:id="1" w:name="OLE_LINK7"/>
      <w:r w:rsidRPr="0049211E">
        <w:rPr>
          <w:rFonts w:ascii="Times New Roman" w:hAnsi="Times New Roman" w:cs="Times New Roman"/>
          <w:b/>
          <w:bCs/>
          <w:sz w:val="28"/>
          <w:szCs w:val="28"/>
        </w:rPr>
        <w:t xml:space="preserve">ogy </w:t>
      </w:r>
      <w:r w:rsidR="006D6059" w:rsidRPr="0049211E">
        <w:rPr>
          <w:rFonts w:ascii="Times New Roman" w:hAnsi="Times New Roman" w:cs="Times New Roman"/>
          <w:b/>
          <w:bCs/>
          <w:sz w:val="28"/>
          <w:szCs w:val="28"/>
        </w:rPr>
        <w:t>Symbiosis :</w:t>
      </w:r>
      <w:r w:rsidRPr="0049211E">
        <w:rPr>
          <w:rFonts w:ascii="Times New Roman" w:hAnsi="Times New Roman" w:cs="Times New Roman"/>
          <w:b/>
          <w:bCs/>
          <w:sz w:val="28"/>
          <w:szCs w:val="28"/>
        </w:rPr>
        <w:t xml:space="preserve"> Alienation, Disciplinary Power, and the Digital Subject in Contemporary A</w:t>
      </w:r>
      <w:bookmarkEnd w:id="0"/>
      <w:r w:rsidRPr="0049211E">
        <w:rPr>
          <w:rFonts w:ascii="Times New Roman" w:hAnsi="Times New Roman" w:cs="Times New Roman"/>
          <w:b/>
          <w:bCs/>
          <w:sz w:val="28"/>
          <w:szCs w:val="28"/>
        </w:rPr>
        <w:t>rt Practice</w:t>
      </w:r>
    </w:p>
    <w:p w14:paraId="09CC590C" w14:textId="77777777" w:rsidR="00333640" w:rsidRPr="00944E3A" w:rsidRDefault="00333640" w:rsidP="00DF6013">
      <w:pPr>
        <w:jc w:val="center"/>
        <w:rPr>
          <w:rFonts w:ascii="Times New Roman" w:hAnsi="Times New Roman" w:cs="Times New Roman"/>
          <w:color w:val="0076BA"/>
          <w:sz w:val="24"/>
          <w:szCs w:val="24"/>
        </w:rPr>
      </w:pPr>
    </w:p>
    <w:bookmarkEnd w:id="1"/>
    <w:p w14:paraId="7F80DFFF" w14:textId="77777777" w:rsidR="00333640" w:rsidRDefault="00333640" w:rsidP="00DF6013">
      <w:pPr>
        <w:jc w:val="center"/>
        <w:rPr>
          <w:rFonts w:ascii="Times New Roman" w:hAnsi="Times New Roman" w:cs="Times New Roman"/>
          <w:color w:val="0076BA"/>
          <w:sz w:val="24"/>
          <w:szCs w:val="24"/>
        </w:rPr>
      </w:pPr>
    </w:p>
    <w:p w14:paraId="4A8660B5" w14:textId="77777777" w:rsidR="00DF6013" w:rsidRDefault="00DF6013" w:rsidP="00DF6013">
      <w:pPr>
        <w:jc w:val="center"/>
        <w:rPr>
          <w:rFonts w:ascii="Times New Roman" w:hAnsi="Times New Roman" w:cs="Times New Roman"/>
          <w:color w:val="0076BA"/>
          <w:sz w:val="24"/>
          <w:szCs w:val="24"/>
        </w:rPr>
      </w:pPr>
    </w:p>
    <w:p w14:paraId="4111819B" w14:textId="77777777" w:rsidR="00DF6013" w:rsidRDefault="00DF6013" w:rsidP="00DF6013">
      <w:pPr>
        <w:jc w:val="center"/>
        <w:rPr>
          <w:rFonts w:ascii="Times New Roman" w:hAnsi="Times New Roman" w:cs="Times New Roman"/>
          <w:color w:val="0076BA"/>
          <w:sz w:val="24"/>
          <w:szCs w:val="24"/>
        </w:rPr>
      </w:pPr>
    </w:p>
    <w:p w14:paraId="12E1FED6" w14:textId="77777777" w:rsidR="00DF6013" w:rsidRDefault="00DF6013" w:rsidP="00DF6013">
      <w:pPr>
        <w:jc w:val="center"/>
        <w:rPr>
          <w:rFonts w:ascii="Times New Roman" w:hAnsi="Times New Roman" w:cs="Times New Roman"/>
          <w:color w:val="0076BA"/>
          <w:sz w:val="24"/>
          <w:szCs w:val="24"/>
        </w:rPr>
      </w:pPr>
    </w:p>
    <w:p w14:paraId="4D0BDAD6" w14:textId="77777777" w:rsidR="00DF6013" w:rsidRDefault="00DF6013" w:rsidP="00DF6013">
      <w:pPr>
        <w:jc w:val="center"/>
        <w:rPr>
          <w:rFonts w:ascii="Times New Roman" w:hAnsi="Times New Roman" w:cs="Times New Roman"/>
          <w:color w:val="0076BA"/>
          <w:sz w:val="24"/>
          <w:szCs w:val="24"/>
        </w:rPr>
      </w:pPr>
    </w:p>
    <w:p w14:paraId="08913193" w14:textId="77777777" w:rsidR="00DF6013" w:rsidRDefault="00DF6013" w:rsidP="00DF6013">
      <w:pPr>
        <w:jc w:val="center"/>
        <w:rPr>
          <w:rFonts w:ascii="Times New Roman" w:hAnsi="Times New Roman" w:cs="Times New Roman"/>
          <w:color w:val="0076BA"/>
          <w:sz w:val="24"/>
          <w:szCs w:val="24"/>
        </w:rPr>
      </w:pPr>
    </w:p>
    <w:p w14:paraId="1B9CB17F" w14:textId="77777777" w:rsidR="00DF6013" w:rsidRDefault="00DF6013" w:rsidP="00DF6013">
      <w:pPr>
        <w:jc w:val="center"/>
        <w:rPr>
          <w:rFonts w:ascii="Times New Roman" w:hAnsi="Times New Roman" w:cs="Times New Roman"/>
          <w:color w:val="0076BA"/>
          <w:sz w:val="24"/>
          <w:szCs w:val="24"/>
        </w:rPr>
      </w:pPr>
    </w:p>
    <w:p w14:paraId="170A41BF" w14:textId="77777777" w:rsidR="00DF6013" w:rsidRDefault="00DF6013" w:rsidP="00DF6013">
      <w:pPr>
        <w:jc w:val="center"/>
        <w:rPr>
          <w:rFonts w:ascii="Times New Roman" w:hAnsi="Times New Roman" w:cs="Times New Roman"/>
          <w:color w:val="0076BA"/>
          <w:sz w:val="24"/>
          <w:szCs w:val="24"/>
        </w:rPr>
      </w:pPr>
    </w:p>
    <w:p w14:paraId="42868D0B" w14:textId="77777777" w:rsidR="00DF6013" w:rsidRDefault="00DF6013" w:rsidP="00DF6013">
      <w:pPr>
        <w:jc w:val="center"/>
        <w:rPr>
          <w:rFonts w:ascii="Times New Roman" w:hAnsi="Times New Roman" w:cs="Times New Roman"/>
          <w:color w:val="0076BA"/>
          <w:sz w:val="24"/>
          <w:szCs w:val="24"/>
        </w:rPr>
      </w:pPr>
    </w:p>
    <w:p w14:paraId="5D252319" w14:textId="77777777" w:rsidR="00DF6013" w:rsidRDefault="00DF6013" w:rsidP="00DF6013">
      <w:pPr>
        <w:jc w:val="center"/>
        <w:rPr>
          <w:rFonts w:ascii="Times New Roman" w:hAnsi="Times New Roman" w:cs="Times New Roman"/>
          <w:color w:val="0076BA"/>
          <w:sz w:val="24"/>
          <w:szCs w:val="24"/>
        </w:rPr>
      </w:pPr>
    </w:p>
    <w:p w14:paraId="1555EDE7" w14:textId="77777777" w:rsidR="00DF6013" w:rsidRDefault="00DF6013" w:rsidP="00DF6013">
      <w:pPr>
        <w:jc w:val="center"/>
        <w:rPr>
          <w:rFonts w:ascii="Times New Roman" w:hAnsi="Times New Roman" w:cs="Times New Roman"/>
          <w:color w:val="0076BA"/>
          <w:sz w:val="24"/>
          <w:szCs w:val="24"/>
        </w:rPr>
      </w:pPr>
    </w:p>
    <w:p w14:paraId="76CAE33D" w14:textId="77777777" w:rsidR="00DF6013" w:rsidRPr="0049211E" w:rsidRDefault="00DF6013" w:rsidP="00DF6013">
      <w:pPr>
        <w:jc w:val="center"/>
        <w:rPr>
          <w:rFonts w:ascii="Times New Roman" w:hAnsi="Times New Roman" w:cs="Times New Roman"/>
          <w:sz w:val="24"/>
          <w:szCs w:val="24"/>
        </w:rPr>
      </w:pPr>
      <w:r w:rsidRPr="0049211E">
        <w:rPr>
          <w:rFonts w:ascii="Times New Roman" w:hAnsi="Times New Roman" w:cs="Times New Roman"/>
          <w:sz w:val="24"/>
          <w:szCs w:val="24"/>
        </w:rPr>
        <w:t>Yun</w:t>
      </w:r>
      <w:r w:rsidRPr="0049211E">
        <w:rPr>
          <w:rFonts w:ascii="Times New Roman" w:hAnsi="Times New Roman" w:cs="Times New Roman" w:hint="eastAsia"/>
          <w:sz w:val="24"/>
          <w:szCs w:val="24"/>
        </w:rPr>
        <w:t xml:space="preserve"> Hao</w:t>
      </w:r>
    </w:p>
    <w:p w14:paraId="607CA447" w14:textId="77777777" w:rsidR="00DF6013" w:rsidRPr="0049211E" w:rsidRDefault="00DF6013" w:rsidP="00DF6013">
      <w:pPr>
        <w:jc w:val="center"/>
        <w:rPr>
          <w:rFonts w:ascii="Times New Roman" w:hAnsi="Times New Roman" w:cs="Times New Roman"/>
          <w:sz w:val="24"/>
          <w:szCs w:val="24"/>
        </w:rPr>
      </w:pPr>
      <w:r w:rsidRPr="0049211E">
        <w:rPr>
          <w:rFonts w:ascii="Times New Roman" w:hAnsi="Times New Roman" w:cs="Times New Roman"/>
          <w:sz w:val="24"/>
          <w:szCs w:val="24"/>
        </w:rPr>
        <w:t>University of Wales Trinity Saint David</w:t>
      </w:r>
    </w:p>
    <w:p w14:paraId="28B72112" w14:textId="540BDFD8" w:rsidR="00DF6013" w:rsidRPr="0049211E" w:rsidRDefault="00DF6013" w:rsidP="00DF6013">
      <w:pPr>
        <w:jc w:val="center"/>
        <w:rPr>
          <w:rFonts w:ascii="Times New Roman" w:hAnsi="Times New Roman" w:cs="Times New Roman" w:hint="eastAsia"/>
          <w:sz w:val="24"/>
          <w:szCs w:val="24"/>
        </w:rPr>
      </w:pPr>
      <w:r w:rsidRPr="0049211E">
        <w:rPr>
          <w:rFonts w:ascii="Times New Roman" w:hAnsi="Times New Roman" w:cs="Times New Roman"/>
          <w:sz w:val="24"/>
          <w:szCs w:val="24"/>
        </w:rPr>
        <w:t>202</w:t>
      </w:r>
      <w:r w:rsidR="00597227">
        <w:rPr>
          <w:rFonts w:ascii="Times New Roman" w:hAnsi="Times New Roman" w:cs="Times New Roman" w:hint="eastAsia"/>
          <w:sz w:val="24"/>
          <w:szCs w:val="24"/>
        </w:rPr>
        <w:t>6</w:t>
      </w:r>
    </w:p>
    <w:p w14:paraId="06EA5D89" w14:textId="77777777" w:rsidR="00DF6013" w:rsidRDefault="00DF6013" w:rsidP="00DF6013">
      <w:pPr>
        <w:jc w:val="center"/>
        <w:rPr>
          <w:rFonts w:ascii="Times New Roman" w:hAnsi="Times New Roman" w:cs="Times New Roman"/>
          <w:color w:val="0076BA"/>
          <w:sz w:val="24"/>
          <w:szCs w:val="24"/>
        </w:rPr>
      </w:pPr>
    </w:p>
    <w:p w14:paraId="3EAD5E81" w14:textId="77777777" w:rsidR="00DF6013" w:rsidRDefault="00DF6013" w:rsidP="00406A1C">
      <w:pPr>
        <w:jc w:val="both"/>
        <w:rPr>
          <w:rFonts w:ascii="Times New Roman" w:hAnsi="Times New Roman" w:cs="Times New Roman"/>
          <w:color w:val="0076BA"/>
          <w:sz w:val="24"/>
          <w:szCs w:val="24"/>
        </w:rPr>
      </w:pPr>
    </w:p>
    <w:p w14:paraId="133CCE8C" w14:textId="77777777" w:rsidR="00DF6013" w:rsidRDefault="00DF6013" w:rsidP="00406A1C">
      <w:pPr>
        <w:jc w:val="both"/>
        <w:rPr>
          <w:rFonts w:ascii="Times New Roman" w:hAnsi="Times New Roman" w:cs="Times New Roman"/>
          <w:color w:val="0076BA"/>
          <w:sz w:val="24"/>
          <w:szCs w:val="24"/>
        </w:rPr>
      </w:pPr>
    </w:p>
    <w:p w14:paraId="2A33C3EE" w14:textId="77777777" w:rsidR="00DF6013" w:rsidRDefault="00DF6013" w:rsidP="00406A1C">
      <w:pPr>
        <w:jc w:val="both"/>
        <w:rPr>
          <w:rFonts w:ascii="Times New Roman" w:hAnsi="Times New Roman" w:cs="Times New Roman"/>
          <w:color w:val="0076BA"/>
          <w:sz w:val="24"/>
          <w:szCs w:val="24"/>
        </w:rPr>
      </w:pPr>
    </w:p>
    <w:p w14:paraId="01B29B46" w14:textId="77777777" w:rsidR="00DF6013" w:rsidRDefault="00DF6013" w:rsidP="00406A1C">
      <w:pPr>
        <w:jc w:val="both"/>
        <w:rPr>
          <w:rFonts w:ascii="Times New Roman" w:hAnsi="Times New Roman" w:cs="Times New Roman"/>
          <w:color w:val="0076BA"/>
          <w:sz w:val="24"/>
          <w:szCs w:val="24"/>
        </w:rPr>
      </w:pPr>
    </w:p>
    <w:p w14:paraId="3C945FDE" w14:textId="77777777" w:rsidR="00DF6013" w:rsidRDefault="00DF6013" w:rsidP="00406A1C">
      <w:pPr>
        <w:jc w:val="both"/>
        <w:rPr>
          <w:rFonts w:ascii="Times New Roman" w:hAnsi="Times New Roman" w:cs="Times New Roman"/>
          <w:color w:val="0076BA"/>
          <w:sz w:val="24"/>
          <w:szCs w:val="24"/>
        </w:rPr>
      </w:pPr>
    </w:p>
    <w:p w14:paraId="4D833AC4" w14:textId="77777777" w:rsidR="00DF6013" w:rsidRDefault="00DF6013" w:rsidP="00406A1C">
      <w:pPr>
        <w:jc w:val="both"/>
        <w:rPr>
          <w:rFonts w:ascii="Times New Roman" w:hAnsi="Times New Roman" w:cs="Times New Roman"/>
          <w:color w:val="0076BA"/>
          <w:sz w:val="24"/>
          <w:szCs w:val="24"/>
        </w:rPr>
      </w:pPr>
    </w:p>
    <w:p w14:paraId="40D2A0E3" w14:textId="77777777" w:rsidR="00DF6013" w:rsidRDefault="00DF6013" w:rsidP="00406A1C">
      <w:pPr>
        <w:jc w:val="both"/>
        <w:rPr>
          <w:rFonts w:ascii="Times New Roman" w:hAnsi="Times New Roman" w:cs="Times New Roman"/>
          <w:color w:val="0076BA"/>
          <w:sz w:val="24"/>
          <w:szCs w:val="24"/>
        </w:rPr>
      </w:pPr>
    </w:p>
    <w:p w14:paraId="328D8ACC" w14:textId="77777777" w:rsidR="00DF6013" w:rsidRDefault="00DF6013" w:rsidP="00406A1C">
      <w:pPr>
        <w:jc w:val="both"/>
        <w:rPr>
          <w:rFonts w:ascii="Times New Roman" w:hAnsi="Times New Roman" w:cs="Times New Roman"/>
          <w:color w:val="0076BA"/>
          <w:sz w:val="24"/>
          <w:szCs w:val="24"/>
        </w:rPr>
      </w:pPr>
    </w:p>
    <w:p w14:paraId="1135BC74" w14:textId="77777777" w:rsidR="00DF6013" w:rsidRDefault="00DF6013" w:rsidP="00406A1C">
      <w:pPr>
        <w:jc w:val="both"/>
        <w:rPr>
          <w:rFonts w:ascii="Times New Roman" w:hAnsi="Times New Roman" w:cs="Times New Roman"/>
          <w:color w:val="0076BA"/>
          <w:sz w:val="24"/>
          <w:szCs w:val="24"/>
        </w:rPr>
      </w:pPr>
    </w:p>
    <w:p w14:paraId="606EAD96" w14:textId="77777777" w:rsidR="00DF6013" w:rsidRDefault="00DF6013" w:rsidP="00406A1C">
      <w:pPr>
        <w:jc w:val="both"/>
        <w:rPr>
          <w:rFonts w:ascii="Times New Roman" w:hAnsi="Times New Roman" w:cs="Times New Roman"/>
          <w:color w:val="0076BA"/>
          <w:sz w:val="24"/>
          <w:szCs w:val="24"/>
        </w:rPr>
      </w:pPr>
    </w:p>
    <w:p w14:paraId="34C6AA66" w14:textId="77777777" w:rsidR="00DF6013" w:rsidRDefault="00DF6013" w:rsidP="00406A1C">
      <w:pPr>
        <w:jc w:val="both"/>
        <w:rPr>
          <w:rFonts w:ascii="Times New Roman" w:hAnsi="Times New Roman" w:cs="Times New Roman"/>
          <w:color w:val="0076BA"/>
          <w:sz w:val="24"/>
          <w:szCs w:val="24"/>
        </w:rPr>
      </w:pPr>
    </w:p>
    <w:p w14:paraId="0F36A1CE" w14:textId="77777777" w:rsidR="00DF6013" w:rsidRDefault="00DF6013" w:rsidP="00406A1C">
      <w:pPr>
        <w:jc w:val="both"/>
        <w:rPr>
          <w:rFonts w:ascii="Times New Roman" w:hAnsi="Times New Roman" w:cs="Times New Roman"/>
          <w:color w:val="0076BA"/>
          <w:sz w:val="24"/>
          <w:szCs w:val="24"/>
        </w:rPr>
      </w:pPr>
    </w:p>
    <w:p w14:paraId="555A98C1" w14:textId="77777777" w:rsidR="00DF6013" w:rsidRDefault="00DF6013" w:rsidP="00406A1C">
      <w:pPr>
        <w:jc w:val="both"/>
        <w:rPr>
          <w:rFonts w:ascii="Times New Roman" w:hAnsi="Times New Roman" w:cs="Times New Roman"/>
          <w:color w:val="0076BA"/>
          <w:sz w:val="24"/>
          <w:szCs w:val="24"/>
        </w:rPr>
      </w:pPr>
    </w:p>
    <w:p w14:paraId="7B964411" w14:textId="77777777" w:rsidR="00DF6013" w:rsidRDefault="00DF6013" w:rsidP="00406A1C">
      <w:pPr>
        <w:jc w:val="both"/>
        <w:rPr>
          <w:rFonts w:ascii="Times New Roman" w:hAnsi="Times New Roman" w:cs="Times New Roman"/>
          <w:color w:val="0076BA"/>
          <w:sz w:val="24"/>
          <w:szCs w:val="24"/>
        </w:rPr>
      </w:pPr>
    </w:p>
    <w:p w14:paraId="73905CCB" w14:textId="77777777" w:rsidR="00DF6013" w:rsidRDefault="00DF6013" w:rsidP="00406A1C">
      <w:pPr>
        <w:jc w:val="both"/>
        <w:rPr>
          <w:rFonts w:ascii="Times New Roman" w:hAnsi="Times New Roman" w:cs="Times New Roman"/>
          <w:color w:val="0076BA"/>
          <w:sz w:val="24"/>
          <w:szCs w:val="24"/>
        </w:rPr>
      </w:pPr>
    </w:p>
    <w:p w14:paraId="5E3D4C8C" w14:textId="77777777" w:rsidR="00DF6013" w:rsidRDefault="00DF6013" w:rsidP="00406A1C">
      <w:pPr>
        <w:jc w:val="both"/>
        <w:rPr>
          <w:rFonts w:ascii="Times New Roman" w:hAnsi="Times New Roman" w:cs="Times New Roman"/>
          <w:color w:val="0076BA"/>
          <w:sz w:val="24"/>
          <w:szCs w:val="24"/>
        </w:rPr>
      </w:pPr>
    </w:p>
    <w:p w14:paraId="6EBBF97B" w14:textId="77777777" w:rsidR="00DF6013" w:rsidRDefault="00DF6013" w:rsidP="00406A1C">
      <w:pPr>
        <w:jc w:val="both"/>
        <w:rPr>
          <w:rFonts w:ascii="Times New Roman" w:hAnsi="Times New Roman" w:cs="Times New Roman"/>
          <w:color w:val="0076BA"/>
          <w:sz w:val="24"/>
          <w:szCs w:val="24"/>
        </w:rPr>
      </w:pPr>
    </w:p>
    <w:p w14:paraId="1F258F8B" w14:textId="77777777" w:rsidR="00DF6013" w:rsidRDefault="00DF6013" w:rsidP="00406A1C">
      <w:pPr>
        <w:jc w:val="both"/>
        <w:rPr>
          <w:rFonts w:ascii="Times New Roman" w:hAnsi="Times New Roman" w:cs="Times New Roman"/>
          <w:color w:val="0076BA"/>
          <w:sz w:val="24"/>
          <w:szCs w:val="24"/>
        </w:rPr>
      </w:pPr>
    </w:p>
    <w:p w14:paraId="5112CD46" w14:textId="77777777" w:rsidR="00DF6013" w:rsidRDefault="00DF6013" w:rsidP="00406A1C">
      <w:pPr>
        <w:jc w:val="both"/>
        <w:rPr>
          <w:rFonts w:ascii="Times New Roman" w:hAnsi="Times New Roman" w:cs="Times New Roman"/>
          <w:color w:val="0076BA"/>
          <w:sz w:val="24"/>
          <w:szCs w:val="24"/>
        </w:rPr>
      </w:pPr>
    </w:p>
    <w:p w14:paraId="674CA514" w14:textId="77777777" w:rsidR="00DF6013" w:rsidRDefault="00DF6013" w:rsidP="00406A1C">
      <w:pPr>
        <w:jc w:val="both"/>
        <w:rPr>
          <w:rFonts w:ascii="Times New Roman" w:hAnsi="Times New Roman" w:cs="Times New Roman"/>
          <w:color w:val="0076BA"/>
          <w:sz w:val="24"/>
          <w:szCs w:val="24"/>
        </w:rPr>
      </w:pPr>
    </w:p>
    <w:p w14:paraId="19D2D3C5" w14:textId="77777777" w:rsidR="00DF6013" w:rsidRDefault="00DF6013" w:rsidP="00406A1C">
      <w:pPr>
        <w:jc w:val="both"/>
        <w:rPr>
          <w:rFonts w:ascii="Times New Roman" w:hAnsi="Times New Roman" w:cs="Times New Roman"/>
          <w:color w:val="0076BA"/>
          <w:sz w:val="24"/>
          <w:szCs w:val="24"/>
        </w:rPr>
      </w:pPr>
    </w:p>
    <w:p w14:paraId="1B1241AB" w14:textId="77777777" w:rsidR="00DF6013" w:rsidRDefault="00DF6013" w:rsidP="00406A1C">
      <w:pPr>
        <w:jc w:val="both"/>
        <w:rPr>
          <w:rFonts w:ascii="Times New Roman" w:hAnsi="Times New Roman" w:cs="Times New Roman"/>
          <w:color w:val="0076BA"/>
          <w:sz w:val="24"/>
          <w:szCs w:val="24"/>
        </w:rPr>
      </w:pPr>
    </w:p>
    <w:p w14:paraId="64D336CF" w14:textId="77777777" w:rsidR="00DF6013" w:rsidRDefault="00DF6013" w:rsidP="00406A1C">
      <w:pPr>
        <w:jc w:val="both"/>
        <w:rPr>
          <w:rFonts w:ascii="Times New Roman" w:hAnsi="Times New Roman" w:cs="Times New Roman"/>
          <w:color w:val="0076BA"/>
          <w:sz w:val="24"/>
          <w:szCs w:val="24"/>
        </w:rPr>
      </w:pPr>
    </w:p>
    <w:p w14:paraId="63BCACE9" w14:textId="77777777" w:rsidR="00DF6013" w:rsidRDefault="00DF6013" w:rsidP="00406A1C">
      <w:pPr>
        <w:jc w:val="both"/>
        <w:rPr>
          <w:rFonts w:ascii="Times New Roman" w:hAnsi="Times New Roman" w:cs="Times New Roman"/>
          <w:color w:val="0076BA"/>
          <w:sz w:val="24"/>
          <w:szCs w:val="24"/>
        </w:rPr>
      </w:pPr>
    </w:p>
    <w:p w14:paraId="0E1E3426" w14:textId="084C28DB" w:rsidR="00333640" w:rsidRPr="0045109D" w:rsidRDefault="00000000" w:rsidP="00701216">
      <w:pPr>
        <w:pStyle w:val="a4"/>
        <w:suppressAutoHyphens/>
        <w:spacing w:before="0" w:line="240" w:lineRule="auto"/>
        <w:jc w:val="center"/>
        <w:rPr>
          <w:rFonts w:ascii="Times New Roman" w:eastAsia="Helvetica" w:hAnsi="Times New Roman" w:cs="Times New Roman"/>
          <w:b/>
          <w:bCs/>
          <w:color w:val="1F2329"/>
        </w:rPr>
      </w:pPr>
      <w:r w:rsidRPr="0045109D">
        <w:rPr>
          <w:rFonts w:ascii="Times New Roman" w:hAnsi="Times New Roman" w:cs="Times New Roman"/>
          <w:b/>
          <w:bCs/>
          <w:color w:val="1F2329"/>
          <w:lang w:val="de-DE"/>
        </w:rPr>
        <w:t>A</w:t>
      </w:r>
      <w:r w:rsidR="0045109D">
        <w:rPr>
          <w:rFonts w:ascii="Times New Roman" w:hAnsi="Times New Roman" w:cs="Times New Roman" w:hint="eastAsia"/>
          <w:b/>
          <w:bCs/>
          <w:color w:val="1F2329"/>
          <w:lang w:val="de-DE"/>
        </w:rPr>
        <w:t>BSTRACT</w:t>
      </w:r>
    </w:p>
    <w:p w14:paraId="37C348AF"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9C821D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Against the background of the deep symbiosis between humans and technology in the digital age, this study focuses on the issues of technological alienation, disciplinary power, and the reconstruction of the digital subject in contemporary art practice. Through critical literature review, qualitative research design, and immersive art practice, it systematically explores the living predicament of individuals under the dual structures of algorithmic governance and digital capitalism.</w:t>
      </w:r>
    </w:p>
    <w:p w14:paraId="6DC7EF4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A336863"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study argues that technology has shifted from a tool to an environmental existence; alienation has expanded from the realm of labor to perception and emotion; and discipline permeates daily life in a flexible and implicit manner. The human-technology relationship is neither one of simple oppression nor complete integration, but a tense state of coexisting dependence and resistance. Based on speculative design, this study integrates qualitative methods such as in-depth interviews, ethnographic observations, and thematic analysis, takes immersive installations and metaphorical narratives as core carriers for data collection and cognitive inquiry, addresses the two wicked problems of unconscious discipline and the reflective dilemma of immersive art, and proposes a non-adversarial symbiosis to re-conceptualize the human-machine relationship.</w:t>
      </w:r>
    </w:p>
    <w:p w14:paraId="11385F8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AB59569"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Findings show that the critical value of artistic practice lies not in escaping the technological system, but in creating cognitive fissures and awakening subjective agency, enabling individuals to retain reflection and autonomy within structured conditions. Theoretically, this study breaks through the binary narrative of technological oppression versus liberation; methodologically, it bridges the gaps among philosophical critique, qualitative research, and artistic creation; practically, it provides ethical boundaries and reflective pathways for immersive art, and offers an integrated framework for contemporary art to engage with technological issues.</w:t>
      </w:r>
    </w:p>
    <w:p w14:paraId="6331AF0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1357907" w14:textId="70AB7F40"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944E3A">
        <w:rPr>
          <w:rFonts w:ascii="Times New Roman" w:hAnsi="Times New Roman" w:cs="Times New Roman"/>
          <w:b/>
          <w:bCs/>
          <w:color w:val="1F2329"/>
        </w:rPr>
        <w:t>Keywords</w:t>
      </w:r>
      <w:r w:rsidR="00E06318">
        <w:rPr>
          <w:rFonts w:ascii="Times New Roman" w:hAnsi="Times New Roman" w:cs="Times New Roman"/>
          <w:b/>
          <w:bCs/>
          <w:color w:val="1F2329"/>
        </w:rPr>
        <w:t xml:space="preserve">: </w:t>
      </w:r>
      <w:r w:rsidR="00701216">
        <w:rPr>
          <w:rFonts w:ascii="Times New Roman" w:hAnsi="Times New Roman" w:cs="Times New Roman" w:hint="eastAsia"/>
          <w:color w:val="1F2329"/>
        </w:rPr>
        <w:t>H</w:t>
      </w:r>
      <w:r w:rsidRPr="00944E3A">
        <w:rPr>
          <w:rFonts w:ascii="Times New Roman" w:hAnsi="Times New Roman" w:cs="Times New Roman"/>
          <w:color w:val="1F2329"/>
        </w:rPr>
        <w:t>uman-</w:t>
      </w:r>
      <w:r w:rsidR="00701216">
        <w:rPr>
          <w:rFonts w:ascii="Times New Roman" w:hAnsi="Times New Roman" w:cs="Times New Roman" w:hint="eastAsia"/>
          <w:color w:val="1F2329"/>
        </w:rPr>
        <w:t>T</w:t>
      </w:r>
      <w:r w:rsidRPr="00944E3A">
        <w:rPr>
          <w:rFonts w:ascii="Times New Roman" w:hAnsi="Times New Roman" w:cs="Times New Roman"/>
          <w:color w:val="1F2329"/>
        </w:rPr>
        <w:t xml:space="preserve">echnology </w:t>
      </w:r>
      <w:r w:rsidR="00701216">
        <w:rPr>
          <w:rFonts w:ascii="Times New Roman" w:hAnsi="Times New Roman" w:cs="Times New Roman" w:hint="eastAsia"/>
          <w:color w:val="1F2329"/>
        </w:rPr>
        <w:t>S</w:t>
      </w:r>
      <w:r w:rsidRPr="00944E3A">
        <w:rPr>
          <w:rFonts w:ascii="Times New Roman" w:hAnsi="Times New Roman" w:cs="Times New Roman"/>
          <w:color w:val="1F2329"/>
        </w:rPr>
        <w:t>ymbiosis</w:t>
      </w:r>
      <w:r w:rsidR="00F72EC1">
        <w:rPr>
          <w:rFonts w:ascii="Times New Roman" w:hAnsi="Times New Roman" w:cs="Times New Roman" w:hint="eastAsia"/>
          <w:color w:val="1F2329"/>
        </w:rPr>
        <w:t>，</w:t>
      </w:r>
      <w:r w:rsidR="00701216">
        <w:rPr>
          <w:rFonts w:ascii="Times New Roman" w:hAnsi="Times New Roman" w:cs="Times New Roman" w:hint="eastAsia"/>
          <w:color w:val="1F2329"/>
        </w:rPr>
        <w:t>D</w:t>
      </w:r>
      <w:r w:rsidRPr="00944E3A">
        <w:rPr>
          <w:rFonts w:ascii="Times New Roman" w:hAnsi="Times New Roman" w:cs="Times New Roman"/>
          <w:color w:val="1F2329"/>
        </w:rPr>
        <w:t xml:space="preserve">igital </w:t>
      </w:r>
      <w:r w:rsidR="00701216">
        <w:rPr>
          <w:rFonts w:ascii="Times New Roman" w:hAnsi="Times New Roman" w:cs="Times New Roman" w:hint="eastAsia"/>
          <w:color w:val="1F2329"/>
        </w:rPr>
        <w:t>A</w:t>
      </w:r>
      <w:r w:rsidRPr="00944E3A">
        <w:rPr>
          <w:rFonts w:ascii="Times New Roman" w:hAnsi="Times New Roman" w:cs="Times New Roman"/>
          <w:color w:val="1F2329"/>
        </w:rPr>
        <w:t>lienation</w:t>
      </w:r>
      <w:r w:rsidR="00F72EC1">
        <w:rPr>
          <w:rFonts w:ascii="Times New Roman" w:hAnsi="Times New Roman" w:cs="Times New Roman" w:hint="eastAsia"/>
          <w:color w:val="1F2329"/>
        </w:rPr>
        <w:t>，</w:t>
      </w:r>
      <w:r w:rsidR="00701216">
        <w:rPr>
          <w:rFonts w:ascii="Times New Roman" w:hAnsi="Times New Roman" w:cs="Times New Roman" w:hint="eastAsia"/>
          <w:color w:val="1F2329"/>
        </w:rPr>
        <w:t>A</w:t>
      </w:r>
      <w:r w:rsidRPr="00944E3A">
        <w:rPr>
          <w:rFonts w:ascii="Times New Roman" w:hAnsi="Times New Roman" w:cs="Times New Roman"/>
          <w:color w:val="1F2329"/>
        </w:rPr>
        <w:t xml:space="preserve">lgorithmic </w:t>
      </w:r>
      <w:r w:rsidR="00701216">
        <w:rPr>
          <w:rFonts w:ascii="Times New Roman" w:hAnsi="Times New Roman" w:cs="Times New Roman" w:hint="eastAsia"/>
          <w:color w:val="1F2329"/>
        </w:rPr>
        <w:t>D</w:t>
      </w:r>
      <w:r w:rsidRPr="00944E3A">
        <w:rPr>
          <w:rFonts w:ascii="Times New Roman" w:hAnsi="Times New Roman" w:cs="Times New Roman"/>
          <w:color w:val="1F2329"/>
        </w:rPr>
        <w:t>iscipline</w:t>
      </w:r>
      <w:r w:rsidR="00F72EC1">
        <w:rPr>
          <w:rFonts w:ascii="Times New Roman" w:hAnsi="Times New Roman" w:cs="Times New Roman" w:hint="eastAsia"/>
          <w:color w:val="1F2329"/>
        </w:rPr>
        <w:t>，</w:t>
      </w:r>
      <w:r w:rsidR="00701216">
        <w:rPr>
          <w:rFonts w:ascii="Times New Roman" w:hAnsi="Times New Roman" w:cs="Times New Roman" w:hint="eastAsia"/>
          <w:color w:val="1F2329"/>
        </w:rPr>
        <w:t>D</w:t>
      </w:r>
      <w:r w:rsidRPr="00944E3A">
        <w:rPr>
          <w:rFonts w:ascii="Times New Roman" w:hAnsi="Times New Roman" w:cs="Times New Roman"/>
          <w:color w:val="1F2329"/>
        </w:rPr>
        <w:t xml:space="preserve">igital </w:t>
      </w:r>
      <w:r w:rsidR="00701216">
        <w:rPr>
          <w:rFonts w:ascii="Times New Roman" w:hAnsi="Times New Roman" w:cs="Times New Roman" w:hint="eastAsia"/>
          <w:color w:val="1F2329"/>
        </w:rPr>
        <w:t>S</w:t>
      </w:r>
      <w:r w:rsidRPr="00944E3A">
        <w:rPr>
          <w:rFonts w:ascii="Times New Roman" w:hAnsi="Times New Roman" w:cs="Times New Roman"/>
          <w:color w:val="1F2329"/>
        </w:rPr>
        <w:t>ubject</w:t>
      </w:r>
      <w:r w:rsidR="00F72EC1">
        <w:rPr>
          <w:rFonts w:ascii="Times New Roman" w:hAnsi="Times New Roman" w:cs="Times New Roman" w:hint="eastAsia"/>
          <w:color w:val="1F2329"/>
        </w:rPr>
        <w:t>，</w:t>
      </w:r>
      <w:r w:rsidR="00701216">
        <w:rPr>
          <w:rFonts w:ascii="Times New Roman" w:hAnsi="Times New Roman" w:cs="Times New Roman" w:hint="eastAsia"/>
          <w:color w:val="1F2329"/>
        </w:rPr>
        <w:t>S</w:t>
      </w:r>
      <w:r w:rsidRPr="00944E3A">
        <w:rPr>
          <w:rFonts w:ascii="Times New Roman" w:hAnsi="Times New Roman" w:cs="Times New Roman"/>
          <w:color w:val="1F2329"/>
        </w:rPr>
        <w:t xml:space="preserve">peculative </w:t>
      </w:r>
      <w:r w:rsidR="00701216">
        <w:rPr>
          <w:rFonts w:ascii="Times New Roman" w:hAnsi="Times New Roman" w:cs="Times New Roman" w:hint="eastAsia"/>
          <w:color w:val="1F2329"/>
        </w:rPr>
        <w:t>D</w:t>
      </w:r>
      <w:r w:rsidRPr="00944E3A">
        <w:rPr>
          <w:rFonts w:ascii="Times New Roman" w:hAnsi="Times New Roman" w:cs="Times New Roman"/>
          <w:color w:val="1F2329"/>
        </w:rPr>
        <w:t>esign</w:t>
      </w:r>
      <w:r w:rsidR="00F72EC1">
        <w:rPr>
          <w:rFonts w:ascii="Times New Roman" w:hAnsi="Times New Roman" w:cs="Times New Roman" w:hint="eastAsia"/>
          <w:color w:val="1F2329"/>
        </w:rPr>
        <w:t>，</w:t>
      </w:r>
      <w:r w:rsidR="00701216">
        <w:rPr>
          <w:rFonts w:ascii="Times New Roman" w:hAnsi="Times New Roman" w:cs="Times New Roman" w:hint="eastAsia"/>
          <w:color w:val="1F2329"/>
        </w:rPr>
        <w:t>I</w:t>
      </w:r>
      <w:r w:rsidRPr="00944E3A">
        <w:rPr>
          <w:rFonts w:ascii="Times New Roman" w:hAnsi="Times New Roman" w:cs="Times New Roman"/>
          <w:color w:val="1F2329"/>
        </w:rPr>
        <w:t xml:space="preserve">mmersive </w:t>
      </w:r>
      <w:r w:rsidR="00701216">
        <w:rPr>
          <w:rFonts w:ascii="Times New Roman" w:hAnsi="Times New Roman" w:cs="Times New Roman" w:hint="eastAsia"/>
          <w:color w:val="1F2329"/>
        </w:rPr>
        <w:t>A</w:t>
      </w:r>
      <w:r w:rsidRPr="00944E3A">
        <w:rPr>
          <w:rFonts w:ascii="Times New Roman" w:hAnsi="Times New Roman" w:cs="Times New Roman"/>
          <w:color w:val="1F2329"/>
        </w:rPr>
        <w:t>rt</w:t>
      </w:r>
      <w:r w:rsidR="00F72EC1">
        <w:rPr>
          <w:rFonts w:ascii="Times New Roman" w:hAnsi="Times New Roman" w:cs="Times New Roman" w:hint="eastAsia"/>
          <w:color w:val="1F2329"/>
        </w:rPr>
        <w:t>，</w:t>
      </w:r>
      <w:r w:rsidR="00701216">
        <w:rPr>
          <w:rFonts w:ascii="Times New Roman" w:hAnsi="Times New Roman" w:cs="Times New Roman" w:hint="eastAsia"/>
          <w:color w:val="1F2329"/>
        </w:rPr>
        <w:t>N</w:t>
      </w:r>
      <w:r w:rsidRPr="00944E3A">
        <w:rPr>
          <w:rFonts w:ascii="Times New Roman" w:hAnsi="Times New Roman" w:cs="Times New Roman"/>
          <w:color w:val="1F2329"/>
        </w:rPr>
        <w:t>on-</w:t>
      </w:r>
      <w:r w:rsidR="00701216">
        <w:rPr>
          <w:rFonts w:ascii="Times New Roman" w:hAnsi="Times New Roman" w:cs="Times New Roman" w:hint="eastAsia"/>
          <w:color w:val="1F2329"/>
        </w:rPr>
        <w:t>A</w:t>
      </w:r>
      <w:r w:rsidRPr="00944E3A">
        <w:rPr>
          <w:rFonts w:ascii="Times New Roman" w:hAnsi="Times New Roman" w:cs="Times New Roman"/>
          <w:color w:val="1F2329"/>
        </w:rPr>
        <w:t xml:space="preserve">dversarial </w:t>
      </w:r>
      <w:r w:rsidR="00701216">
        <w:rPr>
          <w:rFonts w:ascii="Times New Roman" w:hAnsi="Times New Roman" w:cs="Times New Roman" w:hint="eastAsia"/>
          <w:color w:val="1F2329"/>
        </w:rPr>
        <w:t>S</w:t>
      </w:r>
      <w:r w:rsidRPr="00944E3A">
        <w:rPr>
          <w:rFonts w:ascii="Times New Roman" w:hAnsi="Times New Roman" w:cs="Times New Roman"/>
          <w:color w:val="1F2329"/>
        </w:rPr>
        <w:t>ymbiosis</w:t>
      </w:r>
      <w:r w:rsidR="00F72EC1">
        <w:rPr>
          <w:rFonts w:ascii="Times New Roman" w:hAnsi="Times New Roman" w:cs="Times New Roman" w:hint="eastAsia"/>
          <w:color w:val="1F2329"/>
        </w:rPr>
        <w:t>，</w:t>
      </w:r>
      <w:r w:rsidR="00701216">
        <w:rPr>
          <w:rFonts w:ascii="Times New Roman" w:hAnsi="Times New Roman" w:cs="Times New Roman" w:hint="eastAsia"/>
          <w:color w:val="1F2329"/>
        </w:rPr>
        <w:t>Q</w:t>
      </w:r>
      <w:r w:rsidRPr="00944E3A">
        <w:rPr>
          <w:rFonts w:ascii="Times New Roman" w:hAnsi="Times New Roman" w:cs="Times New Roman"/>
          <w:color w:val="1F2329"/>
        </w:rPr>
        <w:t xml:space="preserve">ualitative </w:t>
      </w:r>
      <w:r w:rsidR="00701216">
        <w:rPr>
          <w:rFonts w:ascii="Times New Roman" w:hAnsi="Times New Roman" w:cs="Times New Roman" w:hint="eastAsia"/>
          <w:color w:val="1F2329"/>
        </w:rPr>
        <w:t>R</w:t>
      </w:r>
      <w:r w:rsidRPr="00944E3A">
        <w:rPr>
          <w:rFonts w:ascii="Times New Roman" w:hAnsi="Times New Roman" w:cs="Times New Roman"/>
          <w:color w:val="1F2329"/>
        </w:rPr>
        <w:t>esearch</w:t>
      </w:r>
    </w:p>
    <w:p w14:paraId="5B70E951"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15B3B83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AAF167C"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19FE5A3B"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612F9B9B" w14:textId="77777777" w:rsidR="00406A1C" w:rsidRPr="00944E3A" w:rsidRDefault="00406A1C" w:rsidP="00406A1C">
      <w:pPr>
        <w:pStyle w:val="a4"/>
        <w:suppressAutoHyphens/>
        <w:spacing w:before="0" w:after="40" w:line="240" w:lineRule="auto"/>
        <w:jc w:val="both"/>
        <w:rPr>
          <w:rFonts w:ascii="Times New Roman" w:eastAsia="PingFang SC Semibold" w:hAnsi="Times New Roman" w:cs="Times New Roman"/>
          <w:color w:val="1DB100"/>
        </w:rPr>
      </w:pPr>
    </w:p>
    <w:p w14:paraId="4DD85257" w14:textId="77777777" w:rsidR="00333640"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05121EC1"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626A187A"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17B20EB4"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60282EF4"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4EE34E40"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39C0DDDB"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5E364683" w14:textId="77777777" w:rsidR="00944E3A" w:rsidRP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7EDBA353"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4149F98D" w14:textId="77777777" w:rsidR="00BD0988" w:rsidRDefault="00BD0988" w:rsidP="00406A1C">
      <w:pPr>
        <w:pStyle w:val="a4"/>
        <w:suppressAutoHyphens/>
        <w:spacing w:before="0" w:after="40" w:line="240" w:lineRule="auto"/>
        <w:jc w:val="both"/>
        <w:rPr>
          <w:rFonts w:ascii="Times New Roman" w:eastAsia="PingFang SC Semibold" w:hAnsi="Times New Roman" w:cs="Times New Roman"/>
          <w:color w:val="1DB100"/>
        </w:rPr>
      </w:pPr>
    </w:p>
    <w:p w14:paraId="45785F85" w14:textId="77777777" w:rsidR="00DF6013" w:rsidRDefault="00DF6013" w:rsidP="00406A1C">
      <w:pPr>
        <w:pStyle w:val="a4"/>
        <w:suppressAutoHyphens/>
        <w:spacing w:before="0" w:after="40" w:line="240" w:lineRule="auto"/>
        <w:jc w:val="both"/>
        <w:rPr>
          <w:rFonts w:ascii="Times New Roman" w:eastAsia="PingFang SC Semibold" w:hAnsi="Times New Roman" w:cs="Times New Roman"/>
          <w:color w:val="1DB100"/>
        </w:rPr>
      </w:pPr>
    </w:p>
    <w:p w14:paraId="1C098975" w14:textId="77777777" w:rsidR="00DF6013" w:rsidRDefault="00DF6013" w:rsidP="00406A1C">
      <w:pPr>
        <w:pStyle w:val="a4"/>
        <w:suppressAutoHyphens/>
        <w:spacing w:before="0" w:after="40" w:line="240" w:lineRule="auto"/>
        <w:jc w:val="both"/>
        <w:rPr>
          <w:rFonts w:ascii="Times New Roman" w:eastAsia="PingFang SC Semibold" w:hAnsi="Times New Roman" w:cs="Times New Roman"/>
          <w:color w:val="1DB100"/>
        </w:rPr>
      </w:pPr>
    </w:p>
    <w:p w14:paraId="3B235A38" w14:textId="77777777" w:rsidR="00DF6013" w:rsidRDefault="00DF6013" w:rsidP="00406A1C">
      <w:pPr>
        <w:pStyle w:val="a4"/>
        <w:suppressAutoHyphens/>
        <w:spacing w:before="0" w:after="40" w:line="240" w:lineRule="auto"/>
        <w:jc w:val="both"/>
        <w:rPr>
          <w:rFonts w:ascii="Times New Roman" w:eastAsia="PingFang SC Semibold" w:hAnsi="Times New Roman" w:cs="Times New Roman"/>
          <w:color w:val="1DB100"/>
        </w:rPr>
      </w:pPr>
    </w:p>
    <w:p w14:paraId="0E31F73B" w14:textId="77777777" w:rsidR="0045109D" w:rsidRDefault="0045109D" w:rsidP="00406A1C">
      <w:pPr>
        <w:pStyle w:val="a4"/>
        <w:suppressAutoHyphens/>
        <w:spacing w:before="0" w:after="40" w:line="240" w:lineRule="auto"/>
        <w:jc w:val="both"/>
        <w:rPr>
          <w:rFonts w:ascii="Times New Roman" w:eastAsia="PingFang SC Semibold" w:hAnsi="Times New Roman" w:cs="Times New Roman"/>
          <w:color w:val="1DB100"/>
        </w:rPr>
      </w:pPr>
    </w:p>
    <w:p w14:paraId="48BCDB07" w14:textId="77777777" w:rsidR="00DF6013" w:rsidRPr="00F72EC1" w:rsidRDefault="00DF6013" w:rsidP="00406A1C">
      <w:pPr>
        <w:pStyle w:val="a4"/>
        <w:suppressAutoHyphens/>
        <w:spacing w:before="0" w:after="40" w:line="240" w:lineRule="auto"/>
        <w:jc w:val="both"/>
        <w:rPr>
          <w:rFonts w:ascii="Times New Roman" w:eastAsia="PingFang SC Semibold" w:hAnsi="Times New Roman" w:cs="Times New Roman"/>
          <w:color w:val="1DB100"/>
        </w:rPr>
      </w:pPr>
    </w:p>
    <w:p w14:paraId="4B15B18B" w14:textId="5AFF6362" w:rsidR="00333640" w:rsidRPr="0045109D" w:rsidRDefault="00E73819" w:rsidP="00701216">
      <w:pPr>
        <w:pStyle w:val="a4"/>
        <w:suppressAutoHyphens/>
        <w:spacing w:before="0" w:line="240" w:lineRule="auto"/>
        <w:jc w:val="center"/>
        <w:rPr>
          <w:rFonts w:ascii="Times New Roman" w:eastAsia="Helvetica" w:hAnsi="Times New Roman" w:cs="Times New Roman"/>
          <w:b/>
          <w:bCs/>
          <w:color w:val="1F2329"/>
        </w:rPr>
      </w:pPr>
      <w:bookmarkStart w:id="2" w:name="OLE_LINK9"/>
      <w:r>
        <w:rPr>
          <w:rFonts w:ascii="Times New Roman" w:hAnsi="Times New Roman" w:cs="Times New Roman" w:hint="eastAsia"/>
          <w:b/>
          <w:bCs/>
          <w:color w:val="1F2329"/>
          <w:lang w:val="fr-FR"/>
        </w:rPr>
        <w:lastRenderedPageBreak/>
        <w:t>CHAPTER</w:t>
      </w:r>
      <w:bookmarkEnd w:id="2"/>
      <w:r w:rsidRPr="0045109D">
        <w:rPr>
          <w:rFonts w:ascii="Times New Roman" w:hAnsi="Times New Roman" w:cs="Times New Roman"/>
          <w:b/>
          <w:bCs/>
          <w:color w:val="1F2329"/>
          <w:lang w:val="fr-FR"/>
        </w:rPr>
        <w:t xml:space="preserve"> </w:t>
      </w:r>
      <w:proofErr w:type="gramStart"/>
      <w:r w:rsidR="001F7B9C" w:rsidRPr="0045109D">
        <w:rPr>
          <w:rFonts w:ascii="Times New Roman" w:hAnsi="Times New Roman" w:cs="Times New Roman"/>
          <w:b/>
          <w:bCs/>
          <w:color w:val="1F2329"/>
          <w:lang w:val="fr-FR"/>
        </w:rPr>
        <w:t>1:</w:t>
      </w:r>
      <w:proofErr w:type="gramEnd"/>
      <w:r w:rsidRPr="0045109D">
        <w:rPr>
          <w:rFonts w:ascii="Times New Roman" w:hAnsi="Times New Roman" w:cs="Times New Roman"/>
          <w:b/>
          <w:bCs/>
          <w:color w:val="1F2329"/>
          <w:lang w:val="fr-FR"/>
        </w:rPr>
        <w:t xml:space="preserve"> </w:t>
      </w:r>
      <w:r w:rsidR="006365E2" w:rsidRPr="0045109D">
        <w:rPr>
          <w:rFonts w:ascii="Times New Roman" w:hAnsi="Times New Roman" w:cs="Times New Roman"/>
          <w:b/>
          <w:bCs/>
          <w:color w:val="1F2329"/>
          <w:lang w:val="fr-FR"/>
        </w:rPr>
        <w:t>Introduction</w:t>
      </w:r>
    </w:p>
    <w:p w14:paraId="1A490E3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3866DDB" w14:textId="77777777" w:rsidR="001F7B9C" w:rsidRDefault="001F7B9C" w:rsidP="00406A1C">
      <w:pPr>
        <w:pStyle w:val="a4"/>
        <w:suppressAutoHyphens/>
        <w:spacing w:before="0" w:line="240" w:lineRule="auto"/>
        <w:jc w:val="both"/>
        <w:rPr>
          <w:rFonts w:ascii="Times New Roman" w:hAnsi="Times New Roman" w:cs="Times New Roman"/>
          <w:b/>
          <w:bCs/>
          <w:color w:val="1F2329"/>
        </w:rPr>
      </w:pPr>
    </w:p>
    <w:p w14:paraId="7FB34352" w14:textId="1941271E"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t>1.1 Research Background and Origin: The Tense Dilemma between Human and Technology in the Digital Age</w:t>
      </w:r>
    </w:p>
    <w:p w14:paraId="1B2A9DD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4CF6477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In contemporary society, technology no longer exists merely as a tool, but has gradually transformed into an environmental existence. Driven by digital capitalism, platforms, algorithms, and data systems are deeply embedded in everyday life, reshaping individuals</w:t>
      </w:r>
      <w:r w:rsidRPr="00944E3A">
        <w:rPr>
          <w:rFonts w:ascii="Times New Roman" w:hAnsi="Times New Roman" w:cs="Times New Roman"/>
          <w:color w:val="1F2329"/>
          <w:rtl/>
        </w:rPr>
        <w:t xml:space="preserve">’ </w:t>
      </w:r>
      <w:r w:rsidRPr="00944E3A">
        <w:rPr>
          <w:rFonts w:ascii="Times New Roman" w:hAnsi="Times New Roman" w:cs="Times New Roman"/>
          <w:color w:val="1F2329"/>
        </w:rPr>
        <w:t>temporal structures, emotional patterns, and cognitive pathways. Individuals are no longer merely users of technology, but have gradually become objects shaped and disciplined by technological structures.</w:t>
      </w:r>
    </w:p>
    <w:p w14:paraId="1F1FFAC5"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8E411F0"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This transformation has expanded technological alienation from the traditional realm of labor to a more concealed and extensive dimension. However, existing theories do not simply interpret technology as a unidirectional oppressive force. Donna Haraway</w:t>
      </w:r>
      <w:r w:rsidRPr="00944E3A">
        <w:rPr>
          <w:rFonts w:ascii="Times New Roman" w:hAnsi="Times New Roman" w:cs="Times New Roman"/>
          <w:color w:val="1F2329"/>
          <w:rtl/>
        </w:rPr>
        <w:t>’</w:t>
      </w:r>
      <w:r w:rsidRPr="00944E3A">
        <w:rPr>
          <w:rFonts w:ascii="Times New Roman" w:hAnsi="Times New Roman" w:cs="Times New Roman"/>
          <w:color w:val="1F2329"/>
        </w:rPr>
        <w:t>s cyborg theory breaks down the dualistic opposition between human and machine, regarding technology as a potential condition for the reconstruction of subjectivity; Bernard Stiegler</w:t>
      </w:r>
      <w:r w:rsidRPr="00944E3A">
        <w:rPr>
          <w:rFonts w:ascii="Times New Roman" w:hAnsi="Times New Roman" w:cs="Times New Roman"/>
          <w:color w:val="1F2329"/>
          <w:rtl/>
        </w:rPr>
        <w:t>’</w:t>
      </w:r>
      <w:r w:rsidRPr="00944E3A">
        <w:rPr>
          <w:rFonts w:ascii="Times New Roman" w:hAnsi="Times New Roman" w:cs="Times New Roman"/>
          <w:color w:val="1F2329"/>
        </w:rPr>
        <w:t>s pharmacological perspective also emphasizes the dual nature of technology as simultaneously toxic and therapeutic.</w:t>
      </w:r>
    </w:p>
    <w:p w14:paraId="5090EAC5"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28B6573"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Nevertheless, in the context of contemporary digital capitalism, these dual potentials have not been equally actualized. On the contrary, under the continuous operation of platform mechanisms and algorithmic logic, individuals tend to enter a disciplined state through voluntary participation. Compared with the external deprivation of alienated labor in classical Marxism, contemporary alienation tends to occur in an internalized form. Through self-presentation, data production, and emotional output, individuals gradually become nodes and resources within the system, forming a kind of </w:t>
      </w:r>
      <w:r w:rsidRPr="00944E3A">
        <w:rPr>
          <w:rFonts w:ascii="Times New Roman" w:hAnsi="Times New Roman" w:cs="Times New Roman"/>
          <w:color w:val="1F2329"/>
          <w:rtl/>
          <w:lang w:val="ar-SA"/>
        </w:rPr>
        <w:t>“</w:t>
      </w:r>
      <w:r w:rsidRPr="00944E3A">
        <w:rPr>
          <w:rFonts w:ascii="Times New Roman" w:hAnsi="Times New Roman" w:cs="Times New Roman"/>
          <w:color w:val="1F2329"/>
        </w:rPr>
        <w:t>subjective alienation.”</w:t>
      </w:r>
    </w:p>
    <w:p w14:paraId="18BFDD7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13A025A1"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Meanwhile, technological discipline operates in a more flexible and decentralized manner. Different from the explicit suppression of traditional power, contemporary control mechanisms are closer to environmental regulation. Recommendation algorithms, interface design, and interactive logics continuously guide individual behaviors, making them unconsciously adapt to the demands of the system. This form of discipline is not characterized by oppression, but is realized through pleasure, convenience, and a sense of participation, allowing individuals to be continuously shaped under the appearance of freedom.</w:t>
      </w:r>
    </w:p>
    <w:p w14:paraId="01D04D96"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F3D1A8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Therefore, the starting point of this study is neither simple criticism nor endorsement of technology, but attempts to re-examine a more complex question: on the premise that technology has become an environment, how can human beings re-understand their own existential status within disciplined structures?</w:t>
      </w:r>
    </w:p>
    <w:p w14:paraId="76BF5311"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24E2AA9D"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26B8110B" w14:textId="77777777"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t>1.2 Research Significance and Core Value: Theoretical Expansion and Practical Breakthrough</w:t>
      </w:r>
    </w:p>
    <w:p w14:paraId="7E729BD3"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DD0DCC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In contemporary research on the relationship between humans and technology, theoretical resources have become highly abundant. Scholars have systematically explored technological alienation, disciplinary power, and human-technology relations from philosophical, sociological, and cultural studies perspectives. On the one hand, technology is understood as a mechanism that reconstructs modes of existence and cognitive structures, gradually incorporating the world and individuals into a computable and controllable system. On the other hand, power permeates everyday life in more microscopic and concealed ways, continuously shaping the body, behavior, and perception. Posthumanism and human-technology symbiosis theories attempt to break the opposition between humans and technology, regarding technology as part of the process of subject formation and </w:t>
      </w:r>
      <w:r w:rsidRPr="00944E3A">
        <w:rPr>
          <w:rFonts w:ascii="Times New Roman" w:hAnsi="Times New Roman" w:cs="Times New Roman"/>
          <w:color w:val="1F2329"/>
        </w:rPr>
        <w:lastRenderedPageBreak/>
        <w:t>evolution. Together, these theories form an important foundation for understanding the digital age, revealing that technology is both disciplinary and generative.</w:t>
      </w:r>
    </w:p>
    <w:p w14:paraId="20B259CB"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52B8D9F"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In contemporary academic and artistic practice, this issue has been further expanded. Speculative design and digital art reflect on technological ethics through fictional future scenarios, emphasizing algorithmic bias, authorship, and future imagination. Ecological and collaboration-oriented art practices attempt to transcend market and individual-centrism, shifting toward process-based and relational production. Research on human-technology symbiosis proposes collaboration and adaptation models in interaction design and organizational practice, emphasizing efficiency and complementarity. Digital capitalism theory reveals the structural influences of platform power, data exploitation, and algorithmic governance from a political economy perspective. Research on immersive art focuses on embodied experience, presence, and audience participation. These approaches together form a complex interdisciplinary and cross-field network of discussion.</w:t>
      </w:r>
    </w:p>
    <w:p w14:paraId="22E4F48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44861BA3"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However, amid such theoretical abundance and diverse approaches, an even more crucial issue has gradually emerged: the problem itself has become over-structured and paradigmatized, such that the real experiences of individuals in the digital field are systematically neglected. At the level of theoretical integration, existing studies are often scattered among macro-structural critique, technological ethical analysis, and art formal research, lacking a holistic perspective that integrates alienation, discipline, and subjective experience. At the empirical level, numerous studies tend to abstract problems into institutions or models; for example, understanding human-technology relations as optimizable collaborative mechanisms, while ignoring the contradictory states experienced by individuals in reality — the coexistence of dependence and anxiety, immersion and alienation, control and loss of control. These complex experiences cannot be fully explained by existing frameworks.</w:t>
      </w:r>
    </w:p>
    <w:p w14:paraId="67DF1D52"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574BC3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At the level of artistic practice, this disconnection is equally evident. Although immersive and new media art continuously enhance sensory experience and interaction mechanisms, existing studies have pointed out that so-called participation is often based on pre-designed systems, where audience behavior is guided by algorithmic structures, turning interaction into another form of passivity and weakening the critical potential of art. While speculative design has the capacity to pose problems, it lacks practical mechanisms to guide autonomous reflection among audiences, often remaining at the level of conceptual critical expression.</w:t>
      </w:r>
    </w:p>
    <w:p w14:paraId="1A655343"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C37FD8B"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At the methodological level, existing studies generally lack systematic integration. Critical achievements from philosophy and social theory are rarely closely combined with qualitative research methods and artistic creation processes. Most studies either remain in theoretical analysis or are limited to artwork interpretation, lacking a complete path for embedding interviews, ethnography, experimental research, and other methods into artistic practice. Nor do they regard artistic creation itself as a mechanism for data generation and problem inquiry.</w:t>
      </w:r>
    </w:p>
    <w:p w14:paraId="4B068CEB"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55901E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Based on the above discussion, it is clear that although existing studies have been carried out from multiple dimensions, critical gaps remain. On the one hand, insufficient attention is paid to the complex emotional experiences of individuals in the digital field, and the mixed states between confusion, anxiety, and vitality are often overlooked. On the other hand, relevant theories mostly remain within the oppositional framework of technological liberation versus technological oppression, which cannot explain the daily reality of intertwined dependence and resistance. In art, despite the emergence of immersive and speculative practices, approaches that truly trigger autonomous reflection rather than transmitting predetermined positions remain limited. Methodologically, critiques from philosophy and social theory have not been effectively linked with qualitative research and artistic practice, resulting in a degree of disconnection among experience, method, and creation.</w:t>
      </w:r>
    </w:p>
    <w:p w14:paraId="52AA5E9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ADE41F7" w14:textId="51475BC3"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lastRenderedPageBreak/>
        <w:t>On this basis, this study attempts to establish connections across different levels. Theoretically, it reinterprets alienation, discipline, and technological relations, exploring a symbiotic perspective that transcends adversarial logic. Methodologically, it integrates speculative design with qualitative approaches such as interviews and thematic analysis, making artistic practice not only a means of expression but also a process of experience generation and cognitive unfolding. Practically, through the construction of immersive situations, it introduces uncertain and contradictory experiences, enabling audiences to perceive their relationship with technology and shift from passive acceptance to conscious reflection. Thus, by connecting theory, experience, and practice, this study redefines the cognitive and intervention functions of art in the digital age.</w:t>
      </w:r>
    </w:p>
    <w:p w14:paraId="249A4DC0"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E1EECA0"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3687B6F" w14:textId="77777777"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t>1.3 Research Ideas and Overall Framework: A Logical Path from Critique to Practice</w:t>
      </w:r>
    </w:p>
    <w:p w14:paraId="6A542BD6"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A229AC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Based on the review and reflection of existing research above, the research path of this paper is not limited to reinterpreting the relationship between technology, capital, and art. Instead, it attempts to establish a continuous progressive relationship among critique, methodology, and practice. This study transforms research questions into the basis for methodological selection, and further implements them into specific artistic practice paths, thus forming a progressive process from abstraction to experience and from structure to perception.</w:t>
      </w:r>
    </w:p>
    <w:p w14:paraId="5C982BDD"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4D7B53F"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introduction establishes the research background, origin, significance, and innovative positioning, and clarifies the wicked problems to be addressed in this study.</w:t>
      </w:r>
    </w:p>
    <w:p w14:paraId="7251044E"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91F1D0C"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Chapter 2 provides a critical literature review, systematically sorting out the research contexts of alienation theory, disciplinary power, cyborg and posthuman thought, and technological critique in contemporary art. It critically evaluates the research perspectives, theoretical methods, and limitations of existing literature, and identifies research gaps in theory, experience, methodology, and practice, providing a foundation for subsequent research questions and methodological choices, and achieving a rigorous connection between the literature review and research design.</w:t>
      </w:r>
    </w:p>
    <w:p w14:paraId="29AA20D0"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EB9A207"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Chapter 3 constructs the research design and methodology. It clarifies the core research questions and objectives, explains the theoretical foundation and applicability of speculative design as the core methodology, and systematically integrates qualitative research approaches including in-depth interviews, ethnographic observations, experimental research, and statistical analysis. It also defines the specific connotations of the wicked problems in this study, illustrates how artistic and design practices serve as core approaches for qualitative data collection, creative inquiry, and real-world intervention, and critically reflects on the strengths, limitations, and optimization directions of the selected research methods.</w:t>
      </w:r>
    </w:p>
    <w:p w14:paraId="3289D7E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D2CD8B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Chapter 4 discusses research ethics and the ethical boundaries of artistic creation. It establishes ethical norms for informed consent, privacy protection, and anonymization in qualitative research, analyzes the ethical dilemmas of immersive art concerning emotional manipulation, spectacularized narrative, and imbalanced viewing power, and proposes feasible avoidance principles and practical bottom lines.</w:t>
      </w:r>
    </w:p>
    <w:p w14:paraId="6C83B55B"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4B3D2DE" w14:textId="39981D55"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Chapter 5 provides reflections on the research process, summaries of core conclusions, and accounts of research limitations and future prospects. It systematically concludes the core findings of this study in theoretical construction, methodological integration, and artistic practice, frankly analyzes the existing shortcomings, and puts forward directions for further improvement.</w:t>
      </w:r>
    </w:p>
    <w:p w14:paraId="61AD6A95"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54DED176"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031674F6" w14:textId="77777777"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lastRenderedPageBreak/>
        <w:t>1.4 Research Innovations: Non-Adversarial Symbiosis and the Exploration of Autonomous Reflective Practice</w:t>
      </w:r>
    </w:p>
    <w:p w14:paraId="0F91B3B9" w14:textId="77777777" w:rsidR="00333640" w:rsidRPr="0045109D" w:rsidRDefault="00333640" w:rsidP="00406A1C">
      <w:pPr>
        <w:pStyle w:val="a4"/>
        <w:suppressAutoHyphens/>
        <w:spacing w:before="0" w:line="240" w:lineRule="auto"/>
        <w:jc w:val="both"/>
        <w:rPr>
          <w:rFonts w:ascii="Times New Roman" w:eastAsia="Helvetica" w:hAnsi="Times New Roman" w:cs="Times New Roman"/>
          <w:color w:val="1F2329"/>
        </w:rPr>
      </w:pPr>
    </w:p>
    <w:p w14:paraId="63A87615"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On the basis of existing research, the innovations of this paper do not lie in proposing an entirely new theoretical framework, but in the reorganization of established issues and the establishment of closer connections among theory, method and practice.</w:t>
      </w:r>
    </w:p>
    <w:p w14:paraId="50C6E51C"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9504912"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At the theoretical level, this paper attempts to break away from the existing oppositional narrative of technological liberation versus technological oppression, and turn to a more neutral interpretive approach. Rather than understanding the human-technology relationship as one of control or confrontation, this paper focuses more on the real situation of human beings in the coexistence of dependence and resistance, and accordingly proposes a non-adversarial symbiotic perspective. This perspective does not presuppose the good or evil of technology, nor does it point to complete integration. Instead, it attempts to describe a state of coexistence in constant tension, thereby providing an alternative way of interpreting subjectivity in the digital age.</w:t>
      </w:r>
    </w:p>
    <w:p w14:paraId="181038F1"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416543B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At the methodological level, this paper integrates speculative design with qualitative research approaches, emphasizing the generative role of artistic practice in the research process. Different from the traditional approach of treating art as outcome display or case analysis, this paper regards it as part of the research, so that the empirical materials obtained from in-depth interviews and ethnography can be integrated into the creative process and further influence the structure and narrative of the work. This approach makes up for the disconnection between theoretical research and artistic practice to a certain extent, enabling experience, method and creation to form a mutually supportive relationship.</w:t>
      </w:r>
    </w:p>
    <w:p w14:paraId="64E3152C"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6B02F71"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At the practical level, this paper focuses on how immersive art can shift from strengthening experience to triggering reflection. Compared with immersion experiences oriented toward visual impact or technical effects, this research emphasizes the construction of metaphorical narratives and uncertain situations, so that audiences can experience hesitation, dislocation or emotional tension during participation, thereby realizing their own position. This practice path oriented toward autonomous reflection avoids direct indoctrination of positions and is also different from mere sensory stimulation, making artistic intervention an open cognitive process.</w:t>
      </w:r>
    </w:p>
    <w:p w14:paraId="601908EC"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B781DC7"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innovation of this paper does not lie in a single-dimensional breakthrough, but in combining the theoretical perspective of non-adversarial symbiosis, the methodological approach of qualitative research and the practical form of immersive art, establishing a connection between critique and experience, so as to provide a more generative research approach for contemporary art to intervene in technological issues.</w:t>
      </w:r>
    </w:p>
    <w:p w14:paraId="0A1B1F2E" w14:textId="77777777" w:rsidR="00333640" w:rsidRPr="00944E3A" w:rsidRDefault="00333640" w:rsidP="00406A1C">
      <w:pPr>
        <w:pStyle w:val="a4"/>
        <w:suppressAutoHyphens/>
        <w:spacing w:before="0" w:after="240" w:line="240" w:lineRule="auto"/>
        <w:jc w:val="both"/>
        <w:rPr>
          <w:rFonts w:ascii="Times New Roman" w:eastAsia="Times Roman" w:hAnsi="Times New Roman" w:cs="Times New Roman"/>
        </w:rPr>
      </w:pPr>
    </w:p>
    <w:p w14:paraId="4D87F0EA" w14:textId="77777777" w:rsidR="00333640" w:rsidRPr="00944E3A" w:rsidRDefault="00333640" w:rsidP="00406A1C">
      <w:pPr>
        <w:pStyle w:val="a4"/>
        <w:suppressAutoHyphens/>
        <w:spacing w:before="0" w:line="240" w:lineRule="auto"/>
        <w:jc w:val="both"/>
        <w:rPr>
          <w:rFonts w:ascii="Times New Roman" w:eastAsia="Times Roman" w:hAnsi="Times New Roman" w:cs="Times New Roman"/>
        </w:rPr>
      </w:pPr>
    </w:p>
    <w:p w14:paraId="73322C9A" w14:textId="77777777" w:rsidR="00333640" w:rsidRPr="00944E3A" w:rsidRDefault="00333640" w:rsidP="00406A1C">
      <w:pPr>
        <w:pStyle w:val="a4"/>
        <w:suppressAutoHyphens/>
        <w:spacing w:before="0" w:line="240" w:lineRule="auto"/>
        <w:jc w:val="both"/>
        <w:rPr>
          <w:rFonts w:ascii="Times New Roman" w:eastAsia="Times Roman" w:hAnsi="Times New Roman" w:cs="Times New Roman"/>
        </w:rPr>
      </w:pPr>
    </w:p>
    <w:p w14:paraId="66E609DA" w14:textId="77777777" w:rsidR="00333640" w:rsidRPr="00944E3A" w:rsidRDefault="00333640" w:rsidP="00406A1C">
      <w:pPr>
        <w:pStyle w:val="a4"/>
        <w:suppressAutoHyphens/>
        <w:spacing w:before="0" w:line="240" w:lineRule="auto"/>
        <w:jc w:val="both"/>
        <w:rPr>
          <w:rFonts w:ascii="Times New Roman" w:eastAsia="Times Roman" w:hAnsi="Times New Roman" w:cs="Times New Roman"/>
        </w:rPr>
      </w:pPr>
    </w:p>
    <w:p w14:paraId="2214DE6B" w14:textId="77777777" w:rsidR="00333640" w:rsidRPr="00944E3A" w:rsidRDefault="00333640" w:rsidP="00406A1C">
      <w:pPr>
        <w:pStyle w:val="a4"/>
        <w:suppressAutoHyphens/>
        <w:spacing w:before="0" w:line="240" w:lineRule="auto"/>
        <w:jc w:val="both"/>
        <w:rPr>
          <w:rFonts w:ascii="Times New Roman" w:eastAsia="Times Roman" w:hAnsi="Times New Roman" w:cs="Times New Roman"/>
        </w:rPr>
      </w:pPr>
    </w:p>
    <w:p w14:paraId="15A569C5"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05D75534" w14:textId="77777777" w:rsidR="00333640"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0E375E76"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24E19A62"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70549D3E"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0D766541"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0A7BCEB9" w14:textId="77777777" w:rsidR="0045109D" w:rsidRPr="00944E3A" w:rsidRDefault="0045109D" w:rsidP="00406A1C">
      <w:pPr>
        <w:pStyle w:val="a4"/>
        <w:suppressAutoHyphens/>
        <w:spacing w:before="0" w:after="40" w:line="240" w:lineRule="auto"/>
        <w:jc w:val="both"/>
        <w:rPr>
          <w:rFonts w:ascii="Times New Roman" w:eastAsia="PingFang SC Semibold" w:hAnsi="Times New Roman" w:cs="Times New Roman"/>
          <w:color w:val="1DB100"/>
        </w:rPr>
      </w:pPr>
    </w:p>
    <w:p w14:paraId="4CBB3D23" w14:textId="568E6479" w:rsidR="00333640" w:rsidRPr="0045109D" w:rsidRDefault="00E73819" w:rsidP="0045109D">
      <w:pPr>
        <w:pStyle w:val="a4"/>
        <w:suppressAutoHyphens/>
        <w:spacing w:before="0" w:line="240" w:lineRule="auto"/>
        <w:jc w:val="center"/>
        <w:rPr>
          <w:rFonts w:ascii="Times New Roman" w:eastAsia="Helvetica" w:hAnsi="Times New Roman" w:cs="Times New Roman"/>
          <w:b/>
          <w:bCs/>
          <w:color w:val="1F2329"/>
        </w:rPr>
      </w:pPr>
      <w:bookmarkStart w:id="3" w:name="OLE_LINK12"/>
      <w:bookmarkStart w:id="4" w:name="OLE_LINK11"/>
      <w:r>
        <w:rPr>
          <w:rFonts w:ascii="Times New Roman" w:hAnsi="Times New Roman" w:cs="Times New Roman" w:hint="eastAsia"/>
          <w:b/>
          <w:bCs/>
          <w:color w:val="1F2329"/>
        </w:rPr>
        <w:lastRenderedPageBreak/>
        <w:t>CHAPTER</w:t>
      </w:r>
      <w:bookmarkEnd w:id="3"/>
      <w:r w:rsidRPr="0045109D">
        <w:rPr>
          <w:rFonts w:ascii="Times New Roman" w:hAnsi="Times New Roman" w:cs="Times New Roman"/>
          <w:b/>
          <w:bCs/>
          <w:color w:val="1F2329"/>
        </w:rPr>
        <w:t xml:space="preserve"> </w:t>
      </w:r>
      <w:bookmarkEnd w:id="4"/>
      <w:r w:rsidR="001F7B9C" w:rsidRPr="0045109D">
        <w:rPr>
          <w:rFonts w:ascii="Times New Roman" w:hAnsi="Times New Roman" w:cs="Times New Roman"/>
          <w:b/>
          <w:bCs/>
          <w:color w:val="1F2329"/>
        </w:rPr>
        <w:t>2</w:t>
      </w:r>
      <w:r w:rsidR="001F7B9C">
        <w:rPr>
          <w:rFonts w:ascii="Times New Roman" w:hAnsi="Times New Roman" w:cs="Times New Roman"/>
          <w:b/>
          <w:bCs/>
          <w:color w:val="1F2329"/>
        </w:rPr>
        <w:t>:</w:t>
      </w:r>
      <w:r w:rsidRPr="0045109D">
        <w:rPr>
          <w:rFonts w:ascii="Times New Roman" w:hAnsi="Times New Roman" w:cs="Times New Roman"/>
          <w:b/>
          <w:bCs/>
          <w:color w:val="1F2329"/>
        </w:rPr>
        <w:t xml:space="preserve"> </w:t>
      </w:r>
      <w:r w:rsidR="006365E2" w:rsidRPr="0045109D">
        <w:rPr>
          <w:rFonts w:ascii="Times New Roman" w:hAnsi="Times New Roman" w:cs="Times New Roman"/>
          <w:b/>
          <w:bCs/>
          <w:color w:val="1F2329"/>
        </w:rPr>
        <w:t>Critical Literature Review: Theoretical Context, Critical Evaluation and Research Gaps</w:t>
      </w:r>
    </w:p>
    <w:p w14:paraId="4625423A" w14:textId="77777777" w:rsidR="00333640" w:rsidRPr="0045109D" w:rsidRDefault="00333640" w:rsidP="00406A1C">
      <w:pPr>
        <w:pStyle w:val="a4"/>
        <w:suppressAutoHyphens/>
        <w:spacing w:before="0" w:line="240" w:lineRule="auto"/>
        <w:jc w:val="both"/>
        <w:rPr>
          <w:rFonts w:ascii="Times New Roman" w:eastAsia="Helvetica" w:hAnsi="Times New Roman" w:cs="Times New Roman"/>
          <w:color w:val="1F2329"/>
        </w:rPr>
      </w:pPr>
    </w:p>
    <w:p w14:paraId="3C30051E" w14:textId="77777777" w:rsidR="001F7B9C" w:rsidRDefault="001F7B9C" w:rsidP="00406A1C">
      <w:pPr>
        <w:pStyle w:val="a4"/>
        <w:suppressAutoHyphens/>
        <w:spacing w:before="0" w:line="240" w:lineRule="auto"/>
        <w:jc w:val="both"/>
        <w:rPr>
          <w:rFonts w:ascii="Times New Roman" w:hAnsi="Times New Roman" w:cs="Times New Roman"/>
          <w:b/>
          <w:bCs/>
          <w:color w:val="1F2329"/>
        </w:rPr>
      </w:pPr>
    </w:p>
    <w:p w14:paraId="1E6A9519" w14:textId="4B8B5B07"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t>2.1 Review of Relevant Theories and Research Contexts: An Interdisciplinary Perspective of Technology Critique and Art Practice</w:t>
      </w:r>
    </w:p>
    <w:p w14:paraId="79E69461"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1DD74533" w14:textId="77777777" w:rsidR="00333640" w:rsidRPr="00944E3A" w:rsidRDefault="00000000" w:rsidP="00406A1C">
      <w:pPr>
        <w:pStyle w:val="a4"/>
        <w:suppressAutoHyphens/>
        <w:spacing w:before="0" w:line="240" w:lineRule="auto"/>
        <w:jc w:val="both"/>
        <w:rPr>
          <w:rFonts w:ascii="Times New Roman" w:eastAsia="Helvetica" w:hAnsi="Times New Roman" w:cs="Times New Roman"/>
        </w:rPr>
      </w:pPr>
      <w:r w:rsidRPr="00944E3A">
        <w:rPr>
          <w:rFonts w:ascii="Times New Roman" w:hAnsi="Times New Roman" w:cs="Times New Roman"/>
          <w14:textFill>
            <w14:solidFill>
              <w14:srgbClr w14:val="000000">
                <w14:alpha w14:val="14901"/>
              </w14:srgbClr>
            </w14:solidFill>
          </w14:textFill>
        </w:rPr>
        <w:t>In the context where digital technology has comprehensively reshaped everyday perception and modes of existence, discussions on the relationship between humans and technology have gradually formed a composite theoretical spectrum across philosophy, sociology and art practice. This research spectrum can be understood as three interwoven main lines: the critical tradition centered on alienation theory, the governance analysis focused on disciplinary power, and the path of subject reconstruction based on posthumanism and philosophy of technology. The three together constitute the theoretical foundation for contemporary art to intervene in technological issues, but also show structural separation in terms of focus.</w:t>
      </w:r>
    </w:p>
    <w:p w14:paraId="66868805" w14:textId="77777777" w:rsidR="00333640" w:rsidRPr="00944E3A" w:rsidRDefault="00333640" w:rsidP="00406A1C">
      <w:pPr>
        <w:pStyle w:val="a4"/>
        <w:suppressAutoHyphens/>
        <w:spacing w:before="0" w:line="240" w:lineRule="auto"/>
        <w:jc w:val="both"/>
        <w:rPr>
          <w:rFonts w:ascii="Times New Roman" w:eastAsia="Helvetica" w:hAnsi="Times New Roman" w:cs="Times New Roman"/>
        </w:rPr>
      </w:pPr>
    </w:p>
    <w:p w14:paraId="521D277E" w14:textId="77777777" w:rsidR="00333640" w:rsidRPr="00944E3A" w:rsidRDefault="00000000" w:rsidP="00406A1C">
      <w:pPr>
        <w:pStyle w:val="a4"/>
        <w:suppressAutoHyphens/>
        <w:spacing w:before="0" w:line="240" w:lineRule="auto"/>
        <w:jc w:val="both"/>
        <w:rPr>
          <w:rFonts w:ascii="Times New Roman" w:eastAsia="Helvetica" w:hAnsi="Times New Roman" w:cs="Times New Roman"/>
        </w:rPr>
      </w:pPr>
      <w:r w:rsidRPr="00944E3A">
        <w:rPr>
          <w:rFonts w:ascii="Times New Roman" w:hAnsi="Times New Roman" w:cs="Times New Roman"/>
          <w14:textFill>
            <w14:solidFill>
              <w14:srgbClr w14:val="000000">
                <w14:alpha w14:val="14901"/>
              </w14:srgbClr>
            </w14:solidFill>
          </w14:textFill>
        </w:rPr>
        <w:t>From the perspective of the development of alienation theory, Marx</w:t>
      </w:r>
      <w:r w:rsidRPr="00944E3A">
        <w:rPr>
          <w:rFonts w:ascii="Times New Roman" w:hAnsi="Times New Roman" w:cs="Times New Roman"/>
          <w:rtl/>
          <w14:textFill>
            <w14:solidFill>
              <w14:srgbClr w14:val="000000">
                <w14:alpha w14:val="14901"/>
              </w14:srgbClr>
            </w14:solidFill>
          </w14:textFill>
        </w:rPr>
        <w:t>’</w:t>
      </w:r>
      <w:r w:rsidRPr="00944E3A">
        <w:rPr>
          <w:rFonts w:ascii="Times New Roman" w:hAnsi="Times New Roman" w:cs="Times New Roman"/>
          <w14:textFill>
            <w14:solidFill>
              <w14:srgbClr w14:val="000000">
                <w14:alpha w14:val="14901"/>
              </w14:srgbClr>
            </w14:solidFill>
          </w14:textFill>
        </w:rPr>
        <w:t>s analysis of alienated labor in the industrial era reveals the alienation of workers from the objects of production, the labor process and social relations, providing a basic framework for technology critique. In the context of digital capitalism, this structure has gradually been translated. Studies point out that alienation has expanded from material production to data production and perception, manifested as data alienation, attention alienation and sensory alienation. Individuals are no longer only in the factory labor system, but embedded in a continuous operating system composed of platforms and algorithms, where their emotions, behaviors and attention are transformed into calculable and tradable data resources, thus forming a shift from labor exploitation to perception exploitation.</w:t>
      </w:r>
    </w:p>
    <w:p w14:paraId="4380FA65" w14:textId="77777777" w:rsidR="00333640" w:rsidRPr="00944E3A" w:rsidRDefault="00333640" w:rsidP="00406A1C">
      <w:pPr>
        <w:pStyle w:val="a4"/>
        <w:suppressAutoHyphens/>
        <w:spacing w:before="0" w:line="240" w:lineRule="auto"/>
        <w:jc w:val="both"/>
        <w:rPr>
          <w:rFonts w:ascii="Times New Roman" w:eastAsia="Helvetica" w:hAnsi="Times New Roman" w:cs="Times New Roman"/>
        </w:rPr>
      </w:pPr>
    </w:p>
    <w:p w14:paraId="4612C491" w14:textId="77777777" w:rsidR="00333640" w:rsidRPr="00944E3A" w:rsidRDefault="00000000" w:rsidP="00406A1C">
      <w:pPr>
        <w:pStyle w:val="a4"/>
        <w:suppressAutoHyphens/>
        <w:spacing w:before="0" w:line="240" w:lineRule="auto"/>
        <w:jc w:val="both"/>
        <w:rPr>
          <w:rFonts w:ascii="Times New Roman" w:eastAsia="Helvetica" w:hAnsi="Times New Roman" w:cs="Times New Roman"/>
        </w:rPr>
      </w:pPr>
      <w:r w:rsidRPr="00944E3A">
        <w:rPr>
          <w:rFonts w:ascii="Times New Roman" w:hAnsi="Times New Roman" w:cs="Times New Roman"/>
          <w14:textFill>
            <w14:solidFill>
              <w14:srgbClr w14:val="000000">
                <w14:alpha w14:val="14901"/>
              </w14:srgbClr>
            </w14:solidFill>
          </w14:textFill>
        </w:rPr>
        <w:t xml:space="preserve">In the theoretical context of disciplinary power, Foucault reveals how modern society continuously shapes the body and behavior through spatial mechanisms and daily norms through micro-power, biopolitics and </w:t>
      </w:r>
      <w:proofErr w:type="spellStart"/>
      <w:r w:rsidRPr="00944E3A">
        <w:rPr>
          <w:rFonts w:ascii="Times New Roman" w:hAnsi="Times New Roman" w:cs="Times New Roman"/>
          <w14:textFill>
            <w14:solidFill>
              <w14:srgbClr w14:val="000000">
                <w14:alpha w14:val="14901"/>
              </w14:srgbClr>
            </w14:solidFill>
          </w14:textFill>
        </w:rPr>
        <w:t>panopticism</w:t>
      </w:r>
      <w:proofErr w:type="spellEnd"/>
      <w:r w:rsidRPr="00944E3A">
        <w:rPr>
          <w:rFonts w:ascii="Times New Roman" w:hAnsi="Times New Roman" w:cs="Times New Roman"/>
          <w14:textFill>
            <w14:solidFill>
              <w14:srgbClr w14:val="000000">
                <w14:alpha w14:val="14901"/>
              </w14:srgbClr>
            </w14:solidFill>
          </w14:textFill>
        </w:rPr>
        <w:t>. In the digital media environment, this mechanism has further evolved into an algorithmic governance structure. Platforms construct a hidden disciplinary field through recommendation systems, user portraits and behavior tracking, shifting power from external coercion to internal guidance. Relevant studies show that such algorithmic discipline not only affects the way information is obtained, but also gradually shapes individuals</w:t>
      </w:r>
      <w:r w:rsidRPr="00944E3A">
        <w:rPr>
          <w:rFonts w:ascii="Times New Roman" w:hAnsi="Times New Roman" w:cs="Times New Roman"/>
          <w:rtl/>
          <w14:textFill>
            <w14:solidFill>
              <w14:srgbClr w14:val="000000">
                <w14:alpha w14:val="14901"/>
              </w14:srgbClr>
            </w14:solidFill>
          </w14:textFill>
        </w:rPr>
        <w:t xml:space="preserve">’ </w:t>
      </w:r>
      <w:r w:rsidRPr="00944E3A">
        <w:rPr>
          <w:rFonts w:ascii="Times New Roman" w:hAnsi="Times New Roman" w:cs="Times New Roman"/>
          <w14:textFill>
            <w14:solidFill>
              <w14:srgbClr w14:val="000000">
                <w14:alpha w14:val="14901"/>
              </w14:srgbClr>
            </w14:solidFill>
          </w14:textFill>
        </w:rPr>
        <w:t>emotional expression and cognitive paths, so that subjectivity is pre-constructed and guided invisibly.</w:t>
      </w:r>
    </w:p>
    <w:p w14:paraId="590BBA4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rPr>
      </w:pPr>
    </w:p>
    <w:p w14:paraId="31F61A33" w14:textId="77777777" w:rsidR="00333640" w:rsidRPr="00944E3A" w:rsidRDefault="00000000" w:rsidP="00406A1C">
      <w:pPr>
        <w:pStyle w:val="a4"/>
        <w:suppressAutoHyphens/>
        <w:spacing w:before="0" w:line="240" w:lineRule="auto"/>
        <w:jc w:val="both"/>
        <w:rPr>
          <w:rFonts w:ascii="Times New Roman" w:eastAsia="Helvetica" w:hAnsi="Times New Roman" w:cs="Times New Roman"/>
        </w:rPr>
      </w:pPr>
      <w:r w:rsidRPr="00944E3A">
        <w:rPr>
          <w:rFonts w:ascii="Times New Roman" w:hAnsi="Times New Roman" w:cs="Times New Roman"/>
          <w14:textFill>
            <w14:solidFill>
              <w14:srgbClr w14:val="000000">
                <w14:alpha w14:val="14901"/>
              </w14:srgbClr>
            </w14:solidFill>
          </w14:textFill>
        </w:rPr>
        <w:t>The context of posthumanism and philosophy of technology further expands the boundaries of understanding the relationship between humans and technology. Heidegger</w:t>
      </w:r>
      <w:r w:rsidRPr="00944E3A">
        <w:rPr>
          <w:rFonts w:ascii="Times New Roman" w:hAnsi="Times New Roman" w:cs="Times New Roman"/>
          <w:rtl/>
          <w14:textFill>
            <w14:solidFill>
              <w14:srgbClr w14:val="000000">
                <w14:alpha w14:val="14901"/>
              </w14:srgbClr>
            </w14:solidFill>
          </w14:textFill>
        </w:rPr>
        <w:t>’</w:t>
      </w:r>
      <w:r w:rsidRPr="00944E3A">
        <w:rPr>
          <w:rFonts w:ascii="Times New Roman" w:hAnsi="Times New Roman" w:cs="Times New Roman"/>
          <w14:textFill>
            <w14:solidFill>
              <w14:srgbClr w14:val="000000">
                <w14:alpha w14:val="14901"/>
              </w14:srgbClr>
            </w14:solidFill>
          </w14:textFill>
        </w:rPr>
        <w:t xml:space="preserve">s critique of technology points out that </w:t>
      </w:r>
      <w:proofErr w:type="spellStart"/>
      <w:r w:rsidRPr="00944E3A">
        <w:rPr>
          <w:rFonts w:ascii="Times New Roman" w:hAnsi="Times New Roman" w:cs="Times New Roman"/>
          <w14:textFill>
            <w14:solidFill>
              <w14:srgbClr w14:val="000000">
                <w14:alpha w14:val="14901"/>
              </w14:srgbClr>
            </w14:solidFill>
          </w14:textFill>
        </w:rPr>
        <w:t>enframing</w:t>
      </w:r>
      <w:proofErr w:type="spellEnd"/>
      <w:r w:rsidRPr="00944E3A">
        <w:rPr>
          <w:rFonts w:ascii="Times New Roman" w:hAnsi="Times New Roman" w:cs="Times New Roman"/>
          <w14:textFill>
            <w14:solidFill>
              <w14:srgbClr w14:val="000000">
                <w14:alpha w14:val="14901"/>
              </w14:srgbClr>
            </w14:solidFill>
          </w14:textFill>
        </w:rPr>
        <w:t>, as the essence of technology, frames modes of existence; Haraway</w:t>
      </w:r>
      <w:r w:rsidRPr="00944E3A">
        <w:rPr>
          <w:rFonts w:ascii="Times New Roman" w:hAnsi="Times New Roman" w:cs="Times New Roman"/>
          <w:rtl/>
          <w14:textFill>
            <w14:solidFill>
              <w14:srgbClr w14:val="000000">
                <w14:alpha w14:val="14901"/>
              </w14:srgbClr>
            </w14:solidFill>
          </w14:textFill>
        </w:rPr>
        <w:t>’</w:t>
      </w:r>
      <w:r w:rsidRPr="00944E3A">
        <w:rPr>
          <w:rFonts w:ascii="Times New Roman" w:hAnsi="Times New Roman" w:cs="Times New Roman"/>
          <w14:textFill>
            <w14:solidFill>
              <w14:srgbClr w14:val="000000">
                <w14:alpha w14:val="14901"/>
              </w14:srgbClr>
            </w14:solidFill>
          </w14:textFill>
        </w:rPr>
        <w:t>s cyborg theory breaks the dualistic structure of humans and machines, revealing the hybridity of the subject and the embeddedness of technology; posthumanism further dissolves anthropocentrism, regarding technology as an internal condition of subject formation. This context provides a philosophical foundation for understanding technological symbiosis, and also offers a theoretical basis for the reconstruction of human-machine relations in artistic practice.</w:t>
      </w:r>
    </w:p>
    <w:p w14:paraId="4957D94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rPr>
      </w:pPr>
    </w:p>
    <w:p w14:paraId="4A37BFA7" w14:textId="77777777" w:rsidR="00333640" w:rsidRPr="00944E3A" w:rsidRDefault="00000000" w:rsidP="00406A1C">
      <w:pPr>
        <w:pStyle w:val="a4"/>
        <w:suppressAutoHyphens/>
        <w:spacing w:before="0" w:line="240" w:lineRule="auto"/>
        <w:jc w:val="both"/>
        <w:rPr>
          <w:rFonts w:ascii="Times New Roman" w:eastAsia="Helvetica" w:hAnsi="Times New Roman" w:cs="Times New Roman"/>
        </w:rPr>
      </w:pPr>
      <w:r w:rsidRPr="00944E3A">
        <w:rPr>
          <w:rFonts w:ascii="Times New Roman" w:hAnsi="Times New Roman" w:cs="Times New Roman"/>
          <w14:textFill>
            <w14:solidFill>
              <w14:srgbClr w14:val="000000">
                <w14:alpha w14:val="14901"/>
              </w14:srgbClr>
            </w14:solidFill>
          </w14:textFill>
        </w:rPr>
        <w:t>On the basis of the above theories, contemporary art and new media research have formed another practical context. Speculative design expands the expressive approaches of technology critique through fictional future scenarios, while immersive art and interactive art emphasize participation and embodied experience, attempting to transform technological issues into a perceptible field of experience. However, while such practices strengthen experience, they tend to slide toward formalized interaction and homogenized perception, weakening criticality in the process of immersion.</w:t>
      </w:r>
    </w:p>
    <w:p w14:paraId="57C0465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rPr>
      </w:pPr>
    </w:p>
    <w:p w14:paraId="59CA998D" w14:textId="4983295B" w:rsidR="00333640" w:rsidRPr="00FE36EF" w:rsidRDefault="00000000" w:rsidP="00FE36EF">
      <w:pPr>
        <w:pStyle w:val="a4"/>
        <w:suppressAutoHyphens/>
        <w:spacing w:before="0" w:line="240" w:lineRule="auto"/>
        <w:jc w:val="both"/>
        <w:rPr>
          <w:rFonts w:ascii="Times New Roman" w:eastAsia="Helvetica" w:hAnsi="Times New Roman" w:cs="Times New Roman"/>
        </w:rPr>
      </w:pPr>
      <w:r w:rsidRPr="00944E3A">
        <w:rPr>
          <w:rFonts w:ascii="Times New Roman" w:hAnsi="Times New Roman" w:cs="Times New Roman"/>
          <w14:textFill>
            <w14:solidFill>
              <w14:srgbClr w14:val="000000">
                <w14:alpha w14:val="14901"/>
              </w14:srgbClr>
            </w14:solidFill>
          </w14:textFill>
        </w:rPr>
        <w:lastRenderedPageBreak/>
        <w:t>Although existing studies have formed relatively rich discussions at both theoretical and practical levels, they still share a common feature: macro-structural analysis is sufficient, while emotional structures and changes in subjective perception at the micro-experiential level are relatively insufficient. The key question left by this research context is how to convert the structural analysis revealed by alienation, discipline and posthuman theories into a concrete understanding of individual experience and perception through artistic practice. Therefore, relying on the critical paradigm of speculative design, this paper reveals the capital logic, power structure and existential dilemmas behind technology through fictional situations, future narratives and spatial construction. Art no longer stays in aesthetic representation, but turns to social intervention, cognitive awakening and ethical reflection, becoming an important field of inquiry facing the wicked problems of digital existence.</w:t>
      </w:r>
      <w:r w:rsidR="00FE36EF">
        <w:rPr>
          <w:rFonts w:ascii="Times New Roman" w:eastAsia="Helvetica" w:hAnsi="Times New Roman" w:cs="Times New Roman"/>
        </w:rPr>
        <w:br/>
      </w:r>
      <w:r w:rsidR="00FE36EF">
        <w:rPr>
          <w:rFonts w:ascii="Times New Roman" w:eastAsia="Helvetica" w:hAnsi="Times New Roman" w:cs="Times New Roman"/>
        </w:rPr>
        <w:br/>
      </w:r>
    </w:p>
    <w:p w14:paraId="4C71AD49" w14:textId="77777777"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t>2.2 Critical Evaluation of Existing Literature: Analysis of Strengths and Core Limitations</w:t>
      </w:r>
    </w:p>
    <w:p w14:paraId="4011950C"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D8FCACB"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Overall, contemporary research on the relationship between humans and technology has formed a relatively complete theoretical spectrum and conducted enlightening explorations in multiple directions. Its primary strength lies in the full revelation of the complexity of technological society. Ranging from speculative design to digital capitalism critique, and from human-machine symbiosis experiments to immersive art practice, these studies collectively constitute an interdisciplinary critical network. The human-technology relationship is no longer simplified as a matter of tool use but is incorporated into comprehensive discussions of ethics, politics, and ontology.</w:t>
      </w:r>
    </w:p>
    <w:p w14:paraId="1063BAFF"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D0975AB"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In the field of art and design represented by speculative design, a methodological tradition has been established to reflect on current technological realities through fictional future scenarios. Professor James Auger and others have further expanded it into a more practice-oriented critical tool. The strength of this tradition is that it breaks the functionalist orientation of traditional design and shifts design from function-oriented to problem-generating. However, in recent years, relevant studies have gradually focused on issues such as AI ethics, authorship, and algorithmic bias. For example, the paper </w:t>
      </w:r>
      <w:r w:rsidRPr="00944E3A">
        <w:rPr>
          <w:rFonts w:ascii="Times New Roman" w:hAnsi="Times New Roman" w:cs="Times New Roman"/>
          <w:i/>
          <w:iCs/>
          <w:color w:val="1F2329"/>
        </w:rPr>
        <w:t>Speculative Design in the Age of AI: Imagining Futures through Digital Art</w:t>
      </w:r>
      <w:r w:rsidRPr="00944E3A">
        <w:rPr>
          <w:rFonts w:ascii="Times New Roman" w:hAnsi="Times New Roman" w:cs="Times New Roman"/>
          <w:color w:val="1F2329"/>
        </w:rPr>
        <w:t xml:space="preserve"> (Karimova, 2023) discusses the integration of speculative design and digital art in the AI era. It points out that AI technology provides artists with tools to break traditional creative boundaries and generate dynamic, interactive, and data-driven future visions. </w:t>
      </w:r>
      <w:r w:rsidRPr="00944E3A">
        <w:rPr>
          <w:rFonts w:ascii="Times New Roman" w:hAnsi="Times New Roman" w:cs="Times New Roman"/>
          <w:i/>
          <w:iCs/>
          <w:color w:val="1F2329"/>
        </w:rPr>
        <w:t>Speculative Pragmatism and Ecological Approaches in Creative Studio Practices in Art and Technology</w:t>
      </w:r>
      <w:r w:rsidRPr="00944E3A">
        <w:rPr>
          <w:rFonts w:ascii="Times New Roman" w:hAnsi="Times New Roman" w:cs="Times New Roman"/>
          <w:color w:val="1F2329"/>
        </w:rPr>
        <w:t xml:space="preserve"> (Wong, 2025) further turns speculative design toward ecological and collaborative perspectives, emphasizing art as a process-based and relational practice that opposes individual authorship-centrism and market logic. The critical focus of such papers remains mostly at the level of technology use, lacking detailed exploration of individuals</w:t>
      </w:r>
      <w:r w:rsidRPr="00944E3A">
        <w:rPr>
          <w:rFonts w:ascii="Times New Roman" w:hAnsi="Times New Roman" w:cs="Times New Roman"/>
          <w:color w:val="1F2329"/>
          <w:rtl/>
        </w:rPr>
        <w:t xml:space="preserve">’ </w:t>
      </w:r>
      <w:r w:rsidRPr="00944E3A">
        <w:rPr>
          <w:rFonts w:ascii="Times New Roman" w:hAnsi="Times New Roman" w:cs="Times New Roman"/>
          <w:color w:val="1F2329"/>
        </w:rPr>
        <w:t>mental dilemmas, emotional fluctuations, and unstable subjectivity in the intertwined environment of technology and capital.</w:t>
      </w:r>
    </w:p>
    <w:p w14:paraId="4EF40154"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1E3D60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In human-machine relationship research, interactive art and experimental installations such as </w:t>
      </w:r>
      <w:r w:rsidRPr="00944E3A">
        <w:rPr>
          <w:rFonts w:ascii="Times New Roman" w:hAnsi="Times New Roman" w:cs="Times New Roman"/>
          <w:i/>
          <w:iCs/>
          <w:color w:val="1F2329"/>
        </w:rPr>
        <w:t>A Drop of Light: An Interactive New Media Art Investigation of Human-Technology Symbiosis</w:t>
      </w:r>
      <w:r w:rsidRPr="00944E3A">
        <w:rPr>
          <w:rFonts w:ascii="Times New Roman" w:hAnsi="Times New Roman" w:cs="Times New Roman"/>
          <w:color w:val="1F2329"/>
        </w:rPr>
        <w:t xml:space="preserve"> (</w:t>
      </w:r>
      <w:proofErr w:type="spellStart"/>
      <w:r w:rsidRPr="00944E3A">
        <w:rPr>
          <w:rFonts w:ascii="Times New Roman" w:hAnsi="Times New Roman" w:cs="Times New Roman"/>
          <w:color w:val="1F2329"/>
        </w:rPr>
        <w:t>Ahmedien</w:t>
      </w:r>
      <w:proofErr w:type="spellEnd"/>
      <w:r w:rsidRPr="00944E3A">
        <w:rPr>
          <w:rFonts w:ascii="Times New Roman" w:hAnsi="Times New Roman" w:cs="Times New Roman"/>
          <w:color w:val="1F2329"/>
        </w:rPr>
        <w:t xml:space="preserve">, 2024) propose a staged process from technophobia to stable symbiosis through installation experiments and attempt to construct an explanatory model based on technological embodiment principles. </w:t>
      </w:r>
      <w:r w:rsidRPr="00944E3A">
        <w:rPr>
          <w:rFonts w:ascii="Times New Roman" w:hAnsi="Times New Roman" w:cs="Times New Roman"/>
          <w:i/>
          <w:iCs/>
          <w:color w:val="1F2329"/>
        </w:rPr>
        <w:t>Realizing Augmenting Technology–Human Symbiosis: A Qualitative Examination from the Organizational Learning Perspective</w:t>
      </w:r>
      <w:r w:rsidRPr="00944E3A">
        <w:rPr>
          <w:rFonts w:ascii="Times New Roman" w:hAnsi="Times New Roman" w:cs="Times New Roman"/>
          <w:color w:val="1F2329"/>
        </w:rPr>
        <w:t xml:space="preserve"> (Yang &amp; Jiang, 2024) proposes a systematic symbiosis framework of coexistence and reciprocity from the perspective of organizational learning. The contribution of such research is that it translates the human-machine relationship into operable design and management models. However, their common limitation is that they assume symbiosis has an optimizable and stabilizing structural logic, thus ignoring long-term tensions in real experience, such as the coexistence of dependence and resistance, and the interweaving of control and loss of control.</w:t>
      </w:r>
    </w:p>
    <w:p w14:paraId="1C975EBB"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619F3A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lastRenderedPageBreak/>
        <w:t>In the field of digital capitalism critique, scholars including Nick Srnicek and Christian Fuchs, starting from digital capitalism, reveal how platform economy, data exploitation, and algorithmic governance reshape labor structures and social relations. Shoshana Zuboff</w:t>
      </w:r>
      <w:r w:rsidRPr="00944E3A">
        <w:rPr>
          <w:rFonts w:ascii="Times New Roman" w:hAnsi="Times New Roman" w:cs="Times New Roman"/>
          <w:color w:val="1F2329"/>
          <w:rtl/>
        </w:rPr>
        <w:t>’</w:t>
      </w:r>
      <w:r w:rsidRPr="00944E3A">
        <w:rPr>
          <w:rFonts w:ascii="Times New Roman" w:hAnsi="Times New Roman" w:cs="Times New Roman"/>
          <w:color w:val="1F2329"/>
        </w:rPr>
        <w:t>s surveillance capitalism further strengthens this critical framework. The strength of these studies is that they clearly uncover the power structure and capital logic behind technology, refusing to treat technology as a neutral medium. Yet their limitation lies in that highly structural analytical approaches often compress the dimension of individual experience, turning alienation more into an outcome of macro mechanisms rather than a perceptible daily condition.</w:t>
      </w:r>
    </w:p>
    <w:p w14:paraId="5CA4C4E6"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822A22B"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In immersive art and media research, studies centered on immersive and new media art emphasize embodiment, presence, and participatory experience. Works such as </w:t>
      </w:r>
      <w:r w:rsidRPr="00944E3A">
        <w:rPr>
          <w:rFonts w:ascii="Times New Roman" w:hAnsi="Times New Roman" w:cs="Times New Roman"/>
          <w:i/>
          <w:iCs/>
          <w:color w:val="1F2329"/>
        </w:rPr>
        <w:t xml:space="preserve">The Projective Shift between Installation Art and New Media Art: from </w:t>
      </w:r>
      <w:proofErr w:type="spellStart"/>
      <w:r w:rsidRPr="00944E3A">
        <w:rPr>
          <w:rFonts w:ascii="Times New Roman" w:hAnsi="Times New Roman" w:cs="Times New Roman"/>
          <w:i/>
          <w:iCs/>
          <w:color w:val="1F2329"/>
        </w:rPr>
        <w:t>Distantiation</w:t>
      </w:r>
      <w:proofErr w:type="spellEnd"/>
      <w:r w:rsidRPr="00944E3A">
        <w:rPr>
          <w:rFonts w:ascii="Times New Roman" w:hAnsi="Times New Roman" w:cs="Times New Roman"/>
          <w:i/>
          <w:iCs/>
          <w:color w:val="1F2329"/>
        </w:rPr>
        <w:t xml:space="preserve"> to Connectivity</w:t>
      </w:r>
      <w:r w:rsidRPr="00944E3A">
        <w:rPr>
          <w:rFonts w:ascii="Times New Roman" w:hAnsi="Times New Roman" w:cs="Times New Roman"/>
          <w:color w:val="1F2329"/>
        </w:rPr>
        <w:t xml:space="preserve"> (Ross) and </w:t>
      </w:r>
      <w:r w:rsidRPr="00944E3A">
        <w:rPr>
          <w:rFonts w:ascii="Times New Roman" w:hAnsi="Times New Roman" w:cs="Times New Roman"/>
          <w:i/>
          <w:iCs/>
          <w:color w:val="1F2329"/>
        </w:rPr>
        <w:t>Designing Immersion in Art and Culture: Insights from Artcast4d Project</w:t>
      </w:r>
      <w:r w:rsidRPr="00944E3A">
        <w:rPr>
          <w:rFonts w:ascii="Times New Roman" w:hAnsi="Times New Roman" w:cs="Times New Roman"/>
          <w:color w:val="1F2329"/>
        </w:rPr>
        <w:t xml:space="preserve"> (</w:t>
      </w:r>
      <w:proofErr w:type="spellStart"/>
      <w:r w:rsidRPr="00944E3A">
        <w:rPr>
          <w:rFonts w:ascii="Times New Roman" w:hAnsi="Times New Roman" w:cs="Times New Roman"/>
          <w:color w:val="1F2329"/>
        </w:rPr>
        <w:t>Spallazzo</w:t>
      </w:r>
      <w:proofErr w:type="spellEnd"/>
      <w:r w:rsidRPr="00944E3A">
        <w:rPr>
          <w:rFonts w:ascii="Times New Roman" w:hAnsi="Times New Roman" w:cs="Times New Roman"/>
          <w:color w:val="1F2329"/>
        </w:rPr>
        <w:t xml:space="preserve"> &amp; </w:t>
      </w:r>
      <w:proofErr w:type="spellStart"/>
      <w:r w:rsidRPr="00944E3A">
        <w:rPr>
          <w:rFonts w:ascii="Times New Roman" w:hAnsi="Times New Roman" w:cs="Times New Roman"/>
          <w:color w:val="1F2329"/>
        </w:rPr>
        <w:t>Ceconello</w:t>
      </w:r>
      <w:proofErr w:type="spellEnd"/>
      <w:r w:rsidRPr="00944E3A">
        <w:rPr>
          <w:rFonts w:ascii="Times New Roman" w:hAnsi="Times New Roman" w:cs="Times New Roman"/>
          <w:color w:val="1F2329"/>
        </w:rPr>
        <w:t>, 2024) outline the shift of immersive art from detached viewing to embodied participation, highlighting presence, multi-sensory experience, and enhanced interaction mechanisms. Nevertheless, this field has gradually revealed a technocentric tendency: overemphasis on interactive forms and sensory experiences while neglecting the underlying power structures and cognitive manipulation mechanisms. Participation may, to some extent, become a preprogrammed mode of behavior.</w:t>
      </w:r>
    </w:p>
    <w:p w14:paraId="23B413B4"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4E64B030"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Posthuman and philosophy of technology research, represented by Donna Haraway</w:t>
      </w:r>
      <w:r w:rsidRPr="00944E3A">
        <w:rPr>
          <w:rFonts w:ascii="Times New Roman" w:hAnsi="Times New Roman" w:cs="Times New Roman"/>
          <w:color w:val="1F2329"/>
          <w:rtl/>
        </w:rPr>
        <w:t>’</w:t>
      </w:r>
      <w:r w:rsidRPr="00944E3A">
        <w:rPr>
          <w:rFonts w:ascii="Times New Roman" w:hAnsi="Times New Roman" w:cs="Times New Roman"/>
          <w:color w:val="1F2329"/>
        </w:rPr>
        <w:t>s cyborg theory, Bernard Stiegler</w:t>
      </w:r>
      <w:r w:rsidRPr="00944E3A">
        <w:rPr>
          <w:rFonts w:ascii="Times New Roman" w:hAnsi="Times New Roman" w:cs="Times New Roman"/>
          <w:color w:val="1F2329"/>
          <w:rtl/>
        </w:rPr>
        <w:t>’</w:t>
      </w:r>
      <w:r w:rsidRPr="00944E3A">
        <w:rPr>
          <w:rFonts w:ascii="Times New Roman" w:hAnsi="Times New Roman" w:cs="Times New Roman"/>
          <w:color w:val="1F2329"/>
        </w:rPr>
        <w:t>s pharmacological analysis, and Martin Heidegger</w:t>
      </w:r>
      <w:r w:rsidRPr="00944E3A">
        <w:rPr>
          <w:rFonts w:ascii="Times New Roman" w:hAnsi="Times New Roman" w:cs="Times New Roman"/>
          <w:color w:val="1F2329"/>
          <w:rtl/>
        </w:rPr>
        <w:t>’</w:t>
      </w:r>
      <w:r w:rsidRPr="00944E3A">
        <w:rPr>
          <w:rFonts w:ascii="Times New Roman" w:hAnsi="Times New Roman" w:cs="Times New Roman"/>
          <w:color w:val="1F2329"/>
        </w:rPr>
        <w:t>s technology critique, emphasize that technology is not an external tool but an internal condition of subjectivity. The important contribution of this tradition is that it breaks the anthropocentric framework. However, its theoretical expression tends to be highly abstract or slides toward holistic narratives of posthuman integration, thus weakening detailed analysis of individual emotional fissures and mental dilemmas.</w:t>
      </w:r>
    </w:p>
    <w:p w14:paraId="07C80C70"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091E6DA"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To sum up, the strength of existing research lies in continuously expanding the theoretical boundaries and interdisciplinary dimensions of technology critique and promoting art practice from representational to conceptual generation. Yet their shared limitations have gradually emerged: three kinds of disconnection on different levels — the disconnection between macro-structural critique and micro-experience, the disconnection between theoretical construction and artistic practice, and the disconnection between technological analysis and emotional experience.</w:t>
      </w:r>
    </w:p>
    <w:p w14:paraId="1851FB96"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1C2D5A6C"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Especially under the background that digital technology fully permeates daily life, an </w:t>
      </w:r>
      <w:proofErr w:type="spellStart"/>
      <w:r w:rsidRPr="00944E3A">
        <w:rPr>
          <w:rFonts w:ascii="Times New Roman" w:hAnsi="Times New Roman" w:cs="Times New Roman"/>
          <w:color w:val="1F2329"/>
        </w:rPr>
        <w:t>underaddressed</w:t>
      </w:r>
      <w:proofErr w:type="spellEnd"/>
      <w:r w:rsidRPr="00944E3A">
        <w:rPr>
          <w:rFonts w:ascii="Times New Roman" w:hAnsi="Times New Roman" w:cs="Times New Roman"/>
          <w:color w:val="1F2329"/>
        </w:rPr>
        <w:t xml:space="preserve"> question has gradually stood out: how do individuals experience the complex state of confusion, dependence, anxiety, and vitality amid continuous technological shaping, and on this basis, form a non-adversarial interpretive path? This gap constitutes the theoretical and practical starting point of this study.</w:t>
      </w:r>
    </w:p>
    <w:p w14:paraId="13C0429E" w14:textId="77777777" w:rsidR="00333640" w:rsidRDefault="00333640" w:rsidP="00406A1C">
      <w:pPr>
        <w:pStyle w:val="a4"/>
        <w:suppressAutoHyphens/>
        <w:spacing w:before="0" w:after="40" w:line="240" w:lineRule="auto"/>
        <w:jc w:val="both"/>
        <w:rPr>
          <w:rFonts w:ascii="Times New Roman" w:eastAsia="Times Roman" w:hAnsi="Times New Roman" w:cs="Times New Roman"/>
        </w:rPr>
      </w:pPr>
    </w:p>
    <w:p w14:paraId="1C0523B8" w14:textId="77777777" w:rsidR="00944E3A" w:rsidRPr="00944E3A" w:rsidRDefault="00944E3A" w:rsidP="00406A1C">
      <w:pPr>
        <w:pStyle w:val="a4"/>
        <w:suppressAutoHyphens/>
        <w:spacing w:before="0" w:after="40" w:line="240" w:lineRule="auto"/>
        <w:jc w:val="both"/>
        <w:rPr>
          <w:rFonts w:ascii="Times New Roman" w:eastAsia="PingFang SC Semibold" w:hAnsi="Times New Roman" w:cs="Times New Roman"/>
          <w:color w:val="FF42A1"/>
        </w:rPr>
      </w:pPr>
    </w:p>
    <w:p w14:paraId="51C85C39" w14:textId="77777777"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2.3 Identification of Literature Gaps and Research Positioning: Complementing Theory, Experience, Practice and Methodology</w:t>
      </w:r>
    </w:p>
    <w:p w14:paraId="0E86D2B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54EB8C7"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Although contemporary research on the human-technology relationship has formed a relatively complete theoretical spectrum in multiple dimensions, some deeper structural gaps have gradually emerged under the ever-expanding critical framework. These gaps do not appear as deficiencies in a single field, but as overall disconnections running through theoretical construction, empirical expression, artistic practice and research methods.</w:t>
      </w:r>
    </w:p>
    <w:p w14:paraId="1813A5A1"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44C5C437"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At the theoretical level, existing studies have long relied on the oppositional structure of technological liberation versus technological oppression. Even in posthuman theory, philosophy of technology and digital capitalism critique, this basic logic continues in different forms. Such a framework effectively </w:t>
      </w:r>
      <w:r w:rsidRPr="00944E3A">
        <w:rPr>
          <w:rFonts w:ascii="Times New Roman" w:hAnsi="Times New Roman" w:cs="Times New Roman"/>
          <w:color w:val="1F2329"/>
        </w:rPr>
        <w:lastRenderedPageBreak/>
        <w:t>reveals the power structure of technological systems, but fails to explain the persistent ambiguous states in human-technology relations, such as the coexistence of dependence and resistance, the alternation of control and loss of control, and the repeated cognitive fluctuations in immersive experiences. Theories become clear at the macro-structural level but lose their voice at the intermediate empirical level, compressing the human-technology relationship into a single explanatory path.</w:t>
      </w:r>
    </w:p>
    <w:p w14:paraId="72054AB1"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00F6AE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lack of empirical dimension further aggravates this problem. When addressing alienation, discipline or algorithmic governance, existing studies often reduce individual experience to structural outcomes, turning complex perceptual states into conceptualized and stable judgments. Yet in digital daily life, the subject experiences not one-way oppression or liberation, but constantly changing psychological and emotional states, including fragmented attention, emotional overload, cognitive drift, and the cyclical fluctuation between technological dependence and resistance. These experiences can hardly be fully quantified or simply classified into existing theoretical models, yet they constitute the most authentic existential basis of digital subjectivity.</w:t>
      </w:r>
    </w:p>
    <w:p w14:paraId="7A84EA7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823F38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Although the art and design field has continuously attempted to intervene in this topic through speculative design, immersive media and interactive installations, its transformation pathways remain limited. Some practices raise critical questions through future narratives but often stay at the conceptual or technical generation level, lacking attention to the continuous structure of audience experience. Other immersive practices strengthen sensory participation and presence but easily guide audience behavior within pre-set systems, turning participation itself into an organized experience form. As a result, although art has engaged with technological issues, it has not stably produced an experience structure that can guide autonomous reflection.</w:t>
      </w:r>
    </w:p>
    <w:p w14:paraId="76427E7F"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FFBC30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Against this research background, this study attempts to establish a more integrated approach between existing theories and practices. Technological critique is no longer understood only as an explanation of structures, but extended to a concern with the mechanisms of experience generation. Artistic practice is no longer merely expression or representation, but a mediating structure capable of triggering cognitive change. The core of this approach is to reorganize the understanding of the human-technology relationship, shifting from simple structural explanation to perceptible experience, from stable judgment to dynamic generation, so as to provide a possible entry for a non-adversarial understanding of relations in the ever-changing digital environment.</w:t>
      </w:r>
    </w:p>
    <w:p w14:paraId="2875A4CF" w14:textId="77777777" w:rsidR="00333640" w:rsidRDefault="00333640" w:rsidP="00406A1C">
      <w:pPr>
        <w:pStyle w:val="a4"/>
        <w:suppressAutoHyphens/>
        <w:spacing w:before="0" w:after="240" w:line="240" w:lineRule="auto"/>
        <w:jc w:val="both"/>
        <w:rPr>
          <w:rFonts w:ascii="Times New Roman" w:eastAsia="Times Roman" w:hAnsi="Times New Roman" w:cs="Times New Roman"/>
        </w:rPr>
      </w:pPr>
    </w:p>
    <w:p w14:paraId="5F1A1520"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2ADDE86A"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4D2959AD"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3D1D7CFD"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4A220BB7"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7F542852"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243EACC4"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4B5720D1"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6138A00A" w14:textId="77777777" w:rsidR="00944E3A" w:rsidRPr="00944E3A" w:rsidRDefault="00944E3A" w:rsidP="00406A1C">
      <w:pPr>
        <w:pStyle w:val="a4"/>
        <w:suppressAutoHyphens/>
        <w:spacing w:before="0" w:after="240" w:line="240" w:lineRule="auto"/>
        <w:jc w:val="both"/>
        <w:rPr>
          <w:rFonts w:ascii="Times New Roman" w:eastAsia="Times Roman" w:hAnsi="Times New Roman" w:cs="Times New Roman"/>
        </w:rPr>
      </w:pPr>
    </w:p>
    <w:p w14:paraId="444054C4" w14:textId="453D3F98" w:rsidR="00333640" w:rsidRPr="00E73819" w:rsidRDefault="00E73819" w:rsidP="0045109D">
      <w:pPr>
        <w:pStyle w:val="a4"/>
        <w:suppressAutoHyphens/>
        <w:spacing w:before="0" w:line="240" w:lineRule="auto"/>
        <w:jc w:val="center"/>
        <w:rPr>
          <w:rFonts w:ascii="Times New Roman" w:eastAsia="Helvetica" w:hAnsi="Times New Roman" w:cs="Times New Roman"/>
          <w:b/>
          <w:bCs/>
          <w:color w:val="1F2329"/>
        </w:rPr>
      </w:pPr>
      <w:r>
        <w:rPr>
          <w:rFonts w:ascii="Times New Roman" w:hAnsi="Times New Roman" w:cs="Times New Roman"/>
          <w:b/>
          <w:bCs/>
          <w:color w:val="1F2329"/>
        </w:rPr>
        <w:lastRenderedPageBreak/>
        <w:t>CHAPTER</w:t>
      </w:r>
      <w:r w:rsidRPr="00E73819">
        <w:rPr>
          <w:rFonts w:ascii="Times New Roman" w:hAnsi="Times New Roman" w:cs="Times New Roman"/>
          <w:b/>
          <w:bCs/>
          <w:color w:val="1F2329"/>
        </w:rPr>
        <w:t xml:space="preserve"> 3</w:t>
      </w:r>
      <w:r w:rsidR="00FE36EF">
        <w:rPr>
          <w:rFonts w:ascii="Times New Roman" w:hAnsi="Times New Roman" w:cs="Times New Roman"/>
          <w:b/>
          <w:bCs/>
          <w:color w:val="1F2329"/>
        </w:rPr>
        <w:t>:</w:t>
      </w:r>
      <w:r w:rsidRPr="00E73819">
        <w:rPr>
          <w:rFonts w:ascii="Times New Roman" w:hAnsi="Times New Roman" w:cs="Times New Roman"/>
          <w:b/>
          <w:bCs/>
          <w:color w:val="1F2329"/>
        </w:rPr>
        <w:t xml:space="preserve"> </w:t>
      </w:r>
      <w:r w:rsidR="006365E2" w:rsidRPr="00E73819">
        <w:rPr>
          <w:rFonts w:ascii="Times New Roman" w:hAnsi="Times New Roman" w:cs="Times New Roman"/>
          <w:b/>
          <w:bCs/>
          <w:color w:val="1F2329"/>
        </w:rPr>
        <w:t>Research Methodology and Design: Qualitative and Practice Integration Led by Speculative Design</w:t>
      </w:r>
    </w:p>
    <w:p w14:paraId="7300CC8D"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B0B4CBB" w14:textId="77777777" w:rsidR="001F7B9C" w:rsidRDefault="001F7B9C" w:rsidP="00406A1C">
      <w:pPr>
        <w:pStyle w:val="a4"/>
        <w:suppressAutoHyphens/>
        <w:spacing w:before="0" w:line="240" w:lineRule="auto"/>
        <w:jc w:val="both"/>
        <w:rPr>
          <w:rFonts w:ascii="Times New Roman" w:hAnsi="Times New Roman" w:cs="Times New Roman"/>
          <w:b/>
          <w:bCs/>
          <w:color w:val="1F2329"/>
        </w:rPr>
      </w:pPr>
    </w:p>
    <w:p w14:paraId="00B425E7" w14:textId="305A1603"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3.1 Core Research Questions and Objectives: Focusing on Alienation, Discipline and Pathways to Symbiosis</w:t>
      </w:r>
    </w:p>
    <w:p w14:paraId="1A1EB8F5"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7AA3EA9"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This study focuses on the complex human-technology relationship formed as digital technology is deeply embedded in everyday life. Its concern is not limited to the technological system itself, but the perceptual structure, emotional changes and subjective reconstruction experienced by humans within it. Different from existing studies that mostly start from a macro structure or a single theoretical framework, this study attempts to place alienation experience, disciplinary mechanisms and human-technology symbiosis into the same analytical field, and reinterprets how technology participates in the formation of subjectivity from a dynamic relational perspective.</w:t>
      </w:r>
    </w:p>
    <w:p w14:paraId="4932AC74"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80EB22C"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Under this research consciousness, alienation is not only understood as structural alienation in labor relations, but extended to continuous perceptual deviation and emotional rupture in the digital environment, including the fragmentation of attention, the prediction of behavior, and the data-based reconstruction of daily experience. Discipline is not limited to external power mechanisms, but internalized as continuous behavioral guidance through algorithmic recommendation, interface design and platform logic, enabling the subject to adjust its behavioral patterns under the appearance of independent choice. Symbiosis is not presupposed as a stable or ideal end state, but regarded as a relational form continuously generated in tension, which includes the complex experiential structure of coexisting dependence and resistance, and simultaneous adaptation and discomfort.</w:t>
      </w:r>
    </w:p>
    <w:p w14:paraId="26D623EB"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02CB15C"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core questions of this study focus on three interrelated aspects: in a highly algorithmic and platform-based digital environment, how do individuals perceive and respond to the continuous effects of alienation and discipline in daily experience? Under such effects, how is subjectivity reconstructed, divided or reorganized? And is it possible to generate a relational understanding path without the premise of confrontation or integration through the intervention of artistic practice and speculative design, so that symbiosis is no longer an ideal model but an experiential dynamic process?</w:t>
      </w:r>
    </w:p>
    <w:p w14:paraId="4D9CD8BC"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786AB8B" w14:textId="5460896E" w:rsidR="00333640" w:rsidRDefault="00000000" w:rsidP="00944E3A">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Centering on this structure of questions, the objective of this study is not to put forward a single theoretical conclusion, but to establish a research path that connects theoretical analysis and experience generation, so that alienation, discipline and symbiosis no longer exist as independent concepts, but are observed and reconstructed in the same practical process. In this process, speculative design is introduced as the methodological starting point to construct a problem-generating mechanism, enabling the research to continuously focus on the core experience of how humans maintain autonomy and regulate their own behavior in the technological environment. Through the combination of artistic practice and qualitative research, this process is transformed into a perceptible and discussable research object.</w:t>
      </w:r>
    </w:p>
    <w:p w14:paraId="0E1F5C98" w14:textId="77777777" w:rsidR="00944E3A" w:rsidRPr="00944E3A" w:rsidRDefault="00944E3A" w:rsidP="00944E3A">
      <w:pPr>
        <w:pStyle w:val="a4"/>
        <w:suppressAutoHyphens/>
        <w:spacing w:before="0" w:line="240" w:lineRule="auto"/>
        <w:jc w:val="both"/>
        <w:rPr>
          <w:rFonts w:ascii="Times New Roman" w:eastAsia="Helvetica" w:hAnsi="Times New Roman" w:cs="Times New Roman"/>
          <w:color w:val="1F2329"/>
        </w:rPr>
      </w:pPr>
    </w:p>
    <w:p w14:paraId="7B59C522"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3DECA429" w14:textId="77777777"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3.2 Core Methodology: Theoretical Foundation and Practical Applicability of Speculative Design</w:t>
      </w:r>
    </w:p>
    <w:p w14:paraId="3A6287A5" w14:textId="77777777" w:rsidR="00333640" w:rsidRPr="0045109D" w:rsidRDefault="00333640" w:rsidP="00406A1C">
      <w:pPr>
        <w:pStyle w:val="a4"/>
        <w:suppressAutoHyphens/>
        <w:spacing w:before="0" w:line="240" w:lineRule="auto"/>
        <w:jc w:val="both"/>
        <w:rPr>
          <w:rFonts w:ascii="Times New Roman" w:eastAsia="Helvetica" w:hAnsi="Times New Roman" w:cs="Times New Roman"/>
          <w:b/>
          <w:bCs/>
          <w:color w:val="1F2329"/>
          <w:sz w:val="28"/>
          <w:szCs w:val="28"/>
        </w:rPr>
      </w:pPr>
    </w:p>
    <w:p w14:paraId="70FA9B1B"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This study adopts speculative design as its overall methodological framework. Its core purpose is not to propose practically implementable functional solutions, but to make potential problems in human-technology relations explicit by constructing future scenarios with tension, so as to provide a reflective entry point for understanding contemporary experience. Theoretically, speculative design inherits the critical turn against functionalism from critical design, transforming design from a problem-solving tool into a medium for raising questions. It reveals the technological power structure, </w:t>
      </w:r>
      <w:r w:rsidRPr="00944E3A">
        <w:rPr>
          <w:rFonts w:ascii="Times New Roman" w:hAnsi="Times New Roman" w:cs="Times New Roman"/>
          <w:color w:val="1F2329"/>
        </w:rPr>
        <w:lastRenderedPageBreak/>
        <w:t>capital operation logic and implicit disciplinary mechanisms hidden beneath the surface of daily experience. Through fictional narratives, spatial metaphors and future scenario deduction, it creates cognitive fissures within the audience and researchers, urging individuals to break free from the inertia of digital life and re-examine how the technological environment deeply shapes their perception, emotions and modes of existence.</w:t>
      </w:r>
    </w:p>
    <w:p w14:paraId="591D56A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5929B5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issues focused on in this study—human-technology symbiosis, digital alienation and the ethics of immersive art—are typical wicked problems. Their formation cannot be explained by simple linear causality, but is embedded in the interweaving of technological systems, capital logic, cultural structures and ethical relations. Such problems are ambiguous, fluid and boundaryless; there are no universally applicable standardized solutions, nor can they be converged by a single optimization model. Methodologically, quantitative research relies mainly on statistical induction of behavioral data and trend variables. Although it can reveal certain explicit patterns, it is difficult to access the unconscious psychological structures of individuals in algorithmic environments, the implicit processes through which emotions are reshaped by platform mechanisms, and the contradictory and unstable mental states of subjects amid identity fragmentation. In contrast, qualitative research centers on experiential interpretation, contextual understanding and meaning construction. It is more capable of accommodating the diversity and complexity of individual experiences, and thus is methodologically consistent with the internal perceptual mechanisms and subjective experiential structures concerned in this study.</w:t>
      </w:r>
    </w:p>
    <w:p w14:paraId="745E1B70"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94F98CA"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On this basis, speculative design acts as a key intermediary and structural hub in this study. On the one hand, its theoretical roots extend from the critical traditions of philosophy of technology, alienation theory and disciplinary power, enabling the research to maintain critical sensitivity to the power structure of technological systems. On the other hand, its practical orientation connects with the spatial construction, embodied experience generation and metaphorical narrative mechanisms of immersive art, translating abstract theoretical critique into an accessible, experiential and reflective perceptual field. By using speculative design to guide the selection of qualitative research approaches, this study achieves a dynamic integration of theory and practice at the methodological level. It compensates to some extent for the common problems in existing research—such as theoretical detachment, fragmented practice and conceptualized critical expression. Meanwhile, it better conforms to the ontological characteristics of wicked problems: nonlinearity, polysemy and incomplete objectification. This constitutes the core theoretical support for the overall research path.</w:t>
      </w:r>
    </w:p>
    <w:p w14:paraId="5DA55606"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2AE1F973"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31C27478" w14:textId="77777777"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3.3 Integration and Application of Qualitative Research Methods: In-depth Interview, Experimental Research and Statistical Analysis</w:t>
      </w:r>
    </w:p>
    <w:p w14:paraId="0BFAFD55" w14:textId="77777777" w:rsidR="00333640" w:rsidRPr="00E73819" w:rsidRDefault="00333640" w:rsidP="00406A1C">
      <w:pPr>
        <w:pStyle w:val="a4"/>
        <w:suppressAutoHyphens/>
        <w:spacing w:before="0" w:line="240" w:lineRule="auto"/>
        <w:jc w:val="both"/>
        <w:rPr>
          <w:rFonts w:ascii="Times New Roman" w:eastAsia="Helvetica" w:hAnsi="Times New Roman" w:cs="Times New Roman"/>
          <w:color w:val="1F2329"/>
        </w:rPr>
      </w:pPr>
    </w:p>
    <w:p w14:paraId="36D5624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Guided overall by speculative design in methodological framework, this study adopts qualitative research as the empirical supporting mechanism, enabling theoretical analysis to correspond with subjective experience within real usage contexts. The core purpose of qualitative methodology is not to verify established hypotheses, but to engage with the concrete experiential structure of individuals within technological environments, thereby revealing how technology participates in the </w:t>
      </w:r>
      <w:proofErr w:type="spellStart"/>
      <w:r w:rsidRPr="00944E3A">
        <w:rPr>
          <w:rFonts w:ascii="Times New Roman" w:hAnsi="Times New Roman" w:cs="Times New Roman"/>
          <w:color w:val="1F2329"/>
        </w:rPr>
        <w:t>organisation</w:t>
      </w:r>
      <w:proofErr w:type="spellEnd"/>
      <w:r w:rsidRPr="00944E3A">
        <w:rPr>
          <w:rFonts w:ascii="Times New Roman" w:hAnsi="Times New Roman" w:cs="Times New Roman"/>
          <w:color w:val="1F2329"/>
        </w:rPr>
        <w:t xml:space="preserve"> of cognition and </w:t>
      </w:r>
      <w:proofErr w:type="spellStart"/>
      <w:r w:rsidRPr="00944E3A">
        <w:rPr>
          <w:rFonts w:ascii="Times New Roman" w:hAnsi="Times New Roman" w:cs="Times New Roman"/>
          <w:color w:val="1F2329"/>
        </w:rPr>
        <w:t>behaviour</w:t>
      </w:r>
      <w:proofErr w:type="spellEnd"/>
      <w:r w:rsidRPr="00944E3A">
        <w:rPr>
          <w:rFonts w:ascii="Times New Roman" w:hAnsi="Times New Roman" w:cs="Times New Roman"/>
          <w:color w:val="1F2329"/>
        </w:rPr>
        <w:t xml:space="preserve"> at an everyday level.</w:t>
      </w:r>
    </w:p>
    <w:p w14:paraId="3327DA5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1AF01D51"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As one of the primary data sources, in-depth interviews are employed to obtain narrative accounts of individual experiences with digital platforms, intelligent systems and immersive media. The interviews focus on shifts in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habits, adjustments in patterns of attention allocation, and self-perceived descriptions of technological dependence. Open-ended questions guide participants to retrace their perceptual pathways within technological environments, rendering implicit experiential structures explicit. During the analytical process, interview materials are coded and </w:t>
      </w:r>
      <w:proofErr w:type="spellStart"/>
      <w:r w:rsidRPr="00944E3A">
        <w:rPr>
          <w:rFonts w:ascii="Times New Roman" w:hAnsi="Times New Roman" w:cs="Times New Roman"/>
          <w:color w:val="1F2329"/>
        </w:rPr>
        <w:t>categorised</w:t>
      </w:r>
      <w:proofErr w:type="spellEnd"/>
      <w:r w:rsidRPr="00944E3A">
        <w:rPr>
          <w:rFonts w:ascii="Times New Roman" w:hAnsi="Times New Roman" w:cs="Times New Roman"/>
          <w:color w:val="1F2329"/>
        </w:rPr>
        <w:t xml:space="preserve"> </w:t>
      </w:r>
      <w:r w:rsidRPr="00944E3A">
        <w:rPr>
          <w:rFonts w:ascii="Times New Roman" w:hAnsi="Times New Roman" w:cs="Times New Roman"/>
          <w:color w:val="1F2329"/>
        </w:rPr>
        <w:lastRenderedPageBreak/>
        <w:t>through thematic analysis, from which recurring experiential patterns and emotional structures are extracted.</w:t>
      </w:r>
    </w:p>
    <w:p w14:paraId="08A15A83"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119FBE7"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In the section of experimental research, abstract technological relations are transformed into observable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responses by constructing specific interactive or immersive scenarios. Participants</w:t>
      </w:r>
      <w:r w:rsidRPr="00944E3A">
        <w:rPr>
          <w:rFonts w:ascii="Times New Roman" w:hAnsi="Times New Roman" w:cs="Times New Roman"/>
          <w:color w:val="1F2329"/>
          <w:rtl/>
        </w:rPr>
        <w:t xml:space="preserve">’ </w:t>
      </w:r>
      <w:r w:rsidRPr="00944E3A">
        <w:rPr>
          <w:rFonts w:ascii="Times New Roman" w:hAnsi="Times New Roman" w:cs="Times New Roman"/>
          <w:color w:val="1F2329"/>
        </w:rPr>
        <w:t xml:space="preserve">interactive </w:t>
      </w:r>
      <w:proofErr w:type="spellStart"/>
      <w:r w:rsidRPr="00944E3A">
        <w:rPr>
          <w:rFonts w:ascii="Times New Roman" w:hAnsi="Times New Roman" w:cs="Times New Roman"/>
          <w:color w:val="1F2329"/>
        </w:rPr>
        <w:t>behaviours</w:t>
      </w:r>
      <w:proofErr w:type="spellEnd"/>
      <w:r w:rsidRPr="00944E3A">
        <w:rPr>
          <w:rFonts w:ascii="Times New Roman" w:hAnsi="Times New Roman" w:cs="Times New Roman"/>
          <w:color w:val="1F2329"/>
        </w:rPr>
        <w:t xml:space="preserve">, dwelling duration, choice pathways and feedback approaches are taken as observational dimensions to </w:t>
      </w:r>
      <w:proofErr w:type="spellStart"/>
      <w:r w:rsidRPr="00944E3A">
        <w:rPr>
          <w:rFonts w:ascii="Times New Roman" w:hAnsi="Times New Roman" w:cs="Times New Roman"/>
          <w:color w:val="1F2329"/>
        </w:rPr>
        <w:t>analyse</w:t>
      </w:r>
      <w:proofErr w:type="spellEnd"/>
      <w:r w:rsidRPr="00944E3A">
        <w:rPr>
          <w:rFonts w:ascii="Times New Roman" w:hAnsi="Times New Roman" w:cs="Times New Roman"/>
          <w:color w:val="1F2329"/>
        </w:rPr>
        <w:t xml:space="preserve"> human adaptive mechanisms and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deviations under different technological settings. This section </w:t>
      </w:r>
      <w:proofErr w:type="spellStart"/>
      <w:r w:rsidRPr="00944E3A">
        <w:rPr>
          <w:rFonts w:ascii="Times New Roman" w:hAnsi="Times New Roman" w:cs="Times New Roman"/>
          <w:color w:val="1F2329"/>
        </w:rPr>
        <w:t>emphasises</w:t>
      </w:r>
      <w:proofErr w:type="spellEnd"/>
      <w:r w:rsidRPr="00944E3A">
        <w:rPr>
          <w:rFonts w:ascii="Times New Roman" w:hAnsi="Times New Roman" w:cs="Times New Roman"/>
          <w:color w:val="1F2329"/>
        </w:rPr>
        <w:t xml:space="preserve"> the influence of situational variables on subjective </w:t>
      </w:r>
      <w:proofErr w:type="spellStart"/>
      <w:r w:rsidRPr="00944E3A">
        <w:rPr>
          <w:rFonts w:ascii="Times New Roman" w:hAnsi="Times New Roman" w:cs="Times New Roman"/>
          <w:color w:val="1F2329"/>
        </w:rPr>
        <w:t>behaviour</w:t>
      </w:r>
      <w:proofErr w:type="spellEnd"/>
      <w:r w:rsidRPr="00944E3A">
        <w:rPr>
          <w:rFonts w:ascii="Times New Roman" w:hAnsi="Times New Roman" w:cs="Times New Roman"/>
          <w:color w:val="1F2329"/>
        </w:rPr>
        <w:t>, positioning technology not merely as a background, but as a structural factor that directly shapes the generation of experience.</w:t>
      </w:r>
    </w:p>
    <w:p w14:paraId="4CE19C1E"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62F048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At the stage of data collation and analysis, basic statistical analysis methods are introduced to conduct preliminary quantitative processing on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data collected from interviews and experiments, assisting the identification of high-frequency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patterns and differential characteristics. Statistical analysis does not serve as an independent interpretive framework; instead, it functions as a structural supplement to qualitative materials, endowing experiential description with overall comparability and inductive generality.</w:t>
      </w:r>
    </w:p>
    <w:p w14:paraId="54CCF8B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66E909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Through the integrated application of in-depth interviews, experimental observation and statistical analysis, this study seeks to establish an experience-driven research pathway in methodology. It enables scenarios generated by speculative design to move beyond the conceptual level and resonate with real subjective experience, thereby providing a multi-layered evidentiary foundation for understanding how technology contributes to subject formation.</w:t>
      </w:r>
    </w:p>
    <w:p w14:paraId="2092DD25"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3D3A85E5"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092F778A" w14:textId="77777777"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3.4 Integration Pathways of Art and Design Practice: Construction of Immersive Experience and Metaphorical Narrative</w:t>
      </w:r>
    </w:p>
    <w:p w14:paraId="7D099856" w14:textId="77777777" w:rsidR="00333640" w:rsidRPr="00E73819" w:rsidRDefault="00333640" w:rsidP="00406A1C">
      <w:pPr>
        <w:pStyle w:val="a4"/>
        <w:suppressAutoHyphens/>
        <w:spacing w:before="0" w:line="240" w:lineRule="auto"/>
        <w:jc w:val="both"/>
        <w:rPr>
          <w:rFonts w:ascii="Times New Roman" w:eastAsia="Helvetica" w:hAnsi="Times New Roman" w:cs="Times New Roman"/>
          <w:b/>
          <w:bCs/>
          <w:color w:val="1F2329"/>
        </w:rPr>
      </w:pPr>
    </w:p>
    <w:p w14:paraId="742605B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This study regards art and design practice as a vital medium bridging theoretical analysis and empirical presentation, enabling abstract technological critique to be transformed into perceptible and accessible experiential structures. In this process, art is not treated as a subsidiary illustration of theory, but as a cognitive mechanism capable of reshaping modes of perception and experiential structures, forming a complementary relationship with speculative design and qualitative research.</w:t>
      </w:r>
    </w:p>
    <w:p w14:paraId="71B61BA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2502F0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Immersive experience constitutes one of the core forms of practical pathways. Through the integration of spatial, interactive and perceptual design, participants are placed in a scenario surrounded by technological environments while retaining the capacity for self-observation. Within this framework, individual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feedback, perceptual rhythm and attention allocation become observable. Consequently, the influence of technology on the subject is no longer confined to abstract argumentation, but emerges as an experiential and processual phenomenon.</w:t>
      </w:r>
    </w:p>
    <w:p w14:paraId="092943DD"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F1D35C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Metaphorical narrative serves as another critical pathway to address experiential dimensions of technological relations that cannot be directly presented. By adopting symbolic scenarios, figurative mechanisms and non-linear narrative structures, issues such as alienation, discipline and shifts in subjectivity are translated into accessible narrative contexts. Audiences engage first through embodied experience before rational understanding, and gradually develop cognition of relational structures within the experiential process. Metaphor here is not decorative rhetoric, but a method of experiential translation, allowing complex technological structures to be presented in perceptual form.</w:t>
      </w:r>
    </w:p>
    <w:p w14:paraId="6EA5BC02"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72A7DF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Taking spatial installation and visual narrative as its medium, artistic practice constructs immersive fields that metaphorically reflect digital confinement, algorithmic information flow and sensory </w:t>
      </w:r>
      <w:r w:rsidRPr="00944E3A">
        <w:rPr>
          <w:rFonts w:ascii="Times New Roman" w:hAnsi="Times New Roman" w:cs="Times New Roman"/>
          <w:color w:val="1F2329"/>
        </w:rPr>
        <w:lastRenderedPageBreak/>
        <w:t>entrapment. It transforms abstract concepts of alienation and implicit disciplinary logic into spatially atmospheric and sensory narratives accessible to embodied experience, enabling viewers to intuitively confront the overlooked predicaments of digital existence through situated presence. Such integration endows artistic practice with both openness and critical orientation, avoiding mere sensory stimulation or technological spectacle.</w:t>
      </w:r>
    </w:p>
    <w:p w14:paraId="642EE2C3"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5BE4CF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Through the embedding of art and design practice, this study reframes the question of how technology acts upon the subject into how the subject becomes aware of such effects through lived experience. It establishes a circular interplay among theoretical analysis, empirical research and perceptual practice within a unified framework, and provides a concrete anchor for subsequent discussions on non-confrontational human–</w:t>
      </w:r>
      <w:r w:rsidRPr="00944E3A">
        <w:rPr>
          <w:rFonts w:ascii="Times New Roman" w:hAnsi="Times New Roman" w:cs="Times New Roman"/>
          <w:color w:val="1F2329"/>
          <w:lang w:val="fr-FR"/>
        </w:rPr>
        <w:t>machine relations.</w:t>
      </w:r>
    </w:p>
    <w:p w14:paraId="7AF60EF7"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0F1DEE86"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FF42A1"/>
        </w:rPr>
      </w:pPr>
    </w:p>
    <w:p w14:paraId="0A5430BF" w14:textId="77777777"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3.5 Definition of Wicked Problems in the Digital Age and Artistic Response Pathways</w:t>
      </w:r>
    </w:p>
    <w:p w14:paraId="5ADECD5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078D7DA"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The digital-age problems addressed in this study are not clear-cut issues that can be resolved through simple technical revision or institutional adjustment. Instead, they are wicked problems </w:t>
      </w:r>
      <w:proofErr w:type="spellStart"/>
      <w:r w:rsidRPr="00944E3A">
        <w:rPr>
          <w:rFonts w:ascii="Times New Roman" w:hAnsi="Times New Roman" w:cs="Times New Roman"/>
          <w:color w:val="1F2329"/>
        </w:rPr>
        <w:t>characterised</w:t>
      </w:r>
      <w:proofErr w:type="spellEnd"/>
      <w:r w:rsidRPr="00944E3A">
        <w:rPr>
          <w:rFonts w:ascii="Times New Roman" w:hAnsi="Times New Roman" w:cs="Times New Roman"/>
          <w:color w:val="1F2329"/>
        </w:rPr>
        <w:t xml:space="preserve"> by entanglement, extensibility and inherent indeterminacy. Such issues simultaneously involve three intertwined dimensions: technological systems, capitalist logic, and subjective experience. Operating implicitly within everyday life, they are difficult to fully identify and cannot be resolved through isolated intervention.</w:t>
      </w:r>
    </w:p>
    <w:p w14:paraId="26FD9E1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AA68E4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Unconscious discipline constitutes a fundamental predicament within digital environments. Algorithm recommendation, data collection and platform mechanisms operate not only at the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level but also gradually shape individuals</w:t>
      </w:r>
      <w:r w:rsidRPr="00944E3A">
        <w:rPr>
          <w:rFonts w:ascii="Times New Roman" w:hAnsi="Times New Roman" w:cs="Times New Roman"/>
          <w:color w:val="1F2329"/>
          <w:rtl/>
        </w:rPr>
        <w:t xml:space="preserve">’ </w:t>
      </w:r>
      <w:r w:rsidRPr="00944E3A">
        <w:rPr>
          <w:rFonts w:ascii="Times New Roman" w:hAnsi="Times New Roman" w:cs="Times New Roman"/>
          <w:color w:val="1F2329"/>
        </w:rPr>
        <w:t xml:space="preserve">cognitive pathways and emotional expression through prolonged usage. This process is often disguised as </w:t>
      </w:r>
      <w:proofErr w:type="spellStart"/>
      <w:r w:rsidRPr="00944E3A">
        <w:rPr>
          <w:rFonts w:ascii="Times New Roman" w:hAnsi="Times New Roman" w:cs="Times New Roman"/>
          <w:color w:val="1F2329"/>
        </w:rPr>
        <w:t>personalised</w:t>
      </w:r>
      <w:proofErr w:type="spellEnd"/>
      <w:r w:rsidRPr="00944E3A">
        <w:rPr>
          <w:rFonts w:ascii="Times New Roman" w:hAnsi="Times New Roman" w:cs="Times New Roman"/>
          <w:color w:val="1F2329"/>
        </w:rPr>
        <w:t xml:space="preserve"> services and interactive convenience, making it hard to </w:t>
      </w:r>
      <w:proofErr w:type="spellStart"/>
      <w:r w:rsidRPr="00944E3A">
        <w:rPr>
          <w:rFonts w:ascii="Times New Roman" w:hAnsi="Times New Roman" w:cs="Times New Roman"/>
          <w:color w:val="1F2329"/>
        </w:rPr>
        <w:t>recognise</w:t>
      </w:r>
      <w:proofErr w:type="spellEnd"/>
      <w:r w:rsidRPr="00944E3A">
        <w:rPr>
          <w:rFonts w:ascii="Times New Roman" w:hAnsi="Times New Roman" w:cs="Times New Roman"/>
          <w:color w:val="1F2329"/>
        </w:rPr>
        <w:t xml:space="preserve"> directly and lacking clear avenues for resistance or regulation. While individuals participate within such systems, they continuously </w:t>
      </w:r>
      <w:proofErr w:type="spellStart"/>
      <w:r w:rsidRPr="00944E3A">
        <w:rPr>
          <w:rFonts w:ascii="Times New Roman" w:hAnsi="Times New Roman" w:cs="Times New Roman"/>
          <w:color w:val="1F2329"/>
        </w:rPr>
        <w:t>internalise</w:t>
      </w:r>
      <w:proofErr w:type="spellEnd"/>
      <w:r w:rsidRPr="00944E3A">
        <w:rPr>
          <w:rFonts w:ascii="Times New Roman" w:hAnsi="Times New Roman" w:cs="Times New Roman"/>
          <w:color w:val="1F2329"/>
        </w:rPr>
        <w:t xml:space="preserve"> their operational logic, forming a complex state between activity and passivity. Technology, capital and the subject thus remain in persistent entanglement.</w:t>
      </w:r>
    </w:p>
    <w:p w14:paraId="12AE17C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BD33E81"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Closely related to this is the reflective dilemma faced by immersive art. Immersive technologies intensify experiential intensity through spatial enclosure and multi-sensory stimulation, enabling abstract mechanisms to be presented in tangible form. Yet meanwhile, through predefined structures and interactive routes, they may embed audiences within new logics of control. When audience participation is designed as part of a fixed feedback loop, engagement itself may turn into another form of passive acceptance. Consequently, while immersive experience reveals mechanisms of discipline, it may also potentially replicate their modes of operation. This places immersive art in a perpetual liminal state between exposure and reproduction, rendering its ethical boundaries difficult to delineate simplistically.</w:t>
      </w:r>
    </w:p>
    <w:p w14:paraId="3211B574"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C6AEDC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On this basis, artistic practice is regarded as a responsive pathway rather than a terminal solution. Through the spatial construction and interactive design of immersive installations, originally implicit disciplinary structures are transformed into perceptible experiential scenarios, shifting from abstract mechanisms into embodied experiential objects. The adoption of speculative narrative avoids the direct imposition of a single standpoint; instead, it preserves interpretive ambiguity throughout the experiential process and invites participants to form their own judgements. Continuous feedback and iteration throughout practice maintain a necessary tension between experiential intensity and reflective space. This prevents immersive mechanisms from degenerating into mere sensory stimulation or emotional manipulation, thereby reducing the risk of evolving into secondary discipline.</w:t>
      </w:r>
    </w:p>
    <w:p w14:paraId="5D30751B"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709853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lastRenderedPageBreak/>
        <w:t>In this sense, art is no longer merely a tool of expression or representation, but becomes a mode of intervention into complex technological relations. It enables those ineffable structures and lived experiences to be perceived, provoked, and reinterpreted.</w:t>
      </w:r>
    </w:p>
    <w:p w14:paraId="67D480C7"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B5E18E4"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F88FF07"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A8BFED3"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2F94E84E"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8FF8D49"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5F33B036"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483E3D92"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4BB11308"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5DBB59CB"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ACC85C7"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3C008F0"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183F2D15"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0D93A830"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92D1F32"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E386B5B"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E412D03"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F051B58"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3C9075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0A6F95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2E4D4B53"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14052CEC"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E4023E5"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170C4D4F"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85722E2"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6326D12"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5954CF03"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1CF839A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BAC860C"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153EF749"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BCB6B84"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79E8951F"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274D58DC"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20917BB"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4831559"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42EAAA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6C6D45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21E918E9"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2F1A0C1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3582247"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2200A23"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4C5542A6"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189470C"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50CBDF64"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6CFEFD64"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31A63BB1"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09185C3F" w14:textId="77777777" w:rsidR="0045109D" w:rsidRDefault="0045109D" w:rsidP="00406A1C">
      <w:pPr>
        <w:pStyle w:val="a4"/>
        <w:suppressAutoHyphens/>
        <w:spacing w:before="0" w:line="240" w:lineRule="auto"/>
        <w:jc w:val="both"/>
        <w:rPr>
          <w:rFonts w:ascii="Times New Roman" w:hAnsi="Times New Roman" w:cs="Times New Roman"/>
          <w:b/>
          <w:bCs/>
          <w:color w:val="1F2329"/>
        </w:rPr>
      </w:pPr>
    </w:p>
    <w:p w14:paraId="40587380" w14:textId="77777777" w:rsidR="00E73819" w:rsidRDefault="00E73819" w:rsidP="00406A1C">
      <w:pPr>
        <w:pStyle w:val="a4"/>
        <w:suppressAutoHyphens/>
        <w:spacing w:before="0" w:line="240" w:lineRule="auto"/>
        <w:jc w:val="both"/>
        <w:rPr>
          <w:rFonts w:ascii="Times New Roman" w:hAnsi="Times New Roman" w:cs="Times New Roman"/>
          <w:b/>
          <w:bCs/>
          <w:color w:val="1F2329"/>
        </w:rPr>
      </w:pPr>
    </w:p>
    <w:p w14:paraId="662E699F" w14:textId="08AA4B8F" w:rsidR="00333640" w:rsidRPr="00E73819" w:rsidRDefault="00E73819" w:rsidP="0045109D">
      <w:pPr>
        <w:pStyle w:val="a4"/>
        <w:suppressAutoHyphens/>
        <w:spacing w:before="0" w:line="240" w:lineRule="auto"/>
        <w:jc w:val="center"/>
        <w:rPr>
          <w:rFonts w:ascii="Times New Roman" w:eastAsia="Helvetica" w:hAnsi="Times New Roman" w:cs="Times New Roman"/>
          <w:b/>
          <w:bCs/>
          <w:color w:val="1F2329"/>
        </w:rPr>
      </w:pPr>
      <w:r>
        <w:rPr>
          <w:rFonts w:ascii="Times New Roman" w:hAnsi="Times New Roman" w:cs="Times New Roman"/>
          <w:b/>
          <w:bCs/>
          <w:color w:val="1F2329"/>
        </w:rPr>
        <w:lastRenderedPageBreak/>
        <w:t>CHAPTER</w:t>
      </w:r>
      <w:r w:rsidRPr="00E73819">
        <w:rPr>
          <w:rFonts w:ascii="Times New Roman" w:hAnsi="Times New Roman" w:cs="Times New Roman"/>
          <w:b/>
          <w:bCs/>
          <w:color w:val="1F2329"/>
        </w:rPr>
        <w:t xml:space="preserve"> 4</w:t>
      </w:r>
      <w:r w:rsidR="00FE36EF">
        <w:rPr>
          <w:rFonts w:ascii="Times New Roman" w:hAnsi="Times New Roman" w:cs="Times New Roman"/>
          <w:b/>
          <w:bCs/>
          <w:color w:val="1F2329"/>
        </w:rPr>
        <w:t>:</w:t>
      </w:r>
      <w:r w:rsidRPr="00E73819">
        <w:rPr>
          <w:rFonts w:ascii="Times New Roman" w:hAnsi="Times New Roman" w:cs="Times New Roman"/>
          <w:b/>
          <w:bCs/>
          <w:color w:val="1F2329"/>
        </w:rPr>
        <w:t xml:space="preserve"> </w:t>
      </w:r>
      <w:r w:rsidR="006365E2" w:rsidRPr="00E73819">
        <w:rPr>
          <w:rFonts w:ascii="Times New Roman" w:hAnsi="Times New Roman" w:cs="Times New Roman"/>
          <w:b/>
          <w:bCs/>
          <w:color w:val="1F2329"/>
        </w:rPr>
        <w:t>Research Ethics and Practical Norms: Ethical Boundaries Between Qualitative Research and Artistic Creation</w:t>
      </w:r>
    </w:p>
    <w:p w14:paraId="1D96E9E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B52BE43" w14:textId="77777777" w:rsidR="001F7B9C" w:rsidRDefault="001F7B9C" w:rsidP="00406A1C">
      <w:pPr>
        <w:pStyle w:val="a4"/>
        <w:suppressAutoHyphens/>
        <w:spacing w:before="0" w:line="240" w:lineRule="auto"/>
        <w:jc w:val="both"/>
        <w:rPr>
          <w:rFonts w:ascii="Times New Roman" w:hAnsi="Times New Roman" w:cs="Times New Roman"/>
          <w:b/>
          <w:bCs/>
          <w:color w:val="1F2329"/>
        </w:rPr>
      </w:pPr>
    </w:p>
    <w:p w14:paraId="41982766" w14:textId="13B3FF38" w:rsidR="00333640" w:rsidRPr="0045109D" w:rsidRDefault="00000000" w:rsidP="00406A1C">
      <w:pPr>
        <w:pStyle w:val="a4"/>
        <w:suppressAutoHyphens/>
        <w:spacing w:before="0" w:line="240" w:lineRule="auto"/>
        <w:jc w:val="both"/>
        <w:rPr>
          <w:rFonts w:ascii="Times New Roman" w:eastAsia="Helvetica" w:hAnsi="Times New Roman" w:cs="Times New Roman"/>
          <w:b/>
          <w:bCs/>
          <w:color w:val="1F2329"/>
        </w:rPr>
      </w:pPr>
      <w:r w:rsidRPr="0045109D">
        <w:rPr>
          <w:rFonts w:ascii="Times New Roman" w:hAnsi="Times New Roman" w:cs="Times New Roman"/>
          <w:b/>
          <w:bCs/>
          <w:color w:val="1F2329"/>
        </w:rPr>
        <w:t>4.1 Core Principles of Research Ethics: Respect, Integrity and Risk Avoidance</w:t>
      </w:r>
    </w:p>
    <w:p w14:paraId="052C3DCA"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D4B17AC"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Adopting qualitative research combined with artistic creation as its core research approach, this study abides throughout by the common ethical guidelines of humanities, social sciences and artistic research. Participants are regarded not merely as sources of data, but as co-creators of experience. Accordingly, research ethics is treated not as an external constraint, but as an intrinsic structure running through the entire research process. The core of research ethics lies beyond procedural compliance; it </w:t>
      </w:r>
      <w:proofErr w:type="spellStart"/>
      <w:r w:rsidRPr="00944E3A">
        <w:rPr>
          <w:rFonts w:ascii="Times New Roman" w:hAnsi="Times New Roman" w:cs="Times New Roman"/>
          <w:color w:val="1F2329"/>
        </w:rPr>
        <w:t>centres</w:t>
      </w:r>
      <w:proofErr w:type="spellEnd"/>
      <w:r w:rsidRPr="00944E3A">
        <w:rPr>
          <w:rFonts w:ascii="Times New Roman" w:hAnsi="Times New Roman" w:cs="Times New Roman"/>
          <w:color w:val="1F2329"/>
        </w:rPr>
        <w:t xml:space="preserve"> on safeguarding the integrity and autonomy of individual experience from being diminished within the dual contexts of technological intervention and artistic intervention.</w:t>
      </w:r>
    </w:p>
    <w:p w14:paraId="14D7D82F"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378D4D7B"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principle of respect is first embodied in the fundamental recognition of participants</w:t>
      </w:r>
      <w:r w:rsidRPr="00944E3A">
        <w:rPr>
          <w:rFonts w:ascii="Times New Roman" w:hAnsi="Times New Roman" w:cs="Times New Roman"/>
          <w:color w:val="1F2329"/>
          <w:rtl/>
        </w:rPr>
        <w:t xml:space="preserve">’ </w:t>
      </w:r>
      <w:r w:rsidRPr="00944E3A">
        <w:rPr>
          <w:rFonts w:ascii="Times New Roman" w:hAnsi="Times New Roman" w:cs="Times New Roman"/>
          <w:color w:val="1F2329"/>
        </w:rPr>
        <w:t>subjectivity. In in-depth interviews and immersive experiments, participants</w:t>
      </w:r>
      <w:r w:rsidRPr="00944E3A">
        <w:rPr>
          <w:rFonts w:ascii="Times New Roman" w:hAnsi="Times New Roman" w:cs="Times New Roman"/>
          <w:color w:val="1F2329"/>
          <w:rtl/>
        </w:rPr>
        <w:t xml:space="preserve">’ </w:t>
      </w:r>
      <w:r w:rsidRPr="00944E3A">
        <w:rPr>
          <w:rFonts w:ascii="Times New Roman" w:hAnsi="Times New Roman" w:cs="Times New Roman"/>
          <w:color w:val="1F2329"/>
        </w:rPr>
        <w:t>expressions and responses are treated as experiential texts with independent significance, rather than mere material for verifying design hypotheses. The research therefore avoids overly leading questions, while preserving participants</w:t>
      </w:r>
      <w:r w:rsidRPr="00944E3A">
        <w:rPr>
          <w:rFonts w:ascii="Times New Roman" w:hAnsi="Times New Roman" w:cs="Times New Roman"/>
          <w:color w:val="1F2329"/>
          <w:rtl/>
        </w:rPr>
        <w:t xml:space="preserve">’ </w:t>
      </w:r>
      <w:r w:rsidRPr="00944E3A">
        <w:rPr>
          <w:rFonts w:ascii="Times New Roman" w:hAnsi="Times New Roman" w:cs="Times New Roman"/>
          <w:color w:val="1F2329"/>
        </w:rPr>
        <w:t>autonomous control over their own narratives. Participants are enabled to take part on the basis of informed consent and retain the right to define and adjust the boundaries of their own accounts.</w:t>
      </w:r>
    </w:p>
    <w:p w14:paraId="42E22952"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9580D1F"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principle of integrity is mainly reflected in transparency throughout data acquisition and interpretation. All interview records and experimental observations are collected only with participants</w:t>
      </w:r>
      <w:r w:rsidRPr="00944E3A">
        <w:rPr>
          <w:rFonts w:ascii="Times New Roman" w:hAnsi="Times New Roman" w:cs="Times New Roman"/>
          <w:color w:val="1F2329"/>
          <w:rtl/>
        </w:rPr>
        <w:t xml:space="preserve">’ </w:t>
      </w:r>
      <w:r w:rsidRPr="00944E3A">
        <w:rPr>
          <w:rFonts w:ascii="Times New Roman" w:hAnsi="Times New Roman" w:cs="Times New Roman"/>
          <w:color w:val="1F2329"/>
        </w:rPr>
        <w:t>informed consent, with clear clarification given regarding data usage and research scope. During data analysis, the study avoids over-</w:t>
      </w:r>
      <w:proofErr w:type="spellStart"/>
      <w:r w:rsidRPr="00944E3A">
        <w:rPr>
          <w:rFonts w:ascii="Times New Roman" w:hAnsi="Times New Roman" w:cs="Times New Roman"/>
          <w:color w:val="1F2329"/>
        </w:rPr>
        <w:t>generalisation</w:t>
      </w:r>
      <w:proofErr w:type="spellEnd"/>
      <w:r w:rsidRPr="00944E3A">
        <w:rPr>
          <w:rFonts w:ascii="Times New Roman" w:hAnsi="Times New Roman" w:cs="Times New Roman"/>
          <w:color w:val="1F2329"/>
        </w:rPr>
        <w:t xml:space="preserve"> and </w:t>
      </w:r>
      <w:proofErr w:type="spellStart"/>
      <w:r w:rsidRPr="00944E3A">
        <w:rPr>
          <w:rFonts w:ascii="Times New Roman" w:hAnsi="Times New Roman" w:cs="Times New Roman"/>
          <w:color w:val="1F2329"/>
        </w:rPr>
        <w:t>decontextualised</w:t>
      </w:r>
      <w:proofErr w:type="spellEnd"/>
      <w:r w:rsidRPr="00944E3A">
        <w:rPr>
          <w:rFonts w:ascii="Times New Roman" w:hAnsi="Times New Roman" w:cs="Times New Roman"/>
          <w:color w:val="1F2329"/>
        </w:rPr>
        <w:t xml:space="preserve"> structural processing of individual experience. Qualitative materials retain as far as possible the complexity and polysemy of their original contexts, preventing research findings from imposing a one-dimensional interpretation upon lived experience.</w:t>
      </w:r>
    </w:p>
    <w:p w14:paraId="41FC526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7F201BA"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Risk avoidance focuses on potential psychological and perceptual impacts that may arise from immersive artistic practice. In designing experiments and interactive installations, situational intensity and information load are carefully regulated to prevent discomfort caused by over-stimulation or enclosed spatial structures. Meanwhile, exit options and suspension pathways are reserved throughout the experiential process, allowing participants to terminate their involvement voluntarily at any stage and ensuring their physical and psychological wellbeing remains within a manageable range.</w:t>
      </w:r>
    </w:p>
    <w:p w14:paraId="6A38FAE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6FE9B4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Furthermore, in designs involving algorithmic simulation, data feedback or situational reconstruction, vigilance is maintained against the potential risk of secondary discipline — namely, that the research installation itself may reproduce the very technological logic it seeks to critique. The research process therefore involves ongoing critical reflection on whether design structures inadvertently reinforce relations of control, with iterative adjustments adopted to reduce such risks.</w:t>
      </w:r>
    </w:p>
    <w:p w14:paraId="1097DC72"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E5BDA6B" w14:textId="20FC6ABC" w:rsidR="00701216"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The ethical framework of this study is not a static set of regulations, but a dynamic mechanism evolving alongside its methodology. Principles of respect, integrity and risk control are continuously recalibrated across the interface of qualitative research and artistic practice, enabling the research to maintain a balanced relationship between experiential generation and ethical responsibility.</w:t>
      </w:r>
    </w:p>
    <w:p w14:paraId="62F5DEED" w14:textId="77777777" w:rsidR="00FE36EF" w:rsidRDefault="00FE36EF" w:rsidP="00406A1C">
      <w:pPr>
        <w:pStyle w:val="a4"/>
        <w:suppressAutoHyphens/>
        <w:spacing w:before="0" w:line="240" w:lineRule="auto"/>
        <w:jc w:val="both"/>
        <w:rPr>
          <w:rFonts w:ascii="Times New Roman" w:eastAsia="Helvetica" w:hAnsi="Times New Roman" w:cs="Times New Roman"/>
          <w:color w:val="1F2329"/>
        </w:rPr>
      </w:pPr>
    </w:p>
    <w:p w14:paraId="0381DFDD" w14:textId="77777777" w:rsidR="00FE36EF" w:rsidRDefault="00FE36EF" w:rsidP="00406A1C">
      <w:pPr>
        <w:pStyle w:val="a4"/>
        <w:suppressAutoHyphens/>
        <w:spacing w:before="0" w:line="240" w:lineRule="auto"/>
        <w:jc w:val="both"/>
        <w:rPr>
          <w:rFonts w:ascii="Times New Roman" w:eastAsia="Helvetica" w:hAnsi="Times New Roman" w:cs="Times New Roman"/>
          <w:color w:val="1F2329"/>
        </w:rPr>
      </w:pPr>
    </w:p>
    <w:p w14:paraId="2BEFB3C1" w14:textId="77777777" w:rsidR="0010015C" w:rsidRDefault="0010015C" w:rsidP="00406A1C">
      <w:pPr>
        <w:pStyle w:val="a4"/>
        <w:suppressAutoHyphens/>
        <w:spacing w:before="0" w:line="240" w:lineRule="auto"/>
        <w:jc w:val="both"/>
        <w:rPr>
          <w:rFonts w:ascii="Times New Roman" w:eastAsia="Helvetica" w:hAnsi="Times New Roman" w:cs="Times New Roman"/>
          <w:color w:val="1F2329"/>
        </w:rPr>
      </w:pPr>
    </w:p>
    <w:p w14:paraId="2EB1ACED" w14:textId="77777777" w:rsidR="0010015C" w:rsidRPr="00FE36EF" w:rsidRDefault="0010015C" w:rsidP="00406A1C">
      <w:pPr>
        <w:pStyle w:val="a4"/>
        <w:suppressAutoHyphens/>
        <w:spacing w:before="0" w:line="240" w:lineRule="auto"/>
        <w:jc w:val="both"/>
        <w:rPr>
          <w:rFonts w:ascii="Times New Roman" w:eastAsia="Helvetica" w:hAnsi="Times New Roman" w:cs="Times New Roman"/>
          <w:color w:val="1F2329"/>
        </w:rPr>
      </w:pPr>
    </w:p>
    <w:p w14:paraId="3A6EE58C" w14:textId="130CD534"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lastRenderedPageBreak/>
        <w:t>4.2 Ethical Dilemmas and Coping Strategies in Qualitative Research: Privacy Protection and Informed Consent</w:t>
      </w:r>
    </w:p>
    <w:p w14:paraId="4B690FD0"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1890843E"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Within the framework integrating qualitative research and artistic practice, ethical issues no longer emerge as isolated regulatory clauses, but become embedded throughout data generation, scenario construction and interactive processes. Two prominent dilemmas stand out: the blurring of privacy boundaries and the dynamic nature of informed consent, both of which become particularly complex within digital media and immersive experiential environments.</w:t>
      </w:r>
    </w:p>
    <w:p w14:paraId="7B2E04A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F757B79"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Challenges to privacy protection first arise from the expansion of data forms. In in-depth interviews and interactive experiments, the research collects not only verbal textual accounts, but also process-based data such as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trajectories, dwelling duration and interactive choices. Although such data do not constitute direct identity information when viewed separately, their multi-dimensional integration may still indirectly reveal individual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patterns and psychological tendencies. Accordingly, privacy concerns shift beyond mere identity disclosure toward the structural risk of indirect inferential identification.</w:t>
      </w:r>
    </w:p>
    <w:p w14:paraId="490E8DB9"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4E5FD7F6"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On this basis, traditional </w:t>
      </w:r>
      <w:proofErr w:type="spellStart"/>
      <w:r w:rsidRPr="00944E3A">
        <w:rPr>
          <w:rFonts w:ascii="Times New Roman" w:hAnsi="Times New Roman" w:cs="Times New Roman"/>
          <w:color w:val="1F2329"/>
        </w:rPr>
        <w:t>anonymisation</w:t>
      </w:r>
      <w:proofErr w:type="spellEnd"/>
      <w:r w:rsidRPr="00944E3A">
        <w:rPr>
          <w:rFonts w:ascii="Times New Roman" w:hAnsi="Times New Roman" w:cs="Times New Roman"/>
          <w:color w:val="1F2329"/>
        </w:rPr>
        <w:t xml:space="preserve"> methods face inherent limitations. Given the contextual and narrative characteristics of immersive artistic practice, complete </w:t>
      </w:r>
      <w:proofErr w:type="spellStart"/>
      <w:r w:rsidRPr="00944E3A">
        <w:rPr>
          <w:rFonts w:ascii="Times New Roman" w:hAnsi="Times New Roman" w:cs="Times New Roman"/>
          <w:color w:val="1F2329"/>
        </w:rPr>
        <w:t>decontextualisation</w:t>
      </w:r>
      <w:proofErr w:type="spellEnd"/>
      <w:r w:rsidRPr="00944E3A">
        <w:rPr>
          <w:rFonts w:ascii="Times New Roman" w:hAnsi="Times New Roman" w:cs="Times New Roman"/>
          <w:color w:val="1F2329"/>
        </w:rPr>
        <w:t xml:space="preserve"> may result in the loss of experiential meaning. This study therefore adopts a layered processing approach: identifiable features are attenuated in data presentation, while the analytical value of experiential structures is preserved. This maintains a moderate tension between privacy protection and research interpretation, rather than resorting to simplistic binary choices.</w:t>
      </w:r>
    </w:p>
    <w:p w14:paraId="4DECC578"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F6062EA"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Issues of informed consent exhibit pronounced dynamic qualities. In immersive experiments and interactive design, participants often only gradually comprehend the full structural setup and potential impacts as they immerse themselves in the scenario. This means initial consent cannot fully cover the entire experiential process. This study therefore regards informed consent as a continuously evolving procedure rather than a one-off signed agreement. Throughout the research, staged briefings, procedural reminders and interim confirmation mechanisms allow participants to reassess their willingness to take part at different stages.</w:t>
      </w:r>
    </w:p>
    <w:p w14:paraId="7FBF6812"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D087C2A"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Attention is also paid to the ethical risks of experiential consent. When immersed, participants may become captivated by the scenario and less sensitive to exit options. The design therefore explicitly strengthens the visibility and accessibility of exit mechanisms, preventing immersive technological environments from exerting asymmetrical influence over participants</w:t>
      </w:r>
      <w:r w:rsidRPr="00944E3A">
        <w:rPr>
          <w:rFonts w:ascii="Times New Roman" w:hAnsi="Times New Roman" w:cs="Times New Roman"/>
          <w:color w:val="1F2329"/>
          <w:rtl/>
        </w:rPr>
        <w:t xml:space="preserve">’ </w:t>
      </w:r>
      <w:r w:rsidRPr="00944E3A">
        <w:rPr>
          <w:rFonts w:ascii="Times New Roman" w:hAnsi="Times New Roman" w:cs="Times New Roman"/>
          <w:color w:val="1F2329"/>
        </w:rPr>
        <w:t>decision-making autonomy.</w:t>
      </w:r>
    </w:p>
    <w:p w14:paraId="79903A3C"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D170E0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This study adopts a process-oriented ethical strategy toward privacy protection and informed consent. Ethical deliberation is embedded within the ongoing research practice, rather than being confined merely to preliminary procedural requirements. This enables qualitative research and artistic practice to continuously recalibrate their ethical boundaries in a dynamic unfolding process.</w:t>
      </w:r>
    </w:p>
    <w:p w14:paraId="5EDA06E5" w14:textId="77777777" w:rsidR="00701216" w:rsidRDefault="00701216" w:rsidP="00406A1C">
      <w:pPr>
        <w:pStyle w:val="a4"/>
        <w:suppressAutoHyphens/>
        <w:spacing w:before="0" w:line="240" w:lineRule="auto"/>
        <w:jc w:val="both"/>
        <w:rPr>
          <w:rFonts w:ascii="Times New Roman" w:eastAsia="Times Roman" w:hAnsi="Times New Roman" w:cs="Times New Roman"/>
        </w:rPr>
      </w:pPr>
    </w:p>
    <w:p w14:paraId="657CF616" w14:textId="77777777" w:rsidR="00701216" w:rsidRDefault="00701216" w:rsidP="00406A1C">
      <w:pPr>
        <w:pStyle w:val="a4"/>
        <w:suppressAutoHyphens/>
        <w:spacing w:before="0" w:line="240" w:lineRule="auto"/>
        <w:jc w:val="both"/>
        <w:rPr>
          <w:rFonts w:ascii="Times New Roman" w:eastAsia="Times Roman" w:hAnsi="Times New Roman" w:cs="Times New Roman"/>
        </w:rPr>
      </w:pPr>
    </w:p>
    <w:p w14:paraId="0E8ECF50" w14:textId="6D475B0D" w:rsidR="00333640" w:rsidRPr="00E73819" w:rsidRDefault="00000000" w:rsidP="00406A1C">
      <w:pPr>
        <w:pStyle w:val="a4"/>
        <w:suppressAutoHyphens/>
        <w:spacing w:before="0" w:line="240" w:lineRule="auto"/>
        <w:jc w:val="both"/>
        <w:rPr>
          <w:rFonts w:ascii="Times New Roman" w:eastAsia="Helvetica" w:hAnsi="Times New Roman" w:cs="Times New Roman"/>
          <w:b/>
          <w:bCs/>
          <w:color w:val="1F2329"/>
        </w:rPr>
      </w:pPr>
      <w:r w:rsidRPr="00E73819">
        <w:rPr>
          <w:rFonts w:ascii="Times New Roman" w:hAnsi="Times New Roman" w:cs="Times New Roman"/>
          <w:b/>
          <w:bCs/>
          <w:color w:val="1F2329"/>
        </w:rPr>
        <w:t xml:space="preserve">4.3 Ethical Boundaries in Artistic Practice: Avoiding </w:t>
      </w:r>
      <w:proofErr w:type="spellStart"/>
      <w:r w:rsidRPr="00E73819">
        <w:rPr>
          <w:rFonts w:ascii="Times New Roman" w:hAnsi="Times New Roman" w:cs="Times New Roman"/>
          <w:b/>
          <w:bCs/>
          <w:color w:val="1F2329"/>
        </w:rPr>
        <w:t>Spectacularisation</w:t>
      </w:r>
      <w:proofErr w:type="spellEnd"/>
      <w:r w:rsidRPr="00E73819">
        <w:rPr>
          <w:rFonts w:ascii="Times New Roman" w:hAnsi="Times New Roman" w:cs="Times New Roman"/>
          <w:b/>
          <w:bCs/>
          <w:color w:val="1F2329"/>
        </w:rPr>
        <w:t xml:space="preserve"> and Didactic Expression</w:t>
      </w:r>
    </w:p>
    <w:p w14:paraId="17B3DC4F"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6A179348"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As the core medium of this study to intervene in wicked problems and undertake theoretical critique, immersive art inherently possesses strong immersive appeal, emotional expressive power and perceptual shaping capacity. Yet it also gives rise to inherent ethical risks including </w:t>
      </w:r>
      <w:proofErr w:type="spellStart"/>
      <w:r w:rsidRPr="00944E3A">
        <w:rPr>
          <w:rFonts w:ascii="Times New Roman" w:hAnsi="Times New Roman" w:cs="Times New Roman"/>
          <w:color w:val="1F2329"/>
        </w:rPr>
        <w:t>spectacularised</w:t>
      </w:r>
      <w:proofErr w:type="spellEnd"/>
      <w:r w:rsidRPr="00944E3A">
        <w:rPr>
          <w:rFonts w:ascii="Times New Roman" w:hAnsi="Times New Roman" w:cs="Times New Roman"/>
          <w:color w:val="1F2329"/>
        </w:rPr>
        <w:t xml:space="preserve"> narrative, emotional manipulation and secondary discipline, which form the ethical boundaries that must be carefully demarcated in artistic creation. Many contemporary immersive works themed on technological alienation and digital predicaments easily fall into a creative tendency to </w:t>
      </w:r>
      <w:proofErr w:type="spellStart"/>
      <w:r w:rsidRPr="00944E3A">
        <w:rPr>
          <w:rFonts w:ascii="Times New Roman" w:hAnsi="Times New Roman" w:cs="Times New Roman"/>
          <w:color w:val="1F2329"/>
        </w:rPr>
        <w:t>aestheticise</w:t>
      </w:r>
      <w:proofErr w:type="spellEnd"/>
      <w:r w:rsidRPr="00944E3A">
        <w:rPr>
          <w:rFonts w:ascii="Times New Roman" w:hAnsi="Times New Roman" w:cs="Times New Roman"/>
          <w:color w:val="1F2329"/>
        </w:rPr>
        <w:t xml:space="preserve"> </w:t>
      </w:r>
      <w:r w:rsidRPr="00944E3A">
        <w:rPr>
          <w:rFonts w:ascii="Times New Roman" w:hAnsi="Times New Roman" w:cs="Times New Roman"/>
          <w:color w:val="1F2329"/>
        </w:rPr>
        <w:lastRenderedPageBreak/>
        <w:t xml:space="preserve">and </w:t>
      </w:r>
      <w:proofErr w:type="spellStart"/>
      <w:r w:rsidRPr="00944E3A">
        <w:rPr>
          <w:rFonts w:ascii="Times New Roman" w:hAnsi="Times New Roman" w:cs="Times New Roman"/>
          <w:color w:val="1F2329"/>
        </w:rPr>
        <w:t>spectacularise</w:t>
      </w:r>
      <w:proofErr w:type="spellEnd"/>
      <w:r w:rsidRPr="00944E3A">
        <w:rPr>
          <w:rFonts w:ascii="Times New Roman" w:hAnsi="Times New Roman" w:cs="Times New Roman"/>
          <w:color w:val="1F2329"/>
        </w:rPr>
        <w:t xml:space="preserve"> individual existential anxieties. They </w:t>
      </w:r>
      <w:proofErr w:type="spellStart"/>
      <w:r w:rsidRPr="00944E3A">
        <w:rPr>
          <w:rFonts w:ascii="Times New Roman" w:hAnsi="Times New Roman" w:cs="Times New Roman"/>
          <w:color w:val="1F2329"/>
        </w:rPr>
        <w:t>trivialise</w:t>
      </w:r>
      <w:proofErr w:type="spellEnd"/>
      <w:r w:rsidRPr="00944E3A">
        <w:rPr>
          <w:rFonts w:ascii="Times New Roman" w:hAnsi="Times New Roman" w:cs="Times New Roman"/>
          <w:color w:val="1F2329"/>
        </w:rPr>
        <w:t xml:space="preserve"> the serious dilemmas of capitalist discipline and subjective loss into sensory stimulation and visual spectacle, weaken critical stances, erode the weight of reality, and reduce artistic reflection to a consumable aesthetic experience.</w:t>
      </w:r>
    </w:p>
    <w:p w14:paraId="257A2BC7"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5AEE41C4"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Immersive media inherently hold media power to guide emotion and dominate perception. If creators deliberately employ light and shadow, sound design and spatial enclosure to construct one-way emotional entrapment, they may readily deprive audiences of space for independent interpretation and generate implicit cognitive guidance and spiritual manipulation. Art that intends to resist technological discipline consequently replicates the operational logic of digital systems in unilaterally shaping human perception, falling into the ethical paradox of secondary discipline. In response, this study maintains restrained ethical self-awareness throughout the artistic creation process, deliberately avoiding didactic expression and intense emotional provocation. Adopting creative strategies of spatial vacancy, reserved narration and ambiguous openness, it returns the right of reflection to the audience. Viewers with diverse identities and experiential backgrounds are allowed to form independent understanding and judgement, while any </w:t>
      </w:r>
      <w:proofErr w:type="spellStart"/>
      <w:r w:rsidRPr="00944E3A">
        <w:rPr>
          <w:rFonts w:ascii="Times New Roman" w:hAnsi="Times New Roman" w:cs="Times New Roman"/>
          <w:color w:val="1F2329"/>
        </w:rPr>
        <w:t>monopolisation</w:t>
      </w:r>
      <w:proofErr w:type="spellEnd"/>
      <w:r w:rsidRPr="00944E3A">
        <w:rPr>
          <w:rFonts w:ascii="Times New Roman" w:hAnsi="Times New Roman" w:cs="Times New Roman"/>
          <w:color w:val="1F2329"/>
        </w:rPr>
        <w:t xml:space="preserve"> of interpretation from the creator</w:t>
      </w:r>
      <w:r w:rsidRPr="00944E3A">
        <w:rPr>
          <w:rFonts w:ascii="Times New Roman" w:hAnsi="Times New Roman" w:cs="Times New Roman"/>
          <w:color w:val="1F2329"/>
          <w:rtl/>
        </w:rPr>
        <w:t>’</w:t>
      </w:r>
      <w:r w:rsidRPr="00944E3A">
        <w:rPr>
          <w:rFonts w:ascii="Times New Roman" w:hAnsi="Times New Roman" w:cs="Times New Roman"/>
          <w:color w:val="1F2329"/>
        </w:rPr>
        <w:t>s standpoint is rejected.</w:t>
      </w:r>
    </w:p>
    <w:p w14:paraId="015DD931"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861F03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In terms of spectatorship power and the professional ethics of the artist</w:t>
      </w:r>
      <w:r w:rsidRPr="00944E3A">
        <w:rPr>
          <w:rFonts w:ascii="Times New Roman" w:hAnsi="Times New Roman" w:cs="Times New Roman"/>
          <w:color w:val="1F2329"/>
          <w:rtl/>
        </w:rPr>
        <w:t>’</w:t>
      </w:r>
      <w:r w:rsidRPr="00944E3A">
        <w:rPr>
          <w:rFonts w:ascii="Times New Roman" w:hAnsi="Times New Roman" w:cs="Times New Roman"/>
          <w:color w:val="1F2329"/>
        </w:rPr>
        <w:t>s identity, the creative process maintains constant self-reflexivity. It refuses to adopt an elite perspective that overlooks the digital existential conditions of ordinary individuals, nor does it treat public unconscious compliance and cognitive predicaments as material for artistic sensationalism. Instead, adopting an attitude that integrates empathetic observation with critical self-examination, it confronts the universal shaping and constraint exerted by technological environments upon every individual. Art is thereby positioned as an intermediary field for awakening self-awareness and opening up reflective thinking, rather than serving as condescending value judgement.</w:t>
      </w:r>
    </w:p>
    <w:p w14:paraId="304A19EC" w14:textId="77777777" w:rsidR="00333640" w:rsidRPr="00944E3A" w:rsidRDefault="00333640" w:rsidP="00406A1C">
      <w:pPr>
        <w:pStyle w:val="a4"/>
        <w:suppressAutoHyphens/>
        <w:spacing w:before="0" w:after="40" w:line="240" w:lineRule="auto"/>
        <w:jc w:val="both"/>
        <w:rPr>
          <w:rFonts w:ascii="Times New Roman" w:eastAsia="Times Roman" w:hAnsi="Times New Roman" w:cs="Times New Roman"/>
          <w:b/>
          <w:bCs/>
        </w:rPr>
      </w:pPr>
    </w:p>
    <w:p w14:paraId="25D135D6"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660B0C53"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50E4A97A"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6F467CF7"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7E351327"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552CAFEF"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2E664BE7" w14:textId="77777777" w:rsidR="00333640" w:rsidRPr="00944E3A"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257A9BDC" w14:textId="77777777" w:rsidR="00333640" w:rsidRDefault="00333640" w:rsidP="00406A1C">
      <w:pPr>
        <w:pStyle w:val="a4"/>
        <w:suppressAutoHyphens/>
        <w:spacing w:before="0" w:after="40" w:line="240" w:lineRule="auto"/>
        <w:jc w:val="both"/>
        <w:rPr>
          <w:rFonts w:ascii="Times New Roman" w:eastAsia="PingFang SC Semibold" w:hAnsi="Times New Roman" w:cs="Times New Roman"/>
          <w:color w:val="1DB100"/>
        </w:rPr>
      </w:pPr>
    </w:p>
    <w:p w14:paraId="3B0D13A6"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435D3239"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21594590"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248391C2"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295D47A9"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6E3C61AA"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2A49F99B"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6504A28B"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11AECE2D"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74DCCC64"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14A8DFC6"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0DF3F1FE"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6540620B" w14:textId="77777777" w:rsidR="00944E3A" w:rsidRDefault="00944E3A" w:rsidP="00406A1C">
      <w:pPr>
        <w:pStyle w:val="a4"/>
        <w:suppressAutoHyphens/>
        <w:spacing w:before="0" w:after="40" w:line="240" w:lineRule="auto"/>
        <w:jc w:val="both"/>
        <w:rPr>
          <w:rFonts w:ascii="Times New Roman" w:eastAsia="PingFang SC Semibold" w:hAnsi="Times New Roman" w:cs="Times New Roman"/>
          <w:color w:val="1DB100"/>
        </w:rPr>
      </w:pPr>
    </w:p>
    <w:p w14:paraId="47D59018" w14:textId="77777777" w:rsidR="00FE36EF" w:rsidRDefault="00FE36EF" w:rsidP="00E73819">
      <w:pPr>
        <w:pStyle w:val="a4"/>
        <w:suppressAutoHyphens/>
        <w:spacing w:before="0" w:line="240" w:lineRule="auto"/>
        <w:jc w:val="center"/>
        <w:rPr>
          <w:rFonts w:ascii="Times New Roman" w:eastAsia="PingFang SC Semibold" w:hAnsi="Times New Roman" w:cs="Times New Roman"/>
          <w:color w:val="1DB100"/>
        </w:rPr>
      </w:pPr>
    </w:p>
    <w:p w14:paraId="53C77574" w14:textId="77777777" w:rsidR="0010015C" w:rsidRDefault="0010015C" w:rsidP="00E73819">
      <w:pPr>
        <w:pStyle w:val="a4"/>
        <w:suppressAutoHyphens/>
        <w:spacing w:before="0" w:line="240" w:lineRule="auto"/>
        <w:jc w:val="center"/>
        <w:rPr>
          <w:rFonts w:ascii="Times New Roman" w:hAnsi="Times New Roman" w:cs="Times New Roman"/>
          <w:b/>
          <w:bCs/>
          <w:color w:val="1F2329"/>
        </w:rPr>
      </w:pPr>
    </w:p>
    <w:p w14:paraId="0A3BE49A" w14:textId="34F03FDD" w:rsidR="00333640" w:rsidRPr="00944E3A" w:rsidRDefault="00E73819" w:rsidP="00E73819">
      <w:pPr>
        <w:pStyle w:val="a4"/>
        <w:suppressAutoHyphens/>
        <w:spacing w:before="0" w:line="240" w:lineRule="auto"/>
        <w:jc w:val="center"/>
        <w:rPr>
          <w:rFonts w:ascii="Times New Roman" w:eastAsia="Helvetica" w:hAnsi="Times New Roman" w:cs="Times New Roman"/>
          <w:b/>
          <w:bCs/>
          <w:color w:val="1F2329"/>
        </w:rPr>
      </w:pPr>
      <w:r>
        <w:rPr>
          <w:rFonts w:ascii="Times New Roman" w:hAnsi="Times New Roman" w:cs="Times New Roman"/>
          <w:b/>
          <w:bCs/>
          <w:color w:val="1F2329"/>
        </w:rPr>
        <w:lastRenderedPageBreak/>
        <w:t>CHAPTER</w:t>
      </w:r>
      <w:r w:rsidRPr="00944E3A">
        <w:rPr>
          <w:rFonts w:ascii="Times New Roman" w:hAnsi="Times New Roman" w:cs="Times New Roman"/>
          <w:b/>
          <w:bCs/>
          <w:color w:val="1F2329"/>
        </w:rPr>
        <w:t xml:space="preserve"> 5</w:t>
      </w:r>
      <w:r w:rsidR="00FE36EF">
        <w:rPr>
          <w:rFonts w:ascii="Times New Roman" w:hAnsi="Times New Roman" w:cs="Times New Roman"/>
          <w:b/>
          <w:bCs/>
          <w:color w:val="1F2329"/>
        </w:rPr>
        <w:t>:</w:t>
      </w:r>
      <w:r w:rsidRPr="00944E3A">
        <w:rPr>
          <w:rFonts w:ascii="Times New Roman" w:hAnsi="Times New Roman" w:cs="Times New Roman"/>
          <w:b/>
          <w:bCs/>
          <w:color w:val="1F2329"/>
        </w:rPr>
        <w:t xml:space="preserve"> </w:t>
      </w:r>
      <w:r w:rsidR="006365E2" w:rsidRPr="00944E3A">
        <w:rPr>
          <w:rFonts w:ascii="Times New Roman" w:hAnsi="Times New Roman" w:cs="Times New Roman"/>
          <w:b/>
          <w:bCs/>
          <w:color w:val="1F2329"/>
        </w:rPr>
        <w:t>Reflection And Conclusion</w:t>
      </w:r>
    </w:p>
    <w:p w14:paraId="36BD8B9D"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06FF8593" w14:textId="77777777" w:rsidR="001F7B9C" w:rsidRDefault="001F7B9C" w:rsidP="00406A1C">
      <w:pPr>
        <w:pStyle w:val="a4"/>
        <w:suppressAutoHyphens/>
        <w:spacing w:before="0" w:line="240" w:lineRule="auto"/>
        <w:jc w:val="both"/>
        <w:rPr>
          <w:rFonts w:ascii="Times New Roman" w:hAnsi="Times New Roman" w:cs="Times New Roman"/>
          <w:color w:val="1F2329"/>
        </w:rPr>
      </w:pPr>
    </w:p>
    <w:p w14:paraId="20A1CB32" w14:textId="200550F5"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This study </w:t>
      </w:r>
      <w:proofErr w:type="spellStart"/>
      <w:r w:rsidRPr="00944E3A">
        <w:rPr>
          <w:rFonts w:ascii="Times New Roman" w:hAnsi="Times New Roman" w:cs="Times New Roman"/>
          <w:color w:val="1F2329"/>
        </w:rPr>
        <w:t>centres</w:t>
      </w:r>
      <w:proofErr w:type="spellEnd"/>
      <w:r w:rsidRPr="00944E3A">
        <w:rPr>
          <w:rFonts w:ascii="Times New Roman" w:hAnsi="Times New Roman" w:cs="Times New Roman"/>
          <w:color w:val="1F2329"/>
        </w:rPr>
        <w:t xml:space="preserve"> on human–technology relations within the context of digital technology. By integrating alienation theory, disciplinary power and philosophy of technology, combined with speculative design and immersive art practice, it attempts to construct a research pathway enabling mutual transformation between theory and empirical experience. Overall, the core of the research advances the inquiry from macro structural analysis further down to the level of individual experience, transforming the question of how technology acts upon humans into a processual understanding of how individuals are continuously shaped within technological environments.</w:t>
      </w:r>
    </w:p>
    <w:p w14:paraId="79FD09BD"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B6B89EC" w14:textId="498578BD"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Alienation in the digital age is no longer confined to the realms of </w:t>
      </w:r>
      <w:proofErr w:type="spellStart"/>
      <w:r w:rsidRPr="00944E3A">
        <w:rPr>
          <w:rFonts w:ascii="Times New Roman" w:hAnsi="Times New Roman" w:cs="Times New Roman"/>
          <w:color w:val="1F2329"/>
        </w:rPr>
        <w:t>labour</w:t>
      </w:r>
      <w:proofErr w:type="spellEnd"/>
      <w:r w:rsidRPr="00944E3A">
        <w:rPr>
          <w:rFonts w:ascii="Times New Roman" w:hAnsi="Times New Roman" w:cs="Times New Roman"/>
          <w:color w:val="1F2329"/>
        </w:rPr>
        <w:t xml:space="preserve"> and production; it penetrates deeply into perception, emotion and everyday behavior, operating implicitly through algorithmic and platform mechanisms. Disciplinary power has likewise become </w:t>
      </w:r>
      <w:proofErr w:type="spellStart"/>
      <w:r w:rsidRPr="00944E3A">
        <w:rPr>
          <w:rFonts w:ascii="Times New Roman" w:hAnsi="Times New Roman" w:cs="Times New Roman"/>
          <w:color w:val="1F2329"/>
        </w:rPr>
        <w:t>everydayised</w:t>
      </w:r>
      <w:proofErr w:type="spellEnd"/>
      <w:r w:rsidRPr="00944E3A">
        <w:rPr>
          <w:rFonts w:ascii="Times New Roman" w:hAnsi="Times New Roman" w:cs="Times New Roman"/>
          <w:color w:val="1F2329"/>
        </w:rPr>
        <w:t xml:space="preserve"> and less overt, exerting its influence mainly through the continuous shaping of cognitive pathways and </w:t>
      </w:r>
      <w:proofErr w:type="spellStart"/>
      <w:r w:rsidRPr="00944E3A">
        <w:rPr>
          <w:rFonts w:ascii="Times New Roman" w:hAnsi="Times New Roman" w:cs="Times New Roman"/>
          <w:color w:val="1F2329"/>
        </w:rPr>
        <w:t>behavioural</w:t>
      </w:r>
      <w:proofErr w:type="spellEnd"/>
      <w:r w:rsidRPr="00944E3A">
        <w:rPr>
          <w:rFonts w:ascii="Times New Roman" w:hAnsi="Times New Roman" w:cs="Times New Roman"/>
          <w:color w:val="1F2329"/>
        </w:rPr>
        <w:t xml:space="preserve"> tendencies. Against this backdrop, human–technology relations cannot be simply reduced to opposition or integration, but present a dynamic condition </w:t>
      </w:r>
      <w:proofErr w:type="spellStart"/>
      <w:r w:rsidRPr="00944E3A">
        <w:rPr>
          <w:rFonts w:ascii="Times New Roman" w:hAnsi="Times New Roman" w:cs="Times New Roman"/>
          <w:color w:val="1F2329"/>
        </w:rPr>
        <w:t>characterised</w:t>
      </w:r>
      <w:proofErr w:type="spellEnd"/>
      <w:r w:rsidRPr="00944E3A">
        <w:rPr>
          <w:rFonts w:ascii="Times New Roman" w:hAnsi="Times New Roman" w:cs="Times New Roman"/>
          <w:color w:val="1F2329"/>
        </w:rPr>
        <w:t xml:space="preserve"> by the coexistence of dependence and resistance. Based on this understanding, the study proposes an interpretive framework of </w:t>
      </w:r>
      <w:r w:rsidRPr="00F72EC1">
        <w:rPr>
          <w:rFonts w:ascii="Times New Roman" w:hAnsi="Times New Roman" w:cs="Times New Roman"/>
          <w:color w:val="1F2329"/>
          <w:lang w:val="it-IT"/>
        </w:rPr>
        <w:t>non-confrontational symbiosis</w:t>
      </w:r>
      <w:r w:rsidRPr="00F72EC1">
        <w:rPr>
          <w:rFonts w:ascii="Times New Roman" w:hAnsi="Times New Roman" w:cs="Times New Roman"/>
          <w:color w:val="1F2329"/>
        </w:rPr>
        <w:t xml:space="preserve">, </w:t>
      </w:r>
      <w:proofErr w:type="spellStart"/>
      <w:r w:rsidRPr="00944E3A">
        <w:rPr>
          <w:rFonts w:ascii="Times New Roman" w:hAnsi="Times New Roman" w:cs="Times New Roman"/>
          <w:color w:val="1F2329"/>
        </w:rPr>
        <w:t>emphasising</w:t>
      </w:r>
      <w:proofErr w:type="spellEnd"/>
      <w:r w:rsidRPr="00944E3A">
        <w:rPr>
          <w:rFonts w:ascii="Times New Roman" w:hAnsi="Times New Roman" w:cs="Times New Roman"/>
          <w:color w:val="1F2329"/>
        </w:rPr>
        <w:t xml:space="preserve"> that amid constant technological intervention, individuals can develop a regulable relational state by maintaining perceptual sensitivity and critical reflection upon their own lived experience.</w:t>
      </w:r>
    </w:p>
    <w:p w14:paraId="67972316"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2C29E2AD"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 xml:space="preserve">At the practical level, immersive art is employed to </w:t>
      </w:r>
      <w:proofErr w:type="spellStart"/>
      <w:r w:rsidRPr="00944E3A">
        <w:rPr>
          <w:rFonts w:ascii="Times New Roman" w:hAnsi="Times New Roman" w:cs="Times New Roman"/>
          <w:color w:val="1F2329"/>
        </w:rPr>
        <w:t>visualise</w:t>
      </w:r>
      <w:proofErr w:type="spellEnd"/>
      <w:r w:rsidRPr="00944E3A">
        <w:rPr>
          <w:rFonts w:ascii="Times New Roman" w:hAnsi="Times New Roman" w:cs="Times New Roman"/>
          <w:color w:val="1F2329"/>
        </w:rPr>
        <w:t xml:space="preserve"> implicit technological mechanisms and serve as a medium for stimulating critical reflection. Meanwhile, the research finds no necessary intrinsic connection between immersive engagement and critical contemplation; excessive sensory stimulation may reduce reflective distance, indicating that artistic practice must maintain a delicate balance between experiential immersion and rational thinking. This finding further suggests that art is not merely a tool of representation, but a cognitive mechanism requiring ongoing refinement and adjustment.</w:t>
      </w:r>
    </w:p>
    <w:p w14:paraId="5DE9DEF6" w14:textId="77777777" w:rsidR="00333640" w:rsidRPr="00944E3A" w:rsidRDefault="00333640" w:rsidP="00406A1C">
      <w:pPr>
        <w:pStyle w:val="a4"/>
        <w:suppressAutoHyphens/>
        <w:spacing w:before="0" w:line="240" w:lineRule="auto"/>
        <w:jc w:val="both"/>
        <w:rPr>
          <w:rFonts w:ascii="Times New Roman" w:eastAsia="Helvetica" w:hAnsi="Times New Roman" w:cs="Times New Roman"/>
          <w:color w:val="1F2329"/>
        </w:rPr>
      </w:pPr>
    </w:p>
    <w:p w14:paraId="701B7495" w14:textId="77777777" w:rsidR="00333640" w:rsidRPr="00944E3A" w:rsidRDefault="00000000" w:rsidP="00406A1C">
      <w:pPr>
        <w:pStyle w:val="a4"/>
        <w:suppressAutoHyphens/>
        <w:spacing w:before="0" w:line="240" w:lineRule="auto"/>
        <w:jc w:val="both"/>
        <w:rPr>
          <w:rFonts w:ascii="Times New Roman" w:eastAsia="Helvetica" w:hAnsi="Times New Roman" w:cs="Times New Roman"/>
          <w:color w:val="1F2329"/>
        </w:rPr>
      </w:pPr>
      <w:r w:rsidRPr="00944E3A">
        <w:rPr>
          <w:rFonts w:ascii="Times New Roman" w:hAnsi="Times New Roman" w:cs="Times New Roman"/>
          <w:color w:val="1F2329"/>
        </w:rPr>
        <w:t>This study still bears certain limitations. Methodologically, it relies predominantly on qualitative approaches with a relatively restricted empirical scope, while the theoretical framework remains open to further elaboration. Future research may be deepened in terms of long-term experiential tracking, mixed-method integration, and the stability of practical models. In essence, this research advocates an open research orientation: within the continuously evolving digital landscape, it seeks to continually explore the experiential structures and possible pathways of human–technology relations, rather than arriving at a fixed, singular conclusion.</w:t>
      </w:r>
    </w:p>
    <w:p w14:paraId="68546393" w14:textId="77777777" w:rsidR="00333640" w:rsidRPr="00944E3A" w:rsidRDefault="00333640" w:rsidP="00406A1C">
      <w:pPr>
        <w:pStyle w:val="a4"/>
        <w:suppressAutoHyphens/>
        <w:spacing w:before="0" w:after="240" w:line="240" w:lineRule="auto"/>
        <w:jc w:val="both"/>
        <w:rPr>
          <w:rFonts w:ascii="Times New Roman" w:eastAsia="Times Roman" w:hAnsi="Times New Roman" w:cs="Times New Roman"/>
        </w:rPr>
      </w:pPr>
    </w:p>
    <w:p w14:paraId="087CEA61" w14:textId="77777777" w:rsidR="00333640" w:rsidRPr="00944E3A" w:rsidRDefault="00333640" w:rsidP="00406A1C">
      <w:pPr>
        <w:pStyle w:val="a4"/>
        <w:suppressAutoHyphens/>
        <w:spacing w:before="0" w:after="240" w:line="240" w:lineRule="auto"/>
        <w:jc w:val="both"/>
        <w:rPr>
          <w:rFonts w:ascii="Times New Roman" w:eastAsia="Times Roman" w:hAnsi="Times New Roman" w:cs="Times New Roman"/>
        </w:rPr>
      </w:pPr>
    </w:p>
    <w:p w14:paraId="3B3834E6" w14:textId="77777777" w:rsidR="00333640" w:rsidRPr="00944E3A" w:rsidRDefault="00333640" w:rsidP="00406A1C">
      <w:pPr>
        <w:pStyle w:val="a4"/>
        <w:suppressAutoHyphens/>
        <w:spacing w:before="0" w:after="240" w:line="240" w:lineRule="auto"/>
        <w:jc w:val="both"/>
        <w:rPr>
          <w:rFonts w:ascii="Times New Roman" w:eastAsia="Times Roman" w:hAnsi="Times New Roman" w:cs="Times New Roman"/>
        </w:rPr>
      </w:pPr>
    </w:p>
    <w:p w14:paraId="108CEDC4" w14:textId="77777777" w:rsidR="00333640" w:rsidRPr="00944E3A" w:rsidRDefault="00333640" w:rsidP="00406A1C">
      <w:pPr>
        <w:pStyle w:val="a4"/>
        <w:suppressAutoHyphens/>
        <w:spacing w:before="0" w:after="240" w:line="240" w:lineRule="auto"/>
        <w:jc w:val="both"/>
        <w:rPr>
          <w:rFonts w:ascii="Times New Roman" w:eastAsia="Times Roman" w:hAnsi="Times New Roman" w:cs="Times New Roman"/>
        </w:rPr>
      </w:pPr>
    </w:p>
    <w:p w14:paraId="0010E8FF" w14:textId="77777777" w:rsidR="00AB7EF1" w:rsidRPr="00944E3A" w:rsidRDefault="00AB7EF1" w:rsidP="00406A1C">
      <w:pPr>
        <w:pStyle w:val="a4"/>
        <w:suppressAutoHyphens/>
        <w:spacing w:before="0" w:after="240" w:line="240" w:lineRule="auto"/>
        <w:jc w:val="both"/>
        <w:rPr>
          <w:rFonts w:ascii="Times New Roman" w:eastAsia="Times Roman" w:hAnsi="Times New Roman" w:cs="Times New Roman"/>
        </w:rPr>
      </w:pPr>
    </w:p>
    <w:p w14:paraId="2A36A717" w14:textId="77777777" w:rsidR="00AB7EF1" w:rsidRDefault="00AB7EF1" w:rsidP="00406A1C">
      <w:pPr>
        <w:pStyle w:val="a4"/>
        <w:suppressAutoHyphens/>
        <w:spacing w:before="0" w:after="240" w:line="240" w:lineRule="auto"/>
        <w:jc w:val="both"/>
        <w:rPr>
          <w:rFonts w:ascii="Times New Roman" w:eastAsia="Times Roman" w:hAnsi="Times New Roman" w:cs="Times New Roman"/>
        </w:rPr>
      </w:pPr>
    </w:p>
    <w:p w14:paraId="35BADABB" w14:textId="77777777" w:rsidR="00944E3A" w:rsidRDefault="00944E3A" w:rsidP="00406A1C">
      <w:pPr>
        <w:pStyle w:val="a4"/>
        <w:suppressAutoHyphens/>
        <w:spacing w:before="0" w:after="240" w:line="240" w:lineRule="auto"/>
        <w:jc w:val="both"/>
        <w:rPr>
          <w:rFonts w:ascii="Times New Roman" w:eastAsia="Times Roman" w:hAnsi="Times New Roman" w:cs="Times New Roman"/>
        </w:rPr>
      </w:pPr>
    </w:p>
    <w:p w14:paraId="00038874" w14:textId="77777777" w:rsidR="00944E3A" w:rsidRPr="00944E3A" w:rsidRDefault="00944E3A" w:rsidP="00406A1C">
      <w:pPr>
        <w:pStyle w:val="a4"/>
        <w:suppressAutoHyphens/>
        <w:spacing w:before="0" w:after="240" w:line="240" w:lineRule="auto"/>
        <w:jc w:val="both"/>
        <w:rPr>
          <w:rFonts w:ascii="Times New Roman" w:eastAsia="Times Roman" w:hAnsi="Times New Roman" w:cs="Times New Roman"/>
        </w:rPr>
      </w:pPr>
    </w:p>
    <w:p w14:paraId="098A2BAF" w14:textId="261DE460" w:rsidR="00333640" w:rsidRPr="00E73819" w:rsidRDefault="00000000" w:rsidP="00701216">
      <w:pPr>
        <w:jc w:val="center"/>
        <w:rPr>
          <w:rFonts w:ascii="Times New Roman" w:hAnsi="Times New Roman" w:cs="Times New Roman"/>
          <w:b/>
          <w:bCs/>
          <w:sz w:val="24"/>
          <w:szCs w:val="24"/>
          <w:lang w:val="fr-FR"/>
        </w:rPr>
      </w:pPr>
      <w:proofErr w:type="spellStart"/>
      <w:r w:rsidRPr="00E73819">
        <w:rPr>
          <w:rFonts w:ascii="Times New Roman" w:hAnsi="Times New Roman" w:cs="Times New Roman"/>
          <w:b/>
          <w:bCs/>
          <w:sz w:val="24"/>
          <w:szCs w:val="24"/>
          <w:lang w:val="fr-FR"/>
        </w:rPr>
        <w:lastRenderedPageBreak/>
        <w:t>References</w:t>
      </w:r>
      <w:proofErr w:type="spellEnd"/>
    </w:p>
    <w:p w14:paraId="6ED6D35C" w14:textId="77777777" w:rsidR="00701216" w:rsidRDefault="00701216" w:rsidP="00701216">
      <w:pPr>
        <w:jc w:val="center"/>
        <w:rPr>
          <w:rFonts w:ascii="Times New Roman" w:eastAsia="PingFang SC Semibold" w:hAnsi="Times New Roman" w:cs="Times New Roman"/>
          <w:b/>
          <w:bCs/>
          <w:sz w:val="32"/>
          <w:szCs w:val="32"/>
        </w:rPr>
      </w:pPr>
    </w:p>
    <w:p w14:paraId="2535E7AB" w14:textId="77777777" w:rsidR="001F7B9C" w:rsidRPr="00701216" w:rsidRDefault="001F7B9C" w:rsidP="00701216">
      <w:pPr>
        <w:jc w:val="center"/>
        <w:rPr>
          <w:rFonts w:ascii="Times New Roman" w:eastAsia="PingFang SC Semibold" w:hAnsi="Times New Roman" w:cs="Times New Roman"/>
          <w:b/>
          <w:bCs/>
          <w:sz w:val="32"/>
          <w:szCs w:val="32"/>
        </w:rPr>
      </w:pPr>
    </w:p>
    <w:p w14:paraId="1D8E633C" w14:textId="1F0CD70F" w:rsidR="00E06318" w:rsidRPr="00E06318" w:rsidRDefault="00E06318" w:rsidP="00E06318">
      <w:pPr>
        <w:pStyle w:val="a4"/>
        <w:numPr>
          <w:ilvl w:val="0"/>
          <w:numId w:val="4"/>
        </w:numPr>
        <w:suppressAutoHyphens/>
        <w:spacing w:before="0"/>
        <w:jc w:val="both"/>
        <w:rPr>
          <w:rFonts w:ascii="Times New Roman" w:hAnsi="Times New Roman" w:cs="Times New Roman"/>
          <w:shd w:val="clear" w:color="auto" w:fill="FFFFFF"/>
        </w:rPr>
      </w:pPr>
      <w:r w:rsidRPr="00E06318">
        <w:rPr>
          <w:rFonts w:ascii="Times New Roman" w:hAnsi="Times New Roman" w:cs="Times New Roman"/>
          <w:shd w:val="clear" w:color="auto" w:fill="FFFFFF"/>
        </w:rPr>
        <w:t xml:space="preserve">Karimova, A. (2023) 'Speculative design in the age of AI: imagining futures through digital art', </w:t>
      </w:r>
      <w:r w:rsidRPr="00E06318">
        <w:rPr>
          <w:rFonts w:ascii="Times New Roman" w:hAnsi="Times New Roman" w:cs="Times New Roman"/>
          <w:i/>
          <w:iCs/>
          <w:shd w:val="clear" w:color="auto" w:fill="FFFFFF"/>
        </w:rPr>
        <w:t>Journal of the Synergy of Creative Arts and Digital Design</w:t>
      </w:r>
      <w:r w:rsidRPr="00E06318">
        <w:rPr>
          <w:rFonts w:ascii="Times New Roman" w:hAnsi="Times New Roman" w:cs="Times New Roman"/>
          <w:shd w:val="clear" w:color="auto" w:fill="FFFFFF"/>
        </w:rPr>
        <w:t xml:space="preserve">, 1(2), pp. 20–30. </w:t>
      </w:r>
    </w:p>
    <w:p w14:paraId="7A81B05D" w14:textId="1652CE09" w:rsidR="00E06318" w:rsidRPr="00E06318" w:rsidRDefault="00E06318" w:rsidP="00E06318">
      <w:pPr>
        <w:pStyle w:val="a4"/>
        <w:numPr>
          <w:ilvl w:val="0"/>
          <w:numId w:val="4"/>
        </w:numPr>
        <w:suppressAutoHyphens/>
        <w:spacing w:before="0"/>
        <w:jc w:val="both"/>
        <w:rPr>
          <w:rFonts w:ascii="Times New Roman" w:hAnsi="Times New Roman" w:cs="Times New Roman"/>
          <w:shd w:val="clear" w:color="auto" w:fill="FFFFFF"/>
        </w:rPr>
      </w:pPr>
      <w:r w:rsidRPr="00E06318">
        <w:rPr>
          <w:rFonts w:ascii="Times New Roman" w:hAnsi="Times New Roman" w:cs="Times New Roman"/>
          <w:shd w:val="clear" w:color="auto" w:fill="FFFFFF"/>
        </w:rPr>
        <w:t xml:space="preserve">Wong, A. L. (2025) 'Speculative pragmatism and ecological approaches in creative studio practices in art and technology', </w:t>
      </w:r>
      <w:proofErr w:type="spellStart"/>
      <w:r w:rsidRPr="00E06318">
        <w:rPr>
          <w:rFonts w:ascii="Times New Roman" w:hAnsi="Times New Roman" w:cs="Times New Roman"/>
          <w:i/>
          <w:iCs/>
          <w:shd w:val="clear" w:color="auto" w:fill="FFFFFF"/>
        </w:rPr>
        <w:t>Artnodes</w:t>
      </w:r>
      <w:proofErr w:type="spellEnd"/>
      <w:r w:rsidRPr="00E06318">
        <w:rPr>
          <w:rFonts w:ascii="Times New Roman" w:hAnsi="Times New Roman" w:cs="Times New Roman"/>
          <w:shd w:val="clear" w:color="auto" w:fill="FFFFFF"/>
        </w:rPr>
        <w:t xml:space="preserve">, (35), pp. 1–10. </w:t>
      </w:r>
      <w:proofErr w:type="spellStart"/>
      <w:r w:rsidRPr="00E06318">
        <w:rPr>
          <w:rFonts w:ascii="Times New Roman" w:hAnsi="Times New Roman" w:cs="Times New Roman"/>
          <w:shd w:val="clear" w:color="auto" w:fill="FFFFFF"/>
        </w:rPr>
        <w:t>doi</w:t>
      </w:r>
      <w:proofErr w:type="spellEnd"/>
      <w:r w:rsidRPr="00E06318">
        <w:rPr>
          <w:rFonts w:ascii="Times New Roman" w:hAnsi="Times New Roman" w:cs="Times New Roman"/>
          <w:shd w:val="clear" w:color="auto" w:fill="FFFFFF"/>
        </w:rPr>
        <w:t>: 10.7238/</w:t>
      </w:r>
      <w:proofErr w:type="gramStart"/>
      <w:r w:rsidRPr="00E06318">
        <w:rPr>
          <w:rFonts w:ascii="Times New Roman" w:hAnsi="Times New Roman" w:cs="Times New Roman"/>
          <w:shd w:val="clear" w:color="auto" w:fill="FFFFFF"/>
        </w:rPr>
        <w:t>artnodes.v</w:t>
      </w:r>
      <w:proofErr w:type="gramEnd"/>
      <w:r w:rsidRPr="00E06318">
        <w:rPr>
          <w:rFonts w:ascii="Times New Roman" w:hAnsi="Times New Roman" w:cs="Times New Roman"/>
          <w:shd w:val="clear" w:color="auto" w:fill="FFFFFF"/>
        </w:rPr>
        <w:t xml:space="preserve">0i35.429207. </w:t>
      </w:r>
    </w:p>
    <w:p w14:paraId="5C57C922" w14:textId="01B6F089" w:rsidR="00E06318" w:rsidRPr="00E06318" w:rsidRDefault="00E06318" w:rsidP="00E06318">
      <w:pPr>
        <w:pStyle w:val="a4"/>
        <w:numPr>
          <w:ilvl w:val="0"/>
          <w:numId w:val="4"/>
        </w:numPr>
        <w:suppressAutoHyphens/>
        <w:spacing w:before="0"/>
        <w:jc w:val="both"/>
        <w:rPr>
          <w:rFonts w:ascii="Times New Roman" w:hAnsi="Times New Roman" w:cs="Times New Roman"/>
          <w:shd w:val="clear" w:color="auto" w:fill="FFFFFF"/>
        </w:rPr>
      </w:pPr>
      <w:proofErr w:type="spellStart"/>
      <w:r w:rsidRPr="00E06318">
        <w:rPr>
          <w:rFonts w:ascii="Times New Roman" w:hAnsi="Times New Roman" w:cs="Times New Roman"/>
          <w:shd w:val="clear" w:color="auto" w:fill="FFFFFF"/>
        </w:rPr>
        <w:t>Ahmedien</w:t>
      </w:r>
      <w:proofErr w:type="spellEnd"/>
      <w:r w:rsidRPr="00E06318">
        <w:rPr>
          <w:rFonts w:ascii="Times New Roman" w:hAnsi="Times New Roman" w:cs="Times New Roman"/>
          <w:shd w:val="clear" w:color="auto" w:fill="FFFFFF"/>
        </w:rPr>
        <w:t xml:space="preserve">, D. A. M. (2024) 'A drop of light: an interactive new media art investigation of human-technology symbiosis', </w:t>
      </w:r>
      <w:r w:rsidRPr="00E06318">
        <w:rPr>
          <w:rFonts w:ascii="Times New Roman" w:hAnsi="Times New Roman" w:cs="Times New Roman"/>
          <w:i/>
          <w:iCs/>
          <w:shd w:val="clear" w:color="auto" w:fill="FFFFFF"/>
        </w:rPr>
        <w:t>Humanities and Social Sciences Communications</w:t>
      </w:r>
      <w:r w:rsidRPr="00E06318">
        <w:rPr>
          <w:rFonts w:ascii="Times New Roman" w:hAnsi="Times New Roman" w:cs="Times New Roman"/>
          <w:shd w:val="clear" w:color="auto" w:fill="FFFFFF"/>
        </w:rPr>
        <w:t xml:space="preserve">, 11(1), pp. 1–20. </w:t>
      </w:r>
      <w:proofErr w:type="spellStart"/>
      <w:r w:rsidRPr="00E06318">
        <w:rPr>
          <w:rFonts w:ascii="Times New Roman" w:hAnsi="Times New Roman" w:cs="Times New Roman"/>
          <w:shd w:val="clear" w:color="auto" w:fill="FFFFFF"/>
        </w:rPr>
        <w:t>doi</w:t>
      </w:r>
      <w:proofErr w:type="spellEnd"/>
      <w:r w:rsidRPr="00E06318">
        <w:rPr>
          <w:rFonts w:ascii="Times New Roman" w:hAnsi="Times New Roman" w:cs="Times New Roman"/>
          <w:shd w:val="clear" w:color="auto" w:fill="FFFFFF"/>
        </w:rPr>
        <w:t xml:space="preserve">: 10.1057/s41599-024-03206-y. </w:t>
      </w:r>
    </w:p>
    <w:p w14:paraId="2ECC062D" w14:textId="62367343" w:rsidR="00E06318" w:rsidRPr="00E06318" w:rsidRDefault="00E06318" w:rsidP="00E06318">
      <w:pPr>
        <w:pStyle w:val="a4"/>
        <w:numPr>
          <w:ilvl w:val="0"/>
          <w:numId w:val="4"/>
        </w:numPr>
        <w:suppressAutoHyphens/>
        <w:spacing w:before="0"/>
        <w:jc w:val="both"/>
        <w:rPr>
          <w:rFonts w:ascii="Times New Roman" w:hAnsi="Times New Roman" w:cs="Times New Roman"/>
          <w:shd w:val="clear" w:color="auto" w:fill="FFFFFF"/>
        </w:rPr>
      </w:pPr>
      <w:r w:rsidRPr="00E06318">
        <w:rPr>
          <w:rFonts w:ascii="Times New Roman" w:hAnsi="Times New Roman" w:cs="Times New Roman"/>
          <w:shd w:val="clear" w:color="auto" w:fill="FFFFFF"/>
        </w:rPr>
        <w:t xml:space="preserve">Yang, T. and Jiang, J. (2024) 'Realizing augmenting technology–human symbiosis: a qualitative examination from the organizational learning perspective', </w:t>
      </w:r>
      <w:r w:rsidRPr="00E06318">
        <w:rPr>
          <w:rFonts w:ascii="Times New Roman" w:hAnsi="Times New Roman" w:cs="Times New Roman"/>
          <w:i/>
          <w:iCs/>
          <w:shd w:val="clear" w:color="auto" w:fill="FFFFFF"/>
        </w:rPr>
        <w:t>SAGE Open</w:t>
      </w:r>
      <w:r w:rsidRPr="00E06318">
        <w:rPr>
          <w:rFonts w:ascii="Times New Roman" w:hAnsi="Times New Roman" w:cs="Times New Roman"/>
          <w:shd w:val="clear" w:color="auto" w:fill="FFFFFF"/>
        </w:rPr>
        <w:t xml:space="preserve">, 14(4), pp. 1–14. </w:t>
      </w:r>
      <w:proofErr w:type="spellStart"/>
      <w:r w:rsidRPr="00E06318">
        <w:rPr>
          <w:rFonts w:ascii="Times New Roman" w:hAnsi="Times New Roman" w:cs="Times New Roman"/>
          <w:shd w:val="clear" w:color="auto" w:fill="FFFFFF"/>
        </w:rPr>
        <w:t>doi</w:t>
      </w:r>
      <w:proofErr w:type="spellEnd"/>
      <w:r w:rsidRPr="00E06318">
        <w:rPr>
          <w:rFonts w:ascii="Times New Roman" w:hAnsi="Times New Roman" w:cs="Times New Roman"/>
          <w:shd w:val="clear" w:color="auto" w:fill="FFFFFF"/>
        </w:rPr>
        <w:t xml:space="preserve">: 10.1177/21582440241290148. </w:t>
      </w:r>
    </w:p>
    <w:p w14:paraId="6415CA9B" w14:textId="5DF0B3B9" w:rsidR="00E06318" w:rsidRPr="00E06318" w:rsidRDefault="00E06318" w:rsidP="00E06318">
      <w:pPr>
        <w:pStyle w:val="a4"/>
        <w:numPr>
          <w:ilvl w:val="0"/>
          <w:numId w:val="4"/>
        </w:numPr>
        <w:suppressAutoHyphens/>
        <w:spacing w:before="0"/>
        <w:jc w:val="both"/>
        <w:rPr>
          <w:rFonts w:ascii="Times New Roman" w:hAnsi="Times New Roman" w:cs="Times New Roman"/>
          <w:shd w:val="clear" w:color="auto" w:fill="FFFFFF"/>
        </w:rPr>
      </w:pPr>
      <w:r w:rsidRPr="00E06318">
        <w:rPr>
          <w:rFonts w:ascii="Times New Roman" w:hAnsi="Times New Roman" w:cs="Times New Roman"/>
          <w:shd w:val="clear" w:color="auto" w:fill="FFFFFF"/>
        </w:rPr>
        <w:t xml:space="preserve">Ross, C. (2011) 'The projective shift between installation art and new media art: from </w:t>
      </w:r>
      <w:proofErr w:type="spellStart"/>
      <w:r w:rsidRPr="00E06318">
        <w:rPr>
          <w:rFonts w:ascii="Times New Roman" w:hAnsi="Times New Roman" w:cs="Times New Roman"/>
          <w:shd w:val="clear" w:color="auto" w:fill="FFFFFF"/>
        </w:rPr>
        <w:t>distantiation</w:t>
      </w:r>
      <w:proofErr w:type="spellEnd"/>
      <w:r w:rsidRPr="00E06318">
        <w:rPr>
          <w:rFonts w:ascii="Times New Roman" w:hAnsi="Times New Roman" w:cs="Times New Roman"/>
          <w:shd w:val="clear" w:color="auto" w:fill="FFFFFF"/>
        </w:rPr>
        <w:t xml:space="preserve"> to connectivity', in </w:t>
      </w:r>
      <w:proofErr w:type="gramStart"/>
      <w:r w:rsidRPr="00E06318">
        <w:rPr>
          <w:rFonts w:ascii="Times New Roman" w:hAnsi="Times New Roman" w:cs="Times New Roman"/>
          <w:i/>
          <w:iCs/>
          <w:shd w:val="clear" w:color="auto" w:fill="FFFFFF"/>
        </w:rPr>
        <w:t>The</w:t>
      </w:r>
      <w:proofErr w:type="gramEnd"/>
      <w:r w:rsidRPr="00E06318">
        <w:rPr>
          <w:rFonts w:ascii="Times New Roman" w:hAnsi="Times New Roman" w:cs="Times New Roman"/>
          <w:i/>
          <w:iCs/>
          <w:shd w:val="clear" w:color="auto" w:fill="FFFFFF"/>
        </w:rPr>
        <w:t xml:space="preserve"> projected image in contemporary art</w:t>
      </w:r>
      <w:r w:rsidRPr="00E06318">
        <w:rPr>
          <w:rFonts w:ascii="Times New Roman" w:hAnsi="Times New Roman" w:cs="Times New Roman"/>
          <w:shd w:val="clear" w:color="auto" w:fill="FFFFFF"/>
        </w:rPr>
        <w:t xml:space="preserve">. Manchester: Manchester University Press, pp. 185–205. </w:t>
      </w:r>
    </w:p>
    <w:p w14:paraId="44490CDB" w14:textId="349CB10F" w:rsidR="00333640" w:rsidRPr="00E06318" w:rsidRDefault="00E06318" w:rsidP="00E06318">
      <w:pPr>
        <w:pStyle w:val="a4"/>
        <w:numPr>
          <w:ilvl w:val="0"/>
          <w:numId w:val="4"/>
        </w:numPr>
        <w:suppressAutoHyphens/>
        <w:spacing w:before="0"/>
        <w:jc w:val="both"/>
        <w:rPr>
          <w:rFonts w:ascii="Times New Roman" w:hAnsi="Times New Roman" w:cs="Times New Roman"/>
          <w:shd w:val="clear" w:color="auto" w:fill="FFFFFF"/>
        </w:rPr>
      </w:pPr>
      <w:proofErr w:type="spellStart"/>
      <w:r w:rsidRPr="00E06318">
        <w:rPr>
          <w:rFonts w:ascii="Times New Roman" w:hAnsi="Times New Roman" w:cs="Times New Roman"/>
          <w:shd w:val="clear" w:color="auto" w:fill="FFFFFF"/>
        </w:rPr>
        <w:t>Spallazzo</w:t>
      </w:r>
      <w:proofErr w:type="spellEnd"/>
      <w:r w:rsidRPr="00E06318">
        <w:rPr>
          <w:rFonts w:ascii="Times New Roman" w:hAnsi="Times New Roman" w:cs="Times New Roman"/>
          <w:shd w:val="clear" w:color="auto" w:fill="FFFFFF"/>
        </w:rPr>
        <w:t xml:space="preserve">, D. and Ceconello, M. (eds.) (2024) </w:t>
      </w:r>
      <w:r w:rsidRPr="00E06318">
        <w:rPr>
          <w:rFonts w:ascii="Times New Roman" w:hAnsi="Times New Roman" w:cs="Times New Roman"/>
          <w:i/>
          <w:iCs/>
          <w:shd w:val="clear" w:color="auto" w:fill="FFFFFF"/>
        </w:rPr>
        <w:t>Designing immersion in art and culture: insights from ARTCAST4D project</w:t>
      </w:r>
      <w:r w:rsidRPr="00E06318">
        <w:rPr>
          <w:rFonts w:ascii="Times New Roman" w:hAnsi="Times New Roman" w:cs="Times New Roman"/>
          <w:shd w:val="clear" w:color="auto" w:fill="FFFFFF"/>
        </w:rPr>
        <w:t xml:space="preserve">. Milan: </w:t>
      </w:r>
      <w:proofErr w:type="spellStart"/>
      <w:r w:rsidRPr="00E06318">
        <w:rPr>
          <w:rFonts w:ascii="Times New Roman" w:hAnsi="Times New Roman" w:cs="Times New Roman"/>
          <w:shd w:val="clear" w:color="auto" w:fill="FFFFFF"/>
        </w:rPr>
        <w:t>FrancoAngeli</w:t>
      </w:r>
      <w:proofErr w:type="spellEnd"/>
      <w:r w:rsidRPr="00E06318">
        <w:rPr>
          <w:rFonts w:ascii="Times New Roman" w:hAnsi="Times New Roman" w:cs="Times New Roman"/>
          <w:shd w:val="clear" w:color="auto" w:fill="FFFFFF"/>
        </w:rPr>
        <w:t xml:space="preserve">. </w:t>
      </w:r>
    </w:p>
    <w:sectPr w:rsidR="00333640" w:rsidRPr="00E06318">
      <w:headerReference w:type="default" r:id="rId8"/>
      <w:footerReference w:type="default" r:id="rId9"/>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EAFC6" w14:textId="77777777" w:rsidR="003F72B6" w:rsidRDefault="003F72B6">
      <w:r>
        <w:separator/>
      </w:r>
    </w:p>
  </w:endnote>
  <w:endnote w:type="continuationSeparator" w:id="0">
    <w:p w14:paraId="34EACEFB" w14:textId="77777777" w:rsidR="003F72B6" w:rsidRDefault="003F72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PingFang SC Regular">
    <w:altName w:val="Cambria"/>
    <w:panose1 w:val="020B0400000000000000"/>
    <w:charset w:val="00"/>
    <w:family w:val="roman"/>
    <w:pitch w:val="default"/>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PingFang SC Semibold">
    <w:altName w:val="Cambria"/>
    <w:panose1 w:val="020B0800000000000000"/>
    <w:charset w:val="00"/>
    <w:family w:val="roman"/>
    <w:pitch w:val="default"/>
  </w:font>
  <w:font w:name="Times Roman">
    <w:altName w:val="Times New Roman"/>
    <w:panose1 w:val="00000500000000020000"/>
    <w:charset w:val="00"/>
    <w:family w:val="roman"/>
    <w:pitch w:val="default"/>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7C3ECD" w14:textId="77777777" w:rsidR="00333640" w:rsidRDefault="003336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3DCF64" w14:textId="77777777" w:rsidR="003F72B6" w:rsidRDefault="003F72B6">
      <w:r>
        <w:separator/>
      </w:r>
    </w:p>
  </w:footnote>
  <w:footnote w:type="continuationSeparator" w:id="0">
    <w:p w14:paraId="16E0483A" w14:textId="77777777" w:rsidR="003F72B6" w:rsidRDefault="003F72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22F460" w14:textId="77777777" w:rsidR="00333640" w:rsidRDefault="00333640"/>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DB616A"/>
    <w:multiLevelType w:val="hybridMultilevel"/>
    <w:tmpl w:val="B65A275C"/>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5D271A2"/>
    <w:multiLevelType w:val="hybridMultilevel"/>
    <w:tmpl w:val="3CC85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2E0A20"/>
    <w:multiLevelType w:val="hybridMultilevel"/>
    <w:tmpl w:val="927AF74E"/>
    <w:lvl w:ilvl="0" w:tplc="CF70B072">
      <w:numFmt w:val="bullet"/>
      <w:lvlText w:val=""/>
      <w:lvlJc w:val="left"/>
      <w:pPr>
        <w:ind w:left="720" w:hanging="360"/>
      </w:pPr>
      <w:rPr>
        <w:rFonts w:ascii="Times New Roman" w:eastAsia="Arial Unicode MS"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87E46AB"/>
    <w:multiLevelType w:val="hybridMultilevel"/>
    <w:tmpl w:val="93C8D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38815431">
    <w:abstractNumId w:val="3"/>
  </w:num>
  <w:num w:numId="2" w16cid:durableId="1892423723">
    <w:abstractNumId w:val="2"/>
  </w:num>
  <w:num w:numId="3" w16cid:durableId="1740516132">
    <w:abstractNumId w:val="1"/>
  </w:num>
  <w:num w:numId="4" w16cid:durableId="1536043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displayBackgroundShape/>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3640"/>
    <w:rsid w:val="000F55B8"/>
    <w:rsid w:val="0010015C"/>
    <w:rsid w:val="00120CCF"/>
    <w:rsid w:val="001C4D90"/>
    <w:rsid w:val="001F7B9C"/>
    <w:rsid w:val="002A6B62"/>
    <w:rsid w:val="00333640"/>
    <w:rsid w:val="003F72B6"/>
    <w:rsid w:val="00406A1C"/>
    <w:rsid w:val="0045109D"/>
    <w:rsid w:val="0045526B"/>
    <w:rsid w:val="0049211E"/>
    <w:rsid w:val="00496EEB"/>
    <w:rsid w:val="004979B9"/>
    <w:rsid w:val="0058335C"/>
    <w:rsid w:val="00597227"/>
    <w:rsid w:val="00612540"/>
    <w:rsid w:val="00631B45"/>
    <w:rsid w:val="006365E2"/>
    <w:rsid w:val="006D6059"/>
    <w:rsid w:val="00701216"/>
    <w:rsid w:val="00944E3A"/>
    <w:rsid w:val="009B3359"/>
    <w:rsid w:val="00AA471E"/>
    <w:rsid w:val="00AB7EF1"/>
    <w:rsid w:val="00B62BDF"/>
    <w:rsid w:val="00BB6C19"/>
    <w:rsid w:val="00BD0988"/>
    <w:rsid w:val="00C00E8D"/>
    <w:rsid w:val="00DF6013"/>
    <w:rsid w:val="00E06318"/>
    <w:rsid w:val="00E32487"/>
    <w:rsid w:val="00E73819"/>
    <w:rsid w:val="00F72EC1"/>
    <w:rsid w:val="00FE36E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3613E4"/>
  <w15:docId w15:val="{98708973-27C4-8E43-B85B-2DCF5E179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ascii="PingFang SC Regular" w:eastAsia="PingFang SC Regular" w:hAnsi="PingFang SC Regular" w:cs="PingFang SC Regular"/>
      <w:color w:val="000000"/>
      <w:sz w:val="22"/>
      <w:szCs w:val="22"/>
      <w14:textOutline w14:w="0" w14:cap="flat" w14:cmpd="sng" w14:algn="ctr">
        <w14:noFill/>
        <w14:prstDash w14:val="solid"/>
        <w14:bevel/>
      </w14:textOutli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1">
    <w:name w:val="Table Normal1"/>
    <w:tblPr>
      <w:tblInd w:w="0" w:type="dxa"/>
      <w:tblCellMar>
        <w:top w:w="0" w:type="dxa"/>
        <w:left w:w="0" w:type="dxa"/>
        <w:bottom w:w="0" w:type="dxa"/>
        <w:right w:w="0" w:type="dxa"/>
      </w:tblCellMar>
    </w:tblPr>
  </w:style>
  <w:style w:type="paragraph" w:customStyle="1" w:styleId="a4">
    <w:name w:val="默认"/>
    <w:pPr>
      <w:spacing w:before="160" w:line="288" w:lineRule="auto"/>
    </w:pPr>
    <w:rPr>
      <w:rFonts w:ascii="PingFang SC Regular" w:hAnsi="PingFang SC Regular" w:cs="Arial Unicode MS"/>
      <w:color w:val="000000"/>
      <w:sz w:val="24"/>
      <w:szCs w:val="24"/>
      <w14:textOutline w14:w="0" w14:cap="flat" w14:cmpd="sng" w14:algn="ctr">
        <w14:noFill/>
        <w14:prstDash w14:val="solid"/>
        <w14:bevel/>
      </w14:textOutline>
    </w:rPr>
  </w:style>
  <w:style w:type="character" w:styleId="a5">
    <w:name w:val="Unresolved Mention"/>
    <w:basedOn w:val="a0"/>
    <w:uiPriority w:val="99"/>
    <w:semiHidden/>
    <w:unhideWhenUsed/>
    <w:rsid w:val="00406A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PingFang SC Semibold"/>
        <a:ea typeface="黑体"/>
        <a:cs typeface="PingFang SC Semibold"/>
      </a:majorFont>
      <a:minorFont>
        <a:latin typeface="PingFang SC Regular"/>
        <a:ea typeface="宋体"/>
        <a:cs typeface="PingFang SC Regular"/>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PingFang SC Medium"/>
            <a:ea typeface="PingFang SC Medium"/>
            <a:cs typeface="PingFang SC Medium"/>
            <a:sym typeface="PingFang SC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8836F-9C34-40DB-80E5-202741ECD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TotalTime>
  <Pages>20</Pages>
  <Words>9268</Words>
  <Characters>52832</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Yun Hao (2502607)</cp:lastModifiedBy>
  <cp:revision>17</cp:revision>
  <dcterms:created xsi:type="dcterms:W3CDTF">2026-05-05T07:27:00Z</dcterms:created>
  <dcterms:modified xsi:type="dcterms:W3CDTF">2026-05-05T20:29:00Z</dcterms:modified>
</cp:coreProperties>
</file>