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C41DC3" w:rsidR="00F54DC7" w:rsidP="4FC0EB4E" w:rsidRDefault="008C39BD" w14:paraId="10251429" w14:textId="59BE941B">
      <w:pPr>
        <w:spacing w:line="360" w:lineRule="auto"/>
        <w:jc w:val="center"/>
        <w:rPr>
          <w:b w:val="1"/>
          <w:bCs w:val="1"/>
          <w:sz w:val="30"/>
          <w:szCs w:val="30"/>
        </w:rPr>
      </w:pPr>
      <w:r w:rsidRPr="4FC0EB4E" w:rsidR="008C39BD">
        <w:rPr>
          <w:b w:val="1"/>
          <w:bCs w:val="1"/>
          <w:sz w:val="30"/>
          <w:szCs w:val="30"/>
        </w:rPr>
        <w:t>Coaching</w:t>
      </w:r>
      <w:r w:rsidRPr="4FC0EB4E" w:rsidR="008C39BD">
        <w:rPr>
          <w:b w:val="1"/>
          <w:bCs w:val="1"/>
          <w:sz w:val="30"/>
          <w:szCs w:val="30"/>
        </w:rPr>
        <w:t xml:space="preserve"> &amp; Mentoring Skills for the Workplace</w:t>
      </w:r>
    </w:p>
    <w:p w:rsidRPr="00C41DC3" w:rsidR="003D6312" w:rsidP="4E8CDF1E" w:rsidRDefault="008C39BD" w14:paraId="2745730E" w14:textId="10872A84">
      <w:pPr>
        <w:spacing w:line="360" w:lineRule="auto"/>
        <w:jc w:val="center"/>
        <w:rPr>
          <w:b/>
          <w:bCs/>
          <w:sz w:val="30"/>
          <w:szCs w:val="30"/>
        </w:rPr>
      </w:pPr>
      <w:r w:rsidRPr="4E8CDF1E">
        <w:rPr>
          <w:b/>
          <w:bCs/>
          <w:sz w:val="30"/>
          <w:szCs w:val="30"/>
        </w:rPr>
        <w:t>BMSW6105</w:t>
      </w:r>
    </w:p>
    <w:p w:rsidR="00D14A32" w:rsidP="4E8CDF1E" w:rsidRDefault="008C39BD" w14:paraId="0DFBC1AA" w14:textId="6D6FEE51">
      <w:pPr>
        <w:spacing w:line="360" w:lineRule="auto"/>
        <w:jc w:val="center"/>
        <w:rPr>
          <w:b/>
          <w:bCs/>
          <w:sz w:val="30"/>
          <w:szCs w:val="30"/>
        </w:rPr>
      </w:pPr>
      <w:r w:rsidRPr="4E8CDF1E">
        <w:rPr>
          <w:b/>
          <w:bCs/>
          <w:sz w:val="30"/>
          <w:szCs w:val="30"/>
        </w:rPr>
        <w:t>Student Name:</w:t>
      </w:r>
      <w:r w:rsidRPr="4E8CDF1E" w:rsidR="00D14A32">
        <w:rPr>
          <w:b/>
          <w:bCs/>
          <w:sz w:val="30"/>
          <w:szCs w:val="30"/>
        </w:rPr>
        <w:t xml:space="preserve"> ALEXANDRA AVADANI</w:t>
      </w:r>
    </w:p>
    <w:p w:rsidR="3168B982" w:rsidP="4E8CDF1E" w:rsidRDefault="3168B982" w14:paraId="09268082" w14:textId="6CE25037">
      <w:pPr>
        <w:spacing w:line="360" w:lineRule="auto"/>
        <w:jc w:val="center"/>
        <w:rPr>
          <w:b/>
          <w:bCs/>
          <w:sz w:val="30"/>
          <w:szCs w:val="30"/>
        </w:rPr>
      </w:pPr>
      <w:r w:rsidRPr="4E8CDF1E">
        <w:rPr>
          <w:b/>
          <w:bCs/>
          <w:sz w:val="30"/>
          <w:szCs w:val="30"/>
        </w:rPr>
        <w:t>Student Id: 2111890</w:t>
      </w:r>
    </w:p>
    <w:p w:rsidR="3168B982" w:rsidP="4E8CDF1E" w:rsidRDefault="3168B982" w14:paraId="43D9A90E" w14:textId="38E18FA1">
      <w:pPr>
        <w:spacing w:line="360" w:lineRule="auto"/>
        <w:jc w:val="center"/>
        <w:rPr>
          <w:b/>
          <w:bCs/>
          <w:sz w:val="30"/>
          <w:szCs w:val="30"/>
        </w:rPr>
      </w:pPr>
      <w:r w:rsidRPr="4E8CDF1E">
        <w:rPr>
          <w:b/>
          <w:bCs/>
          <w:sz w:val="30"/>
          <w:szCs w:val="30"/>
        </w:rPr>
        <w:t>Lecturer Name: Charles Nwao</w:t>
      </w:r>
      <w:r w:rsidRPr="4E8CDF1E" w:rsidR="054326DD">
        <w:rPr>
          <w:b/>
          <w:bCs/>
          <w:sz w:val="30"/>
          <w:szCs w:val="30"/>
        </w:rPr>
        <w:t>gwugwu</w:t>
      </w:r>
    </w:p>
    <w:p w:rsidR="00F669F8" w:rsidP="002F04B5" w:rsidRDefault="00F669F8" w14:paraId="0E414A50" w14:textId="77777777">
      <w:pPr>
        <w:spacing w:line="360" w:lineRule="auto"/>
        <w:jc w:val="center"/>
        <w:rPr>
          <w:b/>
          <w:sz w:val="30"/>
          <w:szCs w:val="30"/>
        </w:rPr>
      </w:pPr>
    </w:p>
    <w:p w:rsidR="00F669F8" w:rsidRDefault="00F669F8" w14:paraId="79CC9156" w14:textId="77777777">
      <w:pPr>
        <w:rPr>
          <w:b/>
          <w:sz w:val="30"/>
          <w:szCs w:val="30"/>
        </w:rPr>
      </w:pPr>
      <w:r>
        <w:rPr>
          <w:b/>
          <w:sz w:val="30"/>
          <w:szCs w:val="30"/>
        </w:rPr>
        <w:br w:type="page"/>
      </w:r>
    </w:p>
    <w:sdt>
      <w:sdtPr>
        <w:id w:val="1456007100"/>
        <w:docPartObj>
          <w:docPartGallery w:val="Table of Contents"/>
          <w:docPartUnique/>
        </w:docPartObj>
        <w:rPr>
          <w:rFonts w:ascii="Times New Roman" w:hAnsi="Times New Roman" w:eastAsia="Calibri" w:cs="Arial" w:eastAsiaTheme="minorAscii" w:cstheme="minorBidi"/>
          <w:color w:val="auto"/>
          <w:sz w:val="24"/>
          <w:szCs w:val="24"/>
        </w:rPr>
      </w:sdtPr>
      <w:sdtContent>
        <w:p w:rsidRPr="00927B15" w:rsidR="00927B15" w:rsidP="4E8CDF1E" w:rsidRDefault="00927B15" w14:paraId="37F08BE0" w14:textId="77777777">
          <w:pPr>
            <w:pStyle w:val="TOCHeading"/>
            <w:jc w:val="center"/>
            <w:rPr>
              <w:rFonts w:ascii="Times New Roman" w:hAnsi="Times New Roman" w:cs="Times New Roman"/>
              <w:b/>
              <w:bCs/>
              <w:color w:val="auto"/>
              <w:sz w:val="24"/>
              <w:szCs w:val="24"/>
            </w:rPr>
          </w:pPr>
          <w:r w:rsidRPr="4E8CDF1E">
            <w:rPr>
              <w:rFonts w:ascii="Times New Roman" w:hAnsi="Times New Roman" w:cs="Times New Roman"/>
              <w:b/>
              <w:bCs/>
              <w:color w:val="auto"/>
              <w:sz w:val="24"/>
              <w:szCs w:val="24"/>
            </w:rPr>
            <w:t>Table of Contents</w:t>
          </w:r>
        </w:p>
        <w:p w:rsidRPr="00927B15" w:rsidR="00927B15" w:rsidP="4E8CDF1E" w:rsidRDefault="4E8CDF1E" w14:paraId="2232DEFA" w14:textId="797FC605">
          <w:pPr>
            <w:pStyle w:val="TOC1"/>
            <w:tabs>
              <w:tab w:val="right" w:leader="dot" w:pos="9345"/>
            </w:tabs>
            <w:rPr>
              <w:rStyle w:val="Hyperlink"/>
              <w:noProof/>
            </w:rPr>
          </w:pPr>
          <w:r>
            <w:fldChar w:fldCharType="begin"/>
          </w:r>
          <w:r w:rsidR="00927B15">
            <w:instrText>TOC \o "1-1" \z \u \h</w:instrText>
          </w:r>
          <w:r>
            <w:fldChar w:fldCharType="separate"/>
          </w:r>
          <w:hyperlink w:anchor="_Toc1111498314">
            <w:r w:rsidRPr="4E8CDF1E">
              <w:rPr>
                <w:rStyle w:val="Hyperlink"/>
              </w:rPr>
              <w:t>1. Introduction</w:t>
            </w:r>
            <w:r w:rsidR="00927B15">
              <w:tab/>
            </w:r>
            <w:r w:rsidR="00927B15">
              <w:fldChar w:fldCharType="begin"/>
            </w:r>
            <w:r w:rsidR="00927B15">
              <w:instrText>PAGEREF _Toc1111498314 \h</w:instrText>
            </w:r>
            <w:r w:rsidR="00927B15">
              <w:fldChar w:fldCharType="separate"/>
            </w:r>
            <w:r w:rsidRPr="4E8CDF1E">
              <w:rPr>
                <w:rStyle w:val="Hyperlink"/>
              </w:rPr>
              <w:t>2</w:t>
            </w:r>
            <w:r w:rsidR="00927B15">
              <w:fldChar w:fldCharType="end"/>
            </w:r>
          </w:hyperlink>
        </w:p>
        <w:p w:rsidRPr="00927B15" w:rsidR="00927B15" w:rsidP="4E8CDF1E" w:rsidRDefault="4E8CDF1E" w14:paraId="14A0E50E" w14:textId="001187C8">
          <w:pPr>
            <w:pStyle w:val="TOC1"/>
            <w:tabs>
              <w:tab w:val="right" w:leader="dot" w:pos="9345"/>
            </w:tabs>
            <w:rPr>
              <w:rStyle w:val="Hyperlink"/>
              <w:noProof/>
            </w:rPr>
          </w:pPr>
          <w:hyperlink w:anchor="_Toc517111536">
            <w:r w:rsidRPr="4E8CDF1E">
              <w:rPr>
                <w:rStyle w:val="Hyperlink"/>
              </w:rPr>
              <w:t>2. Reflection on the Coaching Session</w:t>
            </w:r>
            <w:r w:rsidR="0099405A">
              <w:tab/>
            </w:r>
            <w:r w:rsidR="0099405A">
              <w:fldChar w:fldCharType="begin"/>
            </w:r>
            <w:r w:rsidR="0099405A">
              <w:instrText>PAGEREF _Toc517111536 \h</w:instrText>
            </w:r>
            <w:r w:rsidR="0099405A">
              <w:fldChar w:fldCharType="separate"/>
            </w:r>
            <w:r w:rsidRPr="4E8CDF1E">
              <w:rPr>
                <w:rStyle w:val="Hyperlink"/>
              </w:rPr>
              <w:t>3</w:t>
            </w:r>
            <w:r w:rsidR="0099405A">
              <w:fldChar w:fldCharType="end"/>
            </w:r>
          </w:hyperlink>
        </w:p>
        <w:p w:rsidRPr="00927B15" w:rsidR="00927B15" w:rsidP="4E8CDF1E" w:rsidRDefault="4E8CDF1E" w14:paraId="7B800174" w14:textId="2F17CFCC">
          <w:pPr>
            <w:pStyle w:val="TOC1"/>
            <w:tabs>
              <w:tab w:val="right" w:leader="dot" w:pos="9345"/>
            </w:tabs>
            <w:rPr>
              <w:rStyle w:val="Hyperlink"/>
              <w:noProof/>
            </w:rPr>
          </w:pPr>
          <w:hyperlink w:anchor="_Toc434509614">
            <w:r w:rsidRPr="4E8CDF1E">
              <w:rPr>
                <w:rStyle w:val="Hyperlink"/>
              </w:rPr>
              <w:t>3. Critical Evaluation</w:t>
            </w:r>
            <w:r w:rsidR="0099405A">
              <w:tab/>
            </w:r>
            <w:r w:rsidR="0099405A">
              <w:fldChar w:fldCharType="begin"/>
            </w:r>
            <w:r w:rsidR="0099405A">
              <w:instrText>PAGEREF _Toc434509614 \h</w:instrText>
            </w:r>
            <w:r w:rsidR="0099405A">
              <w:fldChar w:fldCharType="separate"/>
            </w:r>
            <w:r w:rsidRPr="4E8CDF1E">
              <w:rPr>
                <w:rStyle w:val="Hyperlink"/>
              </w:rPr>
              <w:t>4</w:t>
            </w:r>
            <w:r w:rsidR="0099405A">
              <w:fldChar w:fldCharType="end"/>
            </w:r>
          </w:hyperlink>
        </w:p>
        <w:p w:rsidRPr="00927B15" w:rsidR="00927B15" w:rsidP="4E8CDF1E" w:rsidRDefault="4E8CDF1E" w14:paraId="78C4C842" w14:textId="0AC1D56D">
          <w:pPr>
            <w:pStyle w:val="TOC1"/>
            <w:tabs>
              <w:tab w:val="right" w:leader="dot" w:pos="9345"/>
            </w:tabs>
            <w:rPr>
              <w:rStyle w:val="Hyperlink"/>
              <w:noProof/>
            </w:rPr>
          </w:pPr>
          <w:hyperlink w:anchor="_Toc1603283256">
            <w:r w:rsidRPr="4E8CDF1E">
              <w:rPr>
                <w:rStyle w:val="Hyperlink"/>
              </w:rPr>
              <w:t>4. Coaching and Mentoring within Context</w:t>
            </w:r>
            <w:r w:rsidR="0099405A">
              <w:tab/>
            </w:r>
            <w:r w:rsidR="0099405A">
              <w:fldChar w:fldCharType="begin"/>
            </w:r>
            <w:r w:rsidR="0099405A">
              <w:instrText>PAGEREF _Toc1603283256 \h</w:instrText>
            </w:r>
            <w:r w:rsidR="0099405A">
              <w:fldChar w:fldCharType="separate"/>
            </w:r>
            <w:r w:rsidRPr="4E8CDF1E">
              <w:rPr>
                <w:rStyle w:val="Hyperlink"/>
              </w:rPr>
              <w:t>5</w:t>
            </w:r>
            <w:r w:rsidR="0099405A">
              <w:fldChar w:fldCharType="end"/>
            </w:r>
          </w:hyperlink>
        </w:p>
        <w:p w:rsidRPr="00927B15" w:rsidR="00927B15" w:rsidP="4E8CDF1E" w:rsidRDefault="4E8CDF1E" w14:paraId="30437541" w14:textId="6BE2435F">
          <w:pPr>
            <w:pStyle w:val="TOC1"/>
            <w:tabs>
              <w:tab w:val="right" w:leader="dot" w:pos="9345"/>
            </w:tabs>
            <w:rPr>
              <w:rStyle w:val="Hyperlink"/>
              <w:noProof/>
            </w:rPr>
          </w:pPr>
          <w:hyperlink w:anchor="_Toc157889514">
            <w:r w:rsidRPr="4E8CDF1E">
              <w:rPr>
                <w:rStyle w:val="Hyperlink"/>
              </w:rPr>
              <w:t>5. Skills, Behaviors, Attitudes, Beliefs, and Values</w:t>
            </w:r>
            <w:r w:rsidR="0099405A">
              <w:tab/>
            </w:r>
            <w:r w:rsidR="0099405A">
              <w:fldChar w:fldCharType="begin"/>
            </w:r>
            <w:r w:rsidR="0099405A">
              <w:instrText>PAGEREF _Toc157889514 \h</w:instrText>
            </w:r>
            <w:r w:rsidR="0099405A">
              <w:fldChar w:fldCharType="separate"/>
            </w:r>
            <w:r w:rsidRPr="4E8CDF1E">
              <w:rPr>
                <w:rStyle w:val="Hyperlink"/>
              </w:rPr>
              <w:t>6</w:t>
            </w:r>
            <w:r w:rsidR="0099405A">
              <w:fldChar w:fldCharType="end"/>
            </w:r>
          </w:hyperlink>
        </w:p>
        <w:p w:rsidRPr="00927B15" w:rsidR="00927B15" w:rsidP="4E8CDF1E" w:rsidRDefault="4E8CDF1E" w14:paraId="26F5FA09" w14:textId="6684572B">
          <w:pPr>
            <w:pStyle w:val="TOC1"/>
            <w:tabs>
              <w:tab w:val="right" w:leader="dot" w:pos="9345"/>
            </w:tabs>
            <w:rPr>
              <w:rStyle w:val="Hyperlink"/>
              <w:noProof/>
            </w:rPr>
          </w:pPr>
          <w:hyperlink w:anchor="_Toc28536386">
            <w:r w:rsidRPr="4E8CDF1E">
              <w:rPr>
                <w:rStyle w:val="Hyperlink"/>
              </w:rPr>
              <w:t>6. Use of Coaching/Mentoring Models</w:t>
            </w:r>
            <w:r w:rsidR="0099405A">
              <w:tab/>
            </w:r>
            <w:r w:rsidR="0099405A">
              <w:fldChar w:fldCharType="begin"/>
            </w:r>
            <w:r w:rsidR="0099405A">
              <w:instrText>PAGEREF _Toc28536386 \h</w:instrText>
            </w:r>
            <w:r w:rsidR="0099405A">
              <w:fldChar w:fldCharType="separate"/>
            </w:r>
            <w:r w:rsidRPr="4E8CDF1E">
              <w:rPr>
                <w:rStyle w:val="Hyperlink"/>
              </w:rPr>
              <w:t>7</w:t>
            </w:r>
            <w:r w:rsidR="0099405A">
              <w:fldChar w:fldCharType="end"/>
            </w:r>
          </w:hyperlink>
        </w:p>
        <w:p w:rsidRPr="00927B15" w:rsidR="00927B15" w:rsidP="4E8CDF1E" w:rsidRDefault="4E8CDF1E" w14:paraId="4585E052" w14:textId="33344B23">
          <w:pPr>
            <w:pStyle w:val="TOC1"/>
            <w:tabs>
              <w:tab w:val="right" w:leader="dot" w:pos="9345"/>
            </w:tabs>
            <w:rPr>
              <w:rStyle w:val="Hyperlink"/>
              <w:noProof/>
            </w:rPr>
          </w:pPr>
          <w:hyperlink w:anchor="_Toc2055979337">
            <w:r w:rsidRPr="4E8CDF1E">
              <w:rPr>
                <w:rStyle w:val="Hyperlink"/>
              </w:rPr>
              <w:t>7. Future Application and Improvement</w:t>
            </w:r>
            <w:r w:rsidR="0099405A">
              <w:tab/>
            </w:r>
            <w:r w:rsidR="0099405A">
              <w:fldChar w:fldCharType="begin"/>
            </w:r>
            <w:r w:rsidR="0099405A">
              <w:instrText>PAGEREF _Toc2055979337 \h</w:instrText>
            </w:r>
            <w:r w:rsidR="0099405A">
              <w:fldChar w:fldCharType="separate"/>
            </w:r>
            <w:r w:rsidRPr="4E8CDF1E">
              <w:rPr>
                <w:rStyle w:val="Hyperlink"/>
              </w:rPr>
              <w:t>8</w:t>
            </w:r>
            <w:r w:rsidR="0099405A">
              <w:fldChar w:fldCharType="end"/>
            </w:r>
          </w:hyperlink>
        </w:p>
        <w:p w:rsidRPr="00927B15" w:rsidR="00927B15" w:rsidP="4E8CDF1E" w:rsidRDefault="4E8CDF1E" w14:paraId="3BFB7458" w14:textId="5B4EE42D">
          <w:pPr>
            <w:pStyle w:val="TOC1"/>
            <w:tabs>
              <w:tab w:val="right" w:leader="dot" w:pos="9345"/>
            </w:tabs>
            <w:rPr>
              <w:rStyle w:val="Hyperlink"/>
              <w:noProof/>
            </w:rPr>
          </w:pPr>
          <w:hyperlink w:anchor="_Toc905988192">
            <w:r w:rsidRPr="4E8CDF1E">
              <w:rPr>
                <w:rStyle w:val="Hyperlink"/>
              </w:rPr>
              <w:t>8. Conclusion</w:t>
            </w:r>
            <w:r w:rsidR="0099405A">
              <w:tab/>
            </w:r>
            <w:r w:rsidR="0099405A">
              <w:fldChar w:fldCharType="begin"/>
            </w:r>
            <w:r w:rsidR="0099405A">
              <w:instrText>PAGEREF _Toc905988192 \h</w:instrText>
            </w:r>
            <w:r w:rsidR="0099405A">
              <w:fldChar w:fldCharType="separate"/>
            </w:r>
            <w:r w:rsidRPr="4E8CDF1E">
              <w:rPr>
                <w:rStyle w:val="Hyperlink"/>
              </w:rPr>
              <w:t>9</w:t>
            </w:r>
            <w:r w:rsidR="0099405A">
              <w:fldChar w:fldCharType="end"/>
            </w:r>
          </w:hyperlink>
        </w:p>
        <w:p w:rsidRPr="00927B15" w:rsidR="00927B15" w:rsidP="4E8CDF1E" w:rsidRDefault="4E8CDF1E" w14:paraId="38AB238B" w14:textId="62FD709C">
          <w:pPr>
            <w:pStyle w:val="TOC1"/>
            <w:tabs>
              <w:tab w:val="right" w:leader="dot" w:pos="9345"/>
            </w:tabs>
            <w:rPr>
              <w:rStyle w:val="Hyperlink"/>
              <w:noProof/>
            </w:rPr>
          </w:pPr>
          <w:hyperlink w:anchor="_Toc199287463">
            <w:r w:rsidRPr="4E8CDF1E">
              <w:rPr>
                <w:rStyle w:val="Hyperlink"/>
              </w:rPr>
              <w:t>9. References</w:t>
            </w:r>
            <w:r w:rsidR="0099405A">
              <w:tab/>
            </w:r>
            <w:r w:rsidR="0099405A">
              <w:fldChar w:fldCharType="begin"/>
            </w:r>
            <w:r w:rsidR="0099405A">
              <w:instrText>PAGEREF _Toc199287463 \h</w:instrText>
            </w:r>
            <w:r w:rsidR="0099405A">
              <w:fldChar w:fldCharType="separate"/>
            </w:r>
            <w:r w:rsidRPr="4E8CDF1E">
              <w:rPr>
                <w:rStyle w:val="Hyperlink"/>
              </w:rPr>
              <w:t>10</w:t>
            </w:r>
            <w:r w:rsidR="0099405A">
              <w:fldChar w:fldCharType="end"/>
            </w:r>
          </w:hyperlink>
        </w:p>
        <w:p w:rsidR="4E8CDF1E" w:rsidP="4E8CDF1E" w:rsidRDefault="4E8CDF1E" w14:paraId="2C097159" w14:textId="01EEFE1F">
          <w:pPr>
            <w:pStyle w:val="TOC1"/>
            <w:tabs>
              <w:tab w:val="right" w:leader="dot" w:pos="9345"/>
            </w:tabs>
            <w:rPr>
              <w:rStyle w:val="Hyperlink"/>
            </w:rPr>
          </w:pPr>
          <w:hyperlink w:anchor="_Toc1851925997">
            <w:r w:rsidRPr="4E8CDF1E">
              <w:rPr>
                <w:rStyle w:val="Hyperlink"/>
              </w:rPr>
              <w:t>Appendix</w:t>
            </w:r>
            <w:r>
              <w:tab/>
            </w:r>
            <w:r>
              <w:fldChar w:fldCharType="begin"/>
            </w:r>
            <w:r>
              <w:instrText>PAGEREF _Toc1851925997 \h</w:instrText>
            </w:r>
            <w:r>
              <w:fldChar w:fldCharType="separate"/>
            </w:r>
            <w:r w:rsidRPr="4E8CDF1E">
              <w:rPr>
                <w:rStyle w:val="Hyperlink"/>
              </w:rPr>
              <w:t>11</w:t>
            </w:r>
            <w:r>
              <w:fldChar w:fldCharType="end"/>
            </w:r>
          </w:hyperlink>
          <w:r>
            <w:fldChar w:fldCharType="end"/>
          </w:r>
        </w:p>
      </w:sdtContent>
      <w:sdtEndPr>
        <w:rPr>
          <w:rFonts w:ascii="Times New Roman" w:hAnsi="Times New Roman" w:eastAsia="Calibri" w:cs="Arial" w:eastAsiaTheme="minorAscii" w:cstheme="minorBidi"/>
          <w:color w:val="auto"/>
          <w:sz w:val="24"/>
          <w:szCs w:val="24"/>
        </w:rPr>
      </w:sdtEndPr>
    </w:sdt>
    <w:p w:rsidR="00927B15" w:rsidRDefault="00927B15" w14:paraId="187F6197" w14:textId="77777777"/>
    <w:p w:rsidRPr="00C41DC3" w:rsidR="008C39BD" w:rsidP="002F04B5" w:rsidRDefault="008C39BD" w14:paraId="69CFAC61" w14:textId="77777777">
      <w:pPr>
        <w:spacing w:line="360" w:lineRule="auto"/>
        <w:jc w:val="center"/>
        <w:rPr>
          <w:b/>
          <w:sz w:val="30"/>
          <w:szCs w:val="30"/>
        </w:rPr>
      </w:pPr>
    </w:p>
    <w:p w:rsidR="008C39BD" w:rsidP="00305034" w:rsidRDefault="008C39BD" w14:paraId="5F14ECDD" w14:textId="77777777">
      <w:pPr>
        <w:spacing w:line="360" w:lineRule="auto"/>
        <w:jc w:val="both"/>
      </w:pPr>
      <w:r>
        <w:br w:type="page"/>
      </w:r>
    </w:p>
    <w:p w:rsidR="008C39BD" w:rsidP="00305034" w:rsidRDefault="008C39BD" w14:paraId="40CFBC24" w14:textId="77777777">
      <w:pPr>
        <w:pStyle w:val="Heading1"/>
        <w:spacing w:line="360" w:lineRule="auto"/>
        <w:jc w:val="both"/>
      </w:pPr>
      <w:bookmarkStart w:name="_Toc1111498314" w:id="0"/>
      <w:r>
        <w:t>1. Introduction</w:t>
      </w:r>
      <w:bookmarkEnd w:id="0"/>
    </w:p>
    <w:p w:rsidR="00F616C8" w:rsidP="00305034" w:rsidRDefault="00F616C8" w14:paraId="7C719375" w14:textId="77777777">
      <w:pPr>
        <w:spacing w:line="360" w:lineRule="auto"/>
        <w:jc w:val="both"/>
      </w:pPr>
      <w:r w:rsidRPr="00F616C8">
        <w:t>As the title suggests this reflective statement consists of the analysis and the evaluation of my involvement in a coaching session role-play completed as part of the “Coaching &amp; Mentoring Skills for the Workplace” module. This reflection will include the session plan and implementation, an analysis of the success of the entire session, and aspects of improvement. Furthermore, it will consider the theoretical underpinnings of coaching and mentoring in the workplace based on the literature sources and models (Cox et al., 2018; Passmore, 2015). In the coaching session, I acted as Philippa Graham, manager at Healthcare International, who had to resolve morale and performance problems as part of a sociotechnical coaching and mentoring program. My partner portrayed himself as Robert Lee, a senior team of the organization, facing challenges due to recent changes that include automated systems and flexible working. This session sought to help Robert address these issues and improve satisfaction and performance in his job role. To guide the discussion, I used the well-known GROW model (Goals, Reality, Options, Will) because of its applicability and efficiency in coaching (Whitmore, 2017). The GROW model helped Robert set specific goals to work out and stay on the subject, allowing him to objectively look at his current position, future options, and the development process of actionable plans. This reflective statement will critically analyse the GROW model in this context, review my effectiveness as the coach and discuss how the principles of coaching could be used as tools to enhance organisational objectives.</w:t>
      </w:r>
    </w:p>
    <w:p w:rsidR="00F616C8" w:rsidP="00305034" w:rsidRDefault="00F616C8" w14:paraId="2C32DC4D" w14:textId="77777777">
      <w:pPr>
        <w:spacing w:line="360" w:lineRule="auto"/>
        <w:jc w:val="both"/>
      </w:pPr>
      <w:r>
        <w:br w:type="page"/>
      </w:r>
    </w:p>
    <w:p w:rsidR="00F616C8" w:rsidP="00305034" w:rsidRDefault="00F616C8" w14:paraId="363A45EC" w14:textId="77777777">
      <w:pPr>
        <w:pStyle w:val="Heading1"/>
        <w:spacing w:line="360" w:lineRule="auto"/>
        <w:jc w:val="both"/>
      </w:pPr>
      <w:bookmarkStart w:name="_Toc517111536" w:id="1"/>
      <w:r>
        <w:t>2. Reflection on the Coaching Session</w:t>
      </w:r>
      <w:bookmarkEnd w:id="1"/>
    </w:p>
    <w:p w:rsidRPr="00AB1C54" w:rsidR="00F616C8" w:rsidP="00305034" w:rsidRDefault="00AB1C54" w14:paraId="7499414D" w14:textId="77777777">
      <w:pPr>
        <w:spacing w:line="360" w:lineRule="auto"/>
        <w:jc w:val="both"/>
      </w:pPr>
      <w:r w:rsidRPr="00AB1C54">
        <w:t>In the coaching session, there was an acting play where my partner and I acted as coaches in a real-life coaching environment. I took the character of Philippa Graham – a Quality Assurance manager at Healthcare International Company and my partner created the character of Robert Lee – a senior team member of the said company who had certain difficulties with the recent changes in his workplace. During the session, Robert’s concerns were further highlighted concerning the effects of increased automation, flexibility at work, and working without overtime allowances this was about his levels of satisfaction and performance.</w:t>
      </w:r>
    </w:p>
    <w:p w:rsidRPr="00AB1C54" w:rsidR="00F616C8" w:rsidP="00305034" w:rsidRDefault="00AB1C54" w14:paraId="366B2D9F" w14:textId="77777777">
      <w:pPr>
        <w:spacing w:line="360" w:lineRule="auto"/>
        <w:jc w:val="both"/>
      </w:pPr>
      <w:r w:rsidRPr="00AB1C54">
        <w:t>Before the session, I read about motivation and how coaching is done as well as the issues that managers go through in a fast-paced environment. Some of the sources include ‘Coaching for Performance’ by John Whitmore (2017), which specifically focuses on the GROW model, and ‘The Complete Handbook of coaching’ by Cox, Bachkirova, and Clutterbuck (2018) which covers more on the different approaches to coaching. Also, I went through the assignment brief containing a case study of the organization: Healthcare International to familiarise myself with the particular details of the teams. I also formulated several general questions and cues in compliance with the GROW model to derive the coaching session. The above questions aimed at prompting Robert to specify his desires, assess his present situation, consider the available choices, and choose concrete steps (Whitmore, 2017).</w:t>
      </w:r>
    </w:p>
    <w:p w:rsidR="00F616C8" w:rsidP="00305034" w:rsidRDefault="00AB1C54" w14:paraId="48C1EFF9" w14:textId="77777777">
      <w:pPr>
        <w:spacing w:line="360" w:lineRule="auto"/>
        <w:jc w:val="both"/>
      </w:pPr>
      <w:r w:rsidR="00AB1C54">
        <w:rPr/>
        <w:t xml:space="preserve">When beginning the </w:t>
      </w:r>
      <w:r w:rsidR="00AB1C54">
        <w:rPr/>
        <w:t>session</w:t>
      </w:r>
      <w:r w:rsidR="00AB1C54">
        <w:rPr/>
        <w:t xml:space="preserve"> I asked the client to speak about their experience without any interruptions, this is important because it allows the </w:t>
      </w:r>
      <w:r w:rsidR="00AB1C54">
        <w:rPr/>
        <w:t>coachee</w:t>
      </w:r>
      <w:r w:rsidR="00AB1C54">
        <w:rPr/>
        <w:t xml:space="preserve"> to share their perspectives without feeling personally judged right from the start of the session (Passmore, 2015). I urged Robert to speak out about how the changes that have recently occurred made him feel. Based on the GROW model of coaching I led him through a more structured conversation</w:t>
      </w:r>
      <w:r w:rsidR="001804E9">
        <w:rPr/>
        <w:t>. The</w:t>
      </w:r>
      <w:r w:rsidR="00AB1C54">
        <w:rPr/>
        <w:t xml:space="preserve"> recorder mentioned their goals, including improving the work-life balance, and he did not feel threatened by the automation of his job. </w:t>
      </w:r>
      <w:r w:rsidR="001804E9">
        <w:rPr/>
        <w:t>I</w:t>
      </w:r>
      <w:r w:rsidR="00AB1C54">
        <w:rPr/>
        <w:t>t is necessary to have an insight into his present sphere of life</w:t>
      </w:r>
      <w:r w:rsidR="001804E9">
        <w:rPr/>
        <w:t xml:space="preserve"> </w:t>
      </w:r>
      <w:r w:rsidR="00AB1C54">
        <w:rPr/>
        <w:t>the</w:t>
      </w:r>
      <w:r w:rsidR="00AB1C54">
        <w:rPr/>
        <w:t xml:space="preserve"> next question addresses his current problems including the growth of working workload and pressure associated with the necessity to learn </w:t>
      </w:r>
      <w:r w:rsidR="00AB1C54">
        <w:rPr/>
        <w:t>new technology</w:t>
      </w:r>
      <w:r w:rsidR="00AB1C54">
        <w:rPr/>
        <w:t xml:space="preserve">. We then consider several </w:t>
      </w:r>
      <w:r w:rsidR="00AB1C54">
        <w:rPr/>
        <w:t>possibil</w:t>
      </w:r>
      <w:r w:rsidR="00E65FF5">
        <w:rPr/>
        <w:t>ities</w:t>
      </w:r>
      <w:r w:rsidR="00E65FF5">
        <w:rPr/>
        <w:t xml:space="preserve"> some of which may include</w:t>
      </w:r>
      <w:r w:rsidR="00AB1C54">
        <w:rPr/>
        <w:t xml:space="preserve"> seeking more training, delegating the work properly, and drawing a clea</w:t>
      </w:r>
      <w:r w:rsidR="001804E9">
        <w:rPr/>
        <w:t>r line between work and family.</w:t>
      </w:r>
    </w:p>
    <w:p w:rsidR="7EE199F6" w:rsidP="7EE199F6" w:rsidRDefault="7EE199F6" w14:paraId="67E5480D" w14:textId="1B7E50F2">
      <w:pPr>
        <w:pStyle w:val="Normal"/>
      </w:pPr>
    </w:p>
    <w:p w:rsidR="7EE199F6" w:rsidP="7EE199F6" w:rsidRDefault="7EE199F6" w14:paraId="6EF8ED28" w14:textId="7024A6FC">
      <w:pPr>
        <w:pStyle w:val="Normal"/>
        <w:spacing w:line="360" w:lineRule="auto"/>
        <w:jc w:val="both"/>
      </w:pPr>
    </w:p>
    <w:p w:rsidR="005A733F" w:rsidP="00305034" w:rsidRDefault="005A733F" w14:paraId="531FFAAC" w14:textId="77777777">
      <w:pPr>
        <w:pStyle w:val="Heading1"/>
        <w:spacing w:line="360" w:lineRule="auto"/>
        <w:jc w:val="both"/>
      </w:pPr>
      <w:bookmarkStart w:name="_Toc434509614" w:id="2"/>
      <w:r>
        <w:t>3. Critical Evaluation</w:t>
      </w:r>
      <w:bookmarkEnd w:id="2"/>
    </w:p>
    <w:p w:rsidR="005A733F" w:rsidP="00305034" w:rsidRDefault="004D496E" w14:paraId="0CE082D0" w14:textId="6DA81922">
      <w:pPr>
        <w:spacing w:line="360" w:lineRule="auto"/>
        <w:jc w:val="both"/>
      </w:pPr>
      <w:r>
        <w:t xml:space="preserve">The given coaching session had several positive outcomes. Firstly, by applying the GROW model, a clear and efficient conversation was initiated. For instance, when it was </w:t>
      </w:r>
      <w:r w:rsidR="3B2D0E4F">
        <w:t>Robert</w:t>
      </w:r>
      <w:r>
        <w:t xml:space="preserve"> turn to describe his objectives, the model helped him to identify that he wanted to have an improved work-life balance so that it offered the framework for the session (Whitmore, 2017). Also, the development of the trusting relationship allowed Robert to express his concerns through coaching, which are essential condition of coaching (Passmore, 2015). Another success was made in the identification of options in a synchronized manner. From the theory to the practice, we can mention the following: During the discussion, Robert found it useful to come up with actual solutions to the existing problems, for example, with the help of additional training or delegating tasks.</w:t>
      </w:r>
    </w:p>
    <w:p w:rsidR="005A733F" w:rsidP="00305034" w:rsidRDefault="00E65FF5" w14:paraId="1C070F60" w14:textId="77777777">
      <w:pPr>
        <w:spacing w:line="360" w:lineRule="auto"/>
        <w:jc w:val="both"/>
      </w:pPr>
      <w:r>
        <w:t>I</w:t>
      </w:r>
      <w:r w:rsidRPr="004D496E" w:rsidR="004D496E">
        <w:t>t was possible to pinpoint some problems Throughout the work, certain achievements were observed. Another was time management since the team was relatively inexperienced when it came to group work. In general, the current and the past sessions have been effective, but the goals and the reality phases took more time than the option and the commitment phases. To rectify this moving forward to subsequent meetings, I will try to manage the allocated time in a better way, so there is a fair distribution of the GROW stages (Cox et al., 2018). One weakness identified in my communication process was that I often offered solutions that should not have been the role of the facilitator, superseding Robert. I have noticed that one must always encourage coachees to come up with solutions on their own this will help them to be more independent (Rogers, 2012).</w:t>
      </w:r>
    </w:p>
    <w:p w:rsidR="005A733F" w:rsidP="00305034" w:rsidRDefault="004D496E" w14:paraId="55E596FD" w14:textId="713AC1B0">
      <w:pPr>
        <w:spacing w:line="360" w:lineRule="auto"/>
        <w:jc w:val="both"/>
      </w:pPr>
      <w:r>
        <w:t>My partner and the observers were also helpful in providing me with insights on how I could improve on. My partner valued timeliness and the fact that the coaching session followed the GROW model. This feedback re-emphasized the issue of facilitation and the need to provide the coachee with suggestions while at the same time giving him/her the room to lead arising from Ro</w:t>
      </w:r>
      <w:r w:rsidR="059A6673">
        <w:t xml:space="preserve">bert </w:t>
      </w:r>
      <w:r>
        <w:t>person-centered approach. Other areas for improvement involved posing more self-implicative questions that would help the coachee reflect more deeply – a very effective component in the embellishment of the coaching process (Passmore, 2015).</w:t>
      </w:r>
    </w:p>
    <w:p w:rsidR="004D496E" w:rsidP="00305034" w:rsidRDefault="004D496E" w14:paraId="63DE3BD4" w14:textId="77777777">
      <w:pPr>
        <w:pStyle w:val="Heading1"/>
        <w:spacing w:line="360" w:lineRule="auto"/>
        <w:jc w:val="both"/>
      </w:pPr>
      <w:bookmarkStart w:name="_Toc1603283256" w:id="3"/>
      <w:r>
        <w:t>4. Coaching and Mentoring within Context</w:t>
      </w:r>
      <w:bookmarkEnd w:id="3"/>
    </w:p>
    <w:p w:rsidR="0017637E" w:rsidP="00305034" w:rsidRDefault="0017637E" w14:paraId="5FAA1EA3" w14:textId="77777777">
      <w:pPr>
        <w:spacing w:line="360" w:lineRule="auto"/>
        <w:jc w:val="both"/>
      </w:pPr>
      <w:r w:rsidRPr="0017637E">
        <w:t xml:space="preserve">With regards to Healthcare International, appropriate use of the coaching and mentoring processes can contribute greatly to the improvement in terms of results as well as the mood among the staff members. Some of them include distress among the staff, inadequate morale, and overworking due to work overload or hoped changes in employment status. These issues could be resolved by introducing a formal and systematic project of coaching and mentoring for employees. </w:t>
      </w:r>
      <w:r w:rsidR="00E65FF5">
        <w:t>C</w:t>
      </w:r>
      <w:r w:rsidRPr="0017637E">
        <w:t>oaching could assist Robert Lee in dealing with excessive workload or help in his movement from one assignment to the other with no stress and higher organizational commitment (Cox et al., 2018). In other words, mentoring can direct Mariam Cooks and similar, less experienced workers, giving them career directions and support, which would help increase their motivation and commitment (Garvey, Stokes, &amp; Megginson, 2018).</w:t>
      </w:r>
    </w:p>
    <w:p w:rsidR="004D496E" w:rsidP="00305034" w:rsidRDefault="0017637E" w14:paraId="1C663F44" w14:textId="77777777">
      <w:pPr>
        <w:spacing w:line="360" w:lineRule="auto"/>
        <w:jc w:val="both"/>
      </w:pPr>
      <w:r w:rsidRPr="0017637E">
        <w:t xml:space="preserve">Based on the organizational perspective, the implementation of the coaching and mentoring processes can increase the learning culture that is vital for implementation in the dynamic healthcare environment. This could enhance the staff’s morale as everyone is cherished and encouraged regarding their career path (Passmore, 2015). This engagement usually leads to improved output and lower staff turnover because employees are likely to remain with the company that prides itself in training them (Whitmore, 2017). </w:t>
      </w:r>
      <w:r w:rsidR="00E65FF5">
        <w:t>O</w:t>
      </w:r>
      <w:r w:rsidRPr="0017637E">
        <w:t>rganizational communication, coaching ,and mentoring can enhance how teams interact with each other. For example, with the help of coaching, Philippa receives an improved understanding of her team’s requirements such that she will be able to enhance cooperation and better solve the problems within the team and its members (Garvey et al., 2018). It also makes the organization ready to build and nurture a highly resilient and comp</w:t>
      </w:r>
      <w:r w:rsidR="00E65FF5">
        <w:t>liant workforce for the future.</w:t>
      </w:r>
    </w:p>
    <w:p w:rsidR="004D496E" w:rsidP="00305034" w:rsidRDefault="004D496E" w14:paraId="1995C456" w14:textId="77777777">
      <w:pPr>
        <w:pStyle w:val="Heading1"/>
        <w:spacing w:line="360" w:lineRule="auto"/>
        <w:jc w:val="both"/>
      </w:pPr>
      <w:bookmarkStart w:name="_Toc157889514" w:id="4"/>
      <w:r>
        <w:t>5. Skills, Behaviors, Attitudes, Beliefs, and Values</w:t>
      </w:r>
      <w:bookmarkEnd w:id="4"/>
    </w:p>
    <w:p w:rsidR="004D496E" w:rsidP="00305034" w:rsidRDefault="0017637E" w14:paraId="2199C64D" w14:textId="77777777">
      <w:pPr>
        <w:spacing w:line="360" w:lineRule="auto"/>
        <w:jc w:val="both"/>
      </w:pPr>
      <w:r w:rsidRPr="0017637E">
        <w:t>Coaching or mentoring skills, behavior, attitudes, perceptions, and values refer to the certain ways in which an effective coach or mentor performs his or her duties regarding the coachee or the mentee. Active listening comprises the willingness to comprehend and incorporate exactly what the coachee is saying and everything that is associated with it (Rogers, 2012). The next important competency is questioning that enables the coach to ask deep and meaningful questions provoking a deeper thinking in a coachee (Whitmore, 2017). They are acts such as giving feedback, which is constructive, and acts that show that one is sympathetic and does not rush. Such behaviors are developing trust and establishing a positive relationship that creates a comfortable atmosphere that promotes the perception of the coachee’s value (Cox et al., 2018). Besides, there are certain educational tokens such as openness to learn and to embrace the educational model in personal development of the coachee. Coaches must always expect positive developments from the coachees and must have a positive attitude toward them (Garvey et al., 2018). Some of the core ethical principles that form part of the coaching relationship Include; integrity, respect, and confidentiality. It is important to understand that coaches have an ethical obligation in the process and the relationship, they should not infringe on the coachee’s privacy and should be of high ethical character durin</w:t>
      </w:r>
      <w:r w:rsidR="00321C5B">
        <w:t>g the process (Passmore, 2015).</w:t>
      </w:r>
    </w:p>
    <w:p w:rsidR="004D496E" w:rsidP="00305034" w:rsidRDefault="0017637E" w14:paraId="23592E26" w14:textId="77777777">
      <w:pPr>
        <w:spacing w:line="360" w:lineRule="auto"/>
        <w:jc w:val="both"/>
      </w:pPr>
      <w:r w:rsidRPr="0017637E">
        <w:t>As I gained from the coaching session and the course, I have been able to make the listed improvements. They have enhanced their active listening skills by being able to completely focus on the coachee’s words instead of developing solutions before fully digesting the words. An example of this was during my session with Robert, in which listening attentively to him, made him feel listened to and hence become calm. I also improved the way of asking effective questions ensuring that I did not lead the client, yet making Robert to express his issues and solutions on his own accord (Whitmore, 2017). My partner mentioned that the empathetic and patient approach that I provided were strong points of me as a coach, although I also noted ways in which I needed to increase the level of questioning the coachee and challenge the coachee more in</w:t>
      </w:r>
      <w:r w:rsidR="00E37375">
        <w:t xml:space="preserve"> order to push him/her forward.</w:t>
      </w:r>
    </w:p>
    <w:p w:rsidR="00B13A34" w:rsidP="00305034" w:rsidRDefault="00B13A34" w14:paraId="2F4C27CB" w14:textId="77777777">
      <w:pPr>
        <w:pStyle w:val="Heading1"/>
        <w:spacing w:line="360" w:lineRule="auto"/>
        <w:jc w:val="both"/>
      </w:pPr>
      <w:bookmarkStart w:name="_Toc28536386" w:id="5"/>
      <w:r>
        <w:t>6. Use of Coaching/Mentoring Models</w:t>
      </w:r>
      <w:bookmarkEnd w:id="5"/>
    </w:p>
    <w:p w:rsidRPr="00F46B73" w:rsidR="00B13A34" w:rsidP="00305034" w:rsidRDefault="00F46B73" w14:paraId="179F753C" w14:textId="77777777">
      <w:pPr>
        <w:spacing w:line="360" w:lineRule="auto"/>
        <w:jc w:val="both"/>
      </w:pPr>
      <w:r w:rsidRPr="00F46B73">
        <w:t xml:space="preserve">In this case, I chose the GROW model of the coaching process since it is acknowledged as one of the most efficient models of the coaching conversation. </w:t>
      </w:r>
      <w:r w:rsidR="00E37375">
        <w:t>I</w:t>
      </w:r>
      <w:r w:rsidRPr="00F46B73">
        <w:t>t provides a structured and clear agenda ranging from Goals, Reality, Options, and Will commonly referred to as the GROW model which was created by John Whitmore (Whitmore, 2017). Specifically, the elements of this model include simplicity and versatility so it can easily fit into any type of coaching situation and be more specific to a coachee’s requirements (Passmore, 2015).</w:t>
      </w:r>
    </w:p>
    <w:p w:rsidR="00F46B73" w:rsidP="00305034" w:rsidRDefault="00F46B73" w14:paraId="5B613425" w14:textId="77777777">
      <w:pPr>
        <w:spacing w:line="360" w:lineRule="auto"/>
        <w:jc w:val="both"/>
      </w:pPr>
      <w:r>
        <w:t xml:space="preserve">In the session with Robert Lee, I opted to use the GROW model to ensure that the conversation takes the format of problem-solving. Here’s how each stage was implemented: Here’s how each stage was implemented: </w:t>
      </w:r>
    </w:p>
    <w:p w:rsidR="00F46B73" w:rsidP="00305034" w:rsidRDefault="00F46B73" w14:paraId="3B1A55DE" w14:textId="77777777">
      <w:pPr>
        <w:spacing w:line="360" w:lineRule="auto"/>
        <w:jc w:val="both"/>
      </w:pPr>
      <w:r>
        <w:t xml:space="preserve">Goals: As a foundation, we started with the identification of goals for his case – Robert. These questions include what Robert would like to accomplish in the following three months and how he would define success in his work position at this stage of automation. He said that he would like to have a solid job in his company to provide better for his family and have more free time off. As we marked at this stage, these goals were clear and achievable (Whitmore, 2017). </w:t>
      </w:r>
    </w:p>
    <w:p w:rsidR="00F46B73" w:rsidP="00305034" w:rsidRDefault="00F46B73" w14:paraId="7C5D0B19" w14:textId="77777777">
      <w:pPr>
        <w:spacing w:line="360" w:lineRule="auto"/>
        <w:jc w:val="both"/>
      </w:pPr>
      <w:r>
        <w:t xml:space="preserve">Reality: Subsequently, the client’s current environment was examined, with attention paid to Robert. To this, I urged him to elaborate on the existing conditions about which he complained, namely the increased flow of workload and the need to cope with new technologies. For example, instead of directly asking Robert about his difficulties and problems, I posed the following questions: ‘What is going on now?’ ‘What pressures are you aware of?’ Indy and I used such questions to name Robert’s issues and the context within which his behaviors produced positive and negative consequences for him. This understanding was important for the advancement (Passmore, 2015). </w:t>
      </w:r>
    </w:p>
    <w:p w:rsidR="00F46B73" w:rsidP="00305034" w:rsidRDefault="00F46B73" w14:paraId="187FBC0A" w14:textId="77777777">
      <w:pPr>
        <w:spacing w:line="360" w:lineRule="auto"/>
        <w:jc w:val="both"/>
      </w:pPr>
      <w:r>
        <w:t xml:space="preserve">Options: From there, the possible solutions to Robert’s issues were identified alongside other considerations. In this, I followed up with questions such as ‘What can you do regarding these challenges?’ and ‘What help or assistance may be helpful to you?’ Based on a discussion of the options we collectively explored possible solutions including seeking further training, better utilization of delegation opportunities, and the improvement of the working-to-personal life balance. This mutual discovery enabled Robert to work through alternatives and come up with many solutions (Cox et al., 2018). </w:t>
      </w:r>
    </w:p>
    <w:p w:rsidR="00B13A34" w:rsidP="00305034" w:rsidRDefault="00F46B73" w14:paraId="775D8C25" w14:textId="77777777">
      <w:pPr>
        <w:spacing w:line="360" w:lineRule="auto"/>
        <w:jc w:val="both"/>
      </w:pPr>
      <w:r>
        <w:t>Will: Last, we spoke of Practice Commitment according to Robert in terms of concrete activities. My questions were, “What specific actions will you take to put these options into action?” and “How are you going to make sure that the things you promise happen?” Robert agreed to arrange a meeting with the HR department to address his training requirements and to have a weekly or biweekly catch-up with the team to check on the delegation of tasks. This stage made sure that Robert departed from the session with actionable roads mapped out and strong intentions (Whitmore, 2017).</w:t>
      </w:r>
    </w:p>
    <w:p w:rsidR="00B13A34" w:rsidP="00305034" w:rsidRDefault="00B13A34" w14:paraId="5AD65057" w14:textId="77777777">
      <w:pPr>
        <w:pStyle w:val="Heading1"/>
        <w:spacing w:line="360" w:lineRule="auto"/>
        <w:jc w:val="both"/>
      </w:pPr>
      <w:bookmarkStart w:name="_Toc2055979337" w:id="6"/>
      <w:r>
        <w:t>7. Future Application and Improvement</w:t>
      </w:r>
      <w:bookmarkEnd w:id="6"/>
    </w:p>
    <w:p w:rsidR="00B13A34" w:rsidP="00305034" w:rsidRDefault="00F46B73" w14:paraId="6AD4FED5" w14:textId="77777777">
      <w:pPr>
        <w:spacing w:line="360" w:lineRule="auto"/>
        <w:jc w:val="both"/>
      </w:pPr>
      <w:r w:rsidRPr="00F46B73">
        <w:t xml:space="preserve">For coming Coaches or Mentoring situations as an action plan for the future based on the coaching session and the course the WILL follows the GROW model, whereas feedback and reflection are added during the process continuously. </w:t>
      </w:r>
      <w:r w:rsidR="00246710">
        <w:t>E</w:t>
      </w:r>
      <w:r w:rsidRPr="00F46B73">
        <w:t xml:space="preserve">very session will be kicked off with an appreciation of the objectives of the coachee. To help them express their objectives effectively, I will apply the probes between open-ended questions, to provide them with SMART goals (Specific, Measurable, Attainable, Relevant, and Time-bound) (Doran, 1981). Subsequently, the GROW model’s stages will be utilized throughout the demonstrations as well as applied with equal emphasis on time distribution in each of the phases. I will also ensure that the atmosphere is welcoming that the coachee(s) feel comfortable sharing their ideas and feelings and emotions with me because this is critical in the coaching process </w:t>
      </w:r>
      <w:r w:rsidR="00246710">
        <w:t>as proposed by Passmore, (2015)</w:t>
      </w:r>
      <w:r w:rsidRPr="00F46B73">
        <w:t xml:space="preserve">. </w:t>
      </w:r>
    </w:p>
    <w:p w:rsidR="00596DD8" w:rsidP="00305034" w:rsidRDefault="00596DD8" w14:paraId="08411A6F" w14:textId="77777777">
      <w:pPr>
        <w:spacing w:line="360" w:lineRule="auto"/>
        <w:jc w:val="both"/>
      </w:pPr>
      <w:r w:rsidRPr="00596DD8">
        <w:t xml:space="preserve">To further progress in my professional functioning as a coach and a mentor I will continue my professional education as well as practice reflection. This includes going for advanced coaching workshops and training to acquire knowledge of the new methodologies in coaching. Being part of coaching supervision sessions means that I will have chances to get feedback and coaching on some aspects of coaching that I am stuck with (Cox, Bachkirova &amp; Clutterbuck, 2018). Moreover, I will read literature and research in the area of coaching and mentoring to update myself. Writing a reflective journal is also an intervention that will be durable for my learned helplessness. Self-study allows me to individually reflect on the experiences, and analyze the difficulties and lessons learned after each coaching session, which creates the basis for critical reflection regarding my practice (Schon, 1983). </w:t>
      </w:r>
      <w:r w:rsidR="00246710">
        <w:t>T</w:t>
      </w:r>
      <w:r w:rsidRPr="00596DD8">
        <w:t>he feedback from the coachees as well as peers will assist my development. Constructive feedback will assist me in the adjustment of my strong and weak steps towards becoming a better role model and a better coach for the trainees and the institutions in the future (Garvey, Stokes, &amp; Megginson, 2018).</w:t>
      </w:r>
    </w:p>
    <w:p w:rsidR="00596DD8" w:rsidP="00305034" w:rsidRDefault="00596DD8" w14:paraId="449FBAC3" w14:textId="77777777">
      <w:pPr>
        <w:spacing w:line="360" w:lineRule="auto"/>
        <w:jc w:val="both"/>
      </w:pPr>
      <w:r>
        <w:br w:type="page"/>
      </w:r>
    </w:p>
    <w:p w:rsidR="00B13A34" w:rsidP="00305034" w:rsidRDefault="00596DD8" w14:paraId="3ECCABA6" w14:textId="77777777">
      <w:pPr>
        <w:pStyle w:val="Heading1"/>
        <w:spacing w:line="360" w:lineRule="auto"/>
        <w:jc w:val="both"/>
      </w:pPr>
      <w:bookmarkStart w:name="_Toc905988192" w:id="7"/>
      <w:r>
        <w:t>8. Conclusion</w:t>
      </w:r>
      <w:bookmarkEnd w:id="7"/>
    </w:p>
    <w:p w:rsidR="00C41DC3" w:rsidP="00305034" w:rsidRDefault="00C41DC3" w14:paraId="4CE1CCDB" w14:textId="77777777">
      <w:pPr>
        <w:spacing w:line="360" w:lineRule="auto"/>
        <w:jc w:val="both"/>
      </w:pPr>
      <w:r w:rsidRPr="00C41DC3">
        <w:t xml:space="preserve">In this reflective statement, I have focused on the analysis of methods that were used during the coaching session, for the course Coaching and Mentoring Skills for the Workplace. The session revolved around the GROW model where the main concern was the challenges that Robert faced in Healthcare International. This included goal achievement, listening, and group </w:t>
      </w:r>
      <w:r w:rsidR="00630E56">
        <w:t>problem-solving</w:t>
      </w:r>
      <w:r w:rsidRPr="00C41DC3">
        <w:t xml:space="preserve"> among the employees. </w:t>
      </w:r>
      <w:r w:rsidR="00630E56">
        <w:t>S</w:t>
      </w:r>
      <w:r w:rsidRPr="00C41DC3">
        <w:t xml:space="preserve">ome suggestions for improvement were made: The need for improvements in time management and providing the coachee with more room to come up with the solutions himself. Observations from my partner and other observers pointed out that while providing guidance is important, it is equally important to allow the subjects to make self-reflections. It is with a sense of accomplishment that I can say this learning experience has been very fruitful in enhancing my knowledge of coaching and mentoring practices. The use of the GROW model showcased practical wisdom in guiding constructive and helpful coaching sessions. I have acquired skills like active listening, asking powerful questions, and giving constructive feedback. It shows that these skills are essential for nurturing an environment that promotes personal development and success. </w:t>
      </w:r>
      <w:r w:rsidR="00630E56">
        <w:t xml:space="preserve">The </w:t>
      </w:r>
      <w:r w:rsidRPr="00C41DC3">
        <w:t>lessons learned from this course are extremely useful for my further practical experience. In the process of developing my strengths, it is always possible to improve the effectiveness of my coaching ski</w:t>
      </w:r>
      <w:r w:rsidR="00321C5B">
        <w:t>lls, based on OTHERS’ feedback.</w:t>
      </w:r>
      <w:r>
        <w:br w:type="page"/>
      </w:r>
    </w:p>
    <w:p w:rsidR="00C41DC3" w:rsidP="00305034" w:rsidRDefault="00C41DC3" w14:paraId="0D7CC753" w14:textId="77777777">
      <w:pPr>
        <w:pStyle w:val="Heading1"/>
        <w:spacing w:line="360" w:lineRule="auto"/>
        <w:jc w:val="both"/>
      </w:pPr>
      <w:bookmarkStart w:name="_Toc199287463" w:id="8"/>
      <w:r>
        <w:t>9. References</w:t>
      </w:r>
      <w:bookmarkEnd w:id="8"/>
    </w:p>
    <w:p w:rsidR="00C41DC3" w:rsidP="00305034" w:rsidRDefault="00C41DC3" w14:paraId="06F785DC" w14:textId="77777777">
      <w:pPr>
        <w:spacing w:line="360" w:lineRule="auto"/>
        <w:jc w:val="both"/>
      </w:pPr>
      <w:r>
        <w:t>Cox, E., Bachkirova, T., &amp; Clutterbuck, D. (2018). The Complete Handbook of Coaching. Sage Publications.</w:t>
      </w:r>
    </w:p>
    <w:p w:rsidR="00C41DC3" w:rsidP="00305034" w:rsidRDefault="00C41DC3" w14:paraId="60D70011" w14:textId="77777777">
      <w:pPr>
        <w:spacing w:line="360" w:lineRule="auto"/>
        <w:jc w:val="both"/>
      </w:pPr>
      <w:r>
        <w:t>Doran, G. T. (1981). There’s a S.M.A.R.T. way to write management’s goals and objectives. Management Review, 70(11), 35-36.</w:t>
      </w:r>
    </w:p>
    <w:p w:rsidR="00C41DC3" w:rsidP="00305034" w:rsidRDefault="00C41DC3" w14:paraId="332A8064" w14:textId="77777777">
      <w:pPr>
        <w:spacing w:line="360" w:lineRule="auto"/>
        <w:jc w:val="both"/>
      </w:pPr>
      <w:r>
        <w:t>Garvey, B., Stokes, P., &amp; Megginson, D. (2018). Coaching and Mentoring: Theory and Practice. Sage Publications.</w:t>
      </w:r>
    </w:p>
    <w:p w:rsidR="00C41DC3" w:rsidP="00305034" w:rsidRDefault="00C41DC3" w14:paraId="008C4B9B" w14:textId="77777777">
      <w:pPr>
        <w:spacing w:line="360" w:lineRule="auto"/>
        <w:jc w:val="both"/>
      </w:pPr>
      <w:r>
        <w:t>Grant, A. M. (2017). The Third Generation of Workplace Coaching: Creating a Culture of Quality Conversations. Coaching: An International Journal of Theory, Research and Practice, 10(1), 37-53.</w:t>
      </w:r>
    </w:p>
    <w:p w:rsidR="00C41DC3" w:rsidP="00305034" w:rsidRDefault="00C41DC3" w14:paraId="213D3388" w14:textId="77777777">
      <w:pPr>
        <w:spacing w:line="360" w:lineRule="auto"/>
        <w:jc w:val="both"/>
      </w:pPr>
      <w:r>
        <w:t>Kets de Vries, M. F. R., &amp; Korotov, K. (2010). Developing Leaders and Leadership Development. INSEAD Business Press.</w:t>
      </w:r>
    </w:p>
    <w:p w:rsidR="00C41DC3" w:rsidP="00305034" w:rsidRDefault="00C41DC3" w14:paraId="43EEA10E" w14:textId="77777777">
      <w:pPr>
        <w:spacing w:line="360" w:lineRule="auto"/>
        <w:jc w:val="both"/>
      </w:pPr>
      <w:r>
        <w:t>McCarthy, G., &amp; Milner, J. (2013). Managerial Coaching: Challenges, Opportunities and Training. Journal of Management Development, 32(7), 768-779.</w:t>
      </w:r>
    </w:p>
    <w:p w:rsidR="00C41DC3" w:rsidP="00305034" w:rsidRDefault="00C41DC3" w14:paraId="34A5615A" w14:textId="77777777">
      <w:pPr>
        <w:spacing w:line="360" w:lineRule="auto"/>
        <w:jc w:val="both"/>
      </w:pPr>
      <w:r>
        <w:t>Passmore, J. (2015). Excellence in Coaching: The Industry Guide. Kogan Page Publishers.</w:t>
      </w:r>
    </w:p>
    <w:p w:rsidR="00C41DC3" w:rsidP="00305034" w:rsidRDefault="00C41DC3" w14:paraId="479491F6" w14:textId="77777777">
      <w:pPr>
        <w:spacing w:line="360" w:lineRule="auto"/>
        <w:jc w:val="both"/>
      </w:pPr>
      <w:r>
        <w:t>Rogers, J. (2012). Coaching Skills: A Handbook. Open University Press.</w:t>
      </w:r>
    </w:p>
    <w:p w:rsidR="00C41DC3" w:rsidP="00305034" w:rsidRDefault="00C41DC3" w14:paraId="29B06329" w14:textId="77777777">
      <w:pPr>
        <w:spacing w:line="360" w:lineRule="auto"/>
        <w:jc w:val="both"/>
      </w:pPr>
      <w:r>
        <w:t>Schon, D. A. (1983). The Reflective Practitioner: How Professionals Think in Action. Basic Books.</w:t>
      </w:r>
    </w:p>
    <w:p w:rsidR="00C41DC3" w:rsidP="00305034" w:rsidRDefault="00C41DC3" w14:paraId="6ED8D8BC" w14:textId="77777777">
      <w:pPr>
        <w:spacing w:line="360" w:lineRule="auto"/>
        <w:jc w:val="both"/>
      </w:pPr>
      <w:r>
        <w:t>Smither, J. W., &amp; London, M. (2009). Performance Management: Putting Research into Action. Jossey-Bass.</w:t>
      </w:r>
    </w:p>
    <w:p w:rsidR="00596DD8" w:rsidP="00305034" w:rsidRDefault="00C41DC3" w14:paraId="0FFF9105" w14:textId="77777777">
      <w:pPr>
        <w:spacing w:line="360" w:lineRule="auto"/>
        <w:jc w:val="both"/>
      </w:pPr>
      <w:r>
        <w:t>Whitmore, J. (2017). Coaching for Performance: GROWing Human Potential and Purpose. Nicholas Brealey Publishing.</w:t>
      </w:r>
    </w:p>
    <w:p w:rsidR="4E8CDF1E" w:rsidRDefault="4E8CDF1E" w14:paraId="3F2C45F1" w14:textId="1BA61E20">
      <w:r>
        <w:br w:type="page"/>
      </w:r>
    </w:p>
    <w:p w:rsidR="681D2429" w:rsidP="4E8CDF1E" w:rsidRDefault="681D2429" w14:paraId="23ECFCC5" w14:textId="5253A9EF">
      <w:pPr>
        <w:pStyle w:val="Heading1"/>
        <w:spacing w:line="360" w:lineRule="auto"/>
        <w:jc w:val="both"/>
        <w:rPr>
          <w:rFonts w:eastAsia="Times New Roman" w:cs="Times New Roman"/>
          <w:color w:val="000000" w:themeColor="text1"/>
          <w:szCs w:val="32"/>
        </w:rPr>
      </w:pPr>
      <w:bookmarkStart w:name="_Toc1851925997" w:id="9"/>
      <w:r w:rsidRPr="4E8CDF1E">
        <w:rPr>
          <w:rFonts w:eastAsia="Times New Roman" w:cs="Times New Roman"/>
          <w:color w:val="000000" w:themeColor="text1"/>
          <w:szCs w:val="32"/>
        </w:rPr>
        <w:t>Appendix</w:t>
      </w:r>
      <w:bookmarkEnd w:id="9"/>
    </w:p>
    <w:p w:rsidR="681D2429" w:rsidP="4E8CDF1E" w:rsidRDefault="681D2429" w14:paraId="4785D0B6" w14:textId="6317F88D">
      <w:pPr>
        <w:keepNext w:val="1"/>
        <w:keepLines w:val="1"/>
      </w:pPr>
    </w:p>
    <w:p w:rsidR="681D2429" w:rsidP="4E8CDF1E" w:rsidRDefault="681D2429" w14:paraId="30547C39" w14:textId="4EC7BD00">
      <w:pPr>
        <w:pStyle w:val="Heading2"/>
        <w:spacing w:line="360" w:lineRule="auto"/>
        <w:jc w:val="both"/>
        <w:rPr>
          <w:rFonts w:eastAsia="Times New Roman" w:cs="Times New Roman"/>
          <w:color w:val="000000" w:themeColor="text1"/>
          <w:szCs w:val="28"/>
        </w:rPr>
      </w:pPr>
      <w:r w:rsidRPr="4E8CDF1E">
        <w:rPr>
          <w:rFonts w:eastAsia="Times New Roman" w:cs="Times New Roman"/>
          <w:color w:val="000000" w:themeColor="text1"/>
          <w:szCs w:val="28"/>
        </w:rPr>
        <w:t>Coaching Model: GROW Model</w:t>
      </w:r>
    </w:p>
    <w:p w:rsidR="681D2429" w:rsidP="4E8CDF1E" w:rsidRDefault="681D2429" w14:paraId="503F3D2E" w14:textId="60A23961">
      <w:pPr>
        <w:spacing w:line="360" w:lineRule="auto"/>
        <w:jc w:val="both"/>
        <w:rPr>
          <w:rFonts w:eastAsia="Times New Roman" w:cs="Times New Roman"/>
          <w:color w:val="000000" w:themeColor="text1"/>
          <w:szCs w:val="24"/>
        </w:rPr>
      </w:pPr>
      <w:r w:rsidRPr="4E8CDF1E">
        <w:rPr>
          <w:rFonts w:eastAsia="Times New Roman" w:cs="Times New Roman"/>
          <w:color w:val="000000" w:themeColor="text1"/>
          <w:szCs w:val="24"/>
        </w:rPr>
        <w:t>The GROW model is a simple usable structure for structuring an effective coaching session provided by Sir John Whitmore. The acronym GROW helps in managing the interaction between a coach and a coachee by helping the latter solve problems and define objectives systematically.</w:t>
      </w:r>
    </w:p>
    <w:p w:rsidR="681D2429" w:rsidP="4E8CDF1E" w:rsidRDefault="681D2429" w14:paraId="2A00F138" w14:textId="4731C691">
      <w:pPr>
        <w:pStyle w:val="Heading3"/>
        <w:spacing w:line="360" w:lineRule="auto"/>
        <w:jc w:val="both"/>
        <w:rPr>
          <w:rFonts w:ascii="Times New Roman" w:hAnsi="Times New Roman" w:eastAsia="Times New Roman" w:cs="Times New Roman"/>
          <w:b/>
          <w:bCs/>
          <w:color w:val="000000" w:themeColor="text1"/>
        </w:rPr>
      </w:pPr>
      <w:r w:rsidRPr="4E8CDF1E">
        <w:rPr>
          <w:rFonts w:ascii="Times New Roman" w:hAnsi="Times New Roman" w:eastAsia="Times New Roman" w:cs="Times New Roman"/>
          <w:b/>
          <w:bCs/>
          <w:color w:val="000000" w:themeColor="text1"/>
        </w:rPr>
        <w:t>1. Introduction</w:t>
      </w:r>
    </w:p>
    <w:p w:rsidR="681D2429" w:rsidP="4E8CDF1E" w:rsidRDefault="681D2429" w14:paraId="5A5334EB" w14:textId="7E4024E1">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Coach (Philippa):</w:t>
      </w:r>
      <w:r w:rsidRPr="4E8CDF1E">
        <w:rPr>
          <w:rFonts w:eastAsia="Times New Roman" w:cs="Times New Roman"/>
          <w:color w:val="000000" w:themeColor="text1"/>
          <w:szCs w:val="24"/>
        </w:rPr>
        <w:t xml:space="preserve"> Hello, Robert, thank you for sharing your day with me today. I know that the change that took place has not been easy for you. That is why our focus talk today is to go over them and figure out how to address them. Is that okay with you? </w:t>
      </w:r>
    </w:p>
    <w:p w:rsidR="681D2429" w:rsidP="4E8CDF1E" w:rsidRDefault="681D2429" w14:paraId="63958B5F" w14:textId="3E5EE684">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Coachee (Robert):</w:t>
      </w:r>
      <w:r w:rsidRPr="4E8CDF1E">
        <w:rPr>
          <w:rFonts w:eastAsia="Times New Roman" w:cs="Times New Roman"/>
          <w:color w:val="000000" w:themeColor="text1"/>
          <w:szCs w:val="24"/>
        </w:rPr>
        <w:t xml:space="preserve"> Yes, that is okay with me. Well, I have been stressed up lately and will feel relieved to discuss it.</w:t>
      </w:r>
    </w:p>
    <w:p w:rsidR="681D2429" w:rsidP="4E8CDF1E" w:rsidRDefault="681D2429" w14:paraId="2FFF2421" w14:textId="10ABA1FE">
      <w:pPr>
        <w:pStyle w:val="Heading3"/>
        <w:spacing w:line="360" w:lineRule="auto"/>
        <w:jc w:val="both"/>
        <w:rPr>
          <w:rFonts w:ascii="Times New Roman" w:hAnsi="Times New Roman" w:eastAsia="Times New Roman" w:cs="Times New Roman"/>
          <w:b/>
          <w:bCs/>
          <w:color w:val="000000" w:themeColor="text1"/>
        </w:rPr>
      </w:pPr>
      <w:r w:rsidRPr="4E8CDF1E">
        <w:rPr>
          <w:rFonts w:ascii="Times New Roman" w:hAnsi="Times New Roman" w:eastAsia="Times New Roman" w:cs="Times New Roman"/>
          <w:b/>
          <w:bCs/>
          <w:color w:val="000000" w:themeColor="text1"/>
        </w:rPr>
        <w:t>2. Goal Setting</w:t>
      </w:r>
    </w:p>
    <w:p w:rsidR="681D2429" w:rsidP="4E8CDF1E" w:rsidRDefault="681D2429" w14:paraId="0EC193BA" w14:textId="659B6A65">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Oh, that is good. Now that we have established what you are going through, let us identify what you would like to gain from this session, any issues that are concerning you at the current time, and what you would like to see a change in the next one, two, or three weeks?</w:t>
      </w:r>
    </w:p>
    <w:p w:rsidR="681D2429" w:rsidP="4E8CDF1E" w:rsidRDefault="681D2429" w14:paraId="2901A0DB" w14:textId="221C6727">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Well in the first aspect, I have to learn how to balance my workload since the number of staff has been reduced and the adoption of the new equipment complexities my working conditions. Secondly, I have to stress myself as I am looking to retire in the next few years.</w:t>
      </w:r>
    </w:p>
    <w:p w:rsidR="681D2429" w:rsidP="4E8CDF1E" w:rsidRDefault="681D2429" w14:paraId="097EB406" w14:textId="244465C6">
      <w:pPr>
        <w:pStyle w:val="Heading3"/>
        <w:spacing w:line="360" w:lineRule="auto"/>
        <w:jc w:val="both"/>
        <w:rPr>
          <w:rFonts w:ascii="Times New Roman" w:hAnsi="Times New Roman" w:eastAsia="Times New Roman" w:cs="Times New Roman"/>
          <w:b/>
          <w:bCs/>
          <w:color w:val="000000" w:themeColor="text1"/>
        </w:rPr>
      </w:pPr>
      <w:r w:rsidRPr="4E8CDF1E">
        <w:rPr>
          <w:rFonts w:ascii="Times New Roman" w:hAnsi="Times New Roman" w:eastAsia="Times New Roman" w:cs="Times New Roman"/>
          <w:b/>
          <w:bCs/>
          <w:color w:val="000000" w:themeColor="text1"/>
        </w:rPr>
        <w:t>3. Reality Check</w:t>
      </w:r>
    </w:p>
    <w:p w:rsidR="681D2429" w:rsidP="4E8CDF1E" w:rsidRDefault="681D2429" w14:paraId="1E2EC346" w14:textId="51D2B48D">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Okay, can you elaborate and tell me how exactly the reduction of the staff and the acquisition of the new equipment influenced your work process? </w:t>
      </w:r>
    </w:p>
    <w:p w:rsidR="681D2429" w:rsidP="4E8CDF1E" w:rsidRDefault="681D2429" w14:paraId="6FF30462" w14:textId="45447380">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Yes, definitely so, due to the reduction in the number of employees, the workload has been enhanced greatly More so, because the new automated systems indicate I should be more accomplished with them, I find myself always struggling trying to coordinate for my retirement in the future. </w:t>
      </w:r>
    </w:p>
    <w:p w:rsidR="681D2429" w:rsidP="4E8CDF1E" w:rsidRDefault="681D2429" w14:paraId="2F16C6D1" w14:textId="756509C4">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There is quite a lot of pressure in that; how has this stepped-up workload and the stress of learning more systems affected morale and overall productivity?</w:t>
      </w:r>
    </w:p>
    <w:p w:rsidR="681D2429" w:rsidP="4E8CDF1E" w:rsidRDefault="681D2429" w14:paraId="585D328C" w14:textId="6FC4EA61">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It has not been easy. The organizational timetables are a challenge to follow and with little or no provision for overtime, deadlines seem to be almost herculean tasks and pretty much demoralizing.</w:t>
      </w:r>
    </w:p>
    <w:p w:rsidR="681D2429" w:rsidP="4E8CDF1E" w:rsidRDefault="681D2429" w14:paraId="7486CA18" w14:textId="40A20C5D">
      <w:pPr>
        <w:pStyle w:val="Heading3"/>
        <w:spacing w:line="360" w:lineRule="auto"/>
        <w:jc w:val="both"/>
        <w:rPr>
          <w:rFonts w:ascii="Times New Roman" w:hAnsi="Times New Roman" w:eastAsia="Times New Roman" w:cs="Times New Roman"/>
          <w:b/>
          <w:bCs/>
          <w:color w:val="000000" w:themeColor="text1"/>
        </w:rPr>
      </w:pPr>
      <w:r w:rsidRPr="4E8CDF1E">
        <w:rPr>
          <w:rFonts w:ascii="Times New Roman" w:hAnsi="Times New Roman" w:eastAsia="Times New Roman" w:cs="Times New Roman"/>
          <w:b/>
          <w:bCs/>
          <w:color w:val="000000" w:themeColor="text1"/>
        </w:rPr>
        <w:t>4. Options Exploration</w:t>
      </w:r>
    </w:p>
    <w:p w:rsidR="681D2429" w:rsidP="4E8CDF1E" w:rsidRDefault="681D2429" w14:paraId="0F118253" w14:textId="61AD3AD9">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This is the moment to figure out some possible solutions together, as for you, what strategies do you consider may help manage your workload more efficiently? </w:t>
      </w:r>
    </w:p>
    <w:p w:rsidR="681D2429" w:rsidP="4E8CDF1E" w:rsidRDefault="681D2429" w14:paraId="20502E73" w14:textId="3500F4A6">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Perhaps some more training on the new equipment could assist with this, or perhaps if some of the processes could be made more efficient then it would not add so much pressure, I could also maybe talk to my manager closer to my retirement age about working more flexible hours or part-time.</w:t>
      </w:r>
    </w:p>
    <w:p w:rsidR="681D2429" w:rsidP="4E8CDF1E" w:rsidRDefault="681D2429" w14:paraId="77BA948E" w14:textId="221C574F">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Those are good ideas. Indeed additional training is something that can be provided. As for process improvements, it will take a little more brainstorming but it is something that can be done. What is your attitude toward informing the HR department that you wish to talk about the issue of flexible working hours?</w:t>
      </w:r>
    </w:p>
    <w:p w:rsidR="681D2429" w:rsidP="4E8CDF1E" w:rsidRDefault="681D2429" w14:paraId="7F675761" w14:textId="0AD95A71">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That would be good I think, it may help me sort out the workload a bit and split out the stress.</w:t>
      </w:r>
    </w:p>
    <w:p w:rsidR="681D2429" w:rsidP="4E8CDF1E" w:rsidRDefault="681D2429" w14:paraId="4D16CECF" w14:textId="05AA0B64">
      <w:pPr>
        <w:pStyle w:val="Heading3"/>
        <w:spacing w:line="360" w:lineRule="auto"/>
        <w:jc w:val="both"/>
        <w:rPr>
          <w:rFonts w:ascii="Times New Roman" w:hAnsi="Times New Roman" w:eastAsia="Times New Roman" w:cs="Times New Roman"/>
          <w:b/>
          <w:bCs/>
          <w:color w:val="000000" w:themeColor="text1"/>
        </w:rPr>
      </w:pPr>
      <w:r w:rsidRPr="4E8CDF1E">
        <w:rPr>
          <w:rFonts w:ascii="Times New Roman" w:hAnsi="Times New Roman" w:eastAsia="Times New Roman" w:cs="Times New Roman"/>
          <w:b/>
          <w:bCs/>
          <w:color w:val="000000" w:themeColor="text1"/>
        </w:rPr>
        <w:t>5. Will to Move Forward</w:t>
      </w:r>
    </w:p>
    <w:p w:rsidR="681D2429" w:rsidP="4E8CDF1E" w:rsidRDefault="681D2429" w14:paraId="0DB00C80" w14:textId="0844FEE7">
      <w:pPr>
        <w:spacing w:line="360" w:lineRule="auto"/>
        <w:jc w:val="both"/>
        <w:rPr>
          <w:rFonts w:eastAsia="Times New Roman" w:cs="Times New Roman"/>
          <w:color w:val="000000" w:themeColor="text1"/>
          <w:szCs w:val="24"/>
        </w:rPr>
      </w:pPr>
      <w:r w:rsidRPr="4E8CDF1E">
        <w:rPr>
          <w:rFonts w:eastAsia="Times New Roman" w:cs="Times New Roman"/>
          <w:color w:val="000000" w:themeColor="text1"/>
          <w:szCs w:val="24"/>
        </w:rPr>
        <w:t>Philippa: I think that is a good strategy. Here are some actions we should take then. The first one is to organize the training sessions concerning the new equipment. The second one is to have a meeting with the HR department concerning the flexible working hours. The third one is having a follow-up meeting after the second week. Is that fine with you?</w:t>
      </w:r>
    </w:p>
    <w:p w:rsidR="681D2429" w:rsidP="4E8CDF1E" w:rsidRDefault="681D2429" w14:paraId="11A7E4E8" w14:textId="2E61E25D">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Well, that sounds okay. Honestly, having those steps feels like I have some hope to fight the problem. </w:t>
      </w:r>
    </w:p>
    <w:p w:rsidR="681D2429" w:rsidP="4E8CDF1E" w:rsidRDefault="681D2429" w14:paraId="754F1558" w14:textId="022B6297">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Great, I will begin organizing these arrangements and get back to you with details on them As to the further meeting schedule, let’s gather in two weeks to see how the progress is and to adjust further actions if necessary, Robert, thank you for your openness today. </w:t>
      </w:r>
    </w:p>
    <w:p w:rsidR="681D2429" w:rsidP="4E8CDF1E" w:rsidRDefault="681D2429" w14:paraId="0B46F893" w14:textId="5CDE898B">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Thank you, Philippa I am glad that I have your support.</w:t>
      </w:r>
    </w:p>
    <w:p w:rsidR="681D2429" w:rsidP="4E8CDF1E" w:rsidRDefault="681D2429" w14:paraId="010D8F9F" w14:textId="15C7E89A">
      <w:pPr>
        <w:pStyle w:val="Heading3"/>
        <w:spacing w:line="360" w:lineRule="auto"/>
        <w:jc w:val="both"/>
        <w:rPr>
          <w:rFonts w:ascii="Times New Roman" w:hAnsi="Times New Roman" w:eastAsia="Times New Roman" w:cs="Times New Roman"/>
          <w:b/>
          <w:bCs/>
          <w:color w:val="000000" w:themeColor="text1"/>
        </w:rPr>
      </w:pPr>
      <w:r w:rsidRPr="4E8CDF1E">
        <w:rPr>
          <w:rFonts w:ascii="Times New Roman" w:hAnsi="Times New Roman" w:eastAsia="Times New Roman" w:cs="Times New Roman"/>
          <w:b/>
          <w:bCs/>
          <w:color w:val="000000" w:themeColor="text1"/>
        </w:rPr>
        <w:t>6. Debrief (Post-session)</w:t>
      </w:r>
    </w:p>
    <w:p w:rsidR="681D2429" w:rsidP="4E8CDF1E" w:rsidRDefault="681D2429" w14:paraId="6C044437" w14:textId="2E3CA3C1">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Robert, may I know how you feel about our session today, did we talk about your main issues? </w:t>
      </w:r>
    </w:p>
    <w:p w:rsidR="681D2429" w:rsidP="4E8CDF1E" w:rsidRDefault="681D2429" w14:paraId="2312D2A7" w14:textId="3954F7D7">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Yes, I believe we did. I have more understanding of some strategies to move forward and some concrete things I can do. Training with flexible working hours will make a lot of impact.</w:t>
      </w:r>
    </w:p>
    <w:p w:rsidR="681D2429" w:rsidP="4E8CDF1E" w:rsidRDefault="681D2429" w14:paraId="1AAD806B" w14:textId="704B6BDF">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Philippa:</w:t>
      </w:r>
      <w:r w:rsidRPr="4E8CDF1E">
        <w:rPr>
          <w:rFonts w:eastAsia="Times New Roman" w:cs="Times New Roman"/>
          <w:color w:val="000000" w:themeColor="text1"/>
          <w:szCs w:val="24"/>
        </w:rPr>
        <w:t xml:space="preserve"> That’s good to know, sir.  I shall make certain that follow up on all the action plans to completion as well as notify you of any fresh issues as they might emerge before we sort them out ourselves. </w:t>
      </w:r>
    </w:p>
    <w:p w:rsidR="681D2429" w:rsidP="4E8CDF1E" w:rsidRDefault="681D2429" w14:paraId="5E1347DA" w14:textId="61686A84">
      <w:pPr>
        <w:spacing w:line="360" w:lineRule="auto"/>
        <w:jc w:val="both"/>
        <w:rPr>
          <w:rFonts w:eastAsia="Times New Roman" w:cs="Times New Roman"/>
          <w:color w:val="000000" w:themeColor="text1"/>
          <w:szCs w:val="24"/>
        </w:rPr>
      </w:pPr>
      <w:r w:rsidRPr="4E8CDF1E">
        <w:rPr>
          <w:rFonts w:eastAsia="Times New Roman" w:cs="Times New Roman"/>
          <w:b/>
          <w:bCs/>
          <w:color w:val="000000" w:themeColor="text1"/>
          <w:szCs w:val="24"/>
        </w:rPr>
        <w:t>Robert:</w:t>
      </w:r>
      <w:r w:rsidRPr="4E8CDF1E">
        <w:rPr>
          <w:rFonts w:eastAsia="Times New Roman" w:cs="Times New Roman"/>
          <w:color w:val="000000" w:themeColor="text1"/>
          <w:szCs w:val="24"/>
        </w:rPr>
        <w:t xml:space="preserve"> Of course. Thank you, Philippa.</w:t>
      </w:r>
    </w:p>
    <w:p w:rsidR="4E8CDF1E" w:rsidP="4E8CDF1E" w:rsidRDefault="4E8CDF1E" w14:paraId="68A41A2E" w14:textId="2B971C88">
      <w:pPr>
        <w:spacing w:line="360" w:lineRule="auto"/>
        <w:jc w:val="both"/>
      </w:pPr>
    </w:p>
    <w:sectPr w:rsidR="4E8CDF1E">
      <w:headerReference w:type="default" r:id="rId7"/>
      <w:pgSz w:w="12240" w:h="15840" w:orient="portrait"/>
      <w:pgMar w:top="1440" w:right="1440" w:bottom="1440" w:left="1440" w:header="720" w:footer="720" w:gutter="0"/>
      <w:cols w:space="720"/>
      <w:docGrid w:linePitch="360"/>
      <w:footerReference w:type="default" r:id="R61de804e31094c7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5CDD" w:rsidP="004D6D3C" w:rsidRDefault="00345CDD" w14:paraId="58666A8E" w14:textId="77777777">
      <w:pPr>
        <w:spacing w:after="0" w:line="240" w:lineRule="auto"/>
      </w:pPr>
      <w:r>
        <w:separator/>
      </w:r>
    </w:p>
  </w:endnote>
  <w:endnote w:type="continuationSeparator" w:id="0">
    <w:p w:rsidR="00345CDD" w:rsidP="004D6D3C" w:rsidRDefault="00345CDD" w14:paraId="22E07517" w14:textId="77777777">
      <w:pPr>
        <w:spacing w:after="0" w:line="240" w:lineRule="auto"/>
      </w:pPr>
      <w:r>
        <w:continuationSeparator/>
      </w:r>
    </w:p>
  </w:endnote>
  <w:endnote w:type="continuationNotice" w:id="1">
    <w:p w:rsidR="0099405A" w:rsidRDefault="0099405A" w14:paraId="2B825AC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EE199F6" w:rsidTr="7EE199F6" w14:paraId="46D71477">
      <w:trPr>
        <w:trHeight w:val="300"/>
      </w:trPr>
      <w:tc>
        <w:tcPr>
          <w:tcW w:w="3120" w:type="dxa"/>
          <w:tcMar/>
        </w:tcPr>
        <w:p w:rsidR="7EE199F6" w:rsidP="7EE199F6" w:rsidRDefault="7EE199F6" w14:paraId="6CF854E5" w14:textId="31DF2F38">
          <w:pPr>
            <w:pStyle w:val="Header"/>
            <w:bidi w:val="0"/>
            <w:ind w:left="-115"/>
            <w:jc w:val="left"/>
          </w:pPr>
        </w:p>
      </w:tc>
      <w:tc>
        <w:tcPr>
          <w:tcW w:w="3120" w:type="dxa"/>
          <w:tcMar/>
        </w:tcPr>
        <w:p w:rsidR="7EE199F6" w:rsidP="7EE199F6" w:rsidRDefault="7EE199F6" w14:paraId="178E98EE" w14:textId="3F7B84F0">
          <w:pPr>
            <w:pStyle w:val="Header"/>
            <w:bidi w:val="0"/>
            <w:jc w:val="center"/>
          </w:pPr>
        </w:p>
      </w:tc>
      <w:tc>
        <w:tcPr>
          <w:tcW w:w="3120" w:type="dxa"/>
          <w:tcMar/>
        </w:tcPr>
        <w:p w:rsidR="7EE199F6" w:rsidP="7EE199F6" w:rsidRDefault="7EE199F6" w14:paraId="6E5490FF" w14:textId="6C12E159">
          <w:pPr>
            <w:pStyle w:val="Header"/>
            <w:bidi w:val="0"/>
            <w:ind w:right="-115"/>
            <w:jc w:val="right"/>
          </w:pPr>
        </w:p>
      </w:tc>
    </w:tr>
  </w:tbl>
  <w:p w:rsidR="7EE199F6" w:rsidP="7EE199F6" w:rsidRDefault="7EE199F6" w14:paraId="136DCDDB" w14:textId="633062C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5CDD" w:rsidP="004D6D3C" w:rsidRDefault="00345CDD" w14:paraId="255A4884" w14:textId="77777777">
      <w:pPr>
        <w:spacing w:after="0" w:line="240" w:lineRule="auto"/>
      </w:pPr>
      <w:r>
        <w:separator/>
      </w:r>
    </w:p>
  </w:footnote>
  <w:footnote w:type="continuationSeparator" w:id="0">
    <w:p w:rsidR="00345CDD" w:rsidP="004D6D3C" w:rsidRDefault="00345CDD" w14:paraId="7CDD119E" w14:textId="77777777">
      <w:pPr>
        <w:spacing w:after="0" w:line="240" w:lineRule="auto"/>
      </w:pPr>
      <w:r>
        <w:continuationSeparator/>
      </w:r>
    </w:p>
  </w:footnote>
  <w:footnote w:type="continuationNotice" w:id="1">
    <w:p w:rsidR="0099405A" w:rsidRDefault="0099405A" w14:paraId="1AF6716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2772276"/>
      <w:docPartObj>
        <w:docPartGallery w:val="Page Numbers (Top of Page)"/>
        <w:docPartUnique/>
      </w:docPartObj>
    </w:sdtPr>
    <w:sdtEndPr>
      <w:rPr>
        <w:noProof/>
      </w:rPr>
    </w:sdtEndPr>
    <w:sdtContent>
      <w:p w:rsidR="004D6D3C" w:rsidRDefault="004D6D3C" w14:paraId="1558AA4B" w14:textId="77777777">
        <w:pPr>
          <w:pStyle w:val="Header"/>
          <w:jc w:val="right"/>
        </w:pPr>
        <w:r>
          <w:fldChar w:fldCharType="begin"/>
        </w:r>
        <w:r>
          <w:instrText xml:space="preserve"> PAGE   \* MERGEFORMAT </w:instrText>
        </w:r>
        <w:r>
          <w:fldChar w:fldCharType="separate"/>
        </w:r>
        <w:r w:rsidR="00927B15">
          <w:rPr>
            <w:noProof/>
          </w:rPr>
          <w:t>2</w:t>
        </w:r>
        <w:r>
          <w:rPr>
            <w:noProof/>
          </w:rPr>
          <w:fldChar w:fldCharType="end"/>
        </w:r>
      </w:p>
    </w:sdtContent>
  </w:sdt>
  <w:p w:rsidR="004D6D3C" w:rsidRDefault="004D6D3C" w14:paraId="0589BC3E"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0CB3"/>
    <w:rsid w:val="00102A97"/>
    <w:rsid w:val="0017637E"/>
    <w:rsid w:val="001804E9"/>
    <w:rsid w:val="00246710"/>
    <w:rsid w:val="002E67C1"/>
    <w:rsid w:val="002F04B5"/>
    <w:rsid w:val="00305034"/>
    <w:rsid w:val="00321C5B"/>
    <w:rsid w:val="00345CDD"/>
    <w:rsid w:val="00390CB3"/>
    <w:rsid w:val="003D6312"/>
    <w:rsid w:val="00404ECF"/>
    <w:rsid w:val="00412658"/>
    <w:rsid w:val="0041433A"/>
    <w:rsid w:val="00435539"/>
    <w:rsid w:val="004D496E"/>
    <w:rsid w:val="004D6D3C"/>
    <w:rsid w:val="00596DD8"/>
    <w:rsid w:val="005A733F"/>
    <w:rsid w:val="0060328E"/>
    <w:rsid w:val="00630E56"/>
    <w:rsid w:val="008C39BD"/>
    <w:rsid w:val="00927B15"/>
    <w:rsid w:val="0094151F"/>
    <w:rsid w:val="0099405A"/>
    <w:rsid w:val="00A03AE1"/>
    <w:rsid w:val="00A15CFD"/>
    <w:rsid w:val="00AB1C54"/>
    <w:rsid w:val="00B13A34"/>
    <w:rsid w:val="00C41DC3"/>
    <w:rsid w:val="00CB4902"/>
    <w:rsid w:val="00D14A32"/>
    <w:rsid w:val="00E25EDF"/>
    <w:rsid w:val="00E37375"/>
    <w:rsid w:val="00E65FF5"/>
    <w:rsid w:val="00F46B73"/>
    <w:rsid w:val="00F54DC7"/>
    <w:rsid w:val="00F616C8"/>
    <w:rsid w:val="00F669F8"/>
    <w:rsid w:val="03737ED7"/>
    <w:rsid w:val="054326DD"/>
    <w:rsid w:val="059A6673"/>
    <w:rsid w:val="0ADF163C"/>
    <w:rsid w:val="0AEAE39E"/>
    <w:rsid w:val="12B3DE81"/>
    <w:rsid w:val="198B7D04"/>
    <w:rsid w:val="1BD9DF73"/>
    <w:rsid w:val="265BA70E"/>
    <w:rsid w:val="265BA70E"/>
    <w:rsid w:val="2D0AE63F"/>
    <w:rsid w:val="2F934BFB"/>
    <w:rsid w:val="3168B982"/>
    <w:rsid w:val="35E81B46"/>
    <w:rsid w:val="377C2231"/>
    <w:rsid w:val="394E64CF"/>
    <w:rsid w:val="3B2D0E4F"/>
    <w:rsid w:val="3E0AD9C8"/>
    <w:rsid w:val="43FED882"/>
    <w:rsid w:val="47FA604B"/>
    <w:rsid w:val="4BF13F9F"/>
    <w:rsid w:val="4E8CDF1E"/>
    <w:rsid w:val="4E99E38D"/>
    <w:rsid w:val="4FC0EB4E"/>
    <w:rsid w:val="5A635746"/>
    <w:rsid w:val="5F03DD07"/>
    <w:rsid w:val="61946A7C"/>
    <w:rsid w:val="67E8008C"/>
    <w:rsid w:val="681D2429"/>
    <w:rsid w:val="69946C61"/>
    <w:rsid w:val="6A4E2E6F"/>
    <w:rsid w:val="6C9CD29B"/>
    <w:rsid w:val="6DF13C36"/>
    <w:rsid w:val="7527E90F"/>
    <w:rsid w:val="7EE199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127E99"/>
  <w15:docId w15:val="{30C1117A-5656-4E85-B2E2-17D186522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D6D3C"/>
    <w:rPr>
      <w:rFonts w:ascii="Times New Roman" w:hAnsi="Times New Roman"/>
      <w:sz w:val="24"/>
    </w:rPr>
  </w:style>
  <w:style w:type="paragraph" w:styleId="Heading1">
    <w:name w:val="heading 1"/>
    <w:basedOn w:val="Normal"/>
    <w:next w:val="Normal"/>
    <w:link w:val="Heading1Char"/>
    <w:uiPriority w:val="9"/>
    <w:qFormat/>
    <w:rsid w:val="004D6D3C"/>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D6D3C"/>
    <w:pPr>
      <w:keepNext/>
      <w:keepLines/>
      <w:spacing w:before="200" w:after="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243F60"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D6D3C"/>
    <w:rPr>
      <w:rFonts w:ascii="Times New Roman" w:hAnsi="Times New Roman" w:eastAsiaTheme="majorEastAsia" w:cstheme="majorBidi"/>
      <w:b/>
      <w:bCs/>
      <w:sz w:val="32"/>
      <w:szCs w:val="28"/>
    </w:rPr>
  </w:style>
  <w:style w:type="character" w:styleId="Heading2Char" w:customStyle="1">
    <w:name w:val="Heading 2 Char"/>
    <w:basedOn w:val="DefaultParagraphFont"/>
    <w:link w:val="Heading2"/>
    <w:uiPriority w:val="9"/>
    <w:rsid w:val="004D6D3C"/>
    <w:rPr>
      <w:rFonts w:ascii="Times New Roman" w:hAnsi="Times New Roman" w:eastAsiaTheme="majorEastAsia" w:cstheme="majorBidi"/>
      <w:b/>
      <w:bCs/>
      <w:sz w:val="28"/>
      <w:szCs w:val="26"/>
    </w:rPr>
  </w:style>
  <w:style w:type="paragraph" w:styleId="Header">
    <w:name w:val="header"/>
    <w:basedOn w:val="Normal"/>
    <w:link w:val="HeaderChar"/>
    <w:uiPriority w:val="99"/>
    <w:unhideWhenUsed/>
    <w:rsid w:val="004D6D3C"/>
    <w:pPr>
      <w:tabs>
        <w:tab w:val="center" w:pos="4680"/>
        <w:tab w:val="right" w:pos="9360"/>
      </w:tabs>
      <w:spacing w:after="0" w:line="240" w:lineRule="auto"/>
    </w:pPr>
  </w:style>
  <w:style w:type="character" w:styleId="HeaderChar" w:customStyle="1">
    <w:name w:val="Header Char"/>
    <w:basedOn w:val="DefaultParagraphFont"/>
    <w:link w:val="Header"/>
    <w:uiPriority w:val="99"/>
    <w:rsid w:val="004D6D3C"/>
    <w:rPr>
      <w:rFonts w:ascii="Times New Roman" w:hAnsi="Times New Roman"/>
      <w:sz w:val="24"/>
    </w:rPr>
  </w:style>
  <w:style w:type="paragraph" w:styleId="Footer">
    <w:name w:val="footer"/>
    <w:basedOn w:val="Normal"/>
    <w:link w:val="FooterChar"/>
    <w:uiPriority w:val="99"/>
    <w:unhideWhenUsed/>
    <w:rsid w:val="004D6D3C"/>
    <w:pPr>
      <w:tabs>
        <w:tab w:val="center" w:pos="4680"/>
        <w:tab w:val="right" w:pos="9360"/>
      </w:tabs>
      <w:spacing w:after="0" w:line="240" w:lineRule="auto"/>
    </w:pPr>
  </w:style>
  <w:style w:type="character" w:styleId="FooterChar" w:customStyle="1">
    <w:name w:val="Footer Char"/>
    <w:basedOn w:val="DefaultParagraphFont"/>
    <w:link w:val="Footer"/>
    <w:uiPriority w:val="99"/>
    <w:rsid w:val="004D6D3C"/>
    <w:rPr>
      <w:rFonts w:ascii="Times New Roman" w:hAnsi="Times New Roman"/>
      <w:sz w:val="24"/>
    </w:rPr>
  </w:style>
  <w:style w:type="paragraph" w:styleId="ListParagraph">
    <w:name w:val="List Paragraph"/>
    <w:basedOn w:val="Normal"/>
    <w:uiPriority w:val="34"/>
    <w:qFormat/>
    <w:rsid w:val="008C39BD"/>
    <w:pPr>
      <w:ind w:left="720"/>
      <w:contextualSpacing/>
    </w:pPr>
  </w:style>
  <w:style w:type="paragraph" w:styleId="TOCHeading">
    <w:name w:val="TOC Heading"/>
    <w:basedOn w:val="Heading1"/>
    <w:next w:val="Normal"/>
    <w:uiPriority w:val="39"/>
    <w:unhideWhenUsed/>
    <w:qFormat/>
    <w:rsid w:val="00927B15"/>
    <w:pPr>
      <w:spacing w:before="240" w:line="259" w:lineRule="auto"/>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927B15"/>
    <w:pPr>
      <w:spacing w:after="100"/>
    </w:pPr>
  </w:style>
  <w:style w:type="character" w:styleId="Hyperlink">
    <w:name w:val="Hyperlink"/>
    <w:basedOn w:val="DefaultParagraphFont"/>
    <w:uiPriority w:val="99"/>
    <w:unhideWhenUsed/>
    <w:rsid w:val="00927B15"/>
    <w:rPr>
      <w:color w:val="0000FF" w:themeColor="hyperlink"/>
      <w:u w:val="single"/>
    </w:rPr>
  </w:style>
  <w:style w:type="paragraph" w:styleId="TOC2">
    <w:name w:val="toc 2"/>
    <w:basedOn w:val="Normal"/>
    <w:next w:val="Normal"/>
    <w:uiPriority w:val="39"/>
    <w:unhideWhenUsed/>
    <w:rsid w:val="4E8CDF1E"/>
    <w:pPr>
      <w:spacing w:after="100"/>
      <w:ind w:left="220"/>
    </w:pPr>
  </w:style>
  <w:style w:type="paragraph" w:styleId="TOC3">
    <w:name w:val="toc 3"/>
    <w:basedOn w:val="Normal"/>
    <w:next w:val="Normal"/>
    <w:uiPriority w:val="39"/>
    <w:unhideWhenUsed/>
    <w:rsid w:val="4E8CDF1E"/>
    <w:pPr>
      <w:spacing w:after="100"/>
      <w:ind w:left="440"/>
    </w:pPr>
  </w:style>
  <w:style w:type="character" w:styleId="Heading3Char" w:customStyle="1">
    <w:name w:val="Heading 3 Char"/>
    <w:basedOn w:val="DefaultParagraphFont"/>
    <w:link w:val="Heading3"/>
    <w:uiPriority w:val="9"/>
    <w:rPr>
      <w:rFonts w:asciiTheme="majorHAnsi" w:hAnsiTheme="majorHAnsi" w:eastAsiaTheme="majorEastAsia" w:cstheme="majorBidi"/>
      <w:color w:val="243F60"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61de804e31094c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666DD-594D-46B3-99F0-915843D6D02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Deepom Das</dc:creator>
  <keywords/>
  <dc:description/>
  <lastModifiedBy>Alexandra Avadani (2111890)</lastModifiedBy>
  <revision>6</revision>
  <dcterms:created xsi:type="dcterms:W3CDTF">2024-08-23T17:27:00.0000000Z</dcterms:created>
  <dcterms:modified xsi:type="dcterms:W3CDTF">2024-08-23T12:32:28.2925588Z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e701f3205bba11f68200c4a20a3dd55914ec9d9f21e439a07463c326d9df5bd4</vt:lpwstr>
  </property>
</Properties>
</file>