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3C27F" w14:textId="77777777" w:rsidR="00145729" w:rsidRDefault="00145729" w:rsidP="00145729">
      <w:pPr>
        <w:jc w:val="center"/>
      </w:pPr>
      <w:r>
        <w:rPr>
          <w:noProof/>
        </w:rPr>
        <w:drawing>
          <wp:inline distT="0" distB="0" distL="0" distR="0" wp14:anchorId="221422EF" wp14:editId="798D015D">
            <wp:extent cx="1188720" cy="47548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7"/>
                    <a:stretch>
                      <a:fillRect/>
                    </a:stretch>
                  </pic:blipFill>
                  <pic:spPr>
                    <a:xfrm>
                      <a:off x="0" y="0"/>
                      <a:ext cx="1188720" cy="475488"/>
                    </a:xfrm>
                    <a:prstGeom prst="rect">
                      <a:avLst/>
                    </a:prstGeom>
                  </pic:spPr>
                </pic:pic>
              </a:graphicData>
            </a:graphic>
          </wp:inline>
        </w:drawing>
      </w:r>
    </w:p>
    <w:p w14:paraId="52995455" w14:textId="1B49CF3C" w:rsidR="00145729" w:rsidRDefault="00145729" w:rsidP="006A70E3">
      <w:pPr>
        <w:pStyle w:val="Title"/>
        <w:jc w:val="center"/>
      </w:pPr>
      <w:r>
        <w:t>International Market Entry Strategy and Marketing Mix of Zara in the United Kingdom and India</w:t>
      </w:r>
    </w:p>
    <w:tbl>
      <w:tblPr>
        <w:tblStyle w:val="TableGrid"/>
        <w:tblW w:w="0" w:type="auto"/>
        <w:jc w:val="center"/>
        <w:tblLayout w:type="fixed"/>
        <w:tblLook w:val="04A0" w:firstRow="1" w:lastRow="0" w:firstColumn="1" w:lastColumn="0" w:noHBand="0" w:noVBand="1"/>
      </w:tblPr>
      <w:tblGrid>
        <w:gridCol w:w="4824"/>
        <w:gridCol w:w="4824"/>
      </w:tblGrid>
      <w:tr w:rsidR="00145729" w:rsidRPr="00636BED" w14:paraId="1F64CA68"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5F45189E" w14:textId="77777777" w:rsidR="00145729" w:rsidRPr="00636BED" w:rsidRDefault="00145729" w:rsidP="00836154">
            <w:pPr>
              <w:spacing w:after="0" w:line="276" w:lineRule="auto"/>
              <w:rPr>
                <w:sz w:val="24"/>
                <w:szCs w:val="24"/>
              </w:rPr>
            </w:pPr>
            <w:proofErr w:type="spellStart"/>
            <w:r w:rsidRPr="00636BED">
              <w:rPr>
                <w:b/>
                <w:sz w:val="24"/>
                <w:szCs w:val="24"/>
              </w:rPr>
              <w:t>Programme</w:t>
            </w:r>
            <w:proofErr w:type="spellEnd"/>
          </w:p>
        </w:tc>
        <w:tc>
          <w:tcPr>
            <w:tcW w:w="4824" w:type="dxa"/>
            <w:shd w:val="clear" w:color="auto" w:fill="EAF0F8"/>
            <w:tcMar>
              <w:top w:w="80" w:type="dxa"/>
              <w:left w:w="100" w:type="dxa"/>
              <w:bottom w:w="80" w:type="dxa"/>
              <w:right w:w="100" w:type="dxa"/>
            </w:tcMar>
            <w:vAlign w:val="center"/>
          </w:tcPr>
          <w:p w14:paraId="78CE5A22" w14:textId="77777777" w:rsidR="00145729" w:rsidRPr="00636BED" w:rsidRDefault="00145729" w:rsidP="00836154">
            <w:pPr>
              <w:spacing w:after="0" w:line="276" w:lineRule="auto"/>
              <w:rPr>
                <w:sz w:val="24"/>
                <w:szCs w:val="24"/>
              </w:rPr>
            </w:pPr>
            <w:r w:rsidRPr="00636BED">
              <w:rPr>
                <w:b/>
                <w:sz w:val="24"/>
                <w:szCs w:val="24"/>
              </w:rPr>
              <w:t>Master of Business Administration</w:t>
            </w:r>
          </w:p>
        </w:tc>
      </w:tr>
      <w:tr w:rsidR="00145729" w:rsidRPr="00636BED" w14:paraId="341BE9DC"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78B5BB97" w14:textId="77777777" w:rsidR="00145729" w:rsidRPr="00636BED" w:rsidRDefault="00145729" w:rsidP="00836154">
            <w:pPr>
              <w:spacing w:after="0" w:line="276" w:lineRule="auto"/>
              <w:rPr>
                <w:sz w:val="24"/>
                <w:szCs w:val="24"/>
              </w:rPr>
            </w:pPr>
            <w:r w:rsidRPr="00636BED">
              <w:rPr>
                <w:sz w:val="24"/>
                <w:szCs w:val="24"/>
              </w:rPr>
              <w:t>Module</w:t>
            </w:r>
          </w:p>
        </w:tc>
        <w:tc>
          <w:tcPr>
            <w:tcW w:w="4824" w:type="dxa"/>
            <w:tcMar>
              <w:top w:w="80" w:type="dxa"/>
              <w:left w:w="100" w:type="dxa"/>
              <w:bottom w:w="80" w:type="dxa"/>
              <w:right w:w="100" w:type="dxa"/>
            </w:tcMar>
            <w:vAlign w:val="center"/>
          </w:tcPr>
          <w:p w14:paraId="6EEA7874" w14:textId="77777777" w:rsidR="00145729" w:rsidRPr="00636BED" w:rsidRDefault="00145729" w:rsidP="00836154">
            <w:pPr>
              <w:spacing w:after="0" w:line="276" w:lineRule="auto"/>
              <w:rPr>
                <w:sz w:val="24"/>
                <w:szCs w:val="24"/>
              </w:rPr>
            </w:pPr>
            <w:r w:rsidRPr="00636BED">
              <w:rPr>
                <w:sz w:val="24"/>
                <w:szCs w:val="24"/>
              </w:rPr>
              <w:t>International Marketing: Principles and Practices</w:t>
            </w:r>
          </w:p>
        </w:tc>
      </w:tr>
      <w:tr w:rsidR="00145729" w:rsidRPr="00636BED" w14:paraId="45875C9A"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2DE7702B" w14:textId="77777777" w:rsidR="00145729" w:rsidRPr="00636BED" w:rsidRDefault="00145729" w:rsidP="00836154">
            <w:pPr>
              <w:spacing w:after="0" w:line="276" w:lineRule="auto"/>
              <w:rPr>
                <w:sz w:val="24"/>
                <w:szCs w:val="24"/>
              </w:rPr>
            </w:pPr>
            <w:r w:rsidRPr="00636BED">
              <w:rPr>
                <w:sz w:val="24"/>
                <w:szCs w:val="24"/>
              </w:rPr>
              <w:t>Module code</w:t>
            </w:r>
          </w:p>
        </w:tc>
        <w:tc>
          <w:tcPr>
            <w:tcW w:w="4824" w:type="dxa"/>
            <w:tcMar>
              <w:top w:w="80" w:type="dxa"/>
              <w:left w:w="100" w:type="dxa"/>
              <w:bottom w:w="80" w:type="dxa"/>
              <w:right w:w="100" w:type="dxa"/>
            </w:tcMar>
            <w:vAlign w:val="center"/>
          </w:tcPr>
          <w:p w14:paraId="22C6F3E5" w14:textId="77777777" w:rsidR="00145729" w:rsidRPr="00636BED" w:rsidRDefault="00145729" w:rsidP="00836154">
            <w:pPr>
              <w:spacing w:after="0" w:line="276" w:lineRule="auto"/>
              <w:rPr>
                <w:sz w:val="24"/>
                <w:szCs w:val="24"/>
              </w:rPr>
            </w:pPr>
            <w:r w:rsidRPr="00636BED">
              <w:rPr>
                <w:sz w:val="24"/>
                <w:szCs w:val="24"/>
              </w:rPr>
              <w:t>LCMB7026</w:t>
            </w:r>
          </w:p>
        </w:tc>
      </w:tr>
      <w:tr w:rsidR="00145729" w:rsidRPr="00636BED" w14:paraId="303F1BD7"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74F85390" w14:textId="77777777" w:rsidR="00145729" w:rsidRPr="00636BED" w:rsidRDefault="00145729" w:rsidP="00836154">
            <w:pPr>
              <w:spacing w:after="0" w:line="276" w:lineRule="auto"/>
              <w:rPr>
                <w:sz w:val="24"/>
                <w:szCs w:val="24"/>
              </w:rPr>
            </w:pPr>
            <w:r w:rsidRPr="00636BED">
              <w:rPr>
                <w:sz w:val="24"/>
                <w:szCs w:val="24"/>
              </w:rPr>
              <w:t>Lecturers</w:t>
            </w:r>
          </w:p>
        </w:tc>
        <w:tc>
          <w:tcPr>
            <w:tcW w:w="4824" w:type="dxa"/>
            <w:tcMar>
              <w:top w:w="80" w:type="dxa"/>
              <w:left w:w="100" w:type="dxa"/>
              <w:bottom w:w="80" w:type="dxa"/>
              <w:right w:w="100" w:type="dxa"/>
            </w:tcMar>
            <w:vAlign w:val="center"/>
          </w:tcPr>
          <w:p w14:paraId="75AAB06C" w14:textId="02BDC513" w:rsidR="00145729" w:rsidRPr="00636BED" w:rsidRDefault="00145729" w:rsidP="00836154">
            <w:pPr>
              <w:spacing w:after="0" w:line="276" w:lineRule="auto"/>
              <w:rPr>
                <w:sz w:val="24"/>
                <w:szCs w:val="24"/>
              </w:rPr>
            </w:pPr>
            <w:r w:rsidRPr="00636BED">
              <w:rPr>
                <w:sz w:val="24"/>
                <w:szCs w:val="24"/>
              </w:rPr>
              <w:t xml:space="preserve"> Dian </w:t>
            </w:r>
            <w:proofErr w:type="spellStart"/>
            <w:r w:rsidRPr="00636BED">
              <w:rPr>
                <w:sz w:val="24"/>
                <w:szCs w:val="24"/>
              </w:rPr>
              <w:t>Mayasari</w:t>
            </w:r>
            <w:proofErr w:type="spellEnd"/>
          </w:p>
        </w:tc>
      </w:tr>
      <w:tr w:rsidR="00145729" w:rsidRPr="00636BED" w14:paraId="113FB8F3"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001BE3A5" w14:textId="77777777" w:rsidR="00145729" w:rsidRPr="00636BED" w:rsidRDefault="00145729" w:rsidP="00836154">
            <w:pPr>
              <w:spacing w:after="0" w:line="276" w:lineRule="auto"/>
              <w:rPr>
                <w:sz w:val="24"/>
                <w:szCs w:val="24"/>
              </w:rPr>
            </w:pPr>
            <w:r w:rsidRPr="00636BED">
              <w:rPr>
                <w:sz w:val="24"/>
                <w:szCs w:val="24"/>
              </w:rPr>
              <w:t>Student name</w:t>
            </w:r>
          </w:p>
        </w:tc>
        <w:tc>
          <w:tcPr>
            <w:tcW w:w="4824" w:type="dxa"/>
            <w:tcMar>
              <w:top w:w="80" w:type="dxa"/>
              <w:left w:w="100" w:type="dxa"/>
              <w:bottom w:w="80" w:type="dxa"/>
              <w:right w:w="100" w:type="dxa"/>
            </w:tcMar>
            <w:vAlign w:val="center"/>
          </w:tcPr>
          <w:p w14:paraId="48F8F0EE" w14:textId="6E1E52BC" w:rsidR="00145729" w:rsidRPr="00636BED" w:rsidRDefault="0089247C" w:rsidP="00836154">
            <w:pPr>
              <w:spacing w:after="0" w:line="276" w:lineRule="auto"/>
              <w:rPr>
                <w:sz w:val="24"/>
                <w:szCs w:val="24"/>
              </w:rPr>
            </w:pPr>
            <w:proofErr w:type="spellStart"/>
            <w:r>
              <w:rPr>
                <w:sz w:val="24"/>
                <w:szCs w:val="24"/>
              </w:rPr>
              <w:t>Himadhri</w:t>
            </w:r>
            <w:proofErr w:type="spellEnd"/>
            <w:r>
              <w:rPr>
                <w:sz w:val="24"/>
                <w:szCs w:val="24"/>
              </w:rPr>
              <w:t xml:space="preserve"> </w:t>
            </w:r>
            <w:proofErr w:type="spellStart"/>
            <w:r>
              <w:rPr>
                <w:sz w:val="24"/>
                <w:szCs w:val="24"/>
              </w:rPr>
              <w:t>Bardhan</w:t>
            </w:r>
            <w:proofErr w:type="spellEnd"/>
            <w:r>
              <w:rPr>
                <w:sz w:val="24"/>
                <w:szCs w:val="24"/>
              </w:rPr>
              <w:t xml:space="preserve"> </w:t>
            </w:r>
            <w:proofErr w:type="spellStart"/>
            <w:r>
              <w:rPr>
                <w:sz w:val="24"/>
                <w:szCs w:val="24"/>
              </w:rPr>
              <w:t>Dhrubo</w:t>
            </w:r>
            <w:proofErr w:type="spellEnd"/>
          </w:p>
        </w:tc>
      </w:tr>
      <w:tr w:rsidR="00145729" w:rsidRPr="00636BED" w14:paraId="2A09C0AF"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54A70603" w14:textId="77777777" w:rsidR="00145729" w:rsidRPr="00636BED" w:rsidRDefault="00145729" w:rsidP="00836154">
            <w:pPr>
              <w:spacing w:after="0" w:line="276" w:lineRule="auto"/>
              <w:rPr>
                <w:sz w:val="24"/>
                <w:szCs w:val="24"/>
              </w:rPr>
            </w:pPr>
            <w:r w:rsidRPr="00636BED">
              <w:rPr>
                <w:sz w:val="24"/>
                <w:szCs w:val="24"/>
              </w:rPr>
              <w:t>Student ID</w:t>
            </w:r>
          </w:p>
        </w:tc>
        <w:tc>
          <w:tcPr>
            <w:tcW w:w="4824" w:type="dxa"/>
            <w:tcMar>
              <w:top w:w="80" w:type="dxa"/>
              <w:left w:w="100" w:type="dxa"/>
              <w:bottom w:w="80" w:type="dxa"/>
              <w:right w:w="100" w:type="dxa"/>
            </w:tcMar>
            <w:vAlign w:val="center"/>
          </w:tcPr>
          <w:p w14:paraId="269E82B9" w14:textId="36626DAD" w:rsidR="00145729" w:rsidRPr="00636BED" w:rsidRDefault="0089247C" w:rsidP="00836154">
            <w:pPr>
              <w:spacing w:after="0" w:line="276" w:lineRule="auto"/>
              <w:rPr>
                <w:sz w:val="24"/>
                <w:szCs w:val="24"/>
              </w:rPr>
            </w:pPr>
            <w:r>
              <w:rPr>
                <w:sz w:val="24"/>
                <w:szCs w:val="24"/>
              </w:rPr>
              <w:t>2505914</w:t>
            </w:r>
          </w:p>
        </w:tc>
      </w:tr>
      <w:tr w:rsidR="00145729" w:rsidRPr="00636BED" w14:paraId="4143EB61"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5331CC5E" w14:textId="77777777" w:rsidR="00145729" w:rsidRPr="00636BED" w:rsidRDefault="00145729" w:rsidP="00836154">
            <w:pPr>
              <w:spacing w:after="0" w:line="276" w:lineRule="auto"/>
              <w:rPr>
                <w:sz w:val="24"/>
                <w:szCs w:val="24"/>
              </w:rPr>
            </w:pPr>
            <w:r w:rsidRPr="00636BED">
              <w:rPr>
                <w:sz w:val="24"/>
                <w:szCs w:val="24"/>
              </w:rPr>
              <w:t>Word count</w:t>
            </w:r>
          </w:p>
        </w:tc>
        <w:tc>
          <w:tcPr>
            <w:tcW w:w="4824" w:type="dxa"/>
            <w:tcMar>
              <w:top w:w="80" w:type="dxa"/>
              <w:left w:w="100" w:type="dxa"/>
              <w:bottom w:w="80" w:type="dxa"/>
              <w:right w:w="100" w:type="dxa"/>
            </w:tcMar>
            <w:vAlign w:val="center"/>
          </w:tcPr>
          <w:p w14:paraId="387A2756" w14:textId="77777777" w:rsidR="00145729" w:rsidRPr="00636BED" w:rsidRDefault="00145729" w:rsidP="00836154">
            <w:pPr>
              <w:spacing w:after="0" w:line="276" w:lineRule="auto"/>
              <w:rPr>
                <w:sz w:val="24"/>
                <w:szCs w:val="24"/>
              </w:rPr>
            </w:pPr>
            <w:r w:rsidRPr="00636BED">
              <w:rPr>
                <w:sz w:val="24"/>
                <w:szCs w:val="24"/>
              </w:rPr>
              <w:t>Approx. 5,170 words excluding title page, contents and references</w:t>
            </w:r>
          </w:p>
        </w:tc>
      </w:tr>
      <w:tr w:rsidR="00145729" w:rsidRPr="00636BED" w14:paraId="003DF4F0" w14:textId="77777777" w:rsidTr="00836154">
        <w:trPr>
          <w:trHeight w:val="400"/>
          <w:jc w:val="center"/>
        </w:trPr>
        <w:tc>
          <w:tcPr>
            <w:tcW w:w="4824" w:type="dxa"/>
            <w:shd w:val="clear" w:color="auto" w:fill="D9E2F3"/>
            <w:tcMar>
              <w:top w:w="80" w:type="dxa"/>
              <w:left w:w="100" w:type="dxa"/>
              <w:bottom w:w="80" w:type="dxa"/>
              <w:right w:w="100" w:type="dxa"/>
            </w:tcMar>
            <w:vAlign w:val="center"/>
          </w:tcPr>
          <w:p w14:paraId="65A9B99C" w14:textId="77777777" w:rsidR="00145729" w:rsidRPr="00636BED" w:rsidRDefault="00145729" w:rsidP="00836154">
            <w:pPr>
              <w:spacing w:after="0" w:line="276" w:lineRule="auto"/>
              <w:rPr>
                <w:sz w:val="24"/>
                <w:szCs w:val="24"/>
              </w:rPr>
            </w:pPr>
            <w:r w:rsidRPr="00636BED">
              <w:rPr>
                <w:sz w:val="24"/>
                <w:szCs w:val="24"/>
              </w:rPr>
              <w:t>Submission date</w:t>
            </w:r>
          </w:p>
        </w:tc>
        <w:tc>
          <w:tcPr>
            <w:tcW w:w="4824" w:type="dxa"/>
            <w:tcMar>
              <w:top w:w="80" w:type="dxa"/>
              <w:left w:w="100" w:type="dxa"/>
              <w:bottom w:w="80" w:type="dxa"/>
              <w:right w:w="100" w:type="dxa"/>
            </w:tcMar>
            <w:vAlign w:val="center"/>
          </w:tcPr>
          <w:p w14:paraId="3B42798D" w14:textId="3D28447F" w:rsidR="00145729" w:rsidRPr="00636BED" w:rsidRDefault="00145729" w:rsidP="00836154">
            <w:pPr>
              <w:spacing w:after="0" w:line="276" w:lineRule="auto"/>
              <w:rPr>
                <w:sz w:val="24"/>
                <w:szCs w:val="24"/>
              </w:rPr>
            </w:pPr>
          </w:p>
        </w:tc>
      </w:tr>
    </w:tbl>
    <w:p w14:paraId="63EA3F14" w14:textId="77777777" w:rsidR="00145729" w:rsidRDefault="00145729" w:rsidP="00145729"/>
    <w:p w14:paraId="2C82BC55" w14:textId="77777777" w:rsidR="00145729" w:rsidRDefault="00145729" w:rsidP="00145729">
      <w:pPr>
        <w:jc w:val="center"/>
      </w:pPr>
      <w:r>
        <w:rPr>
          <w:b/>
        </w:rPr>
        <w:t>University of Wales Trinity Saint David</w:t>
      </w:r>
    </w:p>
    <w:p w14:paraId="777DD3AF" w14:textId="77777777" w:rsidR="00636BED" w:rsidRDefault="00636BED" w:rsidP="00145729">
      <w:pPr>
        <w:sectPr w:rsidR="00636BED" w:rsidSect="00636BED">
          <w:footerReference w:type="default" r:id="rId8"/>
          <w:type w:val="continuous"/>
          <w:pgSz w:w="12240" w:h="15840" w:code="1"/>
          <w:pgMar w:top="1152" w:right="1296" w:bottom="1008" w:left="1296" w:header="720" w:footer="720" w:gutter="0"/>
          <w:cols w:space="720"/>
          <w:vAlign w:val="center"/>
          <w:docGrid w:linePitch="360"/>
        </w:sectPr>
      </w:pPr>
    </w:p>
    <w:sdt>
      <w:sdtPr>
        <w:rPr>
          <w:rFonts w:ascii="Arial" w:eastAsiaTheme="minorEastAsia" w:hAnsi="Arial" w:cs="Arial"/>
          <w:b/>
          <w:bCs/>
          <w:color w:val="auto"/>
          <w:sz w:val="24"/>
          <w:szCs w:val="22"/>
        </w:rPr>
        <w:id w:val="1209762778"/>
        <w:docPartObj>
          <w:docPartGallery w:val="Table of Contents"/>
          <w:docPartUnique/>
        </w:docPartObj>
      </w:sdtPr>
      <w:sdtEndPr>
        <w:rPr>
          <w:rFonts w:cstheme="minorBidi"/>
          <w:noProof/>
        </w:rPr>
      </w:sdtEndPr>
      <w:sdtContent>
        <w:p w14:paraId="3203CFA1" w14:textId="234079CC" w:rsidR="003A2260" w:rsidRPr="003A2260" w:rsidRDefault="003A2260">
          <w:pPr>
            <w:pStyle w:val="TOCHeading"/>
            <w:rPr>
              <w:rFonts w:ascii="Arial" w:hAnsi="Arial" w:cs="Arial"/>
              <w:b/>
              <w:bCs/>
              <w:color w:val="auto"/>
            </w:rPr>
          </w:pPr>
          <w:r w:rsidRPr="003A2260">
            <w:rPr>
              <w:rFonts w:ascii="Arial" w:hAnsi="Arial" w:cs="Arial"/>
              <w:b/>
              <w:bCs/>
              <w:color w:val="auto"/>
            </w:rPr>
            <w:t>Table of Contents</w:t>
          </w:r>
        </w:p>
        <w:p w14:paraId="39B40403" w14:textId="63738036" w:rsidR="002F645A" w:rsidRDefault="003A2260">
          <w:pPr>
            <w:pStyle w:val="TOC1"/>
            <w:tabs>
              <w:tab w:val="right" w:leader="dot" w:pos="9638"/>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23829786" w:history="1">
            <w:r w:rsidR="002F645A" w:rsidRPr="006A0DB1">
              <w:rPr>
                <w:rStyle w:val="Hyperlink"/>
                <w:noProof/>
              </w:rPr>
              <w:t>Chapter 1: International market entry strategy and marketing mix</w:t>
            </w:r>
            <w:r w:rsidR="002F645A">
              <w:rPr>
                <w:noProof/>
                <w:webHidden/>
              </w:rPr>
              <w:tab/>
            </w:r>
            <w:r w:rsidR="002F645A">
              <w:rPr>
                <w:noProof/>
                <w:webHidden/>
              </w:rPr>
              <w:fldChar w:fldCharType="begin"/>
            </w:r>
            <w:r w:rsidR="002F645A">
              <w:rPr>
                <w:noProof/>
                <w:webHidden/>
              </w:rPr>
              <w:instrText xml:space="preserve"> PAGEREF _Toc223829786 \h </w:instrText>
            </w:r>
            <w:r w:rsidR="002F645A">
              <w:rPr>
                <w:noProof/>
                <w:webHidden/>
              </w:rPr>
            </w:r>
            <w:r w:rsidR="002F645A">
              <w:rPr>
                <w:noProof/>
                <w:webHidden/>
              </w:rPr>
              <w:fldChar w:fldCharType="separate"/>
            </w:r>
            <w:r w:rsidR="002F645A">
              <w:rPr>
                <w:noProof/>
                <w:webHidden/>
              </w:rPr>
              <w:t>1</w:t>
            </w:r>
            <w:r w:rsidR="002F645A">
              <w:rPr>
                <w:noProof/>
                <w:webHidden/>
              </w:rPr>
              <w:fldChar w:fldCharType="end"/>
            </w:r>
          </w:hyperlink>
        </w:p>
        <w:p w14:paraId="4A0AC846" w14:textId="6DEDCAC7" w:rsidR="002F645A" w:rsidRDefault="003E0182">
          <w:pPr>
            <w:pStyle w:val="TOC2"/>
            <w:tabs>
              <w:tab w:val="right" w:leader="dot" w:pos="9638"/>
            </w:tabs>
            <w:rPr>
              <w:rFonts w:asciiTheme="minorHAnsi" w:hAnsiTheme="minorHAnsi"/>
              <w:noProof/>
              <w:kern w:val="2"/>
              <w:szCs w:val="24"/>
              <w14:ligatures w14:val="standardContextual"/>
            </w:rPr>
          </w:pPr>
          <w:hyperlink w:anchor="_Toc223829787" w:history="1">
            <w:r w:rsidR="002F645A" w:rsidRPr="006A0DB1">
              <w:rPr>
                <w:rStyle w:val="Hyperlink"/>
                <w:noProof/>
              </w:rPr>
              <w:t>1.1. Introduction</w:t>
            </w:r>
            <w:r w:rsidR="002F645A">
              <w:rPr>
                <w:noProof/>
                <w:webHidden/>
              </w:rPr>
              <w:tab/>
            </w:r>
            <w:r w:rsidR="002F645A">
              <w:rPr>
                <w:noProof/>
                <w:webHidden/>
              </w:rPr>
              <w:fldChar w:fldCharType="begin"/>
            </w:r>
            <w:r w:rsidR="002F645A">
              <w:rPr>
                <w:noProof/>
                <w:webHidden/>
              </w:rPr>
              <w:instrText xml:space="preserve"> PAGEREF _Toc223829787 \h </w:instrText>
            </w:r>
            <w:r w:rsidR="002F645A">
              <w:rPr>
                <w:noProof/>
                <w:webHidden/>
              </w:rPr>
            </w:r>
            <w:r w:rsidR="002F645A">
              <w:rPr>
                <w:noProof/>
                <w:webHidden/>
              </w:rPr>
              <w:fldChar w:fldCharType="separate"/>
            </w:r>
            <w:r w:rsidR="002F645A">
              <w:rPr>
                <w:noProof/>
                <w:webHidden/>
              </w:rPr>
              <w:t>1</w:t>
            </w:r>
            <w:r w:rsidR="002F645A">
              <w:rPr>
                <w:noProof/>
                <w:webHidden/>
              </w:rPr>
              <w:fldChar w:fldCharType="end"/>
            </w:r>
          </w:hyperlink>
        </w:p>
        <w:p w14:paraId="1AB1EF76" w14:textId="67AA2993" w:rsidR="002F645A" w:rsidRDefault="003E0182">
          <w:pPr>
            <w:pStyle w:val="TOC2"/>
            <w:tabs>
              <w:tab w:val="right" w:leader="dot" w:pos="9638"/>
            </w:tabs>
            <w:rPr>
              <w:rFonts w:asciiTheme="minorHAnsi" w:hAnsiTheme="minorHAnsi"/>
              <w:noProof/>
              <w:kern w:val="2"/>
              <w:szCs w:val="24"/>
              <w14:ligatures w14:val="standardContextual"/>
            </w:rPr>
          </w:pPr>
          <w:hyperlink w:anchor="_Toc223829788" w:history="1">
            <w:r w:rsidR="002F645A" w:rsidRPr="006A0DB1">
              <w:rPr>
                <w:rStyle w:val="Hyperlink"/>
                <w:noProof/>
              </w:rPr>
              <w:t>1.2. Comparative market analysis using PESTEL</w:t>
            </w:r>
            <w:r w:rsidR="002F645A">
              <w:rPr>
                <w:noProof/>
                <w:webHidden/>
              </w:rPr>
              <w:tab/>
            </w:r>
            <w:r w:rsidR="002F645A">
              <w:rPr>
                <w:noProof/>
                <w:webHidden/>
              </w:rPr>
              <w:fldChar w:fldCharType="begin"/>
            </w:r>
            <w:r w:rsidR="002F645A">
              <w:rPr>
                <w:noProof/>
                <w:webHidden/>
              </w:rPr>
              <w:instrText xml:space="preserve"> PAGEREF _Toc223829788 \h </w:instrText>
            </w:r>
            <w:r w:rsidR="002F645A">
              <w:rPr>
                <w:noProof/>
                <w:webHidden/>
              </w:rPr>
            </w:r>
            <w:r w:rsidR="002F645A">
              <w:rPr>
                <w:noProof/>
                <w:webHidden/>
              </w:rPr>
              <w:fldChar w:fldCharType="separate"/>
            </w:r>
            <w:r w:rsidR="002F645A">
              <w:rPr>
                <w:noProof/>
                <w:webHidden/>
              </w:rPr>
              <w:t>2</w:t>
            </w:r>
            <w:r w:rsidR="002F645A">
              <w:rPr>
                <w:noProof/>
                <w:webHidden/>
              </w:rPr>
              <w:fldChar w:fldCharType="end"/>
            </w:r>
          </w:hyperlink>
        </w:p>
        <w:p w14:paraId="373C4707" w14:textId="446AF7A1" w:rsidR="002F645A" w:rsidRDefault="003E0182">
          <w:pPr>
            <w:pStyle w:val="TOC2"/>
            <w:tabs>
              <w:tab w:val="right" w:leader="dot" w:pos="9638"/>
            </w:tabs>
            <w:rPr>
              <w:rFonts w:asciiTheme="minorHAnsi" w:hAnsiTheme="minorHAnsi"/>
              <w:noProof/>
              <w:kern w:val="2"/>
              <w:szCs w:val="24"/>
              <w14:ligatures w14:val="standardContextual"/>
            </w:rPr>
          </w:pPr>
          <w:hyperlink w:anchor="_Toc223829789" w:history="1">
            <w:r w:rsidR="002F645A" w:rsidRPr="006A0DB1">
              <w:rPr>
                <w:rStyle w:val="Hyperlink"/>
                <w:noProof/>
              </w:rPr>
              <w:t>1.3. Comparative STP analysis</w:t>
            </w:r>
            <w:r w:rsidR="002F645A">
              <w:rPr>
                <w:noProof/>
                <w:webHidden/>
              </w:rPr>
              <w:tab/>
            </w:r>
            <w:r w:rsidR="002F645A">
              <w:rPr>
                <w:noProof/>
                <w:webHidden/>
              </w:rPr>
              <w:fldChar w:fldCharType="begin"/>
            </w:r>
            <w:r w:rsidR="002F645A">
              <w:rPr>
                <w:noProof/>
                <w:webHidden/>
              </w:rPr>
              <w:instrText xml:space="preserve"> PAGEREF _Toc223829789 \h </w:instrText>
            </w:r>
            <w:r w:rsidR="002F645A">
              <w:rPr>
                <w:noProof/>
                <w:webHidden/>
              </w:rPr>
            </w:r>
            <w:r w:rsidR="002F645A">
              <w:rPr>
                <w:noProof/>
                <w:webHidden/>
              </w:rPr>
              <w:fldChar w:fldCharType="separate"/>
            </w:r>
            <w:r w:rsidR="002F645A">
              <w:rPr>
                <w:noProof/>
                <w:webHidden/>
              </w:rPr>
              <w:t>7</w:t>
            </w:r>
            <w:r w:rsidR="002F645A">
              <w:rPr>
                <w:noProof/>
                <w:webHidden/>
              </w:rPr>
              <w:fldChar w:fldCharType="end"/>
            </w:r>
          </w:hyperlink>
        </w:p>
        <w:p w14:paraId="1E7DA41F" w14:textId="6DE70A17" w:rsidR="002F645A" w:rsidRDefault="003E0182">
          <w:pPr>
            <w:pStyle w:val="TOC2"/>
            <w:tabs>
              <w:tab w:val="right" w:leader="dot" w:pos="9638"/>
            </w:tabs>
            <w:rPr>
              <w:rFonts w:asciiTheme="minorHAnsi" w:hAnsiTheme="minorHAnsi"/>
              <w:noProof/>
              <w:kern w:val="2"/>
              <w:szCs w:val="24"/>
              <w14:ligatures w14:val="standardContextual"/>
            </w:rPr>
          </w:pPr>
          <w:hyperlink w:anchor="_Toc223829790" w:history="1">
            <w:r w:rsidR="002F645A" w:rsidRPr="006A0DB1">
              <w:rPr>
                <w:rStyle w:val="Hyperlink"/>
                <w:noProof/>
              </w:rPr>
              <w:t>1.4. Comparative international marketing mix (7Ps)</w:t>
            </w:r>
            <w:r w:rsidR="002F645A">
              <w:rPr>
                <w:noProof/>
                <w:webHidden/>
              </w:rPr>
              <w:tab/>
            </w:r>
            <w:r w:rsidR="002F645A">
              <w:rPr>
                <w:noProof/>
                <w:webHidden/>
              </w:rPr>
              <w:fldChar w:fldCharType="begin"/>
            </w:r>
            <w:r w:rsidR="002F645A">
              <w:rPr>
                <w:noProof/>
                <w:webHidden/>
              </w:rPr>
              <w:instrText xml:space="preserve"> PAGEREF _Toc223829790 \h </w:instrText>
            </w:r>
            <w:r w:rsidR="002F645A">
              <w:rPr>
                <w:noProof/>
                <w:webHidden/>
              </w:rPr>
            </w:r>
            <w:r w:rsidR="002F645A">
              <w:rPr>
                <w:noProof/>
                <w:webHidden/>
              </w:rPr>
              <w:fldChar w:fldCharType="separate"/>
            </w:r>
            <w:r w:rsidR="002F645A">
              <w:rPr>
                <w:noProof/>
                <w:webHidden/>
              </w:rPr>
              <w:t>9</w:t>
            </w:r>
            <w:r w:rsidR="002F645A">
              <w:rPr>
                <w:noProof/>
                <w:webHidden/>
              </w:rPr>
              <w:fldChar w:fldCharType="end"/>
            </w:r>
          </w:hyperlink>
        </w:p>
        <w:p w14:paraId="550E052A" w14:textId="325234F9" w:rsidR="002F645A" w:rsidRDefault="003E0182">
          <w:pPr>
            <w:pStyle w:val="TOC3"/>
            <w:tabs>
              <w:tab w:val="right" w:leader="dot" w:pos="9638"/>
            </w:tabs>
            <w:rPr>
              <w:rFonts w:asciiTheme="minorHAnsi" w:hAnsiTheme="minorHAnsi"/>
              <w:noProof/>
              <w:kern w:val="2"/>
              <w:szCs w:val="24"/>
              <w14:ligatures w14:val="standardContextual"/>
            </w:rPr>
          </w:pPr>
          <w:hyperlink w:anchor="_Toc223829791" w:history="1">
            <w:r w:rsidR="002F645A" w:rsidRPr="006A0DB1">
              <w:rPr>
                <w:rStyle w:val="Hyperlink"/>
                <w:noProof/>
              </w:rPr>
              <w:t>1.4.1. Product</w:t>
            </w:r>
            <w:r w:rsidR="002F645A">
              <w:rPr>
                <w:noProof/>
                <w:webHidden/>
              </w:rPr>
              <w:tab/>
            </w:r>
            <w:r w:rsidR="002F645A">
              <w:rPr>
                <w:noProof/>
                <w:webHidden/>
              </w:rPr>
              <w:fldChar w:fldCharType="begin"/>
            </w:r>
            <w:r w:rsidR="002F645A">
              <w:rPr>
                <w:noProof/>
                <w:webHidden/>
              </w:rPr>
              <w:instrText xml:space="preserve"> PAGEREF _Toc223829791 \h </w:instrText>
            </w:r>
            <w:r w:rsidR="002F645A">
              <w:rPr>
                <w:noProof/>
                <w:webHidden/>
              </w:rPr>
            </w:r>
            <w:r w:rsidR="002F645A">
              <w:rPr>
                <w:noProof/>
                <w:webHidden/>
              </w:rPr>
              <w:fldChar w:fldCharType="separate"/>
            </w:r>
            <w:r w:rsidR="002F645A">
              <w:rPr>
                <w:noProof/>
                <w:webHidden/>
              </w:rPr>
              <w:t>11</w:t>
            </w:r>
            <w:r w:rsidR="002F645A">
              <w:rPr>
                <w:noProof/>
                <w:webHidden/>
              </w:rPr>
              <w:fldChar w:fldCharType="end"/>
            </w:r>
          </w:hyperlink>
        </w:p>
        <w:p w14:paraId="15E8F62D" w14:textId="6B688334" w:rsidR="002F645A" w:rsidRDefault="003E0182">
          <w:pPr>
            <w:pStyle w:val="TOC3"/>
            <w:tabs>
              <w:tab w:val="right" w:leader="dot" w:pos="9638"/>
            </w:tabs>
            <w:rPr>
              <w:rFonts w:asciiTheme="minorHAnsi" w:hAnsiTheme="minorHAnsi"/>
              <w:noProof/>
              <w:kern w:val="2"/>
              <w:szCs w:val="24"/>
              <w14:ligatures w14:val="standardContextual"/>
            </w:rPr>
          </w:pPr>
          <w:hyperlink w:anchor="_Toc223829792" w:history="1">
            <w:r w:rsidR="002F645A" w:rsidRPr="006A0DB1">
              <w:rPr>
                <w:rStyle w:val="Hyperlink"/>
                <w:noProof/>
              </w:rPr>
              <w:t>1.4.2. Price</w:t>
            </w:r>
            <w:r w:rsidR="002F645A">
              <w:rPr>
                <w:noProof/>
                <w:webHidden/>
              </w:rPr>
              <w:tab/>
            </w:r>
            <w:r w:rsidR="002F645A">
              <w:rPr>
                <w:noProof/>
                <w:webHidden/>
              </w:rPr>
              <w:fldChar w:fldCharType="begin"/>
            </w:r>
            <w:r w:rsidR="002F645A">
              <w:rPr>
                <w:noProof/>
                <w:webHidden/>
              </w:rPr>
              <w:instrText xml:space="preserve"> PAGEREF _Toc223829792 \h </w:instrText>
            </w:r>
            <w:r w:rsidR="002F645A">
              <w:rPr>
                <w:noProof/>
                <w:webHidden/>
              </w:rPr>
            </w:r>
            <w:r w:rsidR="002F645A">
              <w:rPr>
                <w:noProof/>
                <w:webHidden/>
              </w:rPr>
              <w:fldChar w:fldCharType="separate"/>
            </w:r>
            <w:r w:rsidR="002F645A">
              <w:rPr>
                <w:noProof/>
                <w:webHidden/>
              </w:rPr>
              <w:t>12</w:t>
            </w:r>
            <w:r w:rsidR="002F645A">
              <w:rPr>
                <w:noProof/>
                <w:webHidden/>
              </w:rPr>
              <w:fldChar w:fldCharType="end"/>
            </w:r>
          </w:hyperlink>
        </w:p>
        <w:p w14:paraId="2538CEA0" w14:textId="41B9ED93" w:rsidR="002F645A" w:rsidRDefault="003E0182">
          <w:pPr>
            <w:pStyle w:val="TOC3"/>
            <w:tabs>
              <w:tab w:val="right" w:leader="dot" w:pos="9638"/>
            </w:tabs>
            <w:rPr>
              <w:rFonts w:asciiTheme="minorHAnsi" w:hAnsiTheme="minorHAnsi"/>
              <w:noProof/>
              <w:kern w:val="2"/>
              <w:szCs w:val="24"/>
              <w14:ligatures w14:val="standardContextual"/>
            </w:rPr>
          </w:pPr>
          <w:hyperlink w:anchor="_Toc223829793" w:history="1">
            <w:r w:rsidR="002F645A" w:rsidRPr="006A0DB1">
              <w:rPr>
                <w:rStyle w:val="Hyperlink"/>
                <w:noProof/>
              </w:rPr>
              <w:t>1.4.3. Place</w:t>
            </w:r>
            <w:r w:rsidR="002F645A">
              <w:rPr>
                <w:noProof/>
                <w:webHidden/>
              </w:rPr>
              <w:tab/>
            </w:r>
            <w:r w:rsidR="002F645A">
              <w:rPr>
                <w:noProof/>
                <w:webHidden/>
              </w:rPr>
              <w:fldChar w:fldCharType="begin"/>
            </w:r>
            <w:r w:rsidR="002F645A">
              <w:rPr>
                <w:noProof/>
                <w:webHidden/>
              </w:rPr>
              <w:instrText xml:space="preserve"> PAGEREF _Toc223829793 \h </w:instrText>
            </w:r>
            <w:r w:rsidR="002F645A">
              <w:rPr>
                <w:noProof/>
                <w:webHidden/>
              </w:rPr>
            </w:r>
            <w:r w:rsidR="002F645A">
              <w:rPr>
                <w:noProof/>
                <w:webHidden/>
              </w:rPr>
              <w:fldChar w:fldCharType="separate"/>
            </w:r>
            <w:r w:rsidR="002F645A">
              <w:rPr>
                <w:noProof/>
                <w:webHidden/>
              </w:rPr>
              <w:t>13</w:t>
            </w:r>
            <w:r w:rsidR="002F645A">
              <w:rPr>
                <w:noProof/>
                <w:webHidden/>
              </w:rPr>
              <w:fldChar w:fldCharType="end"/>
            </w:r>
          </w:hyperlink>
        </w:p>
        <w:p w14:paraId="0F5BA566" w14:textId="53E5A7AC" w:rsidR="002F645A" w:rsidRDefault="003E0182">
          <w:pPr>
            <w:pStyle w:val="TOC3"/>
            <w:tabs>
              <w:tab w:val="right" w:leader="dot" w:pos="9638"/>
            </w:tabs>
            <w:rPr>
              <w:rFonts w:asciiTheme="minorHAnsi" w:hAnsiTheme="minorHAnsi"/>
              <w:noProof/>
              <w:kern w:val="2"/>
              <w:szCs w:val="24"/>
              <w14:ligatures w14:val="standardContextual"/>
            </w:rPr>
          </w:pPr>
          <w:hyperlink w:anchor="_Toc223829794" w:history="1">
            <w:r w:rsidR="002F645A" w:rsidRPr="006A0DB1">
              <w:rPr>
                <w:rStyle w:val="Hyperlink"/>
                <w:noProof/>
              </w:rPr>
              <w:t>1.4.4. Promotion</w:t>
            </w:r>
            <w:r w:rsidR="002F645A">
              <w:rPr>
                <w:noProof/>
                <w:webHidden/>
              </w:rPr>
              <w:tab/>
            </w:r>
            <w:r w:rsidR="002F645A">
              <w:rPr>
                <w:noProof/>
                <w:webHidden/>
              </w:rPr>
              <w:fldChar w:fldCharType="begin"/>
            </w:r>
            <w:r w:rsidR="002F645A">
              <w:rPr>
                <w:noProof/>
                <w:webHidden/>
              </w:rPr>
              <w:instrText xml:space="preserve"> PAGEREF _Toc223829794 \h </w:instrText>
            </w:r>
            <w:r w:rsidR="002F645A">
              <w:rPr>
                <w:noProof/>
                <w:webHidden/>
              </w:rPr>
            </w:r>
            <w:r w:rsidR="002F645A">
              <w:rPr>
                <w:noProof/>
                <w:webHidden/>
              </w:rPr>
              <w:fldChar w:fldCharType="separate"/>
            </w:r>
            <w:r w:rsidR="002F645A">
              <w:rPr>
                <w:noProof/>
                <w:webHidden/>
              </w:rPr>
              <w:t>14</w:t>
            </w:r>
            <w:r w:rsidR="002F645A">
              <w:rPr>
                <w:noProof/>
                <w:webHidden/>
              </w:rPr>
              <w:fldChar w:fldCharType="end"/>
            </w:r>
          </w:hyperlink>
        </w:p>
        <w:p w14:paraId="49E4E24A" w14:textId="3959D6DE" w:rsidR="002F645A" w:rsidRDefault="003E0182">
          <w:pPr>
            <w:pStyle w:val="TOC3"/>
            <w:tabs>
              <w:tab w:val="right" w:leader="dot" w:pos="9638"/>
            </w:tabs>
            <w:rPr>
              <w:rFonts w:asciiTheme="minorHAnsi" w:hAnsiTheme="minorHAnsi"/>
              <w:noProof/>
              <w:kern w:val="2"/>
              <w:szCs w:val="24"/>
              <w14:ligatures w14:val="standardContextual"/>
            </w:rPr>
          </w:pPr>
          <w:hyperlink w:anchor="_Toc223829795" w:history="1">
            <w:r w:rsidR="002F645A" w:rsidRPr="006A0DB1">
              <w:rPr>
                <w:rStyle w:val="Hyperlink"/>
                <w:noProof/>
              </w:rPr>
              <w:t>1.4.5. People, process and physical evidence</w:t>
            </w:r>
            <w:r w:rsidR="002F645A">
              <w:rPr>
                <w:noProof/>
                <w:webHidden/>
              </w:rPr>
              <w:tab/>
            </w:r>
            <w:r w:rsidR="002F645A">
              <w:rPr>
                <w:noProof/>
                <w:webHidden/>
              </w:rPr>
              <w:fldChar w:fldCharType="begin"/>
            </w:r>
            <w:r w:rsidR="002F645A">
              <w:rPr>
                <w:noProof/>
                <w:webHidden/>
              </w:rPr>
              <w:instrText xml:space="preserve"> PAGEREF _Toc223829795 \h </w:instrText>
            </w:r>
            <w:r w:rsidR="002F645A">
              <w:rPr>
                <w:noProof/>
                <w:webHidden/>
              </w:rPr>
            </w:r>
            <w:r w:rsidR="002F645A">
              <w:rPr>
                <w:noProof/>
                <w:webHidden/>
              </w:rPr>
              <w:fldChar w:fldCharType="separate"/>
            </w:r>
            <w:r w:rsidR="002F645A">
              <w:rPr>
                <w:noProof/>
                <w:webHidden/>
              </w:rPr>
              <w:t>15</w:t>
            </w:r>
            <w:r w:rsidR="002F645A">
              <w:rPr>
                <w:noProof/>
                <w:webHidden/>
              </w:rPr>
              <w:fldChar w:fldCharType="end"/>
            </w:r>
          </w:hyperlink>
        </w:p>
        <w:p w14:paraId="6CCA1F79" w14:textId="563AABD5" w:rsidR="002F645A" w:rsidRDefault="003E0182">
          <w:pPr>
            <w:pStyle w:val="TOC2"/>
            <w:tabs>
              <w:tab w:val="right" w:leader="dot" w:pos="9638"/>
            </w:tabs>
            <w:rPr>
              <w:rFonts w:asciiTheme="minorHAnsi" w:hAnsiTheme="minorHAnsi"/>
              <w:noProof/>
              <w:kern w:val="2"/>
              <w:szCs w:val="24"/>
              <w14:ligatures w14:val="standardContextual"/>
            </w:rPr>
          </w:pPr>
          <w:hyperlink w:anchor="_Toc223829796" w:history="1">
            <w:r w:rsidR="002F645A" w:rsidRPr="006A0DB1">
              <w:rPr>
                <w:rStyle w:val="Hyperlink"/>
                <w:noProof/>
              </w:rPr>
              <w:t>1.5. Directional development strategy in India</w:t>
            </w:r>
            <w:r w:rsidR="002F645A">
              <w:rPr>
                <w:noProof/>
                <w:webHidden/>
              </w:rPr>
              <w:tab/>
            </w:r>
            <w:r w:rsidR="002F645A">
              <w:rPr>
                <w:noProof/>
                <w:webHidden/>
              </w:rPr>
              <w:fldChar w:fldCharType="begin"/>
            </w:r>
            <w:r w:rsidR="002F645A">
              <w:rPr>
                <w:noProof/>
                <w:webHidden/>
              </w:rPr>
              <w:instrText xml:space="preserve"> PAGEREF _Toc223829796 \h </w:instrText>
            </w:r>
            <w:r w:rsidR="002F645A">
              <w:rPr>
                <w:noProof/>
                <w:webHidden/>
              </w:rPr>
            </w:r>
            <w:r w:rsidR="002F645A">
              <w:rPr>
                <w:noProof/>
                <w:webHidden/>
              </w:rPr>
              <w:fldChar w:fldCharType="separate"/>
            </w:r>
            <w:r w:rsidR="002F645A">
              <w:rPr>
                <w:noProof/>
                <w:webHidden/>
              </w:rPr>
              <w:t>16</w:t>
            </w:r>
            <w:r w:rsidR="002F645A">
              <w:rPr>
                <w:noProof/>
                <w:webHidden/>
              </w:rPr>
              <w:fldChar w:fldCharType="end"/>
            </w:r>
          </w:hyperlink>
        </w:p>
        <w:p w14:paraId="2126690F" w14:textId="3C24C4A4" w:rsidR="002F645A" w:rsidRDefault="003E0182">
          <w:pPr>
            <w:pStyle w:val="TOC2"/>
            <w:tabs>
              <w:tab w:val="right" w:leader="dot" w:pos="9638"/>
            </w:tabs>
            <w:rPr>
              <w:rFonts w:asciiTheme="minorHAnsi" w:hAnsiTheme="minorHAnsi"/>
              <w:noProof/>
              <w:kern w:val="2"/>
              <w:szCs w:val="24"/>
              <w14:ligatures w14:val="standardContextual"/>
            </w:rPr>
          </w:pPr>
          <w:hyperlink w:anchor="_Toc223829797" w:history="1">
            <w:r w:rsidR="002F645A" w:rsidRPr="006A0DB1">
              <w:rPr>
                <w:rStyle w:val="Hyperlink"/>
                <w:noProof/>
              </w:rPr>
              <w:t>1.6. Ethical issues related to Zara’s marketing mix</w:t>
            </w:r>
            <w:r w:rsidR="002F645A">
              <w:rPr>
                <w:noProof/>
                <w:webHidden/>
              </w:rPr>
              <w:tab/>
            </w:r>
            <w:r w:rsidR="002F645A">
              <w:rPr>
                <w:noProof/>
                <w:webHidden/>
              </w:rPr>
              <w:fldChar w:fldCharType="begin"/>
            </w:r>
            <w:r w:rsidR="002F645A">
              <w:rPr>
                <w:noProof/>
                <w:webHidden/>
              </w:rPr>
              <w:instrText xml:space="preserve"> PAGEREF _Toc223829797 \h </w:instrText>
            </w:r>
            <w:r w:rsidR="002F645A">
              <w:rPr>
                <w:noProof/>
                <w:webHidden/>
              </w:rPr>
            </w:r>
            <w:r w:rsidR="002F645A">
              <w:rPr>
                <w:noProof/>
                <w:webHidden/>
              </w:rPr>
              <w:fldChar w:fldCharType="separate"/>
            </w:r>
            <w:r w:rsidR="002F645A">
              <w:rPr>
                <w:noProof/>
                <w:webHidden/>
              </w:rPr>
              <w:t>17</w:t>
            </w:r>
            <w:r w:rsidR="002F645A">
              <w:rPr>
                <w:noProof/>
                <w:webHidden/>
              </w:rPr>
              <w:fldChar w:fldCharType="end"/>
            </w:r>
          </w:hyperlink>
        </w:p>
        <w:p w14:paraId="599920EA" w14:textId="1F21FB4C" w:rsidR="002F645A" w:rsidRDefault="003E0182">
          <w:pPr>
            <w:pStyle w:val="TOC2"/>
            <w:tabs>
              <w:tab w:val="right" w:leader="dot" w:pos="9638"/>
            </w:tabs>
            <w:rPr>
              <w:rFonts w:asciiTheme="minorHAnsi" w:hAnsiTheme="minorHAnsi"/>
              <w:noProof/>
              <w:kern w:val="2"/>
              <w:szCs w:val="24"/>
              <w14:ligatures w14:val="standardContextual"/>
            </w:rPr>
          </w:pPr>
          <w:hyperlink w:anchor="_Toc223829798" w:history="1">
            <w:r w:rsidR="002F645A" w:rsidRPr="006A0DB1">
              <w:rPr>
                <w:rStyle w:val="Hyperlink"/>
                <w:noProof/>
              </w:rPr>
              <w:t>1.7. Recommendations</w:t>
            </w:r>
            <w:r w:rsidR="002F645A">
              <w:rPr>
                <w:noProof/>
                <w:webHidden/>
              </w:rPr>
              <w:tab/>
            </w:r>
            <w:r w:rsidR="002F645A">
              <w:rPr>
                <w:noProof/>
                <w:webHidden/>
              </w:rPr>
              <w:fldChar w:fldCharType="begin"/>
            </w:r>
            <w:r w:rsidR="002F645A">
              <w:rPr>
                <w:noProof/>
                <w:webHidden/>
              </w:rPr>
              <w:instrText xml:space="preserve"> PAGEREF _Toc223829798 \h </w:instrText>
            </w:r>
            <w:r w:rsidR="002F645A">
              <w:rPr>
                <w:noProof/>
                <w:webHidden/>
              </w:rPr>
            </w:r>
            <w:r w:rsidR="002F645A">
              <w:rPr>
                <w:noProof/>
                <w:webHidden/>
              </w:rPr>
              <w:fldChar w:fldCharType="separate"/>
            </w:r>
            <w:r w:rsidR="002F645A">
              <w:rPr>
                <w:noProof/>
                <w:webHidden/>
              </w:rPr>
              <w:t>18</w:t>
            </w:r>
            <w:r w:rsidR="002F645A">
              <w:rPr>
                <w:noProof/>
                <w:webHidden/>
              </w:rPr>
              <w:fldChar w:fldCharType="end"/>
            </w:r>
          </w:hyperlink>
        </w:p>
        <w:p w14:paraId="6290A140" w14:textId="53CFE4CF" w:rsidR="002F645A" w:rsidRDefault="003E0182">
          <w:pPr>
            <w:pStyle w:val="TOC2"/>
            <w:tabs>
              <w:tab w:val="right" w:leader="dot" w:pos="9638"/>
            </w:tabs>
            <w:rPr>
              <w:rFonts w:asciiTheme="minorHAnsi" w:hAnsiTheme="minorHAnsi"/>
              <w:noProof/>
              <w:kern w:val="2"/>
              <w:szCs w:val="24"/>
              <w14:ligatures w14:val="standardContextual"/>
            </w:rPr>
          </w:pPr>
          <w:hyperlink w:anchor="_Toc223829799" w:history="1">
            <w:r w:rsidR="002F645A" w:rsidRPr="006A0DB1">
              <w:rPr>
                <w:rStyle w:val="Hyperlink"/>
                <w:noProof/>
              </w:rPr>
              <w:t>1.8. Conclusion</w:t>
            </w:r>
            <w:r w:rsidR="002F645A">
              <w:rPr>
                <w:noProof/>
                <w:webHidden/>
              </w:rPr>
              <w:tab/>
            </w:r>
            <w:r w:rsidR="002F645A">
              <w:rPr>
                <w:noProof/>
                <w:webHidden/>
              </w:rPr>
              <w:fldChar w:fldCharType="begin"/>
            </w:r>
            <w:r w:rsidR="002F645A">
              <w:rPr>
                <w:noProof/>
                <w:webHidden/>
              </w:rPr>
              <w:instrText xml:space="preserve"> PAGEREF _Toc223829799 \h </w:instrText>
            </w:r>
            <w:r w:rsidR="002F645A">
              <w:rPr>
                <w:noProof/>
                <w:webHidden/>
              </w:rPr>
            </w:r>
            <w:r w:rsidR="002F645A">
              <w:rPr>
                <w:noProof/>
                <w:webHidden/>
              </w:rPr>
              <w:fldChar w:fldCharType="separate"/>
            </w:r>
            <w:r w:rsidR="002F645A">
              <w:rPr>
                <w:noProof/>
                <w:webHidden/>
              </w:rPr>
              <w:t>19</w:t>
            </w:r>
            <w:r w:rsidR="002F645A">
              <w:rPr>
                <w:noProof/>
                <w:webHidden/>
              </w:rPr>
              <w:fldChar w:fldCharType="end"/>
            </w:r>
          </w:hyperlink>
        </w:p>
        <w:p w14:paraId="6186F1D5" w14:textId="645B44A5" w:rsidR="002F645A" w:rsidRDefault="003E0182">
          <w:pPr>
            <w:pStyle w:val="TOC1"/>
            <w:tabs>
              <w:tab w:val="right" w:leader="dot" w:pos="9638"/>
            </w:tabs>
            <w:rPr>
              <w:rFonts w:asciiTheme="minorHAnsi" w:hAnsiTheme="minorHAnsi"/>
              <w:noProof/>
              <w:kern w:val="2"/>
              <w:szCs w:val="24"/>
              <w14:ligatures w14:val="standardContextual"/>
            </w:rPr>
          </w:pPr>
          <w:hyperlink w:anchor="_Toc223829800" w:history="1">
            <w:r w:rsidR="002F645A" w:rsidRPr="006A0DB1">
              <w:rPr>
                <w:rStyle w:val="Hyperlink"/>
                <w:noProof/>
              </w:rPr>
              <w:t>Chapter 2: Reflective account using Gibbs’ reflective cycle</w:t>
            </w:r>
            <w:r w:rsidR="002F645A">
              <w:rPr>
                <w:noProof/>
                <w:webHidden/>
              </w:rPr>
              <w:tab/>
            </w:r>
            <w:r w:rsidR="002F645A">
              <w:rPr>
                <w:noProof/>
                <w:webHidden/>
              </w:rPr>
              <w:fldChar w:fldCharType="begin"/>
            </w:r>
            <w:r w:rsidR="002F645A">
              <w:rPr>
                <w:noProof/>
                <w:webHidden/>
              </w:rPr>
              <w:instrText xml:space="preserve"> PAGEREF _Toc223829800 \h </w:instrText>
            </w:r>
            <w:r w:rsidR="002F645A">
              <w:rPr>
                <w:noProof/>
                <w:webHidden/>
              </w:rPr>
            </w:r>
            <w:r w:rsidR="002F645A">
              <w:rPr>
                <w:noProof/>
                <w:webHidden/>
              </w:rPr>
              <w:fldChar w:fldCharType="separate"/>
            </w:r>
            <w:r w:rsidR="002F645A">
              <w:rPr>
                <w:noProof/>
                <w:webHidden/>
              </w:rPr>
              <w:t>20</w:t>
            </w:r>
            <w:r w:rsidR="002F645A">
              <w:rPr>
                <w:noProof/>
                <w:webHidden/>
              </w:rPr>
              <w:fldChar w:fldCharType="end"/>
            </w:r>
          </w:hyperlink>
        </w:p>
        <w:p w14:paraId="10F87390" w14:textId="784B299D" w:rsidR="002F645A" w:rsidRDefault="003E0182">
          <w:pPr>
            <w:pStyle w:val="TOC1"/>
            <w:tabs>
              <w:tab w:val="right" w:leader="dot" w:pos="9638"/>
            </w:tabs>
            <w:rPr>
              <w:rFonts w:asciiTheme="minorHAnsi" w:hAnsiTheme="minorHAnsi"/>
              <w:noProof/>
              <w:kern w:val="2"/>
              <w:szCs w:val="24"/>
              <w14:ligatures w14:val="standardContextual"/>
            </w:rPr>
          </w:pPr>
          <w:hyperlink w:anchor="_Toc223829801" w:history="1">
            <w:r w:rsidR="002F645A" w:rsidRPr="006A0DB1">
              <w:rPr>
                <w:rStyle w:val="Hyperlink"/>
                <w:noProof/>
              </w:rPr>
              <w:t>Reference</w:t>
            </w:r>
            <w:r w:rsidR="002F645A">
              <w:rPr>
                <w:noProof/>
                <w:webHidden/>
              </w:rPr>
              <w:tab/>
            </w:r>
            <w:r w:rsidR="002F645A">
              <w:rPr>
                <w:noProof/>
                <w:webHidden/>
              </w:rPr>
              <w:fldChar w:fldCharType="begin"/>
            </w:r>
            <w:r w:rsidR="002F645A">
              <w:rPr>
                <w:noProof/>
                <w:webHidden/>
              </w:rPr>
              <w:instrText xml:space="preserve"> PAGEREF _Toc223829801 \h </w:instrText>
            </w:r>
            <w:r w:rsidR="002F645A">
              <w:rPr>
                <w:noProof/>
                <w:webHidden/>
              </w:rPr>
            </w:r>
            <w:r w:rsidR="002F645A">
              <w:rPr>
                <w:noProof/>
                <w:webHidden/>
              </w:rPr>
              <w:fldChar w:fldCharType="separate"/>
            </w:r>
            <w:r w:rsidR="002F645A">
              <w:rPr>
                <w:noProof/>
                <w:webHidden/>
              </w:rPr>
              <w:t>23</w:t>
            </w:r>
            <w:r w:rsidR="002F645A">
              <w:rPr>
                <w:noProof/>
                <w:webHidden/>
              </w:rPr>
              <w:fldChar w:fldCharType="end"/>
            </w:r>
          </w:hyperlink>
        </w:p>
        <w:p w14:paraId="308181BD" w14:textId="26762678" w:rsidR="003A2260" w:rsidRDefault="003A2260" w:rsidP="00145729">
          <w:pPr>
            <w:rPr>
              <w:b/>
              <w:bCs/>
              <w:noProof/>
            </w:rPr>
          </w:pPr>
          <w:r>
            <w:rPr>
              <w:b/>
              <w:bCs/>
              <w:noProof/>
            </w:rPr>
            <w:fldChar w:fldCharType="end"/>
          </w:r>
        </w:p>
      </w:sdtContent>
    </w:sdt>
    <w:p w14:paraId="3339959E" w14:textId="77777777" w:rsidR="00636BED" w:rsidRDefault="00636BED" w:rsidP="00145729">
      <w:pPr>
        <w:pStyle w:val="Heading1"/>
        <w:sectPr w:rsidR="00636BED" w:rsidSect="00636BED">
          <w:pgSz w:w="12240" w:h="15840"/>
          <w:pgMar w:top="1152" w:right="1296" w:bottom="1008" w:left="1296" w:header="720" w:footer="720" w:gutter="0"/>
          <w:cols w:space="720"/>
          <w:docGrid w:linePitch="360"/>
        </w:sectPr>
      </w:pPr>
    </w:p>
    <w:p w14:paraId="27AB2F46" w14:textId="38B4467D" w:rsidR="00145729" w:rsidRPr="00145729" w:rsidRDefault="00145729" w:rsidP="00145729">
      <w:pPr>
        <w:pStyle w:val="Heading1"/>
      </w:pPr>
      <w:bookmarkStart w:id="0" w:name="_Toc223829786"/>
      <w:r w:rsidRPr="00145729">
        <w:lastRenderedPageBreak/>
        <w:t>International market entry strategy and marketing mix</w:t>
      </w:r>
      <w:bookmarkEnd w:id="0"/>
    </w:p>
    <w:p w14:paraId="6D41653F" w14:textId="77777777" w:rsidR="00145729" w:rsidRPr="00145729" w:rsidRDefault="00145729" w:rsidP="00145729">
      <w:pPr>
        <w:pStyle w:val="Heading2"/>
      </w:pPr>
      <w:bookmarkStart w:id="1" w:name="_Toc223829787"/>
      <w:r w:rsidRPr="00145729">
        <w:t>Introduction</w:t>
      </w:r>
      <w:bookmarkEnd w:id="1"/>
    </w:p>
    <w:p w14:paraId="708C2054" w14:textId="77777777" w:rsidR="00506809" w:rsidRDefault="00506809" w:rsidP="00506809">
      <w:r>
        <w:t xml:space="preserve">This report is a critical analysis of Zara entry strategy and marketing mix into the international market in the United Kingdom and India. The comparison is also a strategic strength given that the two markets are significant to Inditex however, they are contrasting in terms of purchasing power, level of digital maturity, retail format, cultural demands and regulatory intensity. This report claims that Zara competitiveness in the two nations is premised on a globally </w:t>
      </w:r>
      <w:proofErr w:type="spellStart"/>
      <w:r>
        <w:t>standardised</w:t>
      </w:r>
      <w:proofErr w:type="spellEnd"/>
      <w:r>
        <w:t xml:space="preserve"> brand logic, anchored on rapid design-to-shelf responsiveness, a robust brand codes and </w:t>
      </w:r>
      <w:proofErr w:type="spellStart"/>
      <w:r>
        <w:t>centralised</w:t>
      </w:r>
      <w:proofErr w:type="spellEnd"/>
      <w:r>
        <w:t xml:space="preserve"> control, but the performance is premised on selective adjustment in pricing structure, channel structure, inventory depth, promotional focus and operational alliances (Ferdows, Lewis and Machuca, 2004; Caro and Martinez-de-Albeniz, 2015).</w:t>
      </w:r>
    </w:p>
    <w:p w14:paraId="4AC11C58" w14:textId="77777777" w:rsidR="00506809" w:rsidRDefault="00506809" w:rsidP="00506809">
      <w:r>
        <w:t xml:space="preserve">The analysis is carried out in five steps. A comparative PESTEL analysis will be done first, to determine the macro forces influencing the fashion demand and market availability, with special focus on consumer </w:t>
      </w:r>
      <w:proofErr w:type="spellStart"/>
      <w:r>
        <w:t>behaviour</w:t>
      </w:r>
      <w:proofErr w:type="spellEnd"/>
      <w:r>
        <w:t xml:space="preserve"> and culture. Second, the report discusses the comparison of Zara segmentation, targeting and positioning in each of the countries. Third, it assesses the way Zara modifies the international marketing mix and particularly, product, price, place and promotion. Fourth, it evaluates the directional development strategy of Zara in India, where the partnership-based development of the brand indicates the conflict between growth ambition and complexity of the market. Fifth, it analyses the ethical concerns that are associated with the marketing mix of Zara and make recommendations. It is concluded in the report that Zara must retain its global fast-fashion image and shift towards more disciplined localization and more evidence-based sustainability reporting, especially in India where long-term expansion is appealing but the operational environment is not even.</w:t>
      </w:r>
    </w:p>
    <w:p w14:paraId="0963193D" w14:textId="7767A1B2" w:rsidR="00145729" w:rsidRDefault="00506809" w:rsidP="00506809">
      <w:r>
        <w:t xml:space="preserve">Zara is an appropriate example since the brand represents the strategic issue that lies at the core of international marketing: does competitive advantage go better with </w:t>
      </w:r>
      <w:proofErr w:type="spellStart"/>
      <w:r>
        <w:t>standardisation</w:t>
      </w:r>
      <w:proofErr w:type="spellEnd"/>
      <w:r>
        <w:t xml:space="preserve"> or adaptation? In his argument, Levitt (1983) believed that technology and global convergence would </w:t>
      </w:r>
      <w:proofErr w:type="spellStart"/>
      <w:r>
        <w:t>favour</w:t>
      </w:r>
      <w:proofErr w:type="spellEnd"/>
      <w:r>
        <w:t xml:space="preserve"> </w:t>
      </w:r>
      <w:proofErr w:type="spellStart"/>
      <w:r>
        <w:t>standardised</w:t>
      </w:r>
      <w:proofErr w:type="spellEnd"/>
      <w:r>
        <w:t xml:space="preserve"> offering, but later scholarship revealed that consumer markets do not usually converge in a complete or frictionless manner and instead </w:t>
      </w:r>
      <w:r>
        <w:lastRenderedPageBreak/>
        <w:t xml:space="preserve">selective adjustment would be a more realistic approach (Douglas and Wind, 1987; </w:t>
      </w:r>
      <w:proofErr w:type="spellStart"/>
      <w:r>
        <w:t>Vrontis</w:t>
      </w:r>
      <w:proofErr w:type="spellEnd"/>
      <w:r>
        <w:t xml:space="preserve"> and </w:t>
      </w:r>
      <w:proofErr w:type="spellStart"/>
      <w:r>
        <w:t>Thrassou</w:t>
      </w:r>
      <w:proofErr w:type="spellEnd"/>
      <w:r>
        <w:t xml:space="preserve">, 2007). The model of Zara is particularly telling since it is </w:t>
      </w:r>
      <w:proofErr w:type="spellStart"/>
      <w:r>
        <w:t>centralised</w:t>
      </w:r>
      <w:proofErr w:type="spellEnd"/>
      <w:r>
        <w:t xml:space="preserve"> in its design and sourcing discipline with sufficient flexibility to match the local climatic conditions, demand indicators and business environment. The UK and India is an analytically rich duo to assess the extent to which a fast-fashion retailer can extrapolate one global formula without compromising market fit</w:t>
      </w:r>
      <w:r w:rsidR="00145729">
        <w:t>.</w:t>
      </w:r>
    </w:p>
    <w:p w14:paraId="39CBEBB3" w14:textId="77777777" w:rsidR="00145729" w:rsidRDefault="00145729" w:rsidP="00145729">
      <w:pPr>
        <w:pStyle w:val="Heading2"/>
      </w:pPr>
      <w:bookmarkStart w:id="2" w:name="_Toc223829788"/>
      <w:r>
        <w:t>Comparative market analysis using PESTEL</w:t>
      </w:r>
      <w:bookmarkEnd w:id="2"/>
    </w:p>
    <w:p w14:paraId="5F1E0C80" w14:textId="77777777" w:rsidR="00145729" w:rsidRDefault="00145729" w:rsidP="00145729">
      <w:r w:rsidRPr="00FA3C80">
        <w:rPr>
          <w:b/>
          <w:bCs/>
        </w:rPr>
        <w:t>Table 1</w:t>
      </w:r>
      <w:r>
        <w:t>. Comparative PESTEL summary for Zara in the UK and India</w:t>
      </w:r>
    </w:p>
    <w:tbl>
      <w:tblPr>
        <w:tblStyle w:val="TableGrid"/>
        <w:tblW w:w="0" w:type="auto"/>
        <w:jc w:val="center"/>
        <w:tblLook w:val="04A0" w:firstRow="1" w:lastRow="0" w:firstColumn="1" w:lastColumn="0" w:noHBand="0" w:noVBand="1"/>
      </w:tblPr>
      <w:tblGrid>
        <w:gridCol w:w="1735"/>
        <w:gridCol w:w="2504"/>
        <w:gridCol w:w="2535"/>
        <w:gridCol w:w="2864"/>
      </w:tblGrid>
      <w:tr w:rsidR="00145729" w:rsidRPr="006C4DA9" w14:paraId="4FDCC69F" w14:textId="77777777" w:rsidTr="00506809">
        <w:trPr>
          <w:jc w:val="center"/>
        </w:trPr>
        <w:tc>
          <w:tcPr>
            <w:tcW w:w="1735" w:type="dxa"/>
            <w:shd w:val="clear" w:color="auto" w:fill="D9E2F3"/>
            <w:tcMar>
              <w:top w:w="80" w:type="dxa"/>
              <w:left w:w="100" w:type="dxa"/>
              <w:bottom w:w="80" w:type="dxa"/>
              <w:right w:w="100" w:type="dxa"/>
            </w:tcMar>
            <w:vAlign w:val="center"/>
          </w:tcPr>
          <w:p w14:paraId="1ED28430" w14:textId="77777777" w:rsidR="00145729" w:rsidRPr="006C4DA9" w:rsidRDefault="00145729" w:rsidP="006C4DA9">
            <w:pPr>
              <w:rPr>
                <w:b/>
                <w:bCs/>
                <w:sz w:val="24"/>
                <w:szCs w:val="24"/>
              </w:rPr>
            </w:pPr>
            <w:r w:rsidRPr="006C4DA9">
              <w:rPr>
                <w:b/>
                <w:bCs/>
                <w:sz w:val="24"/>
                <w:szCs w:val="24"/>
              </w:rPr>
              <w:t>Factor</w:t>
            </w:r>
          </w:p>
        </w:tc>
        <w:tc>
          <w:tcPr>
            <w:tcW w:w="2504" w:type="dxa"/>
            <w:shd w:val="clear" w:color="auto" w:fill="D9E2F3"/>
            <w:tcMar>
              <w:top w:w="80" w:type="dxa"/>
              <w:left w:w="100" w:type="dxa"/>
              <w:bottom w:w="80" w:type="dxa"/>
              <w:right w:w="100" w:type="dxa"/>
            </w:tcMar>
            <w:vAlign w:val="center"/>
          </w:tcPr>
          <w:p w14:paraId="0D25D851" w14:textId="77777777" w:rsidR="00145729" w:rsidRPr="006C4DA9" w:rsidRDefault="00145729" w:rsidP="006C4DA9">
            <w:pPr>
              <w:rPr>
                <w:b/>
                <w:bCs/>
                <w:sz w:val="24"/>
                <w:szCs w:val="24"/>
              </w:rPr>
            </w:pPr>
            <w:r w:rsidRPr="006C4DA9">
              <w:rPr>
                <w:b/>
                <w:bCs/>
                <w:sz w:val="24"/>
                <w:szCs w:val="24"/>
              </w:rPr>
              <w:t>United Kingdom</w:t>
            </w:r>
          </w:p>
        </w:tc>
        <w:tc>
          <w:tcPr>
            <w:tcW w:w="2535" w:type="dxa"/>
            <w:shd w:val="clear" w:color="auto" w:fill="D9E2F3"/>
            <w:tcMar>
              <w:top w:w="80" w:type="dxa"/>
              <w:left w:w="100" w:type="dxa"/>
              <w:bottom w:w="80" w:type="dxa"/>
              <w:right w:w="100" w:type="dxa"/>
            </w:tcMar>
            <w:vAlign w:val="center"/>
          </w:tcPr>
          <w:p w14:paraId="7FE85BB6" w14:textId="77777777" w:rsidR="00145729" w:rsidRPr="006C4DA9" w:rsidRDefault="00145729" w:rsidP="006C4DA9">
            <w:pPr>
              <w:rPr>
                <w:b/>
                <w:bCs/>
                <w:sz w:val="24"/>
                <w:szCs w:val="24"/>
              </w:rPr>
            </w:pPr>
            <w:r w:rsidRPr="006C4DA9">
              <w:rPr>
                <w:b/>
                <w:bCs/>
                <w:sz w:val="24"/>
                <w:szCs w:val="24"/>
              </w:rPr>
              <w:t>India</w:t>
            </w:r>
          </w:p>
        </w:tc>
        <w:tc>
          <w:tcPr>
            <w:tcW w:w="2864" w:type="dxa"/>
            <w:shd w:val="clear" w:color="auto" w:fill="D9E2F3"/>
            <w:tcMar>
              <w:top w:w="80" w:type="dxa"/>
              <w:left w:w="100" w:type="dxa"/>
              <w:bottom w:w="80" w:type="dxa"/>
              <w:right w:w="100" w:type="dxa"/>
            </w:tcMar>
            <w:vAlign w:val="center"/>
          </w:tcPr>
          <w:p w14:paraId="10134F7A" w14:textId="77777777" w:rsidR="00145729" w:rsidRPr="006C4DA9" w:rsidRDefault="00145729" w:rsidP="006C4DA9">
            <w:pPr>
              <w:rPr>
                <w:b/>
                <w:bCs/>
                <w:sz w:val="24"/>
                <w:szCs w:val="24"/>
              </w:rPr>
            </w:pPr>
            <w:r w:rsidRPr="006C4DA9">
              <w:rPr>
                <w:b/>
                <w:bCs/>
                <w:sz w:val="24"/>
                <w:szCs w:val="24"/>
              </w:rPr>
              <w:t>Strategic implication for Zara</w:t>
            </w:r>
          </w:p>
        </w:tc>
      </w:tr>
      <w:tr w:rsidR="00145729" w:rsidRPr="006C4DA9" w14:paraId="66B6B41C" w14:textId="77777777" w:rsidTr="00506809">
        <w:trPr>
          <w:jc w:val="center"/>
        </w:trPr>
        <w:tc>
          <w:tcPr>
            <w:tcW w:w="1735" w:type="dxa"/>
            <w:tcMar>
              <w:top w:w="80" w:type="dxa"/>
              <w:left w:w="100" w:type="dxa"/>
              <w:bottom w:w="80" w:type="dxa"/>
              <w:right w:w="100" w:type="dxa"/>
            </w:tcMar>
            <w:vAlign w:val="center"/>
          </w:tcPr>
          <w:p w14:paraId="63BCB0A7" w14:textId="77777777" w:rsidR="00145729" w:rsidRPr="006C4DA9" w:rsidRDefault="00145729" w:rsidP="006C4DA9">
            <w:pPr>
              <w:rPr>
                <w:sz w:val="24"/>
                <w:szCs w:val="24"/>
              </w:rPr>
            </w:pPr>
            <w:r w:rsidRPr="006C4DA9">
              <w:rPr>
                <w:sz w:val="24"/>
                <w:szCs w:val="24"/>
              </w:rPr>
              <w:t>Political / legal</w:t>
            </w:r>
          </w:p>
        </w:tc>
        <w:tc>
          <w:tcPr>
            <w:tcW w:w="2504" w:type="dxa"/>
            <w:tcMar>
              <w:top w:w="80" w:type="dxa"/>
              <w:left w:w="100" w:type="dxa"/>
              <w:bottom w:w="80" w:type="dxa"/>
              <w:right w:w="100" w:type="dxa"/>
            </w:tcMar>
            <w:vAlign w:val="center"/>
          </w:tcPr>
          <w:p w14:paraId="58D1F047" w14:textId="77777777" w:rsidR="00145729" w:rsidRPr="006C4DA9" w:rsidRDefault="00145729" w:rsidP="006C4DA9">
            <w:pPr>
              <w:rPr>
                <w:sz w:val="24"/>
                <w:szCs w:val="24"/>
              </w:rPr>
            </w:pPr>
            <w:r w:rsidRPr="006C4DA9">
              <w:rPr>
                <w:sz w:val="24"/>
                <w:szCs w:val="24"/>
              </w:rPr>
              <w:t>Stable retail law, high compliance expectations, strong consumer protection and scrutiny of marketing claims.</w:t>
            </w:r>
          </w:p>
        </w:tc>
        <w:tc>
          <w:tcPr>
            <w:tcW w:w="2535" w:type="dxa"/>
            <w:tcMar>
              <w:top w:w="80" w:type="dxa"/>
              <w:left w:w="100" w:type="dxa"/>
              <w:bottom w:w="80" w:type="dxa"/>
              <w:right w:w="100" w:type="dxa"/>
            </w:tcMar>
            <w:vAlign w:val="center"/>
          </w:tcPr>
          <w:p w14:paraId="08FBA611" w14:textId="77777777" w:rsidR="00145729" w:rsidRPr="006C4DA9" w:rsidRDefault="00145729" w:rsidP="006C4DA9">
            <w:pPr>
              <w:rPr>
                <w:sz w:val="24"/>
                <w:szCs w:val="24"/>
              </w:rPr>
            </w:pPr>
            <w:r w:rsidRPr="006C4DA9">
              <w:rPr>
                <w:sz w:val="24"/>
                <w:szCs w:val="24"/>
              </w:rPr>
              <w:t>Large and growing formal retail environment, but more executional complexity across states and operating conditions.</w:t>
            </w:r>
          </w:p>
        </w:tc>
        <w:tc>
          <w:tcPr>
            <w:tcW w:w="2864" w:type="dxa"/>
            <w:tcMar>
              <w:top w:w="80" w:type="dxa"/>
              <w:left w:w="100" w:type="dxa"/>
              <w:bottom w:w="80" w:type="dxa"/>
              <w:right w:w="100" w:type="dxa"/>
            </w:tcMar>
            <w:vAlign w:val="center"/>
          </w:tcPr>
          <w:p w14:paraId="391E9E96" w14:textId="77777777" w:rsidR="00145729" w:rsidRPr="006C4DA9" w:rsidRDefault="00145729" w:rsidP="006C4DA9">
            <w:pPr>
              <w:rPr>
                <w:sz w:val="24"/>
                <w:szCs w:val="24"/>
              </w:rPr>
            </w:pPr>
            <w:r w:rsidRPr="006C4DA9">
              <w:rPr>
                <w:sz w:val="24"/>
                <w:szCs w:val="24"/>
              </w:rPr>
              <w:t xml:space="preserve">UK </w:t>
            </w:r>
            <w:proofErr w:type="spellStart"/>
            <w:r w:rsidRPr="006C4DA9">
              <w:rPr>
                <w:sz w:val="24"/>
                <w:szCs w:val="24"/>
              </w:rPr>
              <w:t>favours</w:t>
            </w:r>
            <w:proofErr w:type="spellEnd"/>
            <w:r w:rsidRPr="006C4DA9">
              <w:rPr>
                <w:sz w:val="24"/>
                <w:szCs w:val="24"/>
              </w:rPr>
              <w:t xml:space="preserve"> efficiency and reputational discipline; India </w:t>
            </w:r>
            <w:proofErr w:type="spellStart"/>
            <w:r w:rsidRPr="006C4DA9">
              <w:rPr>
                <w:sz w:val="24"/>
                <w:szCs w:val="24"/>
              </w:rPr>
              <w:t>favours</w:t>
            </w:r>
            <w:proofErr w:type="spellEnd"/>
            <w:r w:rsidRPr="006C4DA9">
              <w:rPr>
                <w:sz w:val="24"/>
                <w:szCs w:val="24"/>
              </w:rPr>
              <w:t xml:space="preserve"> partnership capability and locally informed governance.</w:t>
            </w:r>
          </w:p>
        </w:tc>
      </w:tr>
      <w:tr w:rsidR="00145729" w:rsidRPr="006C4DA9" w14:paraId="66FB3076" w14:textId="77777777" w:rsidTr="00506809">
        <w:trPr>
          <w:jc w:val="center"/>
        </w:trPr>
        <w:tc>
          <w:tcPr>
            <w:tcW w:w="1735" w:type="dxa"/>
            <w:tcMar>
              <w:top w:w="80" w:type="dxa"/>
              <w:left w:w="100" w:type="dxa"/>
              <w:bottom w:w="80" w:type="dxa"/>
              <w:right w:w="100" w:type="dxa"/>
            </w:tcMar>
            <w:vAlign w:val="center"/>
          </w:tcPr>
          <w:p w14:paraId="0A288B4A" w14:textId="77777777" w:rsidR="00145729" w:rsidRPr="006C4DA9" w:rsidRDefault="00145729" w:rsidP="006C4DA9">
            <w:pPr>
              <w:rPr>
                <w:sz w:val="24"/>
                <w:szCs w:val="24"/>
              </w:rPr>
            </w:pPr>
            <w:r w:rsidRPr="006C4DA9">
              <w:rPr>
                <w:sz w:val="24"/>
                <w:szCs w:val="24"/>
              </w:rPr>
              <w:t>Economic</w:t>
            </w:r>
          </w:p>
        </w:tc>
        <w:tc>
          <w:tcPr>
            <w:tcW w:w="2504" w:type="dxa"/>
            <w:tcMar>
              <w:top w:w="80" w:type="dxa"/>
              <w:left w:w="100" w:type="dxa"/>
              <w:bottom w:w="80" w:type="dxa"/>
              <w:right w:w="100" w:type="dxa"/>
            </w:tcMar>
            <w:vAlign w:val="center"/>
          </w:tcPr>
          <w:p w14:paraId="507445B0" w14:textId="77777777" w:rsidR="00145729" w:rsidRPr="006C4DA9" w:rsidRDefault="00145729" w:rsidP="006C4DA9">
            <w:pPr>
              <w:rPr>
                <w:sz w:val="24"/>
                <w:szCs w:val="24"/>
              </w:rPr>
            </w:pPr>
            <w:r w:rsidRPr="006C4DA9">
              <w:rPr>
                <w:sz w:val="24"/>
                <w:szCs w:val="24"/>
              </w:rPr>
              <w:t>High income, mature but highly competitive fashion market.</w:t>
            </w:r>
          </w:p>
        </w:tc>
        <w:tc>
          <w:tcPr>
            <w:tcW w:w="2535" w:type="dxa"/>
            <w:tcMar>
              <w:top w:w="80" w:type="dxa"/>
              <w:left w:w="100" w:type="dxa"/>
              <w:bottom w:w="80" w:type="dxa"/>
              <w:right w:w="100" w:type="dxa"/>
            </w:tcMar>
            <w:vAlign w:val="center"/>
          </w:tcPr>
          <w:p w14:paraId="17A2466F" w14:textId="77777777" w:rsidR="00145729" w:rsidRPr="006C4DA9" w:rsidRDefault="00145729" w:rsidP="006C4DA9">
            <w:pPr>
              <w:rPr>
                <w:sz w:val="24"/>
                <w:szCs w:val="24"/>
              </w:rPr>
            </w:pPr>
            <w:r w:rsidRPr="006C4DA9">
              <w:rPr>
                <w:sz w:val="24"/>
                <w:szCs w:val="24"/>
              </w:rPr>
              <w:t>Lower income but structurally large urban growth opportunity.</w:t>
            </w:r>
          </w:p>
        </w:tc>
        <w:tc>
          <w:tcPr>
            <w:tcW w:w="2864" w:type="dxa"/>
            <w:tcMar>
              <w:top w:w="80" w:type="dxa"/>
              <w:left w:w="100" w:type="dxa"/>
              <w:bottom w:w="80" w:type="dxa"/>
              <w:right w:w="100" w:type="dxa"/>
            </w:tcMar>
            <w:vAlign w:val="center"/>
          </w:tcPr>
          <w:p w14:paraId="4774CD77" w14:textId="77777777" w:rsidR="00145729" w:rsidRPr="006C4DA9" w:rsidRDefault="00145729" w:rsidP="006C4DA9">
            <w:pPr>
              <w:rPr>
                <w:sz w:val="24"/>
                <w:szCs w:val="24"/>
              </w:rPr>
            </w:pPr>
            <w:r w:rsidRPr="006C4DA9">
              <w:rPr>
                <w:sz w:val="24"/>
                <w:szCs w:val="24"/>
              </w:rPr>
              <w:t>Price architecture can stay premium-accessible in the UK, but becomes more aspirational and selective in India.</w:t>
            </w:r>
          </w:p>
        </w:tc>
      </w:tr>
      <w:tr w:rsidR="00145729" w:rsidRPr="006C4DA9" w14:paraId="20468B31" w14:textId="77777777" w:rsidTr="00506809">
        <w:trPr>
          <w:jc w:val="center"/>
        </w:trPr>
        <w:tc>
          <w:tcPr>
            <w:tcW w:w="1735" w:type="dxa"/>
            <w:tcMar>
              <w:top w:w="80" w:type="dxa"/>
              <w:left w:w="100" w:type="dxa"/>
              <w:bottom w:w="80" w:type="dxa"/>
              <w:right w:w="100" w:type="dxa"/>
            </w:tcMar>
            <w:vAlign w:val="center"/>
          </w:tcPr>
          <w:p w14:paraId="4D7EFDBA" w14:textId="77777777" w:rsidR="00145729" w:rsidRPr="006C4DA9" w:rsidRDefault="00145729" w:rsidP="006C4DA9">
            <w:pPr>
              <w:rPr>
                <w:sz w:val="24"/>
                <w:szCs w:val="24"/>
              </w:rPr>
            </w:pPr>
            <w:r w:rsidRPr="006C4DA9">
              <w:rPr>
                <w:sz w:val="24"/>
                <w:szCs w:val="24"/>
              </w:rPr>
              <w:t>Social / cultural</w:t>
            </w:r>
          </w:p>
        </w:tc>
        <w:tc>
          <w:tcPr>
            <w:tcW w:w="2504" w:type="dxa"/>
            <w:tcMar>
              <w:top w:w="80" w:type="dxa"/>
              <w:left w:w="100" w:type="dxa"/>
              <w:bottom w:w="80" w:type="dxa"/>
              <w:right w:w="100" w:type="dxa"/>
            </w:tcMar>
            <w:vAlign w:val="center"/>
          </w:tcPr>
          <w:p w14:paraId="1BD8A0C3" w14:textId="77777777" w:rsidR="00145729" w:rsidRPr="006C4DA9" w:rsidRDefault="00145729" w:rsidP="006C4DA9">
            <w:pPr>
              <w:rPr>
                <w:sz w:val="24"/>
                <w:szCs w:val="24"/>
              </w:rPr>
            </w:pPr>
            <w:r w:rsidRPr="006C4DA9">
              <w:rPr>
                <w:sz w:val="24"/>
                <w:szCs w:val="24"/>
              </w:rPr>
              <w:t xml:space="preserve">Trend-aware, </w:t>
            </w:r>
            <w:proofErr w:type="spellStart"/>
            <w:r w:rsidRPr="006C4DA9">
              <w:rPr>
                <w:sz w:val="24"/>
                <w:szCs w:val="24"/>
              </w:rPr>
              <w:t>individualised</w:t>
            </w:r>
            <w:proofErr w:type="spellEnd"/>
            <w:r w:rsidRPr="006C4DA9">
              <w:rPr>
                <w:sz w:val="24"/>
                <w:szCs w:val="24"/>
              </w:rPr>
              <w:t>, omnichannel consumers with visible sustainability discourse.</w:t>
            </w:r>
          </w:p>
        </w:tc>
        <w:tc>
          <w:tcPr>
            <w:tcW w:w="2535" w:type="dxa"/>
            <w:tcMar>
              <w:top w:w="80" w:type="dxa"/>
              <w:left w:w="100" w:type="dxa"/>
              <w:bottom w:w="80" w:type="dxa"/>
              <w:right w:w="100" w:type="dxa"/>
            </w:tcMar>
            <w:vAlign w:val="center"/>
          </w:tcPr>
          <w:p w14:paraId="609C2AA9" w14:textId="77777777" w:rsidR="00145729" w:rsidRPr="006C4DA9" w:rsidRDefault="00145729" w:rsidP="006C4DA9">
            <w:pPr>
              <w:rPr>
                <w:sz w:val="24"/>
                <w:szCs w:val="24"/>
              </w:rPr>
            </w:pPr>
            <w:r w:rsidRPr="006C4DA9">
              <w:rPr>
                <w:sz w:val="24"/>
                <w:szCs w:val="24"/>
              </w:rPr>
              <w:t>Heterogeneous and status-aware urban consumers combining global aspiration with local dressing norms.</w:t>
            </w:r>
          </w:p>
        </w:tc>
        <w:tc>
          <w:tcPr>
            <w:tcW w:w="2864" w:type="dxa"/>
            <w:tcMar>
              <w:top w:w="80" w:type="dxa"/>
              <w:left w:w="100" w:type="dxa"/>
              <w:bottom w:w="80" w:type="dxa"/>
              <w:right w:w="100" w:type="dxa"/>
            </w:tcMar>
            <w:vAlign w:val="center"/>
          </w:tcPr>
          <w:p w14:paraId="621D7CB8" w14:textId="77777777" w:rsidR="00145729" w:rsidRPr="006C4DA9" w:rsidRDefault="00145729" w:rsidP="006C4DA9">
            <w:pPr>
              <w:rPr>
                <w:sz w:val="24"/>
                <w:szCs w:val="24"/>
              </w:rPr>
            </w:pPr>
            <w:r w:rsidRPr="006C4DA9">
              <w:rPr>
                <w:sz w:val="24"/>
                <w:szCs w:val="24"/>
              </w:rPr>
              <w:t>Zara should preserve brand codes while adjusting assortment, fit, occasion relevance and local resonance.</w:t>
            </w:r>
          </w:p>
        </w:tc>
      </w:tr>
      <w:tr w:rsidR="00145729" w:rsidRPr="006C4DA9" w14:paraId="4FD6C0E8" w14:textId="77777777" w:rsidTr="00506809">
        <w:trPr>
          <w:jc w:val="center"/>
        </w:trPr>
        <w:tc>
          <w:tcPr>
            <w:tcW w:w="1735" w:type="dxa"/>
            <w:tcMar>
              <w:top w:w="80" w:type="dxa"/>
              <w:left w:w="100" w:type="dxa"/>
              <w:bottom w:w="80" w:type="dxa"/>
              <w:right w:w="100" w:type="dxa"/>
            </w:tcMar>
            <w:vAlign w:val="center"/>
          </w:tcPr>
          <w:p w14:paraId="4D56A34D" w14:textId="77777777" w:rsidR="00145729" w:rsidRPr="006C4DA9" w:rsidRDefault="00145729" w:rsidP="006C4DA9">
            <w:pPr>
              <w:rPr>
                <w:sz w:val="24"/>
                <w:szCs w:val="24"/>
              </w:rPr>
            </w:pPr>
            <w:r w:rsidRPr="006C4DA9">
              <w:rPr>
                <w:sz w:val="24"/>
                <w:szCs w:val="24"/>
              </w:rPr>
              <w:lastRenderedPageBreak/>
              <w:t>Technological</w:t>
            </w:r>
          </w:p>
        </w:tc>
        <w:tc>
          <w:tcPr>
            <w:tcW w:w="2504" w:type="dxa"/>
            <w:tcMar>
              <w:top w:w="80" w:type="dxa"/>
              <w:left w:w="100" w:type="dxa"/>
              <w:bottom w:w="80" w:type="dxa"/>
              <w:right w:w="100" w:type="dxa"/>
            </w:tcMar>
            <w:vAlign w:val="center"/>
          </w:tcPr>
          <w:p w14:paraId="0FC3AC46" w14:textId="77777777" w:rsidR="00145729" w:rsidRPr="006C4DA9" w:rsidRDefault="00145729" w:rsidP="006C4DA9">
            <w:pPr>
              <w:rPr>
                <w:sz w:val="24"/>
                <w:szCs w:val="24"/>
              </w:rPr>
            </w:pPr>
            <w:r w:rsidRPr="006C4DA9">
              <w:rPr>
                <w:sz w:val="24"/>
                <w:szCs w:val="24"/>
              </w:rPr>
              <w:t>Very high internet penetration and omnichannel maturity.</w:t>
            </w:r>
          </w:p>
        </w:tc>
        <w:tc>
          <w:tcPr>
            <w:tcW w:w="2535" w:type="dxa"/>
            <w:tcMar>
              <w:top w:w="80" w:type="dxa"/>
              <w:left w:w="100" w:type="dxa"/>
              <w:bottom w:w="80" w:type="dxa"/>
              <w:right w:w="100" w:type="dxa"/>
            </w:tcMar>
            <w:vAlign w:val="center"/>
          </w:tcPr>
          <w:p w14:paraId="60B4B11A" w14:textId="77777777" w:rsidR="00145729" w:rsidRPr="006C4DA9" w:rsidRDefault="00145729" w:rsidP="006C4DA9">
            <w:pPr>
              <w:rPr>
                <w:sz w:val="24"/>
                <w:szCs w:val="24"/>
              </w:rPr>
            </w:pPr>
            <w:r w:rsidRPr="006C4DA9">
              <w:rPr>
                <w:sz w:val="24"/>
                <w:szCs w:val="24"/>
              </w:rPr>
              <w:t>Large digital scale but lower penetration and more variable channel conditions.</w:t>
            </w:r>
          </w:p>
        </w:tc>
        <w:tc>
          <w:tcPr>
            <w:tcW w:w="2864" w:type="dxa"/>
            <w:tcMar>
              <w:top w:w="80" w:type="dxa"/>
              <w:left w:w="100" w:type="dxa"/>
              <w:bottom w:w="80" w:type="dxa"/>
              <w:right w:w="100" w:type="dxa"/>
            </w:tcMar>
            <w:vAlign w:val="center"/>
          </w:tcPr>
          <w:p w14:paraId="0EFB0AB7" w14:textId="77777777" w:rsidR="00145729" w:rsidRPr="006C4DA9" w:rsidRDefault="00145729" w:rsidP="006C4DA9">
            <w:pPr>
              <w:rPr>
                <w:sz w:val="24"/>
                <w:szCs w:val="24"/>
              </w:rPr>
            </w:pPr>
            <w:r w:rsidRPr="006C4DA9">
              <w:rPr>
                <w:sz w:val="24"/>
                <w:szCs w:val="24"/>
              </w:rPr>
              <w:t>Online is routine in the UK; in India, stores still play a stronger trust-building role.</w:t>
            </w:r>
          </w:p>
        </w:tc>
      </w:tr>
      <w:tr w:rsidR="00145729" w:rsidRPr="006C4DA9" w14:paraId="7FD23205" w14:textId="77777777" w:rsidTr="00506809">
        <w:trPr>
          <w:jc w:val="center"/>
        </w:trPr>
        <w:tc>
          <w:tcPr>
            <w:tcW w:w="1735" w:type="dxa"/>
            <w:tcMar>
              <w:top w:w="80" w:type="dxa"/>
              <w:left w:w="100" w:type="dxa"/>
              <w:bottom w:w="80" w:type="dxa"/>
              <w:right w:w="100" w:type="dxa"/>
            </w:tcMar>
            <w:vAlign w:val="center"/>
          </w:tcPr>
          <w:p w14:paraId="7CB3677C" w14:textId="77777777" w:rsidR="00145729" w:rsidRPr="006C4DA9" w:rsidRDefault="00145729" w:rsidP="006C4DA9">
            <w:pPr>
              <w:rPr>
                <w:sz w:val="24"/>
                <w:szCs w:val="24"/>
              </w:rPr>
            </w:pPr>
            <w:r w:rsidRPr="006C4DA9">
              <w:rPr>
                <w:sz w:val="24"/>
                <w:szCs w:val="24"/>
              </w:rPr>
              <w:t>Environmental</w:t>
            </w:r>
          </w:p>
        </w:tc>
        <w:tc>
          <w:tcPr>
            <w:tcW w:w="2504" w:type="dxa"/>
            <w:tcMar>
              <w:top w:w="80" w:type="dxa"/>
              <w:left w:w="100" w:type="dxa"/>
              <w:bottom w:w="80" w:type="dxa"/>
              <w:right w:w="100" w:type="dxa"/>
            </w:tcMar>
            <w:vAlign w:val="center"/>
          </w:tcPr>
          <w:p w14:paraId="0995ECC5" w14:textId="77777777" w:rsidR="00145729" w:rsidRPr="006C4DA9" w:rsidRDefault="00145729" w:rsidP="006C4DA9">
            <w:pPr>
              <w:rPr>
                <w:sz w:val="24"/>
                <w:szCs w:val="24"/>
              </w:rPr>
            </w:pPr>
            <w:r w:rsidRPr="006C4DA9">
              <w:rPr>
                <w:sz w:val="24"/>
                <w:szCs w:val="24"/>
              </w:rPr>
              <w:t>High scrutiny of fast fashion and green claims.</w:t>
            </w:r>
          </w:p>
        </w:tc>
        <w:tc>
          <w:tcPr>
            <w:tcW w:w="2535" w:type="dxa"/>
            <w:tcMar>
              <w:top w:w="80" w:type="dxa"/>
              <w:left w:w="100" w:type="dxa"/>
              <w:bottom w:w="80" w:type="dxa"/>
              <w:right w:w="100" w:type="dxa"/>
            </w:tcMar>
            <w:vAlign w:val="center"/>
          </w:tcPr>
          <w:p w14:paraId="57A90A9F" w14:textId="77777777" w:rsidR="00145729" w:rsidRPr="006C4DA9" w:rsidRDefault="00145729" w:rsidP="006C4DA9">
            <w:pPr>
              <w:rPr>
                <w:sz w:val="24"/>
                <w:szCs w:val="24"/>
              </w:rPr>
            </w:pPr>
            <w:r w:rsidRPr="006C4DA9">
              <w:rPr>
                <w:sz w:val="24"/>
                <w:szCs w:val="24"/>
              </w:rPr>
              <w:t>Environmental concern present but less uniformly central to purchase decisions.</w:t>
            </w:r>
          </w:p>
        </w:tc>
        <w:tc>
          <w:tcPr>
            <w:tcW w:w="2864" w:type="dxa"/>
            <w:tcMar>
              <w:top w:w="80" w:type="dxa"/>
              <w:left w:w="100" w:type="dxa"/>
              <w:bottom w:w="80" w:type="dxa"/>
              <w:right w:w="100" w:type="dxa"/>
            </w:tcMar>
            <w:vAlign w:val="center"/>
          </w:tcPr>
          <w:p w14:paraId="0B09536D" w14:textId="77777777" w:rsidR="00145729" w:rsidRPr="006C4DA9" w:rsidRDefault="00145729" w:rsidP="006C4DA9">
            <w:pPr>
              <w:rPr>
                <w:sz w:val="24"/>
                <w:szCs w:val="24"/>
              </w:rPr>
            </w:pPr>
            <w:r w:rsidRPr="006C4DA9">
              <w:rPr>
                <w:sz w:val="24"/>
                <w:szCs w:val="24"/>
              </w:rPr>
              <w:t>Sustainability communication must be especially evidence-based in the UK.</w:t>
            </w:r>
          </w:p>
        </w:tc>
      </w:tr>
      <w:tr w:rsidR="00145729" w:rsidRPr="006C4DA9" w14:paraId="688D3629" w14:textId="77777777" w:rsidTr="00506809">
        <w:trPr>
          <w:jc w:val="center"/>
        </w:trPr>
        <w:tc>
          <w:tcPr>
            <w:tcW w:w="1735" w:type="dxa"/>
            <w:tcMar>
              <w:top w:w="80" w:type="dxa"/>
              <w:left w:w="100" w:type="dxa"/>
              <w:bottom w:w="80" w:type="dxa"/>
              <w:right w:w="100" w:type="dxa"/>
            </w:tcMar>
            <w:vAlign w:val="center"/>
          </w:tcPr>
          <w:p w14:paraId="3DD5D736" w14:textId="77777777" w:rsidR="00145729" w:rsidRPr="006C4DA9" w:rsidRDefault="00145729" w:rsidP="006C4DA9">
            <w:pPr>
              <w:rPr>
                <w:sz w:val="24"/>
                <w:szCs w:val="24"/>
              </w:rPr>
            </w:pPr>
            <w:r w:rsidRPr="006C4DA9">
              <w:rPr>
                <w:sz w:val="24"/>
                <w:szCs w:val="24"/>
              </w:rPr>
              <w:t>Retail structure</w:t>
            </w:r>
          </w:p>
        </w:tc>
        <w:tc>
          <w:tcPr>
            <w:tcW w:w="2504" w:type="dxa"/>
            <w:tcMar>
              <w:top w:w="80" w:type="dxa"/>
              <w:left w:w="100" w:type="dxa"/>
              <w:bottom w:w="80" w:type="dxa"/>
              <w:right w:w="100" w:type="dxa"/>
            </w:tcMar>
            <w:vAlign w:val="center"/>
          </w:tcPr>
          <w:p w14:paraId="4FAE13F3" w14:textId="77777777" w:rsidR="00145729" w:rsidRPr="006C4DA9" w:rsidRDefault="00145729" w:rsidP="006C4DA9">
            <w:pPr>
              <w:rPr>
                <w:sz w:val="24"/>
                <w:szCs w:val="24"/>
              </w:rPr>
            </w:pPr>
            <w:r w:rsidRPr="006C4DA9">
              <w:rPr>
                <w:sz w:val="24"/>
                <w:szCs w:val="24"/>
              </w:rPr>
              <w:t>Mature high-street and mall ecosystem with efficient returns expectations.</w:t>
            </w:r>
          </w:p>
        </w:tc>
        <w:tc>
          <w:tcPr>
            <w:tcW w:w="2535" w:type="dxa"/>
            <w:tcMar>
              <w:top w:w="80" w:type="dxa"/>
              <w:left w:w="100" w:type="dxa"/>
              <w:bottom w:w="80" w:type="dxa"/>
              <w:right w:w="100" w:type="dxa"/>
            </w:tcMar>
            <w:vAlign w:val="center"/>
          </w:tcPr>
          <w:p w14:paraId="6440293E" w14:textId="77777777" w:rsidR="00145729" w:rsidRPr="006C4DA9" w:rsidRDefault="00145729" w:rsidP="006C4DA9">
            <w:pPr>
              <w:rPr>
                <w:sz w:val="24"/>
                <w:szCs w:val="24"/>
              </w:rPr>
            </w:pPr>
            <w:r w:rsidRPr="006C4DA9">
              <w:rPr>
                <w:sz w:val="24"/>
                <w:szCs w:val="24"/>
              </w:rPr>
              <w:t>Premium malls and metro catchments remain critical for brand legitimacy.</w:t>
            </w:r>
          </w:p>
        </w:tc>
        <w:tc>
          <w:tcPr>
            <w:tcW w:w="2864" w:type="dxa"/>
            <w:tcMar>
              <w:top w:w="80" w:type="dxa"/>
              <w:left w:w="100" w:type="dxa"/>
              <w:bottom w:w="80" w:type="dxa"/>
              <w:right w:w="100" w:type="dxa"/>
            </w:tcMar>
            <w:vAlign w:val="center"/>
          </w:tcPr>
          <w:p w14:paraId="0C7B12CF" w14:textId="77777777" w:rsidR="00145729" w:rsidRPr="006C4DA9" w:rsidRDefault="00145729" w:rsidP="006C4DA9">
            <w:pPr>
              <w:rPr>
                <w:sz w:val="24"/>
                <w:szCs w:val="24"/>
              </w:rPr>
            </w:pPr>
            <w:r w:rsidRPr="006C4DA9">
              <w:rPr>
                <w:sz w:val="24"/>
                <w:szCs w:val="24"/>
              </w:rPr>
              <w:t>Store location quality matters in both markets, but especially in India.</w:t>
            </w:r>
          </w:p>
        </w:tc>
      </w:tr>
    </w:tbl>
    <w:p w14:paraId="0C63AE1F" w14:textId="750D1B6D" w:rsidR="00145729" w:rsidRDefault="00506809" w:rsidP="00145729">
      <w:r w:rsidRPr="00506809">
        <w:t xml:space="preserve">PESTEL comes in handy in this case as it compels comparison of the macro conditions in which the same brand has to compete, though it may turn out to be a descriptive checklist when it is not grounded in strategic implications. In line with this, the following analysis gives greater precedence to the environmental variables that have the largest influence on Zara market entry and market development logic: purchasing power, retail infrastructure, digital </w:t>
      </w:r>
      <w:proofErr w:type="spellStart"/>
      <w:r w:rsidRPr="00506809">
        <w:t>behaviour</w:t>
      </w:r>
      <w:proofErr w:type="spellEnd"/>
      <w:r w:rsidRPr="00506809">
        <w:t xml:space="preserve">, culture, sustainability scrutiny and legal complexity. Both nations Zara enjoy the goodwill of being under the Inditex group, which, in 2024, made EUR38.6 billion sales and proceeded with </w:t>
      </w:r>
      <w:proofErr w:type="spellStart"/>
      <w:r w:rsidRPr="00506809">
        <w:t>optimising</w:t>
      </w:r>
      <w:proofErr w:type="spellEnd"/>
      <w:r w:rsidRPr="00506809">
        <w:t xml:space="preserve"> stores and </w:t>
      </w:r>
      <w:proofErr w:type="spellStart"/>
      <w:r w:rsidRPr="00506809">
        <w:t>digitalising</w:t>
      </w:r>
      <w:proofErr w:type="spellEnd"/>
      <w:r w:rsidRPr="00506809">
        <w:t xml:space="preserve"> (Inditex, 2025a). However, the appeal of the two markets is qualitatively different</w:t>
      </w:r>
      <w:r w:rsidR="00145729">
        <w:t>.</w:t>
      </w:r>
    </w:p>
    <w:p w14:paraId="2BD4B3AF" w14:textId="77777777" w:rsidR="004C3358" w:rsidRDefault="004C3358" w:rsidP="004C3358">
      <w:pPr>
        <w:keepNext/>
        <w:jc w:val="center"/>
      </w:pPr>
      <w:r>
        <w:rPr>
          <w:noProof/>
          <w14:ligatures w14:val="standardContextual"/>
        </w:rPr>
        <w:lastRenderedPageBreak/>
        <w:drawing>
          <wp:inline distT="0" distB="0" distL="0" distR="0" wp14:anchorId="3CE27867" wp14:editId="68CFEE40">
            <wp:extent cx="4729150" cy="2924175"/>
            <wp:effectExtent l="0" t="0" r="0" b="0"/>
            <wp:docPr id="98971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36398" cy="2928657"/>
                    </a:xfrm>
                    <a:prstGeom prst="rect">
                      <a:avLst/>
                    </a:prstGeom>
                    <a:noFill/>
                    <a:ln>
                      <a:noFill/>
                    </a:ln>
                  </pic:spPr>
                </pic:pic>
              </a:graphicData>
            </a:graphic>
          </wp:inline>
        </w:drawing>
      </w:r>
    </w:p>
    <w:p w14:paraId="619E2379" w14:textId="28C6BBAB" w:rsidR="004C3358" w:rsidRDefault="004C3358" w:rsidP="004C3358">
      <w:pPr>
        <w:jc w:val="center"/>
        <w:rPr>
          <w:i/>
          <w:iCs/>
          <w:sz w:val="22"/>
          <w:szCs w:val="20"/>
        </w:rPr>
      </w:pPr>
      <w:r w:rsidRPr="004C3358">
        <w:rPr>
          <w:i/>
          <w:iCs/>
          <w:sz w:val="22"/>
          <w:szCs w:val="20"/>
        </w:rPr>
        <w:t xml:space="preserve">Figure </w:t>
      </w:r>
      <w:r w:rsidRPr="004C3358">
        <w:rPr>
          <w:i/>
          <w:iCs/>
          <w:sz w:val="22"/>
          <w:szCs w:val="20"/>
        </w:rPr>
        <w:fldChar w:fldCharType="begin"/>
      </w:r>
      <w:r w:rsidRPr="004C3358">
        <w:rPr>
          <w:i/>
          <w:iCs/>
          <w:sz w:val="22"/>
          <w:szCs w:val="20"/>
        </w:rPr>
        <w:instrText xml:space="preserve"> SEQ Figure \* ARABIC </w:instrText>
      </w:r>
      <w:r w:rsidRPr="004C3358">
        <w:rPr>
          <w:i/>
          <w:iCs/>
          <w:sz w:val="22"/>
          <w:szCs w:val="20"/>
        </w:rPr>
        <w:fldChar w:fldCharType="separate"/>
      </w:r>
      <w:r>
        <w:rPr>
          <w:i/>
          <w:iCs/>
          <w:noProof/>
          <w:sz w:val="22"/>
          <w:szCs w:val="20"/>
        </w:rPr>
        <w:t>1</w:t>
      </w:r>
      <w:r w:rsidRPr="004C3358">
        <w:rPr>
          <w:i/>
          <w:iCs/>
          <w:sz w:val="22"/>
          <w:szCs w:val="20"/>
        </w:rPr>
        <w:fldChar w:fldCharType="end"/>
      </w:r>
      <w:r w:rsidRPr="004C3358">
        <w:rPr>
          <w:i/>
          <w:iCs/>
          <w:sz w:val="22"/>
          <w:szCs w:val="20"/>
        </w:rPr>
        <w:t>: Internet users over time in the United Kingdom and India, 2024 to 2025.</w:t>
      </w:r>
    </w:p>
    <w:p w14:paraId="747AE418" w14:textId="41539B4A" w:rsidR="004C3358" w:rsidRPr="004C3358" w:rsidRDefault="004C3358" w:rsidP="004C3358">
      <w:pPr>
        <w:rPr>
          <w:i/>
          <w:iCs/>
          <w:sz w:val="22"/>
          <w:szCs w:val="20"/>
        </w:rPr>
      </w:pPr>
      <w:r w:rsidRPr="004C3358">
        <w:rPr>
          <w:b/>
          <w:bCs/>
          <w:i/>
          <w:iCs/>
          <w:sz w:val="22"/>
          <w:szCs w:val="20"/>
        </w:rPr>
        <w:t>Source:</w:t>
      </w:r>
      <w:r w:rsidRPr="004C3358">
        <w:rPr>
          <w:i/>
          <w:iCs/>
          <w:sz w:val="22"/>
          <w:szCs w:val="20"/>
        </w:rPr>
        <w:t xml:space="preserve"> Author-created chart based on </w:t>
      </w:r>
      <w:proofErr w:type="spellStart"/>
      <w:r w:rsidRPr="004C3358">
        <w:rPr>
          <w:i/>
          <w:iCs/>
          <w:sz w:val="22"/>
          <w:szCs w:val="20"/>
        </w:rPr>
        <w:t>DataReportal</w:t>
      </w:r>
      <w:proofErr w:type="spellEnd"/>
      <w:r w:rsidRPr="004C3358">
        <w:rPr>
          <w:i/>
          <w:iCs/>
          <w:sz w:val="22"/>
          <w:szCs w:val="20"/>
        </w:rPr>
        <w:t xml:space="preserve"> 2024 and 2025 country reports. The UK had 66.33 million internet users in early 2024 and 67.8 million in early 2025, while India had 806 million in early 2025, up by 49 million from 2024.</w:t>
      </w:r>
    </w:p>
    <w:p w14:paraId="510EC525" w14:textId="77777777" w:rsidR="00506809" w:rsidRDefault="00506809" w:rsidP="00506809">
      <w:r>
        <w:t xml:space="preserve">The UK has a relatively stable and transparent retail environment, high consumer protection, well-developed logistics and stable commercial law, which are politically and legally </w:t>
      </w:r>
      <w:proofErr w:type="spellStart"/>
      <w:r>
        <w:t>favourable</w:t>
      </w:r>
      <w:proofErr w:type="spellEnd"/>
      <w:r>
        <w:t xml:space="preserve">. That also lowers entry and operating risk, but exposes the </w:t>
      </w:r>
      <w:proofErr w:type="spellStart"/>
      <w:r>
        <w:t>organisation</w:t>
      </w:r>
      <w:proofErr w:type="spellEnd"/>
      <w:r>
        <w:t xml:space="preserve"> to reputational risk and compliance demands, especially on </w:t>
      </w:r>
      <w:proofErr w:type="spellStart"/>
      <w:r>
        <w:t>labour</w:t>
      </w:r>
      <w:proofErr w:type="spellEnd"/>
      <w:r>
        <w:t xml:space="preserve"> and green claims and consumer rights. Market implementation is also more institutionally imbalanced in India, which is politically stable at the macro-level. The scaling is not as frictionless with multi-state activities, variable quality of infrastructure, the cost of imports, administrative complexity and the necessity to coordinate activities with local partners. This fact is reflected in the Indian structure of Zara: Inditex expanded its ownership in Inditex Trent Retail India Private Limited to 65 per cent in 2024 and continues to manage it in partnership but not as a fully straightforward imitation of its operations in the UK (Inditex, 2025b). What it means is that the entry mode in India is not only a demand potential situation but also a governance/control situation.</w:t>
      </w:r>
    </w:p>
    <w:p w14:paraId="3EAE0292" w14:textId="77777777" w:rsidR="00506809" w:rsidRDefault="00506809" w:rsidP="00506809">
      <w:r>
        <w:t xml:space="preserve">The two markets have a radical difference in the average spending power economically. Statistics compiled by World Bank in 2024 project GDP per capita in the United Kingdom and India as about US 53,246 and 2,695 respectively (World Bank, 2025). The contrast does not imply that India is not a commercially unattractive country, but it alters the corresponding </w:t>
      </w:r>
      <w:r>
        <w:lastRenderedPageBreak/>
        <w:t xml:space="preserve">denominator. The UK is a low growth, high-income and highly competitive fashion market where Zara is competing in sharing of wardrobe and share of discretionary expenditure. India is a weaker-income but structurally bigger growth economy in which the pertinent opportunity is urban middle-income growth, </w:t>
      </w:r>
      <w:proofErr w:type="spellStart"/>
      <w:r>
        <w:t>premiumisation</w:t>
      </w:r>
      <w:proofErr w:type="spellEnd"/>
      <w:r>
        <w:t xml:space="preserve"> in mass retailing and long-term </w:t>
      </w:r>
      <w:proofErr w:type="spellStart"/>
      <w:r>
        <w:t>formalisation</w:t>
      </w:r>
      <w:proofErr w:type="spellEnd"/>
      <w:r>
        <w:t xml:space="preserve"> of branded apparel demand (IBEF, 2025a). The strategic implication is that the price structure of Zara can be retained at a premium-accessible level in the UK but has to be rather aspirational and more focused in India.</w:t>
      </w:r>
    </w:p>
    <w:p w14:paraId="34A5649F" w14:textId="77777777" w:rsidR="00506809" w:rsidRDefault="00506809" w:rsidP="00506809">
      <w:r>
        <w:t xml:space="preserve">The social and cultural considerations are more than what a generic PESTEL template usually takes into account. The UK fashion consumption is inculcated in a very </w:t>
      </w:r>
      <w:proofErr w:type="spellStart"/>
      <w:r>
        <w:t>personalised</w:t>
      </w:r>
      <w:proofErr w:type="spellEnd"/>
      <w:r>
        <w:t xml:space="preserve">, trendy and digitally mediated consumer culture. The consumers have been used to high turnover in assortment, omnichannel convenience, and simple returns and high promotional noise. Sustainability issues are also very prominent particularly among younger consumers, despite the inconsistency in actual purchase </w:t>
      </w:r>
      <w:proofErr w:type="spellStart"/>
      <w:r>
        <w:t>behaviour</w:t>
      </w:r>
      <w:proofErr w:type="spellEnd"/>
      <w:r>
        <w:t xml:space="preserve">. The UK consequently appreciates the trendiness and rapidness of Zara, but it also subjects the brand to criticism linked to fast fashion, excessive consumption and greenwashing (CMA, 2024a; 2024b). India is a more homogeneous social environment. The fashion demand is influenced by the closer interaction of the global aspirations and local modesty requirements, higher diversification of body forms and climate, high regional diversification and the greater distance between digital presence and real purchasing power. Zara operates as a fashion retailer as well as a status brand in metropolitan India. That is an opportunity, but it is also an incorrect reading of the market by pure </w:t>
      </w:r>
      <w:proofErr w:type="spellStart"/>
      <w:r>
        <w:t>standardisation</w:t>
      </w:r>
      <w:proofErr w:type="spellEnd"/>
      <w:r>
        <w:t>.</w:t>
      </w:r>
    </w:p>
    <w:p w14:paraId="4811E979" w14:textId="77777777" w:rsidR="00506809" w:rsidRDefault="00506809" w:rsidP="00506809">
      <w:r>
        <w:t xml:space="preserve">Both markets in terms of technology facilitate the integrated retail model of Zara albeit at varying levels of maturity. In the UK and India, </w:t>
      </w:r>
      <w:proofErr w:type="spellStart"/>
      <w:r>
        <w:t>DataReportal</w:t>
      </w:r>
      <w:proofErr w:type="spellEnd"/>
      <w:r>
        <w:t xml:space="preserve"> estimates that internet penetration will be 97.8 per cent and 55.3 per cent, respectively, in 2025 </w:t>
      </w:r>
      <w:proofErr w:type="gramStart"/>
      <w:r>
        <w:t xml:space="preserve">( </w:t>
      </w:r>
      <w:proofErr w:type="spellStart"/>
      <w:r>
        <w:t>DataReportal</w:t>
      </w:r>
      <w:proofErr w:type="spellEnd"/>
      <w:proofErr w:type="gramEnd"/>
      <w:r>
        <w:t xml:space="preserve">, 2025a; 2025b). The internet penetration in UK is high, card usage and omnichannel familiarity are high thus click-and-collect, app-based browsing and cross-channel returns are the norms in customer journey. The lower penetration rate of India continues to reflect 806 million internet users, and indicates massive digital magnitude, yet consumer experience is not as consistent in terms of geographic areas, payment and delivery </w:t>
      </w:r>
      <w:proofErr w:type="spellStart"/>
      <w:r>
        <w:t>practises</w:t>
      </w:r>
      <w:proofErr w:type="spellEnd"/>
      <w:r>
        <w:t xml:space="preserve">. The online offer of Zara is thus more centrally placed in the UK, but in India the physical store in the major urban </w:t>
      </w:r>
      <w:proofErr w:type="spellStart"/>
      <w:r>
        <w:t>centres</w:t>
      </w:r>
      <w:proofErr w:type="spellEnd"/>
      <w:r>
        <w:t xml:space="preserve"> continues to have more trust-building and brand-</w:t>
      </w:r>
      <w:proofErr w:type="spellStart"/>
      <w:r>
        <w:t>legitimising</w:t>
      </w:r>
      <w:proofErr w:type="spellEnd"/>
      <w:r>
        <w:t xml:space="preserve"> influence as compared to the national digital opportunity.</w:t>
      </w:r>
    </w:p>
    <w:p w14:paraId="7236AC42" w14:textId="77777777" w:rsidR="00506809" w:rsidRDefault="00506809" w:rsidP="00506809">
      <w:r>
        <w:lastRenderedPageBreak/>
        <w:t xml:space="preserve">The UK is more </w:t>
      </w:r>
      <w:proofErr w:type="spellStart"/>
      <w:r>
        <w:t>institutionalised</w:t>
      </w:r>
      <w:proofErr w:type="spellEnd"/>
      <w:r>
        <w:t xml:space="preserve"> in terms of environmental pressure. Larger sustainability claims in fashion retail have been less trusted by regulators, media and consumers and Competition and Markets Authority has published sector-specific guidance on environmental claims (CMA, 2024b). This increases reputational risk of all the fast-fashion brands, including Zara, even when no direct enforcement against them is targeted. India is not an exception to the sustainability discussion, yet fashion buying is still more predetermined by price-value factor and utility of wardrobe. Both markets have environmental expectations, thus, but at varying salience, which, in its turn, predetermines the extent to which Zara can communicate sustainability-related efforts without raising suspicions.</w:t>
      </w:r>
    </w:p>
    <w:p w14:paraId="19603A71" w14:textId="33B8B265" w:rsidR="00145729" w:rsidRDefault="00506809" w:rsidP="00506809">
      <w:r>
        <w:t xml:space="preserve">All in all, the PESTEL comparison indicates that the UK is a mature market that </w:t>
      </w:r>
      <w:proofErr w:type="spellStart"/>
      <w:r>
        <w:t>favours</w:t>
      </w:r>
      <w:proofErr w:type="spellEnd"/>
      <w:r>
        <w:t xml:space="preserve"> operational excellence and omnichannel refinement, and India is a growth market that </w:t>
      </w:r>
      <w:proofErr w:type="spellStart"/>
      <w:r>
        <w:t>favours</w:t>
      </w:r>
      <w:proofErr w:type="spellEnd"/>
      <w:r>
        <w:t xml:space="preserve"> patient </w:t>
      </w:r>
      <w:proofErr w:type="spellStart"/>
      <w:r>
        <w:t>localisation</w:t>
      </w:r>
      <w:proofErr w:type="spellEnd"/>
      <w:r>
        <w:t xml:space="preserve">, partnership capability and selective premium positioning. The macro evidence cannot be used to support an oversimplified argument that Zara needs to be more </w:t>
      </w:r>
      <w:proofErr w:type="spellStart"/>
      <w:r>
        <w:t>standardised</w:t>
      </w:r>
      <w:proofErr w:type="spellEnd"/>
      <w:r>
        <w:t xml:space="preserve"> in the UK and more adaptive in India in all aspects. Instead, it recommends that the brand must </w:t>
      </w:r>
      <w:proofErr w:type="spellStart"/>
      <w:r>
        <w:t>standardise</w:t>
      </w:r>
      <w:proofErr w:type="spellEnd"/>
      <w:r>
        <w:t xml:space="preserve"> the international offer where consistency produces efficiency and tailor those factors that have direct mediation effects on purchasing power, channel trust and cultural fit</w:t>
      </w:r>
      <w:r w:rsidR="00145729">
        <w:t>.</w:t>
      </w:r>
    </w:p>
    <w:p w14:paraId="42758116" w14:textId="77777777" w:rsidR="004C3358" w:rsidRDefault="00145729" w:rsidP="004C3358">
      <w:pPr>
        <w:keepNext/>
        <w:jc w:val="center"/>
      </w:pPr>
      <w:r>
        <w:rPr>
          <w:noProof/>
        </w:rPr>
        <w:drawing>
          <wp:inline distT="0" distB="0" distL="0" distR="0" wp14:anchorId="461A521D" wp14:editId="69082933">
            <wp:extent cx="4635797" cy="2758006"/>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gdp.png"/>
                    <pic:cNvPicPr/>
                  </pic:nvPicPr>
                  <pic:blipFill>
                    <a:blip r:embed="rId10">
                      <a:duotone>
                        <a:schemeClr val="accent1">
                          <a:shade val="45000"/>
                          <a:satMod val="135000"/>
                        </a:schemeClr>
                        <a:prstClr val="white"/>
                      </a:duotone>
                    </a:blip>
                    <a:stretch>
                      <a:fillRect/>
                    </a:stretch>
                  </pic:blipFill>
                  <pic:spPr>
                    <a:xfrm>
                      <a:off x="0" y="0"/>
                      <a:ext cx="4645342" cy="2763684"/>
                    </a:xfrm>
                    <a:prstGeom prst="rect">
                      <a:avLst/>
                    </a:prstGeom>
                  </pic:spPr>
                </pic:pic>
              </a:graphicData>
            </a:graphic>
          </wp:inline>
        </w:drawing>
      </w:r>
    </w:p>
    <w:p w14:paraId="1BAEC2FD" w14:textId="0594601D" w:rsidR="00145729" w:rsidRPr="004C3358" w:rsidRDefault="004C3358" w:rsidP="004C3358">
      <w:pPr>
        <w:jc w:val="center"/>
        <w:rPr>
          <w:i/>
          <w:iCs/>
          <w:sz w:val="22"/>
          <w:szCs w:val="20"/>
        </w:rPr>
      </w:pPr>
      <w:r w:rsidRPr="004C3358">
        <w:rPr>
          <w:i/>
          <w:iCs/>
          <w:sz w:val="22"/>
          <w:szCs w:val="20"/>
        </w:rPr>
        <w:t xml:space="preserve">Figure </w:t>
      </w:r>
      <w:r w:rsidRPr="004C3358">
        <w:rPr>
          <w:i/>
          <w:iCs/>
          <w:sz w:val="22"/>
          <w:szCs w:val="20"/>
        </w:rPr>
        <w:fldChar w:fldCharType="begin"/>
      </w:r>
      <w:r w:rsidRPr="004C3358">
        <w:rPr>
          <w:i/>
          <w:iCs/>
          <w:sz w:val="22"/>
          <w:szCs w:val="20"/>
        </w:rPr>
        <w:instrText xml:space="preserve"> SEQ Figure \* ARABIC </w:instrText>
      </w:r>
      <w:r w:rsidRPr="004C3358">
        <w:rPr>
          <w:i/>
          <w:iCs/>
          <w:sz w:val="22"/>
          <w:szCs w:val="20"/>
        </w:rPr>
        <w:fldChar w:fldCharType="separate"/>
      </w:r>
      <w:r>
        <w:rPr>
          <w:i/>
          <w:iCs/>
          <w:noProof/>
          <w:sz w:val="22"/>
          <w:szCs w:val="20"/>
        </w:rPr>
        <w:t>2</w:t>
      </w:r>
      <w:r w:rsidRPr="004C3358">
        <w:rPr>
          <w:i/>
          <w:iCs/>
          <w:sz w:val="22"/>
          <w:szCs w:val="20"/>
        </w:rPr>
        <w:fldChar w:fldCharType="end"/>
      </w:r>
      <w:r w:rsidRPr="004C3358">
        <w:rPr>
          <w:i/>
          <w:iCs/>
          <w:sz w:val="22"/>
          <w:szCs w:val="20"/>
        </w:rPr>
        <w:t>: GDP per capita in the United Kingdom and India (2024).</w:t>
      </w:r>
    </w:p>
    <w:p w14:paraId="0416CAC6" w14:textId="77777777" w:rsidR="00145729" w:rsidRPr="003A2260" w:rsidRDefault="00145729" w:rsidP="00145729">
      <w:pPr>
        <w:jc w:val="left"/>
        <w:rPr>
          <w:i/>
          <w:iCs/>
        </w:rPr>
      </w:pPr>
      <w:r w:rsidRPr="00D16A95">
        <w:rPr>
          <w:b/>
          <w:bCs/>
          <w:i/>
          <w:iCs/>
        </w:rPr>
        <w:t>Source:</w:t>
      </w:r>
      <w:r w:rsidRPr="003A2260">
        <w:rPr>
          <w:i/>
          <w:iCs/>
        </w:rPr>
        <w:t xml:space="preserve"> Author-created chart based on World Bank (2025) GDP per capita (current US$). Available at: https://data.worldbank.org/indicator/NY.GDP.PCAP.CD (Accessed: 6 March 2026).</w:t>
      </w:r>
    </w:p>
    <w:p w14:paraId="547B5BCB" w14:textId="77777777" w:rsidR="004C3358" w:rsidRDefault="00145729" w:rsidP="004C3358">
      <w:pPr>
        <w:keepNext/>
        <w:jc w:val="center"/>
      </w:pPr>
      <w:r>
        <w:rPr>
          <w:noProof/>
        </w:rPr>
        <w:lastRenderedPageBreak/>
        <w:drawing>
          <wp:inline distT="0" distB="0" distL="0" distR="0" wp14:anchorId="25BE37C1" wp14:editId="46C54441">
            <wp:extent cx="4594900" cy="27336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internet.png"/>
                    <pic:cNvPicPr/>
                  </pic:nvPicPr>
                  <pic:blipFill>
                    <a:blip r:embed="rId11">
                      <a:duotone>
                        <a:schemeClr val="accent1">
                          <a:shade val="45000"/>
                          <a:satMod val="135000"/>
                        </a:schemeClr>
                        <a:prstClr val="white"/>
                      </a:duotone>
                    </a:blip>
                    <a:stretch>
                      <a:fillRect/>
                    </a:stretch>
                  </pic:blipFill>
                  <pic:spPr>
                    <a:xfrm>
                      <a:off x="0" y="0"/>
                      <a:ext cx="4608290" cy="2741641"/>
                    </a:xfrm>
                    <a:prstGeom prst="rect">
                      <a:avLst/>
                    </a:prstGeom>
                  </pic:spPr>
                </pic:pic>
              </a:graphicData>
            </a:graphic>
          </wp:inline>
        </w:drawing>
      </w:r>
    </w:p>
    <w:p w14:paraId="003A6022" w14:textId="2E19C255" w:rsidR="00145729" w:rsidRPr="004C3358" w:rsidRDefault="004C3358" w:rsidP="004C3358">
      <w:pPr>
        <w:jc w:val="center"/>
        <w:rPr>
          <w:i/>
          <w:iCs/>
          <w:sz w:val="22"/>
          <w:szCs w:val="20"/>
        </w:rPr>
      </w:pPr>
      <w:r w:rsidRPr="004C3358">
        <w:rPr>
          <w:i/>
          <w:iCs/>
          <w:sz w:val="22"/>
          <w:szCs w:val="20"/>
        </w:rPr>
        <w:t xml:space="preserve">Figure </w:t>
      </w:r>
      <w:r w:rsidRPr="004C3358">
        <w:rPr>
          <w:i/>
          <w:iCs/>
          <w:sz w:val="22"/>
          <w:szCs w:val="20"/>
        </w:rPr>
        <w:fldChar w:fldCharType="begin"/>
      </w:r>
      <w:r w:rsidRPr="004C3358">
        <w:rPr>
          <w:i/>
          <w:iCs/>
          <w:sz w:val="22"/>
          <w:szCs w:val="20"/>
        </w:rPr>
        <w:instrText xml:space="preserve"> SEQ Figure \* ARABIC </w:instrText>
      </w:r>
      <w:r w:rsidRPr="004C3358">
        <w:rPr>
          <w:i/>
          <w:iCs/>
          <w:sz w:val="22"/>
          <w:szCs w:val="20"/>
        </w:rPr>
        <w:fldChar w:fldCharType="separate"/>
      </w:r>
      <w:r>
        <w:rPr>
          <w:i/>
          <w:iCs/>
          <w:noProof/>
          <w:sz w:val="22"/>
          <w:szCs w:val="20"/>
        </w:rPr>
        <w:t>3</w:t>
      </w:r>
      <w:r w:rsidRPr="004C3358">
        <w:rPr>
          <w:i/>
          <w:iCs/>
          <w:sz w:val="22"/>
          <w:szCs w:val="20"/>
        </w:rPr>
        <w:fldChar w:fldCharType="end"/>
      </w:r>
      <w:r w:rsidRPr="004C3358">
        <w:rPr>
          <w:i/>
          <w:iCs/>
          <w:sz w:val="22"/>
          <w:szCs w:val="20"/>
        </w:rPr>
        <w:t>: Internet penetration in the United Kingdom and India (2025).</w:t>
      </w:r>
    </w:p>
    <w:p w14:paraId="5A86AAED" w14:textId="77777777" w:rsidR="00145729" w:rsidRPr="003A2260" w:rsidRDefault="00145729" w:rsidP="00145729">
      <w:pPr>
        <w:jc w:val="left"/>
        <w:rPr>
          <w:i/>
          <w:iCs/>
        </w:rPr>
      </w:pPr>
      <w:r w:rsidRPr="00D16A95">
        <w:rPr>
          <w:b/>
          <w:bCs/>
          <w:i/>
          <w:iCs/>
        </w:rPr>
        <w:t>Source:</w:t>
      </w:r>
      <w:r w:rsidRPr="003A2260">
        <w:rPr>
          <w:i/>
          <w:iCs/>
        </w:rPr>
        <w:t xml:space="preserve"> Author-created chart based on DataReportal (2025a) Digital 2025: The United Kingdom and DataReportal (2025b) Digital 2025: India. Available at: https://datareportal.com/reports/digital-2025-united-kingdom; https://datareportal.com/reports/digital-2025-india (Accessed: 6 March 2026).</w:t>
      </w:r>
    </w:p>
    <w:p w14:paraId="7B58373D" w14:textId="77777777" w:rsidR="00145729" w:rsidRPr="00145729" w:rsidRDefault="00145729" w:rsidP="00145729">
      <w:pPr>
        <w:pStyle w:val="Heading2"/>
      </w:pPr>
      <w:bookmarkStart w:id="3" w:name="_Toc223829789"/>
      <w:r w:rsidRPr="00145729">
        <w:t>Comparative STP analysis</w:t>
      </w:r>
      <w:bookmarkEnd w:id="3"/>
    </w:p>
    <w:p w14:paraId="024C1208" w14:textId="77777777" w:rsidR="00145729" w:rsidRDefault="00145729" w:rsidP="00145729">
      <w:r w:rsidRPr="00145729">
        <w:rPr>
          <w:b/>
          <w:bCs/>
        </w:rPr>
        <w:t>Table 2.</w:t>
      </w:r>
      <w:r>
        <w:t xml:space="preserve"> STP comparison for Zara in the two markets</w:t>
      </w:r>
    </w:p>
    <w:tbl>
      <w:tblPr>
        <w:tblStyle w:val="TableGrid"/>
        <w:tblW w:w="0" w:type="auto"/>
        <w:jc w:val="center"/>
        <w:tblLook w:val="04A0" w:firstRow="1" w:lastRow="0" w:firstColumn="1" w:lastColumn="0" w:noHBand="0" w:noVBand="1"/>
      </w:tblPr>
      <w:tblGrid>
        <w:gridCol w:w="1800"/>
        <w:gridCol w:w="3888"/>
        <w:gridCol w:w="3888"/>
      </w:tblGrid>
      <w:tr w:rsidR="00145729" w:rsidRPr="006C4DA9" w14:paraId="5E215D71" w14:textId="77777777" w:rsidTr="00836154">
        <w:trPr>
          <w:jc w:val="center"/>
        </w:trPr>
        <w:tc>
          <w:tcPr>
            <w:tcW w:w="1800" w:type="dxa"/>
            <w:shd w:val="clear" w:color="auto" w:fill="D9E2F3"/>
            <w:tcMar>
              <w:top w:w="80" w:type="dxa"/>
              <w:left w:w="100" w:type="dxa"/>
              <w:bottom w:w="80" w:type="dxa"/>
              <w:right w:w="100" w:type="dxa"/>
            </w:tcMar>
            <w:vAlign w:val="center"/>
          </w:tcPr>
          <w:p w14:paraId="3B5C5B8D" w14:textId="77777777" w:rsidR="00145729" w:rsidRPr="006C4DA9" w:rsidRDefault="00145729" w:rsidP="006C4DA9">
            <w:pPr>
              <w:spacing w:after="0"/>
              <w:rPr>
                <w:sz w:val="24"/>
                <w:szCs w:val="24"/>
              </w:rPr>
            </w:pPr>
            <w:r w:rsidRPr="006C4DA9">
              <w:rPr>
                <w:b/>
                <w:sz w:val="24"/>
                <w:szCs w:val="24"/>
              </w:rPr>
              <w:t>STP element</w:t>
            </w:r>
          </w:p>
        </w:tc>
        <w:tc>
          <w:tcPr>
            <w:tcW w:w="3888" w:type="dxa"/>
            <w:shd w:val="clear" w:color="auto" w:fill="D9E2F3"/>
            <w:tcMar>
              <w:top w:w="80" w:type="dxa"/>
              <w:left w:w="100" w:type="dxa"/>
              <w:bottom w:w="80" w:type="dxa"/>
              <w:right w:w="100" w:type="dxa"/>
            </w:tcMar>
            <w:vAlign w:val="center"/>
          </w:tcPr>
          <w:p w14:paraId="6131153A" w14:textId="77777777" w:rsidR="00145729" w:rsidRPr="006C4DA9" w:rsidRDefault="00145729" w:rsidP="006C4DA9">
            <w:pPr>
              <w:spacing w:after="0"/>
              <w:rPr>
                <w:sz w:val="24"/>
                <w:szCs w:val="24"/>
              </w:rPr>
            </w:pPr>
            <w:r w:rsidRPr="006C4DA9">
              <w:rPr>
                <w:b/>
                <w:sz w:val="24"/>
                <w:szCs w:val="24"/>
              </w:rPr>
              <w:t>United Kingdom</w:t>
            </w:r>
          </w:p>
        </w:tc>
        <w:tc>
          <w:tcPr>
            <w:tcW w:w="3888" w:type="dxa"/>
            <w:shd w:val="clear" w:color="auto" w:fill="D9E2F3"/>
            <w:tcMar>
              <w:top w:w="80" w:type="dxa"/>
              <w:left w:w="100" w:type="dxa"/>
              <w:bottom w:w="80" w:type="dxa"/>
              <w:right w:w="100" w:type="dxa"/>
            </w:tcMar>
            <w:vAlign w:val="center"/>
          </w:tcPr>
          <w:p w14:paraId="33083D38" w14:textId="77777777" w:rsidR="00145729" w:rsidRPr="006C4DA9" w:rsidRDefault="00145729" w:rsidP="006C4DA9">
            <w:pPr>
              <w:spacing w:after="0"/>
              <w:rPr>
                <w:sz w:val="24"/>
                <w:szCs w:val="24"/>
              </w:rPr>
            </w:pPr>
            <w:r w:rsidRPr="006C4DA9">
              <w:rPr>
                <w:b/>
                <w:sz w:val="24"/>
                <w:szCs w:val="24"/>
              </w:rPr>
              <w:t>India</w:t>
            </w:r>
          </w:p>
        </w:tc>
      </w:tr>
      <w:tr w:rsidR="00145729" w:rsidRPr="006C4DA9" w14:paraId="71D01719" w14:textId="77777777" w:rsidTr="00836154">
        <w:trPr>
          <w:jc w:val="center"/>
        </w:trPr>
        <w:tc>
          <w:tcPr>
            <w:tcW w:w="1800" w:type="dxa"/>
            <w:tcMar>
              <w:top w:w="80" w:type="dxa"/>
              <w:left w:w="100" w:type="dxa"/>
              <w:bottom w:w="80" w:type="dxa"/>
              <w:right w:w="100" w:type="dxa"/>
            </w:tcMar>
            <w:vAlign w:val="center"/>
          </w:tcPr>
          <w:p w14:paraId="410A988F" w14:textId="77777777" w:rsidR="00145729" w:rsidRPr="006C4DA9" w:rsidRDefault="00145729" w:rsidP="006C4DA9">
            <w:pPr>
              <w:spacing w:after="0"/>
              <w:rPr>
                <w:sz w:val="24"/>
                <w:szCs w:val="24"/>
              </w:rPr>
            </w:pPr>
            <w:r w:rsidRPr="006C4DA9">
              <w:rPr>
                <w:sz w:val="24"/>
                <w:szCs w:val="24"/>
              </w:rPr>
              <w:t>Segmentation</w:t>
            </w:r>
          </w:p>
        </w:tc>
        <w:tc>
          <w:tcPr>
            <w:tcW w:w="3888" w:type="dxa"/>
            <w:tcMar>
              <w:top w:w="80" w:type="dxa"/>
              <w:left w:w="100" w:type="dxa"/>
              <w:bottom w:w="80" w:type="dxa"/>
              <w:right w:w="100" w:type="dxa"/>
            </w:tcMar>
            <w:vAlign w:val="center"/>
          </w:tcPr>
          <w:p w14:paraId="4E8B7DFD" w14:textId="77777777" w:rsidR="00145729" w:rsidRPr="006C4DA9" w:rsidRDefault="00145729" w:rsidP="006C4DA9">
            <w:pPr>
              <w:spacing w:after="0"/>
              <w:rPr>
                <w:sz w:val="24"/>
                <w:szCs w:val="24"/>
              </w:rPr>
            </w:pPr>
            <w:r w:rsidRPr="006C4DA9">
              <w:rPr>
                <w:sz w:val="24"/>
                <w:szCs w:val="24"/>
              </w:rPr>
              <w:t xml:space="preserve">Broad psychographic and </w:t>
            </w:r>
            <w:proofErr w:type="spellStart"/>
            <w:r w:rsidRPr="006C4DA9">
              <w:rPr>
                <w:sz w:val="24"/>
                <w:szCs w:val="24"/>
              </w:rPr>
              <w:t>behavioural</w:t>
            </w:r>
            <w:proofErr w:type="spellEnd"/>
            <w:r w:rsidRPr="006C4DA9">
              <w:rPr>
                <w:sz w:val="24"/>
                <w:szCs w:val="24"/>
              </w:rPr>
              <w:t xml:space="preserve"> segments across trend-aware mass premium consumers.</w:t>
            </w:r>
          </w:p>
        </w:tc>
        <w:tc>
          <w:tcPr>
            <w:tcW w:w="3888" w:type="dxa"/>
            <w:tcMar>
              <w:top w:w="80" w:type="dxa"/>
              <w:left w:w="100" w:type="dxa"/>
              <w:bottom w:w="80" w:type="dxa"/>
              <w:right w:w="100" w:type="dxa"/>
            </w:tcMar>
            <w:vAlign w:val="center"/>
          </w:tcPr>
          <w:p w14:paraId="586D3D28" w14:textId="77777777" w:rsidR="00145729" w:rsidRPr="006C4DA9" w:rsidRDefault="00145729" w:rsidP="006C4DA9">
            <w:pPr>
              <w:spacing w:after="0"/>
              <w:rPr>
                <w:sz w:val="24"/>
                <w:szCs w:val="24"/>
              </w:rPr>
            </w:pPr>
            <w:r w:rsidRPr="006C4DA9">
              <w:rPr>
                <w:sz w:val="24"/>
                <w:szCs w:val="24"/>
              </w:rPr>
              <w:t>Narrower urban middle and upper-middle segments with stronger aspirational motives.</w:t>
            </w:r>
          </w:p>
        </w:tc>
      </w:tr>
      <w:tr w:rsidR="00145729" w:rsidRPr="006C4DA9" w14:paraId="01469F45" w14:textId="77777777" w:rsidTr="00836154">
        <w:trPr>
          <w:jc w:val="center"/>
        </w:trPr>
        <w:tc>
          <w:tcPr>
            <w:tcW w:w="1800" w:type="dxa"/>
            <w:tcMar>
              <w:top w:w="80" w:type="dxa"/>
              <w:left w:w="100" w:type="dxa"/>
              <w:bottom w:w="80" w:type="dxa"/>
              <w:right w:w="100" w:type="dxa"/>
            </w:tcMar>
            <w:vAlign w:val="center"/>
          </w:tcPr>
          <w:p w14:paraId="571305AE" w14:textId="77777777" w:rsidR="00145729" w:rsidRPr="006C4DA9" w:rsidRDefault="00145729" w:rsidP="006C4DA9">
            <w:pPr>
              <w:spacing w:after="0"/>
              <w:rPr>
                <w:sz w:val="24"/>
                <w:szCs w:val="24"/>
              </w:rPr>
            </w:pPr>
            <w:r w:rsidRPr="006C4DA9">
              <w:rPr>
                <w:sz w:val="24"/>
                <w:szCs w:val="24"/>
              </w:rPr>
              <w:t>Targeting</w:t>
            </w:r>
          </w:p>
        </w:tc>
        <w:tc>
          <w:tcPr>
            <w:tcW w:w="3888" w:type="dxa"/>
            <w:tcMar>
              <w:top w:w="80" w:type="dxa"/>
              <w:left w:w="100" w:type="dxa"/>
              <w:bottom w:w="80" w:type="dxa"/>
              <w:right w:w="100" w:type="dxa"/>
            </w:tcMar>
            <w:vAlign w:val="center"/>
          </w:tcPr>
          <w:p w14:paraId="0FCDB7C2" w14:textId="77777777" w:rsidR="00145729" w:rsidRPr="006C4DA9" w:rsidRDefault="00145729" w:rsidP="006C4DA9">
            <w:pPr>
              <w:spacing w:after="0"/>
              <w:rPr>
                <w:sz w:val="24"/>
                <w:szCs w:val="24"/>
              </w:rPr>
            </w:pPr>
            <w:r w:rsidRPr="006C4DA9">
              <w:rPr>
                <w:sz w:val="24"/>
                <w:szCs w:val="24"/>
              </w:rPr>
              <w:t>Scaled targeting across digitally fluent consumers seeking design-led high-street fashion.</w:t>
            </w:r>
          </w:p>
        </w:tc>
        <w:tc>
          <w:tcPr>
            <w:tcW w:w="3888" w:type="dxa"/>
            <w:tcMar>
              <w:top w:w="80" w:type="dxa"/>
              <w:left w:w="100" w:type="dxa"/>
              <w:bottom w:w="80" w:type="dxa"/>
              <w:right w:w="100" w:type="dxa"/>
            </w:tcMar>
            <w:vAlign w:val="center"/>
          </w:tcPr>
          <w:p w14:paraId="620F5542" w14:textId="77777777" w:rsidR="00145729" w:rsidRPr="006C4DA9" w:rsidRDefault="00145729" w:rsidP="006C4DA9">
            <w:pPr>
              <w:spacing w:after="0"/>
              <w:rPr>
                <w:sz w:val="24"/>
                <w:szCs w:val="24"/>
              </w:rPr>
            </w:pPr>
            <w:r w:rsidRPr="006C4DA9">
              <w:rPr>
                <w:sz w:val="24"/>
                <w:szCs w:val="24"/>
              </w:rPr>
              <w:t>Selective targeting in affluent metro catchments and digitally connected aspirational consumers.</w:t>
            </w:r>
          </w:p>
        </w:tc>
      </w:tr>
      <w:tr w:rsidR="00145729" w:rsidRPr="006C4DA9" w14:paraId="190056B1" w14:textId="77777777" w:rsidTr="00836154">
        <w:trPr>
          <w:jc w:val="center"/>
        </w:trPr>
        <w:tc>
          <w:tcPr>
            <w:tcW w:w="1800" w:type="dxa"/>
            <w:tcMar>
              <w:top w:w="80" w:type="dxa"/>
              <w:left w:w="100" w:type="dxa"/>
              <w:bottom w:w="80" w:type="dxa"/>
              <w:right w:w="100" w:type="dxa"/>
            </w:tcMar>
            <w:vAlign w:val="center"/>
          </w:tcPr>
          <w:p w14:paraId="0D58C8D3" w14:textId="77777777" w:rsidR="00145729" w:rsidRPr="006C4DA9" w:rsidRDefault="00145729" w:rsidP="006C4DA9">
            <w:pPr>
              <w:spacing w:after="0"/>
              <w:rPr>
                <w:sz w:val="24"/>
                <w:szCs w:val="24"/>
              </w:rPr>
            </w:pPr>
            <w:r w:rsidRPr="006C4DA9">
              <w:rPr>
                <w:sz w:val="24"/>
                <w:szCs w:val="24"/>
              </w:rPr>
              <w:t>Positioning</w:t>
            </w:r>
          </w:p>
        </w:tc>
        <w:tc>
          <w:tcPr>
            <w:tcW w:w="3888" w:type="dxa"/>
            <w:tcMar>
              <w:top w:w="80" w:type="dxa"/>
              <w:left w:w="100" w:type="dxa"/>
              <w:bottom w:w="80" w:type="dxa"/>
              <w:right w:w="100" w:type="dxa"/>
            </w:tcMar>
            <w:vAlign w:val="center"/>
          </w:tcPr>
          <w:p w14:paraId="221D0752" w14:textId="77777777" w:rsidR="00145729" w:rsidRPr="006C4DA9" w:rsidRDefault="00145729" w:rsidP="006C4DA9">
            <w:pPr>
              <w:spacing w:after="0"/>
              <w:rPr>
                <w:sz w:val="24"/>
                <w:szCs w:val="24"/>
              </w:rPr>
            </w:pPr>
            <w:r w:rsidRPr="006C4DA9">
              <w:rPr>
                <w:sz w:val="24"/>
                <w:szCs w:val="24"/>
              </w:rPr>
              <w:t>Modern, design-led, fast-moving high-street brand with elevated style cues.</w:t>
            </w:r>
          </w:p>
        </w:tc>
        <w:tc>
          <w:tcPr>
            <w:tcW w:w="3888" w:type="dxa"/>
            <w:tcMar>
              <w:top w:w="80" w:type="dxa"/>
              <w:left w:w="100" w:type="dxa"/>
              <w:bottom w:w="80" w:type="dxa"/>
              <w:right w:w="100" w:type="dxa"/>
            </w:tcMar>
            <w:vAlign w:val="center"/>
          </w:tcPr>
          <w:p w14:paraId="4EAE8A66" w14:textId="77777777" w:rsidR="00145729" w:rsidRPr="006C4DA9" w:rsidRDefault="00145729" w:rsidP="006C4DA9">
            <w:pPr>
              <w:spacing w:after="0"/>
              <w:rPr>
                <w:sz w:val="24"/>
                <w:szCs w:val="24"/>
              </w:rPr>
            </w:pPr>
            <w:r w:rsidRPr="006C4DA9">
              <w:rPr>
                <w:sz w:val="24"/>
                <w:szCs w:val="24"/>
              </w:rPr>
              <w:t xml:space="preserve">International aspirational fashion brand offering contemporary western style and status </w:t>
            </w:r>
            <w:proofErr w:type="spellStart"/>
            <w:r w:rsidRPr="006C4DA9">
              <w:rPr>
                <w:sz w:val="24"/>
                <w:szCs w:val="24"/>
              </w:rPr>
              <w:t>signalling</w:t>
            </w:r>
            <w:proofErr w:type="spellEnd"/>
            <w:r w:rsidRPr="006C4DA9">
              <w:rPr>
                <w:sz w:val="24"/>
                <w:szCs w:val="24"/>
              </w:rPr>
              <w:t>.</w:t>
            </w:r>
          </w:p>
        </w:tc>
      </w:tr>
    </w:tbl>
    <w:p w14:paraId="35EEEBD6" w14:textId="77777777" w:rsidR="00506809" w:rsidRDefault="00506809" w:rsidP="00506809">
      <w:r>
        <w:lastRenderedPageBreak/>
        <w:t xml:space="preserve">The STP strategy of Zara shows how a global clothing company can be </w:t>
      </w:r>
      <w:proofErr w:type="spellStart"/>
      <w:r>
        <w:t>recognisably</w:t>
      </w:r>
      <w:proofErr w:type="spellEnd"/>
      <w:r>
        <w:t xml:space="preserve"> consistent at the same time re-calibrating the customer priorities in different countries. Both the markets have </w:t>
      </w:r>
      <w:proofErr w:type="spellStart"/>
      <w:r>
        <w:t>behavioural</w:t>
      </w:r>
      <w:proofErr w:type="spellEnd"/>
      <w:r>
        <w:t xml:space="preserve"> and psychographic segmentation instead of the demographic one. The consumers who are targeted by Zara are fashion conscious and appreciate newness, timely translation of trends and style and affordability. Nevertheless, this segment in the UK and India has a materially different size and shape.</w:t>
      </w:r>
    </w:p>
    <w:p w14:paraId="29DA4171" w14:textId="77777777" w:rsidR="00506809" w:rsidRDefault="00506809" w:rsidP="00506809">
      <w:r>
        <w:t xml:space="preserve">Zara in the UK also targets a wide urban and suburban customer base and is particularly relevant to the consumer segment who desires fashion with design appeal but at non-luxury prices. The significance of </w:t>
      </w:r>
      <w:proofErr w:type="spellStart"/>
      <w:r>
        <w:t>behavioural</w:t>
      </w:r>
      <w:proofErr w:type="spellEnd"/>
      <w:r>
        <w:t xml:space="preserve"> segmentation is that UK shoppers are not as dissimilar in terms of access, but rather in terms of shopping mission: trend-based purchases, wardrobe renewal, occasion wear, workwear upgrades and impulse fashion purchases facilitated by digital browsing. </w:t>
      </w:r>
      <w:proofErr w:type="spellStart"/>
      <w:r>
        <w:t>Psychographically</w:t>
      </w:r>
      <w:proofErr w:type="spellEnd"/>
      <w:r>
        <w:t>, the UK target is at ease with self-directed discovery, frequent visitation and shopping online and offline. Zara can thus position as a high-street brand with a high degree of design sensitivity, quick product turnover and low-contact omnichannel experience. It does not have to be the cheapest retailer since it is selling a design validity and fashion relatability instead of simple affordability.</w:t>
      </w:r>
    </w:p>
    <w:p w14:paraId="350D5794" w14:textId="77777777" w:rsidR="00506809" w:rsidRDefault="00506809" w:rsidP="00506809">
      <w:r>
        <w:t xml:space="preserve">India has a smaller scope of segmentation in efficient commercial terms. The target market is no longer the total population that buys apparels but a fairly focused urban middle and upper-middle consumer population, who possess disposable income, whose eyes have been opened to global fashion imagery and have the desire to spend more on branded western apparels. It is the same logic of </w:t>
      </w:r>
      <w:proofErr w:type="spellStart"/>
      <w:r>
        <w:t>behaviour</w:t>
      </w:r>
      <w:proofErr w:type="spellEnd"/>
      <w:r>
        <w:t xml:space="preserve"> of trend-seeking, only the cultural setting gives the purchase a different meaning. In India, Zara tends to hold a more aspirational symbolic role than in the UK particularly among younger professionals and well-to-do students in big cities. This implies that the brand is not just fulfilling the fashion desire; it is also fulfilling identity </w:t>
      </w:r>
      <w:proofErr w:type="spellStart"/>
      <w:r>
        <w:t>signalling</w:t>
      </w:r>
      <w:proofErr w:type="spellEnd"/>
      <w:r>
        <w:t xml:space="preserve"> and global lifestyle desire. This positioning may be effective, but it also exposes the brand to being more price sensitive and episodic instead of habitual buying.</w:t>
      </w:r>
    </w:p>
    <w:p w14:paraId="5BE5A633" w14:textId="77777777" w:rsidR="00506809" w:rsidRDefault="00506809" w:rsidP="00506809">
      <w:r>
        <w:t xml:space="preserve">Targeting is thus of varying scope. With the UK Zara can target a greater percentage of the mainstream fashion market on a scaled basis. It needs to be more selective in India, preferring areas where there is a metro, digitally connected customers and shopping areas where the price-quality equation of the brand is still plausible. This is compatible with the </w:t>
      </w:r>
      <w:r>
        <w:lastRenderedPageBreak/>
        <w:t xml:space="preserve">logic of focused international targeting and not total mass-market transfer (Kotler and Keller, 2016). Store economics also support the targeting choice: a high-end global retail format needs to have sufficient traffic and sufficient willing to pay, which can be easier achieved in affluent UK catchments and in Indian urban </w:t>
      </w:r>
      <w:proofErr w:type="spellStart"/>
      <w:r>
        <w:t>centre</w:t>
      </w:r>
      <w:proofErr w:type="spellEnd"/>
      <w:r>
        <w:t xml:space="preserve"> </w:t>
      </w:r>
      <w:proofErr w:type="spellStart"/>
      <w:r>
        <w:t>centres</w:t>
      </w:r>
      <w:proofErr w:type="spellEnd"/>
      <w:r>
        <w:t xml:space="preserve"> rather than in the national market as a whole.</w:t>
      </w:r>
    </w:p>
    <w:p w14:paraId="1425DFC7" w14:textId="77777777" w:rsidR="00506809" w:rsidRDefault="00506809" w:rsidP="00506809">
      <w:r>
        <w:t>Positioning is not only globally coherent but also locally inflexed. In both nations Zara is placed as modern, design-focused, and speedy. The fundamental brand promise is that the customers would have an opportunity to experience the runway-aspirational style and luxury cues at a more realistic price range, with regular newness and modern store atmosphere. The changes are in the set of reference. The UK market that Zara is operating in is exceptionally competitive, featuring H&amp;M, Mango, COS, Next, ASOS and high-end high-street specialists. It is a design sharp and speedy position. Premium mall fashion, department-store alternatives and local or international brands are the reference set in India that do not necessarily follow the same trend cadence used by Zara. The post is made more aspirational and more internationally coded.</w:t>
      </w:r>
    </w:p>
    <w:p w14:paraId="6FC038BE" w14:textId="70C28A5C" w:rsidR="00145729" w:rsidRDefault="00506809" w:rsidP="00506809">
      <w:r>
        <w:t xml:space="preserve">One of the critical points is that STP </w:t>
      </w:r>
      <w:proofErr w:type="spellStart"/>
      <w:r>
        <w:t>can not</w:t>
      </w:r>
      <w:proofErr w:type="spellEnd"/>
      <w:r>
        <w:t xml:space="preserve"> be viewed as a front-end decision that can be made once. In case of </w:t>
      </w:r>
      <w:proofErr w:type="gramStart"/>
      <w:r>
        <w:t>Zara</w:t>
      </w:r>
      <w:proofErr w:type="gramEnd"/>
      <w:r>
        <w:t xml:space="preserve"> it is integrated in merchandising and flow of inventory. The commercial viability of fast fashion is that the segmentation is re-read on a continuous basis using demand data instead of being fixed in an annual plan (</w:t>
      </w:r>
      <w:proofErr w:type="spellStart"/>
      <w:r>
        <w:t>Cachon</w:t>
      </w:r>
      <w:proofErr w:type="spellEnd"/>
      <w:r>
        <w:t xml:space="preserve"> and Swinney, 2011). This is a plus to Zara but it also implies that mistakes in cultural reading can spread rapidly within the system. When the UK customer is more sustainability-sensitive or the Indian customer is more price-constrained, the brand needs to not only sense this, but also include it in range choices very fast. It is in that regard that the STP of Zara is dynamic rather than fixed, hence one of the reasons why the company can safeguard brand coherence and nonetheless rearrange local focus</w:t>
      </w:r>
      <w:r w:rsidR="00145729">
        <w:t>.</w:t>
      </w:r>
    </w:p>
    <w:p w14:paraId="3C4DCC81" w14:textId="77777777" w:rsidR="00145729" w:rsidRDefault="00145729" w:rsidP="00145729">
      <w:pPr>
        <w:pStyle w:val="Heading2"/>
      </w:pPr>
      <w:bookmarkStart w:id="4" w:name="_Toc223829790"/>
      <w:r>
        <w:t>Comparative international marketing mix (7Ps)</w:t>
      </w:r>
      <w:bookmarkEnd w:id="4"/>
    </w:p>
    <w:p w14:paraId="0FAB57E5" w14:textId="41398D9D" w:rsidR="00145729" w:rsidRDefault="00506809" w:rsidP="00145729">
      <w:r w:rsidRPr="00506809">
        <w:t xml:space="preserve">The 7ps model has been </w:t>
      </w:r>
      <w:proofErr w:type="spellStart"/>
      <w:r w:rsidRPr="00506809">
        <w:t>criticised</w:t>
      </w:r>
      <w:proofErr w:type="spellEnd"/>
      <w:r w:rsidRPr="00506809">
        <w:t xml:space="preserve"> as fostering lists of tactical choices, but in the context of international retailing it can still be applied as an interdependent system. The marketing mix of Zara in the UK and India can also not be understood as seven independent levers but as an integrated architecture whereby the product strategy is the source of price acceptability, store format is the source of brand meaning and process quality is the source of customer trust. The most notable areas of comparison are product, price, place and promotion, but </w:t>
      </w:r>
      <w:r w:rsidRPr="00506809">
        <w:lastRenderedPageBreak/>
        <w:t>people, process and physical evidence also play a significant role in influencing the performance</w:t>
      </w:r>
      <w:r w:rsidR="00145729">
        <w:t>.</w:t>
      </w:r>
    </w:p>
    <w:p w14:paraId="3B57964D" w14:textId="77777777" w:rsidR="00145729" w:rsidRDefault="00145729" w:rsidP="00145729">
      <w:r w:rsidRPr="00145729">
        <w:rPr>
          <w:b/>
          <w:bCs/>
        </w:rPr>
        <w:t>Table 3.</w:t>
      </w:r>
      <w:r>
        <w:t xml:space="preserve"> Comparative 7Ps evaluation</w:t>
      </w:r>
    </w:p>
    <w:tbl>
      <w:tblPr>
        <w:tblStyle w:val="TableGrid"/>
        <w:tblW w:w="0" w:type="auto"/>
        <w:jc w:val="center"/>
        <w:tblLook w:val="04A0" w:firstRow="1" w:lastRow="0" w:firstColumn="1" w:lastColumn="0" w:noHBand="0" w:noVBand="1"/>
      </w:tblPr>
      <w:tblGrid>
        <w:gridCol w:w="1296"/>
        <w:gridCol w:w="2592"/>
        <w:gridCol w:w="2592"/>
        <w:gridCol w:w="2880"/>
      </w:tblGrid>
      <w:tr w:rsidR="00145729" w:rsidRPr="00145729" w14:paraId="3E07AF29" w14:textId="77777777" w:rsidTr="00836154">
        <w:trPr>
          <w:jc w:val="center"/>
        </w:trPr>
        <w:tc>
          <w:tcPr>
            <w:tcW w:w="1296" w:type="dxa"/>
            <w:shd w:val="clear" w:color="auto" w:fill="D9E2F3"/>
            <w:tcMar>
              <w:top w:w="80" w:type="dxa"/>
              <w:left w:w="100" w:type="dxa"/>
              <w:bottom w:w="80" w:type="dxa"/>
              <w:right w:w="100" w:type="dxa"/>
            </w:tcMar>
            <w:vAlign w:val="center"/>
          </w:tcPr>
          <w:p w14:paraId="2A2DE4F6" w14:textId="77777777" w:rsidR="00145729" w:rsidRPr="00145729" w:rsidRDefault="00145729" w:rsidP="006C4DA9">
            <w:pPr>
              <w:spacing w:after="0"/>
              <w:rPr>
                <w:sz w:val="24"/>
                <w:szCs w:val="24"/>
              </w:rPr>
            </w:pPr>
            <w:r w:rsidRPr="00145729">
              <w:rPr>
                <w:b/>
                <w:sz w:val="24"/>
                <w:szCs w:val="24"/>
              </w:rPr>
              <w:t>Element</w:t>
            </w:r>
          </w:p>
        </w:tc>
        <w:tc>
          <w:tcPr>
            <w:tcW w:w="2592" w:type="dxa"/>
            <w:shd w:val="clear" w:color="auto" w:fill="D9E2F3"/>
            <w:tcMar>
              <w:top w:w="80" w:type="dxa"/>
              <w:left w:w="100" w:type="dxa"/>
              <w:bottom w:w="80" w:type="dxa"/>
              <w:right w:w="100" w:type="dxa"/>
            </w:tcMar>
            <w:vAlign w:val="center"/>
          </w:tcPr>
          <w:p w14:paraId="3DB574CE" w14:textId="77777777" w:rsidR="00145729" w:rsidRPr="00145729" w:rsidRDefault="00145729" w:rsidP="006C4DA9">
            <w:pPr>
              <w:spacing w:after="0"/>
              <w:rPr>
                <w:sz w:val="24"/>
                <w:szCs w:val="24"/>
              </w:rPr>
            </w:pPr>
            <w:r w:rsidRPr="00145729">
              <w:rPr>
                <w:b/>
                <w:sz w:val="24"/>
                <w:szCs w:val="24"/>
              </w:rPr>
              <w:t>UK practice</w:t>
            </w:r>
          </w:p>
        </w:tc>
        <w:tc>
          <w:tcPr>
            <w:tcW w:w="2592" w:type="dxa"/>
            <w:shd w:val="clear" w:color="auto" w:fill="D9E2F3"/>
            <w:tcMar>
              <w:top w:w="80" w:type="dxa"/>
              <w:left w:w="100" w:type="dxa"/>
              <w:bottom w:w="80" w:type="dxa"/>
              <w:right w:w="100" w:type="dxa"/>
            </w:tcMar>
            <w:vAlign w:val="center"/>
          </w:tcPr>
          <w:p w14:paraId="754EC897" w14:textId="77777777" w:rsidR="00145729" w:rsidRPr="00145729" w:rsidRDefault="00145729" w:rsidP="006C4DA9">
            <w:pPr>
              <w:spacing w:after="0"/>
              <w:rPr>
                <w:sz w:val="24"/>
                <w:szCs w:val="24"/>
              </w:rPr>
            </w:pPr>
            <w:r w:rsidRPr="00145729">
              <w:rPr>
                <w:b/>
                <w:sz w:val="24"/>
                <w:szCs w:val="24"/>
              </w:rPr>
              <w:t>India practice</w:t>
            </w:r>
          </w:p>
        </w:tc>
        <w:tc>
          <w:tcPr>
            <w:tcW w:w="2880" w:type="dxa"/>
            <w:shd w:val="clear" w:color="auto" w:fill="D9E2F3"/>
            <w:tcMar>
              <w:top w:w="80" w:type="dxa"/>
              <w:left w:w="100" w:type="dxa"/>
              <w:bottom w:w="80" w:type="dxa"/>
              <w:right w:w="100" w:type="dxa"/>
            </w:tcMar>
            <w:vAlign w:val="center"/>
          </w:tcPr>
          <w:p w14:paraId="6A724D2D" w14:textId="77777777" w:rsidR="00145729" w:rsidRPr="00145729" w:rsidRDefault="00145729" w:rsidP="006C4DA9">
            <w:pPr>
              <w:spacing w:after="0"/>
              <w:rPr>
                <w:sz w:val="24"/>
                <w:szCs w:val="24"/>
              </w:rPr>
            </w:pPr>
            <w:r w:rsidRPr="00145729">
              <w:rPr>
                <w:b/>
                <w:sz w:val="24"/>
                <w:szCs w:val="24"/>
              </w:rPr>
              <w:t>Evaluation</w:t>
            </w:r>
          </w:p>
        </w:tc>
      </w:tr>
      <w:tr w:rsidR="00145729" w:rsidRPr="00145729" w14:paraId="57652904" w14:textId="77777777" w:rsidTr="00836154">
        <w:trPr>
          <w:jc w:val="center"/>
        </w:trPr>
        <w:tc>
          <w:tcPr>
            <w:tcW w:w="1296" w:type="dxa"/>
            <w:tcMar>
              <w:top w:w="80" w:type="dxa"/>
              <w:left w:w="100" w:type="dxa"/>
              <w:bottom w:w="80" w:type="dxa"/>
              <w:right w:w="100" w:type="dxa"/>
            </w:tcMar>
            <w:vAlign w:val="center"/>
          </w:tcPr>
          <w:p w14:paraId="47D77C61" w14:textId="77777777" w:rsidR="00145729" w:rsidRPr="00145729" w:rsidRDefault="00145729" w:rsidP="006C4DA9">
            <w:pPr>
              <w:spacing w:after="0"/>
              <w:rPr>
                <w:sz w:val="24"/>
                <w:szCs w:val="24"/>
              </w:rPr>
            </w:pPr>
            <w:r w:rsidRPr="00145729">
              <w:rPr>
                <w:sz w:val="24"/>
                <w:szCs w:val="24"/>
              </w:rPr>
              <w:t>Product</w:t>
            </w:r>
          </w:p>
        </w:tc>
        <w:tc>
          <w:tcPr>
            <w:tcW w:w="2592" w:type="dxa"/>
            <w:tcMar>
              <w:top w:w="80" w:type="dxa"/>
              <w:left w:w="100" w:type="dxa"/>
              <w:bottom w:w="80" w:type="dxa"/>
              <w:right w:w="100" w:type="dxa"/>
            </w:tcMar>
            <w:vAlign w:val="center"/>
          </w:tcPr>
          <w:p w14:paraId="30CB6FD4" w14:textId="77777777" w:rsidR="00145729" w:rsidRPr="00145729" w:rsidRDefault="00145729" w:rsidP="006C4DA9">
            <w:pPr>
              <w:spacing w:after="0"/>
              <w:rPr>
                <w:sz w:val="24"/>
                <w:szCs w:val="24"/>
              </w:rPr>
            </w:pPr>
            <w:r w:rsidRPr="00145729">
              <w:rPr>
                <w:sz w:val="24"/>
                <w:szCs w:val="24"/>
              </w:rPr>
              <w:t>Broad seasonal range, cold-weather depth, trend-led refresh and strong omnichannel browsing support.</w:t>
            </w:r>
          </w:p>
        </w:tc>
        <w:tc>
          <w:tcPr>
            <w:tcW w:w="2592" w:type="dxa"/>
            <w:tcMar>
              <w:top w:w="80" w:type="dxa"/>
              <w:left w:w="100" w:type="dxa"/>
              <w:bottom w:w="80" w:type="dxa"/>
              <w:right w:w="100" w:type="dxa"/>
            </w:tcMar>
            <w:vAlign w:val="center"/>
          </w:tcPr>
          <w:p w14:paraId="078DE2A6" w14:textId="77777777" w:rsidR="00145729" w:rsidRPr="00145729" w:rsidRDefault="00145729" w:rsidP="006C4DA9">
            <w:pPr>
              <w:spacing w:after="0"/>
              <w:rPr>
                <w:sz w:val="24"/>
                <w:szCs w:val="24"/>
              </w:rPr>
            </w:pPr>
            <w:r w:rsidRPr="00145729">
              <w:rPr>
                <w:sz w:val="24"/>
                <w:szCs w:val="24"/>
              </w:rPr>
              <w:t>Same global design DNA, but stronger need for climate relevance, fit calibration and metro-specific assortment depth.</w:t>
            </w:r>
          </w:p>
        </w:tc>
        <w:tc>
          <w:tcPr>
            <w:tcW w:w="2880" w:type="dxa"/>
            <w:tcMar>
              <w:top w:w="80" w:type="dxa"/>
              <w:left w:w="100" w:type="dxa"/>
              <w:bottom w:w="80" w:type="dxa"/>
              <w:right w:w="100" w:type="dxa"/>
            </w:tcMar>
            <w:vAlign w:val="center"/>
          </w:tcPr>
          <w:p w14:paraId="693CAA7B" w14:textId="77777777" w:rsidR="00145729" w:rsidRPr="00145729" w:rsidRDefault="00145729" w:rsidP="006C4DA9">
            <w:pPr>
              <w:spacing w:after="0"/>
              <w:rPr>
                <w:sz w:val="24"/>
                <w:szCs w:val="24"/>
              </w:rPr>
            </w:pPr>
            <w:r w:rsidRPr="00145729">
              <w:rPr>
                <w:sz w:val="24"/>
                <w:szCs w:val="24"/>
              </w:rPr>
              <w:t xml:space="preserve">Core </w:t>
            </w:r>
            <w:proofErr w:type="spellStart"/>
            <w:r w:rsidRPr="00145729">
              <w:rPr>
                <w:sz w:val="24"/>
                <w:szCs w:val="24"/>
              </w:rPr>
              <w:t>standardisation</w:t>
            </w:r>
            <w:proofErr w:type="spellEnd"/>
            <w:r w:rsidRPr="00145729">
              <w:rPr>
                <w:sz w:val="24"/>
                <w:szCs w:val="24"/>
              </w:rPr>
              <w:t xml:space="preserve"> is efficient; adaptation should occur in assortment logic rather than in brand identity.</w:t>
            </w:r>
          </w:p>
        </w:tc>
      </w:tr>
      <w:tr w:rsidR="00145729" w:rsidRPr="00145729" w14:paraId="414979FB" w14:textId="77777777" w:rsidTr="00836154">
        <w:trPr>
          <w:jc w:val="center"/>
        </w:trPr>
        <w:tc>
          <w:tcPr>
            <w:tcW w:w="1296" w:type="dxa"/>
            <w:tcMar>
              <w:top w:w="80" w:type="dxa"/>
              <w:left w:w="100" w:type="dxa"/>
              <w:bottom w:w="80" w:type="dxa"/>
              <w:right w:w="100" w:type="dxa"/>
            </w:tcMar>
            <w:vAlign w:val="center"/>
          </w:tcPr>
          <w:p w14:paraId="5EE373B7" w14:textId="77777777" w:rsidR="00145729" w:rsidRPr="00145729" w:rsidRDefault="00145729" w:rsidP="006C4DA9">
            <w:pPr>
              <w:spacing w:after="0"/>
              <w:rPr>
                <w:sz w:val="24"/>
                <w:szCs w:val="24"/>
              </w:rPr>
            </w:pPr>
            <w:r w:rsidRPr="00145729">
              <w:rPr>
                <w:sz w:val="24"/>
                <w:szCs w:val="24"/>
              </w:rPr>
              <w:t>Price</w:t>
            </w:r>
          </w:p>
        </w:tc>
        <w:tc>
          <w:tcPr>
            <w:tcW w:w="2592" w:type="dxa"/>
            <w:tcMar>
              <w:top w:w="80" w:type="dxa"/>
              <w:left w:w="100" w:type="dxa"/>
              <w:bottom w:w="80" w:type="dxa"/>
              <w:right w:w="100" w:type="dxa"/>
            </w:tcMar>
            <w:vAlign w:val="center"/>
          </w:tcPr>
          <w:p w14:paraId="56DB1795" w14:textId="77777777" w:rsidR="00145729" w:rsidRPr="00145729" w:rsidRDefault="00145729" w:rsidP="006C4DA9">
            <w:pPr>
              <w:spacing w:after="0"/>
              <w:rPr>
                <w:sz w:val="24"/>
                <w:szCs w:val="24"/>
              </w:rPr>
            </w:pPr>
            <w:r w:rsidRPr="00145729">
              <w:rPr>
                <w:sz w:val="24"/>
                <w:szCs w:val="24"/>
              </w:rPr>
              <w:t>Premium-accessible high-street pricing supported by stronger average spending power.</w:t>
            </w:r>
          </w:p>
        </w:tc>
        <w:tc>
          <w:tcPr>
            <w:tcW w:w="2592" w:type="dxa"/>
            <w:tcMar>
              <w:top w:w="80" w:type="dxa"/>
              <w:left w:w="100" w:type="dxa"/>
              <w:bottom w:w="80" w:type="dxa"/>
              <w:right w:w="100" w:type="dxa"/>
            </w:tcMar>
            <w:vAlign w:val="center"/>
          </w:tcPr>
          <w:p w14:paraId="2E24A2BF" w14:textId="77777777" w:rsidR="00145729" w:rsidRPr="00145729" w:rsidRDefault="00145729" w:rsidP="006C4DA9">
            <w:pPr>
              <w:spacing w:after="0"/>
              <w:rPr>
                <w:sz w:val="24"/>
                <w:szCs w:val="24"/>
              </w:rPr>
            </w:pPr>
            <w:r w:rsidRPr="00145729">
              <w:rPr>
                <w:sz w:val="24"/>
                <w:szCs w:val="24"/>
              </w:rPr>
              <w:t>More aspirational price position due to lower average purchasing power.</w:t>
            </w:r>
          </w:p>
        </w:tc>
        <w:tc>
          <w:tcPr>
            <w:tcW w:w="2880" w:type="dxa"/>
            <w:tcMar>
              <w:top w:w="80" w:type="dxa"/>
              <w:left w:w="100" w:type="dxa"/>
              <w:bottom w:w="80" w:type="dxa"/>
              <w:right w:w="100" w:type="dxa"/>
            </w:tcMar>
            <w:vAlign w:val="center"/>
          </w:tcPr>
          <w:p w14:paraId="4E843747" w14:textId="77777777" w:rsidR="00145729" w:rsidRPr="00145729" w:rsidRDefault="00145729" w:rsidP="006C4DA9">
            <w:pPr>
              <w:spacing w:after="0"/>
              <w:rPr>
                <w:sz w:val="24"/>
                <w:szCs w:val="24"/>
              </w:rPr>
            </w:pPr>
            <w:r w:rsidRPr="00145729">
              <w:rPr>
                <w:sz w:val="24"/>
                <w:szCs w:val="24"/>
              </w:rPr>
              <w:t>India needs clearer value communication, not indiscriminate price cutting.</w:t>
            </w:r>
          </w:p>
        </w:tc>
      </w:tr>
      <w:tr w:rsidR="00145729" w:rsidRPr="00145729" w14:paraId="7A444F4B" w14:textId="77777777" w:rsidTr="00836154">
        <w:trPr>
          <w:jc w:val="center"/>
        </w:trPr>
        <w:tc>
          <w:tcPr>
            <w:tcW w:w="1296" w:type="dxa"/>
            <w:tcMar>
              <w:top w:w="80" w:type="dxa"/>
              <w:left w:w="100" w:type="dxa"/>
              <w:bottom w:w="80" w:type="dxa"/>
              <w:right w:w="100" w:type="dxa"/>
            </w:tcMar>
            <w:vAlign w:val="center"/>
          </w:tcPr>
          <w:p w14:paraId="3AD96E32" w14:textId="77777777" w:rsidR="00145729" w:rsidRPr="00145729" w:rsidRDefault="00145729" w:rsidP="006C4DA9">
            <w:pPr>
              <w:spacing w:after="0"/>
              <w:rPr>
                <w:sz w:val="24"/>
                <w:szCs w:val="24"/>
              </w:rPr>
            </w:pPr>
            <w:r w:rsidRPr="00145729">
              <w:rPr>
                <w:sz w:val="24"/>
                <w:szCs w:val="24"/>
              </w:rPr>
              <w:t>Place</w:t>
            </w:r>
          </w:p>
        </w:tc>
        <w:tc>
          <w:tcPr>
            <w:tcW w:w="2592" w:type="dxa"/>
            <w:tcMar>
              <w:top w:w="80" w:type="dxa"/>
              <w:left w:w="100" w:type="dxa"/>
              <w:bottom w:w="80" w:type="dxa"/>
              <w:right w:w="100" w:type="dxa"/>
            </w:tcMar>
            <w:vAlign w:val="center"/>
          </w:tcPr>
          <w:p w14:paraId="4265501A" w14:textId="77777777" w:rsidR="00145729" w:rsidRPr="00145729" w:rsidRDefault="00145729" w:rsidP="006C4DA9">
            <w:pPr>
              <w:spacing w:after="0"/>
              <w:rPr>
                <w:sz w:val="24"/>
                <w:szCs w:val="24"/>
              </w:rPr>
            </w:pPr>
            <w:r w:rsidRPr="00145729">
              <w:rPr>
                <w:sz w:val="24"/>
                <w:szCs w:val="24"/>
              </w:rPr>
              <w:t>Mature omnichannel ecosystem with high expectations for convenience and returns.</w:t>
            </w:r>
          </w:p>
        </w:tc>
        <w:tc>
          <w:tcPr>
            <w:tcW w:w="2592" w:type="dxa"/>
            <w:tcMar>
              <w:top w:w="80" w:type="dxa"/>
              <w:left w:w="100" w:type="dxa"/>
              <w:bottom w:w="80" w:type="dxa"/>
              <w:right w:w="100" w:type="dxa"/>
            </w:tcMar>
            <w:vAlign w:val="center"/>
          </w:tcPr>
          <w:p w14:paraId="43BECA6A" w14:textId="77777777" w:rsidR="00145729" w:rsidRPr="00145729" w:rsidRDefault="00145729" w:rsidP="006C4DA9">
            <w:pPr>
              <w:spacing w:after="0"/>
              <w:rPr>
                <w:sz w:val="24"/>
                <w:szCs w:val="24"/>
              </w:rPr>
            </w:pPr>
            <w:r w:rsidRPr="00145729">
              <w:rPr>
                <w:sz w:val="24"/>
                <w:szCs w:val="24"/>
              </w:rPr>
              <w:t>Premium mall presence plus growing online role as trust and reach mechanism.</w:t>
            </w:r>
          </w:p>
        </w:tc>
        <w:tc>
          <w:tcPr>
            <w:tcW w:w="2880" w:type="dxa"/>
            <w:tcMar>
              <w:top w:w="80" w:type="dxa"/>
              <w:left w:w="100" w:type="dxa"/>
              <w:bottom w:w="80" w:type="dxa"/>
              <w:right w:w="100" w:type="dxa"/>
            </w:tcMar>
            <w:vAlign w:val="center"/>
          </w:tcPr>
          <w:p w14:paraId="09681D9A" w14:textId="77777777" w:rsidR="00145729" w:rsidRPr="00145729" w:rsidRDefault="00145729" w:rsidP="006C4DA9">
            <w:pPr>
              <w:spacing w:after="0"/>
              <w:rPr>
                <w:sz w:val="24"/>
                <w:szCs w:val="24"/>
              </w:rPr>
            </w:pPr>
            <w:r w:rsidRPr="00145729">
              <w:rPr>
                <w:sz w:val="24"/>
                <w:szCs w:val="24"/>
              </w:rPr>
              <w:t>Place is a convenience driver in the UK and a market-building lever in India.</w:t>
            </w:r>
          </w:p>
        </w:tc>
      </w:tr>
      <w:tr w:rsidR="00145729" w:rsidRPr="00145729" w14:paraId="1465DD57" w14:textId="77777777" w:rsidTr="00836154">
        <w:trPr>
          <w:jc w:val="center"/>
        </w:trPr>
        <w:tc>
          <w:tcPr>
            <w:tcW w:w="1296" w:type="dxa"/>
            <w:tcMar>
              <w:top w:w="80" w:type="dxa"/>
              <w:left w:w="100" w:type="dxa"/>
              <w:bottom w:w="80" w:type="dxa"/>
              <w:right w:w="100" w:type="dxa"/>
            </w:tcMar>
            <w:vAlign w:val="center"/>
          </w:tcPr>
          <w:p w14:paraId="29A2F2D9" w14:textId="77777777" w:rsidR="00145729" w:rsidRPr="00145729" w:rsidRDefault="00145729" w:rsidP="006C4DA9">
            <w:pPr>
              <w:spacing w:after="0"/>
              <w:rPr>
                <w:sz w:val="24"/>
                <w:szCs w:val="24"/>
              </w:rPr>
            </w:pPr>
            <w:r w:rsidRPr="00145729">
              <w:rPr>
                <w:sz w:val="24"/>
                <w:szCs w:val="24"/>
              </w:rPr>
              <w:t>Promotion</w:t>
            </w:r>
          </w:p>
        </w:tc>
        <w:tc>
          <w:tcPr>
            <w:tcW w:w="2592" w:type="dxa"/>
            <w:tcMar>
              <w:top w:w="80" w:type="dxa"/>
              <w:left w:w="100" w:type="dxa"/>
              <w:bottom w:w="80" w:type="dxa"/>
              <w:right w:w="100" w:type="dxa"/>
            </w:tcMar>
            <w:vAlign w:val="center"/>
          </w:tcPr>
          <w:p w14:paraId="6B4B3962" w14:textId="77777777" w:rsidR="00145729" w:rsidRPr="00145729" w:rsidRDefault="00145729" w:rsidP="006C4DA9">
            <w:pPr>
              <w:spacing w:after="0"/>
              <w:rPr>
                <w:sz w:val="24"/>
                <w:szCs w:val="24"/>
              </w:rPr>
            </w:pPr>
            <w:r w:rsidRPr="00145729">
              <w:rPr>
                <w:sz w:val="24"/>
                <w:szCs w:val="24"/>
              </w:rPr>
              <w:t>Low-noise, image-led brand communication fits a fashion-savvy market.</w:t>
            </w:r>
          </w:p>
        </w:tc>
        <w:tc>
          <w:tcPr>
            <w:tcW w:w="2592" w:type="dxa"/>
            <w:tcMar>
              <w:top w:w="80" w:type="dxa"/>
              <w:left w:w="100" w:type="dxa"/>
              <w:bottom w:w="80" w:type="dxa"/>
              <w:right w:w="100" w:type="dxa"/>
            </w:tcMar>
            <w:vAlign w:val="center"/>
          </w:tcPr>
          <w:p w14:paraId="3FE55A8A" w14:textId="77777777" w:rsidR="00145729" w:rsidRPr="00145729" w:rsidRDefault="00145729" w:rsidP="006C4DA9">
            <w:pPr>
              <w:spacing w:after="0"/>
              <w:rPr>
                <w:sz w:val="24"/>
                <w:szCs w:val="24"/>
              </w:rPr>
            </w:pPr>
            <w:r w:rsidRPr="00145729">
              <w:rPr>
                <w:sz w:val="24"/>
                <w:szCs w:val="24"/>
              </w:rPr>
              <w:t>Global minimalist style works, but may need more local digital storytelling and occasion relevance.</w:t>
            </w:r>
          </w:p>
        </w:tc>
        <w:tc>
          <w:tcPr>
            <w:tcW w:w="2880" w:type="dxa"/>
            <w:tcMar>
              <w:top w:w="80" w:type="dxa"/>
              <w:left w:w="100" w:type="dxa"/>
              <w:bottom w:w="80" w:type="dxa"/>
              <w:right w:w="100" w:type="dxa"/>
            </w:tcMar>
            <w:vAlign w:val="center"/>
          </w:tcPr>
          <w:p w14:paraId="5CCF3660" w14:textId="77777777" w:rsidR="00145729" w:rsidRPr="00145729" w:rsidRDefault="00145729" w:rsidP="006C4DA9">
            <w:pPr>
              <w:spacing w:after="0"/>
              <w:rPr>
                <w:sz w:val="24"/>
                <w:szCs w:val="24"/>
              </w:rPr>
            </w:pPr>
            <w:r w:rsidRPr="00145729">
              <w:rPr>
                <w:sz w:val="24"/>
                <w:szCs w:val="24"/>
              </w:rPr>
              <w:t>Promotion should stay globally coherent while improving contextual resonance in India.</w:t>
            </w:r>
          </w:p>
        </w:tc>
      </w:tr>
      <w:tr w:rsidR="00145729" w:rsidRPr="00145729" w14:paraId="11A2FA27" w14:textId="77777777" w:rsidTr="00836154">
        <w:trPr>
          <w:jc w:val="center"/>
        </w:trPr>
        <w:tc>
          <w:tcPr>
            <w:tcW w:w="1296" w:type="dxa"/>
            <w:tcMar>
              <w:top w:w="80" w:type="dxa"/>
              <w:left w:w="100" w:type="dxa"/>
              <w:bottom w:w="80" w:type="dxa"/>
              <w:right w:w="100" w:type="dxa"/>
            </w:tcMar>
            <w:vAlign w:val="center"/>
          </w:tcPr>
          <w:p w14:paraId="22E90BA1" w14:textId="77777777" w:rsidR="00145729" w:rsidRPr="00145729" w:rsidRDefault="00145729" w:rsidP="006C4DA9">
            <w:pPr>
              <w:spacing w:after="0"/>
              <w:rPr>
                <w:sz w:val="24"/>
                <w:szCs w:val="24"/>
              </w:rPr>
            </w:pPr>
            <w:r w:rsidRPr="00145729">
              <w:rPr>
                <w:sz w:val="24"/>
                <w:szCs w:val="24"/>
              </w:rPr>
              <w:t>People</w:t>
            </w:r>
          </w:p>
        </w:tc>
        <w:tc>
          <w:tcPr>
            <w:tcW w:w="2592" w:type="dxa"/>
            <w:tcMar>
              <w:top w:w="80" w:type="dxa"/>
              <w:left w:w="100" w:type="dxa"/>
              <w:bottom w:w="80" w:type="dxa"/>
              <w:right w:w="100" w:type="dxa"/>
            </w:tcMar>
            <w:vAlign w:val="center"/>
          </w:tcPr>
          <w:p w14:paraId="616FDBBB" w14:textId="77777777" w:rsidR="00145729" w:rsidRPr="00145729" w:rsidRDefault="00145729" w:rsidP="006C4DA9">
            <w:pPr>
              <w:spacing w:after="0"/>
              <w:rPr>
                <w:sz w:val="24"/>
                <w:szCs w:val="24"/>
              </w:rPr>
            </w:pPr>
            <w:r w:rsidRPr="00145729">
              <w:rPr>
                <w:sz w:val="24"/>
                <w:szCs w:val="24"/>
              </w:rPr>
              <w:t>Efficiency and product knowledge expected.</w:t>
            </w:r>
          </w:p>
        </w:tc>
        <w:tc>
          <w:tcPr>
            <w:tcW w:w="2592" w:type="dxa"/>
            <w:tcMar>
              <w:top w:w="80" w:type="dxa"/>
              <w:left w:w="100" w:type="dxa"/>
              <w:bottom w:w="80" w:type="dxa"/>
              <w:right w:w="100" w:type="dxa"/>
            </w:tcMar>
            <w:vAlign w:val="center"/>
          </w:tcPr>
          <w:p w14:paraId="1B4D7046" w14:textId="77777777" w:rsidR="00145729" w:rsidRPr="00145729" w:rsidRDefault="00145729" w:rsidP="006C4DA9">
            <w:pPr>
              <w:spacing w:after="0"/>
              <w:rPr>
                <w:sz w:val="24"/>
                <w:szCs w:val="24"/>
              </w:rPr>
            </w:pPr>
            <w:r w:rsidRPr="00145729">
              <w:rPr>
                <w:sz w:val="24"/>
                <w:szCs w:val="24"/>
              </w:rPr>
              <w:t xml:space="preserve">Service quality also reinforces premium </w:t>
            </w:r>
            <w:r w:rsidRPr="00145729">
              <w:rPr>
                <w:sz w:val="24"/>
                <w:szCs w:val="24"/>
              </w:rPr>
              <w:lastRenderedPageBreak/>
              <w:t>reassurance and reduces uncertainty.</w:t>
            </w:r>
          </w:p>
        </w:tc>
        <w:tc>
          <w:tcPr>
            <w:tcW w:w="2880" w:type="dxa"/>
            <w:tcMar>
              <w:top w:w="80" w:type="dxa"/>
              <w:left w:w="100" w:type="dxa"/>
              <w:bottom w:w="80" w:type="dxa"/>
              <w:right w:w="100" w:type="dxa"/>
            </w:tcMar>
            <w:vAlign w:val="center"/>
          </w:tcPr>
          <w:p w14:paraId="04D8F105" w14:textId="77777777" w:rsidR="00145729" w:rsidRPr="00145729" w:rsidRDefault="00145729" w:rsidP="006C4DA9">
            <w:pPr>
              <w:spacing w:after="0"/>
              <w:rPr>
                <w:sz w:val="24"/>
                <w:szCs w:val="24"/>
              </w:rPr>
            </w:pPr>
            <w:r w:rsidRPr="00145729">
              <w:rPr>
                <w:sz w:val="24"/>
                <w:szCs w:val="24"/>
              </w:rPr>
              <w:lastRenderedPageBreak/>
              <w:t>Frontline service has greater symbolic value in India.</w:t>
            </w:r>
          </w:p>
        </w:tc>
      </w:tr>
      <w:tr w:rsidR="00145729" w:rsidRPr="00145729" w14:paraId="72B2E01B" w14:textId="77777777" w:rsidTr="00836154">
        <w:trPr>
          <w:jc w:val="center"/>
        </w:trPr>
        <w:tc>
          <w:tcPr>
            <w:tcW w:w="1296" w:type="dxa"/>
            <w:tcMar>
              <w:top w:w="80" w:type="dxa"/>
              <w:left w:w="100" w:type="dxa"/>
              <w:bottom w:w="80" w:type="dxa"/>
              <w:right w:w="100" w:type="dxa"/>
            </w:tcMar>
            <w:vAlign w:val="center"/>
          </w:tcPr>
          <w:p w14:paraId="34635986" w14:textId="77777777" w:rsidR="00145729" w:rsidRPr="00145729" w:rsidRDefault="00145729" w:rsidP="006C4DA9">
            <w:pPr>
              <w:spacing w:after="0"/>
              <w:rPr>
                <w:sz w:val="24"/>
                <w:szCs w:val="24"/>
              </w:rPr>
            </w:pPr>
            <w:r w:rsidRPr="00145729">
              <w:rPr>
                <w:sz w:val="24"/>
                <w:szCs w:val="24"/>
              </w:rPr>
              <w:t>Process</w:t>
            </w:r>
          </w:p>
        </w:tc>
        <w:tc>
          <w:tcPr>
            <w:tcW w:w="2592" w:type="dxa"/>
            <w:tcMar>
              <w:top w:w="80" w:type="dxa"/>
              <w:left w:w="100" w:type="dxa"/>
              <w:bottom w:w="80" w:type="dxa"/>
              <w:right w:w="100" w:type="dxa"/>
            </w:tcMar>
            <w:vAlign w:val="center"/>
          </w:tcPr>
          <w:p w14:paraId="626E3BB9" w14:textId="77777777" w:rsidR="00145729" w:rsidRPr="00145729" w:rsidRDefault="00145729" w:rsidP="006C4DA9">
            <w:pPr>
              <w:spacing w:after="0"/>
              <w:rPr>
                <w:sz w:val="24"/>
                <w:szCs w:val="24"/>
              </w:rPr>
            </w:pPr>
            <w:r w:rsidRPr="00145729">
              <w:rPr>
                <w:sz w:val="24"/>
                <w:szCs w:val="24"/>
              </w:rPr>
              <w:t>Highly integrated online-offline journey with easy store returns.</w:t>
            </w:r>
          </w:p>
        </w:tc>
        <w:tc>
          <w:tcPr>
            <w:tcW w:w="2592" w:type="dxa"/>
            <w:tcMar>
              <w:top w:w="80" w:type="dxa"/>
              <w:left w:w="100" w:type="dxa"/>
              <w:bottom w:w="80" w:type="dxa"/>
              <w:right w:w="100" w:type="dxa"/>
            </w:tcMar>
            <w:vAlign w:val="center"/>
          </w:tcPr>
          <w:p w14:paraId="39F62470" w14:textId="77777777" w:rsidR="00145729" w:rsidRPr="00145729" w:rsidRDefault="00145729" w:rsidP="006C4DA9">
            <w:pPr>
              <w:spacing w:after="0"/>
              <w:rPr>
                <w:sz w:val="24"/>
                <w:szCs w:val="24"/>
              </w:rPr>
            </w:pPr>
            <w:r w:rsidRPr="00145729">
              <w:rPr>
                <w:sz w:val="24"/>
                <w:szCs w:val="24"/>
              </w:rPr>
              <w:t>Integrated model adapted to local refund and payment realities, including COD refunds.</w:t>
            </w:r>
          </w:p>
        </w:tc>
        <w:tc>
          <w:tcPr>
            <w:tcW w:w="2880" w:type="dxa"/>
            <w:tcMar>
              <w:top w:w="80" w:type="dxa"/>
              <w:left w:w="100" w:type="dxa"/>
              <w:bottom w:w="80" w:type="dxa"/>
              <w:right w:w="100" w:type="dxa"/>
            </w:tcMar>
            <w:vAlign w:val="center"/>
          </w:tcPr>
          <w:p w14:paraId="32E0BCAC" w14:textId="77777777" w:rsidR="00145729" w:rsidRPr="00145729" w:rsidRDefault="00145729" w:rsidP="006C4DA9">
            <w:pPr>
              <w:spacing w:after="0"/>
              <w:rPr>
                <w:sz w:val="24"/>
                <w:szCs w:val="24"/>
              </w:rPr>
            </w:pPr>
            <w:r w:rsidRPr="00145729">
              <w:rPr>
                <w:sz w:val="24"/>
                <w:szCs w:val="24"/>
              </w:rPr>
              <w:t>Operational adaptation is a major source of local fit.</w:t>
            </w:r>
          </w:p>
        </w:tc>
      </w:tr>
      <w:tr w:rsidR="00145729" w:rsidRPr="00145729" w14:paraId="10276860" w14:textId="77777777" w:rsidTr="00836154">
        <w:trPr>
          <w:jc w:val="center"/>
        </w:trPr>
        <w:tc>
          <w:tcPr>
            <w:tcW w:w="1296" w:type="dxa"/>
            <w:tcMar>
              <w:top w:w="80" w:type="dxa"/>
              <w:left w:w="100" w:type="dxa"/>
              <w:bottom w:w="80" w:type="dxa"/>
              <w:right w:w="100" w:type="dxa"/>
            </w:tcMar>
            <w:vAlign w:val="center"/>
          </w:tcPr>
          <w:p w14:paraId="534C72E7" w14:textId="77777777" w:rsidR="00145729" w:rsidRPr="00145729" w:rsidRDefault="00145729" w:rsidP="006C4DA9">
            <w:pPr>
              <w:spacing w:after="0"/>
              <w:rPr>
                <w:sz w:val="24"/>
                <w:szCs w:val="24"/>
              </w:rPr>
            </w:pPr>
            <w:r w:rsidRPr="00145729">
              <w:rPr>
                <w:sz w:val="24"/>
                <w:szCs w:val="24"/>
              </w:rPr>
              <w:t>Physical evidence</w:t>
            </w:r>
          </w:p>
        </w:tc>
        <w:tc>
          <w:tcPr>
            <w:tcW w:w="2592" w:type="dxa"/>
            <w:tcMar>
              <w:top w:w="80" w:type="dxa"/>
              <w:left w:w="100" w:type="dxa"/>
              <w:bottom w:w="80" w:type="dxa"/>
              <w:right w:w="100" w:type="dxa"/>
            </w:tcMar>
            <w:vAlign w:val="center"/>
          </w:tcPr>
          <w:p w14:paraId="36E0F4F1" w14:textId="77777777" w:rsidR="00145729" w:rsidRPr="00145729" w:rsidRDefault="00145729" w:rsidP="006C4DA9">
            <w:pPr>
              <w:spacing w:after="0"/>
              <w:rPr>
                <w:sz w:val="24"/>
                <w:szCs w:val="24"/>
              </w:rPr>
            </w:pPr>
            <w:r w:rsidRPr="00145729">
              <w:rPr>
                <w:sz w:val="24"/>
                <w:szCs w:val="24"/>
              </w:rPr>
              <w:t>Stores communicate modernity and consistency.</w:t>
            </w:r>
          </w:p>
        </w:tc>
        <w:tc>
          <w:tcPr>
            <w:tcW w:w="2592" w:type="dxa"/>
            <w:tcMar>
              <w:top w:w="80" w:type="dxa"/>
              <w:left w:w="100" w:type="dxa"/>
              <w:bottom w:w="80" w:type="dxa"/>
              <w:right w:w="100" w:type="dxa"/>
            </w:tcMar>
            <w:vAlign w:val="center"/>
          </w:tcPr>
          <w:p w14:paraId="6F21800A" w14:textId="77777777" w:rsidR="00145729" w:rsidRPr="00145729" w:rsidRDefault="00145729" w:rsidP="006C4DA9">
            <w:pPr>
              <w:spacing w:after="0"/>
              <w:rPr>
                <w:sz w:val="24"/>
                <w:szCs w:val="24"/>
              </w:rPr>
            </w:pPr>
            <w:r w:rsidRPr="00145729">
              <w:rPr>
                <w:sz w:val="24"/>
                <w:szCs w:val="24"/>
              </w:rPr>
              <w:t>Stores communicate modernity plus international aspiration and authenticity.</w:t>
            </w:r>
          </w:p>
        </w:tc>
        <w:tc>
          <w:tcPr>
            <w:tcW w:w="2880" w:type="dxa"/>
            <w:tcMar>
              <w:top w:w="80" w:type="dxa"/>
              <w:left w:w="100" w:type="dxa"/>
              <w:bottom w:w="80" w:type="dxa"/>
              <w:right w:w="100" w:type="dxa"/>
            </w:tcMar>
            <w:vAlign w:val="center"/>
          </w:tcPr>
          <w:p w14:paraId="7339EC33" w14:textId="77777777" w:rsidR="00145729" w:rsidRPr="00145729" w:rsidRDefault="00145729" w:rsidP="006C4DA9">
            <w:pPr>
              <w:spacing w:after="0"/>
              <w:rPr>
                <w:sz w:val="24"/>
                <w:szCs w:val="24"/>
              </w:rPr>
            </w:pPr>
            <w:r w:rsidRPr="00145729">
              <w:rPr>
                <w:sz w:val="24"/>
                <w:szCs w:val="24"/>
              </w:rPr>
              <w:t>The store environment is strategically important in both markets, but especially in India.</w:t>
            </w:r>
          </w:p>
        </w:tc>
      </w:tr>
    </w:tbl>
    <w:p w14:paraId="52DBEA7D" w14:textId="77777777" w:rsidR="00145729" w:rsidRDefault="00145729" w:rsidP="00145729">
      <w:pPr>
        <w:pStyle w:val="Heading3"/>
      </w:pPr>
      <w:bookmarkStart w:id="5" w:name="_Toc223829791"/>
      <w:r w:rsidRPr="00145729">
        <w:t>Product</w:t>
      </w:r>
      <w:bookmarkEnd w:id="5"/>
    </w:p>
    <w:p w14:paraId="7734DED9" w14:textId="77777777" w:rsidR="00506809" w:rsidRDefault="00506809" w:rsidP="00506809">
      <w:r>
        <w:t xml:space="preserve">The most evident combination of </w:t>
      </w:r>
      <w:proofErr w:type="spellStart"/>
      <w:r>
        <w:t>standardisation</w:t>
      </w:r>
      <w:proofErr w:type="spellEnd"/>
      <w:r>
        <w:t xml:space="preserve"> and adaptation is product strategy. The fundamental product logic of Zara is </w:t>
      </w:r>
      <w:proofErr w:type="spellStart"/>
      <w:r>
        <w:t>internationalised</w:t>
      </w:r>
      <w:proofErr w:type="spellEnd"/>
      <w:r>
        <w:t>: small batches, rapid turnover, design reactiveness and a style that lies between luxury impact and high-street affordability (</w:t>
      </w:r>
      <w:proofErr w:type="spellStart"/>
      <w:r>
        <w:t>Tokatli</w:t>
      </w:r>
      <w:proofErr w:type="spellEnd"/>
      <w:r>
        <w:t xml:space="preserve">, 2008; Caro and Martinez-de-Albeniz, 2015). Such consistency is crucial since it is the basis of the identity of Zara, a fast-fashion brand. The complete </w:t>
      </w:r>
      <w:proofErr w:type="spellStart"/>
      <w:r>
        <w:t>localisation</w:t>
      </w:r>
      <w:proofErr w:type="spellEnd"/>
      <w:r>
        <w:t xml:space="preserve"> of a product structure would undermine the economies of scale, make the design control more difficult and blur the brand </w:t>
      </w:r>
      <w:proofErr w:type="spellStart"/>
      <w:r>
        <w:t>recognisability</w:t>
      </w:r>
      <w:proofErr w:type="spellEnd"/>
      <w:r>
        <w:t>.</w:t>
      </w:r>
    </w:p>
    <w:p w14:paraId="42562830" w14:textId="77777777" w:rsidR="00506809" w:rsidRDefault="00506809" w:rsidP="00506809">
      <w:r>
        <w:t xml:space="preserve">Nevertheless, full </w:t>
      </w:r>
      <w:proofErr w:type="spellStart"/>
      <w:r>
        <w:t>standardisation</w:t>
      </w:r>
      <w:proofErr w:type="spellEnd"/>
      <w:r>
        <w:t xml:space="preserve"> of the products would be commercially inefficient. In the UK the range can support a larger amount of cold-weather outerwear, tailoring, occasion and trend-driven season merchandise since customers are used to a wider range of seasonal changes in their wardrobes and a higher rate of wardrobe change. In India Zara needs to be more discriminating pertaining to climate pertinence, modesty tendencies, occasion inclinations and fit suppositions. Less heavy clothes, clothes that are trans-seasonal or pieces that do not conflict with metropolitan and yet remain context-sensitive dressing styles gain more commercial significance. Adaptation does not necessarily imply creating India-only collections; it can also imply the depth of assortment locally, size range, </w:t>
      </w:r>
      <w:proofErr w:type="spellStart"/>
      <w:r>
        <w:t>colour</w:t>
      </w:r>
      <w:proofErr w:type="spellEnd"/>
      <w:r>
        <w:t xml:space="preserve"> proportion and time of year. This is a strategic importance since it demonstrates the </w:t>
      </w:r>
      <w:r>
        <w:lastRenderedPageBreak/>
        <w:t>fact that adaptation within fast fashion tends to be run via merchandising decisions and not via explicit local-labelling.</w:t>
      </w:r>
    </w:p>
    <w:p w14:paraId="7E508EED" w14:textId="77777777" w:rsidR="00506809" w:rsidRDefault="00506809" w:rsidP="00506809">
      <w:r>
        <w:t>There is also a fit issue. In both markets, the diversity in body shape influences the expectations of fit, but in India more sharply in the commercial outcome in the event of global size curves becoming less intuitive. Retailers of fast-fashion occasionally misjudge the conversion of sizing friction to lost sales, increased returns and decreased repurchase. In the case of Zara, product-market fit as such falls not just to the appeal of design but also to the sophistication of local purchases and placement.</w:t>
      </w:r>
    </w:p>
    <w:p w14:paraId="565355F3" w14:textId="48D89CF6" w:rsidR="00145729" w:rsidRDefault="00506809" w:rsidP="00506809">
      <w:r>
        <w:t>In a critical view, speed is an advantage of the product strategy of Zara because speed may result in a contradiction. It is the same system that promotes the relevance and freshness of the brand that promotes high replacement cycles and discretionary consumption, which are the key in ethical critique of fast fashion (Barnes and Lea-Greenwood, 2010; Henninger et al., 2016). Such a contradiction is apparent in both of these countries but which has a higher reputational salience in UK where consumers and regulators are more subjected to sustainability discourse</w:t>
      </w:r>
      <w:r w:rsidR="00145729">
        <w:t>.</w:t>
      </w:r>
    </w:p>
    <w:p w14:paraId="56153D2B" w14:textId="77777777" w:rsidR="00145729" w:rsidRPr="00145729" w:rsidRDefault="00145729" w:rsidP="00145729">
      <w:pPr>
        <w:pStyle w:val="Heading3"/>
      </w:pPr>
      <w:bookmarkStart w:id="6" w:name="_Toc223829792"/>
      <w:r w:rsidRPr="00145729">
        <w:t>Price</w:t>
      </w:r>
      <w:bookmarkEnd w:id="6"/>
    </w:p>
    <w:p w14:paraId="55DC9A76" w14:textId="77777777" w:rsidR="00506809" w:rsidRDefault="00506809" w:rsidP="00506809">
      <w:r>
        <w:t xml:space="preserve">In the UK and India, price is the area that is most strategically sensitive. Zara does not compete on cheapest price in either of the countries. Its prices convey a calculated strategy between being overpriced relative to value fast-fashion rivals and underpriced relative to high-end designer brands. It is comparatively easy in the UK, as there is a sizeable middle segment of the population who can bear the premium between Zara and its low-end competitors in </w:t>
      </w:r>
      <w:proofErr w:type="spellStart"/>
      <w:r>
        <w:t>favour</w:t>
      </w:r>
      <w:proofErr w:type="spellEnd"/>
      <w:r>
        <w:t xml:space="preserve"> of design quality and fashion currency. This means that the brand will be able to keep the price intact without compromising on the volume.</w:t>
      </w:r>
    </w:p>
    <w:p w14:paraId="0B1E9190" w14:textId="77777777" w:rsidR="00506809" w:rsidRDefault="00506809" w:rsidP="00506809">
      <w:r>
        <w:t xml:space="preserve">In India the nominal philosophy of pricing is understood in different way as because the purchasing power is significantly lower in general and the perception of imported fashion can exaggerate price sensitivity. This will render Zara a more aspirational buy and reduce the routine purchasing segment. However, aggressive price reduction would be a strategic risk. It may undermine the aspirational value of the brand, squeeze the margins and generate the expectation gaps with the pricing of high-end malls and imported products. The dilemma, however, is not to make Zara cheap in India but to make the value proposition more transparent. The consumers should have the perception that the premium is worth the </w:t>
      </w:r>
      <w:r>
        <w:lastRenderedPageBreak/>
        <w:t xml:space="preserve">quality-design-status bundle. </w:t>
      </w:r>
      <w:proofErr w:type="spellStart"/>
      <w:r>
        <w:t>Localised</w:t>
      </w:r>
      <w:proofErr w:type="spellEnd"/>
      <w:r>
        <w:t xml:space="preserve"> markdown discipline, </w:t>
      </w:r>
      <w:proofErr w:type="spellStart"/>
      <w:r>
        <w:t>localised</w:t>
      </w:r>
      <w:proofErr w:type="spellEnd"/>
      <w:r>
        <w:t xml:space="preserve"> price points of entry and greater emphasis on merchandising of entry-level wardrobe base could thus be more of a factor than uniform across-the-board discounting.</w:t>
      </w:r>
    </w:p>
    <w:p w14:paraId="2C00F647" w14:textId="0949AEA5" w:rsidR="00145729" w:rsidRDefault="00506809" w:rsidP="00506809">
      <w:r>
        <w:t xml:space="preserve">This difference demonstrates a key postulate of international marketing theory, which is that </w:t>
      </w:r>
      <w:proofErr w:type="spellStart"/>
      <w:r>
        <w:t>standardisation</w:t>
      </w:r>
      <w:proofErr w:type="spellEnd"/>
      <w:r>
        <w:t xml:space="preserve"> and adaptation are not often binary decisions in pricing since price conveys both economics and positioning. A universal pricing strategy may co-exist with the various domestic price ladders, promotion frequency and category-based levels (Jain, 1989; </w:t>
      </w:r>
      <w:proofErr w:type="spellStart"/>
      <w:r>
        <w:t>Vrontis</w:t>
      </w:r>
      <w:proofErr w:type="spellEnd"/>
      <w:r>
        <w:t xml:space="preserve"> and </w:t>
      </w:r>
      <w:proofErr w:type="spellStart"/>
      <w:r>
        <w:t>Thrassou</w:t>
      </w:r>
      <w:proofErr w:type="spellEnd"/>
      <w:r>
        <w:t>, 2007). The next problem that Zara faces in India is to make sure that the price helps to sustain the aspirations without getting the brand too far into the occasional-purchase category</w:t>
      </w:r>
      <w:r w:rsidR="00145729">
        <w:t>.</w:t>
      </w:r>
    </w:p>
    <w:p w14:paraId="3BF4BBA3" w14:textId="77777777" w:rsidR="00145729" w:rsidRDefault="00145729" w:rsidP="00145729">
      <w:pPr>
        <w:pStyle w:val="Heading3"/>
      </w:pPr>
      <w:bookmarkStart w:id="7" w:name="_Toc223829793"/>
      <w:r>
        <w:t>Place</w:t>
      </w:r>
      <w:bookmarkEnd w:id="7"/>
    </w:p>
    <w:p w14:paraId="39773A14" w14:textId="77777777" w:rsidR="00506809" w:rsidRDefault="00506809" w:rsidP="00506809">
      <w:r>
        <w:t xml:space="preserve">Place strategy shows the effect of market entry structure and retail infrastructure on brand performance. The UK Zara is in a mature omnichannel retail market where flagship stores, high footfall shopping destinations and efficient online fulfilment support each other. The customer demands that the stores will not only be selling space, but also experience </w:t>
      </w:r>
      <w:proofErr w:type="spellStart"/>
      <w:r>
        <w:t>centres</w:t>
      </w:r>
      <w:proofErr w:type="spellEnd"/>
      <w:r>
        <w:t>, collection points and convenient return nodes. On its UK help pages, Zara specifically combines both in-store and online returns, which is a good indication of a channel logic that is seamless and has become customary in high-tech retail markets (Zara, 2026a). This is a strategic issue since the perceived risk of purchasing online fashion is lowered due to low-friction returns and exchanges.</w:t>
      </w:r>
    </w:p>
    <w:p w14:paraId="2DFBEA48" w14:textId="77777777" w:rsidR="00506809" w:rsidRDefault="00506809" w:rsidP="00506809">
      <w:r>
        <w:t xml:space="preserve">In India place strategy will have to work extra. Physical stores are not mere fulfilment nodes, they are also brand-validation assets, which guarantee consumers authenticity, quality and status. Zara thus requires high-end town stores that depict fashion-forwardness and </w:t>
      </w:r>
      <w:proofErr w:type="spellStart"/>
      <w:r>
        <w:t>globalisation</w:t>
      </w:r>
      <w:proofErr w:type="spellEnd"/>
      <w:r>
        <w:t xml:space="preserve">. This has been historically supported in the partnership structure with Trent who have assisted Zara to find its way through the local property and retail environment. Meanwhile, the online retail potential in India is too big to consider online as a secondary option. The Indian channels of Zara now also accept returns to the online and offline purchases in stores, as well as the cash-on-delivery refunds in the form of bank transfer, which demonstrates the process adaptation to the local payment conditions (Zara, 2026b; Zara, 2026c). This is a good illustration of </w:t>
      </w:r>
      <w:proofErr w:type="spellStart"/>
      <w:r>
        <w:t>localisation</w:t>
      </w:r>
      <w:proofErr w:type="spellEnd"/>
      <w:r>
        <w:t xml:space="preserve"> of operations with the support of the same overall omnichannel proposition.</w:t>
      </w:r>
    </w:p>
    <w:p w14:paraId="6BC84F2E" w14:textId="20518747" w:rsidR="00145729" w:rsidRDefault="00506809" w:rsidP="00506809">
      <w:r>
        <w:lastRenderedPageBreak/>
        <w:t xml:space="preserve">The critical analysis indicates that the place strategy of Zara should not be interpreted as stores and e-commerce. The UK channel integration is largely concerned with the </w:t>
      </w:r>
      <w:proofErr w:type="spellStart"/>
      <w:r>
        <w:t>optimisation</w:t>
      </w:r>
      <w:proofErr w:type="spellEnd"/>
      <w:r>
        <w:t xml:space="preserve"> of convenience. In India it is also concerning the transfer of trust and market development. The online proposition is justified by the store estate and the store is given a wider scope by the online proposition as it is not restricted to the immediate catchments. This renders place strategy to be a key element of brand-building, rather than distribution, in India</w:t>
      </w:r>
      <w:r w:rsidR="00145729">
        <w:t>.</w:t>
      </w:r>
    </w:p>
    <w:p w14:paraId="7E929164" w14:textId="77777777" w:rsidR="00145729" w:rsidRDefault="00145729" w:rsidP="00145729">
      <w:pPr>
        <w:pStyle w:val="Heading3"/>
      </w:pPr>
      <w:bookmarkStart w:id="8" w:name="_Toc223829794"/>
      <w:r>
        <w:t>Promotion</w:t>
      </w:r>
      <w:bookmarkEnd w:id="8"/>
    </w:p>
    <w:p w14:paraId="687F3411" w14:textId="77777777" w:rsidR="00506809" w:rsidRDefault="00506809" w:rsidP="00506809">
      <w:r>
        <w:t xml:space="preserve">Zara has traditionally been dependent on a comparatively low-key promotional paradigm as compared to a majority of fashion rivals. Instead of advertising through heavy discounts, the brand relies on store appearance, location, window display, online interfaces, visuals of products and social presence to convey the message of desirability. This philosophy of global communication is quite </w:t>
      </w:r>
      <w:proofErr w:type="spellStart"/>
      <w:r>
        <w:t>standardised</w:t>
      </w:r>
      <w:proofErr w:type="spellEnd"/>
      <w:r>
        <w:t xml:space="preserve"> and is aligned with Zara being design-led as opposed to price-led. In the UK this is effective since fashion discovery is already highly integrated into digital browsing and since the brand competes efficiently by visual merchandising and by the sense of constant newness. Promotion is a less persuasive and more curative process.</w:t>
      </w:r>
    </w:p>
    <w:p w14:paraId="72FD4F2F" w14:textId="77777777" w:rsidR="00506809" w:rsidRDefault="00506809" w:rsidP="00506809">
      <w:r>
        <w:t xml:space="preserve">Aspirational positioning is supported by the same low-noise promotional style in India but can also be </w:t>
      </w:r>
      <w:proofErr w:type="spellStart"/>
      <w:r>
        <w:t>minimised</w:t>
      </w:r>
      <w:proofErr w:type="spellEnd"/>
      <w:r>
        <w:t xml:space="preserve"> by restricting access of consumers still developing familiarity or with more explicitly-considered branded options. It is not that Zara requires mass advertising in India, but perhaps more </w:t>
      </w:r>
      <w:proofErr w:type="spellStart"/>
      <w:r>
        <w:t>localised</w:t>
      </w:r>
      <w:proofErr w:type="spellEnd"/>
      <w:r>
        <w:t xml:space="preserve"> digital </w:t>
      </w:r>
      <w:proofErr w:type="spellStart"/>
      <w:r>
        <w:t>storeys</w:t>
      </w:r>
      <w:proofErr w:type="spellEnd"/>
      <w:r>
        <w:t xml:space="preserve">, more contextual merchandising around festivals and events, better communication of value and usability. The meaning of promotion in this context goes beyond advertising to the content strategy, local social media resonance and translating a global aesthetic into culturally </w:t>
      </w:r>
      <w:proofErr w:type="spellStart"/>
      <w:r>
        <w:t>recognisable</w:t>
      </w:r>
      <w:proofErr w:type="spellEnd"/>
      <w:r>
        <w:t xml:space="preserve"> indications. According to De </w:t>
      </w:r>
      <w:proofErr w:type="spellStart"/>
      <w:r>
        <w:t>Mooij</w:t>
      </w:r>
      <w:proofErr w:type="spellEnd"/>
      <w:r>
        <w:t xml:space="preserve"> and Hofstede (2010), there is no single set of values that make consumer appeals culture free since values determine the interpretation of messages. The minimalistic style of Zara can be carried anywhere, but the signals that support it might require restructuring.</w:t>
      </w:r>
    </w:p>
    <w:p w14:paraId="64AAA166" w14:textId="0BD34B9E" w:rsidR="00145729" w:rsidRDefault="00506809" w:rsidP="00506809">
      <w:r>
        <w:t xml:space="preserve">Ethics are also connected with the promotional question. The UK sustainability communication is under high scrutiny, and thus any environmental communication should be accurate and evidence-based. Aspirational messages might be useful in India, but excessive dependence on </w:t>
      </w:r>
      <w:proofErr w:type="spellStart"/>
      <w:r>
        <w:t>westernised</w:t>
      </w:r>
      <w:proofErr w:type="spellEnd"/>
      <w:r>
        <w:t xml:space="preserve"> images may reduce the perceived relevance. The most appropriate promotional approach in the two markets is thus trained consistency and </w:t>
      </w:r>
      <w:r>
        <w:lastRenderedPageBreak/>
        <w:t xml:space="preserve">measured </w:t>
      </w:r>
      <w:proofErr w:type="spellStart"/>
      <w:r>
        <w:t>localisation</w:t>
      </w:r>
      <w:proofErr w:type="spellEnd"/>
      <w:r>
        <w:t xml:space="preserve"> as opposed to either complete cultural translation or extreme international homogeneity.</w:t>
      </w:r>
    </w:p>
    <w:p w14:paraId="00FEB387" w14:textId="77777777" w:rsidR="00145729" w:rsidRDefault="00145729" w:rsidP="00145729">
      <w:pPr>
        <w:pStyle w:val="Heading3"/>
      </w:pPr>
      <w:bookmarkStart w:id="9" w:name="_Toc223829795"/>
      <w:r>
        <w:t>People, process and physical evidence</w:t>
      </w:r>
      <w:bookmarkEnd w:id="9"/>
    </w:p>
    <w:p w14:paraId="463A03FB" w14:textId="062A5880" w:rsidR="00145729" w:rsidRDefault="00506809" w:rsidP="00145729">
      <w:r w:rsidRPr="00506809">
        <w:t xml:space="preserve">The comparison is strengthened by the rest of the 3Ps. Individuals are important since employees are the ones who mediate the high-quality but affordable experience of the brand. The UK service expectations give more emphasis on efficiency, availability and frictionless transactions of products. The symbolic meaning of the Indian service is also present since the quality of attention may help to enhance the luxury shopping experience and </w:t>
      </w:r>
      <w:proofErr w:type="spellStart"/>
      <w:r w:rsidRPr="00506809">
        <w:t>minimise</w:t>
      </w:r>
      <w:proofErr w:type="spellEnd"/>
      <w:r w:rsidRPr="00506809">
        <w:t xml:space="preserve"> the feeling of doubt in the first-time and occasional shopper. It is an issue of processes since the promise of fast-fashion relies on speed and stock, visibility of inventory, and returnability. This process infrastructure will be reinforced by further investment in store </w:t>
      </w:r>
      <w:proofErr w:type="spellStart"/>
      <w:r w:rsidRPr="00506809">
        <w:t>digitalisation</w:t>
      </w:r>
      <w:proofErr w:type="spellEnd"/>
      <w:r w:rsidRPr="00506809">
        <w:t xml:space="preserve"> and security technology by Inditex across the world (Inditex, 2024). Nonetheless, there are still some differences in the local process design, particularly when it comes to refunds and payment processing. The physical evidences are important since Zara stores themselves serve as communicational devices. The clean, modern, globally </w:t>
      </w:r>
      <w:proofErr w:type="spellStart"/>
      <w:r w:rsidRPr="00506809">
        <w:t>recognisable</w:t>
      </w:r>
      <w:proofErr w:type="spellEnd"/>
      <w:r w:rsidRPr="00506809">
        <w:t xml:space="preserve"> store image is a </w:t>
      </w:r>
      <w:proofErr w:type="spellStart"/>
      <w:r w:rsidRPr="00506809">
        <w:t>standardised</w:t>
      </w:r>
      <w:proofErr w:type="spellEnd"/>
      <w:r w:rsidRPr="00506809">
        <w:t xml:space="preserve"> resource in both markets, yet, in India it also fulfils a greater </w:t>
      </w:r>
      <w:proofErr w:type="spellStart"/>
      <w:r w:rsidRPr="00506809">
        <w:t>signalling</w:t>
      </w:r>
      <w:proofErr w:type="spellEnd"/>
      <w:r w:rsidRPr="00506809">
        <w:t xml:space="preserve"> purpose in confirming that Zara is a global aspirational brand as opposed to being just another clothes shop</w:t>
      </w:r>
      <w:r w:rsidR="00145729">
        <w:t>.</w:t>
      </w:r>
    </w:p>
    <w:p w14:paraId="7BEB47FE" w14:textId="77777777" w:rsidR="004C3358" w:rsidRDefault="00145729" w:rsidP="004C3358">
      <w:pPr>
        <w:keepNext/>
        <w:jc w:val="center"/>
      </w:pPr>
      <w:r>
        <w:rPr>
          <w:noProof/>
        </w:rPr>
        <w:drawing>
          <wp:inline distT="0" distB="0" distL="0" distR="0" wp14:anchorId="44C43701" wp14:editId="3D3FB9C4">
            <wp:extent cx="4658941" cy="2771775"/>
            <wp:effectExtent l="0" t="0" r="889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apparel_growth.png"/>
                    <pic:cNvPicPr/>
                  </pic:nvPicPr>
                  <pic:blipFill>
                    <a:blip r:embed="rId12">
                      <a:duotone>
                        <a:schemeClr val="accent1">
                          <a:shade val="45000"/>
                          <a:satMod val="135000"/>
                        </a:schemeClr>
                        <a:prstClr val="white"/>
                      </a:duotone>
                    </a:blip>
                    <a:stretch>
                      <a:fillRect/>
                    </a:stretch>
                  </pic:blipFill>
                  <pic:spPr>
                    <a:xfrm>
                      <a:off x="0" y="0"/>
                      <a:ext cx="4681852" cy="2785406"/>
                    </a:xfrm>
                    <a:prstGeom prst="rect">
                      <a:avLst/>
                    </a:prstGeom>
                  </pic:spPr>
                </pic:pic>
              </a:graphicData>
            </a:graphic>
          </wp:inline>
        </w:drawing>
      </w:r>
    </w:p>
    <w:p w14:paraId="2DEA63AA" w14:textId="278C76B9" w:rsidR="00145729" w:rsidRPr="004C3358" w:rsidRDefault="004C3358" w:rsidP="004C3358">
      <w:pPr>
        <w:jc w:val="center"/>
        <w:rPr>
          <w:i/>
          <w:iCs/>
          <w:sz w:val="22"/>
          <w:szCs w:val="20"/>
        </w:rPr>
      </w:pPr>
      <w:r w:rsidRPr="004C3358">
        <w:rPr>
          <w:i/>
          <w:iCs/>
          <w:sz w:val="22"/>
          <w:szCs w:val="20"/>
        </w:rPr>
        <w:t xml:space="preserve">Figure </w:t>
      </w:r>
      <w:r w:rsidRPr="004C3358">
        <w:rPr>
          <w:i/>
          <w:iCs/>
          <w:sz w:val="22"/>
          <w:szCs w:val="20"/>
        </w:rPr>
        <w:fldChar w:fldCharType="begin"/>
      </w:r>
      <w:r w:rsidRPr="004C3358">
        <w:rPr>
          <w:i/>
          <w:iCs/>
          <w:sz w:val="22"/>
          <w:szCs w:val="20"/>
        </w:rPr>
        <w:instrText xml:space="preserve"> SEQ Figure \* ARABIC </w:instrText>
      </w:r>
      <w:r w:rsidRPr="004C3358">
        <w:rPr>
          <w:i/>
          <w:iCs/>
          <w:sz w:val="22"/>
          <w:szCs w:val="20"/>
        </w:rPr>
        <w:fldChar w:fldCharType="separate"/>
      </w:r>
      <w:r w:rsidRPr="004C3358">
        <w:rPr>
          <w:i/>
          <w:iCs/>
          <w:noProof/>
          <w:sz w:val="22"/>
          <w:szCs w:val="20"/>
        </w:rPr>
        <w:t>4</w:t>
      </w:r>
      <w:r w:rsidRPr="004C3358">
        <w:rPr>
          <w:i/>
          <w:iCs/>
          <w:sz w:val="22"/>
          <w:szCs w:val="20"/>
        </w:rPr>
        <w:fldChar w:fldCharType="end"/>
      </w:r>
      <w:r w:rsidRPr="004C3358">
        <w:rPr>
          <w:i/>
          <w:iCs/>
          <w:sz w:val="22"/>
          <w:szCs w:val="20"/>
        </w:rPr>
        <w:t>: Projected growth of India's apparel retail market, FY25 to FY30.</w:t>
      </w:r>
    </w:p>
    <w:p w14:paraId="13FE328C" w14:textId="5099956E" w:rsidR="00145729" w:rsidRPr="00D16A95" w:rsidRDefault="00145729" w:rsidP="00145729">
      <w:pPr>
        <w:jc w:val="left"/>
        <w:rPr>
          <w:i/>
          <w:iCs/>
        </w:rPr>
      </w:pPr>
      <w:r w:rsidRPr="00D16A95">
        <w:rPr>
          <w:b/>
          <w:bCs/>
          <w:i/>
          <w:iCs/>
        </w:rPr>
        <w:t>Source:</w:t>
      </w:r>
      <w:r w:rsidRPr="00D16A95">
        <w:rPr>
          <w:i/>
          <w:iCs/>
        </w:rPr>
        <w:t xml:space="preserve"> Author-created chart based on IBEF (2026) India’s apparel retail market poised to reach US$ 193 billion by FY30: CareEdge. Available at: https://www.ibef.org/news/india-s-</w:t>
      </w:r>
      <w:r w:rsidRPr="00D16A95">
        <w:rPr>
          <w:i/>
          <w:iCs/>
        </w:rPr>
        <w:lastRenderedPageBreak/>
        <w:t>apparel-retail-market-poised-to-reach-us-193-billion-by-fy30-careedge (Accessed: 7 March 2026).</w:t>
      </w:r>
    </w:p>
    <w:p w14:paraId="19E5EAC5" w14:textId="49CFAD84" w:rsidR="00145729" w:rsidRDefault="00145729" w:rsidP="00145729">
      <w:pPr>
        <w:pStyle w:val="Heading2"/>
      </w:pPr>
      <w:bookmarkStart w:id="10" w:name="_Toc223829796"/>
      <w:r>
        <w:t>Directional development strategy in India</w:t>
      </w:r>
      <w:bookmarkEnd w:id="10"/>
    </w:p>
    <w:p w14:paraId="127D994B" w14:textId="0D487BD6" w:rsidR="00506809" w:rsidRDefault="00506809" w:rsidP="00506809">
      <w:r>
        <w:t>The directional development strategy of Zara in India can be viewed as the market development strategy that has some market penetration characteristics. Applying the reasoning of Ansoff, the brand is not establishing a completely new product-market environment; instead, it is saturating an already established branded fashion product in a market that still provides a significant opportunity of growth (Ansoff, 1957). The strategic issue is whether India has to be treated as a scale market to be pushed aggressively or as a selective growth market that has to be sequenced in a disciplined manner.</w:t>
      </w:r>
    </w:p>
    <w:p w14:paraId="776E8B0A" w14:textId="58847507" w:rsidR="00506809" w:rsidRDefault="00506809" w:rsidP="00506809">
      <w:r>
        <w:t xml:space="preserve">The second interpretation is supported by the evidence. The apparel market of India is vast and its growth is projected to be steady throughout the medium term, as the textiles and apparel industry is likely to be growing well in the medium term (IBEF, 2025a; 2025b). But the offer made by Zara is not a blanket low-cost offer and thus cannot merely ride on aggregate market size. India Market development needs focus in the wealthy metros, further omnichannel development, better local relevance in assortment and process, and cautious expansion using </w:t>
      </w:r>
      <w:proofErr w:type="spellStart"/>
      <w:r>
        <w:t>organisational</w:t>
      </w:r>
      <w:proofErr w:type="spellEnd"/>
      <w:r>
        <w:t xml:space="preserve"> structures that maintain the local intelligence. This strategic requirement of embedded local capability is reflected in the Inditex-Trent arrangement as Inditex has been shifting towards increased ownership and control (Inditex, 2025b; Trent Limited, 2025).</w:t>
      </w:r>
    </w:p>
    <w:p w14:paraId="6AE4B728" w14:textId="2BE37E71" w:rsidR="00145729" w:rsidRDefault="00506809" w:rsidP="00506809">
      <w:r>
        <w:t xml:space="preserve">As a critical point, India cannot be viewed as an easy next growth engine. Expanding is still appealing, yet excessive expansion would </w:t>
      </w:r>
      <w:proofErr w:type="spellStart"/>
      <w:r>
        <w:t>jeopardise</w:t>
      </w:r>
      <w:proofErr w:type="spellEnd"/>
      <w:r>
        <w:t xml:space="preserve"> the productivity of the stores, exclusivity of the brand and responsiveness of operations. The best direction that Zara can take is thus controlled market expansion: to reach more and more often in the areas where the addressable premium-mass market is profound enough, without sacrificing the attributes that initially contribute to the desirability of the brand. Stated differently, maximum speed is not the right directional strategy but high-quality expansion</w:t>
      </w:r>
      <w:r w:rsidR="00145729">
        <w:t>.</w:t>
      </w:r>
    </w:p>
    <w:p w14:paraId="393F679B" w14:textId="77777777" w:rsidR="004C3358" w:rsidRDefault="004C3358" w:rsidP="004C3358">
      <w:pPr>
        <w:keepNext/>
        <w:jc w:val="center"/>
      </w:pPr>
      <w:r>
        <w:rPr>
          <w:noProof/>
          <w14:ligatures w14:val="standardContextual"/>
        </w:rPr>
        <w:lastRenderedPageBreak/>
        <w:drawing>
          <wp:inline distT="0" distB="0" distL="0" distR="0" wp14:anchorId="5586930A" wp14:editId="50C676FF">
            <wp:extent cx="4871085" cy="3011936"/>
            <wp:effectExtent l="0" t="0" r="5715" b="0"/>
            <wp:docPr id="7085113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76702" cy="3015409"/>
                    </a:xfrm>
                    <a:prstGeom prst="rect">
                      <a:avLst/>
                    </a:prstGeom>
                    <a:noFill/>
                    <a:ln>
                      <a:noFill/>
                    </a:ln>
                  </pic:spPr>
                </pic:pic>
              </a:graphicData>
            </a:graphic>
          </wp:inline>
        </w:drawing>
      </w:r>
    </w:p>
    <w:p w14:paraId="168ACEC7" w14:textId="5A0169D9" w:rsidR="004C3358" w:rsidRDefault="004C3358" w:rsidP="004C3358">
      <w:pPr>
        <w:jc w:val="center"/>
        <w:rPr>
          <w:i/>
          <w:iCs/>
          <w:sz w:val="22"/>
          <w:szCs w:val="20"/>
        </w:rPr>
      </w:pPr>
      <w:r w:rsidRPr="004C3358">
        <w:rPr>
          <w:i/>
          <w:iCs/>
          <w:sz w:val="22"/>
          <w:szCs w:val="20"/>
        </w:rPr>
        <w:t xml:space="preserve">Figure </w:t>
      </w:r>
      <w:r w:rsidRPr="004C3358">
        <w:rPr>
          <w:i/>
          <w:iCs/>
          <w:sz w:val="22"/>
          <w:szCs w:val="20"/>
        </w:rPr>
        <w:fldChar w:fldCharType="begin"/>
      </w:r>
      <w:r w:rsidRPr="004C3358">
        <w:rPr>
          <w:i/>
          <w:iCs/>
          <w:sz w:val="22"/>
          <w:szCs w:val="20"/>
        </w:rPr>
        <w:instrText xml:space="preserve"> SEQ Figure \* ARABIC </w:instrText>
      </w:r>
      <w:r w:rsidRPr="004C3358">
        <w:rPr>
          <w:i/>
          <w:iCs/>
          <w:sz w:val="22"/>
          <w:szCs w:val="20"/>
        </w:rPr>
        <w:fldChar w:fldCharType="separate"/>
      </w:r>
      <w:r>
        <w:rPr>
          <w:i/>
          <w:iCs/>
          <w:noProof/>
          <w:sz w:val="22"/>
          <w:szCs w:val="20"/>
        </w:rPr>
        <w:t>5</w:t>
      </w:r>
      <w:r w:rsidRPr="004C3358">
        <w:rPr>
          <w:i/>
          <w:iCs/>
          <w:sz w:val="22"/>
          <w:szCs w:val="20"/>
        </w:rPr>
        <w:fldChar w:fldCharType="end"/>
      </w:r>
      <w:r w:rsidRPr="004C3358">
        <w:rPr>
          <w:i/>
          <w:iCs/>
          <w:sz w:val="22"/>
          <w:szCs w:val="20"/>
        </w:rPr>
        <w:t>: Projected growth of India’s apparel retail market from FY25 to FY30.</w:t>
      </w:r>
    </w:p>
    <w:p w14:paraId="33B02453" w14:textId="7C137652" w:rsidR="004C3358" w:rsidRPr="004C3358" w:rsidRDefault="004C3358" w:rsidP="004C3358">
      <w:pPr>
        <w:rPr>
          <w:i/>
          <w:iCs/>
        </w:rPr>
      </w:pPr>
      <w:r w:rsidRPr="004C3358">
        <w:rPr>
          <w:b/>
          <w:bCs/>
          <w:i/>
          <w:iCs/>
        </w:rPr>
        <w:t>Source:</w:t>
      </w:r>
      <w:r w:rsidRPr="004C3358">
        <w:rPr>
          <w:i/>
          <w:iCs/>
        </w:rPr>
        <w:t xml:space="preserve"> Author-created chart based on IBEF reporting of </w:t>
      </w:r>
      <w:proofErr w:type="spellStart"/>
      <w:r w:rsidRPr="004C3358">
        <w:rPr>
          <w:i/>
          <w:iCs/>
        </w:rPr>
        <w:t>CareEdge</w:t>
      </w:r>
      <w:proofErr w:type="spellEnd"/>
      <w:r w:rsidRPr="004C3358">
        <w:rPr>
          <w:i/>
          <w:iCs/>
        </w:rPr>
        <w:t xml:space="preserve"> estimates. India’s apparel retail market is reported at US$112 billion in FY25 and projected to reach US$193 billion by FY30.</w:t>
      </w:r>
    </w:p>
    <w:p w14:paraId="63537BAE" w14:textId="3F407EEA" w:rsidR="00145729" w:rsidRDefault="00145729" w:rsidP="003A2260">
      <w:pPr>
        <w:pStyle w:val="Heading2"/>
      </w:pPr>
      <w:bookmarkStart w:id="11" w:name="_Toc223829797"/>
      <w:r>
        <w:t>Ethical issues related to Zara’s marketing mix</w:t>
      </w:r>
      <w:bookmarkEnd w:id="11"/>
    </w:p>
    <w:p w14:paraId="10A14BE3" w14:textId="77777777" w:rsidR="00506809" w:rsidRDefault="00506809" w:rsidP="00506809">
      <w:r>
        <w:t>The two markets have ethical issues which are different. The biggest concern is the conflict between fast-fashion economics and claims of sustainability. Circularity initiatives, used clothing collection, and the Zara Pre-Owned platform, both in the UK and India, are part of Zara, with the mentioned goal of increasing the lifespan of garments (Zara, 2026d; Zara, 2026e). Such efforts are strategic in the sense that they are an indication of a response to environmental issues. Nevertheless, they fail to eliminate the main ethical conflict where the business model relies on the frequent change of products and the encouragement of the reuse of consumption. This conflict is especially revealed in the UK by the regulators who have issued comprehensive guidance on green claims in fashion retail (CMA, 2024b). Ethical risk does not necessarily lie in whether or not Zara lies, but in whether or not consumers have a reasonable reason to conclude that there is a degree of sustainability which is not commensurate to the overall model.</w:t>
      </w:r>
    </w:p>
    <w:p w14:paraId="16E8F119" w14:textId="77777777" w:rsidR="00506809" w:rsidRDefault="00506809" w:rsidP="00506809">
      <w:r>
        <w:t xml:space="preserve">The second ethical question is that of supply chain </w:t>
      </w:r>
      <w:proofErr w:type="spellStart"/>
      <w:r>
        <w:t>labour</w:t>
      </w:r>
      <w:proofErr w:type="spellEnd"/>
      <w:r>
        <w:t xml:space="preserve">. Formal supplier standards and monitoring systems exist at </w:t>
      </w:r>
      <w:proofErr w:type="gramStart"/>
      <w:r>
        <w:t>Inditex,</w:t>
      </w:r>
      <w:proofErr w:type="gramEnd"/>
      <w:r>
        <w:t xml:space="preserve"> however, the global fashion supply chains continue to be susceptible to </w:t>
      </w:r>
      <w:proofErr w:type="spellStart"/>
      <w:r>
        <w:t>labour</w:t>
      </w:r>
      <w:proofErr w:type="spellEnd"/>
      <w:r>
        <w:t xml:space="preserve"> abuse, wage pressure and lack of transparency. Since Zara is </w:t>
      </w:r>
      <w:r>
        <w:lastRenderedPageBreak/>
        <w:t xml:space="preserve">selling style and speed, any feeling that responsiveness is being purchased at the cost of </w:t>
      </w:r>
      <w:proofErr w:type="spellStart"/>
      <w:r>
        <w:t>labour</w:t>
      </w:r>
      <w:proofErr w:type="spellEnd"/>
      <w:r>
        <w:t xml:space="preserve"> precarity can harm the brand legitimacy. This is a cross-country problem since the ethical criticism is positioned above the ultimate retail market.</w:t>
      </w:r>
    </w:p>
    <w:p w14:paraId="67E40B6F" w14:textId="2A6919A0" w:rsidR="00145729" w:rsidRDefault="00506809" w:rsidP="00506809">
      <w:r>
        <w:t xml:space="preserve">The third problem is socio-cultural representation. The UK Zara would be </w:t>
      </w:r>
      <w:proofErr w:type="spellStart"/>
      <w:r>
        <w:t>criticised</w:t>
      </w:r>
      <w:proofErr w:type="spellEnd"/>
      <w:r>
        <w:t xml:space="preserve"> in case its imagery or sizing is seen as exclusionary to a wide customer base </w:t>
      </w:r>
      <w:proofErr w:type="spellStart"/>
      <w:r>
        <w:t>base</w:t>
      </w:r>
      <w:proofErr w:type="spellEnd"/>
      <w:r>
        <w:t>. There is also a further risk in India that a highly western-coded fashion narrative can seem socially limited or out of touch with the broader dress trends. All these do not render Zara model unviable, however, they do imply that ethical evaluation cannot be a remotely attached corporate social responsibility appendix. Trust is determined by ethics, and long-term performance in the market is determined by trust</w:t>
      </w:r>
      <w:r w:rsidR="00145729">
        <w:t>.</w:t>
      </w:r>
    </w:p>
    <w:p w14:paraId="329784FB" w14:textId="611474B7" w:rsidR="00145729" w:rsidRDefault="00145729" w:rsidP="003A2260">
      <w:pPr>
        <w:pStyle w:val="Heading2"/>
      </w:pPr>
      <w:bookmarkStart w:id="12" w:name="_Toc223829798"/>
      <w:r>
        <w:t>Recommendations</w:t>
      </w:r>
      <w:bookmarkEnd w:id="12"/>
    </w:p>
    <w:p w14:paraId="55687753" w14:textId="74482744" w:rsidR="00D16A95" w:rsidRPr="004C3358" w:rsidRDefault="00506809" w:rsidP="006C4DA9">
      <w:r w:rsidRPr="00506809">
        <w:t xml:space="preserve">The analysis is followed by three recommendations. To begin with, Zara must maintain global brand </w:t>
      </w:r>
      <w:proofErr w:type="spellStart"/>
      <w:r w:rsidRPr="00506809">
        <w:t>standardisation</w:t>
      </w:r>
      <w:proofErr w:type="spellEnd"/>
      <w:r w:rsidRPr="00506809">
        <w:t xml:space="preserve"> but increase local assortment intelligence in India. It must revolve around weather-responsive materials, fit enhancement, urban-level demand indicators and a more conscious blend between aspirational items and wardrobe essentials. Second, Zara needs to be more specific and evidence-based in its sustainability message in both markets and particularly in the UK where </w:t>
      </w:r>
      <w:proofErr w:type="spellStart"/>
      <w:r w:rsidRPr="00506809">
        <w:t>generalised</w:t>
      </w:r>
      <w:proofErr w:type="spellEnd"/>
      <w:r w:rsidRPr="00506809">
        <w:t xml:space="preserve"> environmental statements are under intense scrutiny. The goal is to </w:t>
      </w:r>
      <w:proofErr w:type="spellStart"/>
      <w:r w:rsidRPr="00506809">
        <w:t>minimise</w:t>
      </w:r>
      <w:proofErr w:type="spellEnd"/>
      <w:r w:rsidRPr="00506809">
        <w:t xml:space="preserve"> reputational risk through communicating quantifiable </w:t>
      </w:r>
      <w:proofErr w:type="spellStart"/>
      <w:r w:rsidRPr="00506809">
        <w:t>practises</w:t>
      </w:r>
      <w:proofErr w:type="spellEnd"/>
      <w:r w:rsidRPr="00506809">
        <w:t xml:space="preserve"> instead of amorphous virtue words. Third, Zara ought to enhance </w:t>
      </w:r>
      <w:proofErr w:type="spellStart"/>
      <w:r w:rsidRPr="00506809">
        <w:t>localisation</w:t>
      </w:r>
      <w:proofErr w:type="spellEnd"/>
      <w:r w:rsidRPr="00506809">
        <w:t xml:space="preserve"> of omnichannel processes in India through the application of payments, delivery promises, returns communication and mobile-first experience design as trust-building leverage points, but not just operational ones. All these recommendations would enhance market fit without compromising on the efficiencies of a globally coordinated model</w:t>
      </w:r>
      <w:r w:rsidR="00145729">
        <w:t>.</w:t>
      </w:r>
    </w:p>
    <w:p w14:paraId="09107288" w14:textId="7947DFFA" w:rsidR="00145729" w:rsidRDefault="00145729" w:rsidP="006C4DA9">
      <w:r w:rsidRPr="006C4DA9">
        <w:rPr>
          <w:b/>
          <w:bCs/>
        </w:rPr>
        <w:t>Table 4.</w:t>
      </w:r>
      <w:r>
        <w:t xml:space="preserve"> </w:t>
      </w:r>
      <w:proofErr w:type="spellStart"/>
      <w:r>
        <w:t>Prioritised</w:t>
      </w:r>
      <w:proofErr w:type="spellEnd"/>
      <w:r>
        <w:t xml:space="preserve"> recommendations</w:t>
      </w:r>
    </w:p>
    <w:tbl>
      <w:tblPr>
        <w:tblStyle w:val="TableGrid"/>
        <w:tblW w:w="0" w:type="auto"/>
        <w:jc w:val="center"/>
        <w:tblLook w:val="04A0" w:firstRow="1" w:lastRow="0" w:firstColumn="1" w:lastColumn="0" w:noHBand="0" w:noVBand="1"/>
      </w:tblPr>
      <w:tblGrid>
        <w:gridCol w:w="1041"/>
        <w:gridCol w:w="2880"/>
        <w:gridCol w:w="3024"/>
        <w:gridCol w:w="2448"/>
      </w:tblGrid>
      <w:tr w:rsidR="00145729" w:rsidRPr="006C4DA9" w14:paraId="7764BAC6" w14:textId="77777777" w:rsidTr="00836154">
        <w:trPr>
          <w:jc w:val="center"/>
        </w:trPr>
        <w:tc>
          <w:tcPr>
            <w:tcW w:w="1008" w:type="dxa"/>
            <w:shd w:val="clear" w:color="auto" w:fill="D9E2F3"/>
            <w:tcMar>
              <w:top w:w="80" w:type="dxa"/>
              <w:left w:w="100" w:type="dxa"/>
              <w:bottom w:w="80" w:type="dxa"/>
              <w:right w:w="100" w:type="dxa"/>
            </w:tcMar>
            <w:vAlign w:val="center"/>
          </w:tcPr>
          <w:p w14:paraId="57067DFB" w14:textId="77777777" w:rsidR="00145729" w:rsidRPr="006C4DA9" w:rsidRDefault="00145729" w:rsidP="006C4DA9">
            <w:pPr>
              <w:spacing w:after="0"/>
              <w:rPr>
                <w:sz w:val="24"/>
                <w:szCs w:val="24"/>
              </w:rPr>
            </w:pPr>
            <w:r w:rsidRPr="006C4DA9">
              <w:rPr>
                <w:b/>
                <w:sz w:val="24"/>
                <w:szCs w:val="24"/>
              </w:rPr>
              <w:t>Priority</w:t>
            </w:r>
          </w:p>
        </w:tc>
        <w:tc>
          <w:tcPr>
            <w:tcW w:w="2880" w:type="dxa"/>
            <w:shd w:val="clear" w:color="auto" w:fill="D9E2F3"/>
            <w:tcMar>
              <w:top w:w="80" w:type="dxa"/>
              <w:left w:w="100" w:type="dxa"/>
              <w:bottom w:w="80" w:type="dxa"/>
              <w:right w:w="100" w:type="dxa"/>
            </w:tcMar>
            <w:vAlign w:val="center"/>
          </w:tcPr>
          <w:p w14:paraId="2F1BF754" w14:textId="77777777" w:rsidR="00145729" w:rsidRPr="006C4DA9" w:rsidRDefault="00145729" w:rsidP="006C4DA9">
            <w:pPr>
              <w:spacing w:after="0"/>
              <w:rPr>
                <w:sz w:val="24"/>
                <w:szCs w:val="24"/>
              </w:rPr>
            </w:pPr>
            <w:r w:rsidRPr="006C4DA9">
              <w:rPr>
                <w:b/>
                <w:sz w:val="24"/>
                <w:szCs w:val="24"/>
              </w:rPr>
              <w:t>Recommendation</w:t>
            </w:r>
          </w:p>
        </w:tc>
        <w:tc>
          <w:tcPr>
            <w:tcW w:w="3024" w:type="dxa"/>
            <w:shd w:val="clear" w:color="auto" w:fill="D9E2F3"/>
            <w:tcMar>
              <w:top w:w="80" w:type="dxa"/>
              <w:left w:w="100" w:type="dxa"/>
              <w:bottom w:w="80" w:type="dxa"/>
              <w:right w:w="100" w:type="dxa"/>
            </w:tcMar>
            <w:vAlign w:val="center"/>
          </w:tcPr>
          <w:p w14:paraId="5EEC0FA1" w14:textId="77777777" w:rsidR="00145729" w:rsidRPr="006C4DA9" w:rsidRDefault="00145729" w:rsidP="006C4DA9">
            <w:pPr>
              <w:spacing w:after="0"/>
              <w:rPr>
                <w:sz w:val="24"/>
                <w:szCs w:val="24"/>
              </w:rPr>
            </w:pPr>
            <w:r w:rsidRPr="006C4DA9">
              <w:rPr>
                <w:b/>
                <w:sz w:val="24"/>
                <w:szCs w:val="24"/>
              </w:rPr>
              <w:t>Rationale</w:t>
            </w:r>
          </w:p>
        </w:tc>
        <w:tc>
          <w:tcPr>
            <w:tcW w:w="2448" w:type="dxa"/>
            <w:shd w:val="clear" w:color="auto" w:fill="D9E2F3"/>
            <w:tcMar>
              <w:top w:w="80" w:type="dxa"/>
              <w:left w:w="100" w:type="dxa"/>
              <w:bottom w:w="80" w:type="dxa"/>
              <w:right w:w="100" w:type="dxa"/>
            </w:tcMar>
            <w:vAlign w:val="center"/>
          </w:tcPr>
          <w:p w14:paraId="21208395" w14:textId="77777777" w:rsidR="00145729" w:rsidRPr="006C4DA9" w:rsidRDefault="00145729" w:rsidP="006C4DA9">
            <w:pPr>
              <w:spacing w:after="0"/>
              <w:rPr>
                <w:sz w:val="24"/>
                <w:szCs w:val="24"/>
              </w:rPr>
            </w:pPr>
            <w:r w:rsidRPr="006C4DA9">
              <w:rPr>
                <w:b/>
                <w:sz w:val="24"/>
                <w:szCs w:val="24"/>
              </w:rPr>
              <w:t>Expected impact</w:t>
            </w:r>
          </w:p>
        </w:tc>
      </w:tr>
      <w:tr w:rsidR="00145729" w:rsidRPr="006C4DA9" w14:paraId="3D67ED9E" w14:textId="77777777" w:rsidTr="00836154">
        <w:trPr>
          <w:jc w:val="center"/>
        </w:trPr>
        <w:tc>
          <w:tcPr>
            <w:tcW w:w="1008" w:type="dxa"/>
            <w:tcMar>
              <w:top w:w="80" w:type="dxa"/>
              <w:left w:w="100" w:type="dxa"/>
              <w:bottom w:w="80" w:type="dxa"/>
              <w:right w:w="100" w:type="dxa"/>
            </w:tcMar>
            <w:vAlign w:val="center"/>
          </w:tcPr>
          <w:p w14:paraId="6E5E415A" w14:textId="77777777" w:rsidR="00145729" w:rsidRPr="006C4DA9" w:rsidRDefault="00145729" w:rsidP="006C4DA9">
            <w:pPr>
              <w:spacing w:after="0"/>
              <w:rPr>
                <w:sz w:val="24"/>
                <w:szCs w:val="24"/>
              </w:rPr>
            </w:pPr>
            <w:r w:rsidRPr="006C4DA9">
              <w:rPr>
                <w:sz w:val="24"/>
                <w:szCs w:val="24"/>
              </w:rPr>
              <w:t>1</w:t>
            </w:r>
          </w:p>
        </w:tc>
        <w:tc>
          <w:tcPr>
            <w:tcW w:w="2880" w:type="dxa"/>
            <w:tcMar>
              <w:top w:w="80" w:type="dxa"/>
              <w:left w:w="100" w:type="dxa"/>
              <w:bottom w:w="80" w:type="dxa"/>
              <w:right w:w="100" w:type="dxa"/>
            </w:tcMar>
            <w:vAlign w:val="center"/>
          </w:tcPr>
          <w:p w14:paraId="30FE0A9D" w14:textId="77777777" w:rsidR="00145729" w:rsidRPr="006C4DA9" w:rsidRDefault="00145729" w:rsidP="006C4DA9">
            <w:pPr>
              <w:spacing w:after="0"/>
              <w:rPr>
                <w:sz w:val="24"/>
                <w:szCs w:val="24"/>
              </w:rPr>
            </w:pPr>
            <w:r w:rsidRPr="006C4DA9">
              <w:rPr>
                <w:sz w:val="24"/>
                <w:szCs w:val="24"/>
              </w:rPr>
              <w:t>Strengthen local assortment intelligence in India.</w:t>
            </w:r>
          </w:p>
        </w:tc>
        <w:tc>
          <w:tcPr>
            <w:tcW w:w="3024" w:type="dxa"/>
            <w:tcMar>
              <w:top w:w="80" w:type="dxa"/>
              <w:left w:w="100" w:type="dxa"/>
              <w:bottom w:w="80" w:type="dxa"/>
              <w:right w:w="100" w:type="dxa"/>
            </w:tcMar>
            <w:vAlign w:val="center"/>
          </w:tcPr>
          <w:p w14:paraId="1CE9F8B0" w14:textId="77777777" w:rsidR="00145729" w:rsidRPr="006C4DA9" w:rsidRDefault="00145729" w:rsidP="006C4DA9">
            <w:pPr>
              <w:spacing w:after="0"/>
              <w:rPr>
                <w:sz w:val="24"/>
                <w:szCs w:val="24"/>
              </w:rPr>
            </w:pPr>
            <w:r w:rsidRPr="006C4DA9">
              <w:rPr>
                <w:sz w:val="24"/>
                <w:szCs w:val="24"/>
              </w:rPr>
              <w:t>Improves fit, climate relevance and repeat purchase without diluting global brand identity.</w:t>
            </w:r>
          </w:p>
        </w:tc>
        <w:tc>
          <w:tcPr>
            <w:tcW w:w="2448" w:type="dxa"/>
            <w:tcMar>
              <w:top w:w="80" w:type="dxa"/>
              <w:left w:w="100" w:type="dxa"/>
              <w:bottom w:w="80" w:type="dxa"/>
              <w:right w:w="100" w:type="dxa"/>
            </w:tcMar>
            <w:vAlign w:val="center"/>
          </w:tcPr>
          <w:p w14:paraId="56F62EA2" w14:textId="77777777" w:rsidR="00145729" w:rsidRPr="006C4DA9" w:rsidRDefault="00145729" w:rsidP="006C4DA9">
            <w:pPr>
              <w:spacing w:after="0"/>
              <w:rPr>
                <w:sz w:val="24"/>
                <w:szCs w:val="24"/>
              </w:rPr>
            </w:pPr>
            <w:r w:rsidRPr="006C4DA9">
              <w:rPr>
                <w:sz w:val="24"/>
                <w:szCs w:val="24"/>
              </w:rPr>
              <w:t>Higher conversion, lower sizing friction and stronger local relevance.</w:t>
            </w:r>
          </w:p>
        </w:tc>
      </w:tr>
      <w:tr w:rsidR="00145729" w:rsidRPr="006C4DA9" w14:paraId="5FB1AC3D" w14:textId="77777777" w:rsidTr="00836154">
        <w:trPr>
          <w:jc w:val="center"/>
        </w:trPr>
        <w:tc>
          <w:tcPr>
            <w:tcW w:w="1008" w:type="dxa"/>
            <w:tcMar>
              <w:top w:w="80" w:type="dxa"/>
              <w:left w:w="100" w:type="dxa"/>
              <w:bottom w:w="80" w:type="dxa"/>
              <w:right w:w="100" w:type="dxa"/>
            </w:tcMar>
            <w:vAlign w:val="center"/>
          </w:tcPr>
          <w:p w14:paraId="5713AE66" w14:textId="77777777" w:rsidR="00145729" w:rsidRPr="006C4DA9" w:rsidRDefault="00145729" w:rsidP="006C4DA9">
            <w:pPr>
              <w:spacing w:after="0"/>
              <w:rPr>
                <w:sz w:val="24"/>
                <w:szCs w:val="24"/>
              </w:rPr>
            </w:pPr>
            <w:r w:rsidRPr="006C4DA9">
              <w:rPr>
                <w:sz w:val="24"/>
                <w:szCs w:val="24"/>
              </w:rPr>
              <w:lastRenderedPageBreak/>
              <w:t>2</w:t>
            </w:r>
          </w:p>
        </w:tc>
        <w:tc>
          <w:tcPr>
            <w:tcW w:w="2880" w:type="dxa"/>
            <w:tcMar>
              <w:top w:w="80" w:type="dxa"/>
              <w:left w:w="100" w:type="dxa"/>
              <w:bottom w:w="80" w:type="dxa"/>
              <w:right w:w="100" w:type="dxa"/>
            </w:tcMar>
            <w:vAlign w:val="center"/>
          </w:tcPr>
          <w:p w14:paraId="29165D64" w14:textId="77777777" w:rsidR="00145729" w:rsidRPr="006C4DA9" w:rsidRDefault="00145729" w:rsidP="006C4DA9">
            <w:pPr>
              <w:spacing w:after="0"/>
              <w:rPr>
                <w:sz w:val="24"/>
                <w:szCs w:val="24"/>
              </w:rPr>
            </w:pPr>
            <w:r w:rsidRPr="006C4DA9">
              <w:rPr>
                <w:sz w:val="24"/>
                <w:szCs w:val="24"/>
              </w:rPr>
              <w:t>Use narrower, evidence-based sustainability claims in both markets.</w:t>
            </w:r>
          </w:p>
        </w:tc>
        <w:tc>
          <w:tcPr>
            <w:tcW w:w="3024" w:type="dxa"/>
            <w:tcMar>
              <w:top w:w="80" w:type="dxa"/>
              <w:left w:w="100" w:type="dxa"/>
              <w:bottom w:w="80" w:type="dxa"/>
              <w:right w:w="100" w:type="dxa"/>
            </w:tcMar>
            <w:vAlign w:val="center"/>
          </w:tcPr>
          <w:p w14:paraId="5A09931A" w14:textId="77777777" w:rsidR="00145729" w:rsidRPr="006C4DA9" w:rsidRDefault="00145729" w:rsidP="006C4DA9">
            <w:pPr>
              <w:spacing w:after="0"/>
              <w:rPr>
                <w:sz w:val="24"/>
                <w:szCs w:val="24"/>
              </w:rPr>
            </w:pPr>
            <w:r w:rsidRPr="006C4DA9">
              <w:rPr>
                <w:sz w:val="24"/>
                <w:szCs w:val="24"/>
              </w:rPr>
              <w:t>Reduces greenwashing risk and aligns communication with actual operational progress.</w:t>
            </w:r>
          </w:p>
        </w:tc>
        <w:tc>
          <w:tcPr>
            <w:tcW w:w="2448" w:type="dxa"/>
            <w:tcMar>
              <w:top w:w="80" w:type="dxa"/>
              <w:left w:w="100" w:type="dxa"/>
              <w:bottom w:w="80" w:type="dxa"/>
              <w:right w:w="100" w:type="dxa"/>
            </w:tcMar>
            <w:vAlign w:val="center"/>
          </w:tcPr>
          <w:p w14:paraId="3C5D3B1D" w14:textId="77777777" w:rsidR="00145729" w:rsidRPr="006C4DA9" w:rsidRDefault="00145729" w:rsidP="006C4DA9">
            <w:pPr>
              <w:spacing w:after="0"/>
              <w:rPr>
                <w:sz w:val="24"/>
                <w:szCs w:val="24"/>
              </w:rPr>
            </w:pPr>
            <w:r w:rsidRPr="006C4DA9">
              <w:rPr>
                <w:sz w:val="24"/>
                <w:szCs w:val="24"/>
              </w:rPr>
              <w:t>Greater trust and lower reputational exposure, especially in the UK.</w:t>
            </w:r>
          </w:p>
        </w:tc>
      </w:tr>
      <w:tr w:rsidR="00145729" w:rsidRPr="006C4DA9" w14:paraId="787CC04F" w14:textId="77777777" w:rsidTr="00836154">
        <w:trPr>
          <w:jc w:val="center"/>
        </w:trPr>
        <w:tc>
          <w:tcPr>
            <w:tcW w:w="1008" w:type="dxa"/>
            <w:tcMar>
              <w:top w:w="80" w:type="dxa"/>
              <w:left w:w="100" w:type="dxa"/>
              <w:bottom w:w="80" w:type="dxa"/>
              <w:right w:w="100" w:type="dxa"/>
            </w:tcMar>
            <w:vAlign w:val="center"/>
          </w:tcPr>
          <w:p w14:paraId="3E297ECC" w14:textId="77777777" w:rsidR="00145729" w:rsidRPr="006C4DA9" w:rsidRDefault="00145729" w:rsidP="006C4DA9">
            <w:pPr>
              <w:spacing w:after="0"/>
              <w:rPr>
                <w:sz w:val="24"/>
                <w:szCs w:val="24"/>
              </w:rPr>
            </w:pPr>
            <w:r w:rsidRPr="006C4DA9">
              <w:rPr>
                <w:sz w:val="24"/>
                <w:szCs w:val="24"/>
              </w:rPr>
              <w:t>3</w:t>
            </w:r>
          </w:p>
        </w:tc>
        <w:tc>
          <w:tcPr>
            <w:tcW w:w="2880" w:type="dxa"/>
            <w:tcMar>
              <w:top w:w="80" w:type="dxa"/>
              <w:left w:w="100" w:type="dxa"/>
              <w:bottom w:w="80" w:type="dxa"/>
              <w:right w:w="100" w:type="dxa"/>
            </w:tcMar>
            <w:vAlign w:val="center"/>
          </w:tcPr>
          <w:p w14:paraId="58F21B65" w14:textId="77777777" w:rsidR="00145729" w:rsidRPr="006C4DA9" w:rsidRDefault="00145729" w:rsidP="006C4DA9">
            <w:pPr>
              <w:spacing w:after="0"/>
              <w:rPr>
                <w:sz w:val="24"/>
                <w:szCs w:val="24"/>
              </w:rPr>
            </w:pPr>
            <w:r w:rsidRPr="006C4DA9">
              <w:rPr>
                <w:sz w:val="24"/>
                <w:szCs w:val="24"/>
              </w:rPr>
              <w:t xml:space="preserve">Deepen omnichannel process </w:t>
            </w:r>
            <w:proofErr w:type="spellStart"/>
            <w:r w:rsidRPr="006C4DA9">
              <w:rPr>
                <w:sz w:val="24"/>
                <w:szCs w:val="24"/>
              </w:rPr>
              <w:t>localisation</w:t>
            </w:r>
            <w:proofErr w:type="spellEnd"/>
            <w:r w:rsidRPr="006C4DA9">
              <w:rPr>
                <w:sz w:val="24"/>
                <w:szCs w:val="24"/>
              </w:rPr>
              <w:t xml:space="preserve"> in India.</w:t>
            </w:r>
          </w:p>
        </w:tc>
        <w:tc>
          <w:tcPr>
            <w:tcW w:w="3024" w:type="dxa"/>
            <w:tcMar>
              <w:top w:w="80" w:type="dxa"/>
              <w:left w:w="100" w:type="dxa"/>
              <w:bottom w:w="80" w:type="dxa"/>
              <w:right w:w="100" w:type="dxa"/>
            </w:tcMar>
            <w:vAlign w:val="center"/>
          </w:tcPr>
          <w:p w14:paraId="5B11CFE0" w14:textId="77777777" w:rsidR="00145729" w:rsidRPr="006C4DA9" w:rsidRDefault="00145729" w:rsidP="006C4DA9">
            <w:pPr>
              <w:spacing w:after="0"/>
              <w:rPr>
                <w:sz w:val="24"/>
                <w:szCs w:val="24"/>
              </w:rPr>
            </w:pPr>
            <w:r w:rsidRPr="006C4DA9">
              <w:rPr>
                <w:sz w:val="24"/>
                <w:szCs w:val="24"/>
              </w:rPr>
              <w:t>Payments, delivery and return processes shape trust as much as merchandising does.</w:t>
            </w:r>
          </w:p>
        </w:tc>
        <w:tc>
          <w:tcPr>
            <w:tcW w:w="2448" w:type="dxa"/>
            <w:tcMar>
              <w:top w:w="80" w:type="dxa"/>
              <w:left w:w="100" w:type="dxa"/>
              <w:bottom w:w="80" w:type="dxa"/>
              <w:right w:w="100" w:type="dxa"/>
            </w:tcMar>
            <w:vAlign w:val="center"/>
          </w:tcPr>
          <w:p w14:paraId="5560AA94" w14:textId="77777777" w:rsidR="00145729" w:rsidRPr="006C4DA9" w:rsidRDefault="00145729" w:rsidP="006C4DA9">
            <w:pPr>
              <w:spacing w:after="0"/>
              <w:rPr>
                <w:sz w:val="24"/>
                <w:szCs w:val="24"/>
              </w:rPr>
            </w:pPr>
            <w:r w:rsidRPr="006C4DA9">
              <w:rPr>
                <w:sz w:val="24"/>
                <w:szCs w:val="24"/>
              </w:rPr>
              <w:t>Better customer confidence, smoother online adoption and stronger market development.</w:t>
            </w:r>
          </w:p>
        </w:tc>
      </w:tr>
    </w:tbl>
    <w:p w14:paraId="64EAA104" w14:textId="3DD03E91" w:rsidR="00145729" w:rsidRDefault="00145729" w:rsidP="003A2260">
      <w:pPr>
        <w:pStyle w:val="Heading2"/>
      </w:pPr>
      <w:bookmarkStart w:id="13" w:name="_Toc223829799"/>
      <w:r>
        <w:t>Conclusion</w:t>
      </w:r>
      <w:bookmarkEnd w:id="13"/>
    </w:p>
    <w:p w14:paraId="182FFC49" w14:textId="316D9503" w:rsidR="00145729" w:rsidRDefault="00506809" w:rsidP="00145729">
      <w:r w:rsidRPr="00506809">
        <w:t xml:space="preserve">Altogether, Zara international marketing in the UK and India is most effective when considered selective adaptation into a </w:t>
      </w:r>
      <w:proofErr w:type="spellStart"/>
      <w:r w:rsidRPr="00506809">
        <w:t>standardised</w:t>
      </w:r>
      <w:proofErr w:type="spellEnd"/>
      <w:r w:rsidRPr="00506809">
        <w:t xml:space="preserve"> global system. Zara has been rewarded in the UK based on its operational complexity, digital assimilation and design-driven positioning in a developed and highly </w:t>
      </w:r>
      <w:proofErr w:type="spellStart"/>
      <w:r w:rsidRPr="00506809">
        <w:t>criticised</w:t>
      </w:r>
      <w:proofErr w:type="spellEnd"/>
      <w:r w:rsidRPr="00506809">
        <w:t xml:space="preserve"> market. India has a better long-term growth potential; however, the market needs more selective targeting, better local process design and more cautious alignment of aspirational positioning and purchasing realities. In both markets the key strategic issue is identical; to ensure the effectiveness and attractiveness of the Zara model whilst catering plausibly to local economic and cultural factors and to mounting ethical pressure. Two completely different strategies are not necessary in Zara. It must have one disciplined international reason being applied with wiser local tuning</w:t>
      </w:r>
      <w:r w:rsidR="00145729">
        <w:t>.</w:t>
      </w:r>
    </w:p>
    <w:p w14:paraId="03EE2A3B" w14:textId="77777777" w:rsidR="00145729" w:rsidRDefault="00145729" w:rsidP="00145729">
      <w:r>
        <w:br w:type="page"/>
      </w:r>
    </w:p>
    <w:p w14:paraId="62D6C544" w14:textId="08181B79" w:rsidR="00145729" w:rsidRDefault="00145729" w:rsidP="003A2260">
      <w:pPr>
        <w:pStyle w:val="Heading1"/>
      </w:pPr>
      <w:bookmarkStart w:id="14" w:name="_Toc223829800"/>
      <w:r>
        <w:lastRenderedPageBreak/>
        <w:t>Reflective account using Gibbs’ reflective cycle</w:t>
      </w:r>
      <w:bookmarkEnd w:id="14"/>
    </w:p>
    <w:p w14:paraId="57DF576E" w14:textId="77777777" w:rsidR="00506809" w:rsidRDefault="00506809" w:rsidP="00506809">
      <w:r>
        <w:t xml:space="preserve">This reflection relies on the reflective cycle by Gibbs in assessing the process taken in researching, </w:t>
      </w:r>
      <w:proofErr w:type="spellStart"/>
      <w:r>
        <w:t>analysing</w:t>
      </w:r>
      <w:proofErr w:type="spellEnd"/>
      <w:r>
        <w:t xml:space="preserve"> and writing the first section of the report. It was not just an exercise of gathering information about Zara in two countries. It also forced me out of the general knowledge of the brand to more disciplined and evidence-based knowledge of how market structure, culture, ethics and operational capability determine the international marketing strategy.</w:t>
      </w:r>
    </w:p>
    <w:p w14:paraId="2E2A0542" w14:textId="77777777" w:rsidR="00506809" w:rsidRDefault="00506809" w:rsidP="00506809">
      <w:r>
        <w:t xml:space="preserve">Description. I started the work on the premise that Zara would be a fairly straightforward brand to </w:t>
      </w:r>
      <w:proofErr w:type="spellStart"/>
      <w:r>
        <w:t>analyse</w:t>
      </w:r>
      <w:proofErr w:type="spellEnd"/>
      <w:r>
        <w:t xml:space="preserve"> due to its lack of visibility in the global market and constant mention in the scholarly literature as well as the business press. I had planned to make a comparison of the UK and India in a relatively direct manner using PESTEL, STP and the 7ps. When I did this very quickly, however, I discovered that surface-level comparison generated too descriptive a report. Macro differences between the two countries were easy to list, whereas it was more difficult to describe the way that these differences were important as far as strategy was concerned in the case of Zara. In order to enhance the quality of the work, I changed the mode of completion of the framework to argument building. I picked the UK and India because they were recommended in the brief, but also because they would provide a significant point of contrast between a developed, high-income market and a massive growth market where the Zara proposition is more aspirational.</w:t>
      </w:r>
    </w:p>
    <w:p w14:paraId="1D1876D7" w14:textId="77777777" w:rsidR="00506809" w:rsidRDefault="00506809" w:rsidP="00506809">
      <w:r>
        <w:t xml:space="preserve">Feelings. My initial level of confidence regarding the brand was quite high, and the level of confidence related to the necessity to balance academic theory and existing market facts was lower. I knew that postgraduate work is more than textbook application and I feared that using too many familiar models would result in an ordinary report. The short was also a little tricky to me since it requires a marketing analysis but the generic learning outcomes in the specification are in another field. This made me even more worried that I would be keeping the report within close bounds of the task requirements. The confidence grew as the research went on since I understood that tension between </w:t>
      </w:r>
      <w:proofErr w:type="spellStart"/>
      <w:r>
        <w:t>standardisation</w:t>
      </w:r>
      <w:proofErr w:type="spellEnd"/>
      <w:r>
        <w:t xml:space="preserve"> and adaptation might serve as the main analytical thread that connects all the parts.</w:t>
      </w:r>
    </w:p>
    <w:p w14:paraId="4E93E2FB" w14:textId="77777777" w:rsidR="00506809" w:rsidRDefault="00506809" w:rsidP="00506809">
      <w:r>
        <w:t xml:space="preserve">Evaluation. The best aspect of my process was the fact that I decided to triangulate the various types of sources and not use a single category alone. Scholarly literature assisted me in appraising fast-fashion strategy, international </w:t>
      </w:r>
      <w:proofErr w:type="spellStart"/>
      <w:r>
        <w:t>standardisation</w:t>
      </w:r>
      <w:proofErr w:type="spellEnd"/>
      <w:r>
        <w:t xml:space="preserve">-adaptation issues and </w:t>
      </w:r>
      <w:r>
        <w:lastRenderedPageBreak/>
        <w:t xml:space="preserve">cross-cultural communication. The official sources of data and company documents assisted me in basing the analysis on the recent evidence on the performance of Inditex, its digital maturity, and macroeconomic differences. This blend made the report more potent as it helped to </w:t>
      </w:r>
      <w:proofErr w:type="spellStart"/>
      <w:r>
        <w:t>minimise</w:t>
      </w:r>
      <w:proofErr w:type="spellEnd"/>
      <w:r>
        <w:t xml:space="preserve"> the chances of creating an essay which was purely conceptual or a pure descriptive market note. The other advantage was that it was decided to compare not only the conditions in the countries but also such processes in the channels as returns, refunds, and omnichannel integration. This has brought the 7Ps discussion into reality.</w:t>
      </w:r>
    </w:p>
    <w:p w14:paraId="1A779EF6" w14:textId="77777777" w:rsidR="00506809" w:rsidRDefault="00506809" w:rsidP="00506809">
      <w:r>
        <w:t xml:space="preserve">My least strong point was the lack of similar data of each market. Macro indicators were relatively simple to get, whereas comparatively specific country-specific data on the tactical choices of Zara were more difficult to get. That posed a threat of inference. I had to be selective on the things that can be proved on and only presumed on the basis of the company model, the local channel policies and the general market conditions. I also </w:t>
      </w:r>
      <w:proofErr w:type="spellStart"/>
      <w:r>
        <w:t>realised</w:t>
      </w:r>
      <w:proofErr w:type="spellEnd"/>
      <w:r>
        <w:t xml:space="preserve"> that fast fashion elicits great moral responses, and I could not allow ethical issues to bias the analysis before I had even properly reviewed the evidence.</w:t>
      </w:r>
    </w:p>
    <w:p w14:paraId="7A1A0CCB" w14:textId="77777777" w:rsidR="00506809" w:rsidRDefault="00506809" w:rsidP="00506809">
      <w:r>
        <w:t xml:space="preserve">Analysis. This assignment transformed the manner in which I perceive international marketing. Prior to writing the report, I would consider the concept of adaptation primarily on a visible level, i.e. modifying promotional messages or adjusting products to suit local culture. The study revealed to me that adaptation may be more workable and less observable than that. The adaptation in the case of Zara is normally placed within assortment planning, channel design, payment logic, returns process and market sequencing as opposed to highly </w:t>
      </w:r>
      <w:proofErr w:type="spellStart"/>
      <w:r>
        <w:t>localised</w:t>
      </w:r>
      <w:proofErr w:type="spellEnd"/>
      <w:r>
        <w:t xml:space="preserve"> advertising. This was a significant learning experience as it shows that international marketing strategy cannot be separated off operations and retail systems. A global brand does not merely speak differently in different countries but in most </w:t>
      </w:r>
      <w:proofErr w:type="gramStart"/>
      <w:r>
        <w:t>cases</w:t>
      </w:r>
      <w:proofErr w:type="gramEnd"/>
      <w:r>
        <w:t xml:space="preserve"> it has different ways of </w:t>
      </w:r>
      <w:proofErr w:type="spellStart"/>
      <w:r>
        <w:t>organising</w:t>
      </w:r>
      <w:proofErr w:type="spellEnd"/>
      <w:r>
        <w:t xml:space="preserve"> still maintaining the same brand name.</w:t>
      </w:r>
    </w:p>
    <w:p w14:paraId="5469C83F" w14:textId="77777777" w:rsidR="00506809" w:rsidRDefault="00506809" w:rsidP="00506809">
      <w:r>
        <w:t xml:space="preserve">Another aspect of the report that enriched my knowledge on the issue of contradictory evidence is the manner in which it should be addressed. On the one hand, literature tends to show Zara as an example of fastness and reaction. Conversely, what fast fashion promotes is </w:t>
      </w:r>
      <w:proofErr w:type="spellStart"/>
      <w:r>
        <w:t>criticised</w:t>
      </w:r>
      <w:proofErr w:type="spellEnd"/>
      <w:r>
        <w:t xml:space="preserve"> in the ethics literature. I first took them as two different conversations but by </w:t>
      </w:r>
      <w:proofErr w:type="spellStart"/>
      <w:r>
        <w:t>analysing</w:t>
      </w:r>
      <w:proofErr w:type="spellEnd"/>
      <w:r>
        <w:t xml:space="preserve"> them I </w:t>
      </w:r>
      <w:proofErr w:type="spellStart"/>
      <w:r>
        <w:t>realised</w:t>
      </w:r>
      <w:proofErr w:type="spellEnd"/>
      <w:r>
        <w:t xml:space="preserve"> that these two are two sides of the same strategic system. The business model that has made Zara strong in its commercial terms also forms its ethical weakness. Becoming aware of this assisted me in shifting the description to criticism. It also </w:t>
      </w:r>
      <w:r>
        <w:lastRenderedPageBreak/>
        <w:t>helped me to make better judgement in the recommendations part since it became evident that sustainability communication does not suffice but how the firm balances claims, processes and market expectations is a greater question.</w:t>
      </w:r>
    </w:p>
    <w:p w14:paraId="79340681" w14:textId="77777777" w:rsidR="00506809" w:rsidRDefault="00506809" w:rsidP="00506809">
      <w:r>
        <w:t xml:space="preserve">The other lesson was related to the application of frameworks. PESTEL, STP and the 7Ps are practical but only when they are used as guide to explanation but not boxes to be filled. The process taught me that I should pose a question that will be more challenging to answer to each analytic point: </w:t>
      </w:r>
      <w:proofErr w:type="gramStart"/>
      <w:r>
        <w:t>so</w:t>
      </w:r>
      <w:proofErr w:type="gramEnd"/>
      <w:r>
        <w:t xml:space="preserve"> what to Zara? To take the example, it is not analytically sufficient to say that India has lower GDP per capita than the UK. More to the point is that the identical pricing structure will have a different symbolic and </w:t>
      </w:r>
      <w:proofErr w:type="spellStart"/>
      <w:r>
        <w:t>behavioural</w:t>
      </w:r>
      <w:proofErr w:type="spellEnd"/>
      <w:r>
        <w:t xml:space="preserve"> effect on a less affluent yet aspirational urban consumer market. By posing the task in this manner, the quality of the argument was enhanced and assisted in maintaining the report within the postgraduate standards of critical thinking.</w:t>
      </w:r>
    </w:p>
    <w:p w14:paraId="5BEA7919" w14:textId="77777777" w:rsidR="00506809" w:rsidRDefault="00506809" w:rsidP="00506809">
      <w:r>
        <w:t xml:space="preserve">Conclusion. In retrospect, it was a beneficial experience in the report development process that helped me to enhance my capacity in relation to connecting theory, evidence and managerial judgement. I got to know that international marketing analysis works best when it determines strategic tensions as opposed to listing country differences. I also got to know that reflective </w:t>
      </w:r>
      <w:proofErr w:type="spellStart"/>
      <w:r>
        <w:t>practise</w:t>
      </w:r>
      <w:proofErr w:type="spellEnd"/>
      <w:r>
        <w:t xml:space="preserve"> is not a post-thought. It explains in which areas the assumptions affected the research process and in which areas the analytical discipline was required to be enhanced.</w:t>
      </w:r>
    </w:p>
    <w:p w14:paraId="42ADDE8F" w14:textId="385B4170" w:rsidR="00145729" w:rsidRDefault="00506809" w:rsidP="00506809">
      <w:r>
        <w:t>Action plan. When undertaking a future assignment, I would also enhance my process in three aspects. First, I would create a comparison matrix in advance to ensure that the evidence of each country and each framework is prepared at the very beginning. Second, I would maintain a better sense of distinction between direct evidence and reasoning in the process of making the notes, which would result in even more accurate final writing. Third, I would consult more critical literature on sustainability and global retail ethics earlier on, so the ethical analysis would be incorporated earlier as opposed to being added after the primary market analysis. On the whole, this assignment enhanced my subject know-how as well as my self-confidence in performing postgraduate-study level comparative analysis.</w:t>
      </w:r>
    </w:p>
    <w:p w14:paraId="233FE613" w14:textId="77777777" w:rsidR="00145729" w:rsidRDefault="00145729" w:rsidP="00145729">
      <w:r>
        <w:br w:type="page"/>
      </w:r>
    </w:p>
    <w:p w14:paraId="656A1D60" w14:textId="71078461" w:rsidR="00145729" w:rsidRDefault="00145729" w:rsidP="003A2260">
      <w:pPr>
        <w:pStyle w:val="Heading1"/>
        <w:numPr>
          <w:ilvl w:val="0"/>
          <w:numId w:val="0"/>
        </w:numPr>
        <w:jc w:val="both"/>
      </w:pPr>
      <w:bookmarkStart w:id="15" w:name="_Toc223829801"/>
      <w:r>
        <w:lastRenderedPageBreak/>
        <w:t>Reference</w:t>
      </w:r>
      <w:bookmarkEnd w:id="15"/>
    </w:p>
    <w:p w14:paraId="6E8E7B7B" w14:textId="77777777" w:rsidR="00544CDD" w:rsidRPr="00544CDD" w:rsidRDefault="00544CDD" w:rsidP="00544CDD">
      <w:r w:rsidRPr="00544CDD">
        <w:t xml:space="preserve">Ansoff, H.I. (1957) ‘Strategies for diversification’, </w:t>
      </w:r>
      <w:r w:rsidRPr="00544CDD">
        <w:rPr>
          <w:i/>
          <w:iCs/>
        </w:rPr>
        <w:t>Harvard Business Review</w:t>
      </w:r>
      <w:r w:rsidRPr="00544CDD">
        <w:t>, 35(5), pp. 113-124.</w:t>
      </w:r>
    </w:p>
    <w:p w14:paraId="6B2412A5" w14:textId="77777777" w:rsidR="00544CDD" w:rsidRPr="00544CDD" w:rsidRDefault="00544CDD" w:rsidP="00544CDD">
      <w:r w:rsidRPr="00544CDD">
        <w:t xml:space="preserve">Barnes, L. and Lea-Greenwood, G. (2010) ‘Fast fashion in the retail store environment’, </w:t>
      </w:r>
      <w:r w:rsidRPr="00544CDD">
        <w:rPr>
          <w:i/>
          <w:iCs/>
        </w:rPr>
        <w:t>International Journal of Retail &amp; Distribution Management</w:t>
      </w:r>
      <w:r w:rsidRPr="00544CDD">
        <w:t>, 38(10), pp. 760-772.</w:t>
      </w:r>
    </w:p>
    <w:p w14:paraId="61EC329C" w14:textId="77777777" w:rsidR="00544CDD" w:rsidRPr="00544CDD" w:rsidRDefault="00544CDD" w:rsidP="00544CDD">
      <w:proofErr w:type="spellStart"/>
      <w:r w:rsidRPr="00544CDD">
        <w:t>Cachon</w:t>
      </w:r>
      <w:proofErr w:type="spellEnd"/>
      <w:r w:rsidRPr="00544CDD">
        <w:t xml:space="preserve">, G.P. and Swinney, R. (2011) ‘The value of fast fashion: Quick response, enhanced design, and strategic consumer </w:t>
      </w:r>
      <w:proofErr w:type="spellStart"/>
      <w:r w:rsidRPr="00544CDD">
        <w:t>behaviour</w:t>
      </w:r>
      <w:proofErr w:type="spellEnd"/>
      <w:r w:rsidRPr="00544CDD">
        <w:t xml:space="preserve">’, </w:t>
      </w:r>
      <w:r w:rsidRPr="00544CDD">
        <w:rPr>
          <w:i/>
          <w:iCs/>
        </w:rPr>
        <w:t>Management Science</w:t>
      </w:r>
      <w:r w:rsidRPr="00544CDD">
        <w:t>, 57(4), pp. 778-795.</w:t>
      </w:r>
    </w:p>
    <w:p w14:paraId="3D5E6F73" w14:textId="77777777" w:rsidR="00544CDD" w:rsidRPr="00544CDD" w:rsidRDefault="00544CDD" w:rsidP="00544CDD">
      <w:r w:rsidRPr="00544CDD">
        <w:t xml:space="preserve">Caro, F. and Martínez-de-Albéniz, V. (2015) ‘Fast fashion: Business model overview and research opportunities’, in Agrawal, N. and Smith, S.A. (eds.) </w:t>
      </w:r>
      <w:r w:rsidRPr="00544CDD">
        <w:rPr>
          <w:i/>
          <w:iCs/>
        </w:rPr>
        <w:t>Retail Supply Chain Management</w:t>
      </w:r>
      <w:r w:rsidRPr="00544CDD">
        <w:t xml:space="preserve">. 2nd </w:t>
      </w:r>
      <w:proofErr w:type="spellStart"/>
      <w:r w:rsidRPr="00544CDD">
        <w:t>edn</w:t>
      </w:r>
      <w:proofErr w:type="spellEnd"/>
      <w:r w:rsidRPr="00544CDD">
        <w:t>. Boston: Springer, pp. 237-264.</w:t>
      </w:r>
    </w:p>
    <w:p w14:paraId="6AE67461" w14:textId="2A4CF5E8" w:rsidR="00544CDD" w:rsidRPr="00544CDD" w:rsidRDefault="00544CDD" w:rsidP="00544CDD">
      <w:r w:rsidRPr="00544CDD">
        <w:t xml:space="preserve">CMA (2024a) </w:t>
      </w:r>
      <w:r w:rsidRPr="00544CDD">
        <w:rPr>
          <w:i/>
          <w:iCs/>
        </w:rPr>
        <w:t>Green claims: CMA secures landmark changes from ASOS, Boohoo and Asda</w:t>
      </w:r>
      <w:r w:rsidRPr="00544CDD">
        <w:t xml:space="preserve">. Available at: </w:t>
      </w:r>
      <w:hyperlink r:id="rId14" w:tgtFrame="_new" w:history="1">
        <w:r w:rsidRPr="00544CDD">
          <w:rPr>
            <w:rStyle w:val="Hyperlink"/>
          </w:rPr>
          <w:t>https://www.gov.uk/government/news/green-claims-cma-secures-landmark-changes-from-asos-boohoo-and-asda</w:t>
        </w:r>
      </w:hyperlink>
      <w:r w:rsidRPr="00544CDD">
        <w:t xml:space="preserve"> (Accessed: 6 March 2026).</w:t>
      </w:r>
    </w:p>
    <w:p w14:paraId="260B92C5" w14:textId="5871D87A" w:rsidR="00544CDD" w:rsidRPr="00544CDD" w:rsidRDefault="00544CDD" w:rsidP="00544CDD">
      <w:r w:rsidRPr="00544CDD">
        <w:t xml:space="preserve">CMA (2024b) </w:t>
      </w:r>
      <w:r w:rsidRPr="00544CDD">
        <w:rPr>
          <w:i/>
          <w:iCs/>
        </w:rPr>
        <w:t>Complying with consumer law when making environmental claims in the fashion retail sector</w:t>
      </w:r>
      <w:r w:rsidRPr="00544CDD">
        <w:t xml:space="preserve">. Available at: </w:t>
      </w:r>
      <w:hyperlink r:id="rId15" w:tgtFrame="_new" w:history="1">
        <w:r w:rsidRPr="00544CDD">
          <w:rPr>
            <w:rStyle w:val="Hyperlink"/>
          </w:rPr>
          <w:t>https://www.gov.uk/government/publications/complying-with-consumer-law-when-making-environmental-claims-in-the-fashion-retail-sector</w:t>
        </w:r>
      </w:hyperlink>
      <w:r w:rsidRPr="00544CDD">
        <w:t xml:space="preserve"> (Accessed: 6 March 2026).</w:t>
      </w:r>
    </w:p>
    <w:p w14:paraId="250A47D7" w14:textId="0477E5CF" w:rsidR="00544CDD" w:rsidRPr="00544CDD" w:rsidRDefault="00544CDD" w:rsidP="00544CDD">
      <w:proofErr w:type="spellStart"/>
      <w:r w:rsidRPr="00544CDD">
        <w:t>DataReportal</w:t>
      </w:r>
      <w:proofErr w:type="spellEnd"/>
      <w:r w:rsidRPr="00544CDD">
        <w:t xml:space="preserve"> (2025a) </w:t>
      </w:r>
      <w:r w:rsidRPr="00544CDD">
        <w:rPr>
          <w:i/>
          <w:iCs/>
        </w:rPr>
        <w:t>Digital 2025: The United Kingdom</w:t>
      </w:r>
      <w:r w:rsidRPr="00544CDD">
        <w:t xml:space="preserve">. Available at: </w:t>
      </w:r>
      <w:hyperlink r:id="rId16" w:tgtFrame="_new" w:history="1">
        <w:r w:rsidRPr="00544CDD">
          <w:rPr>
            <w:rStyle w:val="Hyperlink"/>
          </w:rPr>
          <w:t>https://datareportal.com/reports/digital-2025-united-kingdom</w:t>
        </w:r>
      </w:hyperlink>
      <w:r w:rsidRPr="00544CDD">
        <w:t xml:space="preserve"> (Accessed: 6 March 2026).</w:t>
      </w:r>
    </w:p>
    <w:p w14:paraId="1672C665" w14:textId="2D21D4AE" w:rsidR="00544CDD" w:rsidRPr="00544CDD" w:rsidRDefault="00544CDD" w:rsidP="00544CDD">
      <w:proofErr w:type="spellStart"/>
      <w:r w:rsidRPr="00544CDD">
        <w:t>DataReportal</w:t>
      </w:r>
      <w:proofErr w:type="spellEnd"/>
      <w:r w:rsidRPr="00544CDD">
        <w:t xml:space="preserve"> (2025b) </w:t>
      </w:r>
      <w:r w:rsidRPr="00544CDD">
        <w:rPr>
          <w:i/>
          <w:iCs/>
        </w:rPr>
        <w:t>Digital 2025: India</w:t>
      </w:r>
      <w:r w:rsidRPr="00544CDD">
        <w:t xml:space="preserve">. Available at: </w:t>
      </w:r>
      <w:hyperlink r:id="rId17" w:tgtFrame="_new" w:history="1">
        <w:r w:rsidRPr="00544CDD">
          <w:rPr>
            <w:rStyle w:val="Hyperlink"/>
          </w:rPr>
          <w:t>https://datareportal.com/reports/digital-2025-india</w:t>
        </w:r>
      </w:hyperlink>
      <w:r w:rsidRPr="00544CDD">
        <w:t xml:space="preserve"> (Accessed: 6 March 2026).</w:t>
      </w:r>
    </w:p>
    <w:p w14:paraId="4C31C883" w14:textId="77777777" w:rsidR="00544CDD" w:rsidRPr="00544CDD" w:rsidRDefault="00544CDD" w:rsidP="00544CDD">
      <w:r w:rsidRPr="00544CDD">
        <w:t xml:space="preserve">De </w:t>
      </w:r>
      <w:proofErr w:type="spellStart"/>
      <w:r w:rsidRPr="00544CDD">
        <w:t>Mooij</w:t>
      </w:r>
      <w:proofErr w:type="spellEnd"/>
      <w:r w:rsidRPr="00544CDD">
        <w:t xml:space="preserve">, M. and Hofstede, G. (2010) ‘The Hofstede model: Applications to global branding and advertising strategy and research’, </w:t>
      </w:r>
      <w:r w:rsidRPr="00544CDD">
        <w:rPr>
          <w:i/>
          <w:iCs/>
        </w:rPr>
        <w:t>International Journal of Advertising</w:t>
      </w:r>
      <w:r w:rsidRPr="00544CDD">
        <w:t>, 29(1), pp. 85-110.</w:t>
      </w:r>
    </w:p>
    <w:p w14:paraId="2CE62FCB" w14:textId="77777777" w:rsidR="00544CDD" w:rsidRPr="00544CDD" w:rsidRDefault="00544CDD" w:rsidP="00544CDD">
      <w:r w:rsidRPr="00544CDD">
        <w:t xml:space="preserve">Douglas, S.P. and Wind, Y. (1987) ‘The myth of globalization’, </w:t>
      </w:r>
      <w:r w:rsidRPr="00544CDD">
        <w:rPr>
          <w:i/>
          <w:iCs/>
        </w:rPr>
        <w:t>Columbia Journal of World Business</w:t>
      </w:r>
      <w:r w:rsidRPr="00544CDD">
        <w:t>, 22(4), pp. 19-29.</w:t>
      </w:r>
    </w:p>
    <w:p w14:paraId="15C44F4C" w14:textId="77777777" w:rsidR="00544CDD" w:rsidRPr="00544CDD" w:rsidRDefault="00544CDD" w:rsidP="00544CDD">
      <w:r w:rsidRPr="00544CDD">
        <w:t xml:space="preserve">Ferdows, K., Lewis, M.A. and Machuca, J.A.D. (2004) ‘Rapid-fire fulfillment’, </w:t>
      </w:r>
      <w:r w:rsidRPr="00544CDD">
        <w:rPr>
          <w:i/>
          <w:iCs/>
        </w:rPr>
        <w:t>Harvard Business Review</w:t>
      </w:r>
      <w:r w:rsidRPr="00544CDD">
        <w:t>, 82(11), pp. 104-110.</w:t>
      </w:r>
    </w:p>
    <w:p w14:paraId="2722D434" w14:textId="77777777" w:rsidR="00544CDD" w:rsidRPr="00544CDD" w:rsidRDefault="00544CDD" w:rsidP="00544CDD">
      <w:r w:rsidRPr="00544CDD">
        <w:lastRenderedPageBreak/>
        <w:t xml:space="preserve">Gibbs, G. (1988) </w:t>
      </w:r>
      <w:r w:rsidRPr="00544CDD">
        <w:rPr>
          <w:i/>
          <w:iCs/>
        </w:rPr>
        <w:t>Learning by Doing: A Guide to Teaching and Learning Methods</w:t>
      </w:r>
      <w:r w:rsidRPr="00544CDD">
        <w:t>. Oxford: Oxford Polytechnic.</w:t>
      </w:r>
    </w:p>
    <w:p w14:paraId="7E338E34" w14:textId="77777777" w:rsidR="00544CDD" w:rsidRPr="00544CDD" w:rsidRDefault="00544CDD" w:rsidP="00544CDD">
      <w:r w:rsidRPr="00544CDD">
        <w:t xml:space="preserve">Henninger, C.E., Alevizou, P.J. and Oates, C.J. (2016) ‘What is sustainable fashion?’, </w:t>
      </w:r>
      <w:r w:rsidRPr="00544CDD">
        <w:rPr>
          <w:i/>
          <w:iCs/>
        </w:rPr>
        <w:t>Journal of Fashion Marketing and Management</w:t>
      </w:r>
      <w:r w:rsidRPr="00544CDD">
        <w:t>, 20(4), pp. 400-416.</w:t>
      </w:r>
    </w:p>
    <w:p w14:paraId="1AE34D64" w14:textId="75D11DE4" w:rsidR="00544CDD" w:rsidRPr="00544CDD" w:rsidRDefault="00544CDD" w:rsidP="00544CDD">
      <w:r w:rsidRPr="00544CDD">
        <w:t xml:space="preserve">IBEF (2025a) </w:t>
      </w:r>
      <w:r w:rsidRPr="00544CDD">
        <w:rPr>
          <w:i/>
          <w:iCs/>
        </w:rPr>
        <w:t>Indian textiles and apparel industry analysis</w:t>
      </w:r>
      <w:r w:rsidRPr="00544CDD">
        <w:t xml:space="preserve">. Available at: </w:t>
      </w:r>
      <w:hyperlink r:id="rId18" w:tgtFrame="_new" w:history="1">
        <w:r w:rsidRPr="00544CDD">
          <w:rPr>
            <w:rStyle w:val="Hyperlink"/>
          </w:rPr>
          <w:t>https://www.ibef.org/industry/indian-textiles-and-apparel-industry-analysis-presentation</w:t>
        </w:r>
      </w:hyperlink>
      <w:r w:rsidRPr="00544CDD">
        <w:t xml:space="preserve"> (Accessed: 6 March 2026).</w:t>
      </w:r>
    </w:p>
    <w:p w14:paraId="1D1CA968" w14:textId="48AC40DC" w:rsidR="00544CDD" w:rsidRPr="00544CDD" w:rsidRDefault="00544CDD" w:rsidP="00544CDD">
      <w:r w:rsidRPr="00544CDD">
        <w:t xml:space="preserve">IBEF (2025b) </w:t>
      </w:r>
      <w:r w:rsidRPr="00544CDD">
        <w:rPr>
          <w:i/>
          <w:iCs/>
        </w:rPr>
        <w:t>Textile industry and market growth in India</w:t>
      </w:r>
      <w:r w:rsidRPr="00544CDD">
        <w:t xml:space="preserve">. Available at: </w:t>
      </w:r>
      <w:hyperlink r:id="rId19" w:tgtFrame="_new" w:history="1">
        <w:r w:rsidRPr="00544CDD">
          <w:rPr>
            <w:rStyle w:val="Hyperlink"/>
          </w:rPr>
          <w:t>https://www.ibef.org/industry/textiles</w:t>
        </w:r>
      </w:hyperlink>
      <w:r w:rsidRPr="00544CDD">
        <w:t xml:space="preserve"> (Accessed: 6 March 2026).</w:t>
      </w:r>
    </w:p>
    <w:p w14:paraId="6F9BB778" w14:textId="11CA17DD" w:rsidR="00544CDD" w:rsidRPr="00544CDD" w:rsidRDefault="00544CDD" w:rsidP="00544CDD">
      <w:r w:rsidRPr="00544CDD">
        <w:t xml:space="preserve">IBEF (2026) </w:t>
      </w:r>
      <w:r w:rsidRPr="00544CDD">
        <w:rPr>
          <w:i/>
          <w:iCs/>
        </w:rPr>
        <w:t xml:space="preserve">India’s apparel retail market poised to reach US$ 193 billion by FY30: </w:t>
      </w:r>
      <w:proofErr w:type="spellStart"/>
      <w:r w:rsidRPr="00544CDD">
        <w:rPr>
          <w:i/>
          <w:iCs/>
        </w:rPr>
        <w:t>CareEdge</w:t>
      </w:r>
      <w:proofErr w:type="spellEnd"/>
      <w:r w:rsidRPr="00544CDD">
        <w:t xml:space="preserve">. Available at: </w:t>
      </w:r>
      <w:hyperlink r:id="rId20" w:tgtFrame="_new" w:history="1">
        <w:r w:rsidRPr="00544CDD">
          <w:rPr>
            <w:rStyle w:val="Hyperlink"/>
          </w:rPr>
          <w:t>https://www.ibef.org/news/india-s-apparel-retail-market-poised-to-reach-us-193-billion-by-fy30-careedge</w:t>
        </w:r>
      </w:hyperlink>
      <w:r w:rsidRPr="00544CDD">
        <w:t xml:space="preserve"> (Accessed: 7 March 2026).</w:t>
      </w:r>
    </w:p>
    <w:p w14:paraId="43DA7BBE" w14:textId="615F766E" w:rsidR="00544CDD" w:rsidRPr="00544CDD" w:rsidRDefault="00544CDD" w:rsidP="00544CDD">
      <w:r w:rsidRPr="00544CDD">
        <w:t xml:space="preserve">Inditex (2024) </w:t>
      </w:r>
      <w:r w:rsidRPr="00544CDD">
        <w:rPr>
          <w:i/>
          <w:iCs/>
        </w:rPr>
        <w:t>Interim three months 2024 results</w:t>
      </w:r>
      <w:r w:rsidRPr="00544CDD">
        <w:t xml:space="preserve">. Available at: </w:t>
      </w:r>
      <w:hyperlink r:id="rId21" w:tgtFrame="_new" w:history="1">
        <w:r w:rsidRPr="00544CDD">
          <w:rPr>
            <w:rStyle w:val="Hyperlink"/>
          </w:rPr>
          <w:t>https://www.inditex.com/itxcomweb/es/en/press/news-detail/8591d8c2-acde-40e0-b7ef-f7915e705a8b/interim-three-months-2024-results</w:t>
        </w:r>
      </w:hyperlink>
      <w:r w:rsidRPr="00544CDD">
        <w:t xml:space="preserve"> (Accessed: 6 March 2026).</w:t>
      </w:r>
    </w:p>
    <w:p w14:paraId="2FC9F952" w14:textId="77777777" w:rsidR="00544CDD" w:rsidRPr="00544CDD" w:rsidRDefault="00544CDD" w:rsidP="00544CDD">
      <w:r w:rsidRPr="00544CDD">
        <w:t xml:space="preserve">Inditex (2025a) </w:t>
      </w:r>
      <w:r w:rsidRPr="00544CDD">
        <w:rPr>
          <w:i/>
          <w:iCs/>
        </w:rPr>
        <w:t>Inditex Group annual report 2024</w:t>
      </w:r>
      <w:r w:rsidRPr="00544CDD">
        <w:t xml:space="preserve">. Available at: </w:t>
      </w:r>
      <w:hyperlink r:id="rId22" w:tgtFrame="_new" w:history="1">
        <w:r w:rsidRPr="00544CDD">
          <w:rPr>
            <w:rStyle w:val="Hyperlink"/>
          </w:rPr>
          <w:t>https://www.inditex.com/itxcomweb/api/media/604197b9-50de-4f4f-ab84-c1e379cb3fd0/Inditex_Group_Annual_Report_2024.pdf</w:t>
        </w:r>
      </w:hyperlink>
      <w:r w:rsidRPr="00544CDD">
        <w:t xml:space="preserve"> (Accessed: 6 March 2026).</w:t>
      </w:r>
    </w:p>
    <w:p w14:paraId="726E9BB3" w14:textId="77777777" w:rsidR="00544CDD" w:rsidRPr="00544CDD" w:rsidRDefault="00544CDD" w:rsidP="00544CDD">
      <w:r w:rsidRPr="00544CDD">
        <w:t xml:space="preserve">Inditex (2025b) </w:t>
      </w:r>
      <w:r w:rsidRPr="00544CDD">
        <w:rPr>
          <w:i/>
          <w:iCs/>
        </w:rPr>
        <w:t>Consolidated annual accounts 2024</w:t>
      </w:r>
      <w:r w:rsidRPr="00544CDD">
        <w:t xml:space="preserve">. Available at: </w:t>
      </w:r>
      <w:hyperlink r:id="rId23" w:tgtFrame="_new" w:history="1">
        <w:r w:rsidRPr="00544CDD">
          <w:rPr>
            <w:rStyle w:val="Hyperlink"/>
          </w:rPr>
          <w:t>https://www.inditex.com/itxcomweb/api/media/84135f02-0208-4439-b9c0-b13608fbfeb5/Annualaccountsanddirectorsreport2024consolidated.pdf</w:t>
        </w:r>
      </w:hyperlink>
      <w:r w:rsidRPr="00544CDD">
        <w:t xml:space="preserve"> (Accessed: 6 March 2026).</w:t>
      </w:r>
    </w:p>
    <w:p w14:paraId="185804DC" w14:textId="77777777" w:rsidR="00544CDD" w:rsidRPr="00544CDD" w:rsidRDefault="00544CDD" w:rsidP="00544CDD">
      <w:r w:rsidRPr="00544CDD">
        <w:t xml:space="preserve">Jain, S.C. (1989) ‘Standardization of international marketing strategy: Some research hypotheses’, </w:t>
      </w:r>
      <w:r w:rsidRPr="00544CDD">
        <w:rPr>
          <w:i/>
          <w:iCs/>
        </w:rPr>
        <w:t>Journal of Marketing</w:t>
      </w:r>
      <w:r w:rsidRPr="00544CDD">
        <w:t>, 53(1), pp. 70-79.</w:t>
      </w:r>
    </w:p>
    <w:p w14:paraId="03BF35E1" w14:textId="77777777" w:rsidR="00544CDD" w:rsidRPr="00544CDD" w:rsidRDefault="00544CDD" w:rsidP="00544CDD">
      <w:r w:rsidRPr="00544CDD">
        <w:t xml:space="preserve">Kotler, P. and Keller, K.L. (2016) </w:t>
      </w:r>
      <w:r w:rsidRPr="00544CDD">
        <w:rPr>
          <w:i/>
          <w:iCs/>
        </w:rPr>
        <w:t>Marketing Management</w:t>
      </w:r>
      <w:r w:rsidRPr="00544CDD">
        <w:t xml:space="preserve">. 15th </w:t>
      </w:r>
      <w:proofErr w:type="spellStart"/>
      <w:r w:rsidRPr="00544CDD">
        <w:t>edn</w:t>
      </w:r>
      <w:proofErr w:type="spellEnd"/>
      <w:r w:rsidRPr="00544CDD">
        <w:t>. Harlow: Pearson.</w:t>
      </w:r>
    </w:p>
    <w:p w14:paraId="5982B6ED" w14:textId="77777777" w:rsidR="00544CDD" w:rsidRPr="00544CDD" w:rsidRDefault="00544CDD" w:rsidP="00544CDD">
      <w:r w:rsidRPr="00544CDD">
        <w:t xml:space="preserve">Levitt, T. (1983) ‘The globalization of markets’, </w:t>
      </w:r>
      <w:r w:rsidRPr="00544CDD">
        <w:rPr>
          <w:i/>
          <w:iCs/>
        </w:rPr>
        <w:t>Harvard Business Review</w:t>
      </w:r>
      <w:r w:rsidRPr="00544CDD">
        <w:t>, 61(3), pp. 92-102.</w:t>
      </w:r>
    </w:p>
    <w:p w14:paraId="06B0992A" w14:textId="77777777" w:rsidR="00544CDD" w:rsidRPr="00544CDD" w:rsidRDefault="00544CDD" w:rsidP="00544CDD">
      <w:proofErr w:type="spellStart"/>
      <w:r w:rsidRPr="00544CDD">
        <w:t>Tokatli</w:t>
      </w:r>
      <w:proofErr w:type="spellEnd"/>
      <w:r w:rsidRPr="00544CDD">
        <w:t xml:space="preserve">, N. (2008) ‘Global sourcing: insights from the global clothing industry-the case of Zara, a fast fashion retailer’, </w:t>
      </w:r>
      <w:r w:rsidRPr="00544CDD">
        <w:rPr>
          <w:i/>
          <w:iCs/>
        </w:rPr>
        <w:t>Journal of Economic Geography</w:t>
      </w:r>
      <w:r w:rsidRPr="00544CDD">
        <w:t>, 8(1), pp. 21-38.</w:t>
      </w:r>
    </w:p>
    <w:p w14:paraId="3FF0856C" w14:textId="4DDB6FAF" w:rsidR="00544CDD" w:rsidRPr="00544CDD" w:rsidRDefault="00544CDD" w:rsidP="00544CDD">
      <w:r w:rsidRPr="00544CDD">
        <w:lastRenderedPageBreak/>
        <w:t xml:space="preserve">Trent Limited (2025) </w:t>
      </w:r>
      <w:r w:rsidRPr="00544CDD">
        <w:rPr>
          <w:i/>
          <w:iCs/>
        </w:rPr>
        <w:t>Subsidiaries, associates and JVs</w:t>
      </w:r>
      <w:r w:rsidRPr="00544CDD">
        <w:t xml:space="preserve">. Available at: </w:t>
      </w:r>
      <w:hyperlink r:id="rId24" w:tgtFrame="_new" w:history="1">
        <w:r w:rsidRPr="00544CDD">
          <w:rPr>
            <w:rStyle w:val="Hyperlink"/>
          </w:rPr>
          <w:t>https://trentlimited.com/pages/subsidiaries-associates-and-jvs-new</w:t>
        </w:r>
      </w:hyperlink>
      <w:r w:rsidRPr="00544CDD">
        <w:t xml:space="preserve"> (Accessed: 6 March 2026).</w:t>
      </w:r>
    </w:p>
    <w:p w14:paraId="093B5DAC" w14:textId="77777777" w:rsidR="00544CDD" w:rsidRPr="00544CDD" w:rsidRDefault="00544CDD" w:rsidP="00544CDD">
      <w:proofErr w:type="spellStart"/>
      <w:r w:rsidRPr="00544CDD">
        <w:t>Vrontis</w:t>
      </w:r>
      <w:proofErr w:type="spellEnd"/>
      <w:r w:rsidRPr="00544CDD">
        <w:t xml:space="preserve">, D. and </w:t>
      </w:r>
      <w:proofErr w:type="spellStart"/>
      <w:r w:rsidRPr="00544CDD">
        <w:t>Thrassou</w:t>
      </w:r>
      <w:proofErr w:type="spellEnd"/>
      <w:r w:rsidRPr="00544CDD">
        <w:t xml:space="preserve">, A. (2007) ‘Adaptation vs. standardization in international marketing: the country-of-origin effect’, </w:t>
      </w:r>
      <w:r w:rsidRPr="00544CDD">
        <w:rPr>
          <w:i/>
          <w:iCs/>
        </w:rPr>
        <w:t>Innovative Marketing</w:t>
      </w:r>
      <w:r w:rsidRPr="00544CDD">
        <w:t>, 3(4), pp. 7-21.</w:t>
      </w:r>
    </w:p>
    <w:p w14:paraId="4585565E" w14:textId="1E50C2C4" w:rsidR="00544CDD" w:rsidRPr="00544CDD" w:rsidRDefault="00544CDD" w:rsidP="00544CDD">
      <w:r w:rsidRPr="00544CDD">
        <w:t xml:space="preserve">World Bank (2025) </w:t>
      </w:r>
      <w:r w:rsidRPr="00544CDD">
        <w:rPr>
          <w:i/>
          <w:iCs/>
        </w:rPr>
        <w:t>GDP per capita (current US$)</w:t>
      </w:r>
      <w:r w:rsidRPr="00544CDD">
        <w:t xml:space="preserve">. Available at: </w:t>
      </w:r>
      <w:hyperlink r:id="rId25" w:tgtFrame="_new" w:history="1">
        <w:r w:rsidRPr="00544CDD">
          <w:rPr>
            <w:rStyle w:val="Hyperlink"/>
          </w:rPr>
          <w:t>https://data.worldbank.org/indicator/NY.GDP.PCAP.CD</w:t>
        </w:r>
      </w:hyperlink>
      <w:r w:rsidRPr="00544CDD">
        <w:t xml:space="preserve"> (Accessed: 6 March 2026).</w:t>
      </w:r>
    </w:p>
    <w:p w14:paraId="274F278C" w14:textId="209C9547" w:rsidR="00544CDD" w:rsidRPr="00544CDD" w:rsidRDefault="00544CDD" w:rsidP="00544CDD">
      <w:r w:rsidRPr="00544CDD">
        <w:t xml:space="preserve">Zara (2026a) </w:t>
      </w:r>
      <w:r w:rsidRPr="00544CDD">
        <w:rPr>
          <w:i/>
          <w:iCs/>
        </w:rPr>
        <w:t>How to return | Help | Zara United Kingdom</w:t>
      </w:r>
      <w:r w:rsidRPr="00544CDD">
        <w:t xml:space="preserve">. Available at: </w:t>
      </w:r>
      <w:hyperlink r:id="rId26" w:tgtFrame="_new" w:history="1">
        <w:r w:rsidRPr="00544CDD">
          <w:rPr>
            <w:rStyle w:val="Hyperlink"/>
          </w:rPr>
          <w:t>https://www.zara.com/uk/en/help-center/HowToReturn</w:t>
        </w:r>
      </w:hyperlink>
      <w:r w:rsidRPr="00544CDD">
        <w:t xml:space="preserve"> (Accessed: 6 March 2026).</w:t>
      </w:r>
    </w:p>
    <w:p w14:paraId="22ACDFB5" w14:textId="17C9ADD3" w:rsidR="00544CDD" w:rsidRPr="00544CDD" w:rsidRDefault="00544CDD" w:rsidP="00544CDD">
      <w:r w:rsidRPr="00544CDD">
        <w:t xml:space="preserve">Zara (2026b) </w:t>
      </w:r>
      <w:r w:rsidRPr="00544CDD">
        <w:rPr>
          <w:i/>
          <w:iCs/>
        </w:rPr>
        <w:t>How to return | Help | Zara India</w:t>
      </w:r>
      <w:r w:rsidRPr="00544CDD">
        <w:t xml:space="preserve">. Available at: </w:t>
      </w:r>
      <w:hyperlink r:id="rId27" w:tgtFrame="_new" w:history="1">
        <w:r w:rsidRPr="00544CDD">
          <w:rPr>
            <w:rStyle w:val="Hyperlink"/>
          </w:rPr>
          <w:t>https://www.zara.com/in/en/help-center/HowToReturn</w:t>
        </w:r>
      </w:hyperlink>
      <w:r w:rsidRPr="00544CDD">
        <w:t xml:space="preserve"> (Accessed: 6 March 2026).</w:t>
      </w:r>
    </w:p>
    <w:p w14:paraId="5D0EDEEB" w14:textId="34548C32" w:rsidR="00544CDD" w:rsidRPr="00544CDD" w:rsidRDefault="00544CDD" w:rsidP="00544CDD">
      <w:r w:rsidRPr="00544CDD">
        <w:t xml:space="preserve">Zara (2026c) </w:t>
      </w:r>
      <w:r w:rsidRPr="00544CDD">
        <w:rPr>
          <w:i/>
          <w:iCs/>
        </w:rPr>
        <w:t>Refunds | Help | Zara India</w:t>
      </w:r>
      <w:r w:rsidRPr="00544CDD">
        <w:t xml:space="preserve">. Available at: </w:t>
      </w:r>
      <w:hyperlink r:id="rId28" w:tgtFrame="_new" w:history="1">
        <w:r w:rsidRPr="00544CDD">
          <w:rPr>
            <w:rStyle w:val="Hyperlink"/>
          </w:rPr>
          <w:t>https://www.zara.com/in/en/help-center/Refund</w:t>
        </w:r>
      </w:hyperlink>
      <w:r w:rsidRPr="00544CDD">
        <w:t xml:space="preserve"> (Accessed: 6 March 2026).</w:t>
      </w:r>
    </w:p>
    <w:p w14:paraId="1E8AD81B" w14:textId="1A1BD001" w:rsidR="00544CDD" w:rsidRPr="00544CDD" w:rsidRDefault="00544CDD" w:rsidP="00544CDD">
      <w:r w:rsidRPr="00544CDD">
        <w:t xml:space="preserve">Zara (2026d) </w:t>
      </w:r>
      <w:r w:rsidRPr="00544CDD">
        <w:rPr>
          <w:i/>
          <w:iCs/>
        </w:rPr>
        <w:t>Zara Pre-Owned projects | Zara India</w:t>
      </w:r>
      <w:r w:rsidRPr="00544CDD">
        <w:t xml:space="preserve">. Available at: </w:t>
      </w:r>
      <w:hyperlink r:id="rId29" w:tgtFrame="_new" w:history="1">
        <w:r w:rsidRPr="00544CDD">
          <w:rPr>
            <w:rStyle w:val="Hyperlink"/>
          </w:rPr>
          <w:t>https://www.zara.com/in/en/preowned-mkt5794.html</w:t>
        </w:r>
      </w:hyperlink>
      <w:r w:rsidRPr="00544CDD">
        <w:t xml:space="preserve"> (Accessed: 6 March 2026).</w:t>
      </w:r>
    </w:p>
    <w:p w14:paraId="4F914B84" w14:textId="38DFC5B7" w:rsidR="00544CDD" w:rsidRPr="00544CDD" w:rsidRDefault="00544CDD" w:rsidP="00544CDD">
      <w:r w:rsidRPr="00544CDD">
        <w:t xml:space="preserve">Zara (2026e) </w:t>
      </w:r>
      <w:r w:rsidRPr="00544CDD">
        <w:rPr>
          <w:i/>
          <w:iCs/>
        </w:rPr>
        <w:t xml:space="preserve">Our used clothing collection </w:t>
      </w:r>
      <w:proofErr w:type="spellStart"/>
      <w:r w:rsidRPr="00544CDD">
        <w:rPr>
          <w:i/>
          <w:iCs/>
        </w:rPr>
        <w:t>programme</w:t>
      </w:r>
      <w:proofErr w:type="spellEnd"/>
      <w:r w:rsidRPr="00544CDD">
        <w:rPr>
          <w:i/>
          <w:iCs/>
        </w:rPr>
        <w:t xml:space="preserve"> | Help | Zara India</w:t>
      </w:r>
      <w:r w:rsidRPr="00544CDD">
        <w:t xml:space="preserve">. Available at: </w:t>
      </w:r>
      <w:hyperlink r:id="rId30" w:tgtFrame="_new" w:history="1">
        <w:r w:rsidRPr="00544CDD">
          <w:rPr>
            <w:rStyle w:val="Hyperlink"/>
          </w:rPr>
          <w:t>https://www.zara.com/in/en/help-center/ClothesCollectionProgram</w:t>
        </w:r>
      </w:hyperlink>
      <w:r w:rsidRPr="00544CDD">
        <w:t xml:space="preserve"> (Accessed: 6 March 2026).</w:t>
      </w:r>
    </w:p>
    <w:p w14:paraId="14B8AFD4" w14:textId="5CAF75FF" w:rsidR="00145729" w:rsidRDefault="00145729" w:rsidP="00145729"/>
    <w:p w14:paraId="0C3E1E3A" w14:textId="77777777" w:rsidR="00E11B02" w:rsidRDefault="00E11B02"/>
    <w:sectPr w:rsidR="00E11B02" w:rsidSect="00636BED">
      <w:footerReference w:type="default" r:id="rId31"/>
      <w:pgSz w:w="12240" w:h="15840"/>
      <w:pgMar w:top="1152" w:right="1296" w:bottom="1008" w:left="1296"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199C4" w14:textId="77777777" w:rsidR="003E0182" w:rsidRDefault="003E0182">
      <w:pPr>
        <w:spacing w:after="0" w:line="240" w:lineRule="auto"/>
      </w:pPr>
      <w:r>
        <w:separator/>
      </w:r>
    </w:p>
  </w:endnote>
  <w:endnote w:type="continuationSeparator" w:id="0">
    <w:p w14:paraId="4742B240" w14:textId="77777777" w:rsidR="003E0182" w:rsidRDefault="003E0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6449EB" w14:textId="1F4EB4D0" w:rsidR="00145729" w:rsidRDefault="00145729">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9C387" w14:textId="77777777" w:rsidR="00636BED" w:rsidRDefault="00636BED">
    <w:pPr>
      <w:pStyle w:val="Footer"/>
      <w:jc w:val="center"/>
    </w:pPr>
    <w:r>
      <w:t xml:space="preserve">Page </w:t>
    </w: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013B0" w14:textId="77777777" w:rsidR="003E0182" w:rsidRDefault="003E0182">
      <w:pPr>
        <w:spacing w:after="0" w:line="240" w:lineRule="auto"/>
      </w:pPr>
      <w:r>
        <w:separator/>
      </w:r>
    </w:p>
  </w:footnote>
  <w:footnote w:type="continuationSeparator" w:id="0">
    <w:p w14:paraId="20DD1445" w14:textId="77777777" w:rsidR="003E0182" w:rsidRDefault="003E01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D133DD"/>
    <w:multiLevelType w:val="multilevel"/>
    <w:tmpl w:val="E59651FC"/>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9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729"/>
    <w:rsid w:val="000564AE"/>
    <w:rsid w:val="00056726"/>
    <w:rsid w:val="000828FE"/>
    <w:rsid w:val="000C31A2"/>
    <w:rsid w:val="000F0338"/>
    <w:rsid w:val="00140693"/>
    <w:rsid w:val="00145729"/>
    <w:rsid w:val="00151852"/>
    <w:rsid w:val="001957E3"/>
    <w:rsid w:val="001B7D35"/>
    <w:rsid w:val="001D25C0"/>
    <w:rsid w:val="00201B8E"/>
    <w:rsid w:val="00224978"/>
    <w:rsid w:val="00277E1A"/>
    <w:rsid w:val="002952B6"/>
    <w:rsid w:val="002D2F85"/>
    <w:rsid w:val="002D45BB"/>
    <w:rsid w:val="002E0F1C"/>
    <w:rsid w:val="002F645A"/>
    <w:rsid w:val="003046F1"/>
    <w:rsid w:val="00323BE3"/>
    <w:rsid w:val="00342BBA"/>
    <w:rsid w:val="0037245F"/>
    <w:rsid w:val="0037535D"/>
    <w:rsid w:val="003A2260"/>
    <w:rsid w:val="003A22B9"/>
    <w:rsid w:val="003E0182"/>
    <w:rsid w:val="00422CA9"/>
    <w:rsid w:val="004279A8"/>
    <w:rsid w:val="004309B4"/>
    <w:rsid w:val="0045184A"/>
    <w:rsid w:val="004575C9"/>
    <w:rsid w:val="004659A3"/>
    <w:rsid w:val="004C3358"/>
    <w:rsid w:val="004D42E4"/>
    <w:rsid w:val="004E21AB"/>
    <w:rsid w:val="004E36D3"/>
    <w:rsid w:val="004F316D"/>
    <w:rsid w:val="00506809"/>
    <w:rsid w:val="00510925"/>
    <w:rsid w:val="00510933"/>
    <w:rsid w:val="00532BDC"/>
    <w:rsid w:val="005331B1"/>
    <w:rsid w:val="00544CDD"/>
    <w:rsid w:val="00586471"/>
    <w:rsid w:val="005B2930"/>
    <w:rsid w:val="005E3AAA"/>
    <w:rsid w:val="0060229C"/>
    <w:rsid w:val="00627372"/>
    <w:rsid w:val="00636BED"/>
    <w:rsid w:val="00647B4C"/>
    <w:rsid w:val="00666003"/>
    <w:rsid w:val="006A70E3"/>
    <w:rsid w:val="006C4DA9"/>
    <w:rsid w:val="006D2C76"/>
    <w:rsid w:val="006F7B56"/>
    <w:rsid w:val="007057E8"/>
    <w:rsid w:val="007102A3"/>
    <w:rsid w:val="007B56DC"/>
    <w:rsid w:val="007C4C87"/>
    <w:rsid w:val="007E6568"/>
    <w:rsid w:val="00810061"/>
    <w:rsid w:val="008138E3"/>
    <w:rsid w:val="008229F9"/>
    <w:rsid w:val="00824A64"/>
    <w:rsid w:val="0089247C"/>
    <w:rsid w:val="008F1206"/>
    <w:rsid w:val="00933818"/>
    <w:rsid w:val="0093541A"/>
    <w:rsid w:val="00966EBC"/>
    <w:rsid w:val="00982D62"/>
    <w:rsid w:val="00A320CF"/>
    <w:rsid w:val="00A328AC"/>
    <w:rsid w:val="00A70F13"/>
    <w:rsid w:val="00A72376"/>
    <w:rsid w:val="00A73F6B"/>
    <w:rsid w:val="00A7535E"/>
    <w:rsid w:val="00AA1BAB"/>
    <w:rsid w:val="00AF0355"/>
    <w:rsid w:val="00AF1211"/>
    <w:rsid w:val="00B030E5"/>
    <w:rsid w:val="00B43A5F"/>
    <w:rsid w:val="00B509EB"/>
    <w:rsid w:val="00B86354"/>
    <w:rsid w:val="00BA6FC3"/>
    <w:rsid w:val="00BB1BA8"/>
    <w:rsid w:val="00BD4F14"/>
    <w:rsid w:val="00BF3E59"/>
    <w:rsid w:val="00C4131A"/>
    <w:rsid w:val="00C868E0"/>
    <w:rsid w:val="00CB6625"/>
    <w:rsid w:val="00CB75E0"/>
    <w:rsid w:val="00CD6A3D"/>
    <w:rsid w:val="00CE1E0F"/>
    <w:rsid w:val="00CE360C"/>
    <w:rsid w:val="00CE7838"/>
    <w:rsid w:val="00D12CC7"/>
    <w:rsid w:val="00D16A95"/>
    <w:rsid w:val="00D23F4A"/>
    <w:rsid w:val="00D676CA"/>
    <w:rsid w:val="00DB3D7D"/>
    <w:rsid w:val="00DF1F34"/>
    <w:rsid w:val="00E11B02"/>
    <w:rsid w:val="00E57B47"/>
    <w:rsid w:val="00EA0DD4"/>
    <w:rsid w:val="00EC2E3D"/>
    <w:rsid w:val="00FA287D"/>
    <w:rsid w:val="00FC7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054DF"/>
  <w15:chartTrackingRefBased/>
  <w15:docId w15:val="{E33D6A4B-5E50-4327-94CE-BF7A5AB67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729"/>
    <w:pPr>
      <w:spacing w:after="120" w:line="360" w:lineRule="auto"/>
      <w:jc w:val="both"/>
    </w:pPr>
    <w:rPr>
      <w:rFonts w:ascii="Arial" w:eastAsiaTheme="minorEastAsia" w:hAnsi="Arial"/>
      <w:kern w:val="0"/>
      <w:szCs w:val="22"/>
      <w14:ligatures w14:val="none"/>
    </w:rPr>
  </w:style>
  <w:style w:type="paragraph" w:styleId="Heading1">
    <w:name w:val="heading 1"/>
    <w:basedOn w:val="Normal"/>
    <w:next w:val="Normal"/>
    <w:link w:val="Heading1Char"/>
    <w:uiPriority w:val="9"/>
    <w:qFormat/>
    <w:rsid w:val="00D676CA"/>
    <w:pPr>
      <w:keepNext/>
      <w:keepLines/>
      <w:numPr>
        <w:numId w:val="1"/>
      </w:numPr>
      <w:spacing w:before="360" w:after="80"/>
      <w:jc w:val="center"/>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D676CA"/>
    <w:pPr>
      <w:keepNext/>
      <w:keepLines/>
      <w:numPr>
        <w:ilvl w:val="1"/>
        <w:numId w:val="1"/>
      </w:numPr>
      <w:spacing w:before="160" w:after="80"/>
      <w:jc w:val="left"/>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D676CA"/>
    <w:pPr>
      <w:keepNext/>
      <w:keepLines/>
      <w:numPr>
        <w:ilvl w:val="2"/>
        <w:numId w:val="1"/>
      </w:numPr>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semiHidden/>
    <w:unhideWhenUsed/>
    <w:qFormat/>
    <w:rsid w:val="0014572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4572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457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457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457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57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6CA"/>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676CA"/>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D676CA"/>
    <w:rPr>
      <w:rFonts w:ascii="Times New Roman" w:eastAsiaTheme="majorEastAsia" w:hAnsi="Times New Roman" w:cstheme="majorBidi"/>
      <w:b/>
      <w:i/>
      <w:szCs w:val="28"/>
    </w:rPr>
  </w:style>
  <w:style w:type="character" w:customStyle="1" w:styleId="Heading4Char">
    <w:name w:val="Heading 4 Char"/>
    <w:basedOn w:val="DefaultParagraphFont"/>
    <w:link w:val="Heading4"/>
    <w:uiPriority w:val="9"/>
    <w:semiHidden/>
    <w:rsid w:val="00145729"/>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145729"/>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145729"/>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145729"/>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145729"/>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145729"/>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145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729"/>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14572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729"/>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14572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5729"/>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145729"/>
    <w:pPr>
      <w:ind w:left="720"/>
      <w:contextualSpacing/>
    </w:pPr>
  </w:style>
  <w:style w:type="character" w:styleId="IntenseEmphasis">
    <w:name w:val="Intense Emphasis"/>
    <w:basedOn w:val="DefaultParagraphFont"/>
    <w:uiPriority w:val="21"/>
    <w:qFormat/>
    <w:rsid w:val="00145729"/>
    <w:rPr>
      <w:i/>
      <w:iCs/>
      <w:color w:val="2F5496" w:themeColor="accent1" w:themeShade="BF"/>
    </w:rPr>
  </w:style>
  <w:style w:type="paragraph" w:styleId="IntenseQuote">
    <w:name w:val="Intense Quote"/>
    <w:basedOn w:val="Normal"/>
    <w:next w:val="Normal"/>
    <w:link w:val="IntenseQuoteChar"/>
    <w:uiPriority w:val="30"/>
    <w:qFormat/>
    <w:rsid w:val="001457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5729"/>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145729"/>
    <w:rPr>
      <w:b/>
      <w:bCs/>
      <w:smallCaps/>
      <w:color w:val="2F5496" w:themeColor="accent1" w:themeShade="BF"/>
      <w:spacing w:val="5"/>
    </w:rPr>
  </w:style>
  <w:style w:type="paragraph" w:styleId="Footer">
    <w:name w:val="footer"/>
    <w:basedOn w:val="Normal"/>
    <w:link w:val="FooterChar"/>
    <w:uiPriority w:val="99"/>
    <w:unhideWhenUsed/>
    <w:rsid w:val="001457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729"/>
    <w:rPr>
      <w:rFonts w:ascii="Arial" w:eastAsiaTheme="minorEastAsia" w:hAnsi="Arial"/>
      <w:kern w:val="0"/>
      <w:szCs w:val="22"/>
      <w14:ligatures w14:val="none"/>
    </w:rPr>
  </w:style>
  <w:style w:type="table" w:styleId="TableGrid">
    <w:name w:val="Table Grid"/>
    <w:basedOn w:val="TableNormal"/>
    <w:uiPriority w:val="59"/>
    <w:rsid w:val="00145729"/>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4572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A2260"/>
    <w:pPr>
      <w:numPr>
        <w:numId w:val="0"/>
      </w:numPr>
      <w:spacing w:before="240" w:after="0" w:line="259" w:lineRule="auto"/>
      <w:jc w:val="left"/>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3A2260"/>
    <w:pPr>
      <w:spacing w:after="100"/>
    </w:pPr>
  </w:style>
  <w:style w:type="paragraph" w:styleId="TOC2">
    <w:name w:val="toc 2"/>
    <w:basedOn w:val="Normal"/>
    <w:next w:val="Normal"/>
    <w:autoRedefine/>
    <w:uiPriority w:val="39"/>
    <w:unhideWhenUsed/>
    <w:rsid w:val="003A2260"/>
    <w:pPr>
      <w:spacing w:after="100"/>
      <w:ind w:left="240"/>
    </w:pPr>
  </w:style>
  <w:style w:type="paragraph" w:styleId="TOC3">
    <w:name w:val="toc 3"/>
    <w:basedOn w:val="Normal"/>
    <w:next w:val="Normal"/>
    <w:autoRedefine/>
    <w:uiPriority w:val="39"/>
    <w:unhideWhenUsed/>
    <w:rsid w:val="003A2260"/>
    <w:pPr>
      <w:spacing w:after="100"/>
      <w:ind w:left="480"/>
    </w:pPr>
  </w:style>
  <w:style w:type="character" w:styleId="Hyperlink">
    <w:name w:val="Hyperlink"/>
    <w:basedOn w:val="DefaultParagraphFont"/>
    <w:uiPriority w:val="99"/>
    <w:unhideWhenUsed/>
    <w:rsid w:val="003A2260"/>
    <w:rPr>
      <w:color w:val="0563C1" w:themeColor="hyperlink"/>
      <w:u w:val="single"/>
    </w:rPr>
  </w:style>
  <w:style w:type="character" w:styleId="UnresolvedMention">
    <w:name w:val="Unresolved Mention"/>
    <w:basedOn w:val="DefaultParagraphFont"/>
    <w:uiPriority w:val="99"/>
    <w:semiHidden/>
    <w:unhideWhenUsed/>
    <w:rsid w:val="00544CDD"/>
    <w:rPr>
      <w:color w:val="605E5C"/>
      <w:shd w:val="clear" w:color="auto" w:fill="E1DFDD"/>
    </w:rPr>
  </w:style>
  <w:style w:type="paragraph" w:styleId="Header">
    <w:name w:val="header"/>
    <w:basedOn w:val="Normal"/>
    <w:link w:val="HeaderChar"/>
    <w:uiPriority w:val="99"/>
    <w:unhideWhenUsed/>
    <w:rsid w:val="00636B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6BED"/>
    <w:rPr>
      <w:rFonts w:ascii="Arial" w:eastAsiaTheme="minorEastAsia" w:hAnsi="Arial"/>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bef.org/industry/indian-textiles-and-apparel-industry-analysis-presentation" TargetMode="External"/><Relationship Id="rId26" Type="http://schemas.openxmlformats.org/officeDocument/2006/relationships/hyperlink" Target="https://www.zara.com/uk/en/help-center/HowToReturn" TargetMode="External"/><Relationship Id="rId3" Type="http://schemas.openxmlformats.org/officeDocument/2006/relationships/settings" Target="settings.xml"/><Relationship Id="rId21" Type="http://schemas.openxmlformats.org/officeDocument/2006/relationships/hyperlink" Target="https://www.inditex.com/itxcomweb/es/en/press/news-detail/8591d8c2-acde-40e0-b7ef-f7915e705a8b/interim-three-months-2024-result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datareportal.com/reports/digital-2025-india" TargetMode="External"/><Relationship Id="rId25" Type="http://schemas.openxmlformats.org/officeDocument/2006/relationships/hyperlink" Target="https://data.worldbank.org/indicator/NY.GDP.PCAP.CD"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atareportal.com/reports/digital-2025-united-kingdom" TargetMode="External"/><Relationship Id="rId20" Type="http://schemas.openxmlformats.org/officeDocument/2006/relationships/hyperlink" Target="https://www.ibef.org/news/india-s-apparel-retail-market-poised-to-reach-us-193-billion-by-fy30-careedge" TargetMode="External"/><Relationship Id="rId29" Type="http://schemas.openxmlformats.org/officeDocument/2006/relationships/hyperlink" Target="https://www.zara.com/in/en/preowned-mkt5794.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trentlimited.com/pages/subsidiaries-associates-and-jvs-new"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overnment/publications/complying-with-consumer-law-when-making-environmental-claims-in-the-fashion-retail-sector" TargetMode="External"/><Relationship Id="rId23" Type="http://schemas.openxmlformats.org/officeDocument/2006/relationships/hyperlink" Target="https://www.inditex.com/itxcomweb/api/media/84135f02-0208-4439-b9c0-b13608fbfeb5/Annualaccountsanddirectorsreport2024consolidated.pdf" TargetMode="External"/><Relationship Id="rId28" Type="http://schemas.openxmlformats.org/officeDocument/2006/relationships/hyperlink" Target="https://www.zara.com/in/en/help-center/Refund" TargetMode="External"/><Relationship Id="rId10" Type="http://schemas.openxmlformats.org/officeDocument/2006/relationships/image" Target="media/image3.png"/><Relationship Id="rId19" Type="http://schemas.openxmlformats.org/officeDocument/2006/relationships/hyperlink" Target="https://www.ibef.org/industry/textiles"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news/green-claims-cma-secures-landmark-changes-from-asos-boohoo-and-asda" TargetMode="External"/><Relationship Id="rId22" Type="http://schemas.openxmlformats.org/officeDocument/2006/relationships/hyperlink" Target="https://www.inditex.com/itxcomweb/api/media/604197b9-50de-4f4f-ab84-c1e379cb3fd0/Inditex_Group_Annual_Report_2024.pdf" TargetMode="External"/><Relationship Id="rId27" Type="http://schemas.openxmlformats.org/officeDocument/2006/relationships/hyperlink" Target="https://www.zara.com/in/en/help-center/HowToReturn" TargetMode="External"/><Relationship Id="rId30" Type="http://schemas.openxmlformats.org/officeDocument/2006/relationships/hyperlink" Target="https://www.zara.com/in/en/help-center/ClothesCollectionProgram"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8210</Words>
  <Characters>46800</Characters>
  <Application>Microsoft Office Word</Application>
  <DocSecurity>0</DocSecurity>
  <Lines>390</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Sadman Hossain</cp:lastModifiedBy>
  <cp:revision>2</cp:revision>
  <dcterms:created xsi:type="dcterms:W3CDTF">2026-03-10T10:35:00Z</dcterms:created>
  <dcterms:modified xsi:type="dcterms:W3CDTF">2026-03-10T10:35:00Z</dcterms:modified>
</cp:coreProperties>
</file>