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8B9558" w14:textId="77777777" w:rsidR="00E13F61" w:rsidRDefault="00E13F61">
      <w:pPr>
        <w:spacing w:before="2000"/>
      </w:pPr>
    </w:p>
    <w:p w14:paraId="47ED1621" w14:textId="77777777" w:rsidR="00E13F61" w:rsidRDefault="003C76AE">
      <w:pPr>
        <w:spacing w:after="400" w:line="360" w:lineRule="auto"/>
        <w:jc w:val="center"/>
      </w:pPr>
      <w:r>
        <w:rPr>
          <w:b/>
          <w:bCs/>
          <w:sz w:val="32"/>
          <w:szCs w:val="32"/>
        </w:rPr>
        <w:t>Emotional Intelligence and Mindfulness in Contemporary Organisations</w:t>
      </w:r>
    </w:p>
    <w:p w14:paraId="6D76BC90" w14:textId="77777777" w:rsidR="00E13F61" w:rsidRDefault="003C76AE">
      <w:pPr>
        <w:spacing w:after="800" w:line="360" w:lineRule="auto"/>
        <w:jc w:val="center"/>
      </w:pPr>
      <w:r>
        <w:rPr>
          <w:i/>
          <w:iCs/>
          <w:sz w:val="26"/>
          <w:szCs w:val="26"/>
        </w:rPr>
        <w:t>A Report to the Senior Management Team</w:t>
      </w:r>
    </w:p>
    <w:p w14:paraId="7F2CD293" w14:textId="77777777" w:rsidR="00E13F61" w:rsidRDefault="003C76AE">
      <w:pPr>
        <w:spacing w:after="200" w:line="360" w:lineRule="auto"/>
        <w:jc w:val="center"/>
      </w:pPr>
      <w:r>
        <w:t>Name: Vadim Furtuna</w:t>
      </w:r>
    </w:p>
    <w:p w14:paraId="759751C0" w14:textId="31390881" w:rsidR="00E13F61" w:rsidRDefault="003C76AE">
      <w:pPr>
        <w:spacing w:after="200" w:line="360" w:lineRule="auto"/>
        <w:jc w:val="center"/>
      </w:pPr>
      <w:r>
        <w:t xml:space="preserve">Student Number: </w:t>
      </w:r>
      <w:r w:rsidR="002679A1">
        <w:t>2417467</w:t>
      </w:r>
    </w:p>
    <w:p w14:paraId="492838CC" w14:textId="66300B25" w:rsidR="00E13F61" w:rsidRDefault="003C76AE">
      <w:pPr>
        <w:spacing w:after="200" w:line="360" w:lineRule="auto"/>
        <w:jc w:val="center"/>
      </w:pPr>
      <w:r>
        <w:t>Module Code</w:t>
      </w:r>
      <w:r w:rsidR="002679A1">
        <w:t xml:space="preserve">: </w:t>
      </w:r>
      <w:r w:rsidR="002679A1">
        <w:t>LCLM5006</w:t>
      </w:r>
    </w:p>
    <w:p w14:paraId="2717C24D" w14:textId="2CB7BE1D" w:rsidR="00E13F61" w:rsidRDefault="003C76AE">
      <w:pPr>
        <w:spacing w:after="200" w:line="360" w:lineRule="auto"/>
        <w:jc w:val="center"/>
      </w:pPr>
      <w:r>
        <w:t xml:space="preserve">Lecturer: </w:t>
      </w:r>
      <w:r w:rsidR="002679A1">
        <w:rPr>
          <w:rFonts w:ascii="Segoe UI" w:hAnsi="Segoe UI" w:cs="Segoe UI"/>
          <w:color w:val="1D2125"/>
          <w:sz w:val="23"/>
          <w:szCs w:val="23"/>
          <w:shd w:val="clear" w:color="auto" w:fill="FFFFFF"/>
        </w:rPr>
        <w:t>Nishi Ramsurrun</w:t>
      </w:r>
    </w:p>
    <w:p w14:paraId="5585D5CB" w14:textId="77777777" w:rsidR="00E13F61" w:rsidRDefault="003C76AE">
      <w:pPr>
        <w:spacing w:after="200" w:line="360" w:lineRule="auto"/>
        <w:jc w:val="center"/>
      </w:pPr>
      <w:r>
        <w:t>Assignment Title: Emotional Intelligence and Mindfulness — Analytical Report</w:t>
      </w:r>
    </w:p>
    <w:p w14:paraId="0A67B413" w14:textId="77777777" w:rsidR="00E13F61" w:rsidRDefault="003C76AE">
      <w:pPr>
        <w:spacing w:after="200" w:line="360" w:lineRule="auto"/>
        <w:jc w:val="center"/>
      </w:pPr>
      <w:r>
        <w:t>Date: August 2026</w:t>
      </w:r>
    </w:p>
    <w:p w14:paraId="477402E3" w14:textId="77777777" w:rsidR="00E13F61" w:rsidRDefault="003C76AE">
      <w:r>
        <w:br w:type="page"/>
      </w:r>
    </w:p>
    <w:p w14:paraId="489F8AF7" w14:textId="77777777" w:rsidR="00E13F61" w:rsidRDefault="00E13F61">
      <w:pPr>
        <w:sectPr w:rsidR="00E13F61">
          <w:pgSz w:w="11906" w:h="16838"/>
          <w:pgMar w:top="1440" w:right="1440" w:bottom="1440" w:left="1440" w:header="708" w:footer="708" w:gutter="0"/>
          <w:cols w:space="720"/>
          <w:docGrid w:linePitch="360"/>
        </w:sectPr>
      </w:pPr>
    </w:p>
    <w:p w14:paraId="2BA31108" w14:textId="77777777" w:rsidR="00E13F61" w:rsidRDefault="003C76AE">
      <w:pPr>
        <w:pStyle w:val="Heading1"/>
        <w:spacing w:after="300"/>
      </w:pPr>
      <w:r>
        <w:rPr>
          <w:b/>
          <w:bCs/>
          <w:sz w:val="28"/>
          <w:szCs w:val="28"/>
        </w:rPr>
        <w:t>Table of Contents</w:t>
      </w:r>
    </w:p>
    <w:p w14:paraId="29D11794" w14:textId="77777777" w:rsidR="00E13F61" w:rsidRDefault="003C76AE">
      <w:pPr>
        <w:tabs>
          <w:tab w:val="right" w:leader="dot" w:pos="9026"/>
        </w:tabs>
        <w:spacing w:after="140" w:line="360" w:lineRule="auto"/>
      </w:pPr>
      <w:r>
        <w:rPr>
          <w:b/>
          <w:bCs/>
        </w:rPr>
        <w:t>Executive Summary</w:t>
      </w:r>
      <w:r>
        <w:ptab w:relativeTo="margin" w:alignment="right" w:leader="dot"/>
      </w:r>
      <w:r>
        <w:t>3</w:t>
      </w:r>
    </w:p>
    <w:p w14:paraId="55826108" w14:textId="77777777" w:rsidR="00E13F61" w:rsidRDefault="003C76AE">
      <w:pPr>
        <w:tabs>
          <w:tab w:val="right" w:leader="dot" w:pos="9026"/>
        </w:tabs>
        <w:spacing w:after="140" w:line="360" w:lineRule="auto"/>
      </w:pPr>
      <w:r>
        <w:rPr>
          <w:b/>
          <w:bCs/>
        </w:rPr>
        <w:t>1. Introduction</w:t>
      </w:r>
      <w:r>
        <w:ptab w:relativeTo="margin" w:alignment="right" w:leader="dot"/>
      </w:r>
      <w:r>
        <w:t>3</w:t>
      </w:r>
    </w:p>
    <w:p w14:paraId="05D148B3" w14:textId="77777777" w:rsidR="00E13F61" w:rsidRDefault="003C76AE">
      <w:pPr>
        <w:tabs>
          <w:tab w:val="right" w:leader="dot" w:pos="9026"/>
        </w:tabs>
        <w:spacing w:after="140" w:line="360" w:lineRule="auto"/>
      </w:pPr>
      <w:r>
        <w:rPr>
          <w:b/>
          <w:bCs/>
        </w:rPr>
        <w:t>2. Task 1: Emotional Intelligence in the Workplace</w:t>
      </w:r>
      <w:r>
        <w:ptab w:relativeTo="margin" w:alignment="right" w:leader="dot"/>
      </w:r>
      <w:r>
        <w:t>3</w:t>
      </w:r>
    </w:p>
    <w:p w14:paraId="48DEB7DE" w14:textId="77777777" w:rsidR="00E13F61" w:rsidRDefault="003C76AE">
      <w:pPr>
        <w:tabs>
          <w:tab w:val="right" w:leader="dot" w:pos="9026"/>
        </w:tabs>
        <w:spacing w:after="140" w:line="360" w:lineRule="auto"/>
        <w:ind w:left="480"/>
      </w:pPr>
      <w:r>
        <w:t>2.1 Introduction</w:t>
      </w:r>
      <w:r>
        <w:ptab w:relativeTo="margin" w:alignment="right" w:leader="dot"/>
      </w:r>
      <w:r>
        <w:t>3</w:t>
      </w:r>
    </w:p>
    <w:p w14:paraId="2340AC5F" w14:textId="77777777" w:rsidR="00E13F61" w:rsidRDefault="003C76AE">
      <w:pPr>
        <w:tabs>
          <w:tab w:val="right" w:leader="dot" w:pos="9026"/>
        </w:tabs>
        <w:spacing w:after="140" w:line="360" w:lineRule="auto"/>
        <w:ind w:left="480"/>
      </w:pPr>
      <w:r>
        <w:t>2.2 Goleman's Emotional Intelligence Framework</w:t>
      </w:r>
      <w:r>
        <w:ptab w:relativeTo="margin" w:alignment="right" w:leader="dot"/>
      </w:r>
      <w:r>
        <w:t>4</w:t>
      </w:r>
    </w:p>
    <w:p w14:paraId="0321817F" w14:textId="77777777" w:rsidR="00E13F61" w:rsidRDefault="003C76AE">
      <w:pPr>
        <w:tabs>
          <w:tab w:val="right" w:leader="dot" w:pos="9026"/>
        </w:tabs>
        <w:spacing w:after="140" w:line="360" w:lineRule="auto"/>
        <w:ind w:left="480"/>
      </w:pPr>
      <w:r>
        <w:t>2.3 Mayer and Salovey's Ability Model</w:t>
      </w:r>
      <w:r>
        <w:ptab w:relativeTo="margin" w:alignment="right" w:leader="dot"/>
      </w:r>
      <w:r>
        <w:t>5</w:t>
      </w:r>
    </w:p>
    <w:p w14:paraId="37719577" w14:textId="77777777" w:rsidR="00E13F61" w:rsidRDefault="003C76AE">
      <w:pPr>
        <w:tabs>
          <w:tab w:val="right" w:leader="dot" w:pos="9026"/>
        </w:tabs>
        <w:spacing w:after="140" w:line="360" w:lineRule="auto"/>
        <w:ind w:left="480"/>
      </w:pPr>
      <w:r>
        <w:t>2.4 Bar-On's Emotional-Social Intelligence Model</w:t>
      </w:r>
      <w:r>
        <w:ptab w:relativeTo="margin" w:alignment="right" w:leader="dot"/>
      </w:r>
      <w:r>
        <w:t>5</w:t>
      </w:r>
    </w:p>
    <w:p w14:paraId="1B7FD625" w14:textId="77777777" w:rsidR="00E13F61" w:rsidRDefault="003C76AE">
      <w:pPr>
        <w:tabs>
          <w:tab w:val="right" w:leader="dot" w:pos="9026"/>
        </w:tabs>
        <w:spacing w:after="140" w:line="360" w:lineRule="auto"/>
        <w:ind w:left="480"/>
      </w:pPr>
      <w:r>
        <w:t>2.5 A Critical Comparison of the Three Models</w:t>
      </w:r>
      <w:r>
        <w:ptab w:relativeTo="margin" w:alignment="right" w:leader="dot"/>
      </w:r>
      <w:r>
        <w:t>6</w:t>
      </w:r>
    </w:p>
    <w:p w14:paraId="124700BE" w14:textId="77777777" w:rsidR="00E13F61" w:rsidRDefault="003C76AE">
      <w:pPr>
        <w:tabs>
          <w:tab w:val="right" w:leader="dot" w:pos="9026"/>
        </w:tabs>
        <w:spacing w:after="140" w:line="360" w:lineRule="auto"/>
        <w:ind w:left="480"/>
      </w:pPr>
      <w:r>
        <w:t>2.6 Application to Communication, Conflict Management, Leadership and Decision-Making</w:t>
      </w:r>
      <w:r>
        <w:ptab w:relativeTo="margin" w:alignment="right" w:leader="dot"/>
      </w:r>
      <w:r>
        <w:t>6</w:t>
      </w:r>
    </w:p>
    <w:p w14:paraId="48F42E72" w14:textId="77777777" w:rsidR="00E13F61" w:rsidRDefault="003C76AE">
      <w:pPr>
        <w:tabs>
          <w:tab w:val="right" w:leader="dot" w:pos="9026"/>
        </w:tabs>
        <w:spacing w:after="140" w:line="360" w:lineRule="auto"/>
        <w:ind w:left="480"/>
      </w:pPr>
      <w:r>
        <w:t>2.7 Implications for Collaboration and Well-Being</w:t>
      </w:r>
      <w:r>
        <w:ptab w:relativeTo="margin" w:alignment="right" w:leader="dot"/>
      </w:r>
      <w:r>
        <w:t>7</w:t>
      </w:r>
    </w:p>
    <w:p w14:paraId="5AA6B8CF" w14:textId="77777777" w:rsidR="00E13F61" w:rsidRDefault="003C76AE">
      <w:pPr>
        <w:tabs>
          <w:tab w:val="right" w:leader="dot" w:pos="9026"/>
        </w:tabs>
        <w:spacing w:after="140" w:line="360" w:lineRule="auto"/>
        <w:ind w:left="480"/>
      </w:pPr>
      <w:r>
        <w:t>2.8 Limitations and Critical Reflection</w:t>
      </w:r>
      <w:r>
        <w:ptab w:relativeTo="margin" w:alignment="right" w:leader="dot"/>
      </w:r>
      <w:r>
        <w:t>8</w:t>
      </w:r>
    </w:p>
    <w:p w14:paraId="490CBE88" w14:textId="77777777" w:rsidR="00E13F61" w:rsidRDefault="003C76AE">
      <w:pPr>
        <w:tabs>
          <w:tab w:val="right" w:leader="dot" w:pos="9026"/>
        </w:tabs>
        <w:spacing w:after="140" w:line="360" w:lineRule="auto"/>
      </w:pPr>
      <w:r>
        <w:rPr>
          <w:b/>
          <w:bCs/>
        </w:rPr>
        <w:t>3. Task 2: Managing a Multigenerational Workforce</w:t>
      </w:r>
      <w:r>
        <w:ptab w:relativeTo="margin" w:alignment="right" w:leader="dot"/>
      </w:r>
      <w:r>
        <w:t>8</w:t>
      </w:r>
    </w:p>
    <w:p w14:paraId="08F63F60" w14:textId="77777777" w:rsidR="00E13F61" w:rsidRDefault="003C76AE">
      <w:pPr>
        <w:tabs>
          <w:tab w:val="right" w:leader="dot" w:pos="9026"/>
        </w:tabs>
        <w:spacing w:after="140" w:line="360" w:lineRule="auto"/>
        <w:ind w:left="480"/>
      </w:pPr>
      <w:r>
        <w:t>3.1 Introduction</w:t>
      </w:r>
      <w:r>
        <w:ptab w:relativeTo="margin" w:alignment="right" w:leader="dot"/>
      </w:r>
      <w:r>
        <w:t>8</w:t>
      </w:r>
    </w:p>
    <w:p w14:paraId="69EA02CA" w14:textId="77777777" w:rsidR="00E13F61" w:rsidRDefault="003C76AE">
      <w:pPr>
        <w:tabs>
          <w:tab w:val="right" w:leader="dot" w:pos="9026"/>
        </w:tabs>
        <w:spacing w:after="140" w:line="360" w:lineRule="auto"/>
        <w:ind w:left="480"/>
      </w:pPr>
      <w:r>
        <w:t>3.2 Generation X</w:t>
      </w:r>
      <w:r>
        <w:ptab w:relativeTo="margin" w:alignment="right" w:leader="dot"/>
      </w:r>
      <w:r>
        <w:t>8</w:t>
      </w:r>
    </w:p>
    <w:p w14:paraId="5179F312" w14:textId="77777777" w:rsidR="00E13F61" w:rsidRDefault="003C76AE">
      <w:pPr>
        <w:tabs>
          <w:tab w:val="right" w:leader="dot" w:pos="9026"/>
        </w:tabs>
        <w:spacing w:after="140" w:line="360" w:lineRule="auto"/>
        <w:ind w:left="480"/>
      </w:pPr>
      <w:r>
        <w:t>3.3 Generation Y (Millennials)</w:t>
      </w:r>
      <w:r>
        <w:ptab w:relativeTo="margin" w:alignment="right" w:leader="dot"/>
      </w:r>
      <w:r>
        <w:t>9</w:t>
      </w:r>
    </w:p>
    <w:p w14:paraId="4E6EE4C3" w14:textId="77777777" w:rsidR="00E13F61" w:rsidRDefault="003C76AE">
      <w:pPr>
        <w:tabs>
          <w:tab w:val="right" w:leader="dot" w:pos="9026"/>
        </w:tabs>
        <w:spacing w:after="140" w:line="360" w:lineRule="auto"/>
        <w:ind w:left="480"/>
      </w:pPr>
      <w:r>
        <w:t>3.4 Generation Z</w:t>
      </w:r>
      <w:r>
        <w:ptab w:relativeTo="margin" w:alignment="right" w:leader="dot"/>
      </w:r>
      <w:r>
        <w:t>9</w:t>
      </w:r>
    </w:p>
    <w:p w14:paraId="0F4AE3E9" w14:textId="77777777" w:rsidR="00E13F61" w:rsidRDefault="003C76AE">
      <w:pPr>
        <w:tabs>
          <w:tab w:val="right" w:leader="dot" w:pos="9026"/>
        </w:tabs>
        <w:spacing w:after="140" w:line="360" w:lineRule="auto"/>
        <w:ind w:left="480"/>
      </w:pPr>
      <w:r>
        <w:t>3.5 Impact on Organisational Effectiveness</w:t>
      </w:r>
      <w:r>
        <w:ptab w:relativeTo="margin" w:alignment="right" w:leader="dot"/>
      </w:r>
      <w:r>
        <w:t>9</w:t>
      </w:r>
    </w:p>
    <w:p w14:paraId="471617AB" w14:textId="77777777" w:rsidR="00E13F61" w:rsidRDefault="003C76AE">
      <w:pPr>
        <w:tabs>
          <w:tab w:val="right" w:leader="dot" w:pos="9026"/>
        </w:tabs>
        <w:spacing w:after="140" w:line="360" w:lineRule="auto"/>
        <w:ind w:left="480"/>
      </w:pPr>
      <w:r>
        <w:t>3.6 Applying Emotional Intelligence and Mindfulness to Manage Generational Diversity</w:t>
      </w:r>
      <w:r>
        <w:ptab w:relativeTo="margin" w:alignment="right" w:leader="dot"/>
      </w:r>
      <w:r>
        <w:t>10</w:t>
      </w:r>
    </w:p>
    <w:p w14:paraId="3596D38A" w14:textId="77777777" w:rsidR="00E13F61" w:rsidRDefault="003C76AE">
      <w:pPr>
        <w:tabs>
          <w:tab w:val="right" w:leader="dot" w:pos="9026"/>
        </w:tabs>
        <w:spacing w:after="140" w:line="360" w:lineRule="auto"/>
      </w:pPr>
      <w:r>
        <w:rPr>
          <w:b/>
          <w:bCs/>
        </w:rPr>
        <w:t>4. Conclusion and Recommendations</w:t>
      </w:r>
      <w:r>
        <w:ptab w:relativeTo="margin" w:alignment="right" w:leader="dot"/>
      </w:r>
      <w:r>
        <w:t>11</w:t>
      </w:r>
    </w:p>
    <w:p w14:paraId="763E157E" w14:textId="77777777" w:rsidR="00E13F61" w:rsidRDefault="003C76AE">
      <w:pPr>
        <w:tabs>
          <w:tab w:val="right" w:leader="dot" w:pos="9026"/>
        </w:tabs>
        <w:spacing w:after="140" w:line="360" w:lineRule="auto"/>
      </w:pPr>
      <w:r>
        <w:rPr>
          <w:b/>
          <w:bCs/>
        </w:rPr>
        <w:t>Reference List</w:t>
      </w:r>
      <w:r>
        <w:ptab w:relativeTo="margin" w:alignment="right" w:leader="dot"/>
      </w:r>
      <w:r>
        <w:t>12</w:t>
      </w:r>
    </w:p>
    <w:p w14:paraId="46CB8419" w14:textId="77777777" w:rsidR="00E13F61" w:rsidRDefault="003C76AE">
      <w:r>
        <w:br w:type="page"/>
      </w:r>
    </w:p>
    <w:p w14:paraId="0897A08E" w14:textId="77777777" w:rsidR="00E13F61" w:rsidRDefault="003C76AE">
      <w:pPr>
        <w:pStyle w:val="Heading1"/>
        <w:spacing w:before="360" w:after="200" w:line="360" w:lineRule="auto"/>
      </w:pPr>
      <w:r>
        <w:rPr>
          <w:b/>
          <w:bCs/>
          <w:sz w:val="28"/>
          <w:szCs w:val="28"/>
        </w:rPr>
        <w:t>Executive Summary</w:t>
      </w:r>
    </w:p>
    <w:p w14:paraId="3BF72986" w14:textId="77777777" w:rsidR="00E13F61" w:rsidRDefault="003C76AE">
      <w:pPr>
        <w:spacing w:after="200" w:line="360" w:lineRule="auto"/>
        <w:jc w:val="both"/>
      </w:pPr>
      <w:r>
        <w:t>This report responds to a request from the Head of Department to inform the Senior Management Team's September 2026 strategic planning meeting on the role of emotional intelligence (EI) and mindfulness in contemporary organisations. Task 1 critically evaluates three influential EI frameworks — Goleman's competency model, Mayer and Salovey's ability model, and Bar-On's Emotional-Social Intelligence model — and analyses their application to communication, conflict management, leadership and decision-making. T</w:t>
      </w:r>
      <w:r>
        <w:t>ask 2 examines the distinct values, communication styles and motivational drivers of Generation X, Generation Y (Millennials) and Generation Z, and evaluates how EI and mindfulness practice can support inclusive, psychologically safe management of a multigenerational workforce across recruitment, management and retention. The report concludes with recommendations for embedding EI and mindfulness in leadership development and workforce planning.</w:t>
      </w:r>
    </w:p>
    <w:p w14:paraId="1400CD87" w14:textId="77777777" w:rsidR="00E13F61" w:rsidRDefault="003C76AE">
      <w:pPr>
        <w:pStyle w:val="Heading1"/>
        <w:spacing w:before="360" w:after="200" w:line="360" w:lineRule="auto"/>
      </w:pPr>
      <w:r>
        <w:rPr>
          <w:b/>
          <w:bCs/>
          <w:sz w:val="28"/>
          <w:szCs w:val="28"/>
        </w:rPr>
        <w:t>1. Introduction</w:t>
      </w:r>
    </w:p>
    <w:p w14:paraId="7DD97155" w14:textId="77777777" w:rsidR="00E13F61" w:rsidRDefault="003C76AE">
      <w:pPr>
        <w:spacing w:after="200" w:line="360" w:lineRule="auto"/>
        <w:jc w:val="both"/>
      </w:pPr>
      <w:r>
        <w:t xml:space="preserve">Following the department's recent organisational climate survey, senior leadership identified measurable improvements in team morale, communication and conflict resolution, attributed in large part to the consistent application of mindfulness and emotional intelligence (EI) principles in day-to-day team leadership. This report has been commissioned to translate that operational observation into a critically grounded, evidence-based analysis capable of informing decisions on employee development, leadership </w:t>
      </w:r>
      <w:r>
        <w:t>capability and recruitment strategy ahead of the Senior Management Team's (SMT) September 2026 strategic planning meeting.</w:t>
      </w:r>
    </w:p>
    <w:p w14:paraId="19DDBA0D" w14:textId="77777777" w:rsidR="00E13F61" w:rsidRDefault="003C76AE">
      <w:pPr>
        <w:spacing w:after="200" w:line="360" w:lineRule="auto"/>
        <w:jc w:val="both"/>
      </w:pPr>
      <w:r>
        <w:t>The report is structured in two parts. Task 1 critically evaluates how the core components of EI, as articulated in three established theoretical models, can be applied by employees to improve performance, collaboration and well-being. Task 2 builds on this foundation by examining generational diversity in the workforce and evaluating how EI and mindfulness can support inclusive leadership and effective people management across Generation X, Millennial and Generation Z employees.</w:t>
      </w:r>
    </w:p>
    <w:p w14:paraId="6A37350D" w14:textId="77777777" w:rsidR="00E13F61" w:rsidRDefault="003C76AE">
      <w:pPr>
        <w:pStyle w:val="Heading1"/>
        <w:spacing w:before="360" w:after="200" w:line="360" w:lineRule="auto"/>
      </w:pPr>
      <w:r>
        <w:rPr>
          <w:b/>
          <w:bCs/>
          <w:sz w:val="28"/>
          <w:szCs w:val="28"/>
        </w:rPr>
        <w:t>2. Task 1: Emotional Intelligence in the Workplace</w:t>
      </w:r>
    </w:p>
    <w:p w14:paraId="62FB13A1" w14:textId="77777777" w:rsidR="00E13F61" w:rsidRDefault="003C76AE">
      <w:pPr>
        <w:pStyle w:val="Heading2"/>
        <w:spacing w:before="280" w:after="160" w:line="360" w:lineRule="auto"/>
      </w:pPr>
      <w:r>
        <w:rPr>
          <w:b/>
          <w:bCs/>
          <w:sz w:val="24"/>
          <w:szCs w:val="24"/>
        </w:rPr>
        <w:t>2.1 Introduction</w:t>
      </w:r>
    </w:p>
    <w:p w14:paraId="552CF482" w14:textId="77777777" w:rsidR="00E13F61" w:rsidRDefault="003C76AE">
      <w:pPr>
        <w:spacing w:after="200" w:line="360" w:lineRule="auto"/>
        <w:jc w:val="both"/>
      </w:pPr>
      <w:r>
        <w:t>Emotional intelligence (EI) refers to the capacity to perceive, understand, regulate and use emotion — both one's own and that of others — to guide thought, behaviour and interpersonal interaction (Mayer and Salovey, 1997). Since Goleman (1998) brought the concept to a mainstream business audience, EI has evolved from a peripheral psychological construct into a core criterion for selecting, developing and evaluating employees and leaders (Goleman, 2024). Meta-analytic evidence now links EI to job performanc</w:t>
      </w:r>
      <w:r>
        <w:t>e, work attitudes and career outcomes across sectors (O'Boyle et al., 2011; Miao, Humphrey and Qian, 2022), which explains why organisations increasingly treat EI as a strategic capability rather than a peripheral ‘soft skill’. This section critically evaluates the three EI frameworks specified for this report and analyses how their core components can be applied by employees to strengthen communication, conflict management, leadership and decision-making.</w:t>
      </w:r>
    </w:p>
    <w:p w14:paraId="38AD0415" w14:textId="77777777" w:rsidR="00E13F61" w:rsidRDefault="003C76AE">
      <w:pPr>
        <w:pStyle w:val="Heading2"/>
        <w:spacing w:before="280" w:after="160" w:line="360" w:lineRule="auto"/>
      </w:pPr>
      <w:r>
        <w:rPr>
          <w:b/>
          <w:bCs/>
          <w:sz w:val="24"/>
          <w:szCs w:val="24"/>
        </w:rPr>
        <w:t>2.2 Goleman's Emotional Intelligence Framework</w:t>
      </w:r>
    </w:p>
    <w:p w14:paraId="60825FD6" w14:textId="77777777" w:rsidR="00E13F61" w:rsidRDefault="003C76AE">
      <w:pPr>
        <w:spacing w:after="200" w:line="360" w:lineRule="auto"/>
        <w:jc w:val="both"/>
      </w:pPr>
      <w:r>
        <w:t>Goleman's (1998) framework organises EI into five interlocking competencies: self-awareness, self-regulation, motivation, empathy and social skill. Self-awareness — the accurate recognition of one's own emotions, triggers and their effects on others — is treated as the foundation on which the remaining competencies rest; an employee who cannot name what they are feeling is poorly positioned to manage it. Self-regulation extends this by enabling individuals to control disruptive impulses, remain composed und</w:t>
      </w:r>
      <w:r>
        <w:t>er pressure and adapt to change rather than react defensively. Motivation, in Goleman's model, refers to an internally driven commitment to goals that goes beyond salary or status. Empathy is the ability to read others' emotional states accurately and respond with sensitivity, while social skill translates that understanding into effective relationship management — building rapport, influencing others and resolving disagreement constructively. Goleman's later work (2024) reframes these competencies within f</w:t>
      </w:r>
      <w:r>
        <w:t>our broader domains — self-awareness, self-management, social awareness and relationship management — arguing that effective leadership requires fluency across all four rather than strength in any single domain.</w:t>
      </w:r>
    </w:p>
    <w:p w14:paraId="0DF86EBE" w14:textId="77777777" w:rsidR="00E13F61" w:rsidRDefault="003C76AE">
      <w:pPr>
        <w:pStyle w:val="Heading2"/>
        <w:spacing w:before="280" w:after="160" w:line="360" w:lineRule="auto"/>
      </w:pPr>
      <w:r>
        <w:rPr>
          <w:b/>
          <w:bCs/>
          <w:sz w:val="24"/>
          <w:szCs w:val="24"/>
        </w:rPr>
        <w:t>2.3 Mayer and Salovey's Ability Model</w:t>
      </w:r>
    </w:p>
    <w:p w14:paraId="0EBD27D3" w14:textId="77777777" w:rsidR="00E13F61" w:rsidRDefault="003C76AE">
      <w:pPr>
        <w:spacing w:after="200" w:line="360" w:lineRule="auto"/>
        <w:jc w:val="both"/>
      </w:pPr>
      <w:r>
        <w:t>Mayer and Salovey (1997) define EI more narrowly, as a genuine form of intelligence comprising four hierarchically ordered abilities: perceiving emotion (accurately identifying emotion in faces, voices and situations), using emotion to facilitate thought (harnessing mood to support reasoning, prioritisation and creativity), understanding emotion (recognising the causes, transitions and vocabulary of complex emotional states), and managing emotion (remaining open to feelings and regulating them in oneself an</w:t>
      </w:r>
      <w:r>
        <w:t>d others to achieve specific outcomes). Unlike Goleman's competency approach, the ability model was designed to be tested with maximum-performance measures, principally the Mayer-Salovey-Caruso Emotional Intelligence Test (MSCEIT), which scores responses against consensus or expert benchmarks rather than self-report (eiconsortium.org, n.d.).</w:t>
      </w:r>
    </w:p>
    <w:p w14:paraId="09AD70FE" w14:textId="77777777" w:rsidR="00E13F61" w:rsidRDefault="003C76AE">
      <w:pPr>
        <w:spacing w:after="200" w:line="360" w:lineRule="auto"/>
        <w:jc w:val="both"/>
      </w:pPr>
      <w:r>
        <w:t>This distinction matters for workplace application. Because the ability model isolates cognitive-emotional processing from personality, it offers a more defensible basis for recruitment and promotion decisions, where self-report measures are vulnerable to social-desirability bias. Ability-based EI has also been shown to predict individual and group task performance and citizenship behaviour independently of cognitive ability and personality. Applied to communication, the perceiving and understanding branche</w:t>
      </w:r>
      <w:r>
        <w:t xml:space="preserve">s allow employees to read a colleague's tone or body language accurately before responding, reducing the misinterpretation that fuels many workplace disputes; applied to decision-making, the using-emotion branch reflects growing recognition that affect is not </w:t>
      </w:r>
      <w:proofErr w:type="gramStart"/>
      <w:r>
        <w:t>noise</w:t>
      </w:r>
      <w:proofErr w:type="gramEnd"/>
      <w:r>
        <w:t xml:space="preserve"> to be stripped from judgement but a legitimate input that sharpens risk assessment and creative problem-solving. The model's limitation is practical rather than theoretical: MSCEIT-style assessment is time-consuming and less intuitive for manager</w:t>
      </w:r>
      <w:r>
        <w:t>s to apply informally than Goleman's competency language, which limits its use outside formal assessment centres.</w:t>
      </w:r>
    </w:p>
    <w:p w14:paraId="5DD4819C" w14:textId="77777777" w:rsidR="00E13F61" w:rsidRDefault="003C76AE">
      <w:pPr>
        <w:pStyle w:val="Heading2"/>
        <w:spacing w:before="280" w:after="160" w:line="360" w:lineRule="auto"/>
      </w:pPr>
      <w:r>
        <w:rPr>
          <w:b/>
          <w:bCs/>
          <w:sz w:val="24"/>
          <w:szCs w:val="24"/>
        </w:rPr>
        <w:t>2.4 Bar-On's Emotional-Social Intelligence Model</w:t>
      </w:r>
    </w:p>
    <w:p w14:paraId="3C7D267F" w14:textId="77777777" w:rsidR="00E13F61" w:rsidRDefault="003C76AE">
      <w:pPr>
        <w:spacing w:after="200" w:line="360" w:lineRule="auto"/>
        <w:jc w:val="both"/>
      </w:pPr>
      <w:r>
        <w:t>Bar-On (2006) proposes a broader, mixed model in which emotional-social intelligence (ESI) is defined as an array of interrelated emotional and social competencies that determine how effectively individuals understand themselves and others, relate to people, and cope with immediate demands and pressures. The model groups these competencies into five components: intrapersonal (self-regard, emotional self-awareness, assertiveness, independence, self-actualisation), interpersonal (empathy, social responsibilit</w:t>
      </w:r>
      <w:r>
        <w:t>y, interpersonal relationships), stress management (stress tolerance, impulse control), adaptability (reality testing, flexibility, problem-solving) and general mood (optimism, happiness), measured via the EQ-</w:t>
      </w:r>
      <w:proofErr w:type="spellStart"/>
      <w:r>
        <w:t>i</w:t>
      </w:r>
      <w:proofErr w:type="spellEnd"/>
      <w:r>
        <w:t xml:space="preserve"> self-report instrument.</w:t>
      </w:r>
    </w:p>
    <w:p w14:paraId="283AB466" w14:textId="77777777" w:rsidR="00E13F61" w:rsidRDefault="003C76AE">
      <w:pPr>
        <w:spacing w:after="200" w:line="360" w:lineRule="auto"/>
        <w:jc w:val="both"/>
      </w:pPr>
      <w:r>
        <w:t>Bar-On's contribution is its explicit inclusion of stress tolerance and adaptability as core components, which speaks directly to organisational resilience and change management — arguably more relevant to a post-pandemic, hybrid-working context than either Goleman's or Mayer and Salovey's original models anticipated. Applied to the workplace, the stress-management component explains why emotionally intelligent employees sustain performance and well-being under deadline pressure, while the adaptability comp</w:t>
      </w:r>
      <w:r>
        <w:t>onent underpins the psychological flexibility organisations now seek when restructuring teams or adopting new technology. As with Goleman's framework, reliance on self-report leaves the model exposed to validity concerns — individuals with low self-awareness may rate their own ESI inaccurately — so the EQ-</w:t>
      </w:r>
      <w:proofErr w:type="spellStart"/>
      <w:r>
        <w:t>i</w:t>
      </w:r>
      <w:proofErr w:type="spellEnd"/>
      <w:r>
        <w:t xml:space="preserve"> is better suited to developmental feedback and coaching than to high-stakes selection.</w:t>
      </w:r>
    </w:p>
    <w:p w14:paraId="6F2773DC" w14:textId="77777777" w:rsidR="00E13F61" w:rsidRDefault="003C76AE">
      <w:pPr>
        <w:pStyle w:val="Heading2"/>
        <w:spacing w:before="280" w:after="160" w:line="360" w:lineRule="auto"/>
      </w:pPr>
      <w:r>
        <w:rPr>
          <w:b/>
          <w:bCs/>
          <w:sz w:val="24"/>
          <w:szCs w:val="24"/>
        </w:rPr>
        <w:t>2.5 A Critical Comparison of the Three Models</w:t>
      </w:r>
    </w:p>
    <w:p w14:paraId="5794B1B6" w14:textId="77777777" w:rsidR="00E13F61" w:rsidRDefault="003C76AE">
      <w:pPr>
        <w:spacing w:after="200" w:line="360" w:lineRule="auto"/>
        <w:jc w:val="both"/>
      </w:pPr>
      <w:r>
        <w:t>Read together, the three models are complementary rather than competing. Mayer and Salovey supply the conceptual and psychometric rigour needed to defend EI as a genuine ability construct; Goleman translates that ability into an accessible competency language that managers can coach against; Bar-On extends the construct into social functioning, stress tolerance and well-being, which links EI most directly to the psychological safety agenda the SMT is exploring. No single model is sufficient on its own: an o</w:t>
      </w:r>
      <w:r>
        <w:t>rganisation that trains only on Goleman's competencies risks treating EI as a personality make-over disconnected from measurable outcomes, while one that assesses only ability-based EI may overlook the dispositional and well-being dimensions that Bar-On captures. A defensible organisational approach therefore triangulates all three — using ability-based assessment where selection decisions carry weight, Goleman's competency language for day-to-day coaching, and Bar-On's stress-and-mood dimensions to monitor</w:t>
      </w:r>
      <w:r>
        <w:t xml:space="preserve"> well-being and resilience.</w:t>
      </w:r>
    </w:p>
    <w:p w14:paraId="7E727771" w14:textId="77777777" w:rsidR="00E13F61" w:rsidRDefault="003C76AE">
      <w:pPr>
        <w:pStyle w:val="Heading2"/>
        <w:spacing w:before="280" w:after="160" w:line="360" w:lineRule="auto"/>
      </w:pPr>
      <w:r>
        <w:rPr>
          <w:b/>
          <w:bCs/>
          <w:sz w:val="24"/>
          <w:szCs w:val="24"/>
        </w:rPr>
        <w:t>2.6 Application to Communication, Conflict Management, Leadership and Decision-Making</w:t>
      </w:r>
    </w:p>
    <w:p w14:paraId="085D3293" w14:textId="77777777" w:rsidR="00E13F61" w:rsidRDefault="003C76AE">
      <w:pPr>
        <w:spacing w:after="200" w:line="360" w:lineRule="auto"/>
        <w:jc w:val="both"/>
      </w:pPr>
      <w:r>
        <w:t>The practical case for EI rests on this integration. In communication, self-awareness and emotion-perception allow employees to notice their own rising frustration before it leaks into tone, while empathy and social skill allow them to adjust their message to the listener's emotional state — reducing the ambiguity and defensiveness that derail cross-functional dialogue. In conflict management, a recent systematic review confirms that EI consistently predicts the use of collaborative and compromising conflic</w:t>
      </w:r>
      <w:r>
        <w:t>t styles over avoidant or competitive ones, and that emotionally intelligent negotiators are better able to separate the substantive issue from the emotional charge surrounding it (Journal of Advances in Management Research, 2024). This aligns with the improvement in conflict resolution the department's climate survey identified: mindfulness-informed EI practice — pausing before reacting, naming the emotion in the room — interrupts the escalation cycle that typically hardens positions in disputes.</w:t>
      </w:r>
    </w:p>
    <w:p w14:paraId="4B33A0C6" w14:textId="77777777" w:rsidR="00E13F61" w:rsidRDefault="003C76AE">
      <w:pPr>
        <w:pStyle w:val="Heading2"/>
        <w:spacing w:before="280" w:after="160" w:line="360" w:lineRule="auto"/>
      </w:pPr>
      <w:r>
        <w:rPr>
          <w:b/>
          <w:bCs/>
          <w:sz w:val="24"/>
          <w:szCs w:val="24"/>
        </w:rPr>
        <w:t>2.7 Implications for Collaboration and Well-Being</w:t>
      </w:r>
    </w:p>
    <w:p w14:paraId="16AB9D61" w14:textId="77777777" w:rsidR="00E13F61" w:rsidRDefault="003C76AE">
      <w:pPr>
        <w:spacing w:after="200" w:line="360" w:lineRule="auto"/>
        <w:jc w:val="both"/>
      </w:pPr>
      <w:r>
        <w:t>Collaboration and well-being deserve separate attention, since the SMT's interest extends beyond individual performance to team functioning. Empathy and social skill (Goleman, 1998) enable employees to notice when a colleague is overloaded or withdrawing and to adjust workload or support accordingly, which sustains collaboration in ways that formal processes alone cannot. Bar-On's (2006) stress-management and general-mood components link most directly to well-being outcomes: employees who can tolerate stres</w:t>
      </w:r>
      <w:r>
        <w:t>s and regulate impulse control report lower burnout and sustain more consistent performance during periods of organisational change. Mindfulness practice reinforces this pathway by strengthening the attentional control on which self-awareness and self-regulation depend — regular brief mindfulness practice has been associated in the literature with reduced reactivity and improved emotional regulation at work, which is consistent with the morale and communication gains the department's own climate survey obse</w:t>
      </w:r>
      <w:r>
        <w:t>rved. Read together, this suggests EI and mindfulness are mutually reinforcing rather than separate initiatives: mindfulness builds the internal regulatory capacity that EI theory assumes, while EI provides the interpersonal vocabulary through which that capacity is applied to colleagues, teams and decisions.</w:t>
      </w:r>
    </w:p>
    <w:p w14:paraId="50C156B9" w14:textId="77777777" w:rsidR="00E13F61" w:rsidRDefault="003C76AE">
      <w:pPr>
        <w:pStyle w:val="Heading2"/>
        <w:spacing w:before="280" w:after="160" w:line="360" w:lineRule="auto"/>
      </w:pPr>
      <w:r>
        <w:rPr>
          <w:b/>
          <w:bCs/>
          <w:sz w:val="24"/>
          <w:szCs w:val="24"/>
        </w:rPr>
        <w:t>2.8 Limitations and Critical Reflection</w:t>
      </w:r>
    </w:p>
    <w:p w14:paraId="2428D1CC" w14:textId="77777777" w:rsidR="00E13F61" w:rsidRDefault="003C76AE">
      <w:pPr>
        <w:spacing w:after="200" w:line="360" w:lineRule="auto"/>
        <w:jc w:val="both"/>
      </w:pPr>
      <w:r>
        <w:t>EI is not a panacea. Its predictive power is generally modest once cognitive ability and personality — particularly conscientiousness — are statistically controlled, and self-report EI measures remain susceptible to faking and to cultural bias in how emotional expression is judged appropriate (O'Boyle et al., 2011). Overreliance on EI in recruitment risks disadvantaging neurodivergent candidates or those from cultural backgrounds where emotional display norms differ from the dominant organisational culture.</w:t>
      </w:r>
      <w:r>
        <w:t xml:space="preserve"> A critically informed application therefore treats EI as one input among several in employee development and selection — paired with mindfulness practice to build the underlying self-regulatory capacity EI theory assumes — rather than as a standalone diagnostic of employee worth.</w:t>
      </w:r>
    </w:p>
    <w:p w14:paraId="4D0549BD" w14:textId="77777777" w:rsidR="00E13F61" w:rsidRDefault="003C76AE">
      <w:pPr>
        <w:pStyle w:val="Heading1"/>
        <w:spacing w:before="360" w:after="200" w:line="360" w:lineRule="auto"/>
      </w:pPr>
      <w:r>
        <w:rPr>
          <w:b/>
          <w:bCs/>
          <w:sz w:val="28"/>
          <w:szCs w:val="28"/>
        </w:rPr>
        <w:t>3. Task 2: Managing a Multigenerational Workforce</w:t>
      </w:r>
    </w:p>
    <w:p w14:paraId="5EEAAE33" w14:textId="77777777" w:rsidR="00E13F61" w:rsidRDefault="003C76AE">
      <w:pPr>
        <w:pStyle w:val="Heading2"/>
        <w:spacing w:before="280" w:after="160" w:line="360" w:lineRule="auto"/>
      </w:pPr>
      <w:r>
        <w:rPr>
          <w:b/>
          <w:bCs/>
          <w:sz w:val="24"/>
          <w:szCs w:val="24"/>
        </w:rPr>
        <w:t>3.1 Introduction</w:t>
      </w:r>
    </w:p>
    <w:p w14:paraId="6C29D2DC" w14:textId="77777777" w:rsidR="00E13F61" w:rsidRDefault="003C76AE">
      <w:pPr>
        <w:spacing w:after="200" w:line="360" w:lineRule="auto"/>
        <w:jc w:val="both"/>
      </w:pPr>
      <w:r>
        <w:t>Contemporary organisations increasingly employ several generations concurrently, each shaped by distinct formative economic, technological and social conditions (</w:t>
      </w:r>
      <w:proofErr w:type="spellStart"/>
      <w:r>
        <w:t>Krajac</w:t>
      </w:r>
      <w:proofErr w:type="spellEnd"/>
      <w:r>
        <w:t xml:space="preserve"> and Samardzija, 2024). For the SMT's strategic planning purposes, this section focuses on the three generations most represented in the current workforce — Generation X, Generation Y (Millennials) and Generation Z — evaluating how their differing values, communication preferences, motivational drivers and technological fluency affect organisational effectiveness, and how EI and mindfulness can be used to manage this diversity inclusively across recruitment, management and retention.</w:t>
      </w:r>
    </w:p>
    <w:p w14:paraId="1B8B3730" w14:textId="77777777" w:rsidR="00E13F61" w:rsidRDefault="003C76AE">
      <w:pPr>
        <w:pStyle w:val="Heading2"/>
        <w:spacing w:before="280" w:after="160" w:line="360" w:lineRule="auto"/>
      </w:pPr>
      <w:r>
        <w:rPr>
          <w:b/>
          <w:bCs/>
          <w:sz w:val="24"/>
          <w:szCs w:val="24"/>
        </w:rPr>
        <w:t>3.2 Generation X</w:t>
      </w:r>
    </w:p>
    <w:p w14:paraId="46D0EA41" w14:textId="77777777" w:rsidR="00E13F61" w:rsidRDefault="003C76AE">
      <w:pPr>
        <w:spacing w:after="200" w:line="360" w:lineRule="auto"/>
        <w:jc w:val="both"/>
      </w:pPr>
      <w:r>
        <w:t>Generation X (born approximately 1965–1980) entered work during a period of corporate downsizing and economic uncertainty, which fostered a pragmatic, self-reliant orientation to career and a preference for autonomy over close supervision (Inspirus, 2024). Having transitioned from analogue to digital tools mid-career, Generation X is typically competent rather than native with technology, favouring tools that demonstrably improve efficiency over novelty for its own sake. Communication preferences skew towar</w:t>
      </w:r>
      <w:r>
        <w:t>ds direct, lower-frequency contact — email and scheduled conversation rather than constant messaging — and motivation centres on work-life balance, job security and recognition of competence rather than public praise. In organisational terms, Generation X employees often occupy middle-management roles and function as a bridge between more hierarchical, legacy practice and the flatter, feedback-driven expectations of younger colleagues, making them disproportionately important to change-management efforts.</w:t>
      </w:r>
    </w:p>
    <w:p w14:paraId="57B793D5" w14:textId="77777777" w:rsidR="00E13F61" w:rsidRDefault="003C76AE">
      <w:pPr>
        <w:pStyle w:val="Heading2"/>
        <w:spacing w:before="280" w:after="160" w:line="360" w:lineRule="auto"/>
      </w:pPr>
      <w:r>
        <w:rPr>
          <w:b/>
          <w:bCs/>
          <w:sz w:val="24"/>
          <w:szCs w:val="24"/>
        </w:rPr>
        <w:t>3.3 Generation Y (Millennials)</w:t>
      </w:r>
    </w:p>
    <w:p w14:paraId="38AF3283" w14:textId="77777777" w:rsidR="00E13F61" w:rsidRDefault="003C76AE">
      <w:pPr>
        <w:spacing w:after="200" w:line="360" w:lineRule="auto"/>
        <w:jc w:val="both"/>
      </w:pPr>
      <w:r>
        <w:t>Millennials (born approximately 1981–1996) came of age during the 2008 financial crisis and the rise of social media, producing a generation that tends to value purpose, transparency and rapid feedback over long-term job security in a single organisation (</w:t>
      </w:r>
      <w:proofErr w:type="spellStart"/>
      <w:r>
        <w:t>Krajac</w:t>
      </w:r>
      <w:proofErr w:type="spellEnd"/>
      <w:r>
        <w:t xml:space="preserve"> and Samardzija, 2024). Digitally fluent but not digitally native, Millennials generally expect collaborative, technology-enabled workflows and frequent, informal communication, often via chat tools rather than email. Motivationally, this cohort consistently prioritises development opportunities, flexible working arrangements and alignment between organisational values and personal ethics over salary </w:t>
      </w:r>
      <w:proofErr w:type="gramStart"/>
      <w:r>
        <w:t>alone, and</w:t>
      </w:r>
      <w:proofErr w:type="gramEnd"/>
      <w:r>
        <w:t xml:space="preserve"> tends to respond well to coaching-style management that explains the rationale behind a tas</w:t>
      </w:r>
      <w:r>
        <w:t>k. Millennials now form the largest cohort in most workforces and occupy a significant share of first-line management positions, meaning their expectations around feedback frequency and psychological safety increasingly set the operational norm that other generations must adapt to.</w:t>
      </w:r>
    </w:p>
    <w:p w14:paraId="3431A727" w14:textId="77777777" w:rsidR="00E13F61" w:rsidRDefault="003C76AE">
      <w:pPr>
        <w:pStyle w:val="Heading2"/>
        <w:spacing w:before="280" w:after="160" w:line="360" w:lineRule="auto"/>
      </w:pPr>
      <w:r>
        <w:rPr>
          <w:b/>
          <w:bCs/>
          <w:sz w:val="24"/>
          <w:szCs w:val="24"/>
        </w:rPr>
        <w:t>3.4 Generation Z</w:t>
      </w:r>
    </w:p>
    <w:p w14:paraId="6FE65BA8" w14:textId="77777777" w:rsidR="00E13F61" w:rsidRDefault="003C76AE">
      <w:pPr>
        <w:spacing w:after="200" w:line="360" w:lineRule="auto"/>
        <w:jc w:val="both"/>
      </w:pPr>
      <w:r>
        <w:t>Generation Z (born approximately 1997–2012) is the first fully digitally native cohort, having never known a pre-smartphone workplace, and entered employment during the disruption of the COVID-19 pandemic and a period of heightened economic and climate anxiety (Cake, 2025). This generation shows a marked preference for visual, asynchronous and highly responsive communication, alongside an explicit expectation of mental-health support, diversity and inclusion, and honest, frequent feedback from managers (Jou</w:t>
      </w:r>
      <w:r>
        <w:t>rnal of Marketing and Social Research, 2024). Research on this cohort also finds a preference for stability and clear structure that sits alongside its reputation for valuing flexibility — a tension recruiters should note, since Generation Z's flexibility preference is less about avoiding structure than about controlling when and how work happens. Motivationally, Generation Z ranks meaningful work, job security and mental well-being highly, and shows comparatively low tolerance for organisational cultures p</w:t>
      </w:r>
      <w:r>
        <w:t>erceived as psychologically unsafe or inauthentic.</w:t>
      </w:r>
    </w:p>
    <w:p w14:paraId="735729B9" w14:textId="77777777" w:rsidR="00E13F61" w:rsidRDefault="003C76AE">
      <w:pPr>
        <w:pStyle w:val="Heading2"/>
        <w:spacing w:before="280" w:after="160" w:line="360" w:lineRule="auto"/>
      </w:pPr>
      <w:r>
        <w:rPr>
          <w:b/>
          <w:bCs/>
          <w:sz w:val="24"/>
          <w:szCs w:val="24"/>
        </w:rPr>
        <w:t>3.5 Impact on Organisational Effectiveness</w:t>
      </w:r>
    </w:p>
    <w:p w14:paraId="71E89B69" w14:textId="77777777" w:rsidR="00E13F61" w:rsidRDefault="003C76AE">
      <w:pPr>
        <w:spacing w:after="200" w:line="360" w:lineRule="auto"/>
        <w:jc w:val="both"/>
      </w:pPr>
      <w:r>
        <w:t>These differences are not merely demographic detail; left unmanaged, they generate friction that measurably affects performance. Divergent communication preferences — Generation X's email-based formality against Generation Z's expectation of instant, informal response — can be misread as disengagement or disrespect across generational lines, undermining collaboration on cross-generational project teams. Differing feedback expectations create a similar risk: a Generation X employee accustomed to infrequent f</w:t>
      </w:r>
      <w:r>
        <w:t xml:space="preserve">ormal appraisal may under-communicate with a Generation Z report who expects regular check-ins, leaving the latter feeling unsupported and increasing attrition risk — a costly outcome given that Generation Z and Millennial turnover is heavily linked to perceived lack of development and voice (Cake, 2025). Conversely, generational diversity is also a resource: </w:t>
      </w:r>
      <w:proofErr w:type="spellStart"/>
      <w:r>
        <w:t>Krajac</w:t>
      </w:r>
      <w:proofErr w:type="spellEnd"/>
      <w:r>
        <w:t xml:space="preserve"> and Samardzija's (2024) analysis argues that blended generational teams can outperform homogenous ones on complex problem-solving, precisely be</w:t>
      </w:r>
      <w:r>
        <w:t>cause differing worldviews widen the range of solutions considered, provided the team's communication norms are made explicit rather than assumed.</w:t>
      </w:r>
    </w:p>
    <w:p w14:paraId="039EF911" w14:textId="77777777" w:rsidR="00E13F61" w:rsidRDefault="003C76AE">
      <w:pPr>
        <w:pStyle w:val="Heading2"/>
        <w:spacing w:before="280" w:after="160" w:line="360" w:lineRule="auto"/>
      </w:pPr>
      <w:r>
        <w:rPr>
          <w:b/>
          <w:bCs/>
          <w:sz w:val="24"/>
          <w:szCs w:val="24"/>
        </w:rPr>
        <w:t>3.6 Applying Emotional Intelligence and Mindfulness to Manage Generational Diversity</w:t>
      </w:r>
    </w:p>
    <w:p w14:paraId="04C5C6A3" w14:textId="77777777" w:rsidR="00E13F61" w:rsidRDefault="003C76AE">
      <w:pPr>
        <w:spacing w:after="200" w:line="360" w:lineRule="auto"/>
        <w:jc w:val="both"/>
      </w:pPr>
      <w:r>
        <w:t xml:space="preserve">EI and mindfulness offer managers a practical route through this tension because both foster the perspective-taking that generational stereotypes short-circuit. Applying Bar-On's (2006) interpersonal and adaptability components, managers can consciously vary communication channel and feedback cadence by individual rather than assuming a single organisational default suits everyone — asynchronous written updates for those who prefer them, more frequent verbal check-ins for those who do not. The Oxford Group </w:t>
      </w:r>
      <w:r>
        <w:t>(2023) similarly argues that leading a multigenerational workforce well depends less on generational rules of thumb and more on the empathic, socially aware listening that emotionally intelligent managers apply to any individual difference; treating generation as one input into a broader empathic read of each employee, rather than a fixed lens, avoids both stereotyping and the opposite error of ignoring genuine cohort-level patterns.</w:t>
      </w:r>
    </w:p>
    <w:p w14:paraId="32621D4E" w14:textId="77777777" w:rsidR="00E13F61" w:rsidRDefault="003C76AE">
      <w:pPr>
        <w:spacing w:after="200" w:line="360" w:lineRule="auto"/>
        <w:jc w:val="both"/>
      </w:pPr>
      <w:r>
        <w:t>Mindfulness supports this in two ways. First, at the level of individual practice, a brief pause before reacting to an unfamiliar communication style — informal shorthand from a Generation Z colleague, or a Generation X employee's terse email — interrupts the automatic judgement that generational stereotyping produces, replacing it with curiosity about intent. Second, at the level of team practice, mindfulness-informed facilitation — structured listening exercises and explicit ground rules for meetings — he</w:t>
      </w:r>
      <w:r>
        <w:t>lps create the psychologically safe climate that Edmondson's (1999) research identifies as a precondition for candid, cross-generational disagreement, which is itself associated with better team learning and innovation. Recent research on leader mindfulness similarly finds a direct link between a leader's mindful communication style and employees' sense of psychological safety (Frontiers in Psychology, 2025). For recruitment specifically, an EI- and mindfulness-informed approach means structuring job descri</w:t>
      </w:r>
      <w:r>
        <w:t>ptions and interviews around the actual competencies and motivators relevant to the role rather than generational assumptions, while designing onboarding and reward structures flexible enough to accommodate the genuine — if overlapping — differences in what security, purpose and flexibility mean to each cohort.</w:t>
      </w:r>
    </w:p>
    <w:p w14:paraId="790AF4C0" w14:textId="77777777" w:rsidR="00E13F61" w:rsidRDefault="003C76AE">
      <w:pPr>
        <w:pStyle w:val="Heading1"/>
        <w:spacing w:before="360" w:after="200" w:line="360" w:lineRule="auto"/>
      </w:pPr>
      <w:r>
        <w:rPr>
          <w:b/>
          <w:bCs/>
          <w:sz w:val="28"/>
          <w:szCs w:val="28"/>
        </w:rPr>
        <w:t>4. Conclusion and Recommendations</w:t>
      </w:r>
    </w:p>
    <w:p w14:paraId="345C6B87" w14:textId="77777777" w:rsidR="00E13F61" w:rsidRDefault="003C76AE">
      <w:pPr>
        <w:spacing w:after="200" w:line="360" w:lineRule="auto"/>
        <w:jc w:val="both"/>
      </w:pPr>
      <w:r>
        <w:t xml:space="preserve">The analysis presented in this report indicates that emotional intelligence is neither a single trait nor a management fad, but a multidimensional capability that, applied critically and in combination with mindfulness practice, measurably improves communication, conflict management, leadership effectiveness and decision-making. No single EI model is sufficient alone: Mayer and Salovey's ability model offers the psychometric rigour needed for high-stakes assessment, Goleman's competency framework offers an </w:t>
      </w:r>
      <w:r>
        <w:t>accessible coaching vocabulary, and Bar-On's model connects EI directly to stress tolerance and well-being. Applied to the multigenerational workforce, EI and mindfulness offer a route through generational friction that avoids both stereotyping and the false assumption that a single management style fits all employees.</w:t>
      </w:r>
    </w:p>
    <w:p w14:paraId="5895E498" w14:textId="77777777" w:rsidR="00E13F61" w:rsidRDefault="003C76AE">
      <w:pPr>
        <w:spacing w:after="200" w:line="360" w:lineRule="auto"/>
        <w:jc w:val="both"/>
      </w:pPr>
      <w:r>
        <w:t>For the SMT's strategic planning meeting, three recommendations follow. First, EI development should be embedded in leadership and management training using Goleman's competency language, supported by ability-based assessment (Mayer and Salovey) for senior selection decisions where the additional rigour is warranted. Second, mindfulness-based practices — structured pauses, active-listening protocols, reflective team facilitation — should be formalised as a complement to EI training, since mindfulness suppli</w:t>
      </w:r>
      <w:r>
        <w:t>es the self-regulatory capacity EI theory assumes rather than guarantees. Third, recruitment, onboarding and reward design should be individualised rather than generationally stereotyped, using EI-informed listening to identify what security, purpose and flexibility genuinely mean to each employee.</w:t>
      </w:r>
    </w:p>
    <w:p w14:paraId="096F9129" w14:textId="77777777" w:rsidR="00E13F61" w:rsidRDefault="003C76AE">
      <w:r>
        <w:br w:type="page"/>
      </w:r>
    </w:p>
    <w:p w14:paraId="182081A0" w14:textId="77777777" w:rsidR="00E13F61" w:rsidRDefault="003C76AE">
      <w:pPr>
        <w:pStyle w:val="Heading1"/>
        <w:spacing w:before="360" w:after="200" w:line="360" w:lineRule="auto"/>
      </w:pPr>
      <w:r>
        <w:rPr>
          <w:b/>
          <w:bCs/>
          <w:sz w:val="28"/>
          <w:szCs w:val="28"/>
        </w:rPr>
        <w:t>Reference List</w:t>
      </w:r>
    </w:p>
    <w:p w14:paraId="3219A5A7" w14:textId="77777777" w:rsidR="00E13F61" w:rsidRDefault="003C76AE">
      <w:pPr>
        <w:spacing w:after="160" w:line="360" w:lineRule="auto"/>
        <w:ind w:left="720" w:hanging="720"/>
      </w:pPr>
      <w:r>
        <w:t xml:space="preserve">Bar-On, R. (2006) 'The Bar-On model of emotional-social intelligence (ESI)', </w:t>
      </w:r>
      <w:proofErr w:type="spellStart"/>
      <w:r>
        <w:t>Psicothema</w:t>
      </w:r>
      <w:proofErr w:type="spellEnd"/>
      <w:r>
        <w:t>, 18(Suppl.), pp. 13-25. Available at: https://www.eiconsortium.org/pdf/baron_model_of_emotional_social_intelligence.pdf (Accessed: 17 August 2026).</w:t>
      </w:r>
    </w:p>
    <w:p w14:paraId="1CF4B8EF" w14:textId="77777777" w:rsidR="00E13F61" w:rsidRDefault="003C76AE">
      <w:pPr>
        <w:spacing w:after="160" w:line="360" w:lineRule="auto"/>
        <w:ind w:left="720" w:hanging="720"/>
      </w:pPr>
      <w:r>
        <w:t>Cake (2025) The Gen Z Effect and the Workforce Evolution: 2025 Statistics. Available at: https://cake.com/blog/gen-z-workforce-statistics/ (Accessed: 17 August 2026).</w:t>
      </w:r>
    </w:p>
    <w:p w14:paraId="73676451" w14:textId="77777777" w:rsidR="00E13F61" w:rsidRDefault="003C76AE">
      <w:pPr>
        <w:spacing w:after="160" w:line="360" w:lineRule="auto"/>
        <w:ind w:left="720" w:hanging="720"/>
      </w:pPr>
      <w:r>
        <w:t>Disruptive Leadership Institute (2023) Goleman's Emotional &amp; Social Intelligence (ESI) Framework. Available at: https://www.disruptiveleadership.institute/goleman_emotional_social_intelligence/ (Accessed: 17 August 2026).</w:t>
      </w:r>
    </w:p>
    <w:p w14:paraId="608059CE" w14:textId="77777777" w:rsidR="00E13F61" w:rsidRDefault="003C76AE">
      <w:pPr>
        <w:spacing w:after="160" w:line="360" w:lineRule="auto"/>
        <w:ind w:left="720" w:hanging="720"/>
      </w:pPr>
      <w:r>
        <w:t xml:space="preserve">Edmondson, A.C. (1999) 'Psychological safety and learning </w:t>
      </w:r>
      <w:proofErr w:type="spellStart"/>
      <w:r>
        <w:t>behavior</w:t>
      </w:r>
      <w:proofErr w:type="spellEnd"/>
      <w:r>
        <w:t xml:space="preserve"> in work teams', Administrative Science Quarterly, 44(2), pp. 350-383.</w:t>
      </w:r>
    </w:p>
    <w:p w14:paraId="370220B5" w14:textId="77777777" w:rsidR="00E13F61" w:rsidRDefault="003C76AE">
      <w:pPr>
        <w:spacing w:after="160" w:line="360" w:lineRule="auto"/>
        <w:ind w:left="720" w:hanging="720"/>
      </w:pPr>
      <w:r>
        <w:t>eiconsortium.org (n.d.) Mayer-Salovey-Caruso Emotional Intelligence Test (MSCEIT). Available at: https://www.eiconsortium.org/measures/msceit.html (Accessed: 17 August 2026).</w:t>
      </w:r>
    </w:p>
    <w:p w14:paraId="67AD96AB" w14:textId="77777777" w:rsidR="00E13F61" w:rsidRDefault="003C76AE">
      <w:pPr>
        <w:spacing w:after="160" w:line="360" w:lineRule="auto"/>
        <w:ind w:left="720" w:hanging="720"/>
      </w:pPr>
      <w:r>
        <w:t>Emerald Publishing (2024) 'Exploring emotional intelligence and conflict management through a systematic literature review and bibliometric analysis', Journal of Advances in Management Research. https://doi.org/10.1108/JAMR-04-2024-0137.</w:t>
      </w:r>
    </w:p>
    <w:p w14:paraId="097A12F0" w14:textId="77777777" w:rsidR="00E13F61" w:rsidRDefault="003C76AE">
      <w:pPr>
        <w:spacing w:after="160" w:line="360" w:lineRule="auto"/>
        <w:ind w:left="720" w:hanging="720"/>
      </w:pPr>
      <w:r>
        <w:t>Frontiers in Psychology (2025) 'The impact of leader mindfulness in communication on employees' psychological safety', Frontiers in Psychology. Available at: https://www.frontiersin.org/journals/psychology/articles/10.3389/fpsyg.2025.1540820/full (Accessed: 17 August 2026).</w:t>
      </w:r>
    </w:p>
    <w:p w14:paraId="2B353B7C" w14:textId="77777777" w:rsidR="00E13F61" w:rsidRDefault="003C76AE">
      <w:pPr>
        <w:spacing w:after="160" w:line="360" w:lineRule="auto"/>
        <w:ind w:left="720" w:hanging="720"/>
      </w:pPr>
      <w:r>
        <w:t>Goleman, D. (1998) Working with Emotional Intelligence. New York: Bantam Books.</w:t>
      </w:r>
    </w:p>
    <w:p w14:paraId="3437C3A9" w14:textId="77777777" w:rsidR="00E13F61" w:rsidRDefault="003C76AE">
      <w:pPr>
        <w:spacing w:after="160" w:line="360" w:lineRule="auto"/>
        <w:ind w:left="720" w:hanging="720"/>
      </w:pPr>
      <w:r>
        <w:t>Goleman, D. (2024) 'Optimal leadership and emotional intelligence', Leader to Leader. Available at: https://onlinelibrary.wiley.com/doi/full/10.1002/ltl.20813 (Accessed: 17 August 2026).</w:t>
      </w:r>
    </w:p>
    <w:p w14:paraId="5A5A0C66" w14:textId="77777777" w:rsidR="00E13F61" w:rsidRDefault="003C76AE">
      <w:pPr>
        <w:spacing w:after="160" w:line="360" w:lineRule="auto"/>
        <w:ind w:left="720" w:hanging="720"/>
      </w:pPr>
      <w:r>
        <w:t>Inspirus (2024) Motivate All Generations with Quick Leadership Tips. Available at: https://www.inspirus.com/blog/generational-differences-in-the-workplace/ (Accessed: 17 August 2026).</w:t>
      </w:r>
    </w:p>
    <w:p w14:paraId="4B9A955F" w14:textId="77777777" w:rsidR="00E13F61" w:rsidRDefault="003C76AE">
      <w:pPr>
        <w:spacing w:after="160" w:line="360" w:lineRule="auto"/>
        <w:ind w:left="720" w:hanging="720"/>
      </w:pPr>
      <w:r>
        <w:t>Journal of Marketing and Social Research (2024) 'The role of emotional intelligence in managing Gen Z workforce', Journal of Marketing &amp; Social Research. Available at: https://www.jmsr-online.com/article/the-role-of-emotional-intelligence-in-managing-gen-z-workforce-373/ (Accessed: 17 August 2026).</w:t>
      </w:r>
    </w:p>
    <w:p w14:paraId="04614212" w14:textId="77777777" w:rsidR="00E13F61" w:rsidRDefault="003C76AE">
      <w:pPr>
        <w:spacing w:after="160" w:line="360" w:lineRule="auto"/>
        <w:ind w:left="720" w:hanging="720"/>
      </w:pPr>
      <w:r>
        <w:t>Kabat-Zinn, J. (1990) Full Catastrophe Living: Using the Wisdom of Your Body and Mind to Face Stress, Pain and Illness. New York: Delacorte Press.</w:t>
      </w:r>
    </w:p>
    <w:p w14:paraId="223056E0" w14:textId="77777777" w:rsidR="00E13F61" w:rsidRDefault="003C76AE">
      <w:pPr>
        <w:spacing w:after="160" w:line="360" w:lineRule="auto"/>
        <w:ind w:left="720" w:hanging="720"/>
      </w:pPr>
      <w:proofErr w:type="spellStart"/>
      <w:r>
        <w:t>Krajac</w:t>
      </w:r>
      <w:proofErr w:type="spellEnd"/>
      <w:r>
        <w:t xml:space="preserve">, D. and Samardzija, J. (2024) Workplace Motivation Across X, Y, and Z Generations: An Organizational </w:t>
      </w:r>
      <w:proofErr w:type="spellStart"/>
      <w:r>
        <w:t>Behavior</w:t>
      </w:r>
      <w:proofErr w:type="spellEnd"/>
      <w:r>
        <w:t xml:space="preserve"> Perspective. Zagreb: RIT Croatia. Available at: https://www.rit.edu/croatia/sites/rit.edu.croatia/files/docs/Workplace%20motivation%20across%20X,%20Y,%20and%20Z%20generations%20-%20An%20organizational%20behavior%20perspective,%20Krajac%20&amp;%20Samardzija,%202024.pdf (Accessed: 17 August 2026).</w:t>
      </w:r>
    </w:p>
    <w:p w14:paraId="33819AE7" w14:textId="77777777" w:rsidR="00E13F61" w:rsidRDefault="003C76AE">
      <w:pPr>
        <w:spacing w:after="160" w:line="360" w:lineRule="auto"/>
        <w:ind w:left="720" w:hanging="720"/>
      </w:pPr>
      <w:r>
        <w:t>Mayer, J.D. and Salovey, P. (1997) 'What is emotional intelligence?', in Salovey, P. and Sluyter, D.J. (eds.) Emotional Development and Emotional Intelligence: Educational Implications. New York: Basic Books, pp. 3-31.</w:t>
      </w:r>
    </w:p>
    <w:p w14:paraId="0E206D5B" w14:textId="77777777" w:rsidR="00E13F61" w:rsidRDefault="003C76AE">
      <w:pPr>
        <w:spacing w:after="160" w:line="360" w:lineRule="auto"/>
        <w:ind w:left="720" w:hanging="720"/>
      </w:pPr>
      <w:r>
        <w:t>Miao, C., Humphrey, R.H. and Qian, S. (2022) 'A meta-analysis of the relationships between emotional intelligence and employee outcomes', Frontiers in Psychology, 13. Available at: https://www.frontiersin.org/journals/psychology/articles/10.3389/fpsyg.2022.611348/full (Accessed: 17 August 2026).</w:t>
      </w:r>
    </w:p>
    <w:p w14:paraId="0D1002F2" w14:textId="77777777" w:rsidR="00E13F61" w:rsidRDefault="003C76AE">
      <w:pPr>
        <w:spacing w:after="160" w:line="360" w:lineRule="auto"/>
        <w:ind w:left="720" w:hanging="720"/>
      </w:pPr>
      <w:r>
        <w:t xml:space="preserve">O'Boyle, E.H., Humphrey, R.H., Pollack, J.M., Hawver, T.H. and Story, P.A. (2011) 'The relation between emotional intelligence and job performance: a meta-analysis', Journal of Organizational </w:t>
      </w:r>
      <w:proofErr w:type="spellStart"/>
      <w:r>
        <w:t>Behavior</w:t>
      </w:r>
      <w:proofErr w:type="spellEnd"/>
      <w:r>
        <w:t>, 32(5), pp. 788-818.</w:t>
      </w:r>
    </w:p>
    <w:p w14:paraId="3A4DAAF2" w14:textId="77777777" w:rsidR="00E13F61" w:rsidRDefault="003C76AE">
      <w:pPr>
        <w:spacing w:after="160" w:line="360" w:lineRule="auto"/>
        <w:ind w:left="720" w:hanging="720"/>
      </w:pPr>
      <w:r>
        <w:t>The Oxford Group (2023) Leading a Multi-Generational Workforce with Emotional Intelligence. Available at: https://www.oxford-group.com/insights/leading-a-multi-generational-workforce-with-emotional-intelligence/ (Accessed: 17 August 2026).</w:t>
      </w:r>
    </w:p>
    <w:sectPr w:rsidR="00E13F61">
      <w:footerReference w:type="default" r:id="rId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4855E8" w14:textId="77777777" w:rsidR="003C76AE" w:rsidRDefault="003C76AE">
      <w:r>
        <w:separator/>
      </w:r>
    </w:p>
  </w:endnote>
  <w:endnote w:type="continuationSeparator" w:id="0">
    <w:p w14:paraId="3144C029" w14:textId="77777777" w:rsidR="003C76AE" w:rsidRDefault="003C76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883768" w14:textId="77777777" w:rsidR="00E13F61" w:rsidRDefault="003C76AE">
    <w:pPr>
      <w:jc w:val="center"/>
    </w:pPr>
    <w:r>
      <w:rPr>
        <w:sz w:val="20"/>
        <w:szCs w:val="20"/>
      </w:rPr>
      <w:fldChar w:fldCharType="begin"/>
    </w:r>
    <w:r>
      <w:rPr>
        <w:sz w:val="20"/>
        <w:szCs w:val="20"/>
      </w:rPr>
      <w:instrText>PAGE</w:instrText>
    </w:r>
    <w:r>
      <w:rPr>
        <w:sz w:val="20"/>
        <w:szCs w:val="20"/>
      </w:rPr>
      <w:fldChar w:fldCharType="separate"/>
    </w:r>
    <w:r w:rsidR="002679A1">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F8B37D" w14:textId="77777777" w:rsidR="003C76AE" w:rsidRDefault="003C76AE">
      <w:r>
        <w:separator/>
      </w:r>
    </w:p>
  </w:footnote>
  <w:footnote w:type="continuationSeparator" w:id="0">
    <w:p w14:paraId="76D10CA4" w14:textId="77777777" w:rsidR="003C76AE" w:rsidRDefault="003C76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230C2D"/>
    <w:multiLevelType w:val="hybridMultilevel"/>
    <w:tmpl w:val="BD946B5E"/>
    <w:lvl w:ilvl="0" w:tplc="7554785A">
      <w:start w:val="1"/>
      <w:numFmt w:val="bullet"/>
      <w:lvlText w:val="●"/>
      <w:lvlJc w:val="left"/>
      <w:pPr>
        <w:ind w:left="720" w:hanging="360"/>
      </w:pPr>
    </w:lvl>
    <w:lvl w:ilvl="1" w:tplc="7BCE28E4">
      <w:start w:val="1"/>
      <w:numFmt w:val="bullet"/>
      <w:lvlText w:val="○"/>
      <w:lvlJc w:val="left"/>
      <w:pPr>
        <w:ind w:left="1440" w:hanging="360"/>
      </w:pPr>
    </w:lvl>
    <w:lvl w:ilvl="2" w:tplc="262A830C">
      <w:start w:val="1"/>
      <w:numFmt w:val="bullet"/>
      <w:lvlText w:val="■"/>
      <w:lvlJc w:val="left"/>
      <w:pPr>
        <w:ind w:left="2160" w:hanging="360"/>
      </w:pPr>
    </w:lvl>
    <w:lvl w:ilvl="3" w:tplc="0A860A46">
      <w:start w:val="1"/>
      <w:numFmt w:val="bullet"/>
      <w:lvlText w:val="●"/>
      <w:lvlJc w:val="left"/>
      <w:pPr>
        <w:ind w:left="2880" w:hanging="360"/>
      </w:pPr>
    </w:lvl>
    <w:lvl w:ilvl="4" w:tplc="79985F32">
      <w:start w:val="1"/>
      <w:numFmt w:val="bullet"/>
      <w:lvlText w:val="○"/>
      <w:lvlJc w:val="left"/>
      <w:pPr>
        <w:ind w:left="3600" w:hanging="360"/>
      </w:pPr>
    </w:lvl>
    <w:lvl w:ilvl="5" w:tplc="78083592">
      <w:start w:val="1"/>
      <w:numFmt w:val="bullet"/>
      <w:lvlText w:val="■"/>
      <w:lvlJc w:val="left"/>
      <w:pPr>
        <w:ind w:left="4320" w:hanging="360"/>
      </w:pPr>
    </w:lvl>
    <w:lvl w:ilvl="6" w:tplc="82A8E2EE">
      <w:start w:val="1"/>
      <w:numFmt w:val="bullet"/>
      <w:lvlText w:val="●"/>
      <w:lvlJc w:val="left"/>
      <w:pPr>
        <w:ind w:left="5040" w:hanging="360"/>
      </w:pPr>
    </w:lvl>
    <w:lvl w:ilvl="7" w:tplc="718EF59C">
      <w:start w:val="1"/>
      <w:numFmt w:val="bullet"/>
      <w:lvlText w:val="●"/>
      <w:lvlJc w:val="left"/>
      <w:pPr>
        <w:ind w:left="5760" w:hanging="360"/>
      </w:pPr>
    </w:lvl>
    <w:lvl w:ilvl="8" w:tplc="1A06D7FE">
      <w:start w:val="1"/>
      <w:numFmt w:val="bullet"/>
      <w:lvlText w:val="●"/>
      <w:lvlJc w:val="left"/>
      <w:pPr>
        <w:ind w:left="6480" w:hanging="360"/>
      </w:pPr>
    </w:lvl>
  </w:abstractNum>
  <w:num w:numId="1" w16cid:durableId="194125795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F61"/>
    <w:rsid w:val="002679A1"/>
    <w:rsid w:val="003C76AE"/>
    <w:rsid w:val="00424ED0"/>
    <w:rsid w:val="00BD23F3"/>
    <w:rsid w:val="00E13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F514F8"/>
  <w15:docId w15:val="{286943B6-DA83-8943-8870-ECDB70933E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3981</Words>
  <Characters>22697</Characters>
  <Application>Microsoft Office Word</Application>
  <DocSecurity>0</DocSecurity>
  <Lines>189</Lines>
  <Paragraphs>53</Paragraphs>
  <ScaleCrop>false</ScaleCrop>
  <Company/>
  <LinksUpToDate>false</LinksUpToDate>
  <CharactersWithSpaces>26625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Vadim Furtuna (2417467)</cp:lastModifiedBy>
  <cp:revision>3</cp:revision>
  <dcterms:created xsi:type="dcterms:W3CDTF">2026-08-17T20:36:00Z</dcterms:created>
  <dcterms:modified xsi:type="dcterms:W3CDTF">2026-08-17T20:36:00Z</dcterms:modified>
</cp:coreProperties>
</file>