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sz w:val="20"/>
          <w:szCs w:val="20"/>
          <w:lang w:val="en-GB" w:eastAsia="en-GB"/>
        </w:rPr>
        <w:id w:val="1248763922"/>
        <w:docPartObj>
          <w:docPartGallery w:val="Cover Pages"/>
          <w:docPartUnique/>
        </w:docPartObj>
      </w:sdtPr>
      <w:sdtEndPr>
        <w:rPr>
          <w:rFonts w:ascii="Arial" w:hAnsi="Arial" w:cs="Arial"/>
          <w:bCs/>
        </w:rPr>
      </w:sdtEndPr>
      <w:sdtContent>
        <w:p w14:paraId="11A43842" w14:textId="7A72E7E5" w:rsidR="00C90B2A" w:rsidRDefault="00C90B2A">
          <w:pPr>
            <w:pStyle w:val="NoSpacing"/>
          </w:pPr>
          <w:r>
            <w:rPr>
              <w:noProof/>
            </w:rPr>
            <mc:AlternateContent>
              <mc:Choice Requires="wpg">
                <w:drawing>
                  <wp:anchor distT="0" distB="0" distL="114300" distR="114300" simplePos="0" relativeHeight="251659264" behindDoc="1" locked="0" layoutInCell="1" allowOverlap="1" wp14:anchorId="640EE82F" wp14:editId="2AEE335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65DC30D" w14:textId="4C53B5E2" w:rsidR="00C90B2A" w:rsidRDefault="00C90B2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0EE82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65DC30D" w14:textId="4C53B5E2" w:rsidR="00C90B2A" w:rsidRDefault="00C90B2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F351390" wp14:editId="023C25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38C51" w14:textId="193A1AE3" w:rsidR="00C90B2A" w:rsidRPr="00547193" w:rsidRDefault="00A05F27" w:rsidP="00C90B2A">
                                <w:pPr>
                                  <w:pStyle w:val="NoSpacing"/>
                                  <w:jc w:val="center"/>
                                  <w:rPr>
                                    <w:color w:val="5B9BD5" w:themeColor="accent1"/>
                                  </w:rPr>
                                </w:pPr>
                                <w:sdt>
                                  <w:sdtPr>
                                    <w:rPr>
                                      <w:rFonts w:ascii="Arial" w:hAnsi="Arial" w:cs="Arial"/>
                                      <w:bC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90B2A" w:rsidRPr="00547193">
                                      <w:rPr>
                                        <w:rFonts w:ascii="Arial" w:hAnsi="Arial" w:cs="Arial"/>
                                        <w:bCs/>
                                      </w:rPr>
                                      <w:t>Adam Hodgkinson (Student number 2111203)</w:t>
                                    </w:r>
                                  </w:sdtContent>
                                </w:sdt>
                              </w:p>
                              <w:p w14:paraId="316AE4F4" w14:textId="2EB93237" w:rsidR="00C90B2A" w:rsidRDefault="00A05F2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90B2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35139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3438C51" w14:textId="193A1AE3" w:rsidR="00C90B2A" w:rsidRPr="00547193" w:rsidRDefault="00A05F27" w:rsidP="00C90B2A">
                          <w:pPr>
                            <w:pStyle w:val="NoSpacing"/>
                            <w:jc w:val="center"/>
                            <w:rPr>
                              <w:color w:val="5B9BD5" w:themeColor="accent1"/>
                            </w:rPr>
                          </w:pPr>
                          <w:sdt>
                            <w:sdtPr>
                              <w:rPr>
                                <w:rFonts w:ascii="Arial" w:hAnsi="Arial" w:cs="Arial"/>
                                <w:bC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90B2A" w:rsidRPr="00547193">
                                <w:rPr>
                                  <w:rFonts w:ascii="Arial" w:hAnsi="Arial" w:cs="Arial"/>
                                  <w:bCs/>
                                </w:rPr>
                                <w:t>Adam Hodgkinson (Student number 2111203)</w:t>
                              </w:r>
                            </w:sdtContent>
                          </w:sdt>
                        </w:p>
                        <w:p w14:paraId="316AE4F4" w14:textId="2EB93237" w:rsidR="00C90B2A" w:rsidRDefault="00A05F2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90B2A">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86BDD9B" wp14:editId="3D2179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C4DE36" w14:textId="42162EE7" w:rsidR="00C90B2A" w:rsidRPr="00547193" w:rsidRDefault="00A05F27" w:rsidP="00C90B2A">
                                <w:pPr>
                                  <w:pStyle w:val="NoSpacing"/>
                                  <w:jc w:val="center"/>
                                  <w:rPr>
                                    <w:rFonts w:asciiTheme="majorHAnsi" w:eastAsiaTheme="majorEastAsia" w:hAnsiTheme="majorHAnsi" w:cstheme="majorBidi"/>
                                    <w:color w:val="262626" w:themeColor="text1" w:themeTint="D9"/>
                                    <w:sz w:val="48"/>
                                    <w:szCs w:val="48"/>
                                  </w:rPr>
                                </w:pPr>
                                <w:sdt>
                                  <w:sdtPr>
                                    <w:rPr>
                                      <w:rFonts w:ascii="Arial" w:hAnsi="Arial" w:cs="Arial"/>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90B2A" w:rsidRPr="00547193">
                                      <w:rPr>
                                        <w:rFonts w:ascii="Arial" w:hAnsi="Arial" w:cs="Arial"/>
                                        <w:bCs/>
                                        <w:sz w:val="48"/>
                                        <w:szCs w:val="48"/>
                                      </w:rPr>
                                      <w:t>Contemporary Issues in Policing</w:t>
                                    </w:r>
                                  </w:sdtContent>
                                </w:sdt>
                              </w:p>
                              <w:p w14:paraId="0C8D79A3" w14:textId="6375C090" w:rsidR="00C90B2A" w:rsidRDefault="00A05F2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90B2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86BDD9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5C4DE36" w14:textId="42162EE7" w:rsidR="00C90B2A" w:rsidRPr="00547193" w:rsidRDefault="00A05F27" w:rsidP="00C90B2A">
                          <w:pPr>
                            <w:pStyle w:val="NoSpacing"/>
                            <w:jc w:val="center"/>
                            <w:rPr>
                              <w:rFonts w:asciiTheme="majorHAnsi" w:eastAsiaTheme="majorEastAsia" w:hAnsiTheme="majorHAnsi" w:cstheme="majorBidi"/>
                              <w:color w:val="262626" w:themeColor="text1" w:themeTint="D9"/>
                              <w:sz w:val="48"/>
                              <w:szCs w:val="48"/>
                            </w:rPr>
                          </w:pPr>
                          <w:sdt>
                            <w:sdtPr>
                              <w:rPr>
                                <w:rFonts w:ascii="Arial" w:hAnsi="Arial" w:cs="Arial"/>
                                <w:bCs/>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90B2A" w:rsidRPr="00547193">
                                <w:rPr>
                                  <w:rFonts w:ascii="Arial" w:hAnsi="Arial" w:cs="Arial"/>
                                  <w:bCs/>
                                  <w:sz w:val="48"/>
                                  <w:szCs w:val="48"/>
                                </w:rPr>
                                <w:t>Contemporary Issues in Policing</w:t>
                              </w:r>
                            </w:sdtContent>
                          </w:sdt>
                        </w:p>
                        <w:p w14:paraId="0C8D79A3" w14:textId="6375C090" w:rsidR="00C90B2A" w:rsidRDefault="00A05F2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90B2A">
                                <w:rPr>
                                  <w:color w:val="404040" w:themeColor="text1" w:themeTint="BF"/>
                                  <w:sz w:val="36"/>
                                  <w:szCs w:val="36"/>
                                </w:rPr>
                                <w:t xml:space="preserve">     </w:t>
                              </w:r>
                            </w:sdtContent>
                          </w:sdt>
                        </w:p>
                      </w:txbxContent>
                    </v:textbox>
                    <w10:wrap anchorx="page" anchory="page"/>
                  </v:shape>
                </w:pict>
              </mc:Fallback>
            </mc:AlternateContent>
          </w:r>
        </w:p>
        <w:p w14:paraId="4C38D59D" w14:textId="211D8017" w:rsidR="00BE4CFD" w:rsidRPr="00C90B2A" w:rsidRDefault="00C90B2A" w:rsidP="00C90B2A">
          <w:pPr>
            <w:spacing w:after="160" w:line="259" w:lineRule="auto"/>
            <w:rPr>
              <w:rFonts w:ascii="Arial" w:hAnsi="Arial" w:cs="Arial"/>
              <w:bCs/>
              <w:sz w:val="22"/>
              <w:szCs w:val="22"/>
            </w:rPr>
          </w:pPr>
          <w:r>
            <w:rPr>
              <w:rFonts w:ascii="Arial" w:hAnsi="Arial" w:cs="Arial"/>
              <w:bCs/>
              <w:sz w:val="22"/>
              <w:szCs w:val="22"/>
            </w:rPr>
            <w:br w:type="page"/>
          </w:r>
        </w:p>
      </w:sdtContent>
    </w:sdt>
    <w:sdt>
      <w:sdtPr>
        <w:rPr>
          <w:rFonts w:ascii="Times New Roman" w:eastAsia="Times New Roman" w:hAnsi="Times New Roman" w:cs="Times New Roman"/>
          <w:color w:val="auto"/>
          <w:sz w:val="20"/>
          <w:szCs w:val="20"/>
          <w:lang w:val="en-GB" w:eastAsia="en-GB"/>
        </w:rPr>
        <w:id w:val="1555810676"/>
        <w:docPartObj>
          <w:docPartGallery w:val="Table of Contents"/>
          <w:docPartUnique/>
        </w:docPartObj>
      </w:sdtPr>
      <w:sdtEndPr>
        <w:rPr>
          <w:b/>
          <w:bCs/>
          <w:noProof/>
        </w:rPr>
      </w:sdtEndPr>
      <w:sdtContent>
        <w:p w14:paraId="555D5E16" w14:textId="273432A2" w:rsidR="00C90B2A" w:rsidRDefault="00C90B2A">
          <w:pPr>
            <w:pStyle w:val="TOCHeading"/>
          </w:pPr>
          <w:r>
            <w:t>Contents</w:t>
          </w:r>
        </w:p>
        <w:p w14:paraId="5A18F21E" w14:textId="7CD21B45" w:rsidR="00C90B2A" w:rsidRDefault="00C90B2A">
          <w:pPr>
            <w:pStyle w:val="TOC1"/>
            <w:tabs>
              <w:tab w:val="right" w:leader="dot" w:pos="9016"/>
            </w:tabs>
            <w:rPr>
              <w:noProof/>
            </w:rPr>
          </w:pPr>
          <w:r>
            <w:fldChar w:fldCharType="begin"/>
          </w:r>
          <w:r>
            <w:instrText xml:space="preserve"> TOC \o "1-3" \h \z \u </w:instrText>
          </w:r>
          <w:r>
            <w:fldChar w:fldCharType="separate"/>
          </w:r>
          <w:hyperlink w:anchor="_Toc109134532" w:history="1">
            <w:r w:rsidRPr="00FE1D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_Toc109134532 \h </w:instrText>
            </w:r>
            <w:r>
              <w:rPr>
                <w:noProof/>
                <w:webHidden/>
              </w:rPr>
            </w:r>
            <w:r>
              <w:rPr>
                <w:noProof/>
                <w:webHidden/>
              </w:rPr>
              <w:fldChar w:fldCharType="separate"/>
            </w:r>
            <w:r>
              <w:rPr>
                <w:noProof/>
                <w:webHidden/>
              </w:rPr>
              <w:t>3</w:t>
            </w:r>
            <w:r>
              <w:rPr>
                <w:noProof/>
                <w:webHidden/>
              </w:rPr>
              <w:fldChar w:fldCharType="end"/>
            </w:r>
          </w:hyperlink>
        </w:p>
        <w:p w14:paraId="0A0D4D9B" w14:textId="10862D95" w:rsidR="00C90B2A" w:rsidRDefault="00A05F27">
          <w:pPr>
            <w:pStyle w:val="TOC1"/>
            <w:tabs>
              <w:tab w:val="right" w:leader="dot" w:pos="9016"/>
            </w:tabs>
            <w:rPr>
              <w:noProof/>
            </w:rPr>
          </w:pPr>
          <w:hyperlink w:anchor="_Toc109134533" w:history="1">
            <w:r w:rsidR="00C90B2A" w:rsidRPr="00FE1D00">
              <w:rPr>
                <w:rStyle w:val="Hyperlink"/>
                <w:rFonts w:ascii="Arial" w:hAnsi="Arial" w:cs="Arial"/>
                <w:noProof/>
              </w:rPr>
              <w:t>Overview of the specific policing issue</w:t>
            </w:r>
            <w:r w:rsidR="00C90B2A">
              <w:rPr>
                <w:noProof/>
                <w:webHidden/>
              </w:rPr>
              <w:tab/>
            </w:r>
            <w:r w:rsidR="00C90B2A">
              <w:rPr>
                <w:noProof/>
                <w:webHidden/>
              </w:rPr>
              <w:fldChar w:fldCharType="begin"/>
            </w:r>
            <w:r w:rsidR="00C90B2A">
              <w:rPr>
                <w:noProof/>
                <w:webHidden/>
              </w:rPr>
              <w:instrText xml:space="preserve"> PAGEREF _Toc109134533 \h </w:instrText>
            </w:r>
            <w:r w:rsidR="00C90B2A">
              <w:rPr>
                <w:noProof/>
                <w:webHidden/>
              </w:rPr>
            </w:r>
            <w:r w:rsidR="00C90B2A">
              <w:rPr>
                <w:noProof/>
                <w:webHidden/>
              </w:rPr>
              <w:fldChar w:fldCharType="separate"/>
            </w:r>
            <w:r w:rsidR="00C90B2A">
              <w:rPr>
                <w:noProof/>
                <w:webHidden/>
              </w:rPr>
              <w:t>3</w:t>
            </w:r>
            <w:r w:rsidR="00C90B2A">
              <w:rPr>
                <w:noProof/>
                <w:webHidden/>
              </w:rPr>
              <w:fldChar w:fldCharType="end"/>
            </w:r>
          </w:hyperlink>
        </w:p>
        <w:p w14:paraId="3B66EB95" w14:textId="36E3F7AD" w:rsidR="00C90B2A" w:rsidRDefault="00A05F27">
          <w:pPr>
            <w:pStyle w:val="TOC1"/>
            <w:tabs>
              <w:tab w:val="right" w:leader="dot" w:pos="9016"/>
            </w:tabs>
            <w:rPr>
              <w:noProof/>
            </w:rPr>
          </w:pPr>
          <w:hyperlink w:anchor="_Toc109134534" w:history="1">
            <w:r w:rsidR="00C90B2A" w:rsidRPr="00FE1D00">
              <w:rPr>
                <w:rStyle w:val="Hyperlink"/>
                <w:rFonts w:ascii="Arial" w:hAnsi="Arial" w:cs="Arial"/>
                <w:noProof/>
              </w:rPr>
              <w:t>Theoretical explanation</w:t>
            </w:r>
            <w:r w:rsidR="00C90B2A">
              <w:rPr>
                <w:noProof/>
                <w:webHidden/>
              </w:rPr>
              <w:tab/>
            </w:r>
            <w:r w:rsidR="00C90B2A">
              <w:rPr>
                <w:noProof/>
                <w:webHidden/>
              </w:rPr>
              <w:fldChar w:fldCharType="begin"/>
            </w:r>
            <w:r w:rsidR="00C90B2A">
              <w:rPr>
                <w:noProof/>
                <w:webHidden/>
              </w:rPr>
              <w:instrText xml:space="preserve"> PAGEREF _Toc109134534 \h </w:instrText>
            </w:r>
            <w:r w:rsidR="00C90B2A">
              <w:rPr>
                <w:noProof/>
                <w:webHidden/>
              </w:rPr>
            </w:r>
            <w:r w:rsidR="00C90B2A">
              <w:rPr>
                <w:noProof/>
                <w:webHidden/>
              </w:rPr>
              <w:fldChar w:fldCharType="separate"/>
            </w:r>
            <w:r w:rsidR="00C90B2A">
              <w:rPr>
                <w:noProof/>
                <w:webHidden/>
              </w:rPr>
              <w:t>4</w:t>
            </w:r>
            <w:r w:rsidR="00C90B2A">
              <w:rPr>
                <w:noProof/>
                <w:webHidden/>
              </w:rPr>
              <w:fldChar w:fldCharType="end"/>
            </w:r>
          </w:hyperlink>
        </w:p>
        <w:p w14:paraId="76687669" w14:textId="1234DD81" w:rsidR="00C90B2A" w:rsidRDefault="00A05F27">
          <w:pPr>
            <w:pStyle w:val="TOC1"/>
            <w:tabs>
              <w:tab w:val="right" w:leader="dot" w:pos="9016"/>
            </w:tabs>
            <w:rPr>
              <w:noProof/>
            </w:rPr>
          </w:pPr>
          <w:hyperlink w:anchor="_Toc109134535" w:history="1">
            <w:r w:rsidR="00C90B2A" w:rsidRPr="00FE1D00">
              <w:rPr>
                <w:rStyle w:val="Hyperlink"/>
                <w:rFonts w:ascii="Arial" w:hAnsi="Arial" w:cs="Arial"/>
                <w:noProof/>
              </w:rPr>
              <w:t>Measures considered to help meet the challenge</w:t>
            </w:r>
            <w:r w:rsidR="00C90B2A" w:rsidRPr="00FE1D00">
              <w:rPr>
                <w:rStyle w:val="Hyperlink"/>
                <w:rFonts w:ascii="Arial" w:hAnsi="Arial" w:cs="Arial"/>
                <w:i/>
                <w:iCs/>
                <w:noProof/>
              </w:rPr>
              <w:t>?</w:t>
            </w:r>
            <w:r w:rsidR="00C90B2A">
              <w:rPr>
                <w:noProof/>
                <w:webHidden/>
              </w:rPr>
              <w:tab/>
            </w:r>
            <w:r w:rsidR="00C90B2A">
              <w:rPr>
                <w:noProof/>
                <w:webHidden/>
              </w:rPr>
              <w:fldChar w:fldCharType="begin"/>
            </w:r>
            <w:r w:rsidR="00C90B2A">
              <w:rPr>
                <w:noProof/>
                <w:webHidden/>
              </w:rPr>
              <w:instrText xml:space="preserve"> PAGEREF _Toc109134535 \h </w:instrText>
            </w:r>
            <w:r w:rsidR="00C90B2A">
              <w:rPr>
                <w:noProof/>
                <w:webHidden/>
              </w:rPr>
            </w:r>
            <w:r w:rsidR="00C90B2A">
              <w:rPr>
                <w:noProof/>
                <w:webHidden/>
              </w:rPr>
              <w:fldChar w:fldCharType="separate"/>
            </w:r>
            <w:r w:rsidR="00C90B2A">
              <w:rPr>
                <w:noProof/>
                <w:webHidden/>
              </w:rPr>
              <w:t>8</w:t>
            </w:r>
            <w:r w:rsidR="00C90B2A">
              <w:rPr>
                <w:noProof/>
                <w:webHidden/>
              </w:rPr>
              <w:fldChar w:fldCharType="end"/>
            </w:r>
          </w:hyperlink>
        </w:p>
        <w:p w14:paraId="20939EB2" w14:textId="74520044" w:rsidR="00C90B2A" w:rsidRDefault="00A05F27">
          <w:pPr>
            <w:pStyle w:val="TOC1"/>
            <w:tabs>
              <w:tab w:val="right" w:leader="dot" w:pos="9016"/>
            </w:tabs>
            <w:rPr>
              <w:noProof/>
            </w:rPr>
          </w:pPr>
          <w:hyperlink w:anchor="_Toc109134536" w:history="1">
            <w:r w:rsidR="00C90B2A" w:rsidRPr="00FE1D00">
              <w:rPr>
                <w:rStyle w:val="Hyperlink"/>
                <w:rFonts w:ascii="Arial" w:hAnsi="Arial" w:cs="Arial"/>
                <w:noProof/>
              </w:rPr>
              <w:t>Conclusions</w:t>
            </w:r>
            <w:r w:rsidR="00C90B2A">
              <w:rPr>
                <w:noProof/>
                <w:webHidden/>
              </w:rPr>
              <w:tab/>
            </w:r>
            <w:r w:rsidR="00C90B2A">
              <w:rPr>
                <w:noProof/>
                <w:webHidden/>
              </w:rPr>
              <w:fldChar w:fldCharType="begin"/>
            </w:r>
            <w:r w:rsidR="00C90B2A">
              <w:rPr>
                <w:noProof/>
                <w:webHidden/>
              </w:rPr>
              <w:instrText xml:space="preserve"> PAGEREF _Toc109134536 \h </w:instrText>
            </w:r>
            <w:r w:rsidR="00C90B2A">
              <w:rPr>
                <w:noProof/>
                <w:webHidden/>
              </w:rPr>
            </w:r>
            <w:r w:rsidR="00C90B2A">
              <w:rPr>
                <w:noProof/>
                <w:webHidden/>
              </w:rPr>
              <w:fldChar w:fldCharType="separate"/>
            </w:r>
            <w:r w:rsidR="00C90B2A">
              <w:rPr>
                <w:noProof/>
                <w:webHidden/>
              </w:rPr>
              <w:t>10</w:t>
            </w:r>
            <w:r w:rsidR="00C90B2A">
              <w:rPr>
                <w:noProof/>
                <w:webHidden/>
              </w:rPr>
              <w:fldChar w:fldCharType="end"/>
            </w:r>
          </w:hyperlink>
        </w:p>
        <w:p w14:paraId="5A3BD294" w14:textId="6017CF9F" w:rsidR="00C90B2A" w:rsidRDefault="00A05F27">
          <w:pPr>
            <w:pStyle w:val="TOC1"/>
            <w:tabs>
              <w:tab w:val="right" w:leader="dot" w:pos="9016"/>
            </w:tabs>
            <w:rPr>
              <w:noProof/>
            </w:rPr>
          </w:pPr>
          <w:hyperlink w:anchor="_Toc109134537" w:history="1">
            <w:r w:rsidR="00C90B2A" w:rsidRPr="00FE1D00">
              <w:rPr>
                <w:rStyle w:val="Hyperlink"/>
                <w:rFonts w:ascii="Arial" w:hAnsi="Arial" w:cs="Arial"/>
                <w:noProof/>
              </w:rPr>
              <w:t>Bibliography</w:t>
            </w:r>
            <w:r w:rsidR="00C90B2A">
              <w:rPr>
                <w:noProof/>
                <w:webHidden/>
              </w:rPr>
              <w:tab/>
            </w:r>
            <w:r w:rsidR="00C90B2A">
              <w:rPr>
                <w:noProof/>
                <w:webHidden/>
              </w:rPr>
              <w:fldChar w:fldCharType="begin"/>
            </w:r>
            <w:r w:rsidR="00C90B2A">
              <w:rPr>
                <w:noProof/>
                <w:webHidden/>
              </w:rPr>
              <w:instrText xml:space="preserve"> PAGEREF _Toc109134537 \h </w:instrText>
            </w:r>
            <w:r w:rsidR="00C90B2A">
              <w:rPr>
                <w:noProof/>
                <w:webHidden/>
              </w:rPr>
            </w:r>
            <w:r w:rsidR="00C90B2A">
              <w:rPr>
                <w:noProof/>
                <w:webHidden/>
              </w:rPr>
              <w:fldChar w:fldCharType="separate"/>
            </w:r>
            <w:r w:rsidR="00C90B2A">
              <w:rPr>
                <w:noProof/>
                <w:webHidden/>
              </w:rPr>
              <w:t>12</w:t>
            </w:r>
            <w:r w:rsidR="00C90B2A">
              <w:rPr>
                <w:noProof/>
                <w:webHidden/>
              </w:rPr>
              <w:fldChar w:fldCharType="end"/>
            </w:r>
          </w:hyperlink>
        </w:p>
        <w:p w14:paraId="79EF4EC0" w14:textId="440A4F48" w:rsidR="00C90B2A" w:rsidRDefault="00C90B2A">
          <w:r>
            <w:rPr>
              <w:b/>
              <w:bCs/>
              <w:noProof/>
            </w:rPr>
            <w:fldChar w:fldCharType="end"/>
          </w:r>
        </w:p>
      </w:sdtContent>
    </w:sdt>
    <w:p w14:paraId="1FF15B8B" w14:textId="0634B879" w:rsidR="00C90B2A" w:rsidRDefault="00C90B2A" w:rsidP="00C90B2A">
      <w:pPr>
        <w:pStyle w:val="Heading1"/>
      </w:pPr>
      <w:r>
        <w:br w:type="page"/>
      </w:r>
    </w:p>
    <w:p w14:paraId="71CEE7AC" w14:textId="4DD73D74" w:rsidR="00BE4CFD" w:rsidRPr="00C90B2A" w:rsidRDefault="00C90B2A" w:rsidP="00C90B2A">
      <w:pPr>
        <w:pStyle w:val="Heading1"/>
        <w:rPr>
          <w:rFonts w:ascii="Arial" w:hAnsi="Arial" w:cs="Arial"/>
          <w:sz w:val="24"/>
          <w:szCs w:val="24"/>
        </w:rPr>
      </w:pPr>
      <w:bookmarkStart w:id="0" w:name="_Toc109134532"/>
      <w:r w:rsidRPr="00C90B2A">
        <w:rPr>
          <w:rFonts w:ascii="Arial" w:hAnsi="Arial" w:cs="Arial"/>
          <w:sz w:val="24"/>
          <w:szCs w:val="24"/>
        </w:rPr>
        <w:lastRenderedPageBreak/>
        <w:t>I</w:t>
      </w:r>
      <w:r w:rsidR="00BE4CFD" w:rsidRPr="00C90B2A">
        <w:rPr>
          <w:rFonts w:ascii="Arial" w:hAnsi="Arial" w:cs="Arial"/>
          <w:sz w:val="24"/>
          <w:szCs w:val="24"/>
        </w:rPr>
        <w:t>ntroduction</w:t>
      </w:r>
      <w:bookmarkEnd w:id="0"/>
    </w:p>
    <w:p w14:paraId="3E6FCFC4" w14:textId="6D3FD0F9" w:rsidR="0026043C" w:rsidRDefault="0026043C" w:rsidP="00062C3F">
      <w:pPr>
        <w:spacing w:line="480" w:lineRule="auto"/>
        <w:jc w:val="both"/>
        <w:rPr>
          <w:rFonts w:ascii="Arial" w:hAnsi="Arial" w:cs="Arial"/>
          <w:sz w:val="24"/>
          <w:szCs w:val="24"/>
        </w:rPr>
      </w:pPr>
      <w:r>
        <w:rPr>
          <w:rFonts w:ascii="Arial" w:hAnsi="Arial" w:cs="Arial"/>
          <w:sz w:val="24"/>
          <w:szCs w:val="24"/>
        </w:rPr>
        <w:t>This essay will discuss how the use of stop search powers by UK police forces has become a key issue for policing and a source of hostility between officers and members of the public (</w:t>
      </w:r>
      <w:proofErr w:type="spellStart"/>
      <w:r>
        <w:rPr>
          <w:rFonts w:ascii="Arial" w:hAnsi="Arial" w:cs="Arial"/>
          <w:sz w:val="24"/>
          <w:szCs w:val="24"/>
        </w:rPr>
        <w:t>Delsol</w:t>
      </w:r>
      <w:proofErr w:type="spellEnd"/>
      <w:r>
        <w:rPr>
          <w:rFonts w:ascii="Arial" w:hAnsi="Arial" w:cs="Arial"/>
          <w:sz w:val="24"/>
          <w:szCs w:val="24"/>
        </w:rPr>
        <w:t xml:space="preserve"> &amp; Shiner, 2015 &amp; 2006).  Lennon &amp; Murray (2018) suggest that these issues can be indelibly linked with wider issues such as cycles of crisis and reform which then lead to riots, </w:t>
      </w:r>
      <w:proofErr w:type="gramStart"/>
      <w:r>
        <w:rPr>
          <w:rFonts w:ascii="Arial" w:hAnsi="Arial" w:cs="Arial"/>
          <w:sz w:val="24"/>
          <w:szCs w:val="24"/>
        </w:rPr>
        <w:t>enquiries</w:t>
      </w:r>
      <w:proofErr w:type="gramEnd"/>
      <w:r>
        <w:rPr>
          <w:rFonts w:ascii="Arial" w:hAnsi="Arial" w:cs="Arial"/>
          <w:sz w:val="24"/>
          <w:szCs w:val="24"/>
        </w:rPr>
        <w:t xml:space="preserve"> and legal challenges (Miller et al., 2020)</w:t>
      </w:r>
      <w:r w:rsidR="00612080">
        <w:rPr>
          <w:rFonts w:ascii="Arial" w:hAnsi="Arial" w:cs="Arial"/>
          <w:sz w:val="24"/>
          <w:szCs w:val="24"/>
        </w:rPr>
        <w:t xml:space="preserve"> and</w:t>
      </w:r>
      <w:r>
        <w:rPr>
          <w:rFonts w:ascii="Arial" w:hAnsi="Arial" w:cs="Arial"/>
          <w:sz w:val="24"/>
          <w:szCs w:val="24"/>
        </w:rPr>
        <w:t xml:space="preserve"> the police service experiencing a ‘crisis of legitimacy’ (James, 2018, p.30).</w:t>
      </w:r>
    </w:p>
    <w:p w14:paraId="0E5C06A6" w14:textId="6B00E391" w:rsidR="0026043C" w:rsidRDefault="0026043C" w:rsidP="00062C3F">
      <w:pPr>
        <w:spacing w:line="480" w:lineRule="auto"/>
        <w:jc w:val="both"/>
        <w:rPr>
          <w:rFonts w:ascii="Arial" w:hAnsi="Arial" w:cs="Arial"/>
          <w:b/>
          <w:bCs/>
          <w:sz w:val="24"/>
          <w:szCs w:val="24"/>
          <w:u w:val="single"/>
        </w:rPr>
      </w:pPr>
      <w:r>
        <w:rPr>
          <w:rFonts w:ascii="Arial" w:hAnsi="Arial" w:cs="Arial"/>
          <w:bCs/>
          <w:sz w:val="24"/>
          <w:szCs w:val="24"/>
        </w:rPr>
        <w:t xml:space="preserve">Stop search powers were introduced in the nineteenth century as a tool to search individuals suspected to have criminal intent and in some </w:t>
      </w:r>
      <w:proofErr w:type="gramStart"/>
      <w:r>
        <w:rPr>
          <w:rFonts w:ascii="Arial" w:hAnsi="Arial" w:cs="Arial"/>
          <w:bCs/>
          <w:sz w:val="24"/>
          <w:szCs w:val="24"/>
        </w:rPr>
        <w:t>form</w:t>
      </w:r>
      <w:proofErr w:type="gramEnd"/>
      <w:r>
        <w:rPr>
          <w:rFonts w:ascii="Arial" w:hAnsi="Arial" w:cs="Arial"/>
          <w:bCs/>
          <w:sz w:val="24"/>
          <w:szCs w:val="24"/>
        </w:rPr>
        <w:t xml:space="preserve"> have been around since the Victorian era (Brown, 2021).  Even before Police and Criminal Evidence Act (PACE) powers</w:t>
      </w:r>
      <w:r w:rsidR="00D12C94">
        <w:rPr>
          <w:rFonts w:ascii="Arial" w:hAnsi="Arial" w:cs="Arial"/>
          <w:bCs/>
          <w:sz w:val="24"/>
          <w:szCs w:val="24"/>
        </w:rPr>
        <w:t xml:space="preserve"> were implemented there were</w:t>
      </w:r>
      <w:r>
        <w:rPr>
          <w:rFonts w:ascii="Arial" w:hAnsi="Arial" w:cs="Arial"/>
          <w:bCs/>
          <w:sz w:val="24"/>
          <w:szCs w:val="24"/>
        </w:rPr>
        <w:t xml:space="preserve"> concerns raised about the misuse of reasonable suspicion requirements which is supposed to be a major safeguard against arbitrary use (Lennon &amp; Murray, 2018) and research continues to find that standards for suspicion are failing to be met (Miller et al., 2020). </w:t>
      </w:r>
    </w:p>
    <w:p w14:paraId="375F5E63" w14:textId="4BCCE438" w:rsidR="0052712B" w:rsidRPr="00C90B2A" w:rsidRDefault="0052712B" w:rsidP="00C90B2A">
      <w:pPr>
        <w:pStyle w:val="Heading1"/>
        <w:rPr>
          <w:rFonts w:ascii="Arial" w:hAnsi="Arial" w:cs="Arial"/>
          <w:sz w:val="24"/>
          <w:szCs w:val="24"/>
        </w:rPr>
      </w:pPr>
      <w:bookmarkStart w:id="1" w:name="_Toc109134533"/>
      <w:r w:rsidRPr="00C90B2A">
        <w:rPr>
          <w:rFonts w:ascii="Arial" w:hAnsi="Arial" w:cs="Arial"/>
          <w:sz w:val="24"/>
          <w:szCs w:val="24"/>
        </w:rPr>
        <w:t>Overview of the specific policing issue</w:t>
      </w:r>
      <w:bookmarkEnd w:id="1"/>
    </w:p>
    <w:p w14:paraId="2EBDF6B7" w14:textId="2EEE6F60" w:rsidR="00062C3F" w:rsidRDefault="001A6B76" w:rsidP="00062C3F">
      <w:pPr>
        <w:spacing w:line="480" w:lineRule="auto"/>
        <w:jc w:val="both"/>
        <w:rPr>
          <w:rFonts w:ascii="Arial" w:hAnsi="Arial" w:cs="Arial"/>
          <w:bCs/>
          <w:sz w:val="24"/>
          <w:szCs w:val="24"/>
        </w:rPr>
      </w:pPr>
      <w:r>
        <w:rPr>
          <w:rFonts w:ascii="Arial" w:hAnsi="Arial" w:cs="Arial"/>
          <w:bCs/>
          <w:sz w:val="24"/>
          <w:szCs w:val="24"/>
        </w:rPr>
        <w:t>In many ways, modern policing is under more scrutiny now than ever, with the public and media becoming more informed and critical (</w:t>
      </w:r>
      <w:proofErr w:type="spellStart"/>
      <w:r>
        <w:rPr>
          <w:rFonts w:ascii="Arial" w:hAnsi="Arial" w:cs="Arial"/>
          <w:bCs/>
          <w:sz w:val="24"/>
          <w:szCs w:val="24"/>
        </w:rPr>
        <w:t>Delsol</w:t>
      </w:r>
      <w:proofErr w:type="spellEnd"/>
      <w:r>
        <w:rPr>
          <w:rFonts w:ascii="Arial" w:hAnsi="Arial" w:cs="Arial"/>
          <w:bCs/>
          <w:sz w:val="24"/>
          <w:szCs w:val="24"/>
        </w:rPr>
        <w:t xml:space="preserve"> &amp; Shiner, 2006).  </w:t>
      </w:r>
      <w:r>
        <w:rPr>
          <w:rFonts w:ascii="Arial" w:hAnsi="Arial" w:cs="Arial"/>
          <w:sz w:val="24"/>
          <w:szCs w:val="24"/>
        </w:rPr>
        <w:t xml:space="preserve">Policing across England and Wales is continuing to experience repercussions of incidents that </w:t>
      </w:r>
      <w:r w:rsidR="00C66CEF">
        <w:rPr>
          <w:rFonts w:ascii="Arial" w:hAnsi="Arial" w:cs="Arial"/>
          <w:sz w:val="24"/>
          <w:szCs w:val="24"/>
        </w:rPr>
        <w:t xml:space="preserve">have </w:t>
      </w:r>
      <w:r>
        <w:rPr>
          <w:rFonts w:ascii="Arial" w:hAnsi="Arial" w:cs="Arial"/>
          <w:sz w:val="24"/>
          <w:szCs w:val="24"/>
        </w:rPr>
        <w:t xml:space="preserve">led to </w:t>
      </w:r>
      <w:r w:rsidR="00C66CEF">
        <w:rPr>
          <w:rFonts w:ascii="Arial" w:hAnsi="Arial" w:cs="Arial"/>
          <w:sz w:val="24"/>
          <w:szCs w:val="24"/>
        </w:rPr>
        <w:t xml:space="preserve">questions about </w:t>
      </w:r>
      <w:r>
        <w:rPr>
          <w:rFonts w:ascii="Arial" w:hAnsi="Arial" w:cs="Arial"/>
          <w:sz w:val="24"/>
          <w:szCs w:val="24"/>
        </w:rPr>
        <w:t xml:space="preserve">their legitimacy as organisations, such as the </w:t>
      </w:r>
      <w:r w:rsidR="00C66CEF">
        <w:rPr>
          <w:rFonts w:ascii="Arial" w:hAnsi="Arial" w:cs="Arial"/>
          <w:sz w:val="24"/>
          <w:szCs w:val="24"/>
        </w:rPr>
        <w:t>murders</w:t>
      </w:r>
      <w:r>
        <w:rPr>
          <w:rFonts w:ascii="Arial" w:hAnsi="Arial" w:cs="Arial"/>
          <w:sz w:val="24"/>
          <w:szCs w:val="24"/>
        </w:rPr>
        <w:t xml:space="preserve"> of </w:t>
      </w:r>
      <w:r w:rsidR="00612080">
        <w:rPr>
          <w:rFonts w:ascii="Arial" w:hAnsi="Arial" w:cs="Arial"/>
          <w:sz w:val="24"/>
          <w:szCs w:val="24"/>
        </w:rPr>
        <w:t xml:space="preserve">George Floyd in 2020 which </w:t>
      </w:r>
      <w:r w:rsidR="00C66CEF">
        <w:rPr>
          <w:rFonts w:ascii="Arial" w:hAnsi="Arial" w:cs="Arial"/>
          <w:sz w:val="24"/>
          <w:szCs w:val="24"/>
        </w:rPr>
        <w:t>raised</w:t>
      </w:r>
      <w:r w:rsidR="00612080">
        <w:rPr>
          <w:rFonts w:ascii="Arial" w:hAnsi="Arial" w:cs="Arial"/>
          <w:sz w:val="24"/>
          <w:szCs w:val="24"/>
        </w:rPr>
        <w:t xml:space="preserve"> </w:t>
      </w:r>
      <w:r w:rsidR="00CB7757">
        <w:rPr>
          <w:rFonts w:ascii="Arial" w:hAnsi="Arial" w:cs="Arial"/>
          <w:sz w:val="24"/>
          <w:szCs w:val="24"/>
        </w:rPr>
        <w:t>concerns</w:t>
      </w:r>
      <w:r w:rsidR="00612080">
        <w:rPr>
          <w:rFonts w:ascii="Arial" w:hAnsi="Arial" w:cs="Arial"/>
          <w:sz w:val="24"/>
          <w:szCs w:val="24"/>
        </w:rPr>
        <w:t xml:space="preserve"> around the use of force, stop search powers and racism (Dodd, 2020) and </w:t>
      </w:r>
      <w:r>
        <w:rPr>
          <w:rFonts w:ascii="Arial" w:hAnsi="Arial" w:cs="Arial"/>
          <w:sz w:val="24"/>
          <w:szCs w:val="24"/>
        </w:rPr>
        <w:t xml:space="preserve">Sarah Everard in 2021 which </w:t>
      </w:r>
      <w:r w:rsidR="00C66CEF">
        <w:rPr>
          <w:rFonts w:ascii="Arial" w:hAnsi="Arial" w:cs="Arial"/>
          <w:sz w:val="24"/>
          <w:szCs w:val="24"/>
        </w:rPr>
        <w:t>brought about</w:t>
      </w:r>
      <w:r>
        <w:rPr>
          <w:rFonts w:ascii="Arial" w:hAnsi="Arial" w:cs="Arial"/>
          <w:sz w:val="24"/>
          <w:szCs w:val="24"/>
        </w:rPr>
        <w:t xml:space="preserve"> questions a</w:t>
      </w:r>
      <w:r w:rsidR="00CB7757">
        <w:rPr>
          <w:rFonts w:ascii="Arial" w:hAnsi="Arial" w:cs="Arial"/>
          <w:sz w:val="24"/>
          <w:szCs w:val="24"/>
        </w:rPr>
        <w:t>round</w:t>
      </w:r>
      <w:r>
        <w:rPr>
          <w:rFonts w:ascii="Arial" w:hAnsi="Arial" w:cs="Arial"/>
          <w:sz w:val="24"/>
          <w:szCs w:val="24"/>
        </w:rPr>
        <w:t xml:space="preserve"> the </w:t>
      </w:r>
      <w:r w:rsidR="00C66CEF">
        <w:rPr>
          <w:rFonts w:ascii="Arial" w:hAnsi="Arial" w:cs="Arial"/>
          <w:sz w:val="24"/>
          <w:szCs w:val="24"/>
        </w:rPr>
        <w:t xml:space="preserve">future </w:t>
      </w:r>
      <w:r>
        <w:rPr>
          <w:rFonts w:ascii="Arial" w:hAnsi="Arial" w:cs="Arial"/>
          <w:sz w:val="24"/>
          <w:szCs w:val="24"/>
        </w:rPr>
        <w:t>direction British policing</w:t>
      </w:r>
      <w:r w:rsidR="00CB7757">
        <w:rPr>
          <w:rFonts w:ascii="Arial" w:hAnsi="Arial" w:cs="Arial"/>
          <w:sz w:val="24"/>
          <w:szCs w:val="24"/>
        </w:rPr>
        <w:t xml:space="preserve"> was taking</w:t>
      </w:r>
      <w:r>
        <w:rPr>
          <w:rFonts w:ascii="Arial" w:hAnsi="Arial" w:cs="Arial"/>
          <w:sz w:val="24"/>
          <w:szCs w:val="24"/>
        </w:rPr>
        <w:t xml:space="preserve"> (</w:t>
      </w:r>
      <w:proofErr w:type="spellStart"/>
      <w:r>
        <w:rPr>
          <w:rFonts w:ascii="Arial" w:hAnsi="Arial" w:cs="Arial"/>
          <w:sz w:val="24"/>
          <w:szCs w:val="24"/>
        </w:rPr>
        <w:t>Casciani</w:t>
      </w:r>
      <w:proofErr w:type="spellEnd"/>
      <w:r>
        <w:rPr>
          <w:rFonts w:ascii="Arial" w:hAnsi="Arial" w:cs="Arial"/>
          <w:sz w:val="24"/>
          <w:szCs w:val="24"/>
        </w:rPr>
        <w:t xml:space="preserve">, 2021).  Due to the power of the internet and social media, something can happen on the other side of the world and yet negatively </w:t>
      </w:r>
      <w:r w:rsidR="00C66CEF">
        <w:rPr>
          <w:rFonts w:ascii="Arial" w:hAnsi="Arial" w:cs="Arial"/>
          <w:sz w:val="24"/>
          <w:szCs w:val="24"/>
        </w:rPr>
        <w:t xml:space="preserve">impact </w:t>
      </w:r>
      <w:r>
        <w:rPr>
          <w:rFonts w:ascii="Arial" w:hAnsi="Arial" w:cs="Arial"/>
          <w:sz w:val="24"/>
          <w:szCs w:val="24"/>
        </w:rPr>
        <w:t xml:space="preserve">on </w:t>
      </w:r>
      <w:r w:rsidR="00C66CEF">
        <w:rPr>
          <w:rFonts w:ascii="Arial" w:hAnsi="Arial" w:cs="Arial"/>
          <w:sz w:val="24"/>
          <w:szCs w:val="24"/>
        </w:rPr>
        <w:t xml:space="preserve">the </w:t>
      </w:r>
      <w:r>
        <w:rPr>
          <w:rFonts w:ascii="Arial" w:hAnsi="Arial" w:cs="Arial"/>
          <w:sz w:val="24"/>
          <w:szCs w:val="24"/>
        </w:rPr>
        <w:t xml:space="preserve">police forces </w:t>
      </w:r>
      <w:r w:rsidR="00C66CEF">
        <w:rPr>
          <w:rFonts w:ascii="Arial" w:hAnsi="Arial" w:cs="Arial"/>
          <w:sz w:val="24"/>
          <w:szCs w:val="24"/>
        </w:rPr>
        <w:t>of</w:t>
      </w:r>
      <w:r>
        <w:rPr>
          <w:rFonts w:ascii="Arial" w:hAnsi="Arial" w:cs="Arial"/>
          <w:sz w:val="24"/>
          <w:szCs w:val="24"/>
        </w:rPr>
        <w:t xml:space="preserve"> England and Wales.  The communities served are also</w:t>
      </w:r>
      <w:r w:rsidR="00CB7757">
        <w:rPr>
          <w:rFonts w:ascii="Arial" w:hAnsi="Arial" w:cs="Arial"/>
          <w:sz w:val="24"/>
          <w:szCs w:val="24"/>
        </w:rPr>
        <w:t xml:space="preserve"> requiring more sophisticated responses to situations</w:t>
      </w:r>
      <w:r>
        <w:rPr>
          <w:rFonts w:ascii="Arial" w:hAnsi="Arial" w:cs="Arial"/>
          <w:sz w:val="24"/>
          <w:szCs w:val="24"/>
        </w:rPr>
        <w:t xml:space="preserve"> </w:t>
      </w:r>
      <w:r w:rsidR="00CB7757">
        <w:rPr>
          <w:rFonts w:ascii="Arial" w:hAnsi="Arial" w:cs="Arial"/>
          <w:sz w:val="24"/>
          <w:szCs w:val="24"/>
        </w:rPr>
        <w:t xml:space="preserve">as </w:t>
      </w:r>
      <w:r w:rsidR="00CB7757">
        <w:rPr>
          <w:rFonts w:ascii="Arial" w:hAnsi="Arial" w:cs="Arial"/>
          <w:sz w:val="24"/>
          <w:szCs w:val="24"/>
        </w:rPr>
        <w:lastRenderedPageBreak/>
        <w:t xml:space="preserve">they </w:t>
      </w:r>
      <w:r>
        <w:rPr>
          <w:rFonts w:ascii="Arial" w:hAnsi="Arial" w:cs="Arial"/>
          <w:sz w:val="24"/>
          <w:szCs w:val="24"/>
        </w:rPr>
        <w:t>becom</w:t>
      </w:r>
      <w:r w:rsidR="00CB7757">
        <w:rPr>
          <w:rFonts w:ascii="Arial" w:hAnsi="Arial" w:cs="Arial"/>
          <w:sz w:val="24"/>
          <w:szCs w:val="24"/>
        </w:rPr>
        <w:t>e</w:t>
      </w:r>
      <w:r>
        <w:rPr>
          <w:rFonts w:ascii="Arial" w:hAnsi="Arial" w:cs="Arial"/>
          <w:sz w:val="24"/>
          <w:szCs w:val="24"/>
        </w:rPr>
        <w:t xml:space="preserve"> increasingly diverse and complex </w:t>
      </w:r>
      <w:r>
        <w:rPr>
          <w:rFonts w:ascii="Arial" w:hAnsi="Arial" w:cs="Arial"/>
          <w:spacing w:val="3"/>
          <w:sz w:val="24"/>
          <w:szCs w:val="24"/>
        </w:rPr>
        <w:t>(</w:t>
      </w:r>
      <w:r w:rsidR="00F923FE">
        <w:rPr>
          <w:rFonts w:ascii="Arial" w:hAnsi="Arial" w:cs="Arial"/>
          <w:spacing w:val="3"/>
          <w:sz w:val="24"/>
          <w:szCs w:val="24"/>
        </w:rPr>
        <w:t xml:space="preserve">Policing Vision, 2025; </w:t>
      </w:r>
      <w:r>
        <w:rPr>
          <w:rFonts w:ascii="Arial" w:hAnsi="Arial" w:cs="Arial"/>
          <w:spacing w:val="3"/>
          <w:sz w:val="24"/>
          <w:szCs w:val="24"/>
        </w:rPr>
        <w:t xml:space="preserve">College of Policing, 2020).  </w:t>
      </w:r>
      <w:r>
        <w:rPr>
          <w:rFonts w:ascii="Arial" w:hAnsi="Arial" w:cs="Arial"/>
          <w:bCs/>
          <w:sz w:val="24"/>
          <w:szCs w:val="24"/>
        </w:rPr>
        <w:t xml:space="preserve">Stop search as a tactic in the prevention of crime and the impact it has on crime reduction and confidence has been much advocated by the Government and senior police leaders.  This is despite the significant damage the use of ‘oppressive powers over and above communication’ (Innes et al., 2020, p.6; </w:t>
      </w:r>
      <w:proofErr w:type="spellStart"/>
      <w:r>
        <w:rPr>
          <w:rFonts w:ascii="Arial" w:hAnsi="Arial" w:cs="Arial"/>
          <w:bCs/>
          <w:sz w:val="24"/>
          <w:szCs w:val="24"/>
        </w:rPr>
        <w:t>Delsol</w:t>
      </w:r>
      <w:proofErr w:type="spellEnd"/>
      <w:r>
        <w:rPr>
          <w:rFonts w:ascii="Arial" w:hAnsi="Arial" w:cs="Arial"/>
          <w:bCs/>
          <w:sz w:val="24"/>
          <w:szCs w:val="24"/>
        </w:rPr>
        <w:t xml:space="preserve"> &amp; Shiner, 2006) have had on the reputation of policing.  As such</w:t>
      </w:r>
      <w:r w:rsidR="008654E8">
        <w:rPr>
          <w:rFonts w:ascii="Arial" w:hAnsi="Arial" w:cs="Arial"/>
          <w:bCs/>
          <w:sz w:val="24"/>
          <w:szCs w:val="24"/>
        </w:rPr>
        <w:t>,</w:t>
      </w:r>
      <w:r>
        <w:rPr>
          <w:rFonts w:ascii="Arial" w:hAnsi="Arial" w:cs="Arial"/>
          <w:bCs/>
          <w:sz w:val="24"/>
          <w:szCs w:val="24"/>
        </w:rPr>
        <w:t xml:space="preserve"> few powers used by the police to assist them in their roles are as contentious and controversial (Kalyan &amp; Keeling, 2019; Miller et al., 2001) as they allow officers to stop members of the public </w:t>
      </w:r>
      <w:proofErr w:type="gramStart"/>
      <w:r>
        <w:rPr>
          <w:rFonts w:ascii="Arial" w:hAnsi="Arial" w:cs="Arial"/>
          <w:bCs/>
          <w:sz w:val="24"/>
          <w:szCs w:val="24"/>
        </w:rPr>
        <w:t>on the basis of</w:t>
      </w:r>
      <w:proofErr w:type="gramEnd"/>
      <w:r>
        <w:rPr>
          <w:rFonts w:ascii="Arial" w:hAnsi="Arial" w:cs="Arial"/>
          <w:bCs/>
          <w:sz w:val="24"/>
          <w:szCs w:val="24"/>
        </w:rPr>
        <w:t xml:space="preserve"> a status </w:t>
      </w:r>
      <w:r w:rsidR="00CB7757">
        <w:rPr>
          <w:rFonts w:ascii="Arial" w:hAnsi="Arial" w:cs="Arial"/>
          <w:bCs/>
          <w:sz w:val="24"/>
          <w:szCs w:val="24"/>
        </w:rPr>
        <w:t>that is special to</w:t>
      </w:r>
      <w:r>
        <w:rPr>
          <w:rFonts w:ascii="Arial" w:hAnsi="Arial" w:cs="Arial"/>
          <w:bCs/>
          <w:sz w:val="24"/>
          <w:szCs w:val="24"/>
        </w:rPr>
        <w:t xml:space="preserve"> the police (Martin &amp; Bradford, 2021).  </w:t>
      </w:r>
    </w:p>
    <w:p w14:paraId="0072A357" w14:textId="50C12F0A" w:rsidR="00AD3725" w:rsidRDefault="00612080" w:rsidP="00612080">
      <w:pPr>
        <w:shd w:val="clear" w:color="auto" w:fill="FFFFFF"/>
        <w:spacing w:after="100" w:line="480" w:lineRule="auto"/>
        <w:jc w:val="both"/>
      </w:pPr>
      <w:r>
        <w:rPr>
          <w:rFonts w:ascii="Arial" w:hAnsi="Arial" w:cs="Arial"/>
          <w:bCs/>
          <w:sz w:val="24"/>
          <w:szCs w:val="24"/>
        </w:rPr>
        <w:t xml:space="preserve">Stop search powers generate significant political and community interest when the topic of it being fair or partisan is discussed.  The use of stop search has been found to impact on the trust and confidence of communities and has raised concerns from civil liberty organisations (Flacks, 2018; </w:t>
      </w:r>
      <w:proofErr w:type="spellStart"/>
      <w:r>
        <w:rPr>
          <w:rFonts w:ascii="Arial" w:hAnsi="Arial" w:cs="Arial"/>
          <w:bCs/>
          <w:sz w:val="24"/>
          <w:szCs w:val="24"/>
        </w:rPr>
        <w:t>Scrase</w:t>
      </w:r>
      <w:proofErr w:type="spellEnd"/>
      <w:r>
        <w:rPr>
          <w:rFonts w:ascii="Arial" w:hAnsi="Arial" w:cs="Arial"/>
          <w:bCs/>
          <w:sz w:val="24"/>
          <w:szCs w:val="24"/>
        </w:rPr>
        <w:t xml:space="preserve">, 2020).  </w:t>
      </w:r>
      <w:r>
        <w:rPr>
          <w:rFonts w:ascii="Arial" w:hAnsi="Arial" w:cs="Arial"/>
          <w:sz w:val="24"/>
          <w:szCs w:val="24"/>
        </w:rPr>
        <w:t>The disproportionate use of stop search on ethnic minorities and children is well documented (</w:t>
      </w:r>
      <w:proofErr w:type="spellStart"/>
      <w:r>
        <w:rPr>
          <w:rFonts w:ascii="Arial" w:hAnsi="Arial" w:cs="Arial"/>
          <w:sz w:val="24"/>
          <w:szCs w:val="24"/>
        </w:rPr>
        <w:t>Tiratelli</w:t>
      </w:r>
      <w:proofErr w:type="spellEnd"/>
      <w:r>
        <w:rPr>
          <w:rFonts w:ascii="Arial" w:hAnsi="Arial" w:cs="Arial"/>
          <w:sz w:val="24"/>
          <w:szCs w:val="24"/>
        </w:rPr>
        <w:t xml:space="preserve"> et al., 2018; </w:t>
      </w:r>
      <w:proofErr w:type="spellStart"/>
      <w:r>
        <w:rPr>
          <w:rFonts w:ascii="Arial" w:hAnsi="Arial" w:cs="Arial"/>
          <w:sz w:val="24"/>
          <w:szCs w:val="24"/>
        </w:rPr>
        <w:t>Vomfell</w:t>
      </w:r>
      <w:proofErr w:type="spellEnd"/>
      <w:r>
        <w:rPr>
          <w:rFonts w:ascii="Arial" w:hAnsi="Arial" w:cs="Arial"/>
          <w:sz w:val="24"/>
          <w:szCs w:val="24"/>
        </w:rPr>
        <w:t xml:space="preserve"> &amp; Stewart, 2021; </w:t>
      </w:r>
      <w:proofErr w:type="spellStart"/>
      <w:r>
        <w:rPr>
          <w:rFonts w:ascii="Arial" w:hAnsi="Arial" w:cs="Arial"/>
          <w:sz w:val="24"/>
          <w:szCs w:val="24"/>
        </w:rPr>
        <w:t>Delsol</w:t>
      </w:r>
      <w:proofErr w:type="spellEnd"/>
      <w:r>
        <w:rPr>
          <w:rFonts w:ascii="Arial" w:hAnsi="Arial" w:cs="Arial"/>
          <w:sz w:val="24"/>
          <w:szCs w:val="24"/>
        </w:rPr>
        <w:t xml:space="preserve"> &amp; Shiner, 2006; Miller et al., 2020).  However, </w:t>
      </w:r>
      <w:proofErr w:type="spellStart"/>
      <w:r>
        <w:rPr>
          <w:rFonts w:ascii="Arial" w:hAnsi="Arial" w:cs="Arial"/>
          <w:sz w:val="24"/>
          <w:szCs w:val="24"/>
        </w:rPr>
        <w:t>Delsol</w:t>
      </w:r>
      <w:proofErr w:type="spellEnd"/>
      <w:r>
        <w:rPr>
          <w:rFonts w:ascii="Arial" w:hAnsi="Arial" w:cs="Arial"/>
          <w:sz w:val="24"/>
          <w:szCs w:val="24"/>
        </w:rPr>
        <w:t xml:space="preserve"> &amp; Shiner (2006) have claimed that under recording of searches involving white people may contribute towards overestimating the extent of the disproportionality and so to compare those searches against ethnic minority groups as a benchmark is based on assumptions that those searches are themselves appropriate which may not actually be the case.</w:t>
      </w:r>
    </w:p>
    <w:p w14:paraId="39E8099C" w14:textId="48AE9DBA" w:rsidR="0052712B" w:rsidRPr="00C90B2A" w:rsidRDefault="0052712B" w:rsidP="00C90B2A">
      <w:pPr>
        <w:pStyle w:val="Heading1"/>
        <w:rPr>
          <w:rFonts w:ascii="Arial" w:hAnsi="Arial" w:cs="Arial"/>
          <w:sz w:val="24"/>
          <w:szCs w:val="24"/>
        </w:rPr>
      </w:pPr>
      <w:bookmarkStart w:id="2" w:name="_Toc109134534"/>
      <w:r w:rsidRPr="00C90B2A">
        <w:rPr>
          <w:rFonts w:ascii="Arial" w:hAnsi="Arial" w:cs="Arial"/>
          <w:sz w:val="24"/>
          <w:szCs w:val="24"/>
        </w:rPr>
        <w:t>Theoretical explanation</w:t>
      </w:r>
      <w:bookmarkEnd w:id="2"/>
    </w:p>
    <w:p w14:paraId="4D1C298B" w14:textId="7140E879" w:rsidR="001A6B76" w:rsidRDefault="001A6B76" w:rsidP="00062C3F">
      <w:pPr>
        <w:spacing w:line="480" w:lineRule="auto"/>
        <w:jc w:val="both"/>
        <w:rPr>
          <w:rFonts w:ascii="Arial" w:hAnsi="Arial" w:cs="Arial"/>
          <w:sz w:val="24"/>
          <w:szCs w:val="24"/>
        </w:rPr>
      </w:pPr>
      <w:r>
        <w:rPr>
          <w:rFonts w:ascii="Arial" w:hAnsi="Arial" w:cs="Arial"/>
          <w:sz w:val="24"/>
          <w:szCs w:val="24"/>
        </w:rPr>
        <w:t xml:space="preserve">Research points to allegations that the police unfairly target certain community groups, particularly Asian and black people, when using stop search powers.  There are provisions for supervisors and training provided for officers but there is still more to be done in terms of monitoring its use.  The phenomenon known as “racism without </w:t>
      </w:r>
      <w:r>
        <w:rPr>
          <w:rFonts w:ascii="Arial" w:hAnsi="Arial" w:cs="Arial"/>
          <w:sz w:val="24"/>
          <w:szCs w:val="24"/>
        </w:rPr>
        <w:lastRenderedPageBreak/>
        <w:t xml:space="preserve">racists,” which can cause an individual or institutions to act on prejudices, even despite good intentions and non-discriminatory policies or standards has been identified </w:t>
      </w:r>
      <w:proofErr w:type="gramStart"/>
      <w:r>
        <w:rPr>
          <w:rFonts w:ascii="Arial" w:hAnsi="Arial" w:cs="Arial"/>
          <w:sz w:val="24"/>
          <w:szCs w:val="24"/>
        </w:rPr>
        <w:t>as a result of</w:t>
      </w:r>
      <w:proofErr w:type="gramEnd"/>
      <w:r>
        <w:rPr>
          <w:rFonts w:ascii="Arial" w:hAnsi="Arial" w:cs="Arial"/>
          <w:sz w:val="24"/>
          <w:szCs w:val="24"/>
        </w:rPr>
        <w:t xml:space="preserve"> implicit racial bias (trustandjustice.org</w:t>
      </w:r>
      <w:r w:rsidR="005B4EAA">
        <w:rPr>
          <w:rFonts w:ascii="Arial" w:hAnsi="Arial" w:cs="Arial"/>
          <w:sz w:val="24"/>
          <w:szCs w:val="24"/>
        </w:rPr>
        <w:t>, 2016</w:t>
      </w:r>
      <w:r>
        <w:rPr>
          <w:rFonts w:ascii="Arial" w:hAnsi="Arial" w:cs="Arial"/>
          <w:sz w:val="24"/>
          <w:szCs w:val="24"/>
        </w:rPr>
        <w:t xml:space="preserve">).  Disproportionality is easily confused with discrimination, however the two are different </w:t>
      </w:r>
      <w:proofErr w:type="gramStart"/>
      <w:r>
        <w:rPr>
          <w:rFonts w:ascii="Arial" w:hAnsi="Arial" w:cs="Arial"/>
          <w:sz w:val="24"/>
          <w:szCs w:val="24"/>
        </w:rPr>
        <w:t>issues in their own right</w:t>
      </w:r>
      <w:proofErr w:type="gramEnd"/>
      <w:r>
        <w:rPr>
          <w:rFonts w:ascii="Arial" w:hAnsi="Arial" w:cs="Arial"/>
          <w:sz w:val="24"/>
          <w:szCs w:val="24"/>
        </w:rPr>
        <w:t>.  Sanders and Young (2003, p</w:t>
      </w:r>
      <w:r w:rsidR="007F3CA4">
        <w:rPr>
          <w:rFonts w:ascii="Arial" w:hAnsi="Arial" w:cs="Arial"/>
          <w:sz w:val="24"/>
          <w:szCs w:val="24"/>
        </w:rPr>
        <w:t>.</w:t>
      </w:r>
      <w:r>
        <w:rPr>
          <w:rFonts w:ascii="Arial" w:hAnsi="Arial" w:cs="Arial"/>
          <w:sz w:val="24"/>
          <w:szCs w:val="24"/>
        </w:rPr>
        <w:t xml:space="preserve">233) argue that </w:t>
      </w:r>
      <w:r w:rsidR="00D12C94">
        <w:rPr>
          <w:rFonts w:ascii="Arial" w:hAnsi="Arial" w:cs="Arial"/>
          <w:sz w:val="24"/>
          <w:szCs w:val="24"/>
        </w:rPr>
        <w:t>“</w:t>
      </w:r>
      <w:r>
        <w:rPr>
          <w:rFonts w:ascii="Arial" w:hAnsi="Arial" w:cs="Arial"/>
          <w:sz w:val="24"/>
          <w:szCs w:val="24"/>
        </w:rPr>
        <w:t xml:space="preserve">some people will look less </w:t>
      </w:r>
      <w:r w:rsidR="00D12C94">
        <w:rPr>
          <w:rFonts w:ascii="Arial" w:hAnsi="Arial" w:cs="Arial"/>
          <w:sz w:val="24"/>
          <w:szCs w:val="24"/>
        </w:rPr>
        <w:t>‘</w:t>
      </w:r>
      <w:r>
        <w:rPr>
          <w:rFonts w:ascii="Arial" w:hAnsi="Arial" w:cs="Arial"/>
          <w:sz w:val="24"/>
          <w:szCs w:val="24"/>
        </w:rPr>
        <w:t>suspicious</w:t>
      </w:r>
      <w:r w:rsidR="00D12C94">
        <w:rPr>
          <w:rFonts w:ascii="Arial" w:hAnsi="Arial" w:cs="Arial"/>
          <w:sz w:val="24"/>
          <w:szCs w:val="24"/>
        </w:rPr>
        <w:t>’</w:t>
      </w:r>
      <w:r>
        <w:rPr>
          <w:rFonts w:ascii="Arial" w:hAnsi="Arial" w:cs="Arial"/>
          <w:sz w:val="24"/>
          <w:szCs w:val="24"/>
        </w:rPr>
        <w:t xml:space="preserve"> than others, and likely or multitudes of actual offences have to be prioritised".  Implicit bias can be easier to do than to undo which has implications for police officers because it implies negative experiences with particular social groups can carry more weight than positive ones (James, 2018, p.34) overall, an important effect on how many people experience stop search is because of the way the officers handle the encounter</w:t>
      </w:r>
      <w:r w:rsidR="00182C05">
        <w:rPr>
          <w:rFonts w:ascii="Arial" w:hAnsi="Arial" w:cs="Arial"/>
          <w:sz w:val="24"/>
          <w:szCs w:val="24"/>
        </w:rPr>
        <w:t>,</w:t>
      </w:r>
      <w:r>
        <w:rPr>
          <w:rFonts w:ascii="Arial" w:hAnsi="Arial" w:cs="Arial"/>
          <w:sz w:val="24"/>
          <w:szCs w:val="24"/>
        </w:rPr>
        <w:t xml:space="preserve"> with bad experiences being the more memorable ones (Miller et al., 2001).  James (2018) also </w:t>
      </w:r>
      <w:r w:rsidR="008654E8">
        <w:rPr>
          <w:rFonts w:ascii="Arial" w:hAnsi="Arial" w:cs="Arial"/>
          <w:sz w:val="24"/>
          <w:szCs w:val="24"/>
        </w:rPr>
        <w:t>found</w:t>
      </w:r>
      <w:r>
        <w:rPr>
          <w:rFonts w:ascii="Arial" w:hAnsi="Arial" w:cs="Arial"/>
          <w:sz w:val="24"/>
          <w:szCs w:val="24"/>
        </w:rPr>
        <w:t xml:space="preserve"> that as the research demonstrates implicit bias exists in people across many walks of life, that police officers also have implicit biases is to be expected.  When discussing discrimination, </w:t>
      </w:r>
      <w:proofErr w:type="gramStart"/>
      <w:r>
        <w:rPr>
          <w:rFonts w:ascii="Arial" w:hAnsi="Arial" w:cs="Arial"/>
          <w:sz w:val="24"/>
          <w:szCs w:val="24"/>
        </w:rPr>
        <w:t>Bowling</w:t>
      </w:r>
      <w:proofErr w:type="gramEnd"/>
      <w:r>
        <w:rPr>
          <w:rFonts w:ascii="Arial" w:hAnsi="Arial" w:cs="Arial"/>
          <w:sz w:val="24"/>
          <w:szCs w:val="24"/>
        </w:rPr>
        <w:t xml:space="preserve"> et al., (2019) suggest it is the treatment of individuals that is not favourable, equal or justifiable and can be from a number of categorisations, such as a person’s ethnicity, race, or culture, and it can take on the form of discrimination in relation to recruitment and selection processes.  Dixon et al. (1989) previously noted, people who fit a certain stereotype will only become suspicious in the right context and Miller et al. (2001, p</w:t>
      </w:r>
      <w:r w:rsidR="007F3CA4">
        <w:rPr>
          <w:rFonts w:ascii="Arial" w:hAnsi="Arial" w:cs="Arial"/>
          <w:sz w:val="24"/>
          <w:szCs w:val="24"/>
        </w:rPr>
        <w:t>.</w:t>
      </w:r>
      <w:r>
        <w:rPr>
          <w:rFonts w:ascii="Arial" w:hAnsi="Arial" w:cs="Arial"/>
          <w:sz w:val="24"/>
          <w:szCs w:val="24"/>
        </w:rPr>
        <w:t xml:space="preserve">74) go as far as to state that stereotyping in police work is seen as inevitable and even necessary.  The interpretations of some situations means that almost any behaviour could be viewed as criminal in the right circumstances and legitimise the use of stereotypes (Quinton, 2011).  </w:t>
      </w:r>
      <w:proofErr w:type="spellStart"/>
      <w:r>
        <w:rPr>
          <w:rFonts w:ascii="Arial" w:hAnsi="Arial" w:cs="Arial"/>
          <w:sz w:val="24"/>
          <w:szCs w:val="24"/>
        </w:rPr>
        <w:t>Yesufu</w:t>
      </w:r>
      <w:proofErr w:type="spellEnd"/>
      <w:r>
        <w:rPr>
          <w:rFonts w:ascii="Arial" w:hAnsi="Arial" w:cs="Arial"/>
          <w:sz w:val="24"/>
          <w:szCs w:val="24"/>
        </w:rPr>
        <w:t xml:space="preserve"> (2013) cites Reiner who argued that an inevitable tool to the suspicious endemic of policing is stereotyping.</w:t>
      </w:r>
    </w:p>
    <w:p w14:paraId="7A85EF9A" w14:textId="77777777" w:rsidR="001A6B76" w:rsidRDefault="001A6B76" w:rsidP="00062C3F">
      <w:pPr>
        <w:shd w:val="clear" w:color="auto" w:fill="FFFFFF"/>
        <w:spacing w:after="100" w:line="480" w:lineRule="auto"/>
        <w:jc w:val="both"/>
      </w:pPr>
      <w:r>
        <w:rPr>
          <w:rFonts w:ascii="Arial" w:hAnsi="Arial" w:cs="Arial"/>
          <w:bCs/>
          <w:sz w:val="24"/>
          <w:szCs w:val="24"/>
        </w:rPr>
        <w:lastRenderedPageBreak/>
        <w:t>In 2008/2009 the total number of stop searches reached almost one million (</w:t>
      </w:r>
      <w:proofErr w:type="spellStart"/>
      <w:r>
        <w:rPr>
          <w:rFonts w:ascii="Arial" w:hAnsi="Arial" w:cs="Arial"/>
          <w:bCs/>
          <w:sz w:val="24"/>
          <w:szCs w:val="24"/>
        </w:rPr>
        <w:t>Tiratelli</w:t>
      </w:r>
      <w:proofErr w:type="spellEnd"/>
      <w:r>
        <w:rPr>
          <w:rFonts w:ascii="Arial" w:hAnsi="Arial" w:cs="Arial"/>
          <w:bCs/>
          <w:sz w:val="24"/>
          <w:szCs w:val="24"/>
        </w:rPr>
        <w:t xml:space="preserve"> et.al, 2018) and it remains one of the most widely used tactics by the police despite there being little known regarding the effect it has on crime, with most studies suggesting the effect is minimal at best (</w:t>
      </w:r>
      <w:proofErr w:type="spellStart"/>
      <w:r>
        <w:rPr>
          <w:rFonts w:ascii="Arial" w:hAnsi="Arial" w:cs="Arial"/>
          <w:bCs/>
          <w:sz w:val="24"/>
          <w:szCs w:val="24"/>
        </w:rPr>
        <w:t>Tiratelli</w:t>
      </w:r>
      <w:proofErr w:type="spellEnd"/>
      <w:r>
        <w:rPr>
          <w:rFonts w:ascii="Arial" w:hAnsi="Arial" w:cs="Arial"/>
          <w:bCs/>
          <w:sz w:val="24"/>
          <w:szCs w:val="24"/>
        </w:rPr>
        <w:t xml:space="preserve"> et al., 2018; </w:t>
      </w:r>
      <w:proofErr w:type="spellStart"/>
      <w:r>
        <w:rPr>
          <w:rFonts w:ascii="Arial" w:hAnsi="Arial" w:cs="Arial"/>
          <w:bCs/>
          <w:sz w:val="24"/>
          <w:szCs w:val="24"/>
        </w:rPr>
        <w:t>Vomfell</w:t>
      </w:r>
      <w:proofErr w:type="spellEnd"/>
      <w:r>
        <w:rPr>
          <w:rFonts w:ascii="Arial" w:hAnsi="Arial" w:cs="Arial"/>
          <w:bCs/>
          <w:sz w:val="24"/>
          <w:szCs w:val="24"/>
        </w:rPr>
        <w:t xml:space="preserve"> &amp; Stewart, 2021; Kalyan &amp; Keeling, 2019; Miller et al., 2001).  </w:t>
      </w:r>
      <w:r>
        <w:rPr>
          <w:rFonts w:ascii="Arial" w:hAnsi="Arial" w:cs="Arial"/>
          <w:sz w:val="24"/>
          <w:szCs w:val="24"/>
        </w:rPr>
        <w:t>Research regarding the impact is also mixed with little evidence to suggest it acts as any effective deterrent to offending (Brown, 2021).  When stop search is poorly targeted and conducted, it is widely acknowledged that it causes damage to police community relations.  There has been much academic research in this area of policing because the officer on the beat enforces the law with wide and unsupervised discretion, making any management of it difficult (</w:t>
      </w:r>
      <w:proofErr w:type="spellStart"/>
      <w:r>
        <w:rPr>
          <w:rFonts w:ascii="Arial" w:hAnsi="Arial" w:cs="Arial"/>
          <w:sz w:val="24"/>
          <w:szCs w:val="24"/>
        </w:rPr>
        <w:t>Delsol</w:t>
      </w:r>
      <w:proofErr w:type="spellEnd"/>
      <w:r>
        <w:rPr>
          <w:rFonts w:ascii="Arial" w:hAnsi="Arial" w:cs="Arial"/>
          <w:sz w:val="24"/>
          <w:szCs w:val="24"/>
        </w:rPr>
        <w:t xml:space="preserve"> &amp; Shiner, 2006). Stop search powers allow a police officer to deprive someone of their liberty and their freedom of movement at a time where there may not be evidence the person has committed, is about to commit or is committing any offence.  The application of discretion adds further layers of complexity as this is where subjective judgements are applied to what are essentially legal situations, whilst continuing to operate within the boundaries of law.  The government ended the recording of simple stops in 2010 (Home Office) which further removed some of the opportunities to review how often people are stopped and not searched and it is ultimately difficult to measure the use of discretion in this area.</w:t>
      </w:r>
    </w:p>
    <w:p w14:paraId="35D8C48A" w14:textId="77777777" w:rsidR="001A6B76" w:rsidRDefault="001A6B76" w:rsidP="00062C3F">
      <w:pPr>
        <w:spacing w:line="480" w:lineRule="auto"/>
        <w:jc w:val="both"/>
      </w:pPr>
      <w:r>
        <w:rPr>
          <w:rFonts w:ascii="Arial" w:hAnsi="Arial" w:cs="Arial"/>
          <w:sz w:val="24"/>
          <w:szCs w:val="24"/>
        </w:rPr>
        <w:t xml:space="preserve">When considering the legitimacy of British policing, Reiner (2010, p.77) argues that the factor is not any specific aspect of policy or practice but comes down to the changing political, </w:t>
      </w:r>
      <w:proofErr w:type="gramStart"/>
      <w:r>
        <w:rPr>
          <w:rFonts w:ascii="Arial" w:hAnsi="Arial" w:cs="Arial"/>
          <w:sz w:val="24"/>
          <w:szCs w:val="24"/>
        </w:rPr>
        <w:t>social</w:t>
      </w:r>
      <w:proofErr w:type="gramEnd"/>
      <w:r>
        <w:rPr>
          <w:rFonts w:ascii="Arial" w:hAnsi="Arial" w:cs="Arial"/>
          <w:sz w:val="24"/>
          <w:szCs w:val="24"/>
        </w:rPr>
        <w:t xml:space="preserve"> and economic contexts, and the incorporation of the working class into those institutions of society. The way ordinary people thought about policing has changed and moved towards a more consent-based understanding, based on shared norms and not necessarily the way police interact with communities.</w:t>
      </w:r>
      <w:r>
        <w:rPr>
          <w:rFonts w:ascii="Arial" w:hAnsi="Arial" w:cs="Arial"/>
          <w:bCs/>
          <w:sz w:val="24"/>
          <w:szCs w:val="24"/>
        </w:rPr>
        <w:t xml:space="preserve"> </w:t>
      </w:r>
    </w:p>
    <w:p w14:paraId="790E76A1" w14:textId="6C5B46D7" w:rsidR="001A6B76" w:rsidRDefault="001A6B76" w:rsidP="00062C3F">
      <w:pPr>
        <w:shd w:val="clear" w:color="auto" w:fill="FFFFFF"/>
        <w:spacing w:after="100" w:line="480" w:lineRule="auto"/>
        <w:jc w:val="both"/>
      </w:pPr>
      <w:r>
        <w:rPr>
          <w:rFonts w:ascii="Arial" w:hAnsi="Arial" w:cs="Arial"/>
          <w:bCs/>
          <w:sz w:val="24"/>
          <w:szCs w:val="24"/>
        </w:rPr>
        <w:lastRenderedPageBreak/>
        <w:t>The stated lifeblood of British policing remains public confidence and is essential to its effectiveness and legitimacy (Dodd, 2021</w:t>
      </w:r>
      <w:r w:rsidR="007F3CA4">
        <w:rPr>
          <w:rFonts w:ascii="Arial" w:hAnsi="Arial" w:cs="Arial"/>
          <w:bCs/>
          <w:sz w:val="24"/>
          <w:szCs w:val="24"/>
        </w:rPr>
        <w:t>;</w:t>
      </w:r>
      <w:r>
        <w:rPr>
          <w:rFonts w:ascii="Arial" w:hAnsi="Arial" w:cs="Arial"/>
          <w:bCs/>
          <w:sz w:val="24"/>
          <w:szCs w:val="24"/>
        </w:rPr>
        <w:t xml:space="preserve"> Ali &amp; Champion, 2021). It can be an important predictor of the publics attitudes towards the law and </w:t>
      </w:r>
      <w:proofErr w:type="gramStart"/>
      <w:r>
        <w:rPr>
          <w:rFonts w:ascii="Arial" w:hAnsi="Arial" w:cs="Arial"/>
          <w:bCs/>
          <w:sz w:val="24"/>
          <w:szCs w:val="24"/>
        </w:rPr>
        <w:t>authority,</w:t>
      </w:r>
      <w:proofErr w:type="gramEnd"/>
      <w:r>
        <w:rPr>
          <w:rFonts w:ascii="Arial" w:hAnsi="Arial" w:cs="Arial"/>
          <w:bCs/>
          <w:sz w:val="24"/>
          <w:szCs w:val="24"/>
        </w:rPr>
        <w:t xml:space="preserve"> however it can be tentative and brittle and their assessment can often be based on perceptions and understandings beyond the control of the police (Martin &amp; Bradford, 2021) with Miller et al. (2001) noting that the experiences of being stopped and searched do not appear on their own to affect an individual’s confidence in the police.  Martin &amp; Bradford (2021) seem to agree in finding that people draw on a wide range of attitudes, experiences, </w:t>
      </w:r>
      <w:proofErr w:type="gramStart"/>
      <w:r>
        <w:rPr>
          <w:rFonts w:ascii="Arial" w:hAnsi="Arial" w:cs="Arial"/>
          <w:bCs/>
          <w:sz w:val="24"/>
          <w:szCs w:val="24"/>
        </w:rPr>
        <w:t>beliefs</w:t>
      </w:r>
      <w:proofErr w:type="gramEnd"/>
      <w:r>
        <w:rPr>
          <w:rFonts w:ascii="Arial" w:hAnsi="Arial" w:cs="Arial"/>
          <w:bCs/>
          <w:sz w:val="24"/>
          <w:szCs w:val="24"/>
        </w:rPr>
        <w:t xml:space="preserve"> and orientations when making judgements about the legitimacy of the police, not just stop search.  </w:t>
      </w:r>
      <w:r>
        <w:rPr>
          <w:rFonts w:ascii="Arial" w:hAnsi="Arial" w:cs="Arial"/>
          <w:sz w:val="24"/>
          <w:szCs w:val="24"/>
        </w:rPr>
        <w:t>The public expect all professionals to be held to a high standard and policing often has an even higher threshold to meet.</w:t>
      </w:r>
    </w:p>
    <w:p w14:paraId="3AEA0416" w14:textId="27F1A51C" w:rsidR="001A6B76" w:rsidRDefault="001A6B76" w:rsidP="00062C3F">
      <w:pPr>
        <w:spacing w:after="120" w:line="480" w:lineRule="auto"/>
        <w:jc w:val="both"/>
      </w:pPr>
      <w:r>
        <w:rPr>
          <w:rFonts w:ascii="Arial" w:hAnsi="Arial" w:cs="Arial"/>
          <w:sz w:val="24"/>
          <w:szCs w:val="24"/>
        </w:rPr>
        <w:t>Jackson et al. (2012</w:t>
      </w:r>
      <w:r w:rsidR="00875918">
        <w:rPr>
          <w:rFonts w:ascii="Arial" w:hAnsi="Arial" w:cs="Arial"/>
          <w:sz w:val="24"/>
          <w:szCs w:val="24"/>
        </w:rPr>
        <w:t>, p.1054</w:t>
      </w:r>
      <w:r>
        <w:rPr>
          <w:rFonts w:ascii="Arial" w:hAnsi="Arial" w:cs="Arial"/>
          <w:sz w:val="24"/>
          <w:szCs w:val="24"/>
        </w:rPr>
        <w:t>) highlight that The Metropolitan Police Force was established by Robert Peel in 1829, based on principles of policing by consent and accountability.  ‘The police are the public and the public are the police’ and ‘The ability of the police to perform their duties is dependent upon public approval of police actions’.  However, where necessary the police use various levels of force to assert their will that the search will go ahead and in fact seek to obtain obedience, rather than to demonstrate their legitimacy (Martin &amp; Bradford., 2021, p</w:t>
      </w:r>
      <w:r w:rsidR="007F3CA4">
        <w:rPr>
          <w:rFonts w:ascii="Arial" w:hAnsi="Arial" w:cs="Arial"/>
          <w:sz w:val="24"/>
          <w:szCs w:val="24"/>
        </w:rPr>
        <w:t>.</w:t>
      </w:r>
      <w:r>
        <w:rPr>
          <w:rFonts w:ascii="Arial" w:hAnsi="Arial" w:cs="Arial"/>
          <w:sz w:val="24"/>
          <w:szCs w:val="24"/>
        </w:rPr>
        <w:t xml:space="preserve">25).  People have consented with the use of stop search because it is just how </w:t>
      </w:r>
      <w:proofErr w:type="gramStart"/>
      <w:r>
        <w:rPr>
          <w:rFonts w:ascii="Arial" w:hAnsi="Arial" w:cs="Arial"/>
          <w:sz w:val="24"/>
          <w:szCs w:val="24"/>
        </w:rPr>
        <w:t>the majority of</w:t>
      </w:r>
      <w:proofErr w:type="gramEnd"/>
      <w:r>
        <w:rPr>
          <w:rFonts w:ascii="Arial" w:hAnsi="Arial" w:cs="Arial"/>
          <w:sz w:val="24"/>
          <w:szCs w:val="24"/>
        </w:rPr>
        <w:t xml:space="preserve"> people respond to the authority of the police (Lennon &amp; Murray, 2018).  “Laws should be obeyed simply because that is the right thing to do” (Jackson et al., 2012, p</w:t>
      </w:r>
      <w:r w:rsidR="007F3CA4">
        <w:rPr>
          <w:rFonts w:ascii="Arial" w:hAnsi="Arial" w:cs="Arial"/>
          <w:sz w:val="24"/>
          <w:szCs w:val="24"/>
        </w:rPr>
        <w:t>.</w:t>
      </w:r>
      <w:r>
        <w:rPr>
          <w:rFonts w:ascii="Arial" w:hAnsi="Arial" w:cs="Arial"/>
          <w:sz w:val="24"/>
          <w:szCs w:val="24"/>
        </w:rPr>
        <w:t xml:space="preserve">1053).  </w:t>
      </w:r>
    </w:p>
    <w:p w14:paraId="49168E14" w14:textId="0AF1FFEB" w:rsidR="00522225" w:rsidRPr="0053729D" w:rsidRDefault="001A6B76" w:rsidP="009D139C">
      <w:pPr>
        <w:shd w:val="clear" w:color="auto" w:fill="FFFFFF"/>
        <w:spacing w:after="100" w:line="480" w:lineRule="auto"/>
        <w:jc w:val="both"/>
        <w:rPr>
          <w:rFonts w:ascii="Arial" w:hAnsi="Arial" w:cs="Arial"/>
          <w:sz w:val="24"/>
          <w:szCs w:val="24"/>
        </w:rPr>
      </w:pPr>
      <w:r>
        <w:rPr>
          <w:rFonts w:ascii="Arial" w:hAnsi="Arial" w:cs="Arial"/>
          <w:sz w:val="24"/>
          <w:szCs w:val="24"/>
        </w:rPr>
        <w:t xml:space="preserve">When officers stop search members of the </w:t>
      </w:r>
      <w:proofErr w:type="gramStart"/>
      <w:r>
        <w:rPr>
          <w:rFonts w:ascii="Arial" w:hAnsi="Arial" w:cs="Arial"/>
          <w:sz w:val="24"/>
          <w:szCs w:val="24"/>
        </w:rPr>
        <w:t>public</w:t>
      </w:r>
      <w:proofErr w:type="gramEnd"/>
      <w:r>
        <w:rPr>
          <w:rFonts w:ascii="Arial" w:hAnsi="Arial" w:cs="Arial"/>
          <w:sz w:val="24"/>
          <w:szCs w:val="24"/>
        </w:rPr>
        <w:t xml:space="preserve"> they are making legal decisions which can have a profoundly negative effect.  Particularly if the searches are poorly handled, being conducted with little justification or perceived to be unfair (Quinton, 2011, p.357</w:t>
      </w:r>
      <w:r w:rsidR="007F3CA4">
        <w:rPr>
          <w:rFonts w:ascii="Arial" w:hAnsi="Arial" w:cs="Arial"/>
          <w:sz w:val="24"/>
          <w:szCs w:val="24"/>
        </w:rPr>
        <w:t>;</w:t>
      </w:r>
      <w:r>
        <w:rPr>
          <w:rFonts w:ascii="Arial" w:hAnsi="Arial" w:cs="Arial"/>
          <w:sz w:val="24"/>
          <w:szCs w:val="24"/>
        </w:rPr>
        <w:t xml:space="preserve"> Miller et al., 2020), this can then have a ripple effect on confidence and </w:t>
      </w:r>
      <w:r>
        <w:rPr>
          <w:rFonts w:ascii="Arial" w:hAnsi="Arial" w:cs="Arial"/>
          <w:sz w:val="24"/>
          <w:szCs w:val="24"/>
        </w:rPr>
        <w:lastRenderedPageBreak/>
        <w:t xml:space="preserve">trust.  However, </w:t>
      </w:r>
      <w:proofErr w:type="spellStart"/>
      <w:r>
        <w:rPr>
          <w:rFonts w:ascii="Arial" w:hAnsi="Arial" w:cs="Arial"/>
          <w:sz w:val="24"/>
          <w:szCs w:val="24"/>
        </w:rPr>
        <w:t>McAra</w:t>
      </w:r>
      <w:proofErr w:type="spellEnd"/>
      <w:r>
        <w:rPr>
          <w:rFonts w:ascii="Arial" w:hAnsi="Arial" w:cs="Arial"/>
          <w:sz w:val="24"/>
          <w:szCs w:val="24"/>
        </w:rPr>
        <w:t xml:space="preserve"> &amp; McVie (2005) cite </w:t>
      </w:r>
      <w:proofErr w:type="spellStart"/>
      <w:r>
        <w:rPr>
          <w:rFonts w:ascii="Arial" w:hAnsi="Arial" w:cs="Arial"/>
          <w:sz w:val="24"/>
          <w:szCs w:val="24"/>
        </w:rPr>
        <w:t>Choongh</w:t>
      </w:r>
      <w:proofErr w:type="spellEnd"/>
      <w:r>
        <w:rPr>
          <w:rFonts w:ascii="Arial" w:hAnsi="Arial" w:cs="Arial"/>
          <w:sz w:val="24"/>
          <w:szCs w:val="24"/>
        </w:rPr>
        <w:t xml:space="preserve"> who argued a key objective of the police is to enforce social discipline through punishment and humiliation of groups who regularly come to their attention.</w:t>
      </w:r>
    </w:p>
    <w:p w14:paraId="64C778FB" w14:textId="6418F7B4" w:rsidR="0052712B" w:rsidRPr="00C90B2A" w:rsidRDefault="00062C3F" w:rsidP="00C90B2A">
      <w:pPr>
        <w:pStyle w:val="Heading1"/>
        <w:rPr>
          <w:rFonts w:ascii="Arial" w:hAnsi="Arial" w:cs="Arial"/>
          <w:sz w:val="24"/>
          <w:szCs w:val="24"/>
        </w:rPr>
      </w:pPr>
      <w:bookmarkStart w:id="3" w:name="_Toc109134535"/>
      <w:r w:rsidRPr="00C90B2A">
        <w:rPr>
          <w:rFonts w:ascii="Arial" w:hAnsi="Arial" w:cs="Arial"/>
          <w:sz w:val="24"/>
          <w:szCs w:val="24"/>
        </w:rPr>
        <w:t>M</w:t>
      </w:r>
      <w:r w:rsidR="0052712B" w:rsidRPr="00C90B2A">
        <w:rPr>
          <w:rFonts w:ascii="Arial" w:hAnsi="Arial" w:cs="Arial"/>
          <w:sz w:val="24"/>
          <w:szCs w:val="24"/>
        </w:rPr>
        <w:t>easures consider</w:t>
      </w:r>
      <w:r w:rsidRPr="00C90B2A">
        <w:rPr>
          <w:rFonts w:ascii="Arial" w:hAnsi="Arial" w:cs="Arial"/>
          <w:sz w:val="24"/>
          <w:szCs w:val="24"/>
        </w:rPr>
        <w:t>ed</w:t>
      </w:r>
      <w:r w:rsidR="0052712B" w:rsidRPr="00C90B2A">
        <w:rPr>
          <w:rFonts w:ascii="Arial" w:hAnsi="Arial" w:cs="Arial"/>
          <w:sz w:val="24"/>
          <w:szCs w:val="24"/>
        </w:rPr>
        <w:t xml:space="preserve"> to help meet the </w:t>
      </w:r>
      <w:proofErr w:type="gramStart"/>
      <w:r w:rsidR="0052712B" w:rsidRPr="00C90B2A">
        <w:rPr>
          <w:rFonts w:ascii="Arial" w:hAnsi="Arial" w:cs="Arial"/>
          <w:sz w:val="24"/>
          <w:szCs w:val="24"/>
        </w:rPr>
        <w:t>challenge</w:t>
      </w:r>
      <w:r w:rsidR="0052712B" w:rsidRPr="00C90B2A">
        <w:rPr>
          <w:rFonts w:ascii="Arial" w:hAnsi="Arial" w:cs="Arial"/>
          <w:i/>
          <w:iCs/>
          <w:sz w:val="24"/>
          <w:szCs w:val="24"/>
        </w:rPr>
        <w:t>?</w:t>
      </w:r>
      <w:bookmarkEnd w:id="3"/>
      <w:proofErr w:type="gramEnd"/>
    </w:p>
    <w:p w14:paraId="349AFBD8" w14:textId="77777777" w:rsidR="001A6B76" w:rsidRDefault="001A6B76" w:rsidP="00062C3F">
      <w:pPr>
        <w:spacing w:line="480" w:lineRule="auto"/>
        <w:jc w:val="both"/>
        <w:rPr>
          <w:rFonts w:ascii="Arial" w:hAnsi="Arial" w:cs="Arial"/>
          <w:bCs/>
          <w:sz w:val="24"/>
          <w:szCs w:val="24"/>
        </w:rPr>
      </w:pPr>
      <w:r>
        <w:rPr>
          <w:rFonts w:ascii="Arial" w:hAnsi="Arial" w:cs="Arial"/>
          <w:bCs/>
          <w:sz w:val="24"/>
          <w:szCs w:val="24"/>
        </w:rPr>
        <w:t>Ultimately, the police rarely have all the relevant facts available to them and practices such as stop search are still for evidence gathering to assist in identifying suspects (</w:t>
      </w:r>
      <w:proofErr w:type="spellStart"/>
      <w:r>
        <w:rPr>
          <w:rFonts w:ascii="Arial" w:hAnsi="Arial" w:cs="Arial"/>
          <w:bCs/>
          <w:sz w:val="24"/>
          <w:szCs w:val="24"/>
        </w:rPr>
        <w:t>McAra</w:t>
      </w:r>
      <w:proofErr w:type="spellEnd"/>
      <w:r>
        <w:rPr>
          <w:rFonts w:ascii="Arial" w:hAnsi="Arial" w:cs="Arial"/>
          <w:bCs/>
          <w:sz w:val="24"/>
          <w:szCs w:val="24"/>
        </w:rPr>
        <w:t xml:space="preserve"> &amp; McVie, 2005).  </w:t>
      </w:r>
    </w:p>
    <w:p w14:paraId="2D6423ED" w14:textId="48727BA2" w:rsidR="001A6B76" w:rsidRDefault="001A6B76" w:rsidP="00062C3F">
      <w:pPr>
        <w:spacing w:after="120" w:line="480" w:lineRule="auto"/>
        <w:jc w:val="both"/>
        <w:rPr>
          <w:rFonts w:ascii="Arial" w:hAnsi="Arial" w:cs="Arial"/>
          <w:sz w:val="24"/>
          <w:szCs w:val="24"/>
        </w:rPr>
      </w:pPr>
      <w:r>
        <w:rPr>
          <w:rFonts w:ascii="Arial" w:hAnsi="Arial" w:cs="Arial"/>
          <w:sz w:val="24"/>
          <w:szCs w:val="24"/>
        </w:rPr>
        <w:t xml:space="preserve">Rowe &amp; </w:t>
      </w:r>
      <w:proofErr w:type="spellStart"/>
      <w:r>
        <w:rPr>
          <w:rFonts w:ascii="Arial" w:hAnsi="Arial" w:cs="Arial"/>
          <w:sz w:val="24"/>
          <w:szCs w:val="24"/>
        </w:rPr>
        <w:t>Sogaard</w:t>
      </w:r>
      <w:proofErr w:type="spellEnd"/>
      <w:r>
        <w:rPr>
          <w:rFonts w:ascii="Arial" w:hAnsi="Arial" w:cs="Arial"/>
          <w:sz w:val="24"/>
          <w:szCs w:val="24"/>
        </w:rPr>
        <w:t xml:space="preserve"> (2020) found officers operating at street level are supported by intelligence systems to identify key individuals, increasing the awareness of potential information, thereby doing more with less.  However, this is a detachment from street level intelligence gathering submitted by uniformed officers (Rowe &amp; </w:t>
      </w:r>
      <w:proofErr w:type="spellStart"/>
      <w:r>
        <w:rPr>
          <w:rFonts w:ascii="Arial" w:hAnsi="Arial" w:cs="Arial"/>
          <w:sz w:val="24"/>
          <w:szCs w:val="24"/>
        </w:rPr>
        <w:t>Sogaard</w:t>
      </w:r>
      <w:proofErr w:type="spellEnd"/>
      <w:r>
        <w:rPr>
          <w:rFonts w:ascii="Arial" w:hAnsi="Arial" w:cs="Arial"/>
          <w:sz w:val="24"/>
          <w:szCs w:val="24"/>
        </w:rPr>
        <w:t xml:space="preserve">, 2020).  </w:t>
      </w:r>
      <w:proofErr w:type="spellStart"/>
      <w:r>
        <w:rPr>
          <w:rFonts w:ascii="Arial" w:hAnsi="Arial" w:cs="Arial"/>
          <w:sz w:val="24"/>
          <w:szCs w:val="24"/>
        </w:rPr>
        <w:t>Hoggett</w:t>
      </w:r>
      <w:proofErr w:type="spellEnd"/>
      <w:r>
        <w:rPr>
          <w:rFonts w:ascii="Arial" w:hAnsi="Arial" w:cs="Arial"/>
          <w:sz w:val="24"/>
          <w:szCs w:val="24"/>
        </w:rPr>
        <w:t xml:space="preserve"> et al. (2019) found that </w:t>
      </w:r>
      <w:r w:rsidR="00CB7757">
        <w:rPr>
          <w:rFonts w:ascii="Arial" w:hAnsi="Arial" w:cs="Arial"/>
          <w:sz w:val="24"/>
          <w:szCs w:val="24"/>
        </w:rPr>
        <w:t xml:space="preserve">frontline officers give </w:t>
      </w:r>
      <w:r>
        <w:rPr>
          <w:rFonts w:ascii="Arial" w:hAnsi="Arial" w:cs="Arial"/>
          <w:sz w:val="24"/>
          <w:szCs w:val="24"/>
        </w:rPr>
        <w:t xml:space="preserve">value to leaders with street level police work </w:t>
      </w:r>
      <w:proofErr w:type="gramStart"/>
      <w:r w:rsidR="00CB7757">
        <w:rPr>
          <w:rFonts w:ascii="Arial" w:hAnsi="Arial" w:cs="Arial"/>
          <w:sz w:val="24"/>
          <w:szCs w:val="24"/>
        </w:rPr>
        <w:t>experiences</w:t>
      </w:r>
      <w:proofErr w:type="gramEnd"/>
      <w:r w:rsidR="00CB7757">
        <w:rPr>
          <w:rFonts w:ascii="Arial" w:hAnsi="Arial" w:cs="Arial"/>
          <w:sz w:val="24"/>
          <w:szCs w:val="24"/>
        </w:rPr>
        <w:t xml:space="preserve"> </w:t>
      </w:r>
      <w:r>
        <w:rPr>
          <w:rFonts w:ascii="Arial" w:hAnsi="Arial" w:cs="Arial"/>
          <w:sz w:val="24"/>
          <w:szCs w:val="24"/>
        </w:rPr>
        <w:t xml:space="preserve">and they want someone who understands their </w:t>
      </w:r>
      <w:r w:rsidR="00CB7757">
        <w:rPr>
          <w:rFonts w:ascii="Arial" w:hAnsi="Arial" w:cs="Arial"/>
          <w:sz w:val="24"/>
          <w:szCs w:val="24"/>
        </w:rPr>
        <w:t>experiences</w:t>
      </w:r>
      <w:r>
        <w:rPr>
          <w:rFonts w:ascii="Arial" w:hAnsi="Arial" w:cs="Arial"/>
          <w:sz w:val="24"/>
          <w:szCs w:val="24"/>
        </w:rPr>
        <w:t xml:space="preserve"> and </w:t>
      </w:r>
      <w:r w:rsidR="00CB7757">
        <w:rPr>
          <w:rFonts w:ascii="Arial" w:hAnsi="Arial" w:cs="Arial"/>
          <w:sz w:val="24"/>
          <w:szCs w:val="24"/>
        </w:rPr>
        <w:t>views to lead them</w:t>
      </w:r>
      <w:r>
        <w:rPr>
          <w:rFonts w:ascii="Arial" w:hAnsi="Arial" w:cs="Arial"/>
          <w:sz w:val="24"/>
          <w:szCs w:val="24"/>
        </w:rPr>
        <w:t xml:space="preserve">.  The use of intelligence to identify individuals who are then targeted has led to much criticism, the accumulation of contacts with the police, even innocent ones with no further action taken has led to suggestions of involvement in crime and a situation </w:t>
      </w:r>
      <w:proofErr w:type="gramStart"/>
      <w:r>
        <w:rPr>
          <w:rFonts w:ascii="Arial" w:hAnsi="Arial" w:cs="Arial"/>
          <w:sz w:val="24"/>
          <w:szCs w:val="24"/>
        </w:rPr>
        <w:t>similar to</w:t>
      </w:r>
      <w:proofErr w:type="gramEnd"/>
      <w:r>
        <w:rPr>
          <w:rFonts w:ascii="Arial" w:hAnsi="Arial" w:cs="Arial"/>
          <w:sz w:val="24"/>
          <w:szCs w:val="24"/>
        </w:rPr>
        <w:t xml:space="preserve"> </w:t>
      </w:r>
      <w:proofErr w:type="spellStart"/>
      <w:r>
        <w:rPr>
          <w:rFonts w:ascii="Arial" w:hAnsi="Arial" w:cs="Arial"/>
          <w:sz w:val="24"/>
          <w:szCs w:val="24"/>
        </w:rPr>
        <w:t>Lockards</w:t>
      </w:r>
      <w:proofErr w:type="spellEnd"/>
      <w:r>
        <w:rPr>
          <w:rFonts w:ascii="Arial" w:hAnsi="Arial" w:cs="Arial"/>
          <w:sz w:val="24"/>
          <w:szCs w:val="24"/>
        </w:rPr>
        <w:t xml:space="preserve"> forensics theory that every contact leaves a trace (Rowe &amp; </w:t>
      </w:r>
      <w:proofErr w:type="spellStart"/>
      <w:r>
        <w:rPr>
          <w:rFonts w:ascii="Arial" w:hAnsi="Arial" w:cs="Arial"/>
          <w:sz w:val="24"/>
          <w:szCs w:val="24"/>
        </w:rPr>
        <w:t>Sogaard</w:t>
      </w:r>
      <w:proofErr w:type="spellEnd"/>
      <w:r>
        <w:rPr>
          <w:rFonts w:ascii="Arial" w:hAnsi="Arial" w:cs="Arial"/>
          <w:sz w:val="24"/>
          <w:szCs w:val="24"/>
        </w:rPr>
        <w:t>, 2020).</w:t>
      </w:r>
    </w:p>
    <w:p w14:paraId="5685DE30" w14:textId="60F526B7" w:rsidR="001A6B76" w:rsidRDefault="001A6B76" w:rsidP="00062C3F">
      <w:pPr>
        <w:spacing w:line="480" w:lineRule="auto"/>
        <w:jc w:val="both"/>
      </w:pPr>
      <w:r>
        <w:rPr>
          <w:rFonts w:ascii="Arial" w:hAnsi="Arial" w:cs="Arial"/>
          <w:sz w:val="24"/>
          <w:szCs w:val="24"/>
        </w:rPr>
        <w:t>Stop search is considered more effective in detecting criminals, however it should be noted most searches result in no further action.  In 2019/2020, only 20% of searches resulted in an arrest or out of court disposal that was linked to the purpose of the search (Brown, 2021).  Flacks (2018, p</w:t>
      </w:r>
      <w:r w:rsidR="007F3CA4">
        <w:rPr>
          <w:rFonts w:ascii="Arial" w:hAnsi="Arial" w:cs="Arial"/>
          <w:sz w:val="24"/>
          <w:szCs w:val="24"/>
        </w:rPr>
        <w:t>.</w:t>
      </w:r>
      <w:r>
        <w:rPr>
          <w:rFonts w:ascii="Arial" w:hAnsi="Arial" w:cs="Arial"/>
          <w:sz w:val="24"/>
          <w:szCs w:val="24"/>
        </w:rPr>
        <w:t xml:space="preserve">366) however highlights Bradford’s (2015) argument that there is no evidence linking stop search to the effectiveness of apprehending or deterring criminals in comparison to other policing methods.  </w:t>
      </w:r>
      <w:proofErr w:type="spellStart"/>
      <w:r>
        <w:rPr>
          <w:rFonts w:ascii="Arial" w:hAnsi="Arial" w:cs="Arial"/>
          <w:sz w:val="24"/>
          <w:szCs w:val="24"/>
        </w:rPr>
        <w:t>Delsol</w:t>
      </w:r>
      <w:proofErr w:type="spellEnd"/>
      <w:r>
        <w:rPr>
          <w:rFonts w:ascii="Arial" w:hAnsi="Arial" w:cs="Arial"/>
          <w:sz w:val="24"/>
          <w:szCs w:val="24"/>
        </w:rPr>
        <w:t xml:space="preserve"> (2015) suggests the police have an almost mythical belief when considering the </w:t>
      </w:r>
      <w:r>
        <w:rPr>
          <w:rFonts w:ascii="Arial" w:hAnsi="Arial" w:cs="Arial"/>
          <w:sz w:val="24"/>
          <w:szCs w:val="24"/>
        </w:rPr>
        <w:lastRenderedPageBreak/>
        <w:t xml:space="preserve">effectiveness of stop search.  An independent report by </w:t>
      </w:r>
      <w:proofErr w:type="spellStart"/>
      <w:r>
        <w:rPr>
          <w:rFonts w:ascii="Arial" w:hAnsi="Arial" w:cs="Arial"/>
          <w:sz w:val="24"/>
          <w:szCs w:val="24"/>
        </w:rPr>
        <w:t>McAra</w:t>
      </w:r>
      <w:proofErr w:type="spellEnd"/>
      <w:r>
        <w:rPr>
          <w:rFonts w:ascii="Arial" w:hAnsi="Arial" w:cs="Arial"/>
          <w:sz w:val="24"/>
          <w:szCs w:val="24"/>
        </w:rPr>
        <w:t xml:space="preserve"> &amp; McVie (2005) found that a young person was much more likely to offend again following arrest or charge than a young person who never came to police attention and repeated exposure to the police could reinforce hostility.  </w:t>
      </w:r>
      <w:r>
        <w:rPr>
          <w:rFonts w:ascii="Arial" w:hAnsi="Arial" w:cs="Arial"/>
          <w:bCs/>
          <w:sz w:val="24"/>
          <w:szCs w:val="24"/>
        </w:rPr>
        <w:t>A fear of punishment leads to compliance with the law (Jackson et al., 2012) and a person’s perception of the likelihood of being caught is what deters them from committing crime (</w:t>
      </w:r>
      <w:proofErr w:type="spellStart"/>
      <w:r>
        <w:rPr>
          <w:rFonts w:ascii="Arial" w:hAnsi="Arial" w:cs="Arial"/>
          <w:bCs/>
          <w:sz w:val="24"/>
          <w:szCs w:val="24"/>
        </w:rPr>
        <w:t>Tiratelli</w:t>
      </w:r>
      <w:proofErr w:type="spellEnd"/>
      <w:r>
        <w:rPr>
          <w:rFonts w:ascii="Arial" w:hAnsi="Arial" w:cs="Arial"/>
          <w:bCs/>
          <w:sz w:val="24"/>
          <w:szCs w:val="24"/>
        </w:rPr>
        <w:t xml:space="preserve"> et al., 2018) which would support stop search as an option.  However, to be successful it relies on the assumptions of the wrongdoer that their offending could be riskier or there is a higher level of police activity and without those assumptions stop search alone is unlikely to be a deterrent (</w:t>
      </w:r>
      <w:proofErr w:type="spellStart"/>
      <w:r>
        <w:rPr>
          <w:rFonts w:ascii="Arial" w:hAnsi="Arial" w:cs="Arial"/>
          <w:bCs/>
          <w:sz w:val="24"/>
          <w:szCs w:val="24"/>
        </w:rPr>
        <w:t>Tiratelli</w:t>
      </w:r>
      <w:proofErr w:type="spellEnd"/>
      <w:r>
        <w:rPr>
          <w:rFonts w:ascii="Arial" w:hAnsi="Arial" w:cs="Arial"/>
          <w:bCs/>
          <w:sz w:val="24"/>
          <w:szCs w:val="24"/>
        </w:rPr>
        <w:t xml:space="preserve"> et al., 2018; </w:t>
      </w:r>
      <w:proofErr w:type="spellStart"/>
      <w:r>
        <w:rPr>
          <w:rFonts w:ascii="Arial" w:hAnsi="Arial" w:cs="Arial"/>
          <w:bCs/>
          <w:sz w:val="24"/>
          <w:szCs w:val="24"/>
        </w:rPr>
        <w:t>Vomfell</w:t>
      </w:r>
      <w:proofErr w:type="spellEnd"/>
      <w:r>
        <w:rPr>
          <w:rFonts w:ascii="Arial" w:hAnsi="Arial" w:cs="Arial"/>
          <w:bCs/>
          <w:sz w:val="24"/>
          <w:szCs w:val="24"/>
        </w:rPr>
        <w:t xml:space="preserve"> &amp; Stewart, 2021; Pickett &amp; Roche, 2016; Miller et al., 2001; Brown, 2021; Miller et al., 2020), with Nagin et al. (2015) commenting that crime prevention theoretically falls into only two concepts, the certainty and the severity of any punishments.  Individuals are assumed to weigh the costs and risks of offending to identify the benefits themselves based on previous offending and arrests (Pickett &amp; Roche, 2016) but there is little evidence to support that there is an awareness of increased police activity on a consistent basis.  It seems unlikely that there is influence on an individual’s perception of arrest risk, however it is still plausible that a surge in the number of searches could impact on crime (</w:t>
      </w:r>
      <w:proofErr w:type="spellStart"/>
      <w:r>
        <w:rPr>
          <w:rFonts w:ascii="Arial" w:hAnsi="Arial" w:cs="Arial"/>
          <w:bCs/>
          <w:sz w:val="24"/>
          <w:szCs w:val="24"/>
        </w:rPr>
        <w:t>Tiratelli</w:t>
      </w:r>
      <w:proofErr w:type="spellEnd"/>
      <w:r>
        <w:rPr>
          <w:rFonts w:ascii="Arial" w:hAnsi="Arial" w:cs="Arial"/>
          <w:bCs/>
          <w:sz w:val="24"/>
          <w:szCs w:val="24"/>
        </w:rPr>
        <w:t xml:space="preserve"> et al., 2018).</w:t>
      </w:r>
    </w:p>
    <w:p w14:paraId="5336291E" w14:textId="024FA871" w:rsidR="001A6B76" w:rsidRDefault="001A6B76" w:rsidP="00062C3F">
      <w:pPr>
        <w:spacing w:after="120" w:line="480" w:lineRule="auto"/>
        <w:jc w:val="both"/>
      </w:pPr>
      <w:r>
        <w:rPr>
          <w:rFonts w:ascii="Arial" w:hAnsi="Arial" w:cs="Arial"/>
          <w:sz w:val="24"/>
          <w:szCs w:val="24"/>
        </w:rPr>
        <w:t>The presence of the police could therefore effect crime rates in specific locations, however this is dependent on how they are used (Nagin et al. 2015).  The public want to know the police are dealing with crime in their area (Home Office, 2010) and as a basic function for the police stop search can be a way to ensure discipline and social order, if nothing else the public may value the visible aspect of policing (</w:t>
      </w:r>
      <w:proofErr w:type="spellStart"/>
      <w:r>
        <w:rPr>
          <w:rFonts w:ascii="Arial" w:hAnsi="Arial" w:cs="Arial"/>
          <w:sz w:val="24"/>
          <w:szCs w:val="24"/>
        </w:rPr>
        <w:t>Hatrley</w:t>
      </w:r>
      <w:proofErr w:type="spellEnd"/>
      <w:r>
        <w:rPr>
          <w:rFonts w:ascii="Arial" w:hAnsi="Arial" w:cs="Arial"/>
          <w:sz w:val="24"/>
          <w:szCs w:val="24"/>
        </w:rPr>
        <w:t xml:space="preserve"> et al., 2018) and this is a way to show that something is being done about crime (</w:t>
      </w:r>
      <w:proofErr w:type="spellStart"/>
      <w:r>
        <w:rPr>
          <w:rFonts w:ascii="Arial" w:hAnsi="Arial" w:cs="Arial"/>
          <w:sz w:val="24"/>
          <w:szCs w:val="24"/>
        </w:rPr>
        <w:t>Tiratelli</w:t>
      </w:r>
      <w:proofErr w:type="spellEnd"/>
      <w:r>
        <w:rPr>
          <w:rFonts w:ascii="Arial" w:hAnsi="Arial" w:cs="Arial"/>
          <w:sz w:val="24"/>
          <w:szCs w:val="24"/>
        </w:rPr>
        <w:t xml:space="preserve"> et al., 2018). A</w:t>
      </w:r>
      <w:r>
        <w:rPr>
          <w:rFonts w:ascii="Arial" w:hAnsi="Arial" w:cs="Arial"/>
          <w:sz w:val="24"/>
          <w:szCs w:val="24"/>
          <w:shd w:val="clear" w:color="auto" w:fill="FFFFFF"/>
        </w:rPr>
        <w:t xml:space="preserve">ccording to Hartley et al. (2018) it is important to note that the public aren’t </w:t>
      </w:r>
      <w:r>
        <w:rPr>
          <w:rFonts w:ascii="Arial" w:hAnsi="Arial" w:cs="Arial"/>
          <w:sz w:val="24"/>
          <w:szCs w:val="24"/>
          <w:shd w:val="clear" w:color="auto" w:fill="FFFFFF"/>
        </w:rPr>
        <w:lastRenderedPageBreak/>
        <w:t xml:space="preserve">homogeneous (Ali &amp; Champion, 2021), they have different </w:t>
      </w:r>
      <w:r w:rsidR="00F923FE">
        <w:rPr>
          <w:rFonts w:ascii="Arial" w:hAnsi="Arial" w:cs="Arial"/>
          <w:sz w:val="24"/>
          <w:szCs w:val="24"/>
          <w:shd w:val="clear" w:color="auto" w:fill="FFFFFF"/>
        </w:rPr>
        <w:t>views</w:t>
      </w:r>
      <w:r>
        <w:rPr>
          <w:rFonts w:ascii="Arial" w:hAnsi="Arial" w:cs="Arial"/>
          <w:sz w:val="24"/>
          <w:szCs w:val="24"/>
          <w:shd w:val="clear" w:color="auto" w:fill="FFFFFF"/>
        </w:rPr>
        <w:t xml:space="preserve"> and </w:t>
      </w:r>
      <w:r w:rsidR="00F923FE">
        <w:rPr>
          <w:rFonts w:ascii="Arial" w:hAnsi="Arial" w:cs="Arial"/>
          <w:sz w:val="24"/>
          <w:szCs w:val="24"/>
          <w:shd w:val="clear" w:color="auto" w:fill="FFFFFF"/>
        </w:rPr>
        <w:t>priorities</w:t>
      </w:r>
      <w:r>
        <w:rPr>
          <w:rFonts w:ascii="Arial" w:hAnsi="Arial" w:cs="Arial"/>
          <w:sz w:val="24"/>
          <w:szCs w:val="24"/>
          <w:shd w:val="clear" w:color="auto" w:fill="FFFFFF"/>
        </w:rPr>
        <w:t xml:space="preserve"> a</w:t>
      </w:r>
      <w:r w:rsidR="00F923FE">
        <w:rPr>
          <w:rFonts w:ascii="Arial" w:hAnsi="Arial" w:cs="Arial"/>
          <w:sz w:val="24"/>
          <w:szCs w:val="24"/>
          <w:shd w:val="clear" w:color="auto" w:fill="FFFFFF"/>
        </w:rPr>
        <w:t>round</w:t>
      </w:r>
      <w:r>
        <w:rPr>
          <w:rFonts w:ascii="Arial" w:hAnsi="Arial" w:cs="Arial"/>
          <w:sz w:val="24"/>
          <w:szCs w:val="24"/>
          <w:shd w:val="clear" w:color="auto" w:fill="FFFFFF"/>
        </w:rPr>
        <w:t xml:space="preserve"> what amounts to public value and their own </w:t>
      </w:r>
      <w:r w:rsidR="00F923FE">
        <w:rPr>
          <w:rFonts w:ascii="Arial" w:hAnsi="Arial" w:cs="Arial"/>
          <w:sz w:val="24"/>
          <w:szCs w:val="24"/>
          <w:shd w:val="clear" w:color="auto" w:fill="FFFFFF"/>
        </w:rPr>
        <w:t>assumptions and belief systems</w:t>
      </w:r>
      <w:r>
        <w:rPr>
          <w:rFonts w:ascii="Arial" w:hAnsi="Arial" w:cs="Arial"/>
          <w:sz w:val="24"/>
          <w:szCs w:val="24"/>
          <w:shd w:val="clear" w:color="auto" w:fill="FFFFFF"/>
        </w:rPr>
        <w:t xml:space="preserve"> </w:t>
      </w:r>
      <w:r w:rsidR="00F923FE">
        <w:rPr>
          <w:rFonts w:ascii="Arial" w:hAnsi="Arial" w:cs="Arial"/>
          <w:sz w:val="24"/>
          <w:szCs w:val="24"/>
          <w:shd w:val="clear" w:color="auto" w:fill="FFFFFF"/>
        </w:rPr>
        <w:t>about</w:t>
      </w:r>
      <w:r>
        <w:rPr>
          <w:rFonts w:ascii="Arial" w:hAnsi="Arial" w:cs="Arial"/>
          <w:sz w:val="24"/>
          <w:szCs w:val="24"/>
          <w:shd w:val="clear" w:color="auto" w:fill="FFFFFF"/>
        </w:rPr>
        <w:t xml:space="preserve"> what is important for </w:t>
      </w:r>
      <w:r w:rsidR="00F923FE">
        <w:rPr>
          <w:rFonts w:ascii="Arial" w:hAnsi="Arial" w:cs="Arial"/>
          <w:sz w:val="24"/>
          <w:szCs w:val="24"/>
          <w:shd w:val="clear" w:color="auto" w:fill="FFFFFF"/>
        </w:rPr>
        <w:t xml:space="preserve">them, </w:t>
      </w:r>
      <w:r>
        <w:rPr>
          <w:rFonts w:ascii="Arial" w:hAnsi="Arial" w:cs="Arial"/>
          <w:sz w:val="24"/>
          <w:szCs w:val="24"/>
          <w:shd w:val="clear" w:color="auto" w:fill="FFFFFF"/>
        </w:rPr>
        <w:t xml:space="preserve">their community and </w:t>
      </w:r>
      <w:proofErr w:type="gramStart"/>
      <w:r>
        <w:rPr>
          <w:rFonts w:ascii="Arial" w:hAnsi="Arial" w:cs="Arial"/>
          <w:sz w:val="24"/>
          <w:szCs w:val="24"/>
          <w:shd w:val="clear" w:color="auto" w:fill="FFFFFF"/>
        </w:rPr>
        <w:t>society as a whole</w:t>
      </w:r>
      <w:proofErr w:type="gramEnd"/>
      <w:r>
        <w:rPr>
          <w:rFonts w:ascii="Arial" w:hAnsi="Arial" w:cs="Arial"/>
          <w:sz w:val="24"/>
          <w:szCs w:val="24"/>
          <w:shd w:val="clear" w:color="auto" w:fill="FFFFFF"/>
        </w:rPr>
        <w:t>.</w:t>
      </w:r>
    </w:p>
    <w:p w14:paraId="43666718" w14:textId="68C5E513" w:rsidR="009D139C" w:rsidRDefault="001A6B76" w:rsidP="00062C3F">
      <w:pPr>
        <w:spacing w:after="120" w:line="480" w:lineRule="auto"/>
        <w:jc w:val="both"/>
        <w:rPr>
          <w:rFonts w:ascii="Arial" w:hAnsi="Arial" w:cs="Arial"/>
          <w:sz w:val="24"/>
          <w:szCs w:val="24"/>
        </w:rPr>
      </w:pPr>
      <w:r>
        <w:rPr>
          <w:rFonts w:ascii="Arial" w:hAnsi="Arial" w:cs="Arial"/>
          <w:sz w:val="24"/>
          <w:szCs w:val="24"/>
        </w:rPr>
        <w:t xml:space="preserve">In recent times the introduction of independent scrutiny has opened stop search practices to the community to allow closer examination and provide the opportunity for constructive oversight (IOPC, 2022).  However, consistency internally is important before external assessments can be done, otherwise what is </w:t>
      </w:r>
      <w:proofErr w:type="gramStart"/>
      <w:r>
        <w:rPr>
          <w:rFonts w:ascii="Arial" w:hAnsi="Arial" w:cs="Arial"/>
          <w:sz w:val="24"/>
          <w:szCs w:val="24"/>
        </w:rPr>
        <w:t>actually being</w:t>
      </w:r>
      <w:proofErr w:type="gramEnd"/>
      <w:r>
        <w:rPr>
          <w:rFonts w:ascii="Arial" w:hAnsi="Arial" w:cs="Arial"/>
          <w:sz w:val="24"/>
          <w:szCs w:val="24"/>
        </w:rPr>
        <w:t xml:space="preserve"> reviewed?  In 2019, the Government was elected with manifesto commitments to introduce a new court order to target known knife carriers, making it easier for officers to stop search those convicted of knife crime.  The Police, Crime, Sentencing and Courts Act 2022 looks to implement Serious Violence Reduction Orders: a new court order to target known knife carriers (Gov.uk, 2022).</w:t>
      </w:r>
    </w:p>
    <w:p w14:paraId="30905B0F" w14:textId="530F8AB0" w:rsidR="00BE4CFD" w:rsidRPr="00C90B2A" w:rsidRDefault="00BE4CFD" w:rsidP="00C90B2A">
      <w:pPr>
        <w:pStyle w:val="Heading1"/>
        <w:rPr>
          <w:rFonts w:ascii="Arial" w:hAnsi="Arial" w:cs="Arial"/>
          <w:sz w:val="24"/>
          <w:szCs w:val="24"/>
        </w:rPr>
      </w:pPr>
      <w:bookmarkStart w:id="4" w:name="_Toc109134536"/>
      <w:r w:rsidRPr="00C90B2A">
        <w:rPr>
          <w:rFonts w:ascii="Arial" w:hAnsi="Arial" w:cs="Arial"/>
          <w:sz w:val="24"/>
          <w:szCs w:val="24"/>
        </w:rPr>
        <w:t>Conclusions</w:t>
      </w:r>
      <w:bookmarkEnd w:id="4"/>
    </w:p>
    <w:p w14:paraId="469B426C" w14:textId="6FE4EC54" w:rsidR="00062C3F" w:rsidRDefault="00062C3F" w:rsidP="00062C3F">
      <w:pPr>
        <w:spacing w:line="480" w:lineRule="auto"/>
        <w:jc w:val="both"/>
      </w:pPr>
      <w:r>
        <w:rPr>
          <w:rFonts w:ascii="Arial" w:hAnsi="Arial" w:cs="Arial"/>
          <w:sz w:val="24"/>
          <w:szCs w:val="24"/>
        </w:rPr>
        <w:t>The police service is the first step of the process to dispense justice.  The whole criminal justice system can be viewed with suspicion and disparagement if the police do not inspire confidence. If the police are viewed with unease, then anything that emanates from their behaviour can be similarly seen as tainted.</w:t>
      </w:r>
      <w:r>
        <w:rPr>
          <w:rFonts w:ascii="Arial" w:hAnsi="Arial" w:cs="Arial"/>
          <w:bCs/>
          <w:sz w:val="24"/>
          <w:szCs w:val="24"/>
        </w:rPr>
        <w:t xml:space="preserve">  </w:t>
      </w:r>
      <w:r>
        <w:rPr>
          <w:rFonts w:ascii="Arial" w:hAnsi="Arial" w:cs="Arial"/>
          <w:sz w:val="24"/>
          <w:szCs w:val="24"/>
        </w:rPr>
        <w:t xml:space="preserve">One could argue that an inability to recognize this fact, is perhaps a reason why forces find it so difficult to deal with issues that stop search powers raise (Martin &amp; Bradford, 2021).  The focus on statistics has been referred to as bureaucracy or on-the-spot scrutiny and dominated debate in England and Wales as it </w:t>
      </w:r>
      <w:proofErr w:type="gramStart"/>
      <w:r>
        <w:rPr>
          <w:rFonts w:ascii="Arial" w:hAnsi="Arial" w:cs="Arial"/>
          <w:sz w:val="24"/>
          <w:szCs w:val="24"/>
        </w:rPr>
        <w:t>was seen as</w:t>
      </w:r>
      <w:proofErr w:type="gramEnd"/>
      <w:r>
        <w:rPr>
          <w:rFonts w:ascii="Arial" w:hAnsi="Arial" w:cs="Arial"/>
          <w:sz w:val="24"/>
          <w:szCs w:val="24"/>
        </w:rPr>
        <w:t xml:space="preserve"> a focus on controlling discretion (Lennon &amp; Murray, 2018).  </w:t>
      </w:r>
    </w:p>
    <w:p w14:paraId="12C09400" w14:textId="77777777" w:rsidR="00062C3F" w:rsidRDefault="00062C3F" w:rsidP="00062C3F">
      <w:pPr>
        <w:spacing w:after="120" w:line="480" w:lineRule="auto"/>
        <w:jc w:val="both"/>
        <w:rPr>
          <w:rFonts w:ascii="Arial" w:hAnsi="Arial" w:cs="Arial"/>
          <w:sz w:val="24"/>
          <w:szCs w:val="24"/>
        </w:rPr>
      </w:pPr>
      <w:r>
        <w:rPr>
          <w:rFonts w:ascii="Arial" w:hAnsi="Arial" w:cs="Arial"/>
          <w:sz w:val="24"/>
          <w:szCs w:val="24"/>
        </w:rPr>
        <w:t>Training is an intervention research avenue that is rarely explored (</w:t>
      </w:r>
      <w:proofErr w:type="spellStart"/>
      <w:r>
        <w:rPr>
          <w:rFonts w:ascii="Arial" w:hAnsi="Arial" w:cs="Arial"/>
          <w:sz w:val="24"/>
          <w:szCs w:val="24"/>
        </w:rPr>
        <w:t>Paluck</w:t>
      </w:r>
      <w:proofErr w:type="spellEnd"/>
      <w:r>
        <w:rPr>
          <w:rFonts w:ascii="Arial" w:hAnsi="Arial" w:cs="Arial"/>
          <w:sz w:val="24"/>
          <w:szCs w:val="24"/>
        </w:rPr>
        <w:t xml:space="preserve"> et al., 2021), which considering the workplace regularly identifies training as the most cited intervention when instances of discriminatory practices emerge can be considered </w:t>
      </w:r>
      <w:r>
        <w:rPr>
          <w:rFonts w:ascii="Arial" w:hAnsi="Arial" w:cs="Arial"/>
          <w:sz w:val="24"/>
          <w:szCs w:val="24"/>
        </w:rPr>
        <w:lastRenderedPageBreak/>
        <w:t>strange.  The Criminal Justice Alliance have proposed anti-racism conversations be incorporated into officer training (Ali &amp; Champion, 2021), however training alone will not necessarily achieve the improvements needed and so greater attention to supervision and intervention is also required to ensure trust and confidence that stop search is being used fairly (IOPC, 2022; Pearson &amp; Rowe, 2020; Shiner et al., 2018; Lennon &amp; Murray, 2018; Ali &amp; Champion, 2021, Miller et al., 2020).</w:t>
      </w:r>
    </w:p>
    <w:p w14:paraId="041D1E93" w14:textId="7EA19E43" w:rsidR="00522225" w:rsidRDefault="00062C3F" w:rsidP="00062C3F">
      <w:pPr>
        <w:spacing w:line="480" w:lineRule="auto"/>
        <w:jc w:val="both"/>
        <w:rPr>
          <w:rFonts w:ascii="Arial" w:hAnsi="Arial" w:cs="Arial"/>
          <w:b/>
          <w:sz w:val="24"/>
          <w:szCs w:val="24"/>
          <w:u w:val="single"/>
        </w:rPr>
      </w:pPr>
      <w:r>
        <w:rPr>
          <w:rFonts w:ascii="Arial" w:hAnsi="Arial" w:cs="Arial"/>
          <w:bCs/>
          <w:sz w:val="24"/>
          <w:szCs w:val="24"/>
        </w:rPr>
        <w:t>Policing can be a contested term (Scarpello, 2016, p.114) and n</w:t>
      </w:r>
      <w:r>
        <w:rPr>
          <w:rFonts w:ascii="Arial" w:hAnsi="Arial" w:cs="Arial"/>
          <w:sz w:val="24"/>
          <w:szCs w:val="24"/>
          <w:shd w:val="clear" w:color="auto" w:fill="FFFFFF"/>
        </w:rPr>
        <w:t xml:space="preserve">ot all stakeholders like the police or what they do and because the public are not a single entity it is inevitable there will be times when the priorities and preferences of some are not met (Hartley et al., 2018).  However, </w:t>
      </w:r>
      <w:r>
        <w:rPr>
          <w:rFonts w:ascii="Arial" w:hAnsi="Arial" w:cs="Arial"/>
          <w:sz w:val="24"/>
          <w:szCs w:val="24"/>
        </w:rPr>
        <w:t>at a time when policing continues to face controversial challenges, if police leaders can develop the motivations of officers and create a shared sense of ‘us’ they can harness transformative powers and shared energies to create positive change (</w:t>
      </w:r>
      <w:proofErr w:type="spellStart"/>
      <w:r>
        <w:rPr>
          <w:rFonts w:ascii="Arial" w:hAnsi="Arial" w:cs="Arial"/>
          <w:sz w:val="24"/>
          <w:szCs w:val="24"/>
        </w:rPr>
        <w:t>Hoggett</w:t>
      </w:r>
      <w:proofErr w:type="spellEnd"/>
      <w:r>
        <w:rPr>
          <w:rFonts w:ascii="Arial" w:hAnsi="Arial" w:cs="Arial"/>
          <w:sz w:val="24"/>
          <w:szCs w:val="24"/>
        </w:rPr>
        <w:t xml:space="preserve"> et al., 2019).</w:t>
      </w:r>
      <w:r w:rsidR="00522225">
        <w:rPr>
          <w:rFonts w:ascii="Arial" w:hAnsi="Arial" w:cs="Arial"/>
          <w:b/>
          <w:sz w:val="24"/>
          <w:szCs w:val="24"/>
          <w:u w:val="single"/>
        </w:rPr>
        <w:br w:type="page"/>
      </w:r>
    </w:p>
    <w:p w14:paraId="0CF14DC4" w14:textId="1594AF7D" w:rsidR="00BE4CFD" w:rsidRPr="00C90B2A" w:rsidRDefault="00CB4AC3" w:rsidP="00C90B2A">
      <w:pPr>
        <w:pStyle w:val="Heading1"/>
        <w:rPr>
          <w:rFonts w:ascii="Arial" w:hAnsi="Arial" w:cs="Arial"/>
          <w:sz w:val="24"/>
          <w:szCs w:val="24"/>
        </w:rPr>
      </w:pPr>
      <w:bookmarkStart w:id="5" w:name="_Toc109134537"/>
      <w:r w:rsidRPr="00C90B2A">
        <w:rPr>
          <w:rFonts w:ascii="Arial" w:hAnsi="Arial" w:cs="Arial"/>
          <w:sz w:val="24"/>
          <w:szCs w:val="24"/>
        </w:rPr>
        <w:lastRenderedPageBreak/>
        <w:t>Bibliography</w:t>
      </w:r>
      <w:bookmarkEnd w:id="5"/>
    </w:p>
    <w:p w14:paraId="0043C26F" w14:textId="77777777" w:rsidR="001B3631" w:rsidRDefault="001B3631" w:rsidP="00B3134D">
      <w:pPr>
        <w:jc w:val="both"/>
        <w:rPr>
          <w:rFonts w:ascii="Arial" w:hAnsi="Arial" w:cs="Arial"/>
          <w:sz w:val="24"/>
          <w:szCs w:val="24"/>
        </w:rPr>
      </w:pPr>
      <w:bookmarkStart w:id="6" w:name="_Toc89975112"/>
    </w:p>
    <w:p w14:paraId="23DBD8FB" w14:textId="77777777" w:rsidR="003E7CAA" w:rsidRPr="003E7CAA" w:rsidRDefault="003E7CAA" w:rsidP="003E7CAA">
      <w:pPr>
        <w:jc w:val="both"/>
        <w:rPr>
          <w:rFonts w:ascii="Arial" w:hAnsi="Arial" w:cs="Arial"/>
        </w:rPr>
      </w:pPr>
      <w:bookmarkStart w:id="7" w:name="_Toc89975111"/>
      <w:r w:rsidRPr="003E7CAA">
        <w:rPr>
          <w:rFonts w:ascii="Arial" w:hAnsi="Arial" w:cs="Arial"/>
          <w:lang w:val="en-US"/>
        </w:rPr>
        <w:t xml:space="preserve">Ali, A., Champion, N., (2021) </w:t>
      </w:r>
      <w:r w:rsidRPr="003E7CAA">
        <w:rPr>
          <w:rFonts w:ascii="Arial" w:hAnsi="Arial" w:cs="Arial"/>
          <w:i/>
          <w:iCs/>
          <w:lang w:val="en-US"/>
        </w:rPr>
        <w:t xml:space="preserve">More harm than good.  A super complaint on the harms caused by ‘suspicion-less’ stop and searches and inadequate scrutiny of stop and search </w:t>
      </w:r>
      <w:proofErr w:type="gramStart"/>
      <w:r w:rsidRPr="003E7CAA">
        <w:rPr>
          <w:rFonts w:ascii="Arial" w:hAnsi="Arial" w:cs="Arial"/>
          <w:i/>
          <w:iCs/>
          <w:lang w:val="en-US"/>
        </w:rPr>
        <w:t>powers’</w:t>
      </w:r>
      <w:proofErr w:type="gramEnd"/>
      <w:r w:rsidRPr="003E7CAA">
        <w:rPr>
          <w:rFonts w:ascii="Arial" w:hAnsi="Arial" w:cs="Arial"/>
          <w:i/>
          <w:iCs/>
          <w:lang w:val="en-US"/>
        </w:rPr>
        <w:t>.</w:t>
      </w:r>
      <w:r w:rsidRPr="003E7CAA">
        <w:rPr>
          <w:rFonts w:ascii="Arial" w:hAnsi="Arial" w:cs="Arial"/>
          <w:lang w:val="en-US"/>
        </w:rPr>
        <w:t xml:space="preserve">  Criminal Justice Alliance.</w:t>
      </w:r>
    </w:p>
    <w:p w14:paraId="2257BC0D" w14:textId="77777777" w:rsidR="003E7CAA" w:rsidRDefault="003E7CAA" w:rsidP="00B3134D">
      <w:pPr>
        <w:jc w:val="both"/>
        <w:rPr>
          <w:rFonts w:ascii="Arial" w:hAnsi="Arial" w:cs="Arial"/>
        </w:rPr>
      </w:pPr>
    </w:p>
    <w:p w14:paraId="37F10720" w14:textId="5904A5C1" w:rsidR="00D6227D" w:rsidRDefault="00D6227D" w:rsidP="00B3134D">
      <w:pPr>
        <w:jc w:val="both"/>
        <w:rPr>
          <w:rFonts w:ascii="Arial" w:hAnsi="Arial" w:cs="Arial"/>
        </w:rPr>
      </w:pPr>
      <w:r w:rsidRPr="00D6227D">
        <w:rPr>
          <w:rFonts w:ascii="Arial" w:hAnsi="Arial" w:cs="Arial"/>
        </w:rPr>
        <w:t xml:space="preserve">Bowling, B, Reiner, R and </w:t>
      </w:r>
      <w:proofErr w:type="spellStart"/>
      <w:r w:rsidRPr="00D6227D">
        <w:rPr>
          <w:rFonts w:ascii="Arial" w:hAnsi="Arial" w:cs="Arial"/>
        </w:rPr>
        <w:t>Sheptycki</w:t>
      </w:r>
      <w:proofErr w:type="spellEnd"/>
      <w:r w:rsidRPr="00D6227D">
        <w:rPr>
          <w:rFonts w:ascii="Arial" w:hAnsi="Arial" w:cs="Arial"/>
        </w:rPr>
        <w:t xml:space="preserve">, J (2019) </w:t>
      </w:r>
      <w:r w:rsidRPr="00D6227D">
        <w:rPr>
          <w:rFonts w:ascii="Arial" w:hAnsi="Arial" w:cs="Arial"/>
          <w:i/>
          <w:iCs/>
        </w:rPr>
        <w:t>The Politics of the Police. (5th Edition)</w:t>
      </w:r>
      <w:r w:rsidRPr="00D6227D">
        <w:rPr>
          <w:rFonts w:ascii="Arial" w:hAnsi="Arial" w:cs="Arial"/>
        </w:rPr>
        <w:t>. Oxford University Press.</w:t>
      </w:r>
    </w:p>
    <w:p w14:paraId="4A3F23F9" w14:textId="7353D2D5" w:rsidR="00B7726E" w:rsidRDefault="00B7726E" w:rsidP="00B3134D">
      <w:pPr>
        <w:jc w:val="both"/>
        <w:rPr>
          <w:rFonts w:ascii="Arial" w:hAnsi="Arial" w:cs="Arial"/>
        </w:rPr>
      </w:pPr>
    </w:p>
    <w:p w14:paraId="248C2CA2" w14:textId="36B2843A" w:rsidR="00D6227D" w:rsidRDefault="00B7726E" w:rsidP="00B3134D">
      <w:pPr>
        <w:jc w:val="both"/>
        <w:rPr>
          <w:rFonts w:ascii="Arial" w:hAnsi="Arial" w:cs="Arial"/>
        </w:rPr>
      </w:pPr>
      <w:r w:rsidRPr="00B7726E">
        <w:rPr>
          <w:rFonts w:ascii="Arial" w:hAnsi="Arial" w:cs="Arial"/>
        </w:rPr>
        <w:t xml:space="preserve">Bradford B (2015) Unintended consequences. In: </w:t>
      </w:r>
      <w:proofErr w:type="spellStart"/>
      <w:r w:rsidRPr="00B7726E">
        <w:rPr>
          <w:rFonts w:ascii="Arial" w:hAnsi="Arial" w:cs="Arial"/>
        </w:rPr>
        <w:t>Delsol</w:t>
      </w:r>
      <w:proofErr w:type="spellEnd"/>
      <w:r w:rsidRPr="00B7726E">
        <w:rPr>
          <w:rFonts w:ascii="Arial" w:hAnsi="Arial" w:cs="Arial"/>
        </w:rPr>
        <w:t xml:space="preserve"> R and Shiner M (eds) Stop and Search: The Anatomy of a Police Power. </w:t>
      </w:r>
      <w:proofErr w:type="spellStart"/>
      <w:r w:rsidRPr="00B7726E">
        <w:rPr>
          <w:rFonts w:ascii="Arial" w:hAnsi="Arial" w:cs="Arial"/>
        </w:rPr>
        <w:t>Houndmills</w:t>
      </w:r>
      <w:proofErr w:type="spellEnd"/>
      <w:r w:rsidRPr="00B7726E">
        <w:rPr>
          <w:rFonts w:ascii="Arial" w:hAnsi="Arial" w:cs="Arial"/>
        </w:rPr>
        <w:t>, Basingstoke: Palgrave Macmillan</w:t>
      </w:r>
    </w:p>
    <w:p w14:paraId="798776AA" w14:textId="5CE0508A" w:rsidR="00156AD5" w:rsidRDefault="00156AD5" w:rsidP="00B3134D">
      <w:pPr>
        <w:jc w:val="both"/>
        <w:rPr>
          <w:rFonts w:ascii="Arial" w:hAnsi="Arial" w:cs="Arial"/>
        </w:rPr>
      </w:pPr>
    </w:p>
    <w:p w14:paraId="247EB6D8" w14:textId="7F779FF5" w:rsidR="00156AD5" w:rsidRPr="00B7726E" w:rsidRDefault="00156AD5" w:rsidP="00B3134D">
      <w:pPr>
        <w:jc w:val="both"/>
        <w:rPr>
          <w:rFonts w:ascii="Arial" w:hAnsi="Arial" w:cs="Arial"/>
        </w:rPr>
      </w:pPr>
      <w:r w:rsidRPr="00156AD5">
        <w:rPr>
          <w:rFonts w:ascii="Arial" w:hAnsi="Arial" w:cs="Arial"/>
        </w:rPr>
        <w:t xml:space="preserve">Brown, J. (2021) </w:t>
      </w:r>
      <w:r w:rsidRPr="00156AD5">
        <w:rPr>
          <w:rFonts w:ascii="Arial" w:hAnsi="Arial" w:cs="Arial"/>
          <w:i/>
          <w:iCs/>
        </w:rPr>
        <w:t>Briefing Paper.  Police powers: stop and search</w:t>
      </w:r>
      <w:r w:rsidRPr="00156AD5">
        <w:rPr>
          <w:rFonts w:ascii="Arial" w:hAnsi="Arial" w:cs="Arial"/>
        </w:rPr>
        <w:t xml:space="preserve">.  House of Commons online library.  Available at: </w:t>
      </w:r>
      <w:hyperlink r:id="rId11" w:history="1">
        <w:r w:rsidRPr="00156AD5">
          <w:rPr>
            <w:rStyle w:val="Hyperlink"/>
            <w:rFonts w:ascii="Arial" w:hAnsi="Arial" w:cs="Arial"/>
          </w:rPr>
          <w:t>www.parliament.uk/commons-library</w:t>
        </w:r>
      </w:hyperlink>
      <w:r w:rsidRPr="00156AD5">
        <w:rPr>
          <w:rFonts w:ascii="Arial" w:hAnsi="Arial" w:cs="Arial"/>
        </w:rPr>
        <w:t>.  (Accessed 04/06/2022)</w:t>
      </w:r>
    </w:p>
    <w:p w14:paraId="0599A185" w14:textId="77777777" w:rsidR="00B7726E" w:rsidRDefault="00B7726E" w:rsidP="00B3134D">
      <w:pPr>
        <w:jc w:val="both"/>
      </w:pPr>
    </w:p>
    <w:p w14:paraId="2CD2C83D" w14:textId="34AB23E1" w:rsidR="001B3631" w:rsidRDefault="001B3631" w:rsidP="00B3134D">
      <w:pPr>
        <w:jc w:val="both"/>
        <w:rPr>
          <w:rFonts w:ascii="Arial" w:hAnsi="Arial" w:cs="Arial"/>
          <w:shd w:val="clear" w:color="auto" w:fill="FFFFFF"/>
        </w:rPr>
      </w:pPr>
      <w:proofErr w:type="spellStart"/>
      <w:r w:rsidRPr="001B3631">
        <w:rPr>
          <w:rFonts w:ascii="Arial" w:hAnsi="Arial" w:cs="Arial"/>
          <w:shd w:val="clear" w:color="auto" w:fill="FFFFFF"/>
        </w:rPr>
        <w:t>Casciani</w:t>
      </w:r>
      <w:proofErr w:type="spellEnd"/>
      <w:r w:rsidRPr="001B3631">
        <w:rPr>
          <w:rFonts w:ascii="Arial" w:hAnsi="Arial" w:cs="Arial"/>
          <w:shd w:val="clear" w:color="auto" w:fill="FFFFFF"/>
        </w:rPr>
        <w:t xml:space="preserve">, Dominic (2021) </w:t>
      </w:r>
      <w:r w:rsidRPr="001B3631">
        <w:rPr>
          <w:rFonts w:ascii="Arial" w:hAnsi="Arial" w:cs="Arial"/>
          <w:i/>
          <w:shd w:val="clear" w:color="auto" w:fill="FFFFFF"/>
        </w:rPr>
        <w:t>‘</w:t>
      </w:r>
      <w:r w:rsidRPr="001B3631">
        <w:rPr>
          <w:rFonts w:ascii="Arial" w:hAnsi="Arial" w:cs="Arial"/>
          <w:i/>
        </w:rPr>
        <w:t>Sarah Everard's murder and the questions the Met Police now face’</w:t>
      </w:r>
      <w:r w:rsidRPr="001B3631">
        <w:rPr>
          <w:rFonts w:ascii="Arial" w:hAnsi="Arial" w:cs="Arial"/>
        </w:rPr>
        <w:t>, BBC News, 2</w:t>
      </w:r>
      <w:r w:rsidRPr="001B3631">
        <w:rPr>
          <w:rFonts w:ascii="Arial" w:hAnsi="Arial" w:cs="Arial"/>
          <w:vertAlign w:val="superscript"/>
        </w:rPr>
        <w:t>nd</w:t>
      </w:r>
      <w:r w:rsidRPr="001B3631">
        <w:rPr>
          <w:rFonts w:ascii="Arial" w:hAnsi="Arial" w:cs="Arial"/>
        </w:rPr>
        <w:t xml:space="preserve"> October.  Available at </w:t>
      </w:r>
      <w:hyperlink r:id="rId12" w:history="1">
        <w:r w:rsidRPr="001B3631">
          <w:rPr>
            <w:rStyle w:val="Hyperlink"/>
            <w:rFonts w:ascii="Arial" w:hAnsi="Arial" w:cs="Arial"/>
            <w:shd w:val="clear" w:color="auto" w:fill="FFFFFF"/>
          </w:rPr>
          <w:t>https://www.bbc.co.uk/news/uk-58772787?at_medium=RSS&amp;at_campaign</w:t>
        </w:r>
      </w:hyperlink>
      <w:r w:rsidRPr="001B3631">
        <w:rPr>
          <w:rFonts w:ascii="Arial" w:hAnsi="Arial" w:cs="Arial"/>
          <w:shd w:val="clear" w:color="auto" w:fill="FFFFFF"/>
        </w:rPr>
        <w:t xml:space="preserve">  (Accessed 18/</w:t>
      </w:r>
      <w:r>
        <w:rPr>
          <w:rFonts w:ascii="Arial" w:hAnsi="Arial" w:cs="Arial"/>
          <w:shd w:val="clear" w:color="auto" w:fill="FFFFFF"/>
        </w:rPr>
        <w:t>06</w:t>
      </w:r>
      <w:r w:rsidRPr="001B3631">
        <w:rPr>
          <w:rFonts w:ascii="Arial" w:hAnsi="Arial" w:cs="Arial"/>
          <w:shd w:val="clear" w:color="auto" w:fill="FFFFFF"/>
        </w:rPr>
        <w:t>/202</w:t>
      </w:r>
      <w:r>
        <w:rPr>
          <w:rFonts w:ascii="Arial" w:hAnsi="Arial" w:cs="Arial"/>
          <w:shd w:val="clear" w:color="auto" w:fill="FFFFFF"/>
        </w:rPr>
        <w:t>2</w:t>
      </w:r>
      <w:r w:rsidRPr="001B3631">
        <w:rPr>
          <w:rFonts w:ascii="Arial" w:hAnsi="Arial" w:cs="Arial"/>
          <w:shd w:val="clear" w:color="auto" w:fill="FFFFFF"/>
        </w:rPr>
        <w:t>)</w:t>
      </w:r>
      <w:bookmarkEnd w:id="7"/>
    </w:p>
    <w:p w14:paraId="0421EE48" w14:textId="77777777" w:rsidR="001B3631" w:rsidRPr="001B3631" w:rsidRDefault="001B3631" w:rsidP="00B3134D">
      <w:pPr>
        <w:jc w:val="both"/>
      </w:pPr>
    </w:p>
    <w:p w14:paraId="62F0F14D" w14:textId="457BC8C5" w:rsidR="001B3631" w:rsidRDefault="001B3631" w:rsidP="00B3134D">
      <w:pPr>
        <w:jc w:val="both"/>
        <w:rPr>
          <w:rFonts w:ascii="Arial" w:hAnsi="Arial" w:cs="Arial"/>
        </w:rPr>
      </w:pPr>
      <w:r w:rsidRPr="001B3631">
        <w:rPr>
          <w:rFonts w:ascii="Arial" w:hAnsi="Arial" w:cs="Arial"/>
        </w:rPr>
        <w:t xml:space="preserve">College of Policing (2020) </w:t>
      </w:r>
      <w:r w:rsidRPr="001B3631">
        <w:rPr>
          <w:rFonts w:ascii="Arial" w:hAnsi="Arial" w:cs="Arial"/>
          <w:i/>
        </w:rPr>
        <w:t>Preparing policing for future challenges and demands</w:t>
      </w:r>
      <w:r w:rsidRPr="001B3631">
        <w:rPr>
          <w:rFonts w:ascii="Arial" w:hAnsi="Arial" w:cs="Arial"/>
        </w:rPr>
        <w:t xml:space="preserve">.  Available at </w:t>
      </w:r>
      <w:hyperlink r:id="rId13" w:history="1">
        <w:r w:rsidRPr="001B3631">
          <w:rPr>
            <w:rStyle w:val="Hyperlink"/>
            <w:rFonts w:ascii="Arial" w:hAnsi="Arial" w:cs="Arial"/>
          </w:rPr>
          <w:t>https://www.college.police.uk/article/preparing-policing-future-challenges-and-demands</w:t>
        </w:r>
      </w:hyperlink>
      <w:r w:rsidRPr="001B3631">
        <w:rPr>
          <w:rFonts w:ascii="Arial" w:hAnsi="Arial" w:cs="Arial"/>
        </w:rPr>
        <w:t xml:space="preserve"> (Accessed 18/</w:t>
      </w:r>
      <w:r>
        <w:rPr>
          <w:rFonts w:ascii="Arial" w:hAnsi="Arial" w:cs="Arial"/>
        </w:rPr>
        <w:t>06</w:t>
      </w:r>
      <w:r w:rsidRPr="001B3631">
        <w:rPr>
          <w:rFonts w:ascii="Arial" w:hAnsi="Arial" w:cs="Arial"/>
        </w:rPr>
        <w:t>/202</w:t>
      </w:r>
      <w:r>
        <w:rPr>
          <w:rFonts w:ascii="Arial" w:hAnsi="Arial" w:cs="Arial"/>
        </w:rPr>
        <w:t>2</w:t>
      </w:r>
      <w:r w:rsidRPr="001B3631">
        <w:rPr>
          <w:rFonts w:ascii="Arial" w:hAnsi="Arial" w:cs="Arial"/>
        </w:rPr>
        <w:t>)</w:t>
      </w:r>
      <w:bookmarkEnd w:id="6"/>
    </w:p>
    <w:p w14:paraId="38D2059C" w14:textId="6C2DF58E" w:rsidR="00DE3C66" w:rsidRDefault="00DE3C66" w:rsidP="00B3134D">
      <w:pPr>
        <w:jc w:val="both"/>
        <w:rPr>
          <w:rFonts w:ascii="Arial" w:hAnsi="Arial" w:cs="Arial"/>
        </w:rPr>
      </w:pPr>
    </w:p>
    <w:p w14:paraId="1242166D" w14:textId="77777777" w:rsidR="00DE3C66" w:rsidRDefault="00DE3C66" w:rsidP="00B3134D">
      <w:pPr>
        <w:jc w:val="both"/>
        <w:rPr>
          <w:rFonts w:ascii="Arial" w:hAnsi="Arial" w:cs="Arial"/>
        </w:rPr>
      </w:pPr>
      <w:proofErr w:type="spellStart"/>
      <w:r>
        <w:rPr>
          <w:rFonts w:ascii="Arial" w:hAnsi="Arial" w:cs="Arial"/>
        </w:rPr>
        <w:t>Delsol</w:t>
      </w:r>
      <w:proofErr w:type="spellEnd"/>
      <w:r>
        <w:rPr>
          <w:rFonts w:ascii="Arial" w:hAnsi="Arial" w:cs="Arial"/>
        </w:rPr>
        <w:t xml:space="preserve">, R., Shine, M., (2006). </w:t>
      </w:r>
      <w:r>
        <w:rPr>
          <w:rFonts w:ascii="Arial" w:hAnsi="Arial" w:cs="Arial"/>
          <w:i/>
          <w:iCs/>
        </w:rPr>
        <w:t>Regulating stop and search: A challenge for police and community relations in England and Wales.</w:t>
      </w:r>
      <w:r>
        <w:rPr>
          <w:rFonts w:ascii="Arial" w:hAnsi="Arial" w:cs="Arial"/>
        </w:rPr>
        <w:t xml:space="preserve">  Critical Criminology 14: 241 – 263.  </w:t>
      </w:r>
    </w:p>
    <w:p w14:paraId="3A323828" w14:textId="0C63067A" w:rsidR="00DE3C66" w:rsidRPr="00DE3C66" w:rsidRDefault="00DE3C66" w:rsidP="00B3134D">
      <w:pPr>
        <w:jc w:val="both"/>
        <w:rPr>
          <w:rFonts w:ascii="Arial" w:hAnsi="Arial" w:cs="Arial"/>
        </w:rPr>
      </w:pPr>
      <w:r>
        <w:rPr>
          <w:rFonts w:ascii="Arial" w:hAnsi="Arial" w:cs="Arial"/>
        </w:rPr>
        <w:t>DOI 10.1007/s10612-006-9013-1.</w:t>
      </w:r>
    </w:p>
    <w:p w14:paraId="581F7BE5" w14:textId="4AE0ED5D" w:rsidR="00550FF5" w:rsidRDefault="00550FF5" w:rsidP="00B3134D">
      <w:pPr>
        <w:jc w:val="both"/>
        <w:rPr>
          <w:rFonts w:ascii="Arial" w:hAnsi="Arial" w:cs="Arial"/>
        </w:rPr>
      </w:pPr>
    </w:p>
    <w:p w14:paraId="31FED537" w14:textId="21C97077" w:rsidR="00550FF5" w:rsidRDefault="00550FF5" w:rsidP="00B3134D">
      <w:pPr>
        <w:jc w:val="both"/>
        <w:rPr>
          <w:rFonts w:ascii="Arial" w:hAnsi="Arial" w:cs="Arial"/>
        </w:rPr>
      </w:pPr>
      <w:proofErr w:type="spellStart"/>
      <w:r w:rsidRPr="00550FF5">
        <w:rPr>
          <w:rFonts w:ascii="Arial" w:hAnsi="Arial" w:cs="Arial"/>
        </w:rPr>
        <w:t>Delsol</w:t>
      </w:r>
      <w:proofErr w:type="spellEnd"/>
      <w:r w:rsidRPr="00550FF5">
        <w:rPr>
          <w:rFonts w:ascii="Arial" w:hAnsi="Arial" w:cs="Arial"/>
        </w:rPr>
        <w:t xml:space="preserve">, R., Shiner, M., (2015). </w:t>
      </w:r>
      <w:r w:rsidRPr="00DE3C66">
        <w:rPr>
          <w:rFonts w:ascii="Arial" w:hAnsi="Arial" w:cs="Arial"/>
          <w:i/>
          <w:iCs/>
        </w:rPr>
        <w:t>Stop and Search: An anatomy of a police power</w:t>
      </w:r>
      <w:r w:rsidRPr="00550FF5">
        <w:rPr>
          <w:rFonts w:ascii="Arial" w:hAnsi="Arial" w:cs="Arial"/>
        </w:rPr>
        <w:t>. New York: Palgrave Macmillan.</w:t>
      </w:r>
    </w:p>
    <w:p w14:paraId="47EC4059" w14:textId="4D6D7C3C" w:rsidR="00DE3C66" w:rsidRDefault="00DE3C66" w:rsidP="00B3134D">
      <w:pPr>
        <w:jc w:val="both"/>
        <w:rPr>
          <w:rFonts w:ascii="Arial" w:hAnsi="Arial" w:cs="Arial"/>
        </w:rPr>
      </w:pPr>
    </w:p>
    <w:p w14:paraId="7C43E4D5" w14:textId="19FA2D68" w:rsidR="00DE3C66" w:rsidRPr="00550FF5" w:rsidRDefault="00DE3C66" w:rsidP="00B3134D">
      <w:pPr>
        <w:jc w:val="both"/>
        <w:rPr>
          <w:rFonts w:ascii="Arial" w:hAnsi="Arial" w:cs="Arial"/>
        </w:rPr>
      </w:pPr>
      <w:r w:rsidRPr="00332295">
        <w:rPr>
          <w:rFonts w:ascii="Arial" w:hAnsi="Arial" w:cs="Arial"/>
        </w:rPr>
        <w:t xml:space="preserve">Dixon, D., Bottomley, A.K., Coleman, C.A., Gill, M., and Wall, D., </w:t>
      </w:r>
      <w:r w:rsidR="005B4EAA">
        <w:rPr>
          <w:rFonts w:ascii="Arial" w:hAnsi="Arial" w:cs="Arial"/>
        </w:rPr>
        <w:t>(</w:t>
      </w:r>
      <w:r w:rsidRPr="00332295">
        <w:rPr>
          <w:rFonts w:ascii="Arial" w:hAnsi="Arial" w:cs="Arial"/>
        </w:rPr>
        <w:t>1989</w:t>
      </w:r>
      <w:r w:rsidR="005B4EAA">
        <w:rPr>
          <w:rFonts w:ascii="Arial" w:hAnsi="Arial" w:cs="Arial"/>
        </w:rPr>
        <w:t>)</w:t>
      </w:r>
      <w:r w:rsidRPr="00332295">
        <w:rPr>
          <w:rFonts w:ascii="Arial" w:hAnsi="Arial" w:cs="Arial"/>
        </w:rPr>
        <w:t xml:space="preserve">. </w:t>
      </w:r>
      <w:r w:rsidRPr="00332295">
        <w:rPr>
          <w:rFonts w:ascii="Arial" w:hAnsi="Arial" w:cs="Arial"/>
          <w:i/>
          <w:iCs/>
        </w:rPr>
        <w:t>Reality and rules in the construction and regulation of police suspicion</w:t>
      </w:r>
      <w:r w:rsidRPr="00332295">
        <w:rPr>
          <w:rFonts w:ascii="Arial" w:hAnsi="Arial" w:cs="Arial"/>
        </w:rPr>
        <w:t>. International Journal of the Sociology of Law, 17, 185</w:t>
      </w:r>
      <w:r>
        <w:rPr>
          <w:rFonts w:ascii="Arial" w:hAnsi="Arial" w:cs="Arial"/>
        </w:rPr>
        <w:t>-</w:t>
      </w:r>
      <w:r w:rsidRPr="00332295">
        <w:rPr>
          <w:rFonts w:ascii="Arial" w:hAnsi="Arial" w:cs="Arial"/>
        </w:rPr>
        <w:t>206.</w:t>
      </w:r>
    </w:p>
    <w:p w14:paraId="1A5C913C" w14:textId="6257DE94" w:rsidR="001B3631" w:rsidRDefault="001B3631" w:rsidP="00B3134D">
      <w:pPr>
        <w:jc w:val="both"/>
        <w:rPr>
          <w:rFonts w:ascii="Arial" w:hAnsi="Arial" w:cs="Arial"/>
        </w:rPr>
      </w:pPr>
    </w:p>
    <w:p w14:paraId="657F7A4D" w14:textId="034FB14F" w:rsidR="001B3631" w:rsidRDefault="001B3631" w:rsidP="00B3134D">
      <w:pPr>
        <w:jc w:val="both"/>
        <w:rPr>
          <w:rFonts w:ascii="Arial" w:hAnsi="Arial" w:cs="Arial"/>
          <w:color w:val="121212"/>
        </w:rPr>
      </w:pPr>
      <w:bookmarkStart w:id="8" w:name="_Toc89975116"/>
      <w:r w:rsidRPr="001B3631">
        <w:rPr>
          <w:rFonts w:ascii="Arial" w:hAnsi="Arial" w:cs="Arial"/>
        </w:rPr>
        <w:t>Dodd, V</w:t>
      </w:r>
      <w:r w:rsidR="00CA2490">
        <w:rPr>
          <w:rFonts w:ascii="Arial" w:hAnsi="Arial" w:cs="Arial"/>
        </w:rPr>
        <w:t>.</w:t>
      </w:r>
      <w:r w:rsidRPr="001B3631">
        <w:rPr>
          <w:rFonts w:ascii="Arial" w:hAnsi="Arial" w:cs="Arial"/>
        </w:rPr>
        <w:t xml:space="preserve"> (2020) </w:t>
      </w:r>
      <w:r w:rsidRPr="001B3631">
        <w:rPr>
          <w:rFonts w:ascii="Arial" w:hAnsi="Arial" w:cs="Arial"/>
          <w:i/>
          <w:color w:val="121212"/>
        </w:rPr>
        <w:t>George Floyd-style killing 'could happen in the UK'</w:t>
      </w:r>
      <w:r w:rsidRPr="001B3631">
        <w:rPr>
          <w:rFonts w:ascii="Arial" w:hAnsi="Arial" w:cs="Arial"/>
          <w:color w:val="121212"/>
        </w:rPr>
        <w:t>, The Guardian, 30</w:t>
      </w:r>
      <w:r w:rsidRPr="001B3631">
        <w:rPr>
          <w:rFonts w:ascii="Arial" w:hAnsi="Arial" w:cs="Arial"/>
          <w:color w:val="121212"/>
          <w:vertAlign w:val="superscript"/>
        </w:rPr>
        <w:t>th</w:t>
      </w:r>
      <w:r w:rsidRPr="001B3631">
        <w:rPr>
          <w:rFonts w:ascii="Arial" w:hAnsi="Arial" w:cs="Arial"/>
          <w:color w:val="121212"/>
        </w:rPr>
        <w:t xml:space="preserve"> August.  Available at </w:t>
      </w:r>
      <w:hyperlink r:id="rId14" w:history="1">
        <w:r w:rsidRPr="001B3631">
          <w:rPr>
            <w:rStyle w:val="Hyperlink"/>
            <w:rFonts w:ascii="Arial" w:hAnsi="Arial" w:cs="Arial"/>
          </w:rPr>
          <w:t>https://www.theguardian.com/uk-news/2020/aug/30/george-floyd-style-killing-could-happen-in-the-uk-says-michael-fuller</w:t>
        </w:r>
      </w:hyperlink>
      <w:r w:rsidRPr="001B3631">
        <w:rPr>
          <w:rFonts w:ascii="Arial" w:hAnsi="Arial" w:cs="Arial"/>
          <w:color w:val="121212"/>
        </w:rPr>
        <w:t xml:space="preserve">  (Accessed 18/06/2022)</w:t>
      </w:r>
      <w:bookmarkEnd w:id="8"/>
    </w:p>
    <w:p w14:paraId="4AA96315" w14:textId="5F4AF604" w:rsidR="00C80C99" w:rsidRDefault="00C80C99" w:rsidP="00B3134D">
      <w:pPr>
        <w:jc w:val="both"/>
        <w:rPr>
          <w:rFonts w:ascii="Arial" w:hAnsi="Arial" w:cs="Arial"/>
          <w:color w:val="121212"/>
        </w:rPr>
      </w:pPr>
    </w:p>
    <w:p w14:paraId="59CCEC0A" w14:textId="631FE809" w:rsidR="00C80C99" w:rsidRDefault="00C80C99" w:rsidP="00B3134D">
      <w:pPr>
        <w:jc w:val="both"/>
        <w:rPr>
          <w:rFonts w:ascii="Arial" w:hAnsi="Arial" w:cs="Arial"/>
          <w:color w:val="121212"/>
        </w:rPr>
      </w:pPr>
      <w:r>
        <w:rPr>
          <w:rFonts w:ascii="Arial" w:hAnsi="Arial" w:cs="Arial"/>
          <w:color w:val="121212"/>
        </w:rPr>
        <w:t>Dodd, V</w:t>
      </w:r>
      <w:r w:rsidR="00CA2490">
        <w:rPr>
          <w:rFonts w:ascii="Arial" w:hAnsi="Arial" w:cs="Arial"/>
          <w:color w:val="121212"/>
        </w:rPr>
        <w:t>.</w:t>
      </w:r>
      <w:r>
        <w:rPr>
          <w:rFonts w:ascii="Arial" w:hAnsi="Arial" w:cs="Arial"/>
          <w:color w:val="121212"/>
        </w:rPr>
        <w:t xml:space="preserve"> (2021) </w:t>
      </w:r>
      <w:r>
        <w:rPr>
          <w:rFonts w:ascii="Arial" w:hAnsi="Arial" w:cs="Arial"/>
          <w:i/>
          <w:iCs/>
          <w:color w:val="121212"/>
        </w:rPr>
        <w:t>Met’s failings have ripple effect across UK on confidence in policing.</w:t>
      </w:r>
      <w:r>
        <w:rPr>
          <w:rFonts w:ascii="Arial" w:hAnsi="Arial" w:cs="Arial"/>
          <w:color w:val="121212"/>
        </w:rPr>
        <w:t xml:space="preserve">  The Guardian, 26</w:t>
      </w:r>
      <w:r w:rsidRPr="00C80C99">
        <w:rPr>
          <w:rFonts w:ascii="Arial" w:hAnsi="Arial" w:cs="Arial"/>
          <w:color w:val="121212"/>
          <w:vertAlign w:val="superscript"/>
        </w:rPr>
        <w:t>th</w:t>
      </w:r>
      <w:r>
        <w:rPr>
          <w:rFonts w:ascii="Arial" w:hAnsi="Arial" w:cs="Arial"/>
          <w:color w:val="121212"/>
        </w:rPr>
        <w:t xml:space="preserve"> October 2021.  Available at </w:t>
      </w:r>
      <w:hyperlink r:id="rId15" w:history="1">
        <w:r w:rsidRPr="006C27A9">
          <w:rPr>
            <w:rStyle w:val="Hyperlink"/>
            <w:rFonts w:ascii="Arial" w:hAnsi="Arial" w:cs="Arial"/>
          </w:rPr>
          <w:t>https://www.theguardian.com/uk-news/2021/oct/26/mets-failings-have-ripple-effect-across-uk-on-confidence-in-policing</w:t>
        </w:r>
      </w:hyperlink>
      <w:r>
        <w:rPr>
          <w:rFonts w:ascii="Arial" w:hAnsi="Arial" w:cs="Arial"/>
          <w:color w:val="121212"/>
        </w:rPr>
        <w:t xml:space="preserve"> (Accessed 26/05/2022)</w:t>
      </w:r>
    </w:p>
    <w:p w14:paraId="6B1504E9" w14:textId="206A4FCA" w:rsidR="006169B6" w:rsidRDefault="006169B6" w:rsidP="00B3134D">
      <w:pPr>
        <w:jc w:val="both"/>
        <w:rPr>
          <w:rFonts w:ascii="Arial" w:hAnsi="Arial" w:cs="Arial"/>
        </w:rPr>
      </w:pPr>
    </w:p>
    <w:p w14:paraId="2983B6A6" w14:textId="7F1CBDEE" w:rsidR="006169B6" w:rsidRPr="006169B6" w:rsidRDefault="006169B6" w:rsidP="00B3134D">
      <w:pPr>
        <w:jc w:val="both"/>
        <w:rPr>
          <w:rFonts w:ascii="Arial" w:hAnsi="Arial" w:cs="Arial"/>
          <w:color w:val="121212"/>
        </w:rPr>
      </w:pPr>
      <w:r>
        <w:rPr>
          <w:rFonts w:ascii="Arial" w:hAnsi="Arial" w:cs="Arial"/>
        </w:rPr>
        <w:t xml:space="preserve">Flacks, S. (2018) </w:t>
      </w:r>
      <w:r>
        <w:rPr>
          <w:rFonts w:ascii="Arial" w:hAnsi="Arial" w:cs="Arial"/>
          <w:i/>
          <w:iCs/>
        </w:rPr>
        <w:t>The stop and search of minors: A ‘vital tool for police’?</w:t>
      </w:r>
      <w:r>
        <w:rPr>
          <w:rFonts w:ascii="Arial" w:hAnsi="Arial" w:cs="Arial"/>
        </w:rPr>
        <w:t xml:space="preserve"> </w:t>
      </w:r>
      <w:r w:rsidRPr="006169B6">
        <w:rPr>
          <w:rFonts w:ascii="Arial" w:hAnsi="Arial" w:cs="Arial"/>
        </w:rPr>
        <w:t>Criminology &amp; Criminal Justice 2018, Vol. 18(3) 364–384</w:t>
      </w:r>
      <w:r>
        <w:rPr>
          <w:rFonts w:ascii="Arial" w:hAnsi="Arial" w:cs="Arial"/>
        </w:rPr>
        <w:t>.  DOI: 10.1177/1748895817720485</w:t>
      </w:r>
    </w:p>
    <w:p w14:paraId="2D21885A" w14:textId="7A78ACFF" w:rsidR="00A920A9" w:rsidRDefault="00A920A9" w:rsidP="00B3134D">
      <w:pPr>
        <w:jc w:val="both"/>
        <w:rPr>
          <w:rFonts w:ascii="Arial" w:hAnsi="Arial" w:cs="Arial"/>
          <w:color w:val="121212"/>
        </w:rPr>
      </w:pPr>
    </w:p>
    <w:p w14:paraId="0291BDB5" w14:textId="16447753" w:rsidR="00A920A9" w:rsidRDefault="00A920A9" w:rsidP="00B3134D">
      <w:pPr>
        <w:jc w:val="both"/>
        <w:rPr>
          <w:rFonts w:ascii="Arial" w:hAnsi="Arial" w:cs="Arial"/>
          <w:lang w:val="en-US"/>
        </w:rPr>
      </w:pPr>
      <w:r>
        <w:rPr>
          <w:rFonts w:ascii="Arial" w:hAnsi="Arial" w:cs="Arial"/>
          <w:color w:val="121212"/>
        </w:rPr>
        <w:t xml:space="preserve">Gov.uk (2022) </w:t>
      </w:r>
      <w:r w:rsidRPr="00A920A9">
        <w:rPr>
          <w:rFonts w:ascii="Arial" w:hAnsi="Arial" w:cs="Arial"/>
          <w:i/>
          <w:iCs/>
          <w:color w:val="0B0C0C"/>
        </w:rPr>
        <w:t>Police, Crime, Sentencing and Courts Act 2022: overarching factsheet</w:t>
      </w:r>
      <w:r w:rsidRPr="00A920A9">
        <w:rPr>
          <w:rFonts w:ascii="Arial" w:hAnsi="Arial" w:cs="Arial"/>
          <w:color w:val="0B0C0C"/>
        </w:rPr>
        <w:t>.  Available at</w:t>
      </w:r>
      <w:r>
        <w:rPr>
          <w:rFonts w:ascii="Arial" w:hAnsi="Arial" w:cs="Arial"/>
          <w:color w:val="0B0C0C"/>
        </w:rPr>
        <w:t xml:space="preserve"> </w:t>
      </w:r>
      <w:hyperlink r:id="rId16" w:history="1">
        <w:r w:rsidRPr="00A920A9">
          <w:rPr>
            <w:rStyle w:val="Hyperlink"/>
            <w:rFonts w:ascii="Arial" w:hAnsi="Arial" w:cs="Arial"/>
          </w:rPr>
          <w:t>Police, Crime, Sentencing and Courts Act 2022: overarching factsheet - GOV.UK (www.gov.uk)</w:t>
        </w:r>
      </w:hyperlink>
      <w:r w:rsidRPr="00A920A9">
        <w:rPr>
          <w:rStyle w:val="Hyperlink"/>
          <w:rFonts w:ascii="Arial" w:hAnsi="Arial" w:cs="Arial"/>
        </w:rPr>
        <w:t xml:space="preserve"> </w:t>
      </w:r>
      <w:r w:rsidRPr="001B3631">
        <w:rPr>
          <w:rFonts w:ascii="Arial" w:hAnsi="Arial" w:cs="Arial"/>
          <w:lang w:val="en-US"/>
        </w:rPr>
        <w:t xml:space="preserve">(Accessed </w:t>
      </w:r>
      <w:r>
        <w:rPr>
          <w:rFonts w:ascii="Arial" w:hAnsi="Arial" w:cs="Arial"/>
          <w:lang w:val="en-US"/>
        </w:rPr>
        <w:t>20</w:t>
      </w:r>
      <w:r w:rsidRPr="001B3631">
        <w:rPr>
          <w:rFonts w:ascii="Arial" w:hAnsi="Arial" w:cs="Arial"/>
          <w:lang w:val="en-US"/>
        </w:rPr>
        <w:t>/</w:t>
      </w:r>
      <w:r>
        <w:rPr>
          <w:rFonts w:ascii="Arial" w:hAnsi="Arial" w:cs="Arial"/>
          <w:lang w:val="en-US"/>
        </w:rPr>
        <w:t>05</w:t>
      </w:r>
      <w:r w:rsidRPr="001B3631">
        <w:rPr>
          <w:rFonts w:ascii="Arial" w:hAnsi="Arial" w:cs="Arial"/>
          <w:lang w:val="en-US"/>
        </w:rPr>
        <w:t>/202</w:t>
      </w:r>
      <w:r>
        <w:rPr>
          <w:rFonts w:ascii="Arial" w:hAnsi="Arial" w:cs="Arial"/>
          <w:lang w:val="en-US"/>
        </w:rPr>
        <w:t>2</w:t>
      </w:r>
      <w:r w:rsidRPr="001B3631">
        <w:rPr>
          <w:rFonts w:ascii="Arial" w:hAnsi="Arial" w:cs="Arial"/>
          <w:lang w:val="en-US"/>
        </w:rPr>
        <w:t>)</w:t>
      </w:r>
    </w:p>
    <w:p w14:paraId="5BA25B08" w14:textId="7E8B1E5D" w:rsidR="00511AAE" w:rsidRDefault="00511AAE" w:rsidP="00B3134D">
      <w:pPr>
        <w:jc w:val="both"/>
        <w:rPr>
          <w:rFonts w:ascii="Arial" w:hAnsi="Arial" w:cs="Arial"/>
          <w:lang w:val="en-US"/>
        </w:rPr>
      </w:pPr>
    </w:p>
    <w:p w14:paraId="1BDD8E32" w14:textId="4F1D963E" w:rsidR="00EA1704" w:rsidRPr="00D11715" w:rsidRDefault="00D11715" w:rsidP="00B3134D">
      <w:pPr>
        <w:jc w:val="both"/>
        <w:rPr>
          <w:rFonts w:ascii="Arial" w:hAnsi="Arial" w:cs="Arial"/>
        </w:rPr>
      </w:pPr>
      <w:r>
        <w:rPr>
          <w:rFonts w:ascii="Arial" w:hAnsi="Arial" w:cs="Arial"/>
        </w:rPr>
        <w:t xml:space="preserve">Hartley, J., Parker, S., </w:t>
      </w:r>
      <w:proofErr w:type="spellStart"/>
      <w:r>
        <w:rPr>
          <w:rFonts w:ascii="Arial" w:hAnsi="Arial" w:cs="Arial"/>
        </w:rPr>
        <w:t>Beashel</w:t>
      </w:r>
      <w:proofErr w:type="spellEnd"/>
      <w:r>
        <w:rPr>
          <w:rFonts w:ascii="Arial" w:hAnsi="Arial" w:cs="Arial"/>
        </w:rPr>
        <w:t xml:space="preserve">, J., (2018).  </w:t>
      </w:r>
      <w:r>
        <w:rPr>
          <w:rFonts w:ascii="Arial" w:hAnsi="Arial" w:cs="Arial"/>
          <w:i/>
          <w:iCs/>
        </w:rPr>
        <w:t>Leading and recognising public value.</w:t>
      </w:r>
      <w:r>
        <w:rPr>
          <w:rFonts w:ascii="Arial" w:hAnsi="Arial" w:cs="Arial"/>
        </w:rPr>
        <w:t xml:space="preserve">  Wiley Public Administration.  DOI: 10.1111/padm.12563 </w:t>
      </w:r>
    </w:p>
    <w:p w14:paraId="78A99A08" w14:textId="77777777" w:rsidR="00D11715" w:rsidRDefault="00D11715" w:rsidP="00B3134D">
      <w:pPr>
        <w:jc w:val="both"/>
        <w:rPr>
          <w:rFonts w:ascii="Arial" w:hAnsi="Arial" w:cs="Arial"/>
        </w:rPr>
      </w:pPr>
    </w:p>
    <w:p w14:paraId="554EE54B" w14:textId="3EEA6703" w:rsidR="00EA1704" w:rsidRDefault="00EA1704" w:rsidP="00B3134D">
      <w:pPr>
        <w:jc w:val="both"/>
        <w:rPr>
          <w:rStyle w:val="Hyperlink"/>
          <w:rFonts w:ascii="Arial" w:hAnsi="Arial" w:cs="Arial"/>
        </w:rPr>
      </w:pPr>
      <w:proofErr w:type="spellStart"/>
      <w:r w:rsidRPr="00EA1704">
        <w:rPr>
          <w:rFonts w:ascii="Arial" w:hAnsi="Arial" w:cs="Arial"/>
        </w:rPr>
        <w:t>Hoggett</w:t>
      </w:r>
      <w:proofErr w:type="spellEnd"/>
      <w:r w:rsidRPr="00EA1704">
        <w:rPr>
          <w:rFonts w:ascii="Arial" w:hAnsi="Arial" w:cs="Arial"/>
        </w:rPr>
        <w:t xml:space="preserve">, J., Redford, P., </w:t>
      </w:r>
      <w:proofErr w:type="spellStart"/>
      <w:r w:rsidRPr="00EA1704">
        <w:rPr>
          <w:rFonts w:ascii="Arial" w:hAnsi="Arial" w:cs="Arial"/>
        </w:rPr>
        <w:t>Toher</w:t>
      </w:r>
      <w:proofErr w:type="spellEnd"/>
      <w:r w:rsidRPr="00EA1704">
        <w:rPr>
          <w:rFonts w:ascii="Arial" w:hAnsi="Arial" w:cs="Arial"/>
        </w:rPr>
        <w:t xml:space="preserve">, D., White, P., (2019).  Journal of Police and Criminal Psychology 34:145–155 </w:t>
      </w:r>
      <w:hyperlink r:id="rId17" w:history="1">
        <w:r w:rsidRPr="00EA1704">
          <w:rPr>
            <w:rStyle w:val="Hyperlink"/>
            <w:rFonts w:ascii="Arial" w:hAnsi="Arial" w:cs="Arial"/>
          </w:rPr>
          <w:t>https://doi.org/10.1007/s11896-018-9264-2</w:t>
        </w:r>
      </w:hyperlink>
    </w:p>
    <w:p w14:paraId="699A3C73" w14:textId="00803E08" w:rsidR="001D3FE2" w:rsidRPr="00EA1704" w:rsidRDefault="001D3FE2" w:rsidP="00B3134D">
      <w:pPr>
        <w:jc w:val="both"/>
        <w:rPr>
          <w:rFonts w:ascii="Arial" w:hAnsi="Arial" w:cs="Arial"/>
        </w:rPr>
      </w:pPr>
    </w:p>
    <w:p w14:paraId="0B92358A" w14:textId="44758C3B" w:rsidR="00550FF5" w:rsidRPr="00150C3B" w:rsidRDefault="001D3FE2" w:rsidP="00B3134D">
      <w:pPr>
        <w:jc w:val="both"/>
        <w:rPr>
          <w:rFonts w:ascii="Arial" w:hAnsi="Arial" w:cs="Arial"/>
        </w:rPr>
      </w:pPr>
      <w:r>
        <w:rPr>
          <w:rFonts w:ascii="Arial" w:hAnsi="Arial" w:cs="Arial"/>
        </w:rPr>
        <w:t xml:space="preserve">Home Office (2010) </w:t>
      </w:r>
      <w:r>
        <w:rPr>
          <w:rFonts w:ascii="Arial" w:hAnsi="Arial" w:cs="Arial"/>
          <w:i/>
          <w:iCs/>
        </w:rPr>
        <w:t xml:space="preserve">Policing in the </w:t>
      </w:r>
      <w:r w:rsidR="00150C3B">
        <w:rPr>
          <w:rFonts w:ascii="Arial" w:hAnsi="Arial" w:cs="Arial"/>
          <w:i/>
          <w:iCs/>
        </w:rPr>
        <w:t>21</w:t>
      </w:r>
      <w:r w:rsidR="00150C3B" w:rsidRPr="00150C3B">
        <w:rPr>
          <w:rFonts w:ascii="Arial" w:hAnsi="Arial" w:cs="Arial"/>
          <w:i/>
          <w:iCs/>
          <w:vertAlign w:val="superscript"/>
        </w:rPr>
        <w:t>st</w:t>
      </w:r>
      <w:r w:rsidR="00150C3B">
        <w:rPr>
          <w:rFonts w:ascii="Arial" w:hAnsi="Arial" w:cs="Arial"/>
          <w:i/>
          <w:iCs/>
        </w:rPr>
        <w:t xml:space="preserve"> Century: Reconnecting police and the people.</w:t>
      </w:r>
      <w:r w:rsidR="00150C3B">
        <w:rPr>
          <w:rFonts w:ascii="Arial" w:hAnsi="Arial" w:cs="Arial"/>
        </w:rPr>
        <w:t xml:space="preserve">  Available at:  </w:t>
      </w:r>
      <w:hyperlink r:id="rId18" w:history="1">
        <w:r w:rsidR="00150C3B" w:rsidRPr="00585602">
          <w:rPr>
            <w:rStyle w:val="Hyperlink"/>
            <w:rFonts w:ascii="Arial" w:hAnsi="Arial" w:cs="Arial"/>
          </w:rPr>
          <w:t>https://www.gov.uk/government/publications/policing-in-the-21st-century-reconnecting-police-and-the-people</w:t>
        </w:r>
      </w:hyperlink>
      <w:r w:rsidR="00150C3B">
        <w:rPr>
          <w:rFonts w:ascii="Arial" w:hAnsi="Arial" w:cs="Arial"/>
        </w:rPr>
        <w:t xml:space="preserve"> (Accessed 05/06/2022)</w:t>
      </w:r>
    </w:p>
    <w:p w14:paraId="4CD2E10B" w14:textId="77777777" w:rsidR="001D3FE2" w:rsidRDefault="001D3FE2" w:rsidP="00B3134D">
      <w:pPr>
        <w:jc w:val="both"/>
        <w:rPr>
          <w:rFonts w:ascii="Arial" w:hAnsi="Arial" w:cs="Arial"/>
        </w:rPr>
      </w:pPr>
    </w:p>
    <w:p w14:paraId="7CB0EB2D" w14:textId="0E51CCAC" w:rsidR="00550FF5" w:rsidRPr="00CF3235" w:rsidRDefault="00550FF5" w:rsidP="00B3134D">
      <w:pPr>
        <w:jc w:val="both"/>
        <w:rPr>
          <w:rFonts w:ascii="Arial" w:hAnsi="Arial" w:cs="Arial"/>
        </w:rPr>
      </w:pPr>
      <w:r>
        <w:rPr>
          <w:rFonts w:ascii="Arial" w:hAnsi="Arial" w:cs="Arial"/>
        </w:rPr>
        <w:lastRenderedPageBreak/>
        <w:t xml:space="preserve">Independent </w:t>
      </w:r>
      <w:r w:rsidR="00CF3235">
        <w:rPr>
          <w:rFonts w:ascii="Arial" w:hAnsi="Arial" w:cs="Arial"/>
        </w:rPr>
        <w:t xml:space="preserve">Office for Police Conduct (IOPC) (2022).  </w:t>
      </w:r>
      <w:r w:rsidR="00CF3235">
        <w:rPr>
          <w:rFonts w:ascii="Arial" w:hAnsi="Arial" w:cs="Arial"/>
          <w:i/>
          <w:iCs/>
        </w:rPr>
        <w:t>National Stop and Search Learning Report.</w:t>
      </w:r>
    </w:p>
    <w:p w14:paraId="3189E987" w14:textId="12D0B6BD" w:rsidR="007F2DBC" w:rsidRDefault="007F2DBC" w:rsidP="00B3134D">
      <w:pPr>
        <w:jc w:val="both"/>
        <w:rPr>
          <w:rFonts w:ascii="Arial" w:hAnsi="Arial" w:cs="Arial"/>
        </w:rPr>
      </w:pPr>
    </w:p>
    <w:p w14:paraId="6BFF2A34" w14:textId="3135E1AE" w:rsidR="007F2DBC" w:rsidRDefault="007F2DBC" w:rsidP="00B3134D">
      <w:pPr>
        <w:jc w:val="both"/>
        <w:rPr>
          <w:rFonts w:ascii="Arial" w:hAnsi="Arial" w:cs="Arial"/>
          <w:noProof/>
        </w:rPr>
      </w:pPr>
      <w:r w:rsidRPr="007F2DBC">
        <w:rPr>
          <w:rFonts w:ascii="Arial" w:hAnsi="Arial" w:cs="Arial"/>
          <w:noProof/>
        </w:rPr>
        <w:t>I</w:t>
      </w:r>
      <w:r>
        <w:rPr>
          <w:rFonts w:ascii="Arial" w:hAnsi="Arial" w:cs="Arial"/>
          <w:noProof/>
        </w:rPr>
        <w:t>nnes</w:t>
      </w:r>
      <w:r w:rsidRPr="007F2DBC">
        <w:rPr>
          <w:rFonts w:ascii="Arial" w:hAnsi="Arial" w:cs="Arial"/>
          <w:noProof/>
        </w:rPr>
        <w:t>, M., R</w:t>
      </w:r>
      <w:r>
        <w:rPr>
          <w:rFonts w:ascii="Arial" w:hAnsi="Arial" w:cs="Arial"/>
          <w:noProof/>
        </w:rPr>
        <w:t>oberts</w:t>
      </w:r>
      <w:r w:rsidRPr="007F2DBC">
        <w:rPr>
          <w:rFonts w:ascii="Arial" w:hAnsi="Arial" w:cs="Arial"/>
          <w:noProof/>
        </w:rPr>
        <w:t>, C., L</w:t>
      </w:r>
      <w:r>
        <w:rPr>
          <w:rFonts w:ascii="Arial" w:hAnsi="Arial" w:cs="Arial"/>
          <w:noProof/>
        </w:rPr>
        <w:t>owe</w:t>
      </w:r>
      <w:r w:rsidRPr="007F2DBC">
        <w:rPr>
          <w:rFonts w:ascii="Arial" w:hAnsi="Arial" w:cs="Arial"/>
          <w:noProof/>
        </w:rPr>
        <w:t>, T. &amp; I</w:t>
      </w:r>
      <w:r>
        <w:rPr>
          <w:rFonts w:ascii="Arial" w:hAnsi="Arial" w:cs="Arial"/>
          <w:noProof/>
        </w:rPr>
        <w:t>nnes</w:t>
      </w:r>
      <w:r w:rsidRPr="007F2DBC">
        <w:rPr>
          <w:rFonts w:ascii="Arial" w:hAnsi="Arial" w:cs="Arial"/>
          <w:noProof/>
        </w:rPr>
        <w:t xml:space="preserve">, H., </w:t>
      </w:r>
      <w:r w:rsidR="007878CC">
        <w:rPr>
          <w:rFonts w:ascii="Arial" w:hAnsi="Arial" w:cs="Arial"/>
          <w:noProof/>
        </w:rPr>
        <w:t>(</w:t>
      </w:r>
      <w:r w:rsidRPr="007F2DBC">
        <w:rPr>
          <w:rFonts w:ascii="Arial" w:hAnsi="Arial" w:cs="Arial"/>
          <w:noProof/>
        </w:rPr>
        <w:t>2020</w:t>
      </w:r>
      <w:r w:rsidR="007878CC">
        <w:rPr>
          <w:rFonts w:ascii="Arial" w:hAnsi="Arial" w:cs="Arial"/>
          <w:noProof/>
        </w:rPr>
        <w:t>)</w:t>
      </w:r>
      <w:r w:rsidRPr="007F2DBC">
        <w:rPr>
          <w:rFonts w:ascii="Arial" w:hAnsi="Arial" w:cs="Arial"/>
          <w:noProof/>
        </w:rPr>
        <w:t xml:space="preserve">. </w:t>
      </w:r>
      <w:r w:rsidRPr="007F2DBC">
        <w:rPr>
          <w:rFonts w:ascii="Arial" w:hAnsi="Arial" w:cs="Arial"/>
          <w:i/>
          <w:iCs/>
          <w:noProof/>
        </w:rPr>
        <w:t xml:space="preserve">Neighbourhood Policing - The Rise and Fall of a Policing Model. </w:t>
      </w:r>
      <w:r w:rsidRPr="007F2DBC">
        <w:rPr>
          <w:rFonts w:ascii="Arial" w:hAnsi="Arial" w:cs="Arial"/>
          <w:noProof/>
        </w:rPr>
        <w:t>First ed. Oxford, UK: Oxford University Press</w:t>
      </w:r>
      <w:r>
        <w:rPr>
          <w:rFonts w:ascii="Arial" w:hAnsi="Arial" w:cs="Arial"/>
          <w:noProof/>
        </w:rPr>
        <w:t>.</w:t>
      </w:r>
    </w:p>
    <w:p w14:paraId="00A3257E" w14:textId="0DE1F099" w:rsidR="007878CC" w:rsidRDefault="007878CC" w:rsidP="00B3134D">
      <w:pPr>
        <w:jc w:val="both"/>
        <w:rPr>
          <w:rFonts w:ascii="Arial" w:hAnsi="Arial" w:cs="Arial"/>
          <w:noProof/>
        </w:rPr>
      </w:pPr>
    </w:p>
    <w:p w14:paraId="66ADC91C" w14:textId="34091B0D" w:rsidR="007878CC" w:rsidRPr="007878CC" w:rsidRDefault="007878CC" w:rsidP="00B3134D">
      <w:pPr>
        <w:jc w:val="both"/>
        <w:rPr>
          <w:rFonts w:ascii="Arial" w:hAnsi="Arial" w:cs="Arial"/>
          <w:noProof/>
        </w:rPr>
      </w:pPr>
      <w:r>
        <w:rPr>
          <w:rFonts w:ascii="Arial" w:hAnsi="Arial" w:cs="Arial"/>
          <w:noProof/>
        </w:rPr>
        <w:t xml:space="preserve">Jackson, J., Bradford, B., Hough, M., Myhill, A., Quinton, P., Tyler, T. (2012).  </w:t>
      </w:r>
      <w:r>
        <w:rPr>
          <w:rFonts w:ascii="Arial" w:hAnsi="Arial" w:cs="Arial"/>
          <w:i/>
          <w:iCs/>
          <w:noProof/>
        </w:rPr>
        <w:t xml:space="preserve">Why do people comply with the law?  Legitimacy and the influence of Legal Institutions.  </w:t>
      </w:r>
      <w:r>
        <w:rPr>
          <w:rFonts w:ascii="Arial" w:hAnsi="Arial" w:cs="Arial"/>
          <w:noProof/>
        </w:rPr>
        <w:t>Brit J Criminol, 2012, 52, 1051 – 1071.  Doi:10.1093/bjc/azs032</w:t>
      </w:r>
    </w:p>
    <w:p w14:paraId="5880949F" w14:textId="57D28B13" w:rsidR="00AE5E67" w:rsidRDefault="00AE5E67" w:rsidP="00B3134D">
      <w:pPr>
        <w:jc w:val="both"/>
        <w:rPr>
          <w:rFonts w:ascii="Arial" w:hAnsi="Arial" w:cs="Arial"/>
          <w:noProof/>
        </w:rPr>
      </w:pPr>
    </w:p>
    <w:p w14:paraId="432E46A6" w14:textId="43C2DC63" w:rsidR="00AE5E67" w:rsidRDefault="00AE5E67" w:rsidP="00B3134D">
      <w:pPr>
        <w:jc w:val="both"/>
        <w:rPr>
          <w:rFonts w:ascii="Arial" w:hAnsi="Arial" w:cs="Arial"/>
        </w:rPr>
      </w:pPr>
      <w:r w:rsidRPr="00AE5E67">
        <w:rPr>
          <w:rFonts w:ascii="Arial" w:hAnsi="Arial" w:cs="Arial"/>
        </w:rPr>
        <w:t xml:space="preserve">James, L. (2018). </w:t>
      </w:r>
      <w:r w:rsidRPr="00D11715">
        <w:rPr>
          <w:rFonts w:ascii="Arial" w:hAnsi="Arial" w:cs="Arial"/>
          <w:i/>
          <w:iCs/>
        </w:rPr>
        <w:t>The Stability of Implicit Racial Bias in Police Officers</w:t>
      </w:r>
      <w:r w:rsidRPr="00AE5E67">
        <w:rPr>
          <w:rFonts w:ascii="Arial" w:hAnsi="Arial" w:cs="Arial"/>
        </w:rPr>
        <w:t xml:space="preserve">. Police Quarterly, 21(1), 30–52. </w:t>
      </w:r>
      <w:hyperlink r:id="rId19" w:history="1">
        <w:r w:rsidRPr="006B6B42">
          <w:rPr>
            <w:rStyle w:val="Hyperlink"/>
            <w:rFonts w:ascii="Arial" w:hAnsi="Arial" w:cs="Arial"/>
          </w:rPr>
          <w:t>https://doi.org/10.1177/1098611117732974</w:t>
        </w:r>
      </w:hyperlink>
      <w:r>
        <w:rPr>
          <w:rFonts w:ascii="Arial" w:hAnsi="Arial" w:cs="Arial"/>
        </w:rPr>
        <w:t xml:space="preserve"> </w:t>
      </w:r>
    </w:p>
    <w:p w14:paraId="258D9836" w14:textId="441505B7" w:rsidR="00736CC2" w:rsidRDefault="00736CC2" w:rsidP="00B3134D">
      <w:pPr>
        <w:jc w:val="both"/>
        <w:rPr>
          <w:rFonts w:ascii="Arial" w:hAnsi="Arial" w:cs="Arial"/>
        </w:rPr>
      </w:pPr>
    </w:p>
    <w:p w14:paraId="75891CDC" w14:textId="424611FD" w:rsidR="00736CC2" w:rsidRPr="00736CC2" w:rsidRDefault="00736CC2" w:rsidP="00B3134D">
      <w:pPr>
        <w:jc w:val="both"/>
        <w:rPr>
          <w:rFonts w:ascii="Arial" w:hAnsi="Arial" w:cs="Arial"/>
          <w:noProof/>
        </w:rPr>
      </w:pPr>
      <w:r w:rsidRPr="00736CC2">
        <w:rPr>
          <w:rFonts w:ascii="Arial" w:hAnsi="Arial" w:cs="Arial"/>
          <w:noProof/>
        </w:rPr>
        <w:t xml:space="preserve">Kalyan, K., Keeling, P., (2019) </w:t>
      </w:r>
      <w:r w:rsidRPr="00736CC2">
        <w:rPr>
          <w:rFonts w:ascii="Arial" w:hAnsi="Arial" w:cs="Arial"/>
          <w:i/>
          <w:iCs/>
          <w:noProof/>
        </w:rPr>
        <w:t xml:space="preserve">Stop &amp; Scrutinise: How to improve community scrutiny of stop and search.  </w:t>
      </w:r>
      <w:r w:rsidRPr="00736CC2">
        <w:rPr>
          <w:rFonts w:ascii="Arial" w:hAnsi="Arial" w:cs="Arial"/>
          <w:noProof/>
        </w:rPr>
        <w:t>Criminal Justice Aliance.</w:t>
      </w:r>
    </w:p>
    <w:p w14:paraId="6296D766" w14:textId="4FD25A4A" w:rsidR="007C507D" w:rsidRDefault="007C507D" w:rsidP="00B3134D">
      <w:pPr>
        <w:jc w:val="both"/>
        <w:rPr>
          <w:rFonts w:ascii="Arial" w:hAnsi="Arial" w:cs="Arial"/>
          <w:noProof/>
        </w:rPr>
      </w:pPr>
    </w:p>
    <w:p w14:paraId="53DEBAD9" w14:textId="76563BBF" w:rsidR="007C507D" w:rsidRDefault="007C507D" w:rsidP="00B3134D">
      <w:pPr>
        <w:jc w:val="both"/>
        <w:rPr>
          <w:rFonts w:ascii="Arial" w:hAnsi="Arial" w:cs="Arial"/>
          <w:noProof/>
        </w:rPr>
      </w:pPr>
      <w:r w:rsidRPr="007C507D">
        <w:rPr>
          <w:rFonts w:ascii="Arial" w:hAnsi="Arial" w:cs="Arial"/>
          <w:noProof/>
        </w:rPr>
        <w:t xml:space="preserve">Lennon, G. &amp; Murray, K., (2018) </w:t>
      </w:r>
      <w:r w:rsidRPr="00EE6CEC">
        <w:rPr>
          <w:rFonts w:ascii="Arial" w:hAnsi="Arial" w:cs="Arial"/>
          <w:i/>
          <w:iCs/>
          <w:noProof/>
        </w:rPr>
        <w:t>Under-regulated and unaccountable? Explaining variation in stop and search rates in Scotland, England and Wales</w:t>
      </w:r>
      <w:r w:rsidRPr="007C507D">
        <w:rPr>
          <w:rFonts w:ascii="Arial" w:hAnsi="Arial" w:cs="Arial"/>
          <w:noProof/>
        </w:rPr>
        <w:t xml:space="preserve">, Policing and Society, 28:2, 157-174, DOI: 10.1080/10439463.2016.1163359 </w:t>
      </w:r>
    </w:p>
    <w:p w14:paraId="653EF81C" w14:textId="3BC12F67" w:rsidR="00EE6CEC" w:rsidRDefault="00EE6CEC" w:rsidP="00B3134D">
      <w:pPr>
        <w:jc w:val="both"/>
        <w:rPr>
          <w:rFonts w:ascii="Arial" w:hAnsi="Arial" w:cs="Arial"/>
          <w:noProof/>
        </w:rPr>
      </w:pPr>
    </w:p>
    <w:p w14:paraId="7D44451A" w14:textId="73C48413" w:rsidR="00EE6CEC" w:rsidRPr="00EE6CEC" w:rsidRDefault="00EE6CEC" w:rsidP="00B3134D">
      <w:pPr>
        <w:jc w:val="both"/>
        <w:rPr>
          <w:rFonts w:ascii="Arial" w:hAnsi="Arial" w:cs="Arial"/>
          <w:noProof/>
        </w:rPr>
      </w:pPr>
      <w:r>
        <w:rPr>
          <w:rFonts w:ascii="Arial" w:hAnsi="Arial" w:cs="Arial"/>
          <w:noProof/>
        </w:rPr>
        <w:t xml:space="preserve">Martin, R., Bradford, B., (2021) </w:t>
      </w:r>
      <w:r>
        <w:rPr>
          <w:rFonts w:ascii="Arial" w:hAnsi="Arial" w:cs="Arial"/>
          <w:i/>
          <w:iCs/>
          <w:noProof/>
        </w:rPr>
        <w:t>The anatomy of police legitimacy: Dialogue, power and procedural justice.</w:t>
      </w:r>
      <w:r>
        <w:rPr>
          <w:rFonts w:ascii="Arial" w:hAnsi="Arial" w:cs="Arial"/>
          <w:noProof/>
        </w:rPr>
        <w:t xml:space="preserve">  Theoretical criminology, Volume 25 (4), 559-577.  doi: 10.1177/1362480619890605.</w:t>
      </w:r>
    </w:p>
    <w:p w14:paraId="399BCC44" w14:textId="28F826EB" w:rsidR="00B7726E" w:rsidRDefault="00B7726E" w:rsidP="00B3134D">
      <w:pPr>
        <w:jc w:val="both"/>
        <w:rPr>
          <w:rFonts w:ascii="Arial" w:hAnsi="Arial" w:cs="Arial"/>
          <w:noProof/>
        </w:rPr>
      </w:pPr>
    </w:p>
    <w:p w14:paraId="52F9D385" w14:textId="06F81022" w:rsidR="00B7726E" w:rsidRDefault="00B7726E" w:rsidP="00B3134D">
      <w:pPr>
        <w:jc w:val="both"/>
        <w:rPr>
          <w:rFonts w:ascii="Arial" w:hAnsi="Arial" w:cs="Arial"/>
        </w:rPr>
      </w:pPr>
      <w:proofErr w:type="spellStart"/>
      <w:r w:rsidRPr="00B7726E">
        <w:rPr>
          <w:rFonts w:ascii="Arial" w:hAnsi="Arial" w:cs="Arial"/>
        </w:rPr>
        <w:t>McAra</w:t>
      </w:r>
      <w:proofErr w:type="spellEnd"/>
      <w:r w:rsidR="0063632B">
        <w:rPr>
          <w:rFonts w:ascii="Arial" w:hAnsi="Arial" w:cs="Arial"/>
        </w:rPr>
        <w:t>,</w:t>
      </w:r>
      <w:r w:rsidRPr="00B7726E">
        <w:rPr>
          <w:rFonts w:ascii="Arial" w:hAnsi="Arial" w:cs="Arial"/>
        </w:rPr>
        <w:t xml:space="preserve"> L</w:t>
      </w:r>
      <w:r w:rsidR="0063632B">
        <w:rPr>
          <w:rFonts w:ascii="Arial" w:hAnsi="Arial" w:cs="Arial"/>
        </w:rPr>
        <w:t>.,</w:t>
      </w:r>
      <w:r w:rsidRPr="00B7726E">
        <w:rPr>
          <w:rFonts w:ascii="Arial" w:hAnsi="Arial" w:cs="Arial"/>
        </w:rPr>
        <w:t xml:space="preserve"> McVie S</w:t>
      </w:r>
      <w:r w:rsidR="0063632B">
        <w:rPr>
          <w:rFonts w:ascii="Arial" w:hAnsi="Arial" w:cs="Arial"/>
        </w:rPr>
        <w:t>.,</w:t>
      </w:r>
      <w:r w:rsidRPr="00B7726E">
        <w:rPr>
          <w:rFonts w:ascii="Arial" w:hAnsi="Arial" w:cs="Arial"/>
        </w:rPr>
        <w:t xml:space="preserve"> (2005) </w:t>
      </w:r>
      <w:r w:rsidRPr="0063632B">
        <w:rPr>
          <w:rFonts w:ascii="Arial" w:hAnsi="Arial" w:cs="Arial"/>
          <w:i/>
          <w:iCs/>
        </w:rPr>
        <w:t>The usual suspects? Street life, young people, and the police</w:t>
      </w:r>
      <w:r w:rsidRPr="00B7726E">
        <w:rPr>
          <w:rFonts w:ascii="Arial" w:hAnsi="Arial" w:cs="Arial"/>
        </w:rPr>
        <w:t>. Criminology and Criminal Justice 5(1): 5–36</w:t>
      </w:r>
    </w:p>
    <w:p w14:paraId="758F8BDD" w14:textId="1EF5A13C" w:rsidR="003F73AA" w:rsidRDefault="003F73AA" w:rsidP="00B3134D">
      <w:pPr>
        <w:jc w:val="both"/>
        <w:rPr>
          <w:rFonts w:ascii="Arial" w:hAnsi="Arial" w:cs="Arial"/>
        </w:rPr>
      </w:pPr>
    </w:p>
    <w:p w14:paraId="50374FB1" w14:textId="6B51E019" w:rsidR="003F73AA" w:rsidRDefault="003F73AA" w:rsidP="00B3134D">
      <w:pPr>
        <w:jc w:val="both"/>
        <w:rPr>
          <w:rFonts w:ascii="Arial" w:hAnsi="Arial" w:cs="Arial"/>
        </w:rPr>
      </w:pPr>
      <w:r>
        <w:rPr>
          <w:rFonts w:ascii="Arial" w:hAnsi="Arial" w:cs="Arial"/>
        </w:rPr>
        <w:t xml:space="preserve">Miller, J., Bland, N., Quinton, P., (2001) </w:t>
      </w:r>
      <w:r>
        <w:rPr>
          <w:rFonts w:ascii="Arial" w:hAnsi="Arial" w:cs="Arial"/>
          <w:i/>
          <w:iCs/>
        </w:rPr>
        <w:t xml:space="preserve">A challenge for police community relations: rethinking stop and search in England and Wales.  </w:t>
      </w:r>
      <w:r>
        <w:rPr>
          <w:rFonts w:ascii="Arial" w:hAnsi="Arial" w:cs="Arial"/>
        </w:rPr>
        <w:t>European Journal on Criminal Policy and Research, Number 9, 71-93.</w:t>
      </w:r>
    </w:p>
    <w:p w14:paraId="3F0F1758" w14:textId="40FF52FA" w:rsidR="005420AB" w:rsidRDefault="005420AB" w:rsidP="00B3134D">
      <w:pPr>
        <w:jc w:val="both"/>
        <w:rPr>
          <w:rFonts w:ascii="Arial" w:hAnsi="Arial" w:cs="Arial"/>
        </w:rPr>
      </w:pPr>
    </w:p>
    <w:p w14:paraId="1E1F09A7" w14:textId="3F08909D" w:rsidR="005420AB" w:rsidRPr="00E5301B" w:rsidRDefault="005420AB" w:rsidP="00B3134D">
      <w:pPr>
        <w:jc w:val="both"/>
        <w:rPr>
          <w:rFonts w:ascii="Arial" w:hAnsi="Arial" w:cs="Arial"/>
        </w:rPr>
      </w:pPr>
      <w:r>
        <w:rPr>
          <w:rFonts w:ascii="Arial" w:hAnsi="Arial" w:cs="Arial"/>
        </w:rPr>
        <w:t xml:space="preserve">Miller, J., Quinton, P., </w:t>
      </w:r>
      <w:proofErr w:type="spellStart"/>
      <w:r>
        <w:rPr>
          <w:rFonts w:ascii="Arial" w:hAnsi="Arial" w:cs="Arial"/>
        </w:rPr>
        <w:t>Alexandrou</w:t>
      </w:r>
      <w:proofErr w:type="spellEnd"/>
      <w:r>
        <w:rPr>
          <w:rFonts w:ascii="Arial" w:hAnsi="Arial" w:cs="Arial"/>
        </w:rPr>
        <w:t xml:space="preserve">, B., Packham, D., (2020) </w:t>
      </w:r>
      <w:r>
        <w:rPr>
          <w:rFonts w:ascii="Arial" w:hAnsi="Arial" w:cs="Arial"/>
          <w:i/>
          <w:iCs/>
        </w:rPr>
        <w:t xml:space="preserve">Can police training reduce ethnic/racial </w:t>
      </w:r>
      <w:proofErr w:type="spellStart"/>
      <w:r>
        <w:rPr>
          <w:rFonts w:ascii="Arial" w:hAnsi="Arial" w:cs="Arial"/>
          <w:i/>
          <w:iCs/>
        </w:rPr>
        <w:t>disparaties</w:t>
      </w:r>
      <w:proofErr w:type="spellEnd"/>
      <w:r>
        <w:rPr>
          <w:rFonts w:ascii="Arial" w:hAnsi="Arial" w:cs="Arial"/>
          <w:i/>
          <w:iCs/>
        </w:rPr>
        <w:t xml:space="preserve"> in stop and search?  Evidence </w:t>
      </w:r>
      <w:r w:rsidR="00E5301B">
        <w:rPr>
          <w:rFonts w:ascii="Arial" w:hAnsi="Arial" w:cs="Arial"/>
          <w:i/>
          <w:iCs/>
        </w:rPr>
        <w:t xml:space="preserve">from a multisite UK trial.  </w:t>
      </w:r>
      <w:r w:rsidR="00E5301B">
        <w:rPr>
          <w:rFonts w:ascii="Arial" w:hAnsi="Arial" w:cs="Arial"/>
        </w:rPr>
        <w:t xml:space="preserve">Criminology and Public </w:t>
      </w:r>
      <w:proofErr w:type="gramStart"/>
      <w:r w:rsidR="00E5301B">
        <w:rPr>
          <w:rFonts w:ascii="Arial" w:hAnsi="Arial" w:cs="Arial"/>
        </w:rPr>
        <w:t>Policy,  1259</w:t>
      </w:r>
      <w:proofErr w:type="gramEnd"/>
      <w:r w:rsidR="00E5301B">
        <w:rPr>
          <w:rFonts w:ascii="Arial" w:hAnsi="Arial" w:cs="Arial"/>
        </w:rPr>
        <w:t>-1287.  Doi: 10.1111/1745-9133.12524.</w:t>
      </w:r>
    </w:p>
    <w:p w14:paraId="1642C44E" w14:textId="1A71AE25" w:rsidR="006C136B" w:rsidRDefault="006C136B" w:rsidP="00B3134D">
      <w:pPr>
        <w:jc w:val="both"/>
        <w:rPr>
          <w:rFonts w:ascii="Arial" w:hAnsi="Arial" w:cs="Arial"/>
        </w:rPr>
      </w:pPr>
    </w:p>
    <w:p w14:paraId="163271B3" w14:textId="49B73229" w:rsidR="006C136B" w:rsidRPr="006C136B" w:rsidRDefault="006C136B" w:rsidP="00B3134D">
      <w:pPr>
        <w:jc w:val="both"/>
        <w:rPr>
          <w:rFonts w:ascii="Arial" w:hAnsi="Arial" w:cs="Arial"/>
          <w:lang w:val="en-US"/>
        </w:rPr>
      </w:pPr>
      <w:r>
        <w:rPr>
          <w:rFonts w:ascii="Arial" w:hAnsi="Arial" w:cs="Arial"/>
        </w:rPr>
        <w:t xml:space="preserve">Nagin, D., Solow, R., Lum, C., (2015) </w:t>
      </w:r>
      <w:proofErr w:type="spellStart"/>
      <w:r>
        <w:rPr>
          <w:rFonts w:ascii="Arial" w:hAnsi="Arial" w:cs="Arial"/>
          <w:i/>
          <w:iCs/>
        </w:rPr>
        <w:t>Deterrance</w:t>
      </w:r>
      <w:proofErr w:type="spellEnd"/>
      <w:r>
        <w:rPr>
          <w:rFonts w:ascii="Arial" w:hAnsi="Arial" w:cs="Arial"/>
          <w:i/>
          <w:iCs/>
        </w:rPr>
        <w:t xml:space="preserve">, criminal </w:t>
      </w:r>
      <w:proofErr w:type="spellStart"/>
      <w:r>
        <w:rPr>
          <w:rFonts w:ascii="Arial" w:hAnsi="Arial" w:cs="Arial"/>
          <w:i/>
          <w:iCs/>
        </w:rPr>
        <w:t>apportunities</w:t>
      </w:r>
      <w:proofErr w:type="spellEnd"/>
      <w:r>
        <w:rPr>
          <w:rFonts w:ascii="Arial" w:hAnsi="Arial" w:cs="Arial"/>
          <w:i/>
          <w:iCs/>
        </w:rPr>
        <w:t xml:space="preserve"> and police.</w:t>
      </w:r>
      <w:r>
        <w:rPr>
          <w:rFonts w:ascii="Arial" w:hAnsi="Arial" w:cs="Arial"/>
        </w:rPr>
        <w:t xml:space="preserve">  American Society of Criminology, Volume 53, Number 1, 74-100.  Doi: 10.1111/1745-9125.12057.</w:t>
      </w:r>
    </w:p>
    <w:p w14:paraId="1FC4ADA7" w14:textId="77777777" w:rsidR="0094536D" w:rsidRDefault="0094536D" w:rsidP="00B3134D">
      <w:pPr>
        <w:jc w:val="both"/>
        <w:rPr>
          <w:rFonts w:ascii="Arial" w:hAnsi="Arial" w:cs="Arial"/>
          <w:lang w:val="en-US"/>
        </w:rPr>
      </w:pPr>
    </w:p>
    <w:p w14:paraId="2DDD3FCC" w14:textId="39738511" w:rsidR="003516FE" w:rsidRPr="001B3631" w:rsidRDefault="003516FE" w:rsidP="00B3134D">
      <w:pPr>
        <w:jc w:val="both"/>
      </w:pPr>
      <w:r>
        <w:rPr>
          <w:rFonts w:ascii="Arial" w:hAnsi="Arial" w:cs="Arial"/>
          <w:lang w:val="en-US"/>
        </w:rPr>
        <w:t xml:space="preserve">National Initiative for Building Community Trust &amp; Justice (2016) </w:t>
      </w:r>
      <w:r w:rsidRPr="003516FE">
        <w:rPr>
          <w:rFonts w:ascii="Arial" w:hAnsi="Arial" w:cs="Arial"/>
          <w:i/>
          <w:iCs/>
          <w:lang w:val="en-US"/>
        </w:rPr>
        <w:t>Trust and Justice Briefs Implicit Bias</w:t>
      </w:r>
      <w:r>
        <w:rPr>
          <w:rFonts w:ascii="Arial" w:hAnsi="Arial" w:cs="Arial"/>
          <w:lang w:val="en-US"/>
        </w:rPr>
        <w:t>.  Available at trustandjustice.org</w:t>
      </w:r>
      <w:r w:rsidRPr="003516FE">
        <w:rPr>
          <w:rFonts w:ascii="Arial" w:hAnsi="Arial" w:cs="Arial"/>
        </w:rPr>
        <w:t xml:space="preserve"> (Accessed 20/05/2022)</w:t>
      </w:r>
      <w:r w:rsidRPr="001B3631">
        <w:t xml:space="preserve"> </w:t>
      </w:r>
    </w:p>
    <w:p w14:paraId="5943A67A" w14:textId="5E03A139" w:rsidR="000D1DDE" w:rsidRDefault="001B3631" w:rsidP="00B3134D">
      <w:pPr>
        <w:pStyle w:val="NormalWeb"/>
        <w:shd w:val="clear" w:color="auto" w:fill="FFFFFF"/>
        <w:jc w:val="both"/>
        <w:rPr>
          <w:rFonts w:ascii="Arial" w:hAnsi="Arial" w:cs="Arial"/>
          <w:sz w:val="20"/>
          <w:szCs w:val="20"/>
          <w:lang w:val="en-US"/>
        </w:rPr>
      </w:pPr>
      <w:r w:rsidRPr="001B3631">
        <w:rPr>
          <w:rFonts w:ascii="Arial" w:hAnsi="Arial" w:cs="Arial"/>
          <w:sz w:val="20"/>
          <w:szCs w:val="20"/>
          <w:lang w:val="en-US"/>
        </w:rPr>
        <w:t xml:space="preserve">National Police Chiefs Council.  </w:t>
      </w:r>
      <w:r w:rsidRPr="001B3631">
        <w:rPr>
          <w:rFonts w:ascii="Arial" w:hAnsi="Arial" w:cs="Arial"/>
          <w:i/>
          <w:sz w:val="20"/>
          <w:szCs w:val="20"/>
          <w:lang w:val="en-US"/>
        </w:rPr>
        <w:t>Policing Vision 2025.</w:t>
      </w:r>
      <w:r w:rsidRPr="001B3631">
        <w:rPr>
          <w:rFonts w:ascii="Arial" w:hAnsi="Arial" w:cs="Arial"/>
          <w:sz w:val="20"/>
          <w:szCs w:val="20"/>
          <w:lang w:val="en-US"/>
        </w:rPr>
        <w:t xml:space="preserve">  Available at: </w:t>
      </w:r>
      <w:hyperlink r:id="rId20" w:history="1">
        <w:r w:rsidRPr="001B3631">
          <w:rPr>
            <w:rStyle w:val="Hyperlink"/>
            <w:rFonts w:ascii="Arial" w:hAnsi="Arial" w:cs="Arial"/>
            <w:sz w:val="20"/>
            <w:szCs w:val="20"/>
            <w:lang w:val="en-US"/>
          </w:rPr>
          <w:t>https://www.npcc.police.uk/documents/Policing%20Vision.pdf</w:t>
        </w:r>
      </w:hyperlink>
      <w:r w:rsidRPr="001B3631">
        <w:rPr>
          <w:rFonts w:ascii="Arial" w:hAnsi="Arial" w:cs="Arial"/>
          <w:sz w:val="20"/>
          <w:szCs w:val="20"/>
          <w:lang w:val="en-US"/>
        </w:rPr>
        <w:t xml:space="preserve"> (Accessed 12/</w:t>
      </w:r>
      <w:r>
        <w:rPr>
          <w:rFonts w:ascii="Arial" w:hAnsi="Arial" w:cs="Arial"/>
          <w:sz w:val="20"/>
          <w:szCs w:val="20"/>
          <w:lang w:val="en-US"/>
        </w:rPr>
        <w:t>06</w:t>
      </w:r>
      <w:r w:rsidRPr="001B3631">
        <w:rPr>
          <w:rFonts w:ascii="Arial" w:hAnsi="Arial" w:cs="Arial"/>
          <w:sz w:val="20"/>
          <w:szCs w:val="20"/>
          <w:lang w:val="en-US"/>
        </w:rPr>
        <w:t>/202</w:t>
      </w:r>
      <w:r>
        <w:rPr>
          <w:rFonts w:ascii="Arial" w:hAnsi="Arial" w:cs="Arial"/>
          <w:sz w:val="20"/>
          <w:szCs w:val="20"/>
          <w:lang w:val="en-US"/>
        </w:rPr>
        <w:t>2</w:t>
      </w:r>
      <w:r w:rsidRPr="001B3631">
        <w:rPr>
          <w:rFonts w:ascii="Arial" w:hAnsi="Arial" w:cs="Arial"/>
          <w:sz w:val="20"/>
          <w:szCs w:val="20"/>
          <w:lang w:val="en-US"/>
        </w:rPr>
        <w:t>)</w:t>
      </w:r>
    </w:p>
    <w:p w14:paraId="4C4D0297" w14:textId="32887E03" w:rsidR="00D6227D" w:rsidRDefault="00D6227D" w:rsidP="00B3134D">
      <w:pPr>
        <w:pStyle w:val="NormalWeb"/>
        <w:shd w:val="clear" w:color="auto" w:fill="FFFFFF"/>
        <w:jc w:val="both"/>
        <w:rPr>
          <w:rFonts w:ascii="Arial" w:hAnsi="Arial" w:cs="Arial"/>
          <w:sz w:val="20"/>
          <w:szCs w:val="20"/>
        </w:rPr>
      </w:pPr>
      <w:proofErr w:type="spellStart"/>
      <w:r w:rsidRPr="00D6227D">
        <w:rPr>
          <w:rFonts w:ascii="Arial" w:hAnsi="Arial" w:cs="Arial"/>
          <w:sz w:val="20"/>
          <w:szCs w:val="20"/>
        </w:rPr>
        <w:t>Paluck</w:t>
      </w:r>
      <w:proofErr w:type="spellEnd"/>
      <w:r w:rsidRPr="00D6227D">
        <w:rPr>
          <w:rFonts w:ascii="Arial" w:hAnsi="Arial" w:cs="Arial"/>
          <w:sz w:val="20"/>
          <w:szCs w:val="20"/>
        </w:rPr>
        <w:t xml:space="preserve">, E.L., </w:t>
      </w:r>
      <w:proofErr w:type="spellStart"/>
      <w:r w:rsidRPr="00D6227D">
        <w:rPr>
          <w:rFonts w:ascii="Arial" w:hAnsi="Arial" w:cs="Arial"/>
          <w:sz w:val="20"/>
          <w:szCs w:val="20"/>
        </w:rPr>
        <w:t>Porat</w:t>
      </w:r>
      <w:proofErr w:type="spellEnd"/>
      <w:r w:rsidRPr="00D6227D">
        <w:rPr>
          <w:rFonts w:ascii="Arial" w:hAnsi="Arial" w:cs="Arial"/>
          <w:sz w:val="20"/>
          <w:szCs w:val="20"/>
        </w:rPr>
        <w:t xml:space="preserve">, R., Clark, C.S., Green, D.P. (2021) </w:t>
      </w:r>
      <w:r w:rsidRPr="00D6227D">
        <w:rPr>
          <w:rFonts w:ascii="Arial" w:hAnsi="Arial" w:cs="Arial"/>
          <w:i/>
          <w:iCs/>
          <w:sz w:val="20"/>
          <w:szCs w:val="20"/>
        </w:rPr>
        <w:t>Prejudice Reduction: Progress and Challenges</w:t>
      </w:r>
      <w:r w:rsidRPr="00D6227D">
        <w:rPr>
          <w:rFonts w:ascii="Arial" w:hAnsi="Arial" w:cs="Arial"/>
          <w:sz w:val="20"/>
          <w:szCs w:val="20"/>
        </w:rPr>
        <w:t>. Annual Review of Psychology 2021 72:1, 533-560</w:t>
      </w:r>
    </w:p>
    <w:p w14:paraId="3956FD33" w14:textId="08E7E52C" w:rsidR="00FB2F44" w:rsidRDefault="00FB2F44" w:rsidP="00B3134D">
      <w:pPr>
        <w:pStyle w:val="NormalWeb"/>
        <w:shd w:val="clear" w:color="auto" w:fill="FFFFFF"/>
        <w:jc w:val="both"/>
        <w:rPr>
          <w:rFonts w:ascii="Arial" w:hAnsi="Arial" w:cs="Arial"/>
          <w:sz w:val="20"/>
          <w:szCs w:val="20"/>
        </w:rPr>
      </w:pPr>
      <w:r w:rsidRPr="00FB2F44">
        <w:rPr>
          <w:rFonts w:ascii="Arial" w:hAnsi="Arial" w:cs="Arial"/>
          <w:sz w:val="20"/>
          <w:szCs w:val="20"/>
        </w:rPr>
        <w:t xml:space="preserve">Pearson, G. &amp; Rowe, M., </w:t>
      </w:r>
      <w:r w:rsidR="00044151">
        <w:rPr>
          <w:rFonts w:ascii="Arial" w:hAnsi="Arial" w:cs="Arial"/>
          <w:sz w:val="20"/>
          <w:szCs w:val="20"/>
        </w:rPr>
        <w:t>(</w:t>
      </w:r>
      <w:r w:rsidRPr="00FB2F44">
        <w:rPr>
          <w:rFonts w:ascii="Arial" w:hAnsi="Arial" w:cs="Arial"/>
          <w:sz w:val="20"/>
          <w:szCs w:val="20"/>
        </w:rPr>
        <w:t>2020</w:t>
      </w:r>
      <w:r w:rsidR="00044151">
        <w:rPr>
          <w:rFonts w:ascii="Arial" w:hAnsi="Arial" w:cs="Arial"/>
          <w:sz w:val="20"/>
          <w:szCs w:val="20"/>
        </w:rPr>
        <w:t>)</w:t>
      </w:r>
      <w:r w:rsidRPr="00FB2F44">
        <w:rPr>
          <w:rFonts w:ascii="Arial" w:hAnsi="Arial" w:cs="Arial"/>
          <w:sz w:val="20"/>
          <w:szCs w:val="20"/>
        </w:rPr>
        <w:t xml:space="preserve"> </w:t>
      </w:r>
      <w:r w:rsidRPr="00FB2F44">
        <w:rPr>
          <w:rFonts w:ascii="Arial" w:hAnsi="Arial" w:cs="Arial"/>
          <w:i/>
          <w:iCs/>
          <w:sz w:val="20"/>
          <w:szCs w:val="20"/>
        </w:rPr>
        <w:t>Police Street Powers and Criminal Justice: regulation and discretion in a time of change.</w:t>
      </w:r>
      <w:r w:rsidRPr="00FB2F44">
        <w:rPr>
          <w:rFonts w:ascii="Arial" w:hAnsi="Arial" w:cs="Arial"/>
          <w:sz w:val="20"/>
          <w:szCs w:val="20"/>
        </w:rPr>
        <w:t xml:space="preserve"> Oxford: Hart Publishing</w:t>
      </w:r>
    </w:p>
    <w:p w14:paraId="5EBBCF82" w14:textId="6A2EDBC5" w:rsidR="00044151" w:rsidRPr="00044151" w:rsidRDefault="00044151" w:rsidP="00B3134D">
      <w:pPr>
        <w:pStyle w:val="NormalWeb"/>
        <w:shd w:val="clear" w:color="auto" w:fill="FFFFFF"/>
        <w:jc w:val="both"/>
        <w:rPr>
          <w:rFonts w:ascii="Arial" w:hAnsi="Arial" w:cs="Arial"/>
          <w:sz w:val="20"/>
          <w:szCs w:val="20"/>
        </w:rPr>
      </w:pPr>
      <w:r>
        <w:rPr>
          <w:rFonts w:ascii="Arial" w:hAnsi="Arial" w:cs="Arial"/>
          <w:sz w:val="20"/>
          <w:szCs w:val="20"/>
        </w:rPr>
        <w:t xml:space="preserve">Pickett, J., Roche, S. (2016) </w:t>
      </w:r>
      <w:r>
        <w:rPr>
          <w:rFonts w:ascii="Arial" w:hAnsi="Arial" w:cs="Arial"/>
          <w:i/>
          <w:iCs/>
          <w:sz w:val="20"/>
          <w:szCs w:val="20"/>
        </w:rPr>
        <w:t>Arrested Development</w:t>
      </w:r>
      <w:r w:rsidR="00F216F3">
        <w:rPr>
          <w:rFonts w:ascii="Arial" w:hAnsi="Arial" w:cs="Arial"/>
          <w:i/>
          <w:iCs/>
          <w:sz w:val="20"/>
          <w:szCs w:val="20"/>
        </w:rPr>
        <w:t>.  Misguided directions in deterrence theory and policy</w:t>
      </w:r>
      <w:r>
        <w:rPr>
          <w:rFonts w:ascii="Arial" w:hAnsi="Arial" w:cs="Arial"/>
          <w:i/>
          <w:iCs/>
          <w:sz w:val="20"/>
          <w:szCs w:val="20"/>
        </w:rPr>
        <w:t>.</w:t>
      </w:r>
      <w:r>
        <w:rPr>
          <w:rFonts w:ascii="Arial" w:hAnsi="Arial" w:cs="Arial"/>
          <w:sz w:val="20"/>
          <w:szCs w:val="20"/>
        </w:rPr>
        <w:t xml:space="preserve">  American Society of Criminology, Volume 15, pp 727-751, issue 3 DOI:10.1111/1745-9133.12217</w:t>
      </w:r>
    </w:p>
    <w:p w14:paraId="05976EEB" w14:textId="4B500D91" w:rsidR="00A31ADF" w:rsidRDefault="00A31ADF" w:rsidP="00B3134D">
      <w:pPr>
        <w:pStyle w:val="NormalWeb"/>
        <w:shd w:val="clear" w:color="auto" w:fill="FFFFFF"/>
        <w:jc w:val="both"/>
        <w:rPr>
          <w:rFonts w:ascii="Arial" w:hAnsi="Arial" w:cs="Arial"/>
          <w:sz w:val="20"/>
          <w:szCs w:val="20"/>
        </w:rPr>
      </w:pPr>
      <w:r w:rsidRPr="00A10CAD">
        <w:rPr>
          <w:rFonts w:ascii="Arial" w:hAnsi="Arial" w:cs="Arial"/>
          <w:sz w:val="20"/>
          <w:szCs w:val="20"/>
        </w:rPr>
        <w:t xml:space="preserve">Quinton, P. (2011) </w:t>
      </w:r>
      <w:r w:rsidRPr="00A10CAD">
        <w:rPr>
          <w:rFonts w:ascii="Arial" w:hAnsi="Arial" w:cs="Arial"/>
          <w:i/>
          <w:iCs/>
          <w:sz w:val="20"/>
          <w:szCs w:val="20"/>
        </w:rPr>
        <w:t>The formation of suspicions: police stop and search practices in England and Wales</w:t>
      </w:r>
      <w:r w:rsidRPr="00A10CAD">
        <w:rPr>
          <w:rFonts w:ascii="Arial" w:hAnsi="Arial" w:cs="Arial"/>
          <w:sz w:val="20"/>
          <w:szCs w:val="20"/>
        </w:rPr>
        <w:t>, Policing and Society, 21:4, 357-368, DOI: 10.1080/10439463.2011.610193</w:t>
      </w:r>
    </w:p>
    <w:p w14:paraId="59255887" w14:textId="54AF6C0E" w:rsidR="006D2262" w:rsidRPr="006D2262" w:rsidRDefault="006D2262" w:rsidP="00B3134D">
      <w:pPr>
        <w:pStyle w:val="NormalWeb"/>
        <w:shd w:val="clear" w:color="auto" w:fill="FFFFFF"/>
        <w:jc w:val="both"/>
        <w:rPr>
          <w:rFonts w:ascii="Arial" w:hAnsi="Arial" w:cs="Arial"/>
          <w:sz w:val="20"/>
          <w:szCs w:val="20"/>
        </w:rPr>
      </w:pPr>
      <w:r>
        <w:rPr>
          <w:rFonts w:ascii="Arial" w:hAnsi="Arial" w:cs="Arial"/>
          <w:sz w:val="20"/>
          <w:szCs w:val="20"/>
        </w:rPr>
        <w:t xml:space="preserve">Reiner, R., (2010) </w:t>
      </w:r>
      <w:r>
        <w:rPr>
          <w:rFonts w:ascii="Arial" w:hAnsi="Arial" w:cs="Arial"/>
          <w:i/>
          <w:iCs/>
          <w:sz w:val="20"/>
          <w:szCs w:val="20"/>
        </w:rPr>
        <w:t>The politics of the police.</w:t>
      </w:r>
      <w:r>
        <w:rPr>
          <w:rFonts w:ascii="Arial" w:hAnsi="Arial" w:cs="Arial"/>
          <w:sz w:val="20"/>
          <w:szCs w:val="20"/>
        </w:rPr>
        <w:t xml:space="preserve">  (3</w:t>
      </w:r>
      <w:r w:rsidRPr="006D2262">
        <w:rPr>
          <w:rFonts w:ascii="Arial" w:hAnsi="Arial" w:cs="Arial"/>
          <w:sz w:val="20"/>
          <w:szCs w:val="20"/>
          <w:vertAlign w:val="superscript"/>
        </w:rPr>
        <w:t>rd</w:t>
      </w:r>
      <w:r>
        <w:rPr>
          <w:rFonts w:ascii="Arial" w:hAnsi="Arial" w:cs="Arial"/>
          <w:sz w:val="20"/>
          <w:szCs w:val="20"/>
        </w:rPr>
        <w:t xml:space="preserve"> edition).  Oxford: Oxford University Press.</w:t>
      </w:r>
    </w:p>
    <w:p w14:paraId="5CFE9B10" w14:textId="735156F0" w:rsidR="0083457E" w:rsidRDefault="0083457E" w:rsidP="00B3134D">
      <w:pPr>
        <w:pStyle w:val="NormalWeb"/>
        <w:shd w:val="clear" w:color="auto" w:fill="FFFFFF"/>
        <w:jc w:val="both"/>
        <w:rPr>
          <w:rFonts w:ascii="Arial" w:hAnsi="Arial" w:cs="Arial"/>
          <w:sz w:val="20"/>
          <w:szCs w:val="20"/>
        </w:rPr>
      </w:pPr>
      <w:r w:rsidRPr="0083457E">
        <w:rPr>
          <w:rFonts w:ascii="Arial" w:hAnsi="Arial" w:cs="Arial"/>
          <w:sz w:val="20"/>
          <w:szCs w:val="20"/>
        </w:rPr>
        <w:t>Rowe</w:t>
      </w:r>
      <w:r>
        <w:rPr>
          <w:rFonts w:ascii="Arial" w:hAnsi="Arial" w:cs="Arial"/>
          <w:sz w:val="20"/>
          <w:szCs w:val="20"/>
        </w:rPr>
        <w:t>, M.,</w:t>
      </w:r>
      <w:r w:rsidRPr="0083457E">
        <w:rPr>
          <w:rFonts w:ascii="Arial" w:hAnsi="Arial" w:cs="Arial"/>
          <w:sz w:val="20"/>
          <w:szCs w:val="20"/>
        </w:rPr>
        <w:t xml:space="preserve"> </w:t>
      </w:r>
      <w:proofErr w:type="spellStart"/>
      <w:r w:rsidRPr="0083457E">
        <w:rPr>
          <w:rFonts w:ascii="Arial" w:hAnsi="Arial" w:cs="Arial"/>
          <w:sz w:val="20"/>
          <w:szCs w:val="20"/>
        </w:rPr>
        <w:t>Søgaard</w:t>
      </w:r>
      <w:proofErr w:type="spellEnd"/>
      <w:r>
        <w:rPr>
          <w:rFonts w:ascii="Arial" w:hAnsi="Arial" w:cs="Arial"/>
          <w:sz w:val="20"/>
          <w:szCs w:val="20"/>
        </w:rPr>
        <w:t>, T.,</w:t>
      </w:r>
      <w:r w:rsidRPr="0083457E">
        <w:rPr>
          <w:rFonts w:ascii="Arial" w:hAnsi="Arial" w:cs="Arial"/>
          <w:sz w:val="20"/>
          <w:szCs w:val="20"/>
        </w:rPr>
        <w:t xml:space="preserve"> (2020) ‘</w:t>
      </w:r>
      <w:r w:rsidRPr="0083457E">
        <w:rPr>
          <w:rFonts w:ascii="Arial" w:hAnsi="Arial" w:cs="Arial"/>
          <w:i/>
          <w:iCs/>
          <w:sz w:val="20"/>
          <w:szCs w:val="20"/>
        </w:rPr>
        <w:t xml:space="preserve">Playing the man, not the ball’: targeting organised criminals, </w:t>
      </w:r>
      <w:proofErr w:type="gramStart"/>
      <w:r w:rsidRPr="0083457E">
        <w:rPr>
          <w:rFonts w:ascii="Arial" w:hAnsi="Arial" w:cs="Arial"/>
          <w:i/>
          <w:iCs/>
          <w:sz w:val="20"/>
          <w:szCs w:val="20"/>
        </w:rPr>
        <w:t>intelligence</w:t>
      </w:r>
      <w:proofErr w:type="gramEnd"/>
      <w:r w:rsidRPr="0083457E">
        <w:rPr>
          <w:rFonts w:ascii="Arial" w:hAnsi="Arial" w:cs="Arial"/>
          <w:i/>
          <w:iCs/>
          <w:sz w:val="20"/>
          <w:szCs w:val="20"/>
        </w:rPr>
        <w:t xml:space="preserve"> and the problems with pulling levers</w:t>
      </w:r>
      <w:r w:rsidRPr="0083457E">
        <w:rPr>
          <w:rFonts w:ascii="Arial" w:hAnsi="Arial" w:cs="Arial"/>
          <w:sz w:val="20"/>
          <w:szCs w:val="20"/>
        </w:rPr>
        <w:t>, Policing and Society, 30:2, 120-135, DOI: 10.1080/10439463.2019.1603226</w:t>
      </w:r>
    </w:p>
    <w:p w14:paraId="12812D00" w14:textId="04B1BDD1" w:rsidR="00156AD5" w:rsidRPr="00826DAB" w:rsidRDefault="00156AD5" w:rsidP="00B3134D">
      <w:pPr>
        <w:pStyle w:val="NormalWeb"/>
        <w:shd w:val="clear" w:color="auto" w:fill="FFFFFF"/>
        <w:jc w:val="both"/>
        <w:rPr>
          <w:rFonts w:ascii="Arial" w:hAnsi="Arial" w:cs="Arial"/>
          <w:sz w:val="20"/>
          <w:szCs w:val="20"/>
        </w:rPr>
      </w:pPr>
      <w:r>
        <w:rPr>
          <w:rFonts w:ascii="Arial" w:hAnsi="Arial" w:cs="Arial"/>
          <w:sz w:val="20"/>
          <w:szCs w:val="20"/>
        </w:rPr>
        <w:lastRenderedPageBreak/>
        <w:t>Sanders</w:t>
      </w:r>
      <w:r w:rsidR="00826DAB">
        <w:rPr>
          <w:rFonts w:ascii="Arial" w:hAnsi="Arial" w:cs="Arial"/>
          <w:sz w:val="20"/>
          <w:szCs w:val="20"/>
        </w:rPr>
        <w:t xml:space="preserve">, A., Young, R., (2000) </w:t>
      </w:r>
      <w:r w:rsidR="00826DAB">
        <w:rPr>
          <w:rFonts w:ascii="Arial" w:hAnsi="Arial" w:cs="Arial"/>
          <w:i/>
          <w:iCs/>
          <w:sz w:val="20"/>
          <w:szCs w:val="20"/>
        </w:rPr>
        <w:t>Criminal Justice (2</w:t>
      </w:r>
      <w:r w:rsidR="00826DAB" w:rsidRPr="00826DAB">
        <w:rPr>
          <w:rFonts w:ascii="Arial" w:hAnsi="Arial" w:cs="Arial"/>
          <w:i/>
          <w:iCs/>
          <w:sz w:val="20"/>
          <w:szCs w:val="20"/>
          <w:vertAlign w:val="superscript"/>
        </w:rPr>
        <w:t>nd</w:t>
      </w:r>
      <w:r w:rsidR="00826DAB">
        <w:rPr>
          <w:rFonts w:ascii="Arial" w:hAnsi="Arial" w:cs="Arial"/>
          <w:i/>
          <w:iCs/>
          <w:sz w:val="20"/>
          <w:szCs w:val="20"/>
        </w:rPr>
        <w:t xml:space="preserve"> Edition)</w:t>
      </w:r>
      <w:r w:rsidR="00826DAB">
        <w:rPr>
          <w:rFonts w:ascii="Arial" w:hAnsi="Arial" w:cs="Arial"/>
          <w:sz w:val="20"/>
          <w:szCs w:val="20"/>
        </w:rPr>
        <w:t>, London: Butterworths.</w:t>
      </w:r>
    </w:p>
    <w:p w14:paraId="1DFE66F4" w14:textId="2C3197ED" w:rsidR="00A31ADF" w:rsidRDefault="00A31ADF" w:rsidP="00B3134D">
      <w:pPr>
        <w:pStyle w:val="NormalWeb"/>
        <w:shd w:val="clear" w:color="auto" w:fill="FFFFFF"/>
        <w:jc w:val="both"/>
        <w:rPr>
          <w:rFonts w:ascii="Arial" w:hAnsi="Arial" w:cs="Arial"/>
          <w:sz w:val="20"/>
          <w:szCs w:val="20"/>
        </w:rPr>
      </w:pPr>
      <w:r w:rsidRPr="00365CB6">
        <w:rPr>
          <w:rFonts w:ascii="Arial" w:hAnsi="Arial" w:cs="Arial"/>
          <w:sz w:val="20"/>
          <w:szCs w:val="20"/>
        </w:rPr>
        <w:t>Scarpello</w:t>
      </w:r>
      <w:r>
        <w:rPr>
          <w:rFonts w:ascii="Arial" w:hAnsi="Arial" w:cs="Arial"/>
          <w:sz w:val="20"/>
          <w:szCs w:val="20"/>
        </w:rPr>
        <w:t>, F.</w:t>
      </w:r>
      <w:r w:rsidRPr="00365CB6">
        <w:rPr>
          <w:rFonts w:ascii="Arial" w:hAnsi="Arial" w:cs="Arial"/>
          <w:sz w:val="20"/>
          <w:szCs w:val="20"/>
        </w:rPr>
        <w:t xml:space="preserve"> (2016) </w:t>
      </w:r>
      <w:r w:rsidRPr="00365CB6">
        <w:rPr>
          <w:rFonts w:ascii="Arial" w:hAnsi="Arial" w:cs="Arial"/>
          <w:i/>
          <w:iCs/>
          <w:sz w:val="20"/>
          <w:szCs w:val="20"/>
        </w:rPr>
        <w:t>The partial turn to politics in plural policing studies</w:t>
      </w:r>
      <w:r w:rsidRPr="00365CB6">
        <w:rPr>
          <w:rFonts w:ascii="Arial" w:hAnsi="Arial" w:cs="Arial"/>
          <w:sz w:val="20"/>
          <w:szCs w:val="20"/>
        </w:rPr>
        <w:t>, Contemporary Politics, 22:1, 114-123, DOI: 10.1080/13569775.2015.1112957</w:t>
      </w:r>
    </w:p>
    <w:p w14:paraId="059E3B90" w14:textId="76640F88" w:rsidR="00156AD5" w:rsidRPr="00156AD5" w:rsidRDefault="00156AD5" w:rsidP="00156AD5">
      <w:pPr>
        <w:pStyle w:val="NormalWeb"/>
        <w:shd w:val="clear" w:color="auto" w:fill="FFFFFF"/>
        <w:jc w:val="both"/>
        <w:rPr>
          <w:rFonts w:ascii="Arial" w:hAnsi="Arial" w:cs="Arial"/>
          <w:sz w:val="20"/>
          <w:szCs w:val="20"/>
        </w:rPr>
      </w:pPr>
      <w:proofErr w:type="spellStart"/>
      <w:r w:rsidRPr="00156AD5">
        <w:rPr>
          <w:rFonts w:ascii="Arial" w:hAnsi="Arial" w:cs="Arial"/>
          <w:sz w:val="20"/>
          <w:szCs w:val="20"/>
        </w:rPr>
        <w:t>Scrase</w:t>
      </w:r>
      <w:proofErr w:type="spellEnd"/>
      <w:r w:rsidRPr="00156AD5">
        <w:rPr>
          <w:rFonts w:ascii="Arial" w:hAnsi="Arial" w:cs="Arial"/>
          <w:sz w:val="20"/>
          <w:szCs w:val="20"/>
        </w:rPr>
        <w:t xml:space="preserve">, S., (2020) </w:t>
      </w:r>
      <w:r w:rsidRPr="00156AD5">
        <w:rPr>
          <w:rFonts w:ascii="Arial" w:hAnsi="Arial" w:cs="Arial"/>
          <w:i/>
          <w:iCs/>
          <w:sz w:val="20"/>
          <w:szCs w:val="20"/>
        </w:rPr>
        <w:t>Re-thinking Procedural Justice Theory Through Stop and Search: Shame, Anger and Police Legitimacy.</w:t>
      </w:r>
      <w:r w:rsidRPr="00156AD5">
        <w:rPr>
          <w:rFonts w:ascii="Arial" w:hAnsi="Arial" w:cs="Arial"/>
          <w:sz w:val="20"/>
          <w:szCs w:val="20"/>
        </w:rPr>
        <w:t xml:space="preserve">  Oxford University Press, Volume 15, Number 2, pp. 1476-1490.  doi:10.1093/police/paaa039</w:t>
      </w:r>
    </w:p>
    <w:p w14:paraId="6C5F32E5" w14:textId="1B306F7C" w:rsidR="00156AD5" w:rsidRPr="00156AD5" w:rsidRDefault="00FB2F44" w:rsidP="00156AD5">
      <w:pPr>
        <w:pStyle w:val="NormalWeb"/>
        <w:shd w:val="clear" w:color="auto" w:fill="FFFFFF"/>
        <w:jc w:val="both"/>
        <w:rPr>
          <w:rFonts w:ascii="Arial" w:hAnsi="Arial" w:cs="Arial"/>
          <w:sz w:val="20"/>
          <w:szCs w:val="20"/>
        </w:rPr>
      </w:pPr>
      <w:r w:rsidRPr="00FB2F44">
        <w:rPr>
          <w:rFonts w:ascii="Arial" w:hAnsi="Arial" w:cs="Arial"/>
          <w:sz w:val="20"/>
          <w:szCs w:val="20"/>
        </w:rPr>
        <w:t xml:space="preserve">Shiner, M., </w:t>
      </w:r>
      <w:proofErr w:type="spellStart"/>
      <w:r w:rsidRPr="00FB2F44">
        <w:rPr>
          <w:rFonts w:ascii="Arial" w:hAnsi="Arial" w:cs="Arial"/>
          <w:sz w:val="20"/>
          <w:szCs w:val="20"/>
        </w:rPr>
        <w:t>Delsol</w:t>
      </w:r>
      <w:proofErr w:type="spellEnd"/>
      <w:r w:rsidRPr="00FB2F44">
        <w:rPr>
          <w:rFonts w:ascii="Arial" w:hAnsi="Arial" w:cs="Arial"/>
          <w:sz w:val="20"/>
          <w:szCs w:val="20"/>
        </w:rPr>
        <w:t xml:space="preserve">, R., </w:t>
      </w:r>
      <w:proofErr w:type="spellStart"/>
      <w:r w:rsidRPr="00FB2F44">
        <w:rPr>
          <w:rFonts w:ascii="Arial" w:hAnsi="Arial" w:cs="Arial"/>
          <w:sz w:val="20"/>
          <w:szCs w:val="20"/>
        </w:rPr>
        <w:t>Carre</w:t>
      </w:r>
      <w:proofErr w:type="spellEnd"/>
      <w:r w:rsidRPr="00FB2F44">
        <w:rPr>
          <w:rFonts w:ascii="Arial" w:hAnsi="Arial" w:cs="Arial"/>
          <w:sz w:val="20"/>
          <w:szCs w:val="20"/>
        </w:rPr>
        <w:t xml:space="preserve">, Z. &amp; Eastwood, N., </w:t>
      </w:r>
      <w:r w:rsidR="00044151">
        <w:rPr>
          <w:rFonts w:ascii="Arial" w:hAnsi="Arial" w:cs="Arial"/>
          <w:sz w:val="20"/>
          <w:szCs w:val="20"/>
        </w:rPr>
        <w:t>(</w:t>
      </w:r>
      <w:r w:rsidRPr="00FB2F44">
        <w:rPr>
          <w:rFonts w:ascii="Arial" w:hAnsi="Arial" w:cs="Arial"/>
          <w:sz w:val="20"/>
          <w:szCs w:val="20"/>
        </w:rPr>
        <w:t>2018</w:t>
      </w:r>
      <w:r w:rsidR="00044151">
        <w:rPr>
          <w:rFonts w:ascii="Arial" w:hAnsi="Arial" w:cs="Arial"/>
          <w:sz w:val="20"/>
          <w:szCs w:val="20"/>
        </w:rPr>
        <w:t>)</w:t>
      </w:r>
      <w:r w:rsidRPr="00FB2F44">
        <w:rPr>
          <w:rFonts w:ascii="Arial" w:hAnsi="Arial" w:cs="Arial"/>
          <w:sz w:val="20"/>
          <w:szCs w:val="20"/>
        </w:rPr>
        <w:t xml:space="preserve"> </w:t>
      </w:r>
      <w:r w:rsidRPr="00FB2F44">
        <w:rPr>
          <w:rFonts w:ascii="Arial" w:hAnsi="Arial" w:cs="Arial"/>
          <w:i/>
          <w:iCs/>
          <w:sz w:val="20"/>
          <w:szCs w:val="20"/>
        </w:rPr>
        <w:t>The Colour of Injustice: ‘Race’, drugs and law enforcement in England and Wales</w:t>
      </w:r>
      <w:r w:rsidRPr="00FB2F44">
        <w:rPr>
          <w:rFonts w:ascii="Arial" w:hAnsi="Arial" w:cs="Arial"/>
          <w:sz w:val="20"/>
          <w:szCs w:val="20"/>
        </w:rPr>
        <w:t xml:space="preserve">. [Online] Available at: </w:t>
      </w:r>
      <w:hyperlink r:id="rId21" w:history="1">
        <w:r w:rsidRPr="00702BBD">
          <w:rPr>
            <w:rStyle w:val="Hyperlink"/>
            <w:rFonts w:ascii="Arial" w:hAnsi="Arial" w:cs="Arial"/>
            <w:sz w:val="20"/>
            <w:szCs w:val="20"/>
          </w:rPr>
          <w:t>https://www.release.org.uk/publications/ColourOfInjustice</w:t>
        </w:r>
      </w:hyperlink>
      <w:r>
        <w:rPr>
          <w:rFonts w:ascii="Arial" w:hAnsi="Arial" w:cs="Arial"/>
          <w:sz w:val="20"/>
          <w:szCs w:val="20"/>
        </w:rPr>
        <w:t xml:space="preserve"> </w:t>
      </w:r>
    </w:p>
    <w:p w14:paraId="0A83EAAC" w14:textId="60319B2A" w:rsidR="00A31ADF" w:rsidRDefault="00A31ADF" w:rsidP="00B3134D">
      <w:pPr>
        <w:shd w:val="clear" w:color="auto" w:fill="FFFFFF"/>
        <w:spacing w:after="100"/>
        <w:jc w:val="both"/>
        <w:rPr>
          <w:rFonts w:ascii="Arial" w:hAnsi="Arial" w:cs="Arial"/>
        </w:rPr>
      </w:pPr>
      <w:proofErr w:type="spellStart"/>
      <w:r>
        <w:rPr>
          <w:rFonts w:ascii="Arial" w:hAnsi="Arial" w:cs="Arial"/>
        </w:rPr>
        <w:t>Tiratelli</w:t>
      </w:r>
      <w:proofErr w:type="spellEnd"/>
      <w:r>
        <w:rPr>
          <w:rFonts w:ascii="Arial" w:hAnsi="Arial" w:cs="Arial"/>
        </w:rPr>
        <w:t xml:space="preserve">, M., Quinton, P. &amp; Bradford, B., </w:t>
      </w:r>
      <w:r w:rsidR="005B4EAA">
        <w:rPr>
          <w:rFonts w:ascii="Arial" w:hAnsi="Arial" w:cs="Arial"/>
        </w:rPr>
        <w:t>(</w:t>
      </w:r>
      <w:r>
        <w:rPr>
          <w:rFonts w:ascii="Arial" w:hAnsi="Arial" w:cs="Arial"/>
        </w:rPr>
        <w:t>2018</w:t>
      </w:r>
      <w:r w:rsidR="005B4EAA">
        <w:rPr>
          <w:rFonts w:ascii="Arial" w:hAnsi="Arial" w:cs="Arial"/>
        </w:rPr>
        <w:t>)</w:t>
      </w:r>
      <w:r>
        <w:rPr>
          <w:rFonts w:ascii="Arial" w:hAnsi="Arial" w:cs="Arial"/>
        </w:rPr>
        <w:t xml:space="preserve">.  </w:t>
      </w:r>
      <w:r>
        <w:rPr>
          <w:rFonts w:ascii="Arial" w:hAnsi="Arial" w:cs="Arial"/>
          <w:i/>
          <w:iCs/>
        </w:rPr>
        <w:t>Does stop and search deter crime?  Evidence from ten years of London wide data.</w:t>
      </w:r>
      <w:r>
        <w:rPr>
          <w:rFonts w:ascii="Arial" w:hAnsi="Arial" w:cs="Arial"/>
        </w:rPr>
        <w:t xml:space="preserve">  Oxford University Press.  Doi:10.1093/</w:t>
      </w:r>
      <w:proofErr w:type="spellStart"/>
      <w:r>
        <w:rPr>
          <w:rFonts w:ascii="Arial" w:hAnsi="Arial" w:cs="Arial"/>
        </w:rPr>
        <w:t>bjc</w:t>
      </w:r>
      <w:proofErr w:type="spellEnd"/>
      <w:r>
        <w:rPr>
          <w:rFonts w:ascii="Arial" w:hAnsi="Arial" w:cs="Arial"/>
        </w:rPr>
        <w:t>/azx085</w:t>
      </w:r>
    </w:p>
    <w:p w14:paraId="033D216F" w14:textId="3B2484EC" w:rsidR="008977D6" w:rsidRPr="008977D6" w:rsidRDefault="008977D6" w:rsidP="00B3134D">
      <w:pPr>
        <w:pStyle w:val="NormalWeb"/>
        <w:shd w:val="clear" w:color="auto" w:fill="FFFFFF"/>
        <w:jc w:val="both"/>
        <w:rPr>
          <w:rFonts w:ascii="Arial" w:hAnsi="Arial" w:cs="Arial"/>
          <w:color w:val="222222"/>
          <w:sz w:val="20"/>
          <w:szCs w:val="20"/>
          <w:shd w:val="clear" w:color="auto" w:fill="FFFFFF"/>
        </w:rPr>
      </w:pPr>
      <w:proofErr w:type="spellStart"/>
      <w:r w:rsidRPr="008977D6">
        <w:rPr>
          <w:rFonts w:ascii="Arial" w:hAnsi="Arial" w:cs="Arial"/>
          <w:color w:val="222222"/>
          <w:sz w:val="20"/>
          <w:szCs w:val="20"/>
          <w:shd w:val="clear" w:color="auto" w:fill="FFFFFF"/>
        </w:rPr>
        <w:t>Vomfell</w:t>
      </w:r>
      <w:proofErr w:type="spellEnd"/>
      <w:r w:rsidRPr="008977D6">
        <w:rPr>
          <w:rFonts w:ascii="Arial" w:hAnsi="Arial" w:cs="Arial"/>
          <w:color w:val="222222"/>
          <w:sz w:val="20"/>
          <w:szCs w:val="20"/>
          <w:shd w:val="clear" w:color="auto" w:fill="FFFFFF"/>
        </w:rPr>
        <w:t xml:space="preserve">, L., Stewart, N. </w:t>
      </w:r>
      <w:r>
        <w:rPr>
          <w:rFonts w:ascii="Arial" w:hAnsi="Arial" w:cs="Arial"/>
          <w:color w:val="222222"/>
          <w:sz w:val="20"/>
          <w:szCs w:val="20"/>
          <w:shd w:val="clear" w:color="auto" w:fill="FFFFFF"/>
        </w:rPr>
        <w:t xml:space="preserve">(2021) </w:t>
      </w:r>
      <w:r w:rsidRPr="008977D6">
        <w:rPr>
          <w:rFonts w:ascii="Arial" w:hAnsi="Arial" w:cs="Arial"/>
          <w:i/>
          <w:iCs/>
          <w:color w:val="222222"/>
          <w:sz w:val="20"/>
          <w:szCs w:val="20"/>
          <w:shd w:val="clear" w:color="auto" w:fill="FFFFFF"/>
        </w:rPr>
        <w:t>Officer bias, over-patrolling and ethnic disparities in stop and search</w:t>
      </w:r>
      <w:r w:rsidRPr="008977D6">
        <w:rPr>
          <w:rFonts w:ascii="Arial" w:hAnsi="Arial" w:cs="Arial"/>
          <w:color w:val="222222"/>
          <w:sz w:val="20"/>
          <w:szCs w:val="20"/>
          <w:shd w:val="clear" w:color="auto" w:fill="FFFFFF"/>
        </w:rPr>
        <w:t xml:space="preserve">. Nat Hum </w:t>
      </w:r>
      <w:proofErr w:type="spellStart"/>
      <w:r w:rsidRPr="008977D6">
        <w:rPr>
          <w:rFonts w:ascii="Arial" w:hAnsi="Arial" w:cs="Arial"/>
          <w:color w:val="222222"/>
          <w:sz w:val="20"/>
          <w:szCs w:val="20"/>
          <w:shd w:val="clear" w:color="auto" w:fill="FFFFFF"/>
        </w:rPr>
        <w:t>Behav</w:t>
      </w:r>
      <w:proofErr w:type="spellEnd"/>
      <w:r w:rsidRPr="008977D6">
        <w:rPr>
          <w:rFonts w:ascii="Arial" w:hAnsi="Arial" w:cs="Arial"/>
          <w:color w:val="222222"/>
          <w:sz w:val="20"/>
          <w:szCs w:val="20"/>
          <w:shd w:val="clear" w:color="auto" w:fill="FFFFFF"/>
        </w:rPr>
        <w:t> 5,</w:t>
      </w:r>
      <w:r w:rsidRPr="008977D6">
        <w:rPr>
          <w:rFonts w:ascii="Arial" w:hAnsi="Arial" w:cs="Arial"/>
          <w:b/>
          <w:bCs/>
          <w:color w:val="222222"/>
          <w:sz w:val="20"/>
          <w:szCs w:val="20"/>
          <w:shd w:val="clear" w:color="auto" w:fill="FFFFFF"/>
        </w:rPr>
        <w:t> </w:t>
      </w:r>
      <w:r w:rsidRPr="008977D6">
        <w:rPr>
          <w:rFonts w:ascii="Arial" w:hAnsi="Arial" w:cs="Arial"/>
          <w:color w:val="222222"/>
          <w:sz w:val="20"/>
          <w:szCs w:val="20"/>
          <w:shd w:val="clear" w:color="auto" w:fill="FFFFFF"/>
        </w:rPr>
        <w:t xml:space="preserve">566–575 (2021). </w:t>
      </w:r>
      <w:hyperlink r:id="rId22" w:history="1">
        <w:r w:rsidRPr="008977D6">
          <w:rPr>
            <w:rStyle w:val="Hyperlink"/>
            <w:rFonts w:ascii="Arial" w:hAnsi="Arial" w:cs="Arial"/>
            <w:sz w:val="20"/>
            <w:szCs w:val="20"/>
            <w:shd w:val="clear" w:color="auto" w:fill="FFFFFF"/>
          </w:rPr>
          <w:t>https://doi.org/10.1038/s41562-020-01029-w</w:t>
        </w:r>
      </w:hyperlink>
    </w:p>
    <w:p w14:paraId="5D38CD62" w14:textId="696C8527" w:rsidR="00ED4A08" w:rsidRPr="00ED4A08" w:rsidRDefault="00ED4A08" w:rsidP="00B3134D">
      <w:pPr>
        <w:pStyle w:val="NormalWeb"/>
        <w:shd w:val="clear" w:color="auto" w:fill="FFFFFF"/>
        <w:jc w:val="both"/>
        <w:rPr>
          <w:rFonts w:ascii="Arial" w:hAnsi="Arial" w:cs="Arial"/>
          <w:sz w:val="20"/>
          <w:szCs w:val="20"/>
        </w:rPr>
      </w:pPr>
      <w:proofErr w:type="spellStart"/>
      <w:r w:rsidRPr="00ED4A08">
        <w:rPr>
          <w:rFonts w:ascii="Arial" w:hAnsi="Arial" w:cs="Arial"/>
          <w:sz w:val="20"/>
          <w:szCs w:val="20"/>
        </w:rPr>
        <w:t>Yesufu</w:t>
      </w:r>
      <w:proofErr w:type="spellEnd"/>
      <w:r w:rsidRPr="00ED4A08">
        <w:rPr>
          <w:rFonts w:ascii="Arial" w:hAnsi="Arial" w:cs="Arial"/>
          <w:sz w:val="20"/>
          <w:szCs w:val="20"/>
        </w:rPr>
        <w:t xml:space="preserve">, S. (2013) </w:t>
      </w:r>
      <w:r w:rsidRPr="00ED4A08">
        <w:rPr>
          <w:rFonts w:ascii="Arial" w:hAnsi="Arial" w:cs="Arial"/>
          <w:i/>
          <w:iCs/>
          <w:sz w:val="20"/>
          <w:szCs w:val="20"/>
        </w:rPr>
        <w:t xml:space="preserve">Discriminatory use of police stop and search powers in London, UK.  </w:t>
      </w:r>
      <w:r w:rsidRPr="00ED4A08">
        <w:rPr>
          <w:rFonts w:ascii="Arial" w:hAnsi="Arial" w:cs="Arial"/>
          <w:sz w:val="20"/>
          <w:szCs w:val="20"/>
        </w:rPr>
        <w:t>International Journal of Police Science and Management, Vol. 15 No. 4, 2013, pp. 281–293. DOI: 10.1350/ijps.2013.15.4.318</w:t>
      </w:r>
    </w:p>
    <w:p w14:paraId="0FAE3F4C" w14:textId="582C0DDF" w:rsidR="000C7C12" w:rsidRDefault="000C7C12" w:rsidP="00C90B2A"/>
    <w:sectPr w:rsidR="000C7C12" w:rsidSect="00C90B2A">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B8CE4A" w14:textId="77777777" w:rsidR="0014535D" w:rsidRDefault="0014535D" w:rsidP="0014535D">
      <w:r>
        <w:separator/>
      </w:r>
    </w:p>
  </w:endnote>
  <w:endnote w:type="continuationSeparator" w:id="0">
    <w:p w14:paraId="39A0FFCB" w14:textId="77777777" w:rsidR="0014535D" w:rsidRDefault="0014535D" w:rsidP="00145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442FA3" w14:textId="77777777" w:rsidR="003B38EC" w:rsidRDefault="003B38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FB88BA" w14:textId="77777777" w:rsidR="0014535D" w:rsidRDefault="001453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D8EC23" w14:textId="77777777" w:rsidR="003B38EC" w:rsidRDefault="003B3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56A7E9" w14:textId="77777777" w:rsidR="0014535D" w:rsidRDefault="0014535D" w:rsidP="0014535D">
      <w:r>
        <w:separator/>
      </w:r>
    </w:p>
  </w:footnote>
  <w:footnote w:type="continuationSeparator" w:id="0">
    <w:p w14:paraId="4E1D87D5" w14:textId="77777777" w:rsidR="0014535D" w:rsidRDefault="0014535D" w:rsidP="001453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4212F1" w14:textId="77777777" w:rsidR="003B38EC" w:rsidRDefault="003B3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40024" w14:textId="77777777" w:rsidR="003B38EC" w:rsidRDefault="003B38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F61B18" w14:textId="77777777" w:rsidR="003B38EC" w:rsidRDefault="003B3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E35C00B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77D671D"/>
    <w:multiLevelType w:val="hybridMultilevel"/>
    <w:tmpl w:val="07AEF8F4"/>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25FF3"/>
    <w:multiLevelType w:val="hybridMultilevel"/>
    <w:tmpl w:val="29ECA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C4100"/>
    <w:multiLevelType w:val="hybridMultilevel"/>
    <w:tmpl w:val="3812578E"/>
    <w:lvl w:ilvl="0" w:tplc="5498B4CA">
      <w:start w:val="1"/>
      <w:numFmt w:val="decimal"/>
      <w:lvlText w:val="%1."/>
      <w:lvlJc w:val="left"/>
      <w:pPr>
        <w:tabs>
          <w:tab w:val="num" w:pos="720"/>
        </w:tabs>
        <w:ind w:left="720" w:hanging="360"/>
      </w:pPr>
      <w:rPr>
        <w:b/>
      </w:r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4" w15:restartNumberingAfterBreak="0">
    <w:nsid w:val="187749EE"/>
    <w:multiLevelType w:val="hybridMultilevel"/>
    <w:tmpl w:val="C4B01D18"/>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02055"/>
    <w:multiLevelType w:val="hybridMultilevel"/>
    <w:tmpl w:val="372E4D42"/>
    <w:lvl w:ilvl="0" w:tplc="302EA350">
      <w:start w:val="1"/>
      <w:numFmt w:val="bullet"/>
      <w:lvlText w:val=""/>
      <w:lvlJc w:val="left"/>
      <w:pPr>
        <w:tabs>
          <w:tab w:val="num" w:pos="720"/>
        </w:tabs>
        <w:ind w:left="720" w:hanging="360"/>
      </w:pPr>
      <w:rPr>
        <w:rFonts w:ascii="Wingdings 3" w:hAnsi="Wingdings 3" w:hint="default"/>
      </w:rPr>
    </w:lvl>
    <w:lvl w:ilvl="1" w:tplc="BEDCA60A" w:tentative="1">
      <w:start w:val="1"/>
      <w:numFmt w:val="bullet"/>
      <w:lvlText w:val=""/>
      <w:lvlJc w:val="left"/>
      <w:pPr>
        <w:tabs>
          <w:tab w:val="num" w:pos="1440"/>
        </w:tabs>
        <w:ind w:left="1440" w:hanging="360"/>
      </w:pPr>
      <w:rPr>
        <w:rFonts w:ascii="Wingdings 3" w:hAnsi="Wingdings 3" w:hint="default"/>
      </w:rPr>
    </w:lvl>
    <w:lvl w:ilvl="2" w:tplc="36327C9C" w:tentative="1">
      <w:start w:val="1"/>
      <w:numFmt w:val="bullet"/>
      <w:lvlText w:val=""/>
      <w:lvlJc w:val="left"/>
      <w:pPr>
        <w:tabs>
          <w:tab w:val="num" w:pos="2160"/>
        </w:tabs>
        <w:ind w:left="2160" w:hanging="360"/>
      </w:pPr>
      <w:rPr>
        <w:rFonts w:ascii="Wingdings 3" w:hAnsi="Wingdings 3" w:hint="default"/>
      </w:rPr>
    </w:lvl>
    <w:lvl w:ilvl="3" w:tplc="08EC9C14" w:tentative="1">
      <w:start w:val="1"/>
      <w:numFmt w:val="bullet"/>
      <w:lvlText w:val=""/>
      <w:lvlJc w:val="left"/>
      <w:pPr>
        <w:tabs>
          <w:tab w:val="num" w:pos="2880"/>
        </w:tabs>
        <w:ind w:left="2880" w:hanging="360"/>
      </w:pPr>
      <w:rPr>
        <w:rFonts w:ascii="Wingdings 3" w:hAnsi="Wingdings 3" w:hint="default"/>
      </w:rPr>
    </w:lvl>
    <w:lvl w:ilvl="4" w:tplc="37947156" w:tentative="1">
      <w:start w:val="1"/>
      <w:numFmt w:val="bullet"/>
      <w:lvlText w:val=""/>
      <w:lvlJc w:val="left"/>
      <w:pPr>
        <w:tabs>
          <w:tab w:val="num" w:pos="3600"/>
        </w:tabs>
        <w:ind w:left="3600" w:hanging="360"/>
      </w:pPr>
      <w:rPr>
        <w:rFonts w:ascii="Wingdings 3" w:hAnsi="Wingdings 3" w:hint="default"/>
      </w:rPr>
    </w:lvl>
    <w:lvl w:ilvl="5" w:tplc="837A5018" w:tentative="1">
      <w:start w:val="1"/>
      <w:numFmt w:val="bullet"/>
      <w:lvlText w:val=""/>
      <w:lvlJc w:val="left"/>
      <w:pPr>
        <w:tabs>
          <w:tab w:val="num" w:pos="4320"/>
        </w:tabs>
        <w:ind w:left="4320" w:hanging="360"/>
      </w:pPr>
      <w:rPr>
        <w:rFonts w:ascii="Wingdings 3" w:hAnsi="Wingdings 3" w:hint="default"/>
      </w:rPr>
    </w:lvl>
    <w:lvl w:ilvl="6" w:tplc="1E54C2AC" w:tentative="1">
      <w:start w:val="1"/>
      <w:numFmt w:val="bullet"/>
      <w:lvlText w:val=""/>
      <w:lvlJc w:val="left"/>
      <w:pPr>
        <w:tabs>
          <w:tab w:val="num" w:pos="5040"/>
        </w:tabs>
        <w:ind w:left="5040" w:hanging="360"/>
      </w:pPr>
      <w:rPr>
        <w:rFonts w:ascii="Wingdings 3" w:hAnsi="Wingdings 3" w:hint="default"/>
      </w:rPr>
    </w:lvl>
    <w:lvl w:ilvl="7" w:tplc="EA7AD3B0" w:tentative="1">
      <w:start w:val="1"/>
      <w:numFmt w:val="bullet"/>
      <w:lvlText w:val=""/>
      <w:lvlJc w:val="left"/>
      <w:pPr>
        <w:tabs>
          <w:tab w:val="num" w:pos="5760"/>
        </w:tabs>
        <w:ind w:left="5760" w:hanging="360"/>
      </w:pPr>
      <w:rPr>
        <w:rFonts w:ascii="Wingdings 3" w:hAnsi="Wingdings 3" w:hint="default"/>
      </w:rPr>
    </w:lvl>
    <w:lvl w:ilvl="8" w:tplc="85EE834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4F61CF6"/>
    <w:multiLevelType w:val="hybridMultilevel"/>
    <w:tmpl w:val="95FECA1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255606FD"/>
    <w:multiLevelType w:val="hybridMultilevel"/>
    <w:tmpl w:val="AD424908"/>
    <w:lvl w:ilvl="0" w:tplc="4D3685AE">
      <w:start w:val="1"/>
      <w:numFmt w:val="bullet"/>
      <w:lvlText w:val=""/>
      <w:lvlJc w:val="left"/>
      <w:pPr>
        <w:tabs>
          <w:tab w:val="num" w:pos="720"/>
        </w:tabs>
        <w:ind w:left="720" w:hanging="360"/>
      </w:pPr>
      <w:rPr>
        <w:rFonts w:ascii="Wingdings 3" w:hAnsi="Wingdings 3" w:hint="default"/>
      </w:rPr>
    </w:lvl>
    <w:lvl w:ilvl="1" w:tplc="C7C44394" w:tentative="1">
      <w:start w:val="1"/>
      <w:numFmt w:val="bullet"/>
      <w:lvlText w:val=""/>
      <w:lvlJc w:val="left"/>
      <w:pPr>
        <w:tabs>
          <w:tab w:val="num" w:pos="1440"/>
        </w:tabs>
        <w:ind w:left="1440" w:hanging="360"/>
      </w:pPr>
      <w:rPr>
        <w:rFonts w:ascii="Wingdings 3" w:hAnsi="Wingdings 3" w:hint="default"/>
      </w:rPr>
    </w:lvl>
    <w:lvl w:ilvl="2" w:tplc="EDCA0728" w:tentative="1">
      <w:start w:val="1"/>
      <w:numFmt w:val="bullet"/>
      <w:lvlText w:val=""/>
      <w:lvlJc w:val="left"/>
      <w:pPr>
        <w:tabs>
          <w:tab w:val="num" w:pos="2160"/>
        </w:tabs>
        <w:ind w:left="2160" w:hanging="360"/>
      </w:pPr>
      <w:rPr>
        <w:rFonts w:ascii="Wingdings 3" w:hAnsi="Wingdings 3" w:hint="default"/>
      </w:rPr>
    </w:lvl>
    <w:lvl w:ilvl="3" w:tplc="026EB508" w:tentative="1">
      <w:start w:val="1"/>
      <w:numFmt w:val="bullet"/>
      <w:lvlText w:val=""/>
      <w:lvlJc w:val="left"/>
      <w:pPr>
        <w:tabs>
          <w:tab w:val="num" w:pos="2880"/>
        </w:tabs>
        <w:ind w:left="2880" w:hanging="360"/>
      </w:pPr>
      <w:rPr>
        <w:rFonts w:ascii="Wingdings 3" w:hAnsi="Wingdings 3" w:hint="default"/>
      </w:rPr>
    </w:lvl>
    <w:lvl w:ilvl="4" w:tplc="86F01C94" w:tentative="1">
      <w:start w:val="1"/>
      <w:numFmt w:val="bullet"/>
      <w:lvlText w:val=""/>
      <w:lvlJc w:val="left"/>
      <w:pPr>
        <w:tabs>
          <w:tab w:val="num" w:pos="3600"/>
        </w:tabs>
        <w:ind w:left="3600" w:hanging="360"/>
      </w:pPr>
      <w:rPr>
        <w:rFonts w:ascii="Wingdings 3" w:hAnsi="Wingdings 3" w:hint="default"/>
      </w:rPr>
    </w:lvl>
    <w:lvl w:ilvl="5" w:tplc="C7742D9E" w:tentative="1">
      <w:start w:val="1"/>
      <w:numFmt w:val="bullet"/>
      <w:lvlText w:val=""/>
      <w:lvlJc w:val="left"/>
      <w:pPr>
        <w:tabs>
          <w:tab w:val="num" w:pos="4320"/>
        </w:tabs>
        <w:ind w:left="4320" w:hanging="360"/>
      </w:pPr>
      <w:rPr>
        <w:rFonts w:ascii="Wingdings 3" w:hAnsi="Wingdings 3" w:hint="default"/>
      </w:rPr>
    </w:lvl>
    <w:lvl w:ilvl="6" w:tplc="7E529EA0" w:tentative="1">
      <w:start w:val="1"/>
      <w:numFmt w:val="bullet"/>
      <w:lvlText w:val=""/>
      <w:lvlJc w:val="left"/>
      <w:pPr>
        <w:tabs>
          <w:tab w:val="num" w:pos="5040"/>
        </w:tabs>
        <w:ind w:left="5040" w:hanging="360"/>
      </w:pPr>
      <w:rPr>
        <w:rFonts w:ascii="Wingdings 3" w:hAnsi="Wingdings 3" w:hint="default"/>
      </w:rPr>
    </w:lvl>
    <w:lvl w:ilvl="7" w:tplc="F4AAE45A" w:tentative="1">
      <w:start w:val="1"/>
      <w:numFmt w:val="bullet"/>
      <w:lvlText w:val=""/>
      <w:lvlJc w:val="left"/>
      <w:pPr>
        <w:tabs>
          <w:tab w:val="num" w:pos="5760"/>
        </w:tabs>
        <w:ind w:left="5760" w:hanging="360"/>
      </w:pPr>
      <w:rPr>
        <w:rFonts w:ascii="Wingdings 3" w:hAnsi="Wingdings 3" w:hint="default"/>
      </w:rPr>
    </w:lvl>
    <w:lvl w:ilvl="8" w:tplc="F2A6926E"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66936E8"/>
    <w:multiLevelType w:val="hybridMultilevel"/>
    <w:tmpl w:val="3D5AF4B8"/>
    <w:lvl w:ilvl="0" w:tplc="B64AEA8A">
      <w:start w:val="1"/>
      <w:numFmt w:val="bullet"/>
      <w:lvlText w:val="−"/>
      <w:lvlJc w:val="left"/>
      <w:pPr>
        <w:tabs>
          <w:tab w:val="num" w:pos="720"/>
        </w:tabs>
        <w:ind w:left="720" w:hanging="360"/>
      </w:pPr>
      <w:rPr>
        <w:rFonts w:ascii="Arial" w:hAnsi="Arial" w:hint="default"/>
      </w:rPr>
    </w:lvl>
    <w:lvl w:ilvl="1" w:tplc="74208CF0" w:tentative="1">
      <w:start w:val="1"/>
      <w:numFmt w:val="bullet"/>
      <w:lvlText w:val="−"/>
      <w:lvlJc w:val="left"/>
      <w:pPr>
        <w:tabs>
          <w:tab w:val="num" w:pos="1440"/>
        </w:tabs>
        <w:ind w:left="1440" w:hanging="360"/>
      </w:pPr>
      <w:rPr>
        <w:rFonts w:ascii="Arial" w:hAnsi="Arial" w:hint="default"/>
      </w:rPr>
    </w:lvl>
    <w:lvl w:ilvl="2" w:tplc="3A52AF7A" w:tentative="1">
      <w:start w:val="1"/>
      <w:numFmt w:val="bullet"/>
      <w:lvlText w:val="−"/>
      <w:lvlJc w:val="left"/>
      <w:pPr>
        <w:tabs>
          <w:tab w:val="num" w:pos="2160"/>
        </w:tabs>
        <w:ind w:left="2160" w:hanging="360"/>
      </w:pPr>
      <w:rPr>
        <w:rFonts w:ascii="Arial" w:hAnsi="Arial" w:hint="default"/>
      </w:rPr>
    </w:lvl>
    <w:lvl w:ilvl="3" w:tplc="6F72E3D2" w:tentative="1">
      <w:start w:val="1"/>
      <w:numFmt w:val="bullet"/>
      <w:lvlText w:val="−"/>
      <w:lvlJc w:val="left"/>
      <w:pPr>
        <w:tabs>
          <w:tab w:val="num" w:pos="2880"/>
        </w:tabs>
        <w:ind w:left="2880" w:hanging="360"/>
      </w:pPr>
      <w:rPr>
        <w:rFonts w:ascii="Arial" w:hAnsi="Arial" w:hint="default"/>
      </w:rPr>
    </w:lvl>
    <w:lvl w:ilvl="4" w:tplc="77DEFEDA" w:tentative="1">
      <w:start w:val="1"/>
      <w:numFmt w:val="bullet"/>
      <w:lvlText w:val="−"/>
      <w:lvlJc w:val="left"/>
      <w:pPr>
        <w:tabs>
          <w:tab w:val="num" w:pos="3600"/>
        </w:tabs>
        <w:ind w:left="3600" w:hanging="360"/>
      </w:pPr>
      <w:rPr>
        <w:rFonts w:ascii="Arial" w:hAnsi="Arial" w:hint="default"/>
      </w:rPr>
    </w:lvl>
    <w:lvl w:ilvl="5" w:tplc="AE6ABCB2" w:tentative="1">
      <w:start w:val="1"/>
      <w:numFmt w:val="bullet"/>
      <w:lvlText w:val="−"/>
      <w:lvlJc w:val="left"/>
      <w:pPr>
        <w:tabs>
          <w:tab w:val="num" w:pos="4320"/>
        </w:tabs>
        <w:ind w:left="4320" w:hanging="360"/>
      </w:pPr>
      <w:rPr>
        <w:rFonts w:ascii="Arial" w:hAnsi="Arial" w:hint="default"/>
      </w:rPr>
    </w:lvl>
    <w:lvl w:ilvl="6" w:tplc="AF1A0C96" w:tentative="1">
      <w:start w:val="1"/>
      <w:numFmt w:val="bullet"/>
      <w:lvlText w:val="−"/>
      <w:lvlJc w:val="left"/>
      <w:pPr>
        <w:tabs>
          <w:tab w:val="num" w:pos="5040"/>
        </w:tabs>
        <w:ind w:left="5040" w:hanging="360"/>
      </w:pPr>
      <w:rPr>
        <w:rFonts w:ascii="Arial" w:hAnsi="Arial" w:hint="default"/>
      </w:rPr>
    </w:lvl>
    <w:lvl w:ilvl="7" w:tplc="4216BD98" w:tentative="1">
      <w:start w:val="1"/>
      <w:numFmt w:val="bullet"/>
      <w:lvlText w:val="−"/>
      <w:lvlJc w:val="left"/>
      <w:pPr>
        <w:tabs>
          <w:tab w:val="num" w:pos="5760"/>
        </w:tabs>
        <w:ind w:left="5760" w:hanging="360"/>
      </w:pPr>
      <w:rPr>
        <w:rFonts w:ascii="Arial" w:hAnsi="Arial" w:hint="default"/>
      </w:rPr>
    </w:lvl>
    <w:lvl w:ilvl="8" w:tplc="FC92370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F41022"/>
    <w:multiLevelType w:val="hybridMultilevel"/>
    <w:tmpl w:val="07AEF8F4"/>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FA0D6C"/>
    <w:multiLevelType w:val="hybridMultilevel"/>
    <w:tmpl w:val="27E4C7E8"/>
    <w:lvl w:ilvl="0" w:tplc="A6B2A096">
      <w:start w:val="1"/>
      <w:numFmt w:val="bullet"/>
      <w:lvlText w:val=""/>
      <w:lvlJc w:val="left"/>
      <w:pPr>
        <w:tabs>
          <w:tab w:val="num" w:pos="720"/>
        </w:tabs>
        <w:ind w:left="720" w:hanging="360"/>
      </w:pPr>
      <w:rPr>
        <w:rFonts w:ascii="Wingdings 3" w:hAnsi="Wingdings 3" w:hint="default"/>
      </w:rPr>
    </w:lvl>
    <w:lvl w:ilvl="1" w:tplc="2E8C1354" w:tentative="1">
      <w:start w:val="1"/>
      <w:numFmt w:val="bullet"/>
      <w:lvlText w:val=""/>
      <w:lvlJc w:val="left"/>
      <w:pPr>
        <w:tabs>
          <w:tab w:val="num" w:pos="1440"/>
        </w:tabs>
        <w:ind w:left="1440" w:hanging="360"/>
      </w:pPr>
      <w:rPr>
        <w:rFonts w:ascii="Wingdings 3" w:hAnsi="Wingdings 3" w:hint="default"/>
      </w:rPr>
    </w:lvl>
    <w:lvl w:ilvl="2" w:tplc="E7042FDE" w:tentative="1">
      <w:start w:val="1"/>
      <w:numFmt w:val="bullet"/>
      <w:lvlText w:val=""/>
      <w:lvlJc w:val="left"/>
      <w:pPr>
        <w:tabs>
          <w:tab w:val="num" w:pos="2160"/>
        </w:tabs>
        <w:ind w:left="2160" w:hanging="360"/>
      </w:pPr>
      <w:rPr>
        <w:rFonts w:ascii="Wingdings 3" w:hAnsi="Wingdings 3" w:hint="default"/>
      </w:rPr>
    </w:lvl>
    <w:lvl w:ilvl="3" w:tplc="A2E4A1DE" w:tentative="1">
      <w:start w:val="1"/>
      <w:numFmt w:val="bullet"/>
      <w:lvlText w:val=""/>
      <w:lvlJc w:val="left"/>
      <w:pPr>
        <w:tabs>
          <w:tab w:val="num" w:pos="2880"/>
        </w:tabs>
        <w:ind w:left="2880" w:hanging="360"/>
      </w:pPr>
      <w:rPr>
        <w:rFonts w:ascii="Wingdings 3" w:hAnsi="Wingdings 3" w:hint="default"/>
      </w:rPr>
    </w:lvl>
    <w:lvl w:ilvl="4" w:tplc="44C24C74" w:tentative="1">
      <w:start w:val="1"/>
      <w:numFmt w:val="bullet"/>
      <w:lvlText w:val=""/>
      <w:lvlJc w:val="left"/>
      <w:pPr>
        <w:tabs>
          <w:tab w:val="num" w:pos="3600"/>
        </w:tabs>
        <w:ind w:left="3600" w:hanging="360"/>
      </w:pPr>
      <w:rPr>
        <w:rFonts w:ascii="Wingdings 3" w:hAnsi="Wingdings 3" w:hint="default"/>
      </w:rPr>
    </w:lvl>
    <w:lvl w:ilvl="5" w:tplc="686C52C4" w:tentative="1">
      <w:start w:val="1"/>
      <w:numFmt w:val="bullet"/>
      <w:lvlText w:val=""/>
      <w:lvlJc w:val="left"/>
      <w:pPr>
        <w:tabs>
          <w:tab w:val="num" w:pos="4320"/>
        </w:tabs>
        <w:ind w:left="4320" w:hanging="360"/>
      </w:pPr>
      <w:rPr>
        <w:rFonts w:ascii="Wingdings 3" w:hAnsi="Wingdings 3" w:hint="default"/>
      </w:rPr>
    </w:lvl>
    <w:lvl w:ilvl="6" w:tplc="8D30D72A" w:tentative="1">
      <w:start w:val="1"/>
      <w:numFmt w:val="bullet"/>
      <w:lvlText w:val=""/>
      <w:lvlJc w:val="left"/>
      <w:pPr>
        <w:tabs>
          <w:tab w:val="num" w:pos="5040"/>
        </w:tabs>
        <w:ind w:left="5040" w:hanging="360"/>
      </w:pPr>
      <w:rPr>
        <w:rFonts w:ascii="Wingdings 3" w:hAnsi="Wingdings 3" w:hint="default"/>
      </w:rPr>
    </w:lvl>
    <w:lvl w:ilvl="7" w:tplc="F1C6EE26" w:tentative="1">
      <w:start w:val="1"/>
      <w:numFmt w:val="bullet"/>
      <w:lvlText w:val=""/>
      <w:lvlJc w:val="left"/>
      <w:pPr>
        <w:tabs>
          <w:tab w:val="num" w:pos="5760"/>
        </w:tabs>
        <w:ind w:left="5760" w:hanging="360"/>
      </w:pPr>
      <w:rPr>
        <w:rFonts w:ascii="Wingdings 3" w:hAnsi="Wingdings 3" w:hint="default"/>
      </w:rPr>
    </w:lvl>
    <w:lvl w:ilvl="8" w:tplc="E010835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2B3D7D56"/>
    <w:multiLevelType w:val="hybridMultilevel"/>
    <w:tmpl w:val="C4B01D18"/>
    <w:lvl w:ilvl="0" w:tplc="6540CB68">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E5D66"/>
    <w:multiLevelType w:val="hybridMultilevel"/>
    <w:tmpl w:val="9782DE1C"/>
    <w:lvl w:ilvl="0" w:tplc="9D404D74">
      <w:start w:val="1"/>
      <w:numFmt w:val="bullet"/>
      <w:lvlText w:val=""/>
      <w:lvlJc w:val="left"/>
      <w:pPr>
        <w:tabs>
          <w:tab w:val="num" w:pos="720"/>
        </w:tabs>
        <w:ind w:left="720" w:hanging="360"/>
      </w:pPr>
      <w:rPr>
        <w:rFonts w:ascii="Wingdings 3" w:hAnsi="Wingdings 3" w:hint="default"/>
      </w:rPr>
    </w:lvl>
    <w:lvl w:ilvl="1" w:tplc="B71A06C0" w:tentative="1">
      <w:start w:val="1"/>
      <w:numFmt w:val="bullet"/>
      <w:lvlText w:val=""/>
      <w:lvlJc w:val="left"/>
      <w:pPr>
        <w:tabs>
          <w:tab w:val="num" w:pos="1440"/>
        </w:tabs>
        <w:ind w:left="1440" w:hanging="360"/>
      </w:pPr>
      <w:rPr>
        <w:rFonts w:ascii="Wingdings 3" w:hAnsi="Wingdings 3" w:hint="default"/>
      </w:rPr>
    </w:lvl>
    <w:lvl w:ilvl="2" w:tplc="2CF4132A" w:tentative="1">
      <w:start w:val="1"/>
      <w:numFmt w:val="bullet"/>
      <w:lvlText w:val=""/>
      <w:lvlJc w:val="left"/>
      <w:pPr>
        <w:tabs>
          <w:tab w:val="num" w:pos="2160"/>
        </w:tabs>
        <w:ind w:left="2160" w:hanging="360"/>
      </w:pPr>
      <w:rPr>
        <w:rFonts w:ascii="Wingdings 3" w:hAnsi="Wingdings 3" w:hint="default"/>
      </w:rPr>
    </w:lvl>
    <w:lvl w:ilvl="3" w:tplc="8B8883E2" w:tentative="1">
      <w:start w:val="1"/>
      <w:numFmt w:val="bullet"/>
      <w:lvlText w:val=""/>
      <w:lvlJc w:val="left"/>
      <w:pPr>
        <w:tabs>
          <w:tab w:val="num" w:pos="2880"/>
        </w:tabs>
        <w:ind w:left="2880" w:hanging="360"/>
      </w:pPr>
      <w:rPr>
        <w:rFonts w:ascii="Wingdings 3" w:hAnsi="Wingdings 3" w:hint="default"/>
      </w:rPr>
    </w:lvl>
    <w:lvl w:ilvl="4" w:tplc="1280F6A0" w:tentative="1">
      <w:start w:val="1"/>
      <w:numFmt w:val="bullet"/>
      <w:lvlText w:val=""/>
      <w:lvlJc w:val="left"/>
      <w:pPr>
        <w:tabs>
          <w:tab w:val="num" w:pos="3600"/>
        </w:tabs>
        <w:ind w:left="3600" w:hanging="360"/>
      </w:pPr>
      <w:rPr>
        <w:rFonts w:ascii="Wingdings 3" w:hAnsi="Wingdings 3" w:hint="default"/>
      </w:rPr>
    </w:lvl>
    <w:lvl w:ilvl="5" w:tplc="106EAF10" w:tentative="1">
      <w:start w:val="1"/>
      <w:numFmt w:val="bullet"/>
      <w:lvlText w:val=""/>
      <w:lvlJc w:val="left"/>
      <w:pPr>
        <w:tabs>
          <w:tab w:val="num" w:pos="4320"/>
        </w:tabs>
        <w:ind w:left="4320" w:hanging="360"/>
      </w:pPr>
      <w:rPr>
        <w:rFonts w:ascii="Wingdings 3" w:hAnsi="Wingdings 3" w:hint="default"/>
      </w:rPr>
    </w:lvl>
    <w:lvl w:ilvl="6" w:tplc="91BC41C8" w:tentative="1">
      <w:start w:val="1"/>
      <w:numFmt w:val="bullet"/>
      <w:lvlText w:val=""/>
      <w:lvlJc w:val="left"/>
      <w:pPr>
        <w:tabs>
          <w:tab w:val="num" w:pos="5040"/>
        </w:tabs>
        <w:ind w:left="5040" w:hanging="360"/>
      </w:pPr>
      <w:rPr>
        <w:rFonts w:ascii="Wingdings 3" w:hAnsi="Wingdings 3" w:hint="default"/>
      </w:rPr>
    </w:lvl>
    <w:lvl w:ilvl="7" w:tplc="17AEDADC" w:tentative="1">
      <w:start w:val="1"/>
      <w:numFmt w:val="bullet"/>
      <w:lvlText w:val=""/>
      <w:lvlJc w:val="left"/>
      <w:pPr>
        <w:tabs>
          <w:tab w:val="num" w:pos="5760"/>
        </w:tabs>
        <w:ind w:left="5760" w:hanging="360"/>
      </w:pPr>
      <w:rPr>
        <w:rFonts w:ascii="Wingdings 3" w:hAnsi="Wingdings 3" w:hint="default"/>
      </w:rPr>
    </w:lvl>
    <w:lvl w:ilvl="8" w:tplc="D60651E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ED82370"/>
    <w:multiLevelType w:val="hybridMultilevel"/>
    <w:tmpl w:val="969A3D1C"/>
    <w:lvl w:ilvl="0" w:tplc="E9ECB9B2">
      <w:start w:val="1"/>
      <w:numFmt w:val="bullet"/>
      <w:lvlText w:val="•"/>
      <w:lvlJc w:val="left"/>
      <w:pPr>
        <w:tabs>
          <w:tab w:val="num" w:pos="720"/>
        </w:tabs>
        <w:ind w:left="720" w:hanging="360"/>
      </w:pPr>
      <w:rPr>
        <w:rFonts w:ascii="Arial" w:hAnsi="Arial" w:hint="default"/>
      </w:rPr>
    </w:lvl>
    <w:lvl w:ilvl="1" w:tplc="7EF61AB2" w:tentative="1">
      <w:start w:val="1"/>
      <w:numFmt w:val="bullet"/>
      <w:lvlText w:val="•"/>
      <w:lvlJc w:val="left"/>
      <w:pPr>
        <w:tabs>
          <w:tab w:val="num" w:pos="1440"/>
        </w:tabs>
        <w:ind w:left="1440" w:hanging="360"/>
      </w:pPr>
      <w:rPr>
        <w:rFonts w:ascii="Arial" w:hAnsi="Arial" w:hint="default"/>
      </w:rPr>
    </w:lvl>
    <w:lvl w:ilvl="2" w:tplc="79147DAE" w:tentative="1">
      <w:start w:val="1"/>
      <w:numFmt w:val="bullet"/>
      <w:lvlText w:val="•"/>
      <w:lvlJc w:val="left"/>
      <w:pPr>
        <w:tabs>
          <w:tab w:val="num" w:pos="2160"/>
        </w:tabs>
        <w:ind w:left="2160" w:hanging="360"/>
      </w:pPr>
      <w:rPr>
        <w:rFonts w:ascii="Arial" w:hAnsi="Arial" w:hint="default"/>
      </w:rPr>
    </w:lvl>
    <w:lvl w:ilvl="3" w:tplc="03D2D024" w:tentative="1">
      <w:start w:val="1"/>
      <w:numFmt w:val="bullet"/>
      <w:lvlText w:val="•"/>
      <w:lvlJc w:val="left"/>
      <w:pPr>
        <w:tabs>
          <w:tab w:val="num" w:pos="2880"/>
        </w:tabs>
        <w:ind w:left="2880" w:hanging="360"/>
      </w:pPr>
      <w:rPr>
        <w:rFonts w:ascii="Arial" w:hAnsi="Arial" w:hint="default"/>
      </w:rPr>
    </w:lvl>
    <w:lvl w:ilvl="4" w:tplc="A2FE72B0" w:tentative="1">
      <w:start w:val="1"/>
      <w:numFmt w:val="bullet"/>
      <w:lvlText w:val="•"/>
      <w:lvlJc w:val="left"/>
      <w:pPr>
        <w:tabs>
          <w:tab w:val="num" w:pos="3600"/>
        </w:tabs>
        <w:ind w:left="3600" w:hanging="360"/>
      </w:pPr>
      <w:rPr>
        <w:rFonts w:ascii="Arial" w:hAnsi="Arial" w:hint="default"/>
      </w:rPr>
    </w:lvl>
    <w:lvl w:ilvl="5" w:tplc="5EECFE3C" w:tentative="1">
      <w:start w:val="1"/>
      <w:numFmt w:val="bullet"/>
      <w:lvlText w:val="•"/>
      <w:lvlJc w:val="left"/>
      <w:pPr>
        <w:tabs>
          <w:tab w:val="num" w:pos="4320"/>
        </w:tabs>
        <w:ind w:left="4320" w:hanging="360"/>
      </w:pPr>
      <w:rPr>
        <w:rFonts w:ascii="Arial" w:hAnsi="Arial" w:hint="default"/>
      </w:rPr>
    </w:lvl>
    <w:lvl w:ilvl="6" w:tplc="1242BEA6" w:tentative="1">
      <w:start w:val="1"/>
      <w:numFmt w:val="bullet"/>
      <w:lvlText w:val="•"/>
      <w:lvlJc w:val="left"/>
      <w:pPr>
        <w:tabs>
          <w:tab w:val="num" w:pos="5040"/>
        </w:tabs>
        <w:ind w:left="5040" w:hanging="360"/>
      </w:pPr>
      <w:rPr>
        <w:rFonts w:ascii="Arial" w:hAnsi="Arial" w:hint="default"/>
      </w:rPr>
    </w:lvl>
    <w:lvl w:ilvl="7" w:tplc="91BC51A2" w:tentative="1">
      <w:start w:val="1"/>
      <w:numFmt w:val="bullet"/>
      <w:lvlText w:val="•"/>
      <w:lvlJc w:val="left"/>
      <w:pPr>
        <w:tabs>
          <w:tab w:val="num" w:pos="5760"/>
        </w:tabs>
        <w:ind w:left="5760" w:hanging="360"/>
      </w:pPr>
      <w:rPr>
        <w:rFonts w:ascii="Arial" w:hAnsi="Arial" w:hint="default"/>
      </w:rPr>
    </w:lvl>
    <w:lvl w:ilvl="8" w:tplc="23806E7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0B76B5F"/>
    <w:multiLevelType w:val="hybridMultilevel"/>
    <w:tmpl w:val="E7622584"/>
    <w:lvl w:ilvl="0" w:tplc="93D0329C">
      <w:start w:val="1"/>
      <w:numFmt w:val="bullet"/>
      <w:lvlText w:val=""/>
      <w:lvlJc w:val="left"/>
      <w:pPr>
        <w:tabs>
          <w:tab w:val="num" w:pos="720"/>
        </w:tabs>
        <w:ind w:left="720" w:hanging="360"/>
      </w:pPr>
      <w:rPr>
        <w:rFonts w:ascii="Wingdings 3" w:hAnsi="Wingdings 3" w:hint="default"/>
      </w:rPr>
    </w:lvl>
    <w:lvl w:ilvl="1" w:tplc="077803A8" w:tentative="1">
      <w:start w:val="1"/>
      <w:numFmt w:val="bullet"/>
      <w:lvlText w:val=""/>
      <w:lvlJc w:val="left"/>
      <w:pPr>
        <w:tabs>
          <w:tab w:val="num" w:pos="1440"/>
        </w:tabs>
        <w:ind w:left="1440" w:hanging="360"/>
      </w:pPr>
      <w:rPr>
        <w:rFonts w:ascii="Wingdings 3" w:hAnsi="Wingdings 3" w:hint="default"/>
      </w:rPr>
    </w:lvl>
    <w:lvl w:ilvl="2" w:tplc="B282A85C" w:tentative="1">
      <w:start w:val="1"/>
      <w:numFmt w:val="bullet"/>
      <w:lvlText w:val=""/>
      <w:lvlJc w:val="left"/>
      <w:pPr>
        <w:tabs>
          <w:tab w:val="num" w:pos="2160"/>
        </w:tabs>
        <w:ind w:left="2160" w:hanging="360"/>
      </w:pPr>
      <w:rPr>
        <w:rFonts w:ascii="Wingdings 3" w:hAnsi="Wingdings 3" w:hint="default"/>
      </w:rPr>
    </w:lvl>
    <w:lvl w:ilvl="3" w:tplc="5BBCC746" w:tentative="1">
      <w:start w:val="1"/>
      <w:numFmt w:val="bullet"/>
      <w:lvlText w:val=""/>
      <w:lvlJc w:val="left"/>
      <w:pPr>
        <w:tabs>
          <w:tab w:val="num" w:pos="2880"/>
        </w:tabs>
        <w:ind w:left="2880" w:hanging="360"/>
      </w:pPr>
      <w:rPr>
        <w:rFonts w:ascii="Wingdings 3" w:hAnsi="Wingdings 3" w:hint="default"/>
      </w:rPr>
    </w:lvl>
    <w:lvl w:ilvl="4" w:tplc="75A01470" w:tentative="1">
      <w:start w:val="1"/>
      <w:numFmt w:val="bullet"/>
      <w:lvlText w:val=""/>
      <w:lvlJc w:val="left"/>
      <w:pPr>
        <w:tabs>
          <w:tab w:val="num" w:pos="3600"/>
        </w:tabs>
        <w:ind w:left="3600" w:hanging="360"/>
      </w:pPr>
      <w:rPr>
        <w:rFonts w:ascii="Wingdings 3" w:hAnsi="Wingdings 3" w:hint="default"/>
      </w:rPr>
    </w:lvl>
    <w:lvl w:ilvl="5" w:tplc="640A3F76" w:tentative="1">
      <w:start w:val="1"/>
      <w:numFmt w:val="bullet"/>
      <w:lvlText w:val=""/>
      <w:lvlJc w:val="left"/>
      <w:pPr>
        <w:tabs>
          <w:tab w:val="num" w:pos="4320"/>
        </w:tabs>
        <w:ind w:left="4320" w:hanging="360"/>
      </w:pPr>
      <w:rPr>
        <w:rFonts w:ascii="Wingdings 3" w:hAnsi="Wingdings 3" w:hint="default"/>
      </w:rPr>
    </w:lvl>
    <w:lvl w:ilvl="6" w:tplc="E9F612DE" w:tentative="1">
      <w:start w:val="1"/>
      <w:numFmt w:val="bullet"/>
      <w:lvlText w:val=""/>
      <w:lvlJc w:val="left"/>
      <w:pPr>
        <w:tabs>
          <w:tab w:val="num" w:pos="5040"/>
        </w:tabs>
        <w:ind w:left="5040" w:hanging="360"/>
      </w:pPr>
      <w:rPr>
        <w:rFonts w:ascii="Wingdings 3" w:hAnsi="Wingdings 3" w:hint="default"/>
      </w:rPr>
    </w:lvl>
    <w:lvl w:ilvl="7" w:tplc="2356DE66" w:tentative="1">
      <w:start w:val="1"/>
      <w:numFmt w:val="bullet"/>
      <w:lvlText w:val=""/>
      <w:lvlJc w:val="left"/>
      <w:pPr>
        <w:tabs>
          <w:tab w:val="num" w:pos="5760"/>
        </w:tabs>
        <w:ind w:left="5760" w:hanging="360"/>
      </w:pPr>
      <w:rPr>
        <w:rFonts w:ascii="Wingdings 3" w:hAnsi="Wingdings 3" w:hint="default"/>
      </w:rPr>
    </w:lvl>
    <w:lvl w:ilvl="8" w:tplc="86F61F38"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6F74003"/>
    <w:multiLevelType w:val="hybridMultilevel"/>
    <w:tmpl w:val="F6CC9176"/>
    <w:lvl w:ilvl="0" w:tplc="C72A1574">
      <w:start w:val="1"/>
      <w:numFmt w:val="bullet"/>
      <w:lvlText w:val=""/>
      <w:lvlJc w:val="left"/>
      <w:pPr>
        <w:tabs>
          <w:tab w:val="num" w:pos="720"/>
        </w:tabs>
        <w:ind w:left="720" w:hanging="360"/>
      </w:pPr>
      <w:rPr>
        <w:rFonts w:ascii="Wingdings 3" w:hAnsi="Wingdings 3" w:hint="default"/>
      </w:rPr>
    </w:lvl>
    <w:lvl w:ilvl="1" w:tplc="4602407E" w:tentative="1">
      <w:start w:val="1"/>
      <w:numFmt w:val="bullet"/>
      <w:lvlText w:val=""/>
      <w:lvlJc w:val="left"/>
      <w:pPr>
        <w:tabs>
          <w:tab w:val="num" w:pos="1440"/>
        </w:tabs>
        <w:ind w:left="1440" w:hanging="360"/>
      </w:pPr>
      <w:rPr>
        <w:rFonts w:ascii="Wingdings 3" w:hAnsi="Wingdings 3" w:hint="default"/>
      </w:rPr>
    </w:lvl>
    <w:lvl w:ilvl="2" w:tplc="94D07D54" w:tentative="1">
      <w:start w:val="1"/>
      <w:numFmt w:val="bullet"/>
      <w:lvlText w:val=""/>
      <w:lvlJc w:val="left"/>
      <w:pPr>
        <w:tabs>
          <w:tab w:val="num" w:pos="2160"/>
        </w:tabs>
        <w:ind w:left="2160" w:hanging="360"/>
      </w:pPr>
      <w:rPr>
        <w:rFonts w:ascii="Wingdings 3" w:hAnsi="Wingdings 3" w:hint="default"/>
      </w:rPr>
    </w:lvl>
    <w:lvl w:ilvl="3" w:tplc="78EA452E" w:tentative="1">
      <w:start w:val="1"/>
      <w:numFmt w:val="bullet"/>
      <w:lvlText w:val=""/>
      <w:lvlJc w:val="left"/>
      <w:pPr>
        <w:tabs>
          <w:tab w:val="num" w:pos="2880"/>
        </w:tabs>
        <w:ind w:left="2880" w:hanging="360"/>
      </w:pPr>
      <w:rPr>
        <w:rFonts w:ascii="Wingdings 3" w:hAnsi="Wingdings 3" w:hint="default"/>
      </w:rPr>
    </w:lvl>
    <w:lvl w:ilvl="4" w:tplc="4620D0EC" w:tentative="1">
      <w:start w:val="1"/>
      <w:numFmt w:val="bullet"/>
      <w:lvlText w:val=""/>
      <w:lvlJc w:val="left"/>
      <w:pPr>
        <w:tabs>
          <w:tab w:val="num" w:pos="3600"/>
        </w:tabs>
        <w:ind w:left="3600" w:hanging="360"/>
      </w:pPr>
      <w:rPr>
        <w:rFonts w:ascii="Wingdings 3" w:hAnsi="Wingdings 3" w:hint="default"/>
      </w:rPr>
    </w:lvl>
    <w:lvl w:ilvl="5" w:tplc="ABEE77E4" w:tentative="1">
      <w:start w:val="1"/>
      <w:numFmt w:val="bullet"/>
      <w:lvlText w:val=""/>
      <w:lvlJc w:val="left"/>
      <w:pPr>
        <w:tabs>
          <w:tab w:val="num" w:pos="4320"/>
        </w:tabs>
        <w:ind w:left="4320" w:hanging="360"/>
      </w:pPr>
      <w:rPr>
        <w:rFonts w:ascii="Wingdings 3" w:hAnsi="Wingdings 3" w:hint="default"/>
      </w:rPr>
    </w:lvl>
    <w:lvl w:ilvl="6" w:tplc="01020122" w:tentative="1">
      <w:start w:val="1"/>
      <w:numFmt w:val="bullet"/>
      <w:lvlText w:val=""/>
      <w:lvlJc w:val="left"/>
      <w:pPr>
        <w:tabs>
          <w:tab w:val="num" w:pos="5040"/>
        </w:tabs>
        <w:ind w:left="5040" w:hanging="360"/>
      </w:pPr>
      <w:rPr>
        <w:rFonts w:ascii="Wingdings 3" w:hAnsi="Wingdings 3" w:hint="default"/>
      </w:rPr>
    </w:lvl>
    <w:lvl w:ilvl="7" w:tplc="F344308C" w:tentative="1">
      <w:start w:val="1"/>
      <w:numFmt w:val="bullet"/>
      <w:lvlText w:val=""/>
      <w:lvlJc w:val="left"/>
      <w:pPr>
        <w:tabs>
          <w:tab w:val="num" w:pos="5760"/>
        </w:tabs>
        <w:ind w:left="5760" w:hanging="360"/>
      </w:pPr>
      <w:rPr>
        <w:rFonts w:ascii="Wingdings 3" w:hAnsi="Wingdings 3" w:hint="default"/>
      </w:rPr>
    </w:lvl>
    <w:lvl w:ilvl="8" w:tplc="F6B2C70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A42091D"/>
    <w:multiLevelType w:val="hybridMultilevel"/>
    <w:tmpl w:val="B8E47906"/>
    <w:lvl w:ilvl="0" w:tplc="6A304D0E">
      <w:start w:val="1"/>
      <w:numFmt w:val="bullet"/>
      <w:lvlText w:val="•"/>
      <w:lvlJc w:val="left"/>
      <w:pPr>
        <w:tabs>
          <w:tab w:val="num" w:pos="720"/>
        </w:tabs>
        <w:ind w:left="720" w:hanging="360"/>
      </w:pPr>
      <w:rPr>
        <w:rFonts w:ascii="Arial" w:hAnsi="Arial" w:hint="default"/>
      </w:rPr>
    </w:lvl>
    <w:lvl w:ilvl="1" w:tplc="8EF4998A" w:tentative="1">
      <w:start w:val="1"/>
      <w:numFmt w:val="bullet"/>
      <w:lvlText w:val="•"/>
      <w:lvlJc w:val="left"/>
      <w:pPr>
        <w:tabs>
          <w:tab w:val="num" w:pos="1440"/>
        </w:tabs>
        <w:ind w:left="1440" w:hanging="360"/>
      </w:pPr>
      <w:rPr>
        <w:rFonts w:ascii="Arial" w:hAnsi="Arial" w:hint="default"/>
      </w:rPr>
    </w:lvl>
    <w:lvl w:ilvl="2" w:tplc="DD50C26E" w:tentative="1">
      <w:start w:val="1"/>
      <w:numFmt w:val="bullet"/>
      <w:lvlText w:val="•"/>
      <w:lvlJc w:val="left"/>
      <w:pPr>
        <w:tabs>
          <w:tab w:val="num" w:pos="2160"/>
        </w:tabs>
        <w:ind w:left="2160" w:hanging="360"/>
      </w:pPr>
      <w:rPr>
        <w:rFonts w:ascii="Arial" w:hAnsi="Arial" w:hint="default"/>
      </w:rPr>
    </w:lvl>
    <w:lvl w:ilvl="3" w:tplc="71A89252" w:tentative="1">
      <w:start w:val="1"/>
      <w:numFmt w:val="bullet"/>
      <w:lvlText w:val="•"/>
      <w:lvlJc w:val="left"/>
      <w:pPr>
        <w:tabs>
          <w:tab w:val="num" w:pos="2880"/>
        </w:tabs>
        <w:ind w:left="2880" w:hanging="360"/>
      </w:pPr>
      <w:rPr>
        <w:rFonts w:ascii="Arial" w:hAnsi="Arial" w:hint="default"/>
      </w:rPr>
    </w:lvl>
    <w:lvl w:ilvl="4" w:tplc="E436A800" w:tentative="1">
      <w:start w:val="1"/>
      <w:numFmt w:val="bullet"/>
      <w:lvlText w:val="•"/>
      <w:lvlJc w:val="left"/>
      <w:pPr>
        <w:tabs>
          <w:tab w:val="num" w:pos="3600"/>
        </w:tabs>
        <w:ind w:left="3600" w:hanging="360"/>
      </w:pPr>
      <w:rPr>
        <w:rFonts w:ascii="Arial" w:hAnsi="Arial" w:hint="default"/>
      </w:rPr>
    </w:lvl>
    <w:lvl w:ilvl="5" w:tplc="B9A0C912" w:tentative="1">
      <w:start w:val="1"/>
      <w:numFmt w:val="bullet"/>
      <w:lvlText w:val="•"/>
      <w:lvlJc w:val="left"/>
      <w:pPr>
        <w:tabs>
          <w:tab w:val="num" w:pos="4320"/>
        </w:tabs>
        <w:ind w:left="4320" w:hanging="360"/>
      </w:pPr>
      <w:rPr>
        <w:rFonts w:ascii="Arial" w:hAnsi="Arial" w:hint="default"/>
      </w:rPr>
    </w:lvl>
    <w:lvl w:ilvl="6" w:tplc="6C9645BC" w:tentative="1">
      <w:start w:val="1"/>
      <w:numFmt w:val="bullet"/>
      <w:lvlText w:val="•"/>
      <w:lvlJc w:val="left"/>
      <w:pPr>
        <w:tabs>
          <w:tab w:val="num" w:pos="5040"/>
        </w:tabs>
        <w:ind w:left="5040" w:hanging="360"/>
      </w:pPr>
      <w:rPr>
        <w:rFonts w:ascii="Arial" w:hAnsi="Arial" w:hint="default"/>
      </w:rPr>
    </w:lvl>
    <w:lvl w:ilvl="7" w:tplc="A600E372" w:tentative="1">
      <w:start w:val="1"/>
      <w:numFmt w:val="bullet"/>
      <w:lvlText w:val="•"/>
      <w:lvlJc w:val="left"/>
      <w:pPr>
        <w:tabs>
          <w:tab w:val="num" w:pos="5760"/>
        </w:tabs>
        <w:ind w:left="5760" w:hanging="360"/>
      </w:pPr>
      <w:rPr>
        <w:rFonts w:ascii="Arial" w:hAnsi="Arial" w:hint="default"/>
      </w:rPr>
    </w:lvl>
    <w:lvl w:ilvl="8" w:tplc="44A604F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0C569AD"/>
    <w:multiLevelType w:val="hybridMultilevel"/>
    <w:tmpl w:val="DED41E4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5D554D42"/>
    <w:multiLevelType w:val="hybridMultilevel"/>
    <w:tmpl w:val="43B87716"/>
    <w:lvl w:ilvl="0" w:tplc="EAA2F8AA">
      <w:start w:val="1"/>
      <w:numFmt w:val="bullet"/>
      <w:lvlText w:val="•"/>
      <w:lvlJc w:val="left"/>
      <w:pPr>
        <w:tabs>
          <w:tab w:val="num" w:pos="720"/>
        </w:tabs>
        <w:ind w:left="720" w:hanging="360"/>
      </w:pPr>
      <w:rPr>
        <w:rFonts w:ascii="Arial" w:hAnsi="Arial" w:hint="default"/>
      </w:rPr>
    </w:lvl>
    <w:lvl w:ilvl="1" w:tplc="350A1396" w:tentative="1">
      <w:start w:val="1"/>
      <w:numFmt w:val="bullet"/>
      <w:lvlText w:val="•"/>
      <w:lvlJc w:val="left"/>
      <w:pPr>
        <w:tabs>
          <w:tab w:val="num" w:pos="1440"/>
        </w:tabs>
        <w:ind w:left="1440" w:hanging="360"/>
      </w:pPr>
      <w:rPr>
        <w:rFonts w:ascii="Arial" w:hAnsi="Arial" w:hint="default"/>
      </w:rPr>
    </w:lvl>
    <w:lvl w:ilvl="2" w:tplc="A55E7320" w:tentative="1">
      <w:start w:val="1"/>
      <w:numFmt w:val="bullet"/>
      <w:lvlText w:val="•"/>
      <w:lvlJc w:val="left"/>
      <w:pPr>
        <w:tabs>
          <w:tab w:val="num" w:pos="2160"/>
        </w:tabs>
        <w:ind w:left="2160" w:hanging="360"/>
      </w:pPr>
      <w:rPr>
        <w:rFonts w:ascii="Arial" w:hAnsi="Arial" w:hint="default"/>
      </w:rPr>
    </w:lvl>
    <w:lvl w:ilvl="3" w:tplc="F6745F60" w:tentative="1">
      <w:start w:val="1"/>
      <w:numFmt w:val="bullet"/>
      <w:lvlText w:val="•"/>
      <w:lvlJc w:val="left"/>
      <w:pPr>
        <w:tabs>
          <w:tab w:val="num" w:pos="2880"/>
        </w:tabs>
        <w:ind w:left="2880" w:hanging="360"/>
      </w:pPr>
      <w:rPr>
        <w:rFonts w:ascii="Arial" w:hAnsi="Arial" w:hint="default"/>
      </w:rPr>
    </w:lvl>
    <w:lvl w:ilvl="4" w:tplc="5EE4A4C2" w:tentative="1">
      <w:start w:val="1"/>
      <w:numFmt w:val="bullet"/>
      <w:lvlText w:val="•"/>
      <w:lvlJc w:val="left"/>
      <w:pPr>
        <w:tabs>
          <w:tab w:val="num" w:pos="3600"/>
        </w:tabs>
        <w:ind w:left="3600" w:hanging="360"/>
      </w:pPr>
      <w:rPr>
        <w:rFonts w:ascii="Arial" w:hAnsi="Arial" w:hint="default"/>
      </w:rPr>
    </w:lvl>
    <w:lvl w:ilvl="5" w:tplc="3FB0AB88" w:tentative="1">
      <w:start w:val="1"/>
      <w:numFmt w:val="bullet"/>
      <w:lvlText w:val="•"/>
      <w:lvlJc w:val="left"/>
      <w:pPr>
        <w:tabs>
          <w:tab w:val="num" w:pos="4320"/>
        </w:tabs>
        <w:ind w:left="4320" w:hanging="360"/>
      </w:pPr>
      <w:rPr>
        <w:rFonts w:ascii="Arial" w:hAnsi="Arial" w:hint="default"/>
      </w:rPr>
    </w:lvl>
    <w:lvl w:ilvl="6" w:tplc="F0126BE4" w:tentative="1">
      <w:start w:val="1"/>
      <w:numFmt w:val="bullet"/>
      <w:lvlText w:val="•"/>
      <w:lvlJc w:val="left"/>
      <w:pPr>
        <w:tabs>
          <w:tab w:val="num" w:pos="5040"/>
        </w:tabs>
        <w:ind w:left="5040" w:hanging="360"/>
      </w:pPr>
      <w:rPr>
        <w:rFonts w:ascii="Arial" w:hAnsi="Arial" w:hint="default"/>
      </w:rPr>
    </w:lvl>
    <w:lvl w:ilvl="7" w:tplc="6E762694" w:tentative="1">
      <w:start w:val="1"/>
      <w:numFmt w:val="bullet"/>
      <w:lvlText w:val="•"/>
      <w:lvlJc w:val="left"/>
      <w:pPr>
        <w:tabs>
          <w:tab w:val="num" w:pos="5760"/>
        </w:tabs>
        <w:ind w:left="5760" w:hanging="360"/>
      </w:pPr>
      <w:rPr>
        <w:rFonts w:ascii="Arial" w:hAnsi="Arial" w:hint="default"/>
      </w:rPr>
    </w:lvl>
    <w:lvl w:ilvl="8" w:tplc="4F502AA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44B3DBD"/>
    <w:multiLevelType w:val="hybridMultilevel"/>
    <w:tmpl w:val="8B6C1FB0"/>
    <w:lvl w:ilvl="0" w:tplc="2D9405B8">
      <w:start w:val="1"/>
      <w:numFmt w:val="bullet"/>
      <w:lvlText w:val="•"/>
      <w:lvlJc w:val="left"/>
      <w:pPr>
        <w:tabs>
          <w:tab w:val="num" w:pos="720"/>
        </w:tabs>
        <w:ind w:left="720" w:hanging="360"/>
      </w:pPr>
      <w:rPr>
        <w:rFonts w:ascii="Arial" w:hAnsi="Arial" w:hint="default"/>
      </w:rPr>
    </w:lvl>
    <w:lvl w:ilvl="1" w:tplc="D1D8C0C8">
      <w:start w:val="1"/>
      <w:numFmt w:val="bullet"/>
      <w:lvlText w:val="•"/>
      <w:lvlJc w:val="left"/>
      <w:pPr>
        <w:tabs>
          <w:tab w:val="num" w:pos="1440"/>
        </w:tabs>
        <w:ind w:left="1440" w:hanging="360"/>
      </w:pPr>
      <w:rPr>
        <w:rFonts w:ascii="Arial" w:hAnsi="Arial" w:hint="default"/>
      </w:rPr>
    </w:lvl>
    <w:lvl w:ilvl="2" w:tplc="4A62005A" w:tentative="1">
      <w:start w:val="1"/>
      <w:numFmt w:val="bullet"/>
      <w:lvlText w:val="•"/>
      <w:lvlJc w:val="left"/>
      <w:pPr>
        <w:tabs>
          <w:tab w:val="num" w:pos="2160"/>
        </w:tabs>
        <w:ind w:left="2160" w:hanging="360"/>
      </w:pPr>
      <w:rPr>
        <w:rFonts w:ascii="Arial" w:hAnsi="Arial" w:hint="default"/>
      </w:rPr>
    </w:lvl>
    <w:lvl w:ilvl="3" w:tplc="EB98B402" w:tentative="1">
      <w:start w:val="1"/>
      <w:numFmt w:val="bullet"/>
      <w:lvlText w:val="•"/>
      <w:lvlJc w:val="left"/>
      <w:pPr>
        <w:tabs>
          <w:tab w:val="num" w:pos="2880"/>
        </w:tabs>
        <w:ind w:left="2880" w:hanging="360"/>
      </w:pPr>
      <w:rPr>
        <w:rFonts w:ascii="Arial" w:hAnsi="Arial" w:hint="default"/>
      </w:rPr>
    </w:lvl>
    <w:lvl w:ilvl="4" w:tplc="48F8B94E" w:tentative="1">
      <w:start w:val="1"/>
      <w:numFmt w:val="bullet"/>
      <w:lvlText w:val="•"/>
      <w:lvlJc w:val="left"/>
      <w:pPr>
        <w:tabs>
          <w:tab w:val="num" w:pos="3600"/>
        </w:tabs>
        <w:ind w:left="3600" w:hanging="360"/>
      </w:pPr>
      <w:rPr>
        <w:rFonts w:ascii="Arial" w:hAnsi="Arial" w:hint="default"/>
      </w:rPr>
    </w:lvl>
    <w:lvl w:ilvl="5" w:tplc="5930E24A" w:tentative="1">
      <w:start w:val="1"/>
      <w:numFmt w:val="bullet"/>
      <w:lvlText w:val="•"/>
      <w:lvlJc w:val="left"/>
      <w:pPr>
        <w:tabs>
          <w:tab w:val="num" w:pos="4320"/>
        </w:tabs>
        <w:ind w:left="4320" w:hanging="360"/>
      </w:pPr>
      <w:rPr>
        <w:rFonts w:ascii="Arial" w:hAnsi="Arial" w:hint="default"/>
      </w:rPr>
    </w:lvl>
    <w:lvl w:ilvl="6" w:tplc="D9CACEBE" w:tentative="1">
      <w:start w:val="1"/>
      <w:numFmt w:val="bullet"/>
      <w:lvlText w:val="•"/>
      <w:lvlJc w:val="left"/>
      <w:pPr>
        <w:tabs>
          <w:tab w:val="num" w:pos="5040"/>
        </w:tabs>
        <w:ind w:left="5040" w:hanging="360"/>
      </w:pPr>
      <w:rPr>
        <w:rFonts w:ascii="Arial" w:hAnsi="Arial" w:hint="default"/>
      </w:rPr>
    </w:lvl>
    <w:lvl w:ilvl="7" w:tplc="D3806E8A" w:tentative="1">
      <w:start w:val="1"/>
      <w:numFmt w:val="bullet"/>
      <w:lvlText w:val="•"/>
      <w:lvlJc w:val="left"/>
      <w:pPr>
        <w:tabs>
          <w:tab w:val="num" w:pos="5760"/>
        </w:tabs>
        <w:ind w:left="5760" w:hanging="360"/>
      </w:pPr>
      <w:rPr>
        <w:rFonts w:ascii="Arial" w:hAnsi="Arial" w:hint="default"/>
      </w:rPr>
    </w:lvl>
    <w:lvl w:ilvl="8" w:tplc="2348D15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7C811A6"/>
    <w:multiLevelType w:val="hybridMultilevel"/>
    <w:tmpl w:val="752A3EAA"/>
    <w:lvl w:ilvl="0" w:tplc="49F8FE52">
      <w:start w:val="1"/>
      <w:numFmt w:val="bullet"/>
      <w:lvlText w:val="•"/>
      <w:lvlJc w:val="left"/>
      <w:pPr>
        <w:tabs>
          <w:tab w:val="num" w:pos="720"/>
        </w:tabs>
        <w:ind w:left="720" w:hanging="360"/>
      </w:pPr>
      <w:rPr>
        <w:rFonts w:ascii="Arial" w:hAnsi="Arial" w:hint="default"/>
      </w:rPr>
    </w:lvl>
    <w:lvl w:ilvl="1" w:tplc="3F88C36C" w:tentative="1">
      <w:start w:val="1"/>
      <w:numFmt w:val="bullet"/>
      <w:lvlText w:val="•"/>
      <w:lvlJc w:val="left"/>
      <w:pPr>
        <w:tabs>
          <w:tab w:val="num" w:pos="1440"/>
        </w:tabs>
        <w:ind w:left="1440" w:hanging="360"/>
      </w:pPr>
      <w:rPr>
        <w:rFonts w:ascii="Arial" w:hAnsi="Arial" w:hint="default"/>
      </w:rPr>
    </w:lvl>
    <w:lvl w:ilvl="2" w:tplc="9A5EA0B0" w:tentative="1">
      <w:start w:val="1"/>
      <w:numFmt w:val="bullet"/>
      <w:lvlText w:val="•"/>
      <w:lvlJc w:val="left"/>
      <w:pPr>
        <w:tabs>
          <w:tab w:val="num" w:pos="2160"/>
        </w:tabs>
        <w:ind w:left="2160" w:hanging="360"/>
      </w:pPr>
      <w:rPr>
        <w:rFonts w:ascii="Arial" w:hAnsi="Arial" w:hint="default"/>
      </w:rPr>
    </w:lvl>
    <w:lvl w:ilvl="3" w:tplc="24CC1BE8" w:tentative="1">
      <w:start w:val="1"/>
      <w:numFmt w:val="bullet"/>
      <w:lvlText w:val="•"/>
      <w:lvlJc w:val="left"/>
      <w:pPr>
        <w:tabs>
          <w:tab w:val="num" w:pos="2880"/>
        </w:tabs>
        <w:ind w:left="2880" w:hanging="360"/>
      </w:pPr>
      <w:rPr>
        <w:rFonts w:ascii="Arial" w:hAnsi="Arial" w:hint="default"/>
      </w:rPr>
    </w:lvl>
    <w:lvl w:ilvl="4" w:tplc="F8E4EC52" w:tentative="1">
      <w:start w:val="1"/>
      <w:numFmt w:val="bullet"/>
      <w:lvlText w:val="•"/>
      <w:lvlJc w:val="left"/>
      <w:pPr>
        <w:tabs>
          <w:tab w:val="num" w:pos="3600"/>
        </w:tabs>
        <w:ind w:left="3600" w:hanging="360"/>
      </w:pPr>
      <w:rPr>
        <w:rFonts w:ascii="Arial" w:hAnsi="Arial" w:hint="default"/>
      </w:rPr>
    </w:lvl>
    <w:lvl w:ilvl="5" w:tplc="CAEC517C" w:tentative="1">
      <w:start w:val="1"/>
      <w:numFmt w:val="bullet"/>
      <w:lvlText w:val="•"/>
      <w:lvlJc w:val="left"/>
      <w:pPr>
        <w:tabs>
          <w:tab w:val="num" w:pos="4320"/>
        </w:tabs>
        <w:ind w:left="4320" w:hanging="360"/>
      </w:pPr>
      <w:rPr>
        <w:rFonts w:ascii="Arial" w:hAnsi="Arial" w:hint="default"/>
      </w:rPr>
    </w:lvl>
    <w:lvl w:ilvl="6" w:tplc="9A4618F0" w:tentative="1">
      <w:start w:val="1"/>
      <w:numFmt w:val="bullet"/>
      <w:lvlText w:val="•"/>
      <w:lvlJc w:val="left"/>
      <w:pPr>
        <w:tabs>
          <w:tab w:val="num" w:pos="5040"/>
        </w:tabs>
        <w:ind w:left="5040" w:hanging="360"/>
      </w:pPr>
      <w:rPr>
        <w:rFonts w:ascii="Arial" w:hAnsi="Arial" w:hint="default"/>
      </w:rPr>
    </w:lvl>
    <w:lvl w:ilvl="7" w:tplc="299C890E" w:tentative="1">
      <w:start w:val="1"/>
      <w:numFmt w:val="bullet"/>
      <w:lvlText w:val="•"/>
      <w:lvlJc w:val="left"/>
      <w:pPr>
        <w:tabs>
          <w:tab w:val="num" w:pos="5760"/>
        </w:tabs>
        <w:ind w:left="5760" w:hanging="360"/>
      </w:pPr>
      <w:rPr>
        <w:rFonts w:ascii="Arial" w:hAnsi="Arial" w:hint="default"/>
      </w:rPr>
    </w:lvl>
    <w:lvl w:ilvl="8" w:tplc="42FC231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B4E2F76"/>
    <w:multiLevelType w:val="hybridMultilevel"/>
    <w:tmpl w:val="6D281E8E"/>
    <w:lvl w:ilvl="0" w:tplc="08090001">
      <w:start w:val="1"/>
      <w:numFmt w:val="bullet"/>
      <w:lvlText w:val=""/>
      <w:lvlJc w:val="left"/>
      <w:pPr>
        <w:ind w:left="720" w:hanging="360"/>
      </w:pPr>
      <w:rPr>
        <w:rFonts w:ascii="Symbol" w:hAnsi="Symbo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1"/>
  </w:num>
  <w:num w:numId="6">
    <w:abstractNumId w:val="1"/>
  </w:num>
  <w:num w:numId="7">
    <w:abstractNumId w:val="9"/>
  </w:num>
  <w:num w:numId="8">
    <w:abstractNumId w:val="22"/>
  </w:num>
  <w:num w:numId="9">
    <w:abstractNumId w:val="14"/>
  </w:num>
  <w:num w:numId="10">
    <w:abstractNumId w:val="8"/>
  </w:num>
  <w:num w:numId="11">
    <w:abstractNumId w:val="19"/>
  </w:num>
  <w:num w:numId="12">
    <w:abstractNumId w:val="20"/>
  </w:num>
  <w:num w:numId="13">
    <w:abstractNumId w:val="17"/>
  </w:num>
  <w:num w:numId="14">
    <w:abstractNumId w:val="21"/>
  </w:num>
  <w:num w:numId="15">
    <w:abstractNumId w:val="6"/>
  </w:num>
  <w:num w:numId="16">
    <w:abstractNumId w:val="18"/>
  </w:num>
  <w:num w:numId="17">
    <w:abstractNumId w:val="13"/>
  </w:num>
  <w:num w:numId="18">
    <w:abstractNumId w:val="5"/>
  </w:num>
  <w:num w:numId="19">
    <w:abstractNumId w:val="7"/>
  </w:num>
  <w:num w:numId="20">
    <w:abstractNumId w:val="15"/>
  </w:num>
  <w:num w:numId="21">
    <w:abstractNumId w:val="10"/>
  </w:num>
  <w:num w:numId="22">
    <w:abstractNumId w:val="12"/>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CFD"/>
    <w:rsid w:val="00002E7B"/>
    <w:rsid w:val="00006A4C"/>
    <w:rsid w:val="00010EC9"/>
    <w:rsid w:val="00021D1B"/>
    <w:rsid w:val="00031EBD"/>
    <w:rsid w:val="00036007"/>
    <w:rsid w:val="00041FB7"/>
    <w:rsid w:val="00043A6C"/>
    <w:rsid w:val="00044151"/>
    <w:rsid w:val="000446D4"/>
    <w:rsid w:val="00045B42"/>
    <w:rsid w:val="00046AD5"/>
    <w:rsid w:val="00053F1F"/>
    <w:rsid w:val="00054FBA"/>
    <w:rsid w:val="00062C3F"/>
    <w:rsid w:val="00063BAC"/>
    <w:rsid w:val="000640C3"/>
    <w:rsid w:val="00075894"/>
    <w:rsid w:val="00077A30"/>
    <w:rsid w:val="000834ED"/>
    <w:rsid w:val="000901A5"/>
    <w:rsid w:val="00090AA0"/>
    <w:rsid w:val="00093AAB"/>
    <w:rsid w:val="00095B0B"/>
    <w:rsid w:val="000A57AB"/>
    <w:rsid w:val="000B034B"/>
    <w:rsid w:val="000C06CF"/>
    <w:rsid w:val="000C074A"/>
    <w:rsid w:val="000C1C4C"/>
    <w:rsid w:val="000C7C12"/>
    <w:rsid w:val="000D1DDE"/>
    <w:rsid w:val="000D2FF0"/>
    <w:rsid w:val="000E0A04"/>
    <w:rsid w:val="000E2385"/>
    <w:rsid w:val="000F4D13"/>
    <w:rsid w:val="00100C36"/>
    <w:rsid w:val="00105050"/>
    <w:rsid w:val="001111E0"/>
    <w:rsid w:val="00121C5E"/>
    <w:rsid w:val="00130980"/>
    <w:rsid w:val="0013124F"/>
    <w:rsid w:val="00136D5E"/>
    <w:rsid w:val="00140331"/>
    <w:rsid w:val="00140B01"/>
    <w:rsid w:val="00141C9B"/>
    <w:rsid w:val="0014535D"/>
    <w:rsid w:val="001458BF"/>
    <w:rsid w:val="00150C3B"/>
    <w:rsid w:val="00154282"/>
    <w:rsid w:val="001542A0"/>
    <w:rsid w:val="00156AD5"/>
    <w:rsid w:val="00160E43"/>
    <w:rsid w:val="001614BB"/>
    <w:rsid w:val="001644F5"/>
    <w:rsid w:val="00164D6D"/>
    <w:rsid w:val="0016766A"/>
    <w:rsid w:val="001810D0"/>
    <w:rsid w:val="00181213"/>
    <w:rsid w:val="00182C05"/>
    <w:rsid w:val="001835E8"/>
    <w:rsid w:val="00184426"/>
    <w:rsid w:val="00192CF7"/>
    <w:rsid w:val="001957DD"/>
    <w:rsid w:val="001A43AC"/>
    <w:rsid w:val="001A494E"/>
    <w:rsid w:val="001A6B76"/>
    <w:rsid w:val="001A6B9B"/>
    <w:rsid w:val="001B3631"/>
    <w:rsid w:val="001B6E3B"/>
    <w:rsid w:val="001C3EA4"/>
    <w:rsid w:val="001D02A0"/>
    <w:rsid w:val="001D0758"/>
    <w:rsid w:val="001D19CC"/>
    <w:rsid w:val="001D3FE2"/>
    <w:rsid w:val="001E19DC"/>
    <w:rsid w:val="00201C52"/>
    <w:rsid w:val="00211218"/>
    <w:rsid w:val="002113A5"/>
    <w:rsid w:val="002214DE"/>
    <w:rsid w:val="0022520B"/>
    <w:rsid w:val="00225317"/>
    <w:rsid w:val="00225927"/>
    <w:rsid w:val="002319F0"/>
    <w:rsid w:val="00232278"/>
    <w:rsid w:val="00246870"/>
    <w:rsid w:val="00250B1D"/>
    <w:rsid w:val="002535EA"/>
    <w:rsid w:val="00253AD4"/>
    <w:rsid w:val="0026043C"/>
    <w:rsid w:val="00267A0B"/>
    <w:rsid w:val="002729B1"/>
    <w:rsid w:val="00275EBE"/>
    <w:rsid w:val="00277692"/>
    <w:rsid w:val="0028713B"/>
    <w:rsid w:val="00293A07"/>
    <w:rsid w:val="00293FD5"/>
    <w:rsid w:val="0029480F"/>
    <w:rsid w:val="00294AF0"/>
    <w:rsid w:val="00296CA3"/>
    <w:rsid w:val="002A24BF"/>
    <w:rsid w:val="002A780D"/>
    <w:rsid w:val="002A7E84"/>
    <w:rsid w:val="002A7FC0"/>
    <w:rsid w:val="002B014A"/>
    <w:rsid w:val="002B0506"/>
    <w:rsid w:val="002B17BB"/>
    <w:rsid w:val="002B3C09"/>
    <w:rsid w:val="002C00A2"/>
    <w:rsid w:val="002C3EF9"/>
    <w:rsid w:val="002C502E"/>
    <w:rsid w:val="002C6DCE"/>
    <w:rsid w:val="002D1C09"/>
    <w:rsid w:val="002D20A5"/>
    <w:rsid w:val="002D5CC3"/>
    <w:rsid w:val="002E0318"/>
    <w:rsid w:val="002E18D2"/>
    <w:rsid w:val="002F37AA"/>
    <w:rsid w:val="002F54FB"/>
    <w:rsid w:val="002F612E"/>
    <w:rsid w:val="002F7444"/>
    <w:rsid w:val="002F7FDC"/>
    <w:rsid w:val="00301E64"/>
    <w:rsid w:val="0030404E"/>
    <w:rsid w:val="003050DA"/>
    <w:rsid w:val="00310F28"/>
    <w:rsid w:val="003139A1"/>
    <w:rsid w:val="0031451A"/>
    <w:rsid w:val="003247C0"/>
    <w:rsid w:val="0032550F"/>
    <w:rsid w:val="00325BDC"/>
    <w:rsid w:val="003273C3"/>
    <w:rsid w:val="00332295"/>
    <w:rsid w:val="00332637"/>
    <w:rsid w:val="0033456E"/>
    <w:rsid w:val="00337C48"/>
    <w:rsid w:val="00337C4C"/>
    <w:rsid w:val="00345062"/>
    <w:rsid w:val="00346D32"/>
    <w:rsid w:val="003505D4"/>
    <w:rsid w:val="003516FE"/>
    <w:rsid w:val="00352C7F"/>
    <w:rsid w:val="003630CD"/>
    <w:rsid w:val="00365CB6"/>
    <w:rsid w:val="003766A4"/>
    <w:rsid w:val="00377AE1"/>
    <w:rsid w:val="00382A27"/>
    <w:rsid w:val="00386D29"/>
    <w:rsid w:val="003939C4"/>
    <w:rsid w:val="00393A52"/>
    <w:rsid w:val="003A369C"/>
    <w:rsid w:val="003A3A61"/>
    <w:rsid w:val="003A6447"/>
    <w:rsid w:val="003B38EC"/>
    <w:rsid w:val="003B5279"/>
    <w:rsid w:val="003C2DD6"/>
    <w:rsid w:val="003D0A27"/>
    <w:rsid w:val="003D6387"/>
    <w:rsid w:val="003E027C"/>
    <w:rsid w:val="003E08BD"/>
    <w:rsid w:val="003E4A6E"/>
    <w:rsid w:val="003E5189"/>
    <w:rsid w:val="003E5706"/>
    <w:rsid w:val="003E7CAA"/>
    <w:rsid w:val="003F02C1"/>
    <w:rsid w:val="003F15AA"/>
    <w:rsid w:val="003F4EBA"/>
    <w:rsid w:val="003F73AA"/>
    <w:rsid w:val="00402CEC"/>
    <w:rsid w:val="004127E8"/>
    <w:rsid w:val="00415D8C"/>
    <w:rsid w:val="00424A44"/>
    <w:rsid w:val="004304A5"/>
    <w:rsid w:val="0043341D"/>
    <w:rsid w:val="00433F2A"/>
    <w:rsid w:val="00435D93"/>
    <w:rsid w:val="00436A2A"/>
    <w:rsid w:val="00453527"/>
    <w:rsid w:val="004600A1"/>
    <w:rsid w:val="00460FAF"/>
    <w:rsid w:val="00464633"/>
    <w:rsid w:val="00471692"/>
    <w:rsid w:val="0047677D"/>
    <w:rsid w:val="00477637"/>
    <w:rsid w:val="00485EA5"/>
    <w:rsid w:val="004907F6"/>
    <w:rsid w:val="00490F78"/>
    <w:rsid w:val="004A06D6"/>
    <w:rsid w:val="004A6861"/>
    <w:rsid w:val="004A7F25"/>
    <w:rsid w:val="004B771C"/>
    <w:rsid w:val="004C01CF"/>
    <w:rsid w:val="004C607B"/>
    <w:rsid w:val="004C7E57"/>
    <w:rsid w:val="004D4A91"/>
    <w:rsid w:val="004E0B82"/>
    <w:rsid w:val="004E4B11"/>
    <w:rsid w:val="004F5320"/>
    <w:rsid w:val="004F6F0A"/>
    <w:rsid w:val="00501BD0"/>
    <w:rsid w:val="00510074"/>
    <w:rsid w:val="005107A8"/>
    <w:rsid w:val="00511AAE"/>
    <w:rsid w:val="00511D30"/>
    <w:rsid w:val="005156F9"/>
    <w:rsid w:val="00522225"/>
    <w:rsid w:val="0052550C"/>
    <w:rsid w:val="0052587D"/>
    <w:rsid w:val="0052712B"/>
    <w:rsid w:val="0053729D"/>
    <w:rsid w:val="005420AB"/>
    <w:rsid w:val="00543C45"/>
    <w:rsid w:val="00544D82"/>
    <w:rsid w:val="005462EB"/>
    <w:rsid w:val="00547193"/>
    <w:rsid w:val="00550FF5"/>
    <w:rsid w:val="00554B07"/>
    <w:rsid w:val="005558F8"/>
    <w:rsid w:val="00560072"/>
    <w:rsid w:val="005708A3"/>
    <w:rsid w:val="0057554F"/>
    <w:rsid w:val="00580630"/>
    <w:rsid w:val="005824B3"/>
    <w:rsid w:val="00593A3E"/>
    <w:rsid w:val="005A347D"/>
    <w:rsid w:val="005A5614"/>
    <w:rsid w:val="005B0771"/>
    <w:rsid w:val="005B2830"/>
    <w:rsid w:val="005B4EAA"/>
    <w:rsid w:val="005C4874"/>
    <w:rsid w:val="005C668B"/>
    <w:rsid w:val="005C7E91"/>
    <w:rsid w:val="005E5C5B"/>
    <w:rsid w:val="005E5E3A"/>
    <w:rsid w:val="005E62DA"/>
    <w:rsid w:val="0060307B"/>
    <w:rsid w:val="00611083"/>
    <w:rsid w:val="00612080"/>
    <w:rsid w:val="006169B6"/>
    <w:rsid w:val="006170C9"/>
    <w:rsid w:val="00620180"/>
    <w:rsid w:val="00622049"/>
    <w:rsid w:val="00627CE9"/>
    <w:rsid w:val="00630464"/>
    <w:rsid w:val="0063256D"/>
    <w:rsid w:val="00632B14"/>
    <w:rsid w:val="0063632B"/>
    <w:rsid w:val="00640B4F"/>
    <w:rsid w:val="00643F10"/>
    <w:rsid w:val="00644E48"/>
    <w:rsid w:val="00647716"/>
    <w:rsid w:val="00651038"/>
    <w:rsid w:val="00652A0F"/>
    <w:rsid w:val="006755D8"/>
    <w:rsid w:val="006815A8"/>
    <w:rsid w:val="0068596C"/>
    <w:rsid w:val="006919FE"/>
    <w:rsid w:val="00693CD9"/>
    <w:rsid w:val="006A0A78"/>
    <w:rsid w:val="006A11D3"/>
    <w:rsid w:val="006A3C49"/>
    <w:rsid w:val="006A72B5"/>
    <w:rsid w:val="006A7A57"/>
    <w:rsid w:val="006B2F5B"/>
    <w:rsid w:val="006B47C3"/>
    <w:rsid w:val="006B68E0"/>
    <w:rsid w:val="006B7DFE"/>
    <w:rsid w:val="006C136B"/>
    <w:rsid w:val="006D12CA"/>
    <w:rsid w:val="006D2262"/>
    <w:rsid w:val="006E10FC"/>
    <w:rsid w:val="006E395F"/>
    <w:rsid w:val="006F265D"/>
    <w:rsid w:val="006F5A47"/>
    <w:rsid w:val="006F62E2"/>
    <w:rsid w:val="00712AF6"/>
    <w:rsid w:val="00722D2D"/>
    <w:rsid w:val="0072522C"/>
    <w:rsid w:val="00730486"/>
    <w:rsid w:val="0073089A"/>
    <w:rsid w:val="007328B9"/>
    <w:rsid w:val="00735E36"/>
    <w:rsid w:val="00736CC2"/>
    <w:rsid w:val="007539A7"/>
    <w:rsid w:val="00754097"/>
    <w:rsid w:val="00754A17"/>
    <w:rsid w:val="00761B44"/>
    <w:rsid w:val="00762980"/>
    <w:rsid w:val="00762CA6"/>
    <w:rsid w:val="007637A9"/>
    <w:rsid w:val="007650CF"/>
    <w:rsid w:val="00767188"/>
    <w:rsid w:val="007723A2"/>
    <w:rsid w:val="00772786"/>
    <w:rsid w:val="00774667"/>
    <w:rsid w:val="00774ACC"/>
    <w:rsid w:val="00775B27"/>
    <w:rsid w:val="00776A8F"/>
    <w:rsid w:val="007801BD"/>
    <w:rsid w:val="007878CC"/>
    <w:rsid w:val="00791DCC"/>
    <w:rsid w:val="0079362F"/>
    <w:rsid w:val="00796E8C"/>
    <w:rsid w:val="007A67B4"/>
    <w:rsid w:val="007A7592"/>
    <w:rsid w:val="007B748C"/>
    <w:rsid w:val="007B7540"/>
    <w:rsid w:val="007C2631"/>
    <w:rsid w:val="007C507D"/>
    <w:rsid w:val="007C5825"/>
    <w:rsid w:val="007D2D79"/>
    <w:rsid w:val="007D4620"/>
    <w:rsid w:val="007E38F1"/>
    <w:rsid w:val="007E6FD9"/>
    <w:rsid w:val="007E7358"/>
    <w:rsid w:val="007F2DBC"/>
    <w:rsid w:val="007F3CA4"/>
    <w:rsid w:val="008008E0"/>
    <w:rsid w:val="00801053"/>
    <w:rsid w:val="008011D0"/>
    <w:rsid w:val="0080129C"/>
    <w:rsid w:val="00801A18"/>
    <w:rsid w:val="00805324"/>
    <w:rsid w:val="008175EA"/>
    <w:rsid w:val="00817735"/>
    <w:rsid w:val="00826DAB"/>
    <w:rsid w:val="00827F01"/>
    <w:rsid w:val="0083457E"/>
    <w:rsid w:val="00834B0D"/>
    <w:rsid w:val="00834DAB"/>
    <w:rsid w:val="00836E84"/>
    <w:rsid w:val="00843B71"/>
    <w:rsid w:val="00844759"/>
    <w:rsid w:val="008464AA"/>
    <w:rsid w:val="008568F6"/>
    <w:rsid w:val="008654E8"/>
    <w:rsid w:val="00867288"/>
    <w:rsid w:val="008737C1"/>
    <w:rsid w:val="00875918"/>
    <w:rsid w:val="008811CF"/>
    <w:rsid w:val="00881D6D"/>
    <w:rsid w:val="00886DCB"/>
    <w:rsid w:val="00886FA9"/>
    <w:rsid w:val="008927FF"/>
    <w:rsid w:val="008977D6"/>
    <w:rsid w:val="008B2110"/>
    <w:rsid w:val="008B2CEB"/>
    <w:rsid w:val="008B4357"/>
    <w:rsid w:val="008D2850"/>
    <w:rsid w:val="008D30EB"/>
    <w:rsid w:val="008F75C1"/>
    <w:rsid w:val="0091529F"/>
    <w:rsid w:val="00922006"/>
    <w:rsid w:val="00922471"/>
    <w:rsid w:val="00923913"/>
    <w:rsid w:val="00925C49"/>
    <w:rsid w:val="00927687"/>
    <w:rsid w:val="009365EE"/>
    <w:rsid w:val="00937581"/>
    <w:rsid w:val="009378EF"/>
    <w:rsid w:val="0094536D"/>
    <w:rsid w:val="0095729F"/>
    <w:rsid w:val="00963C90"/>
    <w:rsid w:val="009674D9"/>
    <w:rsid w:val="00970D6C"/>
    <w:rsid w:val="00982CA1"/>
    <w:rsid w:val="00983FAB"/>
    <w:rsid w:val="00984022"/>
    <w:rsid w:val="00990AF7"/>
    <w:rsid w:val="00990B3A"/>
    <w:rsid w:val="00991D37"/>
    <w:rsid w:val="0099670A"/>
    <w:rsid w:val="009A36DD"/>
    <w:rsid w:val="009A62E0"/>
    <w:rsid w:val="009C3185"/>
    <w:rsid w:val="009D03D3"/>
    <w:rsid w:val="009D1010"/>
    <w:rsid w:val="009D139C"/>
    <w:rsid w:val="009E3973"/>
    <w:rsid w:val="009F127E"/>
    <w:rsid w:val="009F4CF0"/>
    <w:rsid w:val="009F6BA3"/>
    <w:rsid w:val="00A03255"/>
    <w:rsid w:val="00A053D3"/>
    <w:rsid w:val="00A05F27"/>
    <w:rsid w:val="00A07653"/>
    <w:rsid w:val="00A10CAD"/>
    <w:rsid w:val="00A20A5F"/>
    <w:rsid w:val="00A21C1F"/>
    <w:rsid w:val="00A26064"/>
    <w:rsid w:val="00A3077A"/>
    <w:rsid w:val="00A31ADF"/>
    <w:rsid w:val="00A427C0"/>
    <w:rsid w:val="00A4709E"/>
    <w:rsid w:val="00A60674"/>
    <w:rsid w:val="00A615F2"/>
    <w:rsid w:val="00A61C53"/>
    <w:rsid w:val="00A6579A"/>
    <w:rsid w:val="00A83DAF"/>
    <w:rsid w:val="00A920A9"/>
    <w:rsid w:val="00AC5267"/>
    <w:rsid w:val="00AC7366"/>
    <w:rsid w:val="00AD35E8"/>
    <w:rsid w:val="00AD3725"/>
    <w:rsid w:val="00AE241B"/>
    <w:rsid w:val="00AE5E67"/>
    <w:rsid w:val="00AE6760"/>
    <w:rsid w:val="00AF4BFF"/>
    <w:rsid w:val="00AF755E"/>
    <w:rsid w:val="00AF7ED2"/>
    <w:rsid w:val="00B123EF"/>
    <w:rsid w:val="00B15FF1"/>
    <w:rsid w:val="00B23FF0"/>
    <w:rsid w:val="00B3134D"/>
    <w:rsid w:val="00B35A99"/>
    <w:rsid w:val="00B35B20"/>
    <w:rsid w:val="00B4461F"/>
    <w:rsid w:val="00B455D5"/>
    <w:rsid w:val="00B47382"/>
    <w:rsid w:val="00B521CA"/>
    <w:rsid w:val="00B52478"/>
    <w:rsid w:val="00B53395"/>
    <w:rsid w:val="00B55BB1"/>
    <w:rsid w:val="00B57528"/>
    <w:rsid w:val="00B61B6B"/>
    <w:rsid w:val="00B716C5"/>
    <w:rsid w:val="00B719A4"/>
    <w:rsid w:val="00B7726E"/>
    <w:rsid w:val="00B83666"/>
    <w:rsid w:val="00B84163"/>
    <w:rsid w:val="00B87989"/>
    <w:rsid w:val="00B90B1D"/>
    <w:rsid w:val="00B934AC"/>
    <w:rsid w:val="00B96015"/>
    <w:rsid w:val="00B96F26"/>
    <w:rsid w:val="00BA5893"/>
    <w:rsid w:val="00BC0A9C"/>
    <w:rsid w:val="00BC1070"/>
    <w:rsid w:val="00BC38B1"/>
    <w:rsid w:val="00BC38DA"/>
    <w:rsid w:val="00BD72B9"/>
    <w:rsid w:val="00BE4CFD"/>
    <w:rsid w:val="00BE6A4A"/>
    <w:rsid w:val="00BF0935"/>
    <w:rsid w:val="00BF19F0"/>
    <w:rsid w:val="00BF5447"/>
    <w:rsid w:val="00BF568C"/>
    <w:rsid w:val="00BF7B98"/>
    <w:rsid w:val="00C0185C"/>
    <w:rsid w:val="00C03210"/>
    <w:rsid w:val="00C06EE2"/>
    <w:rsid w:val="00C077BE"/>
    <w:rsid w:val="00C15B1B"/>
    <w:rsid w:val="00C173C5"/>
    <w:rsid w:val="00C2162A"/>
    <w:rsid w:val="00C37C57"/>
    <w:rsid w:val="00C44DAC"/>
    <w:rsid w:val="00C47989"/>
    <w:rsid w:val="00C522E6"/>
    <w:rsid w:val="00C5404B"/>
    <w:rsid w:val="00C60738"/>
    <w:rsid w:val="00C62E8F"/>
    <w:rsid w:val="00C639BE"/>
    <w:rsid w:val="00C66CEF"/>
    <w:rsid w:val="00C67D8F"/>
    <w:rsid w:val="00C75564"/>
    <w:rsid w:val="00C80548"/>
    <w:rsid w:val="00C80C99"/>
    <w:rsid w:val="00C8129E"/>
    <w:rsid w:val="00C81EDA"/>
    <w:rsid w:val="00C82634"/>
    <w:rsid w:val="00C83C83"/>
    <w:rsid w:val="00C84BE7"/>
    <w:rsid w:val="00C86F19"/>
    <w:rsid w:val="00C90B2A"/>
    <w:rsid w:val="00C92346"/>
    <w:rsid w:val="00C937C3"/>
    <w:rsid w:val="00CA1237"/>
    <w:rsid w:val="00CA2490"/>
    <w:rsid w:val="00CA4A5C"/>
    <w:rsid w:val="00CB07E9"/>
    <w:rsid w:val="00CB4AC3"/>
    <w:rsid w:val="00CB4F73"/>
    <w:rsid w:val="00CB7757"/>
    <w:rsid w:val="00CC145D"/>
    <w:rsid w:val="00CD1B47"/>
    <w:rsid w:val="00CD1C1A"/>
    <w:rsid w:val="00CD62E7"/>
    <w:rsid w:val="00CD73D3"/>
    <w:rsid w:val="00CF1277"/>
    <w:rsid w:val="00CF3235"/>
    <w:rsid w:val="00CF479F"/>
    <w:rsid w:val="00D047D2"/>
    <w:rsid w:val="00D10A73"/>
    <w:rsid w:val="00D11715"/>
    <w:rsid w:val="00D12C94"/>
    <w:rsid w:val="00D16104"/>
    <w:rsid w:val="00D16B51"/>
    <w:rsid w:val="00D25FF1"/>
    <w:rsid w:val="00D30515"/>
    <w:rsid w:val="00D34941"/>
    <w:rsid w:val="00D4155B"/>
    <w:rsid w:val="00D419F6"/>
    <w:rsid w:val="00D45075"/>
    <w:rsid w:val="00D51C20"/>
    <w:rsid w:val="00D553F6"/>
    <w:rsid w:val="00D56C8A"/>
    <w:rsid w:val="00D6227D"/>
    <w:rsid w:val="00D642B5"/>
    <w:rsid w:val="00D66A1D"/>
    <w:rsid w:val="00D7053B"/>
    <w:rsid w:val="00D71DDD"/>
    <w:rsid w:val="00D756F1"/>
    <w:rsid w:val="00D77719"/>
    <w:rsid w:val="00D84CD4"/>
    <w:rsid w:val="00D91067"/>
    <w:rsid w:val="00D941BC"/>
    <w:rsid w:val="00D94503"/>
    <w:rsid w:val="00DA10F1"/>
    <w:rsid w:val="00DA2133"/>
    <w:rsid w:val="00DA2B6E"/>
    <w:rsid w:val="00DA3175"/>
    <w:rsid w:val="00DA7838"/>
    <w:rsid w:val="00DA7D5A"/>
    <w:rsid w:val="00DB031E"/>
    <w:rsid w:val="00DB41CE"/>
    <w:rsid w:val="00DB7A3A"/>
    <w:rsid w:val="00DD5889"/>
    <w:rsid w:val="00DD5F63"/>
    <w:rsid w:val="00DE1151"/>
    <w:rsid w:val="00DE1B32"/>
    <w:rsid w:val="00DE3C66"/>
    <w:rsid w:val="00DE51F9"/>
    <w:rsid w:val="00DF00CB"/>
    <w:rsid w:val="00DF2C07"/>
    <w:rsid w:val="00DF2EC1"/>
    <w:rsid w:val="00DF4BC5"/>
    <w:rsid w:val="00DF7A5B"/>
    <w:rsid w:val="00E036ED"/>
    <w:rsid w:val="00E04567"/>
    <w:rsid w:val="00E135DB"/>
    <w:rsid w:val="00E13DB4"/>
    <w:rsid w:val="00E161BD"/>
    <w:rsid w:val="00E20BDD"/>
    <w:rsid w:val="00E20F91"/>
    <w:rsid w:val="00E23516"/>
    <w:rsid w:val="00E240F7"/>
    <w:rsid w:val="00E24ADA"/>
    <w:rsid w:val="00E25FA1"/>
    <w:rsid w:val="00E274AB"/>
    <w:rsid w:val="00E34660"/>
    <w:rsid w:val="00E4149E"/>
    <w:rsid w:val="00E43ADC"/>
    <w:rsid w:val="00E45B80"/>
    <w:rsid w:val="00E5301B"/>
    <w:rsid w:val="00E62B42"/>
    <w:rsid w:val="00E650AD"/>
    <w:rsid w:val="00E676DB"/>
    <w:rsid w:val="00E708D2"/>
    <w:rsid w:val="00E80FDB"/>
    <w:rsid w:val="00E81A2B"/>
    <w:rsid w:val="00E8236D"/>
    <w:rsid w:val="00E8388B"/>
    <w:rsid w:val="00E849CC"/>
    <w:rsid w:val="00E90C2A"/>
    <w:rsid w:val="00E90D43"/>
    <w:rsid w:val="00E9524A"/>
    <w:rsid w:val="00EA1704"/>
    <w:rsid w:val="00EA3DC0"/>
    <w:rsid w:val="00EB372E"/>
    <w:rsid w:val="00EB4499"/>
    <w:rsid w:val="00EB4918"/>
    <w:rsid w:val="00EB71AD"/>
    <w:rsid w:val="00EB77A2"/>
    <w:rsid w:val="00EC2070"/>
    <w:rsid w:val="00EC3CBD"/>
    <w:rsid w:val="00EC4276"/>
    <w:rsid w:val="00EC4FD1"/>
    <w:rsid w:val="00EC561F"/>
    <w:rsid w:val="00ED24C8"/>
    <w:rsid w:val="00ED4A08"/>
    <w:rsid w:val="00ED7321"/>
    <w:rsid w:val="00ED7385"/>
    <w:rsid w:val="00EE0D78"/>
    <w:rsid w:val="00EE3969"/>
    <w:rsid w:val="00EE6CEC"/>
    <w:rsid w:val="00EF35F3"/>
    <w:rsid w:val="00F1336C"/>
    <w:rsid w:val="00F15646"/>
    <w:rsid w:val="00F178AD"/>
    <w:rsid w:val="00F21523"/>
    <w:rsid w:val="00F216F3"/>
    <w:rsid w:val="00F24187"/>
    <w:rsid w:val="00F25E80"/>
    <w:rsid w:val="00F267EC"/>
    <w:rsid w:val="00F4050B"/>
    <w:rsid w:val="00F53BF9"/>
    <w:rsid w:val="00F54142"/>
    <w:rsid w:val="00F565AB"/>
    <w:rsid w:val="00F56FED"/>
    <w:rsid w:val="00F62D5A"/>
    <w:rsid w:val="00F7298B"/>
    <w:rsid w:val="00F84BD4"/>
    <w:rsid w:val="00F85904"/>
    <w:rsid w:val="00F923FE"/>
    <w:rsid w:val="00FA7168"/>
    <w:rsid w:val="00FB1E6A"/>
    <w:rsid w:val="00FB26B7"/>
    <w:rsid w:val="00FB2F44"/>
    <w:rsid w:val="00FB450B"/>
    <w:rsid w:val="00FB5F09"/>
    <w:rsid w:val="00FC2004"/>
    <w:rsid w:val="00FC5C80"/>
    <w:rsid w:val="00FC63A3"/>
    <w:rsid w:val="00FD2A9A"/>
    <w:rsid w:val="00FD745D"/>
    <w:rsid w:val="00FE25FD"/>
    <w:rsid w:val="00FE2CEE"/>
    <w:rsid w:val="00FF2169"/>
    <w:rsid w:val="00FF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21"/>
    <o:shapelayout v:ext="edit">
      <o:idmap v:ext="edit" data="1"/>
    </o:shapelayout>
  </w:shapeDefaults>
  <w:decimalSymbol w:val="."/>
  <w:listSeparator w:val=","/>
  <w14:docId w14:val="242B31F4"/>
  <w15:chartTrackingRefBased/>
  <w15:docId w15:val="{7F521AC4-B07F-4E06-842B-0F9130507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CF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31451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26B7"/>
    <w:pPr>
      <w:ind w:left="720"/>
      <w:contextualSpacing/>
    </w:pPr>
  </w:style>
  <w:style w:type="paragraph" w:styleId="NormalWeb">
    <w:name w:val="Normal (Web)"/>
    <w:basedOn w:val="Normal"/>
    <w:unhideWhenUsed/>
    <w:rsid w:val="000446D4"/>
    <w:pPr>
      <w:spacing w:before="100" w:beforeAutospacing="1" w:after="100" w:afterAutospacing="1"/>
    </w:pPr>
    <w:rPr>
      <w:sz w:val="24"/>
      <w:szCs w:val="24"/>
    </w:rPr>
  </w:style>
  <w:style w:type="character" w:customStyle="1" w:styleId="selectable">
    <w:name w:val="selectable"/>
    <w:basedOn w:val="DefaultParagraphFont"/>
    <w:rsid w:val="000446D4"/>
  </w:style>
  <w:style w:type="character" w:customStyle="1" w:styleId="Heading1Char">
    <w:name w:val="Heading 1 Char"/>
    <w:basedOn w:val="DefaultParagraphFont"/>
    <w:link w:val="Heading1"/>
    <w:uiPriority w:val="9"/>
    <w:rsid w:val="0031451A"/>
    <w:rPr>
      <w:rFonts w:ascii="Times New Roman" w:eastAsia="Times New Roman" w:hAnsi="Times New Roman" w:cs="Times New Roman"/>
      <w:b/>
      <w:bCs/>
      <w:kern w:val="36"/>
      <w:sz w:val="48"/>
      <w:szCs w:val="48"/>
      <w:lang w:eastAsia="en-GB"/>
    </w:rPr>
  </w:style>
  <w:style w:type="paragraph" w:styleId="ListBullet">
    <w:name w:val="List Bullet"/>
    <w:basedOn w:val="Normal"/>
    <w:uiPriority w:val="99"/>
    <w:unhideWhenUsed/>
    <w:rsid w:val="0031451A"/>
    <w:pPr>
      <w:numPr>
        <w:numId w:val="4"/>
      </w:numPr>
      <w:contextualSpacing/>
    </w:pPr>
  </w:style>
  <w:style w:type="character" w:styleId="Hyperlink">
    <w:name w:val="Hyperlink"/>
    <w:basedOn w:val="DefaultParagraphFont"/>
    <w:uiPriority w:val="99"/>
    <w:unhideWhenUsed/>
    <w:rsid w:val="00927687"/>
    <w:rPr>
      <w:color w:val="0563C1" w:themeColor="hyperlink"/>
      <w:u w:val="single"/>
    </w:rPr>
  </w:style>
  <w:style w:type="paragraph" w:styleId="BalloonText">
    <w:name w:val="Balloon Text"/>
    <w:basedOn w:val="Normal"/>
    <w:link w:val="BalloonTextChar"/>
    <w:uiPriority w:val="99"/>
    <w:semiHidden/>
    <w:unhideWhenUsed/>
    <w:rsid w:val="00C937C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7C3"/>
    <w:rPr>
      <w:rFonts w:ascii="Segoe UI" w:eastAsia="Times New Roman" w:hAnsi="Segoe UI" w:cs="Segoe UI"/>
      <w:sz w:val="18"/>
      <w:szCs w:val="18"/>
      <w:lang w:eastAsia="en-GB"/>
    </w:rPr>
  </w:style>
  <w:style w:type="character" w:customStyle="1" w:styleId="text">
    <w:name w:val="text"/>
    <w:basedOn w:val="DefaultParagraphFont"/>
    <w:rsid w:val="008D2850"/>
  </w:style>
  <w:style w:type="character" w:customStyle="1" w:styleId="author-ref">
    <w:name w:val="author-ref"/>
    <w:basedOn w:val="DefaultParagraphFont"/>
    <w:rsid w:val="008D2850"/>
  </w:style>
  <w:style w:type="character" w:customStyle="1" w:styleId="title-text">
    <w:name w:val="title-text"/>
    <w:basedOn w:val="DefaultParagraphFont"/>
    <w:rsid w:val="008D2850"/>
  </w:style>
  <w:style w:type="character" w:styleId="FollowedHyperlink">
    <w:name w:val="FollowedHyperlink"/>
    <w:basedOn w:val="DefaultParagraphFont"/>
    <w:uiPriority w:val="99"/>
    <w:semiHidden/>
    <w:unhideWhenUsed/>
    <w:rsid w:val="005B2830"/>
    <w:rPr>
      <w:color w:val="954F72" w:themeColor="followedHyperlink"/>
      <w:u w:val="single"/>
    </w:rPr>
  </w:style>
  <w:style w:type="character" w:customStyle="1" w:styleId="name">
    <w:name w:val="name"/>
    <w:basedOn w:val="DefaultParagraphFont"/>
    <w:rsid w:val="00AC5267"/>
  </w:style>
  <w:style w:type="character" w:customStyle="1" w:styleId="surname">
    <w:name w:val="surname"/>
    <w:basedOn w:val="DefaultParagraphFont"/>
    <w:rsid w:val="00AC5267"/>
  </w:style>
  <w:style w:type="character" w:customStyle="1" w:styleId="given-names">
    <w:name w:val="given-names"/>
    <w:basedOn w:val="DefaultParagraphFont"/>
    <w:rsid w:val="00AC5267"/>
  </w:style>
  <w:style w:type="character" w:customStyle="1" w:styleId="year">
    <w:name w:val="year"/>
    <w:basedOn w:val="DefaultParagraphFont"/>
    <w:rsid w:val="00AC5267"/>
  </w:style>
  <w:style w:type="character" w:customStyle="1" w:styleId="article-title">
    <w:name w:val="article-title"/>
    <w:basedOn w:val="DefaultParagraphFont"/>
    <w:rsid w:val="00AC5267"/>
  </w:style>
  <w:style w:type="character" w:customStyle="1" w:styleId="source">
    <w:name w:val="source"/>
    <w:basedOn w:val="DefaultParagraphFont"/>
    <w:rsid w:val="00AC5267"/>
  </w:style>
  <w:style w:type="character" w:styleId="Strong">
    <w:name w:val="Strong"/>
    <w:basedOn w:val="DefaultParagraphFont"/>
    <w:uiPriority w:val="22"/>
    <w:qFormat/>
    <w:rsid w:val="00225927"/>
    <w:rPr>
      <w:b/>
      <w:bCs/>
    </w:rPr>
  </w:style>
  <w:style w:type="paragraph" w:styleId="Header">
    <w:name w:val="header"/>
    <w:basedOn w:val="Normal"/>
    <w:link w:val="HeaderChar"/>
    <w:uiPriority w:val="99"/>
    <w:unhideWhenUsed/>
    <w:rsid w:val="0014535D"/>
    <w:pPr>
      <w:tabs>
        <w:tab w:val="center" w:pos="4513"/>
        <w:tab w:val="right" w:pos="9026"/>
      </w:tabs>
    </w:pPr>
  </w:style>
  <w:style w:type="character" w:customStyle="1" w:styleId="HeaderChar">
    <w:name w:val="Header Char"/>
    <w:basedOn w:val="DefaultParagraphFont"/>
    <w:link w:val="Header"/>
    <w:uiPriority w:val="99"/>
    <w:rsid w:val="0014535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4535D"/>
    <w:pPr>
      <w:tabs>
        <w:tab w:val="center" w:pos="4513"/>
        <w:tab w:val="right" w:pos="9026"/>
      </w:tabs>
    </w:pPr>
  </w:style>
  <w:style w:type="character" w:customStyle="1" w:styleId="FooterChar">
    <w:name w:val="Footer Char"/>
    <w:basedOn w:val="DefaultParagraphFont"/>
    <w:link w:val="Footer"/>
    <w:uiPriority w:val="99"/>
    <w:rsid w:val="0014535D"/>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382A27"/>
    <w:rPr>
      <w:color w:val="605E5C"/>
      <w:shd w:val="clear" w:color="auto" w:fill="E1DFDD"/>
    </w:rPr>
  </w:style>
  <w:style w:type="paragraph" w:styleId="TOCHeading">
    <w:name w:val="TOC Heading"/>
    <w:basedOn w:val="Heading1"/>
    <w:next w:val="Normal"/>
    <w:uiPriority w:val="39"/>
    <w:unhideWhenUsed/>
    <w:qFormat/>
    <w:rsid w:val="00C90B2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C90B2A"/>
    <w:pPr>
      <w:spacing w:after="100"/>
    </w:pPr>
  </w:style>
  <w:style w:type="paragraph" w:styleId="NoSpacing">
    <w:name w:val="No Spacing"/>
    <w:link w:val="NoSpacingChar"/>
    <w:uiPriority w:val="1"/>
    <w:qFormat/>
    <w:rsid w:val="00C90B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0B2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9701830">
      <w:bodyDiv w:val="1"/>
      <w:marLeft w:val="0"/>
      <w:marRight w:val="0"/>
      <w:marTop w:val="0"/>
      <w:marBottom w:val="0"/>
      <w:divBdr>
        <w:top w:val="none" w:sz="0" w:space="0" w:color="auto"/>
        <w:left w:val="none" w:sz="0" w:space="0" w:color="auto"/>
        <w:bottom w:val="none" w:sz="0" w:space="0" w:color="auto"/>
        <w:right w:val="none" w:sz="0" w:space="0" w:color="auto"/>
      </w:divBdr>
    </w:div>
    <w:div w:id="361248136">
      <w:bodyDiv w:val="1"/>
      <w:marLeft w:val="0"/>
      <w:marRight w:val="0"/>
      <w:marTop w:val="0"/>
      <w:marBottom w:val="0"/>
      <w:divBdr>
        <w:top w:val="none" w:sz="0" w:space="0" w:color="auto"/>
        <w:left w:val="none" w:sz="0" w:space="0" w:color="auto"/>
        <w:bottom w:val="none" w:sz="0" w:space="0" w:color="auto"/>
        <w:right w:val="none" w:sz="0" w:space="0" w:color="auto"/>
      </w:divBdr>
    </w:div>
    <w:div w:id="377433593">
      <w:bodyDiv w:val="1"/>
      <w:marLeft w:val="0"/>
      <w:marRight w:val="0"/>
      <w:marTop w:val="0"/>
      <w:marBottom w:val="0"/>
      <w:divBdr>
        <w:top w:val="none" w:sz="0" w:space="0" w:color="auto"/>
        <w:left w:val="none" w:sz="0" w:space="0" w:color="auto"/>
        <w:bottom w:val="none" w:sz="0" w:space="0" w:color="auto"/>
        <w:right w:val="none" w:sz="0" w:space="0" w:color="auto"/>
      </w:divBdr>
      <w:divsChild>
        <w:div w:id="334456940">
          <w:marLeft w:val="446"/>
          <w:marRight w:val="0"/>
          <w:marTop w:val="240"/>
          <w:marBottom w:val="0"/>
          <w:divBdr>
            <w:top w:val="none" w:sz="0" w:space="0" w:color="auto"/>
            <w:left w:val="none" w:sz="0" w:space="0" w:color="auto"/>
            <w:bottom w:val="none" w:sz="0" w:space="0" w:color="auto"/>
            <w:right w:val="none" w:sz="0" w:space="0" w:color="auto"/>
          </w:divBdr>
        </w:div>
      </w:divsChild>
    </w:div>
    <w:div w:id="412898542">
      <w:bodyDiv w:val="1"/>
      <w:marLeft w:val="0"/>
      <w:marRight w:val="0"/>
      <w:marTop w:val="0"/>
      <w:marBottom w:val="0"/>
      <w:divBdr>
        <w:top w:val="none" w:sz="0" w:space="0" w:color="auto"/>
        <w:left w:val="none" w:sz="0" w:space="0" w:color="auto"/>
        <w:bottom w:val="none" w:sz="0" w:space="0" w:color="auto"/>
        <w:right w:val="none" w:sz="0" w:space="0" w:color="auto"/>
      </w:divBdr>
      <w:divsChild>
        <w:div w:id="1843012046">
          <w:marLeft w:val="1166"/>
          <w:marRight w:val="0"/>
          <w:marTop w:val="72"/>
          <w:marBottom w:val="0"/>
          <w:divBdr>
            <w:top w:val="none" w:sz="0" w:space="0" w:color="auto"/>
            <w:left w:val="none" w:sz="0" w:space="0" w:color="auto"/>
            <w:bottom w:val="none" w:sz="0" w:space="0" w:color="auto"/>
            <w:right w:val="none" w:sz="0" w:space="0" w:color="auto"/>
          </w:divBdr>
        </w:div>
        <w:div w:id="772481103">
          <w:marLeft w:val="1166"/>
          <w:marRight w:val="0"/>
          <w:marTop w:val="72"/>
          <w:marBottom w:val="0"/>
          <w:divBdr>
            <w:top w:val="none" w:sz="0" w:space="0" w:color="auto"/>
            <w:left w:val="none" w:sz="0" w:space="0" w:color="auto"/>
            <w:bottom w:val="none" w:sz="0" w:space="0" w:color="auto"/>
            <w:right w:val="none" w:sz="0" w:space="0" w:color="auto"/>
          </w:divBdr>
        </w:div>
      </w:divsChild>
    </w:div>
    <w:div w:id="440952145">
      <w:bodyDiv w:val="1"/>
      <w:marLeft w:val="0"/>
      <w:marRight w:val="0"/>
      <w:marTop w:val="0"/>
      <w:marBottom w:val="0"/>
      <w:divBdr>
        <w:top w:val="none" w:sz="0" w:space="0" w:color="auto"/>
        <w:left w:val="none" w:sz="0" w:space="0" w:color="auto"/>
        <w:bottom w:val="none" w:sz="0" w:space="0" w:color="auto"/>
        <w:right w:val="none" w:sz="0" w:space="0" w:color="auto"/>
      </w:divBdr>
    </w:div>
    <w:div w:id="447165002">
      <w:bodyDiv w:val="1"/>
      <w:marLeft w:val="0"/>
      <w:marRight w:val="0"/>
      <w:marTop w:val="0"/>
      <w:marBottom w:val="0"/>
      <w:divBdr>
        <w:top w:val="none" w:sz="0" w:space="0" w:color="auto"/>
        <w:left w:val="none" w:sz="0" w:space="0" w:color="auto"/>
        <w:bottom w:val="none" w:sz="0" w:space="0" w:color="auto"/>
        <w:right w:val="none" w:sz="0" w:space="0" w:color="auto"/>
      </w:divBdr>
    </w:div>
    <w:div w:id="508759686">
      <w:bodyDiv w:val="1"/>
      <w:marLeft w:val="0"/>
      <w:marRight w:val="0"/>
      <w:marTop w:val="0"/>
      <w:marBottom w:val="0"/>
      <w:divBdr>
        <w:top w:val="none" w:sz="0" w:space="0" w:color="auto"/>
        <w:left w:val="none" w:sz="0" w:space="0" w:color="auto"/>
        <w:bottom w:val="none" w:sz="0" w:space="0" w:color="auto"/>
        <w:right w:val="none" w:sz="0" w:space="0" w:color="auto"/>
      </w:divBdr>
    </w:div>
    <w:div w:id="620066596">
      <w:bodyDiv w:val="1"/>
      <w:marLeft w:val="0"/>
      <w:marRight w:val="0"/>
      <w:marTop w:val="0"/>
      <w:marBottom w:val="0"/>
      <w:divBdr>
        <w:top w:val="none" w:sz="0" w:space="0" w:color="auto"/>
        <w:left w:val="none" w:sz="0" w:space="0" w:color="auto"/>
        <w:bottom w:val="none" w:sz="0" w:space="0" w:color="auto"/>
        <w:right w:val="none" w:sz="0" w:space="0" w:color="auto"/>
      </w:divBdr>
    </w:div>
    <w:div w:id="852232143">
      <w:bodyDiv w:val="1"/>
      <w:marLeft w:val="0"/>
      <w:marRight w:val="0"/>
      <w:marTop w:val="0"/>
      <w:marBottom w:val="0"/>
      <w:divBdr>
        <w:top w:val="none" w:sz="0" w:space="0" w:color="auto"/>
        <w:left w:val="none" w:sz="0" w:space="0" w:color="auto"/>
        <w:bottom w:val="none" w:sz="0" w:space="0" w:color="auto"/>
        <w:right w:val="none" w:sz="0" w:space="0" w:color="auto"/>
      </w:divBdr>
      <w:divsChild>
        <w:div w:id="1913853197">
          <w:marLeft w:val="547"/>
          <w:marRight w:val="0"/>
          <w:marTop w:val="96"/>
          <w:marBottom w:val="0"/>
          <w:divBdr>
            <w:top w:val="none" w:sz="0" w:space="0" w:color="auto"/>
            <w:left w:val="none" w:sz="0" w:space="0" w:color="auto"/>
            <w:bottom w:val="none" w:sz="0" w:space="0" w:color="auto"/>
            <w:right w:val="none" w:sz="0" w:space="0" w:color="auto"/>
          </w:divBdr>
        </w:div>
      </w:divsChild>
    </w:div>
    <w:div w:id="858008608">
      <w:bodyDiv w:val="1"/>
      <w:marLeft w:val="0"/>
      <w:marRight w:val="0"/>
      <w:marTop w:val="0"/>
      <w:marBottom w:val="0"/>
      <w:divBdr>
        <w:top w:val="none" w:sz="0" w:space="0" w:color="auto"/>
        <w:left w:val="none" w:sz="0" w:space="0" w:color="auto"/>
        <w:bottom w:val="none" w:sz="0" w:space="0" w:color="auto"/>
        <w:right w:val="none" w:sz="0" w:space="0" w:color="auto"/>
      </w:divBdr>
      <w:divsChild>
        <w:div w:id="1775830155">
          <w:marLeft w:val="0"/>
          <w:marRight w:val="0"/>
          <w:marTop w:val="0"/>
          <w:marBottom w:val="0"/>
          <w:divBdr>
            <w:top w:val="none" w:sz="0" w:space="0" w:color="auto"/>
            <w:left w:val="none" w:sz="0" w:space="0" w:color="auto"/>
            <w:bottom w:val="none" w:sz="0" w:space="0" w:color="auto"/>
            <w:right w:val="none" w:sz="0" w:space="0" w:color="auto"/>
          </w:divBdr>
          <w:divsChild>
            <w:div w:id="917129770">
              <w:marLeft w:val="0"/>
              <w:marRight w:val="0"/>
              <w:marTop w:val="0"/>
              <w:marBottom w:val="0"/>
              <w:divBdr>
                <w:top w:val="none" w:sz="0" w:space="0" w:color="auto"/>
                <w:left w:val="none" w:sz="0" w:space="0" w:color="auto"/>
                <w:bottom w:val="none" w:sz="0" w:space="0" w:color="auto"/>
                <w:right w:val="none" w:sz="0" w:space="0" w:color="auto"/>
              </w:divBdr>
            </w:div>
            <w:div w:id="1281910727">
              <w:marLeft w:val="0"/>
              <w:marRight w:val="0"/>
              <w:marTop w:val="0"/>
              <w:marBottom w:val="0"/>
              <w:divBdr>
                <w:top w:val="none" w:sz="0" w:space="0" w:color="auto"/>
                <w:left w:val="none" w:sz="0" w:space="0" w:color="auto"/>
                <w:bottom w:val="none" w:sz="0" w:space="0" w:color="auto"/>
                <w:right w:val="none" w:sz="0" w:space="0" w:color="auto"/>
              </w:divBdr>
            </w:div>
          </w:divsChild>
        </w:div>
        <w:div w:id="1630629895">
          <w:marLeft w:val="0"/>
          <w:marRight w:val="0"/>
          <w:marTop w:val="0"/>
          <w:marBottom w:val="0"/>
          <w:divBdr>
            <w:top w:val="none" w:sz="0" w:space="0" w:color="auto"/>
            <w:left w:val="none" w:sz="0" w:space="0" w:color="auto"/>
            <w:bottom w:val="none" w:sz="0" w:space="0" w:color="auto"/>
            <w:right w:val="none" w:sz="0" w:space="0" w:color="auto"/>
          </w:divBdr>
        </w:div>
        <w:div w:id="1872184536">
          <w:marLeft w:val="0"/>
          <w:marRight w:val="0"/>
          <w:marTop w:val="0"/>
          <w:marBottom w:val="0"/>
          <w:divBdr>
            <w:top w:val="none" w:sz="0" w:space="0" w:color="auto"/>
            <w:left w:val="none" w:sz="0" w:space="0" w:color="auto"/>
            <w:bottom w:val="none" w:sz="0" w:space="0" w:color="auto"/>
            <w:right w:val="none" w:sz="0" w:space="0" w:color="auto"/>
          </w:divBdr>
        </w:div>
        <w:div w:id="938678110">
          <w:marLeft w:val="0"/>
          <w:marRight w:val="0"/>
          <w:marTop w:val="0"/>
          <w:marBottom w:val="0"/>
          <w:divBdr>
            <w:top w:val="none" w:sz="0" w:space="0" w:color="auto"/>
            <w:left w:val="none" w:sz="0" w:space="0" w:color="auto"/>
            <w:bottom w:val="none" w:sz="0" w:space="0" w:color="auto"/>
            <w:right w:val="none" w:sz="0" w:space="0" w:color="auto"/>
          </w:divBdr>
        </w:div>
        <w:div w:id="2138985756">
          <w:marLeft w:val="0"/>
          <w:marRight w:val="0"/>
          <w:marTop w:val="0"/>
          <w:marBottom w:val="0"/>
          <w:divBdr>
            <w:top w:val="none" w:sz="0" w:space="0" w:color="auto"/>
            <w:left w:val="none" w:sz="0" w:space="0" w:color="auto"/>
            <w:bottom w:val="none" w:sz="0" w:space="0" w:color="auto"/>
            <w:right w:val="none" w:sz="0" w:space="0" w:color="auto"/>
          </w:divBdr>
        </w:div>
      </w:divsChild>
    </w:div>
    <w:div w:id="992024936">
      <w:bodyDiv w:val="1"/>
      <w:marLeft w:val="0"/>
      <w:marRight w:val="0"/>
      <w:marTop w:val="0"/>
      <w:marBottom w:val="0"/>
      <w:divBdr>
        <w:top w:val="none" w:sz="0" w:space="0" w:color="auto"/>
        <w:left w:val="none" w:sz="0" w:space="0" w:color="auto"/>
        <w:bottom w:val="none" w:sz="0" w:space="0" w:color="auto"/>
        <w:right w:val="none" w:sz="0" w:space="0" w:color="auto"/>
      </w:divBdr>
      <w:divsChild>
        <w:div w:id="789393553">
          <w:marLeft w:val="547"/>
          <w:marRight w:val="0"/>
          <w:marTop w:val="200"/>
          <w:marBottom w:val="0"/>
          <w:divBdr>
            <w:top w:val="none" w:sz="0" w:space="0" w:color="auto"/>
            <w:left w:val="none" w:sz="0" w:space="0" w:color="auto"/>
            <w:bottom w:val="none" w:sz="0" w:space="0" w:color="auto"/>
            <w:right w:val="none" w:sz="0" w:space="0" w:color="auto"/>
          </w:divBdr>
        </w:div>
      </w:divsChild>
    </w:div>
    <w:div w:id="1025905106">
      <w:bodyDiv w:val="1"/>
      <w:marLeft w:val="0"/>
      <w:marRight w:val="0"/>
      <w:marTop w:val="0"/>
      <w:marBottom w:val="0"/>
      <w:divBdr>
        <w:top w:val="none" w:sz="0" w:space="0" w:color="auto"/>
        <w:left w:val="none" w:sz="0" w:space="0" w:color="auto"/>
        <w:bottom w:val="none" w:sz="0" w:space="0" w:color="auto"/>
        <w:right w:val="none" w:sz="0" w:space="0" w:color="auto"/>
      </w:divBdr>
    </w:div>
    <w:div w:id="1042246714">
      <w:bodyDiv w:val="1"/>
      <w:marLeft w:val="0"/>
      <w:marRight w:val="0"/>
      <w:marTop w:val="0"/>
      <w:marBottom w:val="0"/>
      <w:divBdr>
        <w:top w:val="none" w:sz="0" w:space="0" w:color="auto"/>
        <w:left w:val="none" w:sz="0" w:space="0" w:color="auto"/>
        <w:bottom w:val="none" w:sz="0" w:space="0" w:color="auto"/>
        <w:right w:val="none" w:sz="0" w:space="0" w:color="auto"/>
      </w:divBdr>
    </w:div>
    <w:div w:id="1048383474">
      <w:bodyDiv w:val="1"/>
      <w:marLeft w:val="0"/>
      <w:marRight w:val="0"/>
      <w:marTop w:val="0"/>
      <w:marBottom w:val="0"/>
      <w:divBdr>
        <w:top w:val="none" w:sz="0" w:space="0" w:color="auto"/>
        <w:left w:val="none" w:sz="0" w:space="0" w:color="auto"/>
        <w:bottom w:val="none" w:sz="0" w:space="0" w:color="auto"/>
        <w:right w:val="none" w:sz="0" w:space="0" w:color="auto"/>
      </w:divBdr>
      <w:divsChild>
        <w:div w:id="870187777">
          <w:marLeft w:val="547"/>
          <w:marRight w:val="0"/>
          <w:marTop w:val="200"/>
          <w:marBottom w:val="0"/>
          <w:divBdr>
            <w:top w:val="none" w:sz="0" w:space="0" w:color="auto"/>
            <w:left w:val="none" w:sz="0" w:space="0" w:color="auto"/>
            <w:bottom w:val="none" w:sz="0" w:space="0" w:color="auto"/>
            <w:right w:val="none" w:sz="0" w:space="0" w:color="auto"/>
          </w:divBdr>
        </w:div>
      </w:divsChild>
    </w:div>
    <w:div w:id="1053580492">
      <w:bodyDiv w:val="1"/>
      <w:marLeft w:val="0"/>
      <w:marRight w:val="0"/>
      <w:marTop w:val="0"/>
      <w:marBottom w:val="0"/>
      <w:divBdr>
        <w:top w:val="none" w:sz="0" w:space="0" w:color="auto"/>
        <w:left w:val="none" w:sz="0" w:space="0" w:color="auto"/>
        <w:bottom w:val="none" w:sz="0" w:space="0" w:color="auto"/>
        <w:right w:val="none" w:sz="0" w:space="0" w:color="auto"/>
      </w:divBdr>
      <w:divsChild>
        <w:div w:id="1095174123">
          <w:marLeft w:val="547"/>
          <w:marRight w:val="0"/>
          <w:marTop w:val="200"/>
          <w:marBottom w:val="0"/>
          <w:divBdr>
            <w:top w:val="none" w:sz="0" w:space="0" w:color="auto"/>
            <w:left w:val="none" w:sz="0" w:space="0" w:color="auto"/>
            <w:bottom w:val="none" w:sz="0" w:space="0" w:color="auto"/>
            <w:right w:val="none" w:sz="0" w:space="0" w:color="auto"/>
          </w:divBdr>
        </w:div>
      </w:divsChild>
    </w:div>
    <w:div w:id="1192188794">
      <w:bodyDiv w:val="1"/>
      <w:marLeft w:val="0"/>
      <w:marRight w:val="0"/>
      <w:marTop w:val="0"/>
      <w:marBottom w:val="0"/>
      <w:divBdr>
        <w:top w:val="none" w:sz="0" w:space="0" w:color="auto"/>
        <w:left w:val="none" w:sz="0" w:space="0" w:color="auto"/>
        <w:bottom w:val="none" w:sz="0" w:space="0" w:color="auto"/>
        <w:right w:val="none" w:sz="0" w:space="0" w:color="auto"/>
      </w:divBdr>
      <w:divsChild>
        <w:div w:id="1033650077">
          <w:marLeft w:val="547"/>
          <w:marRight w:val="0"/>
          <w:marTop w:val="86"/>
          <w:marBottom w:val="0"/>
          <w:divBdr>
            <w:top w:val="none" w:sz="0" w:space="0" w:color="auto"/>
            <w:left w:val="none" w:sz="0" w:space="0" w:color="auto"/>
            <w:bottom w:val="none" w:sz="0" w:space="0" w:color="auto"/>
            <w:right w:val="none" w:sz="0" w:space="0" w:color="auto"/>
          </w:divBdr>
        </w:div>
        <w:div w:id="1182358536">
          <w:marLeft w:val="547"/>
          <w:marRight w:val="0"/>
          <w:marTop w:val="86"/>
          <w:marBottom w:val="0"/>
          <w:divBdr>
            <w:top w:val="none" w:sz="0" w:space="0" w:color="auto"/>
            <w:left w:val="none" w:sz="0" w:space="0" w:color="auto"/>
            <w:bottom w:val="none" w:sz="0" w:space="0" w:color="auto"/>
            <w:right w:val="none" w:sz="0" w:space="0" w:color="auto"/>
          </w:divBdr>
        </w:div>
      </w:divsChild>
    </w:div>
    <w:div w:id="1304041689">
      <w:bodyDiv w:val="1"/>
      <w:marLeft w:val="0"/>
      <w:marRight w:val="0"/>
      <w:marTop w:val="0"/>
      <w:marBottom w:val="0"/>
      <w:divBdr>
        <w:top w:val="none" w:sz="0" w:space="0" w:color="auto"/>
        <w:left w:val="none" w:sz="0" w:space="0" w:color="auto"/>
        <w:bottom w:val="none" w:sz="0" w:space="0" w:color="auto"/>
        <w:right w:val="none" w:sz="0" w:space="0" w:color="auto"/>
      </w:divBdr>
    </w:div>
    <w:div w:id="1309092640">
      <w:bodyDiv w:val="1"/>
      <w:marLeft w:val="0"/>
      <w:marRight w:val="0"/>
      <w:marTop w:val="0"/>
      <w:marBottom w:val="0"/>
      <w:divBdr>
        <w:top w:val="none" w:sz="0" w:space="0" w:color="auto"/>
        <w:left w:val="none" w:sz="0" w:space="0" w:color="auto"/>
        <w:bottom w:val="none" w:sz="0" w:space="0" w:color="auto"/>
        <w:right w:val="none" w:sz="0" w:space="0" w:color="auto"/>
      </w:divBdr>
      <w:divsChild>
        <w:div w:id="1798835209">
          <w:marLeft w:val="547"/>
          <w:marRight w:val="0"/>
          <w:marTop w:val="200"/>
          <w:marBottom w:val="0"/>
          <w:divBdr>
            <w:top w:val="none" w:sz="0" w:space="0" w:color="auto"/>
            <w:left w:val="none" w:sz="0" w:space="0" w:color="auto"/>
            <w:bottom w:val="none" w:sz="0" w:space="0" w:color="auto"/>
            <w:right w:val="none" w:sz="0" w:space="0" w:color="auto"/>
          </w:divBdr>
        </w:div>
      </w:divsChild>
    </w:div>
    <w:div w:id="1326663891">
      <w:bodyDiv w:val="1"/>
      <w:marLeft w:val="0"/>
      <w:marRight w:val="0"/>
      <w:marTop w:val="0"/>
      <w:marBottom w:val="0"/>
      <w:divBdr>
        <w:top w:val="none" w:sz="0" w:space="0" w:color="auto"/>
        <w:left w:val="none" w:sz="0" w:space="0" w:color="auto"/>
        <w:bottom w:val="none" w:sz="0" w:space="0" w:color="auto"/>
        <w:right w:val="none" w:sz="0" w:space="0" w:color="auto"/>
      </w:divBdr>
      <w:divsChild>
        <w:div w:id="10572144">
          <w:marLeft w:val="475"/>
          <w:marRight w:val="0"/>
          <w:marTop w:val="120"/>
          <w:marBottom w:val="0"/>
          <w:divBdr>
            <w:top w:val="none" w:sz="0" w:space="0" w:color="auto"/>
            <w:left w:val="none" w:sz="0" w:space="0" w:color="auto"/>
            <w:bottom w:val="none" w:sz="0" w:space="0" w:color="auto"/>
            <w:right w:val="none" w:sz="0" w:space="0" w:color="auto"/>
          </w:divBdr>
        </w:div>
      </w:divsChild>
    </w:div>
    <w:div w:id="1338846648">
      <w:bodyDiv w:val="1"/>
      <w:marLeft w:val="0"/>
      <w:marRight w:val="0"/>
      <w:marTop w:val="0"/>
      <w:marBottom w:val="0"/>
      <w:divBdr>
        <w:top w:val="none" w:sz="0" w:space="0" w:color="auto"/>
        <w:left w:val="none" w:sz="0" w:space="0" w:color="auto"/>
        <w:bottom w:val="none" w:sz="0" w:space="0" w:color="auto"/>
        <w:right w:val="none" w:sz="0" w:space="0" w:color="auto"/>
      </w:divBdr>
    </w:div>
    <w:div w:id="1415198103">
      <w:bodyDiv w:val="1"/>
      <w:marLeft w:val="0"/>
      <w:marRight w:val="0"/>
      <w:marTop w:val="0"/>
      <w:marBottom w:val="0"/>
      <w:divBdr>
        <w:top w:val="none" w:sz="0" w:space="0" w:color="auto"/>
        <w:left w:val="none" w:sz="0" w:space="0" w:color="auto"/>
        <w:bottom w:val="none" w:sz="0" w:space="0" w:color="auto"/>
        <w:right w:val="none" w:sz="0" w:space="0" w:color="auto"/>
      </w:divBdr>
      <w:divsChild>
        <w:div w:id="200871929">
          <w:marLeft w:val="547"/>
          <w:marRight w:val="0"/>
          <w:marTop w:val="200"/>
          <w:marBottom w:val="0"/>
          <w:divBdr>
            <w:top w:val="none" w:sz="0" w:space="0" w:color="auto"/>
            <w:left w:val="none" w:sz="0" w:space="0" w:color="auto"/>
            <w:bottom w:val="none" w:sz="0" w:space="0" w:color="auto"/>
            <w:right w:val="none" w:sz="0" w:space="0" w:color="auto"/>
          </w:divBdr>
        </w:div>
      </w:divsChild>
    </w:div>
    <w:div w:id="1424303086">
      <w:bodyDiv w:val="1"/>
      <w:marLeft w:val="0"/>
      <w:marRight w:val="0"/>
      <w:marTop w:val="0"/>
      <w:marBottom w:val="0"/>
      <w:divBdr>
        <w:top w:val="none" w:sz="0" w:space="0" w:color="auto"/>
        <w:left w:val="none" w:sz="0" w:space="0" w:color="auto"/>
        <w:bottom w:val="none" w:sz="0" w:space="0" w:color="auto"/>
        <w:right w:val="none" w:sz="0" w:space="0" w:color="auto"/>
      </w:divBdr>
    </w:div>
    <w:div w:id="1430586514">
      <w:bodyDiv w:val="1"/>
      <w:marLeft w:val="0"/>
      <w:marRight w:val="0"/>
      <w:marTop w:val="0"/>
      <w:marBottom w:val="0"/>
      <w:divBdr>
        <w:top w:val="none" w:sz="0" w:space="0" w:color="auto"/>
        <w:left w:val="none" w:sz="0" w:space="0" w:color="auto"/>
        <w:bottom w:val="none" w:sz="0" w:space="0" w:color="auto"/>
        <w:right w:val="none" w:sz="0" w:space="0" w:color="auto"/>
      </w:divBdr>
    </w:div>
    <w:div w:id="1577592763">
      <w:bodyDiv w:val="1"/>
      <w:marLeft w:val="0"/>
      <w:marRight w:val="0"/>
      <w:marTop w:val="0"/>
      <w:marBottom w:val="0"/>
      <w:divBdr>
        <w:top w:val="none" w:sz="0" w:space="0" w:color="auto"/>
        <w:left w:val="none" w:sz="0" w:space="0" w:color="auto"/>
        <w:bottom w:val="none" w:sz="0" w:space="0" w:color="auto"/>
        <w:right w:val="none" w:sz="0" w:space="0" w:color="auto"/>
      </w:divBdr>
      <w:divsChild>
        <w:div w:id="844053968">
          <w:marLeft w:val="547"/>
          <w:marRight w:val="0"/>
          <w:marTop w:val="77"/>
          <w:marBottom w:val="0"/>
          <w:divBdr>
            <w:top w:val="none" w:sz="0" w:space="0" w:color="auto"/>
            <w:left w:val="none" w:sz="0" w:space="0" w:color="auto"/>
            <w:bottom w:val="none" w:sz="0" w:space="0" w:color="auto"/>
            <w:right w:val="none" w:sz="0" w:space="0" w:color="auto"/>
          </w:divBdr>
        </w:div>
      </w:divsChild>
    </w:div>
    <w:div w:id="1591305167">
      <w:bodyDiv w:val="1"/>
      <w:marLeft w:val="0"/>
      <w:marRight w:val="0"/>
      <w:marTop w:val="0"/>
      <w:marBottom w:val="0"/>
      <w:divBdr>
        <w:top w:val="none" w:sz="0" w:space="0" w:color="auto"/>
        <w:left w:val="none" w:sz="0" w:space="0" w:color="auto"/>
        <w:bottom w:val="none" w:sz="0" w:space="0" w:color="auto"/>
        <w:right w:val="none" w:sz="0" w:space="0" w:color="auto"/>
      </w:divBdr>
    </w:div>
    <w:div w:id="1643118987">
      <w:bodyDiv w:val="1"/>
      <w:marLeft w:val="0"/>
      <w:marRight w:val="0"/>
      <w:marTop w:val="0"/>
      <w:marBottom w:val="0"/>
      <w:divBdr>
        <w:top w:val="none" w:sz="0" w:space="0" w:color="auto"/>
        <w:left w:val="none" w:sz="0" w:space="0" w:color="auto"/>
        <w:bottom w:val="none" w:sz="0" w:space="0" w:color="auto"/>
        <w:right w:val="none" w:sz="0" w:space="0" w:color="auto"/>
      </w:divBdr>
    </w:div>
    <w:div w:id="1764568514">
      <w:bodyDiv w:val="1"/>
      <w:marLeft w:val="0"/>
      <w:marRight w:val="0"/>
      <w:marTop w:val="0"/>
      <w:marBottom w:val="0"/>
      <w:divBdr>
        <w:top w:val="none" w:sz="0" w:space="0" w:color="auto"/>
        <w:left w:val="none" w:sz="0" w:space="0" w:color="auto"/>
        <w:bottom w:val="none" w:sz="0" w:space="0" w:color="auto"/>
        <w:right w:val="none" w:sz="0" w:space="0" w:color="auto"/>
      </w:divBdr>
    </w:div>
    <w:div w:id="1793014273">
      <w:bodyDiv w:val="1"/>
      <w:marLeft w:val="0"/>
      <w:marRight w:val="0"/>
      <w:marTop w:val="0"/>
      <w:marBottom w:val="0"/>
      <w:divBdr>
        <w:top w:val="none" w:sz="0" w:space="0" w:color="auto"/>
        <w:left w:val="none" w:sz="0" w:space="0" w:color="auto"/>
        <w:bottom w:val="none" w:sz="0" w:space="0" w:color="auto"/>
        <w:right w:val="none" w:sz="0" w:space="0" w:color="auto"/>
      </w:divBdr>
    </w:div>
    <w:div w:id="1797866117">
      <w:bodyDiv w:val="1"/>
      <w:marLeft w:val="0"/>
      <w:marRight w:val="0"/>
      <w:marTop w:val="0"/>
      <w:marBottom w:val="0"/>
      <w:divBdr>
        <w:top w:val="none" w:sz="0" w:space="0" w:color="auto"/>
        <w:left w:val="none" w:sz="0" w:space="0" w:color="auto"/>
        <w:bottom w:val="none" w:sz="0" w:space="0" w:color="auto"/>
        <w:right w:val="none" w:sz="0" w:space="0" w:color="auto"/>
      </w:divBdr>
      <w:divsChild>
        <w:div w:id="627979130">
          <w:marLeft w:val="475"/>
          <w:marRight w:val="0"/>
          <w:marTop w:val="120"/>
          <w:marBottom w:val="0"/>
          <w:divBdr>
            <w:top w:val="none" w:sz="0" w:space="0" w:color="auto"/>
            <w:left w:val="none" w:sz="0" w:space="0" w:color="auto"/>
            <w:bottom w:val="none" w:sz="0" w:space="0" w:color="auto"/>
            <w:right w:val="none" w:sz="0" w:space="0" w:color="auto"/>
          </w:divBdr>
        </w:div>
      </w:divsChild>
    </w:div>
    <w:div w:id="1807354614">
      <w:bodyDiv w:val="1"/>
      <w:marLeft w:val="0"/>
      <w:marRight w:val="0"/>
      <w:marTop w:val="0"/>
      <w:marBottom w:val="0"/>
      <w:divBdr>
        <w:top w:val="none" w:sz="0" w:space="0" w:color="auto"/>
        <w:left w:val="none" w:sz="0" w:space="0" w:color="auto"/>
        <w:bottom w:val="none" w:sz="0" w:space="0" w:color="auto"/>
        <w:right w:val="none" w:sz="0" w:space="0" w:color="auto"/>
      </w:divBdr>
    </w:div>
    <w:div w:id="1838425652">
      <w:bodyDiv w:val="1"/>
      <w:marLeft w:val="0"/>
      <w:marRight w:val="0"/>
      <w:marTop w:val="0"/>
      <w:marBottom w:val="0"/>
      <w:divBdr>
        <w:top w:val="none" w:sz="0" w:space="0" w:color="auto"/>
        <w:left w:val="none" w:sz="0" w:space="0" w:color="auto"/>
        <w:bottom w:val="none" w:sz="0" w:space="0" w:color="auto"/>
        <w:right w:val="none" w:sz="0" w:space="0" w:color="auto"/>
      </w:divBdr>
    </w:div>
    <w:div w:id="1905219123">
      <w:bodyDiv w:val="1"/>
      <w:marLeft w:val="0"/>
      <w:marRight w:val="0"/>
      <w:marTop w:val="0"/>
      <w:marBottom w:val="0"/>
      <w:divBdr>
        <w:top w:val="none" w:sz="0" w:space="0" w:color="auto"/>
        <w:left w:val="none" w:sz="0" w:space="0" w:color="auto"/>
        <w:bottom w:val="none" w:sz="0" w:space="0" w:color="auto"/>
        <w:right w:val="none" w:sz="0" w:space="0" w:color="auto"/>
      </w:divBdr>
      <w:divsChild>
        <w:div w:id="2027173941">
          <w:marLeft w:val="446"/>
          <w:marRight w:val="0"/>
          <w:marTop w:val="86"/>
          <w:marBottom w:val="0"/>
          <w:divBdr>
            <w:top w:val="none" w:sz="0" w:space="0" w:color="auto"/>
            <w:left w:val="none" w:sz="0" w:space="0" w:color="auto"/>
            <w:bottom w:val="none" w:sz="0" w:space="0" w:color="auto"/>
            <w:right w:val="none" w:sz="0" w:space="0" w:color="auto"/>
          </w:divBdr>
        </w:div>
      </w:divsChild>
    </w:div>
    <w:div w:id="2022925785">
      <w:bodyDiv w:val="1"/>
      <w:marLeft w:val="0"/>
      <w:marRight w:val="0"/>
      <w:marTop w:val="0"/>
      <w:marBottom w:val="0"/>
      <w:divBdr>
        <w:top w:val="none" w:sz="0" w:space="0" w:color="auto"/>
        <w:left w:val="none" w:sz="0" w:space="0" w:color="auto"/>
        <w:bottom w:val="none" w:sz="0" w:space="0" w:color="auto"/>
        <w:right w:val="none" w:sz="0" w:space="0" w:color="auto"/>
      </w:divBdr>
      <w:divsChild>
        <w:div w:id="1257863633">
          <w:marLeft w:val="547"/>
          <w:marRight w:val="0"/>
          <w:marTop w:val="200"/>
          <w:marBottom w:val="0"/>
          <w:divBdr>
            <w:top w:val="none" w:sz="0" w:space="0" w:color="auto"/>
            <w:left w:val="none" w:sz="0" w:space="0" w:color="auto"/>
            <w:bottom w:val="none" w:sz="0" w:space="0" w:color="auto"/>
            <w:right w:val="none" w:sz="0" w:space="0" w:color="auto"/>
          </w:divBdr>
        </w:div>
      </w:divsChild>
    </w:div>
    <w:div w:id="2121604966">
      <w:bodyDiv w:val="1"/>
      <w:marLeft w:val="0"/>
      <w:marRight w:val="0"/>
      <w:marTop w:val="0"/>
      <w:marBottom w:val="0"/>
      <w:divBdr>
        <w:top w:val="none" w:sz="0" w:space="0" w:color="auto"/>
        <w:left w:val="none" w:sz="0" w:space="0" w:color="auto"/>
        <w:bottom w:val="none" w:sz="0" w:space="0" w:color="auto"/>
        <w:right w:val="none" w:sz="0" w:space="0" w:color="auto"/>
      </w:divBdr>
    </w:div>
    <w:div w:id="2138522988">
      <w:bodyDiv w:val="1"/>
      <w:marLeft w:val="0"/>
      <w:marRight w:val="0"/>
      <w:marTop w:val="0"/>
      <w:marBottom w:val="0"/>
      <w:divBdr>
        <w:top w:val="none" w:sz="0" w:space="0" w:color="auto"/>
        <w:left w:val="none" w:sz="0" w:space="0" w:color="auto"/>
        <w:bottom w:val="none" w:sz="0" w:space="0" w:color="auto"/>
        <w:right w:val="none" w:sz="0" w:space="0" w:color="auto"/>
      </w:divBdr>
      <w:divsChild>
        <w:div w:id="74279295">
          <w:marLeft w:val="1166"/>
          <w:marRight w:val="0"/>
          <w:marTop w:val="72"/>
          <w:marBottom w:val="0"/>
          <w:divBdr>
            <w:top w:val="none" w:sz="0" w:space="0" w:color="auto"/>
            <w:left w:val="none" w:sz="0" w:space="0" w:color="auto"/>
            <w:bottom w:val="none" w:sz="0" w:space="0" w:color="auto"/>
            <w:right w:val="none" w:sz="0" w:space="0" w:color="auto"/>
          </w:divBdr>
        </w:div>
        <w:div w:id="1705866231">
          <w:marLeft w:val="1166"/>
          <w:marRight w:val="0"/>
          <w:marTop w:val="72"/>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article/preparing-policing-future-challenges-and-demands" TargetMode="External"/><Relationship Id="rId18" Type="http://schemas.openxmlformats.org/officeDocument/2006/relationships/hyperlink" Target="https://www.gov.uk/government/publications/policing-in-the-21st-century-reconnecting-police-and-the-people"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release.org.uk/publications/ColourOfInjustice" TargetMode="External"/><Relationship Id="rId7" Type="http://schemas.openxmlformats.org/officeDocument/2006/relationships/settings" Target="settings.xml"/><Relationship Id="rId12" Type="http://schemas.openxmlformats.org/officeDocument/2006/relationships/hyperlink" Target="https://www.bbc.co.uk/news/uk-58772787?at_medium=RSS&amp;at_campaign" TargetMode="External"/><Relationship Id="rId17" Type="http://schemas.openxmlformats.org/officeDocument/2006/relationships/hyperlink" Target="https://doi.org/10.1007/s11896-018-9264-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overnment/publications/police-crime-sentencing-and-courts-bill-2021-factsheets/police-crime-sentencing-and-courts-bill-2021-overarching-factsheet" TargetMode="External"/><Relationship Id="rId20" Type="http://schemas.openxmlformats.org/officeDocument/2006/relationships/hyperlink" Target="https://www.npcc.police.uk/documents/Policing%20Visio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parliament.uk/commons-library" TargetMode="External"/><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theguardian.com/uk-news/2021/oct/26/mets-failings-have-ripple-effect-across-uk-on-confidence-in-policing"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doi.org/10.1177/109861111773297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uk-news/2020/aug/30/george-floyd-style-killing-could-happen-in-the-uk-says-michael-fuller" TargetMode="External"/><Relationship Id="rId22" Type="http://schemas.openxmlformats.org/officeDocument/2006/relationships/hyperlink" Target="https://doi.org/10.1038/s41562-020-01029-w"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35D98E7CB5EE478138268ACE08C92D" ma:contentTypeVersion="2" ma:contentTypeDescription="Create a new document." ma:contentTypeScope="" ma:versionID="f07a214889cb7a6bc796061c7b023a75">
  <xsd:schema xmlns:xsd="http://www.w3.org/2001/XMLSchema" xmlns:xs="http://www.w3.org/2001/XMLSchema" xmlns:p="http://schemas.microsoft.com/office/2006/metadata/properties" xmlns:ns3="ef95f3f8-f95b-4bb6-bf14-ac0e1aba761c" targetNamespace="http://schemas.microsoft.com/office/2006/metadata/properties" ma:root="true" ma:fieldsID="aee6bd84a80af5ed680dc0990b1ece82" ns3:_="">
    <xsd:import namespace="ef95f3f8-f95b-4bb6-bf14-ac0e1aba761c"/>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95f3f8-f95b-4bb6-bf14-ac0e1aba76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5FE04-F298-4348-B878-8095D8CA3D9C}">
  <ds:schemaRefs>
    <ds:schemaRef ds:uri="http://schemas.microsoft.com/office/2006/metadata/properties"/>
    <ds:schemaRef ds:uri="http://schemas.microsoft.com/office/infopath/2007/PartnerControls"/>
    <ds:schemaRef ds:uri="http://purl.org/dc/terms/"/>
    <ds:schemaRef ds:uri="http://www.w3.org/XML/1998/namespace"/>
    <ds:schemaRef ds:uri="http://purl.org/dc/elements/1.1/"/>
    <ds:schemaRef ds:uri="http://schemas.openxmlformats.org/package/2006/metadata/core-properties"/>
    <ds:schemaRef ds:uri="http://schemas.microsoft.com/office/2006/documentManagement/types"/>
    <ds:schemaRef ds:uri="http://purl.org/dc/dcmitype/"/>
    <ds:schemaRef ds:uri="ef95f3f8-f95b-4bb6-bf14-ac0e1aba761c"/>
  </ds:schemaRefs>
</ds:datastoreItem>
</file>

<file path=customXml/itemProps2.xml><?xml version="1.0" encoding="utf-8"?>
<ds:datastoreItem xmlns:ds="http://schemas.openxmlformats.org/officeDocument/2006/customXml" ds:itemID="{F6ED410F-B40D-4730-8F76-9454902779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95f3f8-f95b-4bb6-bf14-ac0e1aba76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A275A3-00FC-4242-BABD-C65925461B14}">
  <ds:schemaRefs>
    <ds:schemaRef ds:uri="http://schemas.microsoft.com/sharepoint/v3/contenttype/forms"/>
  </ds:schemaRefs>
</ds:datastoreItem>
</file>

<file path=customXml/itemProps4.xml><?xml version="1.0" encoding="utf-8"?>
<ds:datastoreItem xmlns:ds="http://schemas.openxmlformats.org/officeDocument/2006/customXml" ds:itemID="{6CA5D7BE-80F5-4676-A63C-006D795A2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2422</TotalTime>
  <Pages>14</Pages>
  <Words>3944</Words>
  <Characters>22483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Contemporary Issues in Policing</vt:lpstr>
    </vt:vector>
  </TitlesOfParts>
  <Company/>
  <LinksUpToDate>false</LinksUpToDate>
  <CharactersWithSpaces>26375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
  <dc:creator>Adam Hodgkinson (Student number 2111203)</dc:creator>
  <cp:keywords/>
  <dc:description/>
  <cp:lastModifiedBy>Hodgkinson Adam PS 997</cp:lastModifiedBy>
  <cp:revision>127</cp:revision>
  <cp:lastPrinted>2022-07-18T23:43:00Z</cp:lastPrinted>
  <dcterms:created xsi:type="dcterms:W3CDTF">2022-05-10T17:13:00Z</dcterms:created>
  <dcterms:modified xsi:type="dcterms:W3CDTF">2022-07-21T22:32:00Z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13502e6f-baab-4b31-b979-1931cc9d12d7</vt:lpwstr>
  </property>
  <property fmtid="{D5CDD505-2E9C-101B-9397-08002B2CF9AE}" pid="3" name="ContentTypeId">
    <vt:lpwstr>0x010100AB35D98E7CB5EE478138268ACE08C92D</vt:lpwstr>
  </property>
  <property fmtid="{D5CDD505-2E9C-101B-9397-08002B2CF9AE}" pid="4" name="MSIP_Label_7beefdff-6834-454f-be00-a68b5bc5f471_Enabled">
    <vt:lpwstr>true</vt:lpwstr>
  </property>
  <property fmtid="{D5CDD505-2E9C-101B-9397-08002B2CF9AE}" pid="5" name="MSIP_Label_7beefdff-6834-454f-be00-a68b5bc5f471_SetDate">
    <vt:lpwstr>2021-12-03T17:19:06Z</vt:lpwstr>
  </property>
  <property fmtid="{D5CDD505-2E9C-101B-9397-08002B2CF9AE}" pid="6" name="MSIP_Label_7beefdff-6834-454f-be00-a68b5bc5f471_Method">
    <vt:lpwstr>Standard</vt:lpwstr>
  </property>
  <property fmtid="{D5CDD505-2E9C-101B-9397-08002B2CF9AE}" pid="7" name="MSIP_Label_7beefdff-6834-454f-be00-a68b5bc5f471_Name">
    <vt:lpwstr>OFFICIAL</vt:lpwstr>
  </property>
  <property fmtid="{D5CDD505-2E9C-101B-9397-08002B2CF9AE}" pid="8" name="MSIP_Label_7beefdff-6834-454f-be00-a68b5bc5f471_SiteId">
    <vt:lpwstr>39683655-1d97-4b22-be8c-246da0f47a41</vt:lpwstr>
  </property>
  <property fmtid="{D5CDD505-2E9C-101B-9397-08002B2CF9AE}" pid="9" name="MSIP_Label_7beefdff-6834-454f-be00-a68b5bc5f471_ActionId">
    <vt:lpwstr>0f8cab5e-7bda-44e0-a12f-51b5756a6f8d</vt:lpwstr>
  </property>
  <property fmtid="{D5CDD505-2E9C-101B-9397-08002B2CF9AE}" pid="10" name="MSIP_Label_7beefdff-6834-454f-be00-a68b5bc5f471_ContentBits">
    <vt:lpwstr>0</vt:lpwstr>
  </property>
</Properties>
</file>