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6"/>
          <w:szCs w:val="36"/>
        </w:rPr>
      </w:pPr>
      <w:r w:rsidDel="00000000" w:rsidR="00000000" w:rsidRPr="00000000">
        <w:rPr>
          <w:rtl w:val="0"/>
        </w:rPr>
      </w:r>
    </w:p>
    <w:p w:rsidR="00000000" w:rsidDel="00000000" w:rsidP="00000000" w:rsidRDefault="00000000" w:rsidRPr="00000000" w14:paraId="00000002">
      <w:pPr>
        <w:jc w:val="center"/>
        <w:rPr>
          <w:b w:val="1"/>
          <w:bCs w:val="1"/>
          <w:sz w:val="36"/>
          <w:szCs w:val="36"/>
        </w:rPr>
      </w:pPr>
      <w:r w:rsidDel="00000000" w:rsidR="00000000" w:rsidRPr="00000000">
        <w:rPr>
          <w:rtl w:val="0"/>
        </w:rPr>
      </w:r>
    </w:p>
    <w:p w:rsidR="00000000" w:rsidDel="00000000" w:rsidP="00000000" w:rsidRDefault="00000000" w:rsidRPr="00000000" w14:paraId="00000003">
      <w:pPr>
        <w:jc w:val="center"/>
        <w:rPr>
          <w:b w:val="1"/>
          <w:bCs w:val="1"/>
          <w:sz w:val="36"/>
          <w:szCs w:val="36"/>
        </w:rPr>
      </w:pPr>
      <w:r w:rsidDel="00000000" w:rsidR="00000000" w:rsidRPr="00000000">
        <w:rPr>
          <w:rtl w:val="0"/>
        </w:rPr>
      </w:r>
    </w:p>
    <w:p w:rsidR="00000000" w:rsidDel="00000000" w:rsidP="00000000" w:rsidRDefault="00000000" w:rsidRPr="00000000" w14:paraId="00000004">
      <w:pPr>
        <w:jc w:val="center"/>
        <w:rPr>
          <w:b w:val="1"/>
          <w:bCs w:val="1"/>
          <w:sz w:val="36"/>
          <w:szCs w:val="36"/>
        </w:rPr>
      </w:pPr>
      <w:r w:rsidDel="00000000" w:rsidR="00000000" w:rsidRPr="00000000">
        <w:rPr>
          <w:rtl w:val="0"/>
        </w:rPr>
      </w:r>
    </w:p>
    <w:p w:rsidR="00000000" w:rsidDel="00000000" w:rsidP="00000000" w:rsidRDefault="00000000" w:rsidRPr="00000000" w14:paraId="00000005">
      <w:pPr>
        <w:jc w:val="center"/>
        <w:rPr>
          <w:b w:val="1"/>
          <w:bCs w:val="1"/>
          <w:sz w:val="28"/>
          <w:szCs w:val="28"/>
        </w:rPr>
      </w:pPr>
      <w:r w:rsidDel="00000000" w:rsidR="00000000" w:rsidRPr="00000000">
        <w:rPr>
          <w:rtl w:val="0"/>
        </w:rPr>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Module Name: Understanding Organisational Structure and Culture</w:t>
      </w:r>
    </w:p>
    <w:p w:rsidR="00000000" w:rsidDel="00000000" w:rsidP="00000000" w:rsidRDefault="00000000" w:rsidRPr="00000000" w14:paraId="00000007">
      <w:pPr>
        <w:jc w:val="center"/>
        <w:rPr>
          <w:b w:val="1"/>
          <w:bCs w:val="1"/>
          <w:sz w:val="28"/>
          <w:szCs w:val="28"/>
        </w:rPr>
      </w:pPr>
      <w:bookmarkStart w:colFirst="0" w:colLast="0" w:name="_heading=h.6odwt4sp5y9l" w:id="0"/>
      <w:bookmarkEnd w:id="0"/>
      <w:r w:rsidDel="00000000" w:rsidR="00000000" w:rsidRPr="00000000">
        <w:rPr>
          <w:b w:val="1"/>
          <w:bCs w:val="1"/>
          <w:sz w:val="28"/>
          <w:szCs w:val="28"/>
          <w:rtl w:val="0"/>
        </w:rPr>
        <w:t xml:space="preserve">Module Code: LCBB4009</w:t>
      </w:r>
    </w:p>
    <w:p w:rsidR="00000000" w:rsidDel="00000000" w:rsidP="00000000" w:rsidRDefault="00000000" w:rsidRPr="00000000" w14:paraId="00000008">
      <w:pPr>
        <w:jc w:val="center"/>
        <w:rPr>
          <w:b w:val="1"/>
          <w:bCs w:val="1"/>
          <w:sz w:val="28"/>
          <w:szCs w:val="28"/>
        </w:rPr>
      </w:pPr>
      <w:r w:rsidDel="00000000" w:rsidR="00000000" w:rsidRPr="00000000">
        <w:rPr>
          <w:b w:val="1"/>
          <w:bCs w:val="1"/>
          <w:sz w:val="28"/>
          <w:szCs w:val="28"/>
          <w:rtl w:val="0"/>
        </w:rPr>
        <w:t xml:space="preserve">Student Name:Daniel Stoica </w:t>
      </w:r>
    </w:p>
    <w:p w:rsidR="00000000" w:rsidDel="00000000" w:rsidP="00000000" w:rsidRDefault="00000000" w:rsidRPr="00000000" w14:paraId="00000009">
      <w:pPr>
        <w:jc w:val="center"/>
        <w:rPr>
          <w:b w:val="1"/>
          <w:bCs w:val="1"/>
          <w:sz w:val="28"/>
          <w:szCs w:val="28"/>
        </w:rPr>
      </w:pPr>
      <w:r w:rsidDel="00000000" w:rsidR="00000000" w:rsidRPr="00000000">
        <w:rPr>
          <w:b w:val="1"/>
          <w:bCs w:val="1"/>
          <w:sz w:val="28"/>
          <w:szCs w:val="28"/>
          <w:rtl w:val="0"/>
        </w:rPr>
        <w:t xml:space="preserve">Student ID:2516172</w:t>
      </w:r>
    </w:p>
    <w:p w:rsidR="00000000" w:rsidDel="00000000" w:rsidP="00000000" w:rsidRDefault="00000000" w:rsidRPr="00000000" w14:paraId="0000000A">
      <w:pPr>
        <w:jc w:val="center"/>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spacing w:after="0" w:before="0" w:lineRule="auto"/>
        <w:rPr/>
      </w:pPr>
      <w:bookmarkStart w:colFirst="0" w:colLast="0" w:name="_heading=h.wp2cea8d0jhp" w:id="1"/>
      <w:bookmarkEnd w:id="1"/>
      <w:r w:rsidDel="00000000" w:rsidR="00000000" w:rsidRPr="00000000">
        <w:rPr>
          <w:rtl w:val="0"/>
        </w:rPr>
        <w:t xml:space="preserve">1. Introduction </w:t>
      </w:r>
    </w:p>
    <w:p w:rsidR="00000000" w:rsidDel="00000000" w:rsidP="00000000" w:rsidRDefault="00000000" w:rsidRPr="00000000" w14:paraId="0000000C">
      <w:pPr>
        <w:rPr/>
      </w:pPr>
      <w:r w:rsidDel="00000000" w:rsidR="00000000" w:rsidRPr="00000000">
        <w:rPr>
          <w:rtl w:val="0"/>
        </w:rPr>
        <w:t xml:space="preserve">Business environment context, communication refers to a systematic approach of exchanging information among teams, individuals, and external stakeholders to obtain organisational goals (</w:t>
      </w:r>
      <w:r w:rsidDel="00000000" w:rsidR="00000000" w:rsidRPr="00000000">
        <w:rPr>
          <w:color w:val="222222"/>
          <w:highlight w:val="white"/>
          <w:rtl w:val="0"/>
        </w:rPr>
        <w:t xml:space="preserve">Manocha, 2023)</w:t>
      </w:r>
      <w:r w:rsidDel="00000000" w:rsidR="00000000" w:rsidRPr="00000000">
        <w:rPr>
          <w:rtl w:val="0"/>
        </w:rPr>
        <w:t xml:space="preserve">. However, the communication system contains both the internal and external communication systems. External communication refers to the integration with wider society, building relations with investors and customers. On the other hand, internal communication involves the coordination between managers and employees. The report in this aspect aims to explore communication methods, recognising common issues and recommending effective strategies, focusing on the case study of Sainsbury, a UK-based, well-recognised retail organisation.  </w:t>
      </w:r>
    </w:p>
    <w:p w:rsidR="00000000" w:rsidDel="00000000" w:rsidP="00000000" w:rsidRDefault="00000000" w:rsidRPr="00000000" w14:paraId="0000000D">
      <w:pPr>
        <w:rPr/>
      </w:pPr>
      <w:r w:rsidDel="00000000" w:rsidR="00000000" w:rsidRPr="00000000">
        <w:rPr>
          <w:rtl w:val="0"/>
        </w:rPr>
        <w:t xml:space="preserve">The functional and hierarchical structure of Sainsbury’s 1200 stores is closely dependent on strong communication to adhere to functional efficiency (Bartleby, 2026). By integrating efficient communication, logistic smoothness is sustained, enhancing constant customer service quality and employee coordination in the organisational premises and enabling it as a sustainable and competitive retail business in the global market.</w:t>
      </w:r>
    </w:p>
    <w:p w:rsidR="00000000" w:rsidDel="00000000" w:rsidP="00000000" w:rsidRDefault="00000000" w:rsidRPr="00000000" w14:paraId="0000000E">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spacing w:after="0" w:before="0" w:lineRule="auto"/>
        <w:rPr/>
      </w:pPr>
      <w:bookmarkStart w:colFirst="0" w:colLast="0" w:name="_heading=h.mceavjl5zfh2" w:id="2"/>
      <w:bookmarkEnd w:id="2"/>
      <w:r w:rsidDel="00000000" w:rsidR="00000000" w:rsidRPr="00000000">
        <w:rPr>
          <w:rtl w:val="0"/>
        </w:rPr>
        <w:t xml:space="preserve">2. Communication and Methods</w:t>
      </w:r>
    </w:p>
    <w:p w:rsidR="00000000" w:rsidDel="00000000" w:rsidP="00000000" w:rsidRDefault="00000000" w:rsidRPr="00000000" w14:paraId="00000010">
      <w:pPr>
        <w:rPr>
          <w:b w:val="1"/>
          <w:bCs w:val="1"/>
        </w:rPr>
      </w:pPr>
      <w:r w:rsidDel="00000000" w:rsidR="00000000" w:rsidRPr="00000000">
        <w:rPr>
          <w:b w:val="1"/>
          <w:bCs w:val="1"/>
          <w:rtl w:val="0"/>
        </w:rPr>
        <w:t xml:space="preserve">Definition and Importance</w:t>
      </w:r>
    </w:p>
    <w:p w:rsidR="00000000" w:rsidDel="00000000" w:rsidP="00000000" w:rsidRDefault="00000000" w:rsidRPr="00000000" w14:paraId="00000011">
      <w:pPr>
        <w:rPr/>
      </w:pPr>
      <w:r w:rsidDel="00000000" w:rsidR="00000000" w:rsidRPr="00000000">
        <w:rPr>
          <w:rtl w:val="0"/>
        </w:rPr>
        <w:t xml:space="preserve">Business communication refers to the transfer of information between two or more people or parties inside or outside an organisation to achieve both operational and strategic objectives (Kosakowski, 2024). Business communication consists of both internal communication (between employees, managers and departments) and external communication (between investors, consumers and stakeholders). Therefore, effective business communication is defined by the elements of being timely, clear and aligned with the organisational goals so that messages can be acted upon and are understood quickly.</w:t>
      </w:r>
    </w:p>
    <w:p w:rsidR="00000000" w:rsidDel="00000000" w:rsidP="00000000" w:rsidRDefault="00000000" w:rsidRPr="00000000" w14:paraId="00000012">
      <w:pPr>
        <w:rPr/>
      </w:pPr>
      <w:r w:rsidDel="00000000" w:rsidR="00000000" w:rsidRPr="00000000">
        <w:rPr>
          <w:rtl w:val="0"/>
        </w:rPr>
        <w:t xml:space="preserve">Sainsbury's is heavily reliant on effective communication as a means of enabling both the functional and hierarchical organisational structures of its business. The hierarchical model with 1200 stores creates a structure that preserves accountability and control of all levels in the organisation (Bartleby, 2026). One the other hand, functional structure permits specialised departments, such as HR, logistics, and marketing to build mutually beneficial relationships. Together, these two models require an effective communication system to preserve efficiency, conformity and satisfaction for the consumer in relation to a diverse and large workforce.</w:t>
      </w:r>
    </w:p>
    <w:p w:rsidR="00000000" w:rsidDel="00000000" w:rsidP="00000000" w:rsidRDefault="00000000" w:rsidRPr="00000000" w14:paraId="00000013">
      <w:pPr>
        <w:rPr>
          <w:b w:val="1"/>
          <w:bCs w:val="1"/>
        </w:rPr>
      </w:pPr>
      <w:r w:rsidDel="00000000" w:rsidR="00000000" w:rsidRPr="00000000">
        <w:rPr>
          <w:b w:val="1"/>
          <w:bCs w:val="1"/>
          <w:rtl w:val="0"/>
        </w:rPr>
        <w:t xml:space="preserve">Methods Used at Sainsbury’s</w:t>
      </w:r>
    </w:p>
    <w:p w:rsidR="00000000" w:rsidDel="00000000" w:rsidP="00000000" w:rsidRDefault="00000000" w:rsidRPr="00000000" w14:paraId="00000014">
      <w:pPr>
        <w:rPr>
          <w:b w:val="1"/>
          <w:bCs w:val="1"/>
        </w:rPr>
      </w:pPr>
      <w:r w:rsidDel="00000000" w:rsidR="00000000" w:rsidRPr="00000000">
        <w:rPr>
          <w:b w:val="1"/>
          <w:bCs w:val="1"/>
          <w:rtl w:val="0"/>
        </w:rPr>
        <w:t xml:space="preserve">Internal Communication</w:t>
      </w:r>
    </w:p>
    <w:p w:rsidR="00000000" w:rsidDel="00000000" w:rsidP="00000000" w:rsidRDefault="00000000" w:rsidRPr="00000000" w14:paraId="000000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One-way flow of communication: Communication from the executives and board of directors flows down through store managers, regional managers, and at the end to frontline employees. This shows that the strategic initiatives are being executed in the same manner in all areas. </w:t>
      </w:r>
    </w:p>
    <w:p w:rsidR="00000000" w:rsidDel="00000000" w:rsidP="00000000" w:rsidRDefault="00000000" w:rsidRPr="00000000" w14:paraId="0000001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Employee performance evaluations: To monitor employee performance, regular scheduled meetings, and formal evaluations are required to provide feedback and reinforce the corporate values. </w:t>
      </w:r>
    </w:p>
    <w:p w:rsidR="00000000" w:rsidDel="00000000" w:rsidP="00000000" w:rsidRDefault="00000000" w:rsidRPr="00000000" w14:paraId="000000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Digital communication tools: Digital channels such as email, intranet portals, and Microsoft SharePoint allow for the dissemination of policy updates, daily information updates, and collaboration with coworkers. </w:t>
      </w:r>
    </w:p>
    <w:p w:rsidR="00000000" w:rsidDel="00000000" w:rsidP="00000000" w:rsidRDefault="00000000" w:rsidRPr="00000000" w14:paraId="00000018">
      <w:pPr>
        <w:rPr>
          <w:b w:val="1"/>
          <w:bCs w:val="1"/>
        </w:rPr>
      </w:pPr>
      <w:r w:rsidDel="00000000" w:rsidR="00000000" w:rsidRPr="00000000">
        <w:rPr>
          <w:b w:val="1"/>
          <w:bCs w:val="1"/>
          <w:rtl w:val="0"/>
        </w:rPr>
        <w:t xml:space="preserve">External Communication</w:t>
      </w:r>
    </w:p>
    <w:p w:rsidR="00000000" w:rsidDel="00000000" w:rsidP="00000000" w:rsidRDefault="00000000" w:rsidRPr="00000000" w14:paraId="0000001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Customer service: Customers can be reached through call centre support, in-store assistance, and online chat, to confirm there are ways to reach the company and that it is easy to reach the company when needed. </w:t>
      </w:r>
    </w:p>
    <w:p w:rsidR="00000000" w:rsidDel="00000000" w:rsidP="00000000" w:rsidRDefault="00000000" w:rsidRPr="00000000" w14:paraId="0000001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Marketing campaigns: Sainsbury's utilises multiple forms of social media, television, and consumer loyalty programs to create strong brand identity and promote their promotions. </w:t>
      </w:r>
    </w:p>
    <w:p w:rsidR="00000000" w:rsidDel="00000000" w:rsidP="00000000" w:rsidRDefault="00000000" w:rsidRPr="00000000" w14:paraId="0000001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Investor relations: Sainsbury's utilises press releases, annual reports, and corporate websites to maintain the confidence of their stakeholders and promote transparency.</w:t>
      </w:r>
    </w:p>
    <w:p w:rsidR="00000000" w:rsidDel="00000000" w:rsidP="00000000" w:rsidRDefault="00000000" w:rsidRPr="00000000" w14:paraId="0000001C">
      <w:pPr>
        <w:rPr>
          <w:b w:val="1"/>
          <w:bCs w:val="1"/>
        </w:rPr>
      </w:pPr>
      <w:r w:rsidDel="00000000" w:rsidR="00000000" w:rsidRPr="00000000">
        <w:rPr>
          <w:b w:val="1"/>
          <w:bCs w:val="1"/>
          <w:rtl w:val="0"/>
        </w:rPr>
        <w:t xml:space="preserve">Cross-functional Communication</w:t>
      </w:r>
    </w:p>
    <w:p w:rsidR="00000000" w:rsidDel="00000000" w:rsidP="00000000" w:rsidRDefault="00000000" w:rsidRPr="00000000" w14:paraId="0000001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Coordination of Department: Human Resources, Logistics, and Store Operations work together to ensure there is effective workforce planning for all departments and good supply chain management. </w:t>
      </w:r>
    </w:p>
    <w:p w:rsidR="00000000" w:rsidDel="00000000" w:rsidP="00000000" w:rsidRDefault="00000000" w:rsidRPr="00000000" w14:paraId="0000001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Matrix Elements: The project-based communication structures allow cross-department teams to identify specific initiatives such as Digital Transformation Programs or Sustainability Projects.</w:t>
      </w:r>
    </w:p>
    <w:p w:rsidR="00000000" w:rsidDel="00000000" w:rsidP="00000000" w:rsidRDefault="00000000" w:rsidRPr="00000000" w14:paraId="0000001F">
      <w:pPr>
        <w:rPr>
          <w:b w:val="1"/>
          <w:bCs w:val="1"/>
        </w:rPr>
      </w:pPr>
      <w:r w:rsidDel="00000000" w:rsidR="00000000" w:rsidRPr="00000000">
        <w:rPr>
          <w:b w:val="1"/>
          <w:bCs w:val="1"/>
          <w:rtl w:val="0"/>
        </w:rPr>
        <w:t xml:space="preserve">Critical Evaluation</w:t>
      </w:r>
    </w:p>
    <w:p w:rsidR="00000000" w:rsidDel="00000000" w:rsidP="00000000" w:rsidRDefault="00000000" w:rsidRPr="00000000" w14:paraId="00000020">
      <w:pPr>
        <w:rPr>
          <w:b w:val="1"/>
          <w:bCs w:val="1"/>
        </w:rPr>
      </w:pPr>
      <w:r w:rsidDel="00000000" w:rsidR="00000000" w:rsidRPr="00000000">
        <w:rPr>
          <w:b w:val="1"/>
          <w:bCs w:val="1"/>
          <w:rtl w:val="0"/>
        </w:rPr>
        <w:t xml:space="preserve">Strengths</w:t>
      </w:r>
    </w:p>
    <w:p w:rsidR="00000000" w:rsidDel="00000000" w:rsidP="00000000" w:rsidRDefault="00000000" w:rsidRPr="00000000" w14:paraId="00000021">
      <w:pPr>
        <w:numPr>
          <w:ilvl w:val="0"/>
          <w:numId w:val="1"/>
        </w:numPr>
        <w:ind w:left="720" w:hanging="360"/>
        <w:rPr/>
      </w:pPr>
      <w:r w:rsidDel="00000000" w:rsidR="00000000" w:rsidRPr="00000000">
        <w:rPr>
          <w:rtl w:val="0"/>
        </w:rPr>
        <w:t xml:space="preserve">Consistency Across Stores: A consistent communication process ensures operational efficiency, and consistent service quality across the UK. </w:t>
      </w:r>
    </w:p>
    <w:p w:rsidR="00000000" w:rsidDel="00000000" w:rsidP="00000000" w:rsidRDefault="00000000" w:rsidRPr="00000000" w14:paraId="00000022">
      <w:pPr>
        <w:numPr>
          <w:ilvl w:val="0"/>
          <w:numId w:val="1"/>
        </w:numPr>
        <w:ind w:left="720" w:hanging="360"/>
        <w:rPr/>
      </w:pPr>
      <w:r w:rsidDel="00000000" w:rsidR="00000000" w:rsidRPr="00000000">
        <w:rPr>
          <w:rtl w:val="0"/>
        </w:rPr>
        <w:t xml:space="preserve">Accountability: Since there is a clear hierarchy of authority, the responsibility of departments is clear. As such this reduces the potential for uncertainty in the decision-making process. </w:t>
      </w:r>
    </w:p>
    <w:p w:rsidR="00000000" w:rsidDel="00000000" w:rsidP="00000000" w:rsidRDefault="00000000" w:rsidRPr="00000000" w14:paraId="00000023">
      <w:pPr>
        <w:numPr>
          <w:ilvl w:val="0"/>
          <w:numId w:val="1"/>
        </w:numPr>
        <w:ind w:left="720" w:hanging="360"/>
        <w:rPr/>
      </w:pPr>
      <w:r w:rsidDel="00000000" w:rsidR="00000000" w:rsidRPr="00000000">
        <w:rPr>
          <w:rtl w:val="0"/>
        </w:rPr>
        <w:t xml:space="preserve">Integration of Digital Tools: By using collaborative platforms such as Microsoft Teams, physical distance is no longer a barrier to create better collaboration.</w:t>
      </w:r>
    </w:p>
    <w:p w:rsidR="00000000" w:rsidDel="00000000" w:rsidP="00000000" w:rsidRDefault="00000000" w:rsidRPr="00000000" w14:paraId="00000024">
      <w:pPr>
        <w:rPr>
          <w:b w:val="1"/>
          <w:bCs w:val="1"/>
        </w:rPr>
      </w:pPr>
      <w:r w:rsidDel="00000000" w:rsidR="00000000" w:rsidRPr="00000000">
        <w:rPr>
          <w:b w:val="1"/>
          <w:bCs w:val="1"/>
          <w:rtl w:val="0"/>
        </w:rPr>
        <w:t xml:space="preserve">Weaknesses</w:t>
      </w:r>
    </w:p>
    <w:p w:rsidR="00000000" w:rsidDel="00000000" w:rsidP="00000000" w:rsidRDefault="00000000" w:rsidRPr="00000000" w14:paraId="00000025">
      <w:pPr>
        <w:numPr>
          <w:ilvl w:val="0"/>
          <w:numId w:val="2"/>
        </w:numPr>
        <w:ind w:left="720" w:hanging="360"/>
        <w:rPr/>
      </w:pPr>
      <w:r w:rsidDel="00000000" w:rsidR="00000000" w:rsidRPr="00000000">
        <w:rPr>
          <w:rtl w:val="0"/>
        </w:rPr>
        <w:t xml:space="preserve">Top-Down Initiatives Create Hierarchical Rigidness and Slow Feedback Loops, Which Limits Responsiveness to Local Market Changes.</w:t>
      </w:r>
    </w:p>
    <w:p w:rsidR="00000000" w:rsidDel="00000000" w:rsidP="00000000" w:rsidRDefault="00000000" w:rsidRPr="00000000" w14:paraId="00000026">
      <w:pPr>
        <w:numPr>
          <w:ilvl w:val="0"/>
          <w:numId w:val="2"/>
        </w:numPr>
        <w:ind w:left="720" w:hanging="360"/>
        <w:rPr/>
      </w:pPr>
      <w:r w:rsidDel="00000000" w:rsidR="00000000" w:rsidRPr="00000000">
        <w:rPr>
          <w:rtl w:val="0"/>
        </w:rPr>
        <w:t xml:space="preserve">Employees lower in the organisation's Hierarchy can have difficulty communicating to higher levels about operational issues or concerns from customers in a timely manner (researchgate, 2026).</w:t>
      </w:r>
    </w:p>
    <w:p w:rsidR="00000000" w:rsidDel="00000000" w:rsidP="00000000" w:rsidRDefault="00000000" w:rsidRPr="00000000" w14:paraId="00000027">
      <w:pPr>
        <w:rPr/>
      </w:pPr>
      <w:r w:rsidDel="00000000" w:rsidR="00000000" w:rsidRPr="00000000">
        <w:rPr>
          <w:rtl w:val="0"/>
        </w:rPr>
        <w:t xml:space="preserve">As messages are passed through several levels of a company organisation, they become diluted, which results in miscommunication at the store level. </w:t>
      </w:r>
    </w:p>
    <w:p w:rsidR="00000000" w:rsidDel="00000000" w:rsidP="00000000" w:rsidRDefault="00000000" w:rsidRPr="00000000" w14:paraId="00000028">
      <w:pPr>
        <w:rPr/>
      </w:pPr>
      <w:r w:rsidDel="00000000" w:rsidR="00000000" w:rsidRPr="00000000">
        <w:rPr>
          <w:b w:val="1"/>
          <w:bCs w:val="1"/>
          <w:rtl w:val="0"/>
        </w:rPr>
        <w:t xml:space="preserve">Example</w:t>
      </w:r>
      <w:r w:rsidDel="00000000" w:rsidR="00000000" w:rsidRPr="00000000">
        <w:rPr>
          <w:rtl w:val="0"/>
        </w:rPr>
        <w:br w:type="textWrapping"/>
        <w:t xml:space="preserve">Sustainability policies create challenges for companies as employees in stores do not understand how the sustainability policy can influence their daily operations, making consistent implementation difficult. This requires companies to create interactive communication systems to facilitate the exchange of information among employees in the company, to ensure that employees understand the impact of sustainability policies.</w:t>
      </w:r>
    </w:p>
    <w:p w:rsidR="00000000" w:rsidDel="00000000" w:rsidP="00000000" w:rsidRDefault="00000000" w:rsidRPr="00000000" w14:paraId="00000029">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spacing w:after="0" w:before="0" w:lineRule="auto"/>
        <w:rPr/>
      </w:pPr>
      <w:bookmarkStart w:colFirst="0" w:colLast="0" w:name="_heading=h.ic2f3io23oca" w:id="3"/>
      <w:bookmarkEnd w:id="3"/>
      <w:r w:rsidDel="00000000" w:rsidR="00000000" w:rsidRPr="00000000">
        <w:rPr>
          <w:rtl w:val="0"/>
        </w:rPr>
        <w:t xml:space="preserve">3. Common Issues</w:t>
      </w:r>
    </w:p>
    <w:p w:rsidR="00000000" w:rsidDel="00000000" w:rsidP="00000000" w:rsidRDefault="00000000" w:rsidRPr="00000000" w14:paraId="0000002B">
      <w:pPr>
        <w:rPr/>
      </w:pPr>
      <w:r w:rsidDel="00000000" w:rsidR="00000000" w:rsidRPr="00000000">
        <w:rPr>
          <w:b w:val="1"/>
          <w:bCs w:val="1"/>
          <w:rtl w:val="0"/>
        </w:rPr>
        <w:t xml:space="preserve">Miscommunication</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Miscommunication is one of the prominent challenges that is identified within the Sainsbury communication system, due to its strict hierarchical structure. In this structure, the information flows from the top management or senior executive levels to the zonal and then to the store managers. The frontline staff are the last recipients of that information, and hence, the information often gets overdiluted due to passing through multiple levels. For instance, the store-level employees may not realise the importance of the implementation of the corporate sustainability initiatives. This gap in understanding results in inconsistency in the sustainability implications in different branches of the brand. This example clearly demonstrates that a firm's top-down organisational structure often affects responsiveness, especially in the rapidly changing retail environments. </w:t>
      </w:r>
    </w:p>
    <w:p w:rsidR="00000000" w:rsidDel="00000000" w:rsidP="00000000" w:rsidRDefault="00000000" w:rsidRPr="00000000" w14:paraId="0000002D">
      <w:pPr>
        <w:rPr/>
      </w:pPr>
      <w:r w:rsidDel="00000000" w:rsidR="00000000" w:rsidRPr="00000000">
        <w:rPr>
          <w:b w:val="1"/>
          <w:bCs w:val="1"/>
          <w:rtl w:val="0"/>
        </w:rPr>
        <w:t xml:space="preserve">Cultural Barries</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Several employees work under Sainsbury in the UK, and this often brings some hurdles to boost organisational strengths. The language barrier, cultural differences, and variance in regional customs often affect organisational harmony, creating communication gaps. For example, some stores focus on operational efficiency while some others emphasise personalised experiences. This difference in cultural approach often results in variance in customer service experiences, affecting brand reputation. Additionally, the directives that are for single perspectives can be affected by cultural misunderstandings and disrupt team communication. Hence, it is essential to address the diversity in the workforce in the service delivery sector, and thus, an inclusive communication strategy is required (Emenike, 2025). </w:t>
      </w:r>
    </w:p>
    <w:p w:rsidR="00000000" w:rsidDel="00000000" w:rsidP="00000000" w:rsidRDefault="00000000" w:rsidRPr="00000000" w14:paraId="0000002F">
      <w:pPr>
        <w:rPr/>
      </w:pPr>
      <w:r w:rsidDel="00000000" w:rsidR="00000000" w:rsidRPr="00000000">
        <w:rPr>
          <w:b w:val="1"/>
          <w:bCs w:val="1"/>
          <w:rtl w:val="0"/>
        </w:rPr>
        <w:t xml:space="preserve">Technological Challenges</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Intranet systems, emails, and Microsoft Teams are the digital platforms that certainly enhance connectivity; however, develop digital overload. The store managers and employees always try to efficiently handle numerous channels for communication, and thus, they often miss timely updates. For instance, email supervision and intranet announcements, along with instantaneous operational alert functions, need to be monitored by the management continuously. This often affects the operational efficiency. This communicational weakness affects employee involvement as they may find it irrelevant or excessive information. Though instantaneous decision-making is essential in the retail sector, technological overload can affect customer experience, reducing operational efficiency.</w:t>
      </w:r>
    </w:p>
    <w:p w:rsidR="00000000" w:rsidDel="00000000" w:rsidP="00000000" w:rsidRDefault="00000000" w:rsidRPr="00000000" w14:paraId="00000031">
      <w:pPr>
        <w:rPr/>
      </w:pPr>
      <w:r w:rsidDel="00000000" w:rsidR="00000000" w:rsidRPr="00000000">
        <w:rPr>
          <w:b w:val="1"/>
          <w:bCs w:val="1"/>
          <w:rtl w:val="0"/>
        </w:rPr>
        <w:t xml:space="preserve">Resistance to Change</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 over-acquaintance of the staff with the traditional systems often makes them resistance in adaption to digitalisation (Thistle media, 2024). The app-based tools or collaborative platforms may be tough for older employees. They may prefer verbal communication and printed directives more than technological communication. The employee's reluctance may slow down the overall digitalisation process. The strong organisational hierarchy often supports such resistance, emphasising stability over adaptability. Thus, employee training and support are crucial in the implementation of efficient digital communication. </w:t>
      </w:r>
    </w:p>
    <w:p w:rsidR="00000000" w:rsidDel="00000000" w:rsidP="00000000" w:rsidRDefault="00000000" w:rsidRPr="00000000" w14:paraId="00000033">
      <w:pPr>
        <w:rPr/>
      </w:pPr>
      <w:r w:rsidDel="00000000" w:rsidR="00000000" w:rsidRPr="00000000">
        <w:rPr>
          <w:b w:val="1"/>
          <w:bCs w:val="1"/>
          <w:rtl w:val="0"/>
        </w:rPr>
        <w:t xml:space="preserve">Critical Evaluation</w:t>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The issues of miscommunication, cultural differences, overreliance on technologies, and resistance to change increase the risks for operational inefficiencies in Sainsbury. Reducing employee involvement and operational inefficiencies often neglects the market’s responsiveness. At the same time, the organisation became unable to respond to the changing customer demands. Moreover, Sainsbury’s top-down structure often focuses on control and responsibility, limiting upward communication. Structures often restrict innovations and responsiveness, especially in the retail sector, with essential agility. Overall, all these issues need to be balanced by including hierarchical control and adaptive communication.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spacing w:after="0" w:before="0" w:lineRule="auto"/>
        <w:rPr/>
      </w:pPr>
      <w:bookmarkStart w:colFirst="0" w:colLast="0" w:name="_heading=h.fnjliyqlqj00" w:id="4"/>
      <w:bookmarkEnd w:id="4"/>
      <w:r w:rsidDel="00000000" w:rsidR="00000000" w:rsidRPr="00000000">
        <w:rPr>
          <w:rtl w:val="0"/>
        </w:rPr>
        <w:t xml:space="preserve">4. Recommendations </w:t>
      </w:r>
    </w:p>
    <w:p w:rsidR="00000000" w:rsidDel="00000000" w:rsidP="00000000" w:rsidRDefault="00000000" w:rsidRPr="00000000" w14:paraId="00000038">
      <w:pPr>
        <w:rPr/>
      </w:pPr>
      <w:r w:rsidDel="00000000" w:rsidR="00000000" w:rsidRPr="00000000">
        <w:rPr>
          <w:rtl w:val="0"/>
        </w:rPr>
        <w:t xml:space="preserve">To address the communication challenges identified, Sainsbury’s should adopt a multi-faceted strategy:</w:t>
      </w:r>
    </w:p>
    <w:p w:rsidR="00000000" w:rsidDel="00000000" w:rsidP="00000000" w:rsidRDefault="00000000" w:rsidRPr="00000000" w14:paraId="00000039">
      <w:pPr>
        <w:rPr/>
      </w:pPr>
      <w:r w:rsidDel="00000000" w:rsidR="00000000" w:rsidRPr="00000000">
        <w:rPr>
          <w:rtl w:val="0"/>
        </w:rPr>
        <w:t xml:space="preserve">After assessing the communication issues identified in Sainsbury's, it is recommended that some effective strategies. In this aspect, the organisation needs to improve its streamlined communication strategy by integrating email, internet, and operational alertness with the help of unified digital channels. It can prevent overload of information and minimise duplication (</w:t>
      </w:r>
      <w:r w:rsidDel="00000000" w:rsidR="00000000" w:rsidRPr="00000000">
        <w:rPr>
          <w:color w:val="222222"/>
          <w:highlight w:val="white"/>
          <w:rtl w:val="0"/>
        </w:rPr>
        <w:t xml:space="preserve">Goodwin, 2025)</w:t>
      </w:r>
      <w:r w:rsidDel="00000000" w:rsidR="00000000" w:rsidRPr="00000000">
        <w:rPr>
          <w:rtl w:val="0"/>
        </w:rPr>
        <w:t xml:space="preserve">. </w:t>
      </w:r>
    </w:p>
    <w:p w:rsidR="00000000" w:rsidDel="00000000" w:rsidP="00000000" w:rsidRDefault="00000000" w:rsidRPr="00000000" w14:paraId="0000003A">
      <w:pPr>
        <w:rPr/>
      </w:pPr>
      <w:r w:rsidDel="00000000" w:rsidR="00000000" w:rsidRPr="00000000">
        <w:rPr>
          <w:rtl w:val="0"/>
        </w:rPr>
        <w:t xml:space="preserve">At the same time, the company can enhance its upward communication by promoting its feedback loop by conducting surveys, open forums and suggestion schemes. However, it can help the organisation to strengthen employee performance by sharing valuable information and addressing their issues more effectively (</w:t>
      </w:r>
      <w:r w:rsidDel="00000000" w:rsidR="00000000" w:rsidRPr="00000000">
        <w:rPr>
          <w:color w:val="222222"/>
          <w:highlight w:val="white"/>
          <w:rtl w:val="0"/>
        </w:rPr>
        <w:t xml:space="preserve">Carreno, 2024)</w:t>
      </w:r>
      <w:r w:rsidDel="00000000" w:rsidR="00000000" w:rsidRPr="00000000">
        <w:rPr>
          <w:rtl w:val="0"/>
        </w:rPr>
        <w:t xml:space="preserve">.</w:t>
      </w:r>
    </w:p>
    <w:p w:rsidR="00000000" w:rsidDel="00000000" w:rsidP="00000000" w:rsidRDefault="00000000" w:rsidRPr="00000000" w14:paraId="0000003B">
      <w:pPr>
        <w:rPr/>
      </w:pPr>
      <w:r w:rsidDel="00000000" w:rsidR="00000000" w:rsidRPr="00000000">
        <w:rPr>
          <w:rtl w:val="0"/>
        </w:rPr>
        <w:t xml:space="preserve">Furthermore, cultural training can be included as an effective communication strategy to manage inclusion and diversified workforce. These initiatives can significantly enable the organisation to reduce the cultural workforce issues and ensure excellent customer service across the regions (</w:t>
      </w:r>
      <w:r w:rsidDel="00000000" w:rsidR="00000000" w:rsidRPr="00000000">
        <w:rPr>
          <w:color w:val="222222"/>
          <w:highlight w:val="white"/>
          <w:rtl w:val="0"/>
        </w:rPr>
        <w:t xml:space="preserve">Aririguzoh, 2022)</w:t>
      </w:r>
      <w:r w:rsidDel="00000000" w:rsidR="00000000" w:rsidRPr="00000000">
        <w:rPr>
          <w:rtl w:val="0"/>
        </w:rPr>
        <w:t xml:space="preserve">. </w:t>
      </w:r>
    </w:p>
    <w:p w:rsidR="00000000" w:rsidDel="00000000" w:rsidP="00000000" w:rsidRDefault="00000000" w:rsidRPr="00000000" w14:paraId="0000003C">
      <w:pPr>
        <w:rPr/>
      </w:pPr>
      <w:r w:rsidDel="00000000" w:rsidR="00000000" w:rsidRPr="00000000">
        <w:rPr>
          <w:rtl w:val="0"/>
        </w:rPr>
        <w:t xml:space="preserve">Apart from this, the organisation can be more attentive to developing a digital literacy program by adhering to staff training by integrating collaboration tools and communication apps. It can help the company to boost digital adoption as well as prevent change resistance among employees. </w:t>
      </w:r>
    </w:p>
    <w:p w:rsidR="00000000" w:rsidDel="00000000" w:rsidP="00000000" w:rsidRDefault="00000000" w:rsidRPr="00000000" w14:paraId="0000003D">
      <w:pPr>
        <w:rPr/>
      </w:pPr>
      <w:r w:rsidDel="00000000" w:rsidR="00000000" w:rsidRPr="00000000">
        <w:rPr>
          <w:rtl w:val="0"/>
        </w:rPr>
        <w:t xml:space="preserve">Moreover, empowering middle management and regional managers by leveraging their autonomy, the local communication can be enhanced with responsiveness. This communication can mitigate the market-driven needs during the maintenance of corporate alignment. </w:t>
      </w:r>
    </w:p>
    <w:p w:rsidR="00000000" w:rsidDel="00000000" w:rsidP="00000000" w:rsidRDefault="00000000" w:rsidRPr="00000000" w14:paraId="0000003E">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spacing w:after="0" w:before="0" w:lineRule="auto"/>
        <w:rPr/>
      </w:pPr>
      <w:bookmarkStart w:colFirst="0" w:colLast="0" w:name="_heading=h.5j012rpqtpb3" w:id="5"/>
      <w:bookmarkEnd w:id="5"/>
      <w:r w:rsidDel="00000000" w:rsidR="00000000" w:rsidRPr="00000000">
        <w:rPr>
          <w:rtl w:val="0"/>
        </w:rPr>
        <w:t xml:space="preserve">5. Conclusion</w:t>
      </w:r>
    </w:p>
    <w:p w:rsidR="00000000" w:rsidDel="00000000" w:rsidP="00000000" w:rsidRDefault="00000000" w:rsidRPr="00000000" w14:paraId="00000040">
      <w:pPr>
        <w:rPr/>
      </w:pPr>
      <w:r w:rsidDel="00000000" w:rsidR="00000000" w:rsidRPr="00000000">
        <w:rPr>
          <w:rtl w:val="0"/>
        </w:rPr>
        <w:t xml:space="preserve">Sainsbury's operational success is reliant on effective communication for managing a large workforce, meeting customer expectations and running logistics. The analysis identified clear consistency and accountability due to the organisational hierarchical structure. However, cultural barriers, miscommunication, computer overload and resistance to change pose challenges to Sainsbury's overall efficiency and adaptability. To manage these risks, strategies through the integration of inclusive practices, streamlined systems and improved employee engagement is necessary. By increasing investment in upward communication and digital literacy and empowering middle management, the organisation can overcome the limitations of their structure and create a more agile communication culture. A key goal of improving communication would also lead to increased customer loyalty and employee motivation, but it can also improve Sainsbury's stability to withstand competitive pressures within the retail sector. Ultimately, effective communication is both a strategic requirement and a catalyst for sustaining future organisational performance.</w:t>
      </w: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1"/>
        <w:spacing w:after="0" w:before="0" w:lineRule="auto"/>
        <w:rPr/>
      </w:pPr>
      <w:bookmarkStart w:colFirst="0" w:colLast="0" w:name="_heading=h.ettaavpdtlql" w:id="6"/>
      <w:bookmarkEnd w:id="6"/>
      <w:r w:rsidDel="00000000" w:rsidR="00000000" w:rsidRPr="00000000">
        <w:rPr>
          <w:rtl w:val="0"/>
        </w:rPr>
        <w:t xml:space="preserve">References </w:t>
      </w:r>
    </w:p>
    <w:p w:rsidR="00000000" w:rsidDel="00000000" w:rsidP="00000000" w:rsidRDefault="00000000" w:rsidRPr="00000000" w14:paraId="00000042">
      <w:pPr>
        <w:rPr/>
      </w:pPr>
      <w:r w:rsidDel="00000000" w:rsidR="00000000" w:rsidRPr="00000000">
        <w:rPr>
          <w:color w:val="222222"/>
          <w:highlight w:val="white"/>
          <w:rtl w:val="0"/>
        </w:rPr>
        <w:t xml:space="preserve">Aririguzoh, S., (2022). Communication competencies, culture and SDGs: effective processes to cross-cultural communication. </w:t>
      </w:r>
      <w:r w:rsidDel="00000000" w:rsidR="00000000" w:rsidRPr="00000000">
        <w:rPr>
          <w:i w:val="1"/>
          <w:iCs w:val="1"/>
          <w:color w:val="222222"/>
          <w:highlight w:val="white"/>
          <w:rtl w:val="0"/>
        </w:rPr>
        <w:t xml:space="preserve">Humanities and Social Sciences Communications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9</w:t>
      </w:r>
      <w:r w:rsidDel="00000000" w:rsidR="00000000" w:rsidRPr="00000000">
        <w:rPr>
          <w:color w:val="222222"/>
          <w:highlight w:val="white"/>
          <w:rtl w:val="0"/>
        </w:rPr>
        <w:t xml:space="preserve">(1), pp.1-11.</w:t>
      </w:r>
      <w:r w:rsidDel="00000000" w:rsidR="00000000" w:rsidRPr="00000000">
        <w:rPr>
          <w:rtl w:val="0"/>
        </w:rPr>
        <w:t xml:space="preserve"> </w:t>
      </w:r>
    </w:p>
    <w:p w:rsidR="00000000" w:rsidDel="00000000" w:rsidP="00000000" w:rsidRDefault="00000000" w:rsidRPr="00000000" w14:paraId="00000043">
      <w:pPr>
        <w:rPr/>
      </w:pPr>
      <w:r w:rsidDel="00000000" w:rsidR="00000000" w:rsidRPr="00000000">
        <w:rPr>
          <w:rtl w:val="0"/>
        </w:rPr>
        <w:t xml:space="preserve">Bartleby, (2026). </w:t>
      </w:r>
      <w:r w:rsidDel="00000000" w:rsidR="00000000" w:rsidRPr="00000000">
        <w:rPr>
          <w:i w:val="1"/>
          <w:iCs w:val="1"/>
          <w:rtl w:val="0"/>
        </w:rPr>
        <w:t xml:space="preserve">Sainsbury's Organisational Structure</w:t>
      </w:r>
      <w:r w:rsidDel="00000000" w:rsidR="00000000" w:rsidRPr="00000000">
        <w:rPr>
          <w:rtl w:val="0"/>
        </w:rPr>
        <w:t xml:space="preserve">. [Online] Available at: </w:t>
      </w:r>
      <w:hyperlink r:id="rId7">
        <w:r w:rsidDel="00000000" w:rsidR="00000000" w:rsidRPr="00000000">
          <w:rPr>
            <w:color w:val="0000ff"/>
            <w:u w:val="single"/>
            <w:rtl w:val="0"/>
          </w:rPr>
          <w:t xml:space="preserve">https://www.bartleby.com/essay/Sainsburys-Organisational-Structure-2AF034A1C4F1F1D3</w:t>
        </w:r>
      </w:hyperlink>
      <w:r w:rsidDel="00000000" w:rsidR="00000000" w:rsidRPr="00000000">
        <w:rPr>
          <w:rtl w:val="0"/>
        </w:rPr>
        <w:t xml:space="preserve"> [Accessed 18 04 2026].</w:t>
      </w:r>
    </w:p>
    <w:p w:rsidR="00000000" w:rsidDel="00000000" w:rsidP="00000000" w:rsidRDefault="00000000" w:rsidRPr="00000000" w14:paraId="00000044">
      <w:pPr>
        <w:rPr>
          <w:highlight w:val="white"/>
        </w:rPr>
      </w:pPr>
      <w:r w:rsidDel="00000000" w:rsidR="00000000" w:rsidRPr="00000000">
        <w:rPr>
          <w:color w:val="222222"/>
          <w:highlight w:val="white"/>
          <w:rtl w:val="0"/>
        </w:rPr>
        <w:t xml:space="preserve">Carreno, A. M. (2024). Building a continuous feedback loop for real-time change adaptation: Best practices and tools. </w:t>
      </w:r>
      <w:r w:rsidDel="00000000" w:rsidR="00000000" w:rsidRPr="00000000">
        <w:rPr>
          <w:i w:val="1"/>
          <w:iCs w:val="1"/>
          <w:color w:val="222222"/>
          <w:highlight w:val="white"/>
          <w:rtl w:val="0"/>
        </w:rPr>
        <w:t xml:space="preserve">Institute for Change Leadership and Business Transformation</w:t>
      </w:r>
      <w:r w:rsidDel="00000000" w:rsidR="00000000" w:rsidRPr="00000000">
        <w:rPr>
          <w:color w:val="222222"/>
          <w:highlight w:val="white"/>
          <w:rtl w:val="0"/>
        </w:rPr>
        <w:t xml:space="preserve">.</w:t>
      </w:r>
      <w:r w:rsidDel="00000000" w:rsidR="00000000" w:rsidRPr="00000000">
        <w:rPr>
          <w:highlight w:val="white"/>
          <w:rtl w:val="0"/>
        </w:rPr>
        <w:t xml:space="preserve"> </w:t>
      </w:r>
    </w:p>
    <w:p w:rsidR="00000000" w:rsidDel="00000000" w:rsidP="00000000" w:rsidRDefault="00000000" w:rsidRPr="00000000" w14:paraId="00000045">
      <w:pPr>
        <w:rPr/>
      </w:pPr>
      <w:r w:rsidDel="00000000" w:rsidR="00000000" w:rsidRPr="00000000">
        <w:rPr>
          <w:rtl w:val="0"/>
        </w:rPr>
        <w:t xml:space="preserve">Emenike, B. V. (2025). Communication in a Multi-Cultural Society. </w:t>
      </w:r>
      <w:r w:rsidDel="00000000" w:rsidR="00000000" w:rsidRPr="00000000">
        <w:rPr>
          <w:i w:val="1"/>
          <w:iCs w:val="1"/>
          <w:rtl w:val="0"/>
        </w:rPr>
        <w:t xml:space="preserve">African Journal of Educational Management, Teaching and Entrepreneurship Studies</w:t>
      </w:r>
      <w:r w:rsidDel="00000000" w:rsidR="00000000" w:rsidRPr="00000000">
        <w:rPr>
          <w:rtl w:val="0"/>
        </w:rPr>
        <w:t xml:space="preserve">, </w:t>
      </w:r>
      <w:r w:rsidDel="00000000" w:rsidR="00000000" w:rsidRPr="00000000">
        <w:rPr>
          <w:i w:val="1"/>
          <w:iCs w:val="1"/>
          <w:rtl w:val="0"/>
        </w:rPr>
        <w:t xml:space="preserve">14</w:t>
      </w:r>
      <w:r w:rsidDel="00000000" w:rsidR="00000000" w:rsidRPr="00000000">
        <w:rPr>
          <w:rtl w:val="0"/>
        </w:rPr>
        <w:t xml:space="preserve">(1). </w:t>
      </w:r>
    </w:p>
    <w:p w:rsidR="00000000" w:rsidDel="00000000" w:rsidP="00000000" w:rsidRDefault="00000000" w:rsidRPr="00000000" w14:paraId="00000046">
      <w:pPr>
        <w:rPr>
          <w:highlight w:val="white"/>
        </w:rPr>
      </w:pPr>
      <w:r w:rsidDel="00000000" w:rsidR="00000000" w:rsidRPr="00000000">
        <w:rPr>
          <w:color w:val="222222"/>
          <w:highlight w:val="white"/>
          <w:rtl w:val="0"/>
        </w:rPr>
        <w:t xml:space="preserve">Goodwin, M. (2025). Reducing Email Overload to Enhance Communication Strategies in the Middle-Level Corporate Environment. </w:t>
      </w:r>
      <w:r w:rsidDel="00000000" w:rsidR="00000000" w:rsidRPr="00000000">
        <w:rPr>
          <w:i w:val="1"/>
          <w:iCs w:val="1"/>
          <w:color w:val="222222"/>
          <w:highlight w:val="white"/>
          <w:rtl w:val="0"/>
        </w:rPr>
        <w:t xml:space="preserve">Available at SSRN 5140287</w:t>
      </w:r>
      <w:r w:rsidDel="00000000" w:rsidR="00000000" w:rsidRPr="00000000">
        <w:rPr>
          <w:color w:val="222222"/>
          <w:highlight w:val="white"/>
          <w:rtl w:val="0"/>
        </w:rPr>
        <w:t xml:space="preserve">.</w:t>
      </w:r>
      <w:r w:rsidDel="00000000" w:rsidR="00000000" w:rsidRPr="00000000">
        <w:rPr>
          <w:highlight w:val="white"/>
          <w:rtl w:val="0"/>
        </w:rPr>
        <w:t xml:space="preserve"> </w:t>
      </w:r>
    </w:p>
    <w:p w:rsidR="00000000" w:rsidDel="00000000" w:rsidP="00000000" w:rsidRDefault="00000000" w:rsidRPr="00000000" w14:paraId="00000047">
      <w:pPr>
        <w:rPr/>
      </w:pPr>
      <w:r w:rsidDel="00000000" w:rsidR="00000000" w:rsidRPr="00000000">
        <w:rPr>
          <w:rtl w:val="0"/>
        </w:rPr>
        <w:t xml:space="preserve">Kosakowski, J., (2024). </w:t>
      </w:r>
      <w:r w:rsidDel="00000000" w:rsidR="00000000" w:rsidRPr="00000000">
        <w:rPr>
          <w:i w:val="1"/>
          <w:iCs w:val="1"/>
          <w:rtl w:val="0"/>
        </w:rPr>
        <w:t xml:space="preserve">What Is Business Communication &amp; How Can It Benefit Your Company?</w:t>
      </w:r>
      <w:r w:rsidDel="00000000" w:rsidR="00000000" w:rsidRPr="00000000">
        <w:rPr>
          <w:rtl w:val="0"/>
        </w:rPr>
        <w:t xml:space="preserve"> [Online] Available at: </w:t>
      </w:r>
      <w:hyperlink r:id="rId8">
        <w:r w:rsidDel="00000000" w:rsidR="00000000" w:rsidRPr="00000000">
          <w:rPr>
            <w:color w:val="0000ff"/>
            <w:u w:val="single"/>
            <w:rtl w:val="0"/>
          </w:rPr>
          <w:t xml:space="preserve">https://www.nextiva.com/blog/what-is-business-communication.html</w:t>
        </w:r>
      </w:hyperlink>
      <w:r w:rsidDel="00000000" w:rsidR="00000000" w:rsidRPr="00000000">
        <w:rPr>
          <w:rtl w:val="0"/>
        </w:rPr>
        <w:t xml:space="preserve"> [Accessed 18 04 2026].</w:t>
      </w:r>
    </w:p>
    <w:p w:rsidR="00000000" w:rsidDel="00000000" w:rsidP="00000000" w:rsidRDefault="00000000" w:rsidRPr="00000000" w14:paraId="00000048">
      <w:pPr>
        <w:rPr>
          <w:color w:val="222222"/>
        </w:rPr>
      </w:pPr>
      <w:r w:rsidDel="00000000" w:rsidR="00000000" w:rsidRPr="00000000">
        <w:rPr>
          <w:color w:val="222222"/>
          <w:highlight w:val="white"/>
          <w:rtl w:val="0"/>
        </w:rPr>
        <w:t xml:space="preserve">Manocha, S. (2023). The role of business communication for business success: a comprehensive review. </w:t>
      </w:r>
      <w:r w:rsidDel="00000000" w:rsidR="00000000" w:rsidRPr="00000000">
        <w:rPr>
          <w:i w:val="1"/>
          <w:iCs w:val="1"/>
          <w:color w:val="222222"/>
          <w:highlight w:val="white"/>
          <w:rtl w:val="0"/>
        </w:rPr>
        <w:t xml:space="preserve">Research Journal of English Language and Literature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(2), 1-5.</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researchgate, (2026). </w:t>
      </w:r>
      <w:r w:rsidDel="00000000" w:rsidR="00000000" w:rsidRPr="00000000">
        <w:rPr>
          <w:i w:val="1"/>
          <w:iCs w:val="1"/>
          <w:rtl w:val="0"/>
        </w:rPr>
        <w:t xml:space="preserve">Managing Organisational Communication: An Analysis of Communication Knowledge, Stakeholder Requirements and Barriers to Effective Communication in the Workplace.</w:t>
      </w:r>
      <w:r w:rsidDel="00000000" w:rsidR="00000000" w:rsidRPr="00000000">
        <w:rPr>
          <w:rtl w:val="0"/>
        </w:rPr>
        <w:t xml:space="preserve"> [Online] Available at: </w:t>
      </w:r>
      <w:hyperlink r:id="rId9">
        <w:r w:rsidDel="00000000" w:rsidR="00000000" w:rsidRPr="00000000">
          <w:rPr>
            <w:color w:val="0000ff"/>
            <w:u w:val="single"/>
            <w:rtl w:val="0"/>
          </w:rPr>
          <w:t xml:space="preserve">https://www.researchgate.net/publication/359790266_Managing_Organisational_Communication_An_Analysis_of_Communication_Knowledge_Stakeholder_Requirements_and_Barriers_to_Effective_Communication_in_the_Workplace</w:t>
        </w:r>
      </w:hyperlink>
      <w:r w:rsidDel="00000000" w:rsidR="00000000" w:rsidRPr="00000000">
        <w:rPr>
          <w:rtl w:val="0"/>
        </w:rPr>
        <w:t xml:space="preserve"> [Accessed 18 04 2026].</w:t>
      </w:r>
    </w:p>
    <w:p w:rsidR="00000000" w:rsidDel="00000000" w:rsidP="00000000" w:rsidRDefault="00000000" w:rsidRPr="00000000" w14:paraId="0000004A">
      <w:pPr>
        <w:rPr/>
      </w:pPr>
      <w:r w:rsidDel="00000000" w:rsidR="00000000" w:rsidRPr="00000000">
        <w:rPr>
          <w:rtl w:val="0"/>
        </w:rPr>
        <w:t xml:space="preserve">Thistle media, (2024). </w:t>
      </w:r>
      <w:r w:rsidDel="00000000" w:rsidR="00000000" w:rsidRPr="00000000">
        <w:rPr>
          <w:i w:val="1"/>
          <w:iCs w:val="1"/>
          <w:rtl w:val="0"/>
        </w:rPr>
        <w:t xml:space="preserve">Overcoming Resistance to Digitalization in Traditional Industries. </w:t>
      </w:r>
      <w:r w:rsidDel="00000000" w:rsidR="00000000" w:rsidRPr="00000000">
        <w:rPr>
          <w:rtl w:val="0"/>
        </w:rPr>
        <w:t xml:space="preserve">[Online] Available at: </w:t>
      </w:r>
      <w:hyperlink r:id="rId10">
        <w:r w:rsidDel="00000000" w:rsidR="00000000" w:rsidRPr="00000000">
          <w:rPr>
            <w:color w:val="0000ff"/>
            <w:u w:val="single"/>
            <w:rtl w:val="0"/>
          </w:rPr>
          <w:t xml:space="preserve">https://thistle.media/overcoming-resistance-to-digitalization-in-traditional-industries/</w:t>
        </w:r>
      </w:hyperlink>
      <w:r w:rsidDel="00000000" w:rsidR="00000000" w:rsidRPr="00000000">
        <w:rPr>
          <w:u w:val="single"/>
          <w:rtl w:val="0"/>
        </w:rPr>
        <w:t xml:space="preserve"> </w:t>
      </w:r>
      <w:r w:rsidDel="00000000" w:rsidR="00000000" w:rsidRPr="00000000">
        <w:rPr>
          <w:rtl w:val="0"/>
        </w:rPr>
        <w:t xml:space="preserve"> [Accessed 18 04 2026].</w:t>
      </w:r>
    </w:p>
    <w:p w:rsidR="00000000" w:rsidDel="00000000" w:rsidP="00000000" w:rsidRDefault="00000000" w:rsidRPr="00000000" w14:paraId="0000004B">
      <w:pPr>
        <w:rPr/>
      </w:pPr>
      <w:r w:rsidDel="00000000" w:rsidR="00000000" w:rsidRPr="00000000">
        <w:rPr>
          <w:rtl w:val="0"/>
        </w:rPr>
      </w:r>
    </w:p>
    <w:sectPr>
      <w:headerReference r:id="rId11" w:type="default"/>
      <w:footerReference r:id="rId12"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C">
    <w:pPr>
      <w:jc w:val="right"/>
      <w:rPr/>
    </w:pPr>
    <w:r w:rsidDel="00000000" w:rsidR="00000000" w:rsidRPr="00000000">
      <w:rPr>
        <w:rtl w:val="0"/>
      </w:rPr>
      <w:t xml:space="preserve">Understanding Organisational Structure and Culture</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b w:val="1"/>
      <w:bCs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thistle.media/overcoming-resistance-to-digitalization-in-traditional-industries/" TargetMode="External"/><Relationship Id="rId12" Type="http://schemas.openxmlformats.org/officeDocument/2006/relationships/footer" Target="footer1.xml"/><Relationship Id="rId9" Type="http://schemas.openxmlformats.org/officeDocument/2006/relationships/hyperlink" Target="https://www.researchgate.net/publication/359790266_Managing_Organisational_Communication_An_Analysis_of_Communication_Knowledge_Stakeholder_Requirements_and_Barriers_to_Effective_Communication_in_the_Workplac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artleby.com/essay/Sainsburys-Organisational-Structure-2AF034A1C4F1F1D3" TargetMode="External"/><Relationship Id="rId8" Type="http://schemas.openxmlformats.org/officeDocument/2006/relationships/hyperlink" Target="https://www.nextiva.com/blog/what-is-business-communication.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FO7zMyvRxsSwfXeFmB/wJCLO8w==">CgMxLjAyDmguNm9kd3Q0c3A1eTlsMg5oLndwMmNlYThkMGpocDIOaC5tY2VhdmpsNXpmaDIyDmguaWMyZjNpbzIzb2NhMg5oLmZuamxpeXFscWowMDIOaC41ajAxMnJwcXRwYjMyDmguZXR0YWF2cGR0bHFsOAByITFydnJvOTRJME5pVUxBb1B6MTRESjdiRGFpR2x1MXgybg==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