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B494B9" w14:textId="0AA02B48" w:rsidR="00DA34F2" w:rsidRDefault="000C4078" w:rsidP="00DA34F2">
      <w:pPr>
        <w:jc w:val="center"/>
        <w:rPr>
          <w:rFonts w:cs="Times New Roman"/>
          <w:b/>
          <w:bCs/>
          <w:sz w:val="36"/>
          <w:szCs w:val="36"/>
          <w:lang w:val="en-US"/>
        </w:rPr>
      </w:pPr>
      <w:r>
        <w:rPr>
          <w:noProof/>
        </w:rPr>
        <w:drawing>
          <wp:inline distT="0" distB="0" distL="0" distR="0" wp14:anchorId="3DA92D44" wp14:editId="1E3A67D1">
            <wp:extent cx="3185160" cy="1295400"/>
            <wp:effectExtent l="0" t="0" r="0" b="0"/>
            <wp:docPr id="2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Text&#10;&#10;Description automatically generated with medium confidence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5160" cy="129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E4222E" w14:textId="77777777" w:rsidR="00160D76" w:rsidRDefault="00160D76" w:rsidP="00160D76"/>
    <w:p w14:paraId="1200407D" w14:textId="77777777" w:rsidR="00160D76" w:rsidRDefault="00160D76" w:rsidP="00160D76">
      <w:pPr>
        <w:jc w:val="center"/>
        <w:rPr>
          <w:rFonts w:asciiTheme="minorHAnsi" w:eastAsia="Times New Roman" w:hAnsiTheme="minorHAnsi" w:cstheme="minorHAnsi"/>
          <w:b/>
          <w:sz w:val="40"/>
          <w:szCs w:val="40"/>
          <w:lang w:eastAsia="en-IN"/>
        </w:rPr>
      </w:pPr>
      <w:r>
        <w:rPr>
          <w:rFonts w:asciiTheme="minorHAnsi" w:eastAsia="Times New Roman" w:hAnsiTheme="minorHAnsi" w:cstheme="minorHAnsi"/>
          <w:b/>
          <w:sz w:val="40"/>
          <w:szCs w:val="40"/>
          <w:lang w:eastAsia="en-IN"/>
        </w:rPr>
        <w:t>Programme- BA Business Management</w:t>
      </w:r>
    </w:p>
    <w:p w14:paraId="77EA9DFE" w14:textId="77777777" w:rsidR="008F7664" w:rsidRDefault="008F7664" w:rsidP="00160D76">
      <w:pPr>
        <w:jc w:val="center"/>
        <w:rPr>
          <w:rFonts w:asciiTheme="minorHAnsi" w:eastAsia="Times New Roman" w:hAnsiTheme="minorHAnsi" w:cstheme="minorHAnsi"/>
          <w:b/>
          <w:sz w:val="40"/>
          <w:szCs w:val="40"/>
          <w:lang w:eastAsia="en-IN"/>
        </w:rPr>
      </w:pPr>
    </w:p>
    <w:p w14:paraId="2B929783" w14:textId="1FED4B18" w:rsidR="00160D76" w:rsidRDefault="00A002A5" w:rsidP="00DA34F2">
      <w:pPr>
        <w:jc w:val="center"/>
        <w:rPr>
          <w:b/>
          <w:bCs/>
          <w:sz w:val="32"/>
          <w:szCs w:val="32"/>
        </w:rPr>
      </w:pPr>
      <w:r w:rsidRPr="00A002A5">
        <w:rPr>
          <w:b/>
          <w:bCs/>
          <w:sz w:val="32"/>
          <w:szCs w:val="32"/>
        </w:rPr>
        <w:t>Module code: LCBB4001</w:t>
      </w:r>
    </w:p>
    <w:p w14:paraId="025171C4" w14:textId="77777777" w:rsidR="00EB4CAD" w:rsidRDefault="00EB4CAD" w:rsidP="00DA34F2">
      <w:pPr>
        <w:jc w:val="center"/>
        <w:rPr>
          <w:b/>
          <w:bCs/>
          <w:sz w:val="32"/>
          <w:szCs w:val="32"/>
        </w:rPr>
      </w:pPr>
    </w:p>
    <w:p w14:paraId="019415EE" w14:textId="1EDA64E0" w:rsidR="00575A5B" w:rsidRDefault="00575A5B" w:rsidP="00ED3E67">
      <w:pPr>
        <w:jc w:val="center"/>
        <w:rPr>
          <w:rFonts w:cs="Times New Roman"/>
          <w:b/>
          <w:bCs/>
          <w:sz w:val="36"/>
          <w:szCs w:val="36"/>
          <w:lang w:val="en-US"/>
        </w:rPr>
      </w:pPr>
      <w:r w:rsidRPr="00DA34F2">
        <w:rPr>
          <w:rFonts w:cs="Times New Roman"/>
          <w:b/>
          <w:bCs/>
          <w:sz w:val="36"/>
          <w:szCs w:val="36"/>
          <w:lang w:val="en-US"/>
        </w:rPr>
        <w:t>Accounting fundamentals</w:t>
      </w:r>
    </w:p>
    <w:p w14:paraId="0EF887A4" w14:textId="77777777" w:rsidR="008F7664" w:rsidRPr="00DA34F2" w:rsidRDefault="008F7664" w:rsidP="00ED3E67">
      <w:pPr>
        <w:jc w:val="center"/>
        <w:rPr>
          <w:rFonts w:cs="Times New Roman"/>
          <w:b/>
          <w:bCs/>
          <w:sz w:val="36"/>
          <w:szCs w:val="36"/>
          <w:lang w:val="en-US"/>
        </w:rPr>
      </w:pPr>
    </w:p>
    <w:p w14:paraId="6883B54B" w14:textId="7E343E90" w:rsidR="00961430" w:rsidRDefault="008F7664" w:rsidP="00860912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Assignment 1</w:t>
      </w:r>
    </w:p>
    <w:p w14:paraId="03508D41" w14:textId="77777777" w:rsidR="008F7664" w:rsidRDefault="008F7664" w:rsidP="00860912">
      <w:pPr>
        <w:jc w:val="center"/>
        <w:rPr>
          <w:b/>
          <w:bCs/>
          <w:sz w:val="32"/>
          <w:szCs w:val="32"/>
        </w:rPr>
      </w:pPr>
    </w:p>
    <w:p w14:paraId="61B6E273" w14:textId="77777777" w:rsidR="00961430" w:rsidRDefault="00961430" w:rsidP="00ED3E67">
      <w:pPr>
        <w:rPr>
          <w:b/>
          <w:bCs/>
          <w:sz w:val="32"/>
          <w:szCs w:val="32"/>
        </w:rPr>
      </w:pPr>
    </w:p>
    <w:p w14:paraId="4A36B453" w14:textId="77777777" w:rsidR="00961430" w:rsidRDefault="00961430" w:rsidP="00ED3E67">
      <w:pPr>
        <w:rPr>
          <w:b/>
          <w:bCs/>
          <w:sz w:val="32"/>
          <w:szCs w:val="32"/>
        </w:rPr>
      </w:pPr>
    </w:p>
    <w:p w14:paraId="29ADA853" w14:textId="6EF11E6B" w:rsidR="00961430" w:rsidRDefault="00EB4CAD" w:rsidP="00ED3E6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name: Cristina Caraman (2125666)</w:t>
      </w:r>
    </w:p>
    <w:p w14:paraId="101FDF8A" w14:textId="77777777" w:rsidR="00356193" w:rsidRDefault="00356193" w:rsidP="00ED3E67">
      <w:pPr>
        <w:rPr>
          <w:b/>
          <w:bCs/>
          <w:sz w:val="28"/>
          <w:szCs w:val="28"/>
        </w:rPr>
      </w:pPr>
    </w:p>
    <w:p w14:paraId="7C311365" w14:textId="17FD3703" w:rsidR="00356193" w:rsidRPr="00EB4CAD" w:rsidRDefault="00356193" w:rsidP="00ED3E6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Lecturer: Nadim Mirza</w:t>
      </w:r>
    </w:p>
    <w:p w14:paraId="77D62EC2" w14:textId="77777777" w:rsidR="00961430" w:rsidRDefault="00961430" w:rsidP="00ED3E67">
      <w:pPr>
        <w:rPr>
          <w:b/>
          <w:bCs/>
          <w:sz w:val="32"/>
          <w:szCs w:val="32"/>
        </w:rPr>
      </w:pPr>
    </w:p>
    <w:p w14:paraId="3DDD33C2" w14:textId="77777777" w:rsidR="00961430" w:rsidRDefault="00961430" w:rsidP="00ED3E67">
      <w:pPr>
        <w:rPr>
          <w:b/>
          <w:bCs/>
          <w:sz w:val="32"/>
          <w:szCs w:val="32"/>
        </w:rPr>
      </w:pPr>
    </w:p>
    <w:p w14:paraId="1D3A63EF" w14:textId="77777777" w:rsidR="00961430" w:rsidRDefault="00961430" w:rsidP="00ED3E67">
      <w:pPr>
        <w:rPr>
          <w:b/>
          <w:bCs/>
          <w:sz w:val="32"/>
          <w:szCs w:val="32"/>
        </w:rPr>
      </w:pPr>
    </w:p>
    <w:p w14:paraId="1AAC45BC" w14:textId="77777777" w:rsidR="00961430" w:rsidRDefault="00961430" w:rsidP="00ED3E67">
      <w:pPr>
        <w:rPr>
          <w:b/>
          <w:bCs/>
          <w:sz w:val="32"/>
          <w:szCs w:val="32"/>
        </w:rPr>
      </w:pPr>
    </w:p>
    <w:p w14:paraId="24C6B3D0" w14:textId="77777777" w:rsidR="00961430" w:rsidRDefault="00961430" w:rsidP="00ED3E67">
      <w:pPr>
        <w:rPr>
          <w:b/>
          <w:bCs/>
          <w:sz w:val="32"/>
          <w:szCs w:val="32"/>
        </w:rPr>
      </w:pPr>
    </w:p>
    <w:p w14:paraId="1D1695BD" w14:textId="77777777" w:rsidR="00961430" w:rsidRDefault="00961430" w:rsidP="00ED3E67">
      <w:pPr>
        <w:rPr>
          <w:b/>
          <w:bCs/>
          <w:sz w:val="32"/>
          <w:szCs w:val="32"/>
        </w:rPr>
      </w:pPr>
    </w:p>
    <w:p w14:paraId="3F434D87" w14:textId="2B5A659D" w:rsidR="00736578" w:rsidRDefault="00736578" w:rsidP="00736578">
      <w:pPr>
        <w:pStyle w:val="TOCHeading"/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</w:pPr>
    </w:p>
    <w:p w14:paraId="60BC6D17" w14:textId="77777777" w:rsidR="00736578" w:rsidRPr="00736578" w:rsidRDefault="00736578" w:rsidP="00736578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  <w:id w:val="9016452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74D270B" w14:textId="3EFE5D05" w:rsidR="00DA34F2" w:rsidRDefault="00DA34F2" w:rsidP="00736578">
          <w:pPr>
            <w:pStyle w:val="TOCHeading"/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</w:pPr>
          <w:r w:rsidRPr="00DA34F2">
            <w:rPr>
              <w:rFonts w:ascii="Times New Roman" w:hAnsi="Times New Roman" w:cs="Times New Roman"/>
              <w:b/>
              <w:bCs/>
              <w:color w:val="auto"/>
              <w:sz w:val="28"/>
              <w:szCs w:val="28"/>
            </w:rPr>
            <w:t>Table of Contents</w:t>
          </w:r>
        </w:p>
        <w:p w14:paraId="431C2E03" w14:textId="77777777" w:rsidR="00736578" w:rsidRPr="00736578" w:rsidRDefault="00736578" w:rsidP="00736578">
          <w:pPr>
            <w:rPr>
              <w:lang w:val="en-US"/>
            </w:rPr>
          </w:pPr>
        </w:p>
        <w:p w14:paraId="46A43E32" w14:textId="786E802F" w:rsidR="00860912" w:rsidRDefault="00DA34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4540647" w:history="1">
            <w:r w:rsidR="00860912" w:rsidRPr="00F467ED">
              <w:rPr>
                <w:rStyle w:val="Hyperlink"/>
                <w:noProof/>
                <w:lang w:val="en-US"/>
              </w:rPr>
              <w:t>Introduction</w:t>
            </w:r>
            <w:r w:rsidR="00860912">
              <w:rPr>
                <w:noProof/>
                <w:webHidden/>
              </w:rPr>
              <w:tab/>
            </w:r>
            <w:r w:rsidR="00860912">
              <w:rPr>
                <w:noProof/>
                <w:webHidden/>
              </w:rPr>
              <w:fldChar w:fldCharType="begin"/>
            </w:r>
            <w:r w:rsidR="00860912">
              <w:rPr>
                <w:noProof/>
                <w:webHidden/>
              </w:rPr>
              <w:instrText xml:space="preserve"> PAGEREF _Toc124540647 \h </w:instrText>
            </w:r>
            <w:r w:rsidR="00860912">
              <w:rPr>
                <w:noProof/>
                <w:webHidden/>
              </w:rPr>
            </w:r>
            <w:r w:rsidR="00860912">
              <w:rPr>
                <w:noProof/>
                <w:webHidden/>
              </w:rPr>
              <w:fldChar w:fldCharType="separate"/>
            </w:r>
            <w:r w:rsidR="00860912">
              <w:rPr>
                <w:noProof/>
                <w:webHidden/>
              </w:rPr>
              <w:t>3</w:t>
            </w:r>
            <w:r w:rsidR="00860912">
              <w:rPr>
                <w:noProof/>
                <w:webHidden/>
              </w:rPr>
              <w:fldChar w:fldCharType="end"/>
            </w:r>
          </w:hyperlink>
        </w:p>
        <w:p w14:paraId="25F2D730" w14:textId="48F84783" w:rsidR="00860912" w:rsidRDefault="000076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24540648" w:history="1">
            <w:r w:rsidR="00860912" w:rsidRPr="00F467ED">
              <w:rPr>
                <w:rStyle w:val="Hyperlink"/>
                <w:noProof/>
                <w:lang w:val="en-US"/>
              </w:rPr>
              <w:t>Question 1</w:t>
            </w:r>
            <w:r w:rsidR="00860912">
              <w:rPr>
                <w:noProof/>
                <w:webHidden/>
              </w:rPr>
              <w:tab/>
            </w:r>
            <w:r w:rsidR="00860912">
              <w:rPr>
                <w:noProof/>
                <w:webHidden/>
              </w:rPr>
              <w:fldChar w:fldCharType="begin"/>
            </w:r>
            <w:r w:rsidR="00860912">
              <w:rPr>
                <w:noProof/>
                <w:webHidden/>
              </w:rPr>
              <w:instrText xml:space="preserve"> PAGEREF _Toc124540648 \h </w:instrText>
            </w:r>
            <w:r w:rsidR="00860912">
              <w:rPr>
                <w:noProof/>
                <w:webHidden/>
              </w:rPr>
            </w:r>
            <w:r w:rsidR="00860912">
              <w:rPr>
                <w:noProof/>
                <w:webHidden/>
              </w:rPr>
              <w:fldChar w:fldCharType="separate"/>
            </w:r>
            <w:r w:rsidR="00860912">
              <w:rPr>
                <w:noProof/>
                <w:webHidden/>
              </w:rPr>
              <w:t>4</w:t>
            </w:r>
            <w:r w:rsidR="00860912">
              <w:rPr>
                <w:noProof/>
                <w:webHidden/>
              </w:rPr>
              <w:fldChar w:fldCharType="end"/>
            </w:r>
          </w:hyperlink>
        </w:p>
        <w:p w14:paraId="703609CD" w14:textId="013CF383" w:rsidR="00860912" w:rsidRDefault="000076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24540649" w:history="1">
            <w:r w:rsidR="00860912" w:rsidRPr="00F467ED">
              <w:rPr>
                <w:rStyle w:val="Hyperlink"/>
                <w:noProof/>
                <w:lang w:val="en-US"/>
              </w:rPr>
              <w:t>Question 2</w:t>
            </w:r>
            <w:r w:rsidR="00860912">
              <w:rPr>
                <w:noProof/>
                <w:webHidden/>
              </w:rPr>
              <w:tab/>
            </w:r>
            <w:r w:rsidR="00860912">
              <w:rPr>
                <w:noProof/>
                <w:webHidden/>
              </w:rPr>
              <w:fldChar w:fldCharType="begin"/>
            </w:r>
            <w:r w:rsidR="00860912">
              <w:rPr>
                <w:noProof/>
                <w:webHidden/>
              </w:rPr>
              <w:instrText xml:space="preserve"> PAGEREF _Toc124540649 \h </w:instrText>
            </w:r>
            <w:r w:rsidR="00860912">
              <w:rPr>
                <w:noProof/>
                <w:webHidden/>
              </w:rPr>
            </w:r>
            <w:r w:rsidR="00860912">
              <w:rPr>
                <w:noProof/>
                <w:webHidden/>
              </w:rPr>
              <w:fldChar w:fldCharType="separate"/>
            </w:r>
            <w:r w:rsidR="00860912">
              <w:rPr>
                <w:noProof/>
                <w:webHidden/>
              </w:rPr>
              <w:t>7</w:t>
            </w:r>
            <w:r w:rsidR="00860912">
              <w:rPr>
                <w:noProof/>
                <w:webHidden/>
              </w:rPr>
              <w:fldChar w:fldCharType="end"/>
            </w:r>
          </w:hyperlink>
        </w:p>
        <w:p w14:paraId="6422F49B" w14:textId="61DE85F6" w:rsidR="00860912" w:rsidRDefault="000076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24540650" w:history="1">
            <w:r w:rsidR="00860912" w:rsidRPr="00F467ED">
              <w:rPr>
                <w:rStyle w:val="Hyperlink"/>
                <w:noProof/>
                <w:lang w:val="en-US"/>
              </w:rPr>
              <w:t>Conclusion</w:t>
            </w:r>
            <w:r w:rsidR="00860912">
              <w:rPr>
                <w:noProof/>
                <w:webHidden/>
              </w:rPr>
              <w:tab/>
            </w:r>
            <w:r w:rsidR="00860912">
              <w:rPr>
                <w:noProof/>
                <w:webHidden/>
              </w:rPr>
              <w:fldChar w:fldCharType="begin"/>
            </w:r>
            <w:r w:rsidR="00860912">
              <w:rPr>
                <w:noProof/>
                <w:webHidden/>
              </w:rPr>
              <w:instrText xml:space="preserve"> PAGEREF _Toc124540650 \h </w:instrText>
            </w:r>
            <w:r w:rsidR="00860912">
              <w:rPr>
                <w:noProof/>
                <w:webHidden/>
              </w:rPr>
            </w:r>
            <w:r w:rsidR="00860912">
              <w:rPr>
                <w:noProof/>
                <w:webHidden/>
              </w:rPr>
              <w:fldChar w:fldCharType="separate"/>
            </w:r>
            <w:r w:rsidR="00860912">
              <w:rPr>
                <w:noProof/>
                <w:webHidden/>
              </w:rPr>
              <w:t>13</w:t>
            </w:r>
            <w:r w:rsidR="00860912">
              <w:rPr>
                <w:noProof/>
                <w:webHidden/>
              </w:rPr>
              <w:fldChar w:fldCharType="end"/>
            </w:r>
          </w:hyperlink>
        </w:p>
        <w:p w14:paraId="2C0ED752" w14:textId="26E5BC2D" w:rsidR="00860912" w:rsidRDefault="000076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124540651" w:history="1">
            <w:r w:rsidR="00860912" w:rsidRPr="00F467ED">
              <w:rPr>
                <w:rStyle w:val="Hyperlink"/>
                <w:noProof/>
                <w:lang w:val="en-US"/>
              </w:rPr>
              <w:t>Reference List</w:t>
            </w:r>
            <w:r w:rsidR="00860912">
              <w:rPr>
                <w:noProof/>
                <w:webHidden/>
              </w:rPr>
              <w:tab/>
            </w:r>
            <w:r w:rsidR="00860912">
              <w:rPr>
                <w:noProof/>
                <w:webHidden/>
              </w:rPr>
              <w:fldChar w:fldCharType="begin"/>
            </w:r>
            <w:r w:rsidR="00860912">
              <w:rPr>
                <w:noProof/>
                <w:webHidden/>
              </w:rPr>
              <w:instrText xml:space="preserve"> PAGEREF _Toc124540651 \h </w:instrText>
            </w:r>
            <w:r w:rsidR="00860912">
              <w:rPr>
                <w:noProof/>
                <w:webHidden/>
              </w:rPr>
            </w:r>
            <w:r w:rsidR="00860912">
              <w:rPr>
                <w:noProof/>
                <w:webHidden/>
              </w:rPr>
              <w:fldChar w:fldCharType="separate"/>
            </w:r>
            <w:r w:rsidR="00860912">
              <w:rPr>
                <w:noProof/>
                <w:webHidden/>
              </w:rPr>
              <w:t>14</w:t>
            </w:r>
            <w:r w:rsidR="00860912">
              <w:rPr>
                <w:noProof/>
                <w:webHidden/>
              </w:rPr>
              <w:fldChar w:fldCharType="end"/>
            </w:r>
          </w:hyperlink>
        </w:p>
        <w:p w14:paraId="45DFAC7C" w14:textId="506725AD" w:rsidR="00DA34F2" w:rsidRDefault="00DA34F2">
          <w:r>
            <w:rPr>
              <w:b/>
              <w:bCs/>
              <w:noProof/>
            </w:rPr>
            <w:fldChar w:fldCharType="end"/>
          </w:r>
        </w:p>
      </w:sdtContent>
    </w:sdt>
    <w:p w14:paraId="00B7C62C" w14:textId="77777777" w:rsidR="00DA34F2" w:rsidRDefault="00DA34F2" w:rsidP="00DA34F2">
      <w:pPr>
        <w:pStyle w:val="Heading1"/>
        <w:rPr>
          <w:lang w:val="en-US"/>
        </w:rPr>
      </w:pPr>
    </w:p>
    <w:p w14:paraId="68049DC0" w14:textId="77777777" w:rsidR="00DA34F2" w:rsidRDefault="00DA34F2">
      <w:pPr>
        <w:spacing w:line="259" w:lineRule="auto"/>
        <w:jc w:val="left"/>
        <w:rPr>
          <w:rFonts w:eastAsiaTheme="majorEastAsia" w:cstheme="majorBidi"/>
          <w:b/>
          <w:sz w:val="26"/>
          <w:szCs w:val="32"/>
          <w:lang w:val="en-US"/>
        </w:rPr>
      </w:pPr>
      <w:r>
        <w:rPr>
          <w:lang w:val="en-US"/>
        </w:rPr>
        <w:br w:type="page"/>
      </w:r>
    </w:p>
    <w:p w14:paraId="37C8E1ED" w14:textId="2D5D1BEA" w:rsidR="001964EA" w:rsidRPr="00CC635B" w:rsidRDefault="00232C9E" w:rsidP="00DA34F2">
      <w:pPr>
        <w:pStyle w:val="Heading1"/>
        <w:rPr>
          <w:lang w:val="en-US"/>
        </w:rPr>
      </w:pPr>
      <w:bookmarkStart w:id="0" w:name="_Toc124540647"/>
      <w:r w:rsidRPr="00CC635B">
        <w:rPr>
          <w:lang w:val="en-US"/>
        </w:rPr>
        <w:t>Introduction</w:t>
      </w:r>
      <w:bookmarkEnd w:id="0"/>
    </w:p>
    <w:p w14:paraId="086167FA" w14:textId="3C4B593D" w:rsidR="006B6909" w:rsidRPr="00CC635B" w:rsidRDefault="00891C21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The following assignment demonstrates the preparation of </w:t>
      </w:r>
      <w:r w:rsidR="00AC11D1" w:rsidRPr="00CC635B">
        <w:rPr>
          <w:rFonts w:cs="Times New Roman"/>
          <w:szCs w:val="24"/>
          <w:lang w:val="en-US"/>
        </w:rPr>
        <w:t>income statement and statement of financial statement</w:t>
      </w:r>
      <w:r w:rsidR="00053A84" w:rsidRPr="00CC635B">
        <w:rPr>
          <w:rFonts w:cs="Times New Roman"/>
          <w:szCs w:val="24"/>
          <w:lang w:val="en-US"/>
        </w:rPr>
        <w:t>.</w:t>
      </w:r>
      <w:r w:rsidR="004B4E12" w:rsidRPr="00CC635B">
        <w:rPr>
          <w:rFonts w:cs="Times New Roman"/>
          <w:szCs w:val="24"/>
          <w:lang w:val="en-US"/>
        </w:rPr>
        <w:t xml:space="preserve"> The information present in financial statement assists various stakeholders in making their respective relevant decisions.</w:t>
      </w:r>
      <w:r w:rsidR="00AF50FB" w:rsidRPr="00CC635B">
        <w:rPr>
          <w:rFonts w:cs="Times New Roman"/>
          <w:szCs w:val="24"/>
          <w:lang w:val="en-US"/>
        </w:rPr>
        <w:t xml:space="preserve"> This study shall clarify </w:t>
      </w:r>
      <w:r w:rsidR="0064650A" w:rsidRPr="00CC635B">
        <w:rPr>
          <w:rFonts w:cs="Times New Roman"/>
          <w:szCs w:val="24"/>
          <w:lang w:val="en-US"/>
        </w:rPr>
        <w:t xml:space="preserve">the needs of the primary users of the financial statements. </w:t>
      </w:r>
      <w:r w:rsidR="00C512FA" w:rsidRPr="00CC635B">
        <w:rPr>
          <w:rFonts w:cs="Times New Roman"/>
          <w:szCs w:val="24"/>
          <w:lang w:val="en-US"/>
        </w:rPr>
        <w:t xml:space="preserve">These statements have been made by following the </w:t>
      </w:r>
      <w:r w:rsidR="004F325F" w:rsidRPr="00CC635B">
        <w:rPr>
          <w:rFonts w:cs="Times New Roman"/>
          <w:szCs w:val="24"/>
          <w:lang w:val="en-US"/>
        </w:rPr>
        <w:t>relevant accounting principles</w:t>
      </w:r>
      <w:r w:rsidR="00133DAA" w:rsidRPr="00CC635B">
        <w:rPr>
          <w:rFonts w:cs="Times New Roman"/>
          <w:szCs w:val="24"/>
          <w:lang w:val="en-US"/>
        </w:rPr>
        <w:t xml:space="preserve">. It is mandatory for companies </w:t>
      </w:r>
      <w:r w:rsidR="00243595">
        <w:rPr>
          <w:rFonts w:cs="Times New Roman"/>
          <w:szCs w:val="24"/>
          <w:lang w:val="en-US"/>
        </w:rPr>
        <w:t>to</w:t>
      </w:r>
      <w:r w:rsidR="00133DAA" w:rsidRPr="00CC635B">
        <w:rPr>
          <w:rFonts w:cs="Times New Roman"/>
          <w:szCs w:val="24"/>
          <w:lang w:val="en-US"/>
        </w:rPr>
        <w:t xml:space="preserve"> </w:t>
      </w:r>
      <w:r w:rsidR="00503B91">
        <w:rPr>
          <w:rFonts w:cs="Times New Roman"/>
          <w:szCs w:val="24"/>
          <w:lang w:val="en-US"/>
        </w:rPr>
        <w:t>comply</w:t>
      </w:r>
      <w:r w:rsidR="00133DAA" w:rsidRPr="00CC635B">
        <w:rPr>
          <w:rFonts w:cs="Times New Roman"/>
          <w:szCs w:val="24"/>
          <w:lang w:val="en-US"/>
        </w:rPr>
        <w:t xml:space="preserve"> </w:t>
      </w:r>
      <w:r w:rsidR="00243595">
        <w:rPr>
          <w:rFonts w:cs="Times New Roman"/>
          <w:szCs w:val="24"/>
          <w:lang w:val="en-US"/>
        </w:rPr>
        <w:t xml:space="preserve">with </w:t>
      </w:r>
      <w:r w:rsidR="00133DAA" w:rsidRPr="00CC635B">
        <w:rPr>
          <w:rFonts w:cs="Times New Roman"/>
          <w:szCs w:val="24"/>
          <w:lang w:val="en-US"/>
        </w:rPr>
        <w:t>these principles a</w:t>
      </w:r>
      <w:r w:rsidR="009E00F0" w:rsidRPr="00CC635B">
        <w:rPr>
          <w:rFonts w:cs="Times New Roman"/>
          <w:szCs w:val="24"/>
          <w:lang w:val="en-US"/>
        </w:rPr>
        <w:t xml:space="preserve">s the reports are meant to be </w:t>
      </w:r>
      <w:r w:rsidR="00BC09F9" w:rsidRPr="00CC635B">
        <w:rPr>
          <w:rFonts w:cs="Times New Roman"/>
          <w:szCs w:val="24"/>
          <w:lang w:val="en-US"/>
        </w:rPr>
        <w:t xml:space="preserve">distributed to the stakeholders and public at large. Companies tend to raise funds by </w:t>
      </w:r>
      <w:r w:rsidR="00774BA6" w:rsidRPr="00CC635B">
        <w:rPr>
          <w:rFonts w:cs="Times New Roman"/>
          <w:szCs w:val="24"/>
          <w:lang w:val="en-US"/>
        </w:rPr>
        <w:t xml:space="preserve">demonstrating their financial position through their reports and might manipulate the contents of these reports to </w:t>
      </w:r>
      <w:r w:rsidR="004660B7" w:rsidRPr="00CC635B">
        <w:rPr>
          <w:rFonts w:cs="Times New Roman"/>
          <w:szCs w:val="24"/>
          <w:lang w:val="en-US"/>
        </w:rPr>
        <w:t xml:space="preserve">seem </w:t>
      </w:r>
      <w:r w:rsidR="00503B91">
        <w:rPr>
          <w:rFonts w:cs="Times New Roman"/>
          <w:szCs w:val="24"/>
          <w:lang w:val="en-US"/>
        </w:rPr>
        <w:t>financially</w:t>
      </w:r>
      <w:r w:rsidR="004660B7" w:rsidRPr="00CC635B">
        <w:rPr>
          <w:rFonts w:cs="Times New Roman"/>
          <w:szCs w:val="24"/>
          <w:lang w:val="en-US"/>
        </w:rPr>
        <w:t xml:space="preserve"> stable. </w:t>
      </w:r>
      <w:r w:rsidR="00954BE2" w:rsidRPr="00CC635B">
        <w:rPr>
          <w:rFonts w:cs="Times New Roman"/>
          <w:szCs w:val="24"/>
          <w:lang w:val="en-US"/>
        </w:rPr>
        <w:t xml:space="preserve">Therefore, these principles ensure that the statements prepared by companies </w:t>
      </w:r>
      <w:r w:rsidR="00273EC2" w:rsidRPr="00CC635B">
        <w:rPr>
          <w:rFonts w:cs="Times New Roman"/>
          <w:szCs w:val="24"/>
          <w:lang w:val="en-US"/>
        </w:rPr>
        <w:t xml:space="preserve">present </w:t>
      </w:r>
      <w:r w:rsidR="00CF49B7">
        <w:rPr>
          <w:rFonts w:cs="Times New Roman"/>
          <w:szCs w:val="24"/>
          <w:lang w:val="en-US"/>
        </w:rPr>
        <w:t>an accurate</w:t>
      </w:r>
      <w:r w:rsidR="00273EC2" w:rsidRPr="00CC635B">
        <w:rPr>
          <w:rFonts w:cs="Times New Roman"/>
          <w:szCs w:val="24"/>
          <w:lang w:val="en-US"/>
        </w:rPr>
        <w:t xml:space="preserve"> and </w:t>
      </w:r>
      <w:r w:rsidR="00D50BAF">
        <w:rPr>
          <w:rFonts w:cs="Times New Roman"/>
          <w:szCs w:val="24"/>
          <w:lang w:val="en-US"/>
        </w:rPr>
        <w:t>fair view</w:t>
      </w:r>
      <w:r w:rsidR="00273EC2" w:rsidRPr="00CC635B">
        <w:rPr>
          <w:rFonts w:cs="Times New Roman"/>
          <w:szCs w:val="24"/>
          <w:lang w:val="en-US"/>
        </w:rPr>
        <w:t xml:space="preserve"> of the entity. </w:t>
      </w:r>
      <w:r w:rsidR="00BD3D6A" w:rsidRPr="00CC635B">
        <w:rPr>
          <w:rFonts w:cs="Times New Roman"/>
          <w:szCs w:val="24"/>
          <w:lang w:val="en-US"/>
        </w:rPr>
        <w:t xml:space="preserve">The assignment shall also apply the tool of ratio analysis to compute ratios for an entity and </w:t>
      </w:r>
      <w:r w:rsidR="00315143">
        <w:rPr>
          <w:rFonts w:cs="Times New Roman"/>
          <w:szCs w:val="24"/>
          <w:lang w:val="en-US"/>
        </w:rPr>
        <w:t>interpret</w:t>
      </w:r>
      <w:r w:rsidR="00315143" w:rsidRPr="00315143">
        <w:rPr>
          <w:rFonts w:cs="Times New Roman"/>
          <w:szCs w:val="24"/>
          <w:lang w:val="en-US"/>
        </w:rPr>
        <w:t xml:space="preserve"> the ratios calculated for investment purposes</w:t>
      </w:r>
      <w:r w:rsidR="00315143">
        <w:rPr>
          <w:rFonts w:cs="Times New Roman"/>
          <w:szCs w:val="24"/>
          <w:lang w:val="en-US"/>
        </w:rPr>
        <w:t>.</w:t>
      </w:r>
    </w:p>
    <w:p w14:paraId="2CD3A09E" w14:textId="77777777" w:rsidR="00DA34F2" w:rsidRDefault="00DA34F2">
      <w:pPr>
        <w:spacing w:line="259" w:lineRule="auto"/>
        <w:jc w:val="left"/>
        <w:rPr>
          <w:rFonts w:cs="Times New Roman"/>
          <w:szCs w:val="24"/>
          <w:lang w:val="en-US"/>
        </w:rPr>
      </w:pPr>
      <w:r>
        <w:rPr>
          <w:rFonts w:cs="Times New Roman"/>
          <w:szCs w:val="24"/>
          <w:lang w:val="en-US"/>
        </w:rPr>
        <w:br w:type="page"/>
      </w:r>
    </w:p>
    <w:p w14:paraId="6FF13307" w14:textId="6F33B2C2" w:rsidR="00232C9E" w:rsidRDefault="005D058E" w:rsidP="00DA34F2">
      <w:pPr>
        <w:pStyle w:val="Heading1"/>
        <w:rPr>
          <w:lang w:val="en-US"/>
        </w:rPr>
      </w:pPr>
      <w:bookmarkStart w:id="1" w:name="_Toc124540648"/>
      <w:r w:rsidRPr="00CC635B">
        <w:rPr>
          <w:lang w:val="en-US"/>
        </w:rPr>
        <w:t>Question 1</w:t>
      </w:r>
      <w:bookmarkEnd w:id="1"/>
    </w:p>
    <w:p w14:paraId="2BC76625" w14:textId="6F573D2E" w:rsidR="002D5E67" w:rsidRPr="00127C88" w:rsidRDefault="003517FB" w:rsidP="002D5E67">
      <w:pPr>
        <w:rPr>
          <w:lang w:val="en-US"/>
        </w:rPr>
      </w:pPr>
      <w:r w:rsidRPr="00127C88">
        <w:rPr>
          <w:lang w:val="en-US"/>
        </w:rPr>
        <w:t xml:space="preserve">Each organization, irrespective of their size and form </w:t>
      </w:r>
      <w:r w:rsidR="008625C6" w:rsidRPr="00127C88">
        <w:rPr>
          <w:lang w:val="en-US"/>
        </w:rPr>
        <w:t>must</w:t>
      </w:r>
      <w:r w:rsidRPr="00127C88">
        <w:rPr>
          <w:lang w:val="en-US"/>
        </w:rPr>
        <w:t xml:space="preserve"> maintain books used for recording all financial transactions, so that its ultimate impact for the computation of profit or loss for the period can be determined. </w:t>
      </w:r>
      <w:r w:rsidR="00297643" w:rsidRPr="00127C88">
        <w:rPr>
          <w:lang w:val="en-US"/>
        </w:rPr>
        <w:t>The process of maintaining</w:t>
      </w:r>
      <w:r w:rsidR="0062210A" w:rsidRPr="00127C88">
        <w:rPr>
          <w:lang w:val="en-US"/>
        </w:rPr>
        <w:t xml:space="preserve"> books of accounts</w:t>
      </w:r>
      <w:r w:rsidR="00297643" w:rsidRPr="00127C88">
        <w:rPr>
          <w:lang w:val="en-US"/>
        </w:rPr>
        <w:t xml:space="preserve"> by recording, classifying, </w:t>
      </w:r>
      <w:r w:rsidR="008625C6" w:rsidRPr="00127C88">
        <w:rPr>
          <w:lang w:val="en-US"/>
        </w:rPr>
        <w:t>summarizing,</w:t>
      </w:r>
      <w:r w:rsidR="0062210A" w:rsidRPr="00127C88">
        <w:rPr>
          <w:lang w:val="en-US"/>
        </w:rPr>
        <w:t xml:space="preserve"> and posting accounting records is called accounting</w:t>
      </w:r>
      <w:r w:rsidR="006D1B0A" w:rsidRPr="00127C88">
        <w:rPr>
          <w:lang w:val="en-US"/>
        </w:rPr>
        <w:t xml:space="preserve"> (</w:t>
      </w:r>
      <w:r w:rsidR="006D1B0A" w:rsidRPr="00127C88">
        <w:rPr>
          <w:rFonts w:ascii="Arial" w:hAnsi="Arial" w:cs="Arial"/>
          <w:sz w:val="20"/>
          <w:szCs w:val="20"/>
          <w:shd w:val="clear" w:color="auto" w:fill="FFFFFF"/>
        </w:rPr>
        <w:t xml:space="preserve">Warren </w:t>
      </w:r>
      <w:r w:rsidR="006D1B0A" w:rsidRPr="00127C88">
        <w:rPr>
          <w:rFonts w:ascii="Arial" w:hAnsi="Arial" w:cs="Arial"/>
          <w:i/>
          <w:iCs/>
          <w:sz w:val="20"/>
          <w:szCs w:val="20"/>
          <w:shd w:val="clear" w:color="auto" w:fill="FFFFFF"/>
        </w:rPr>
        <w:t>et al.,</w:t>
      </w:r>
      <w:r w:rsidR="006D1B0A" w:rsidRPr="00127C88">
        <w:rPr>
          <w:rFonts w:ascii="Arial" w:hAnsi="Arial" w:cs="Arial"/>
          <w:sz w:val="20"/>
          <w:szCs w:val="20"/>
          <w:shd w:val="clear" w:color="auto" w:fill="FFFFFF"/>
        </w:rPr>
        <w:t xml:space="preserve"> 2020</w:t>
      </w:r>
      <w:r w:rsidR="006D1B0A" w:rsidRPr="00127C88">
        <w:rPr>
          <w:lang w:val="en-US"/>
        </w:rPr>
        <w:t>)</w:t>
      </w:r>
      <w:r w:rsidR="0062210A" w:rsidRPr="00127C88">
        <w:rPr>
          <w:lang w:val="en-US"/>
        </w:rPr>
        <w:t xml:space="preserve">. </w:t>
      </w:r>
      <w:r w:rsidR="007D45BA" w:rsidRPr="00127C88">
        <w:rPr>
          <w:lang w:val="en-US"/>
        </w:rPr>
        <w:t>An o</w:t>
      </w:r>
      <w:r w:rsidR="0002710C" w:rsidRPr="00127C88">
        <w:rPr>
          <w:lang w:val="en-US"/>
        </w:rPr>
        <w:t>rganization that do</w:t>
      </w:r>
      <w:r w:rsidR="007D45BA" w:rsidRPr="00127C88">
        <w:rPr>
          <w:lang w:val="en-US"/>
        </w:rPr>
        <w:t>es</w:t>
      </w:r>
      <w:r w:rsidR="0002710C" w:rsidRPr="00127C88">
        <w:rPr>
          <w:lang w:val="en-US"/>
        </w:rPr>
        <w:t xml:space="preserve"> not have to answer to anyone except the proprietor do not have to maintain any specific set of books. On the other hand, organizations that are answerable to </w:t>
      </w:r>
      <w:r w:rsidR="00511862">
        <w:rPr>
          <w:lang w:val="en-US"/>
        </w:rPr>
        <w:t>their</w:t>
      </w:r>
      <w:r w:rsidR="0002710C" w:rsidRPr="00127C88">
        <w:rPr>
          <w:lang w:val="en-US"/>
        </w:rPr>
        <w:t xml:space="preserve"> shareholders </w:t>
      </w:r>
      <w:r w:rsidR="009F1FBB" w:rsidRPr="00127C88">
        <w:rPr>
          <w:lang w:val="en-US"/>
        </w:rPr>
        <w:t>for</w:t>
      </w:r>
      <w:r w:rsidR="009F1FBB">
        <w:rPr>
          <w:lang w:val="en-US"/>
        </w:rPr>
        <w:t xml:space="preserve"> thei</w:t>
      </w:r>
      <w:r w:rsidR="009F1FBB" w:rsidRPr="00127C88">
        <w:rPr>
          <w:lang w:val="en-US"/>
        </w:rPr>
        <w:t>r</w:t>
      </w:r>
      <w:r w:rsidR="0002710C" w:rsidRPr="00127C88">
        <w:rPr>
          <w:lang w:val="en-US"/>
        </w:rPr>
        <w:t xml:space="preserve"> </w:t>
      </w:r>
      <w:r w:rsidR="00310A75" w:rsidRPr="00127C88">
        <w:rPr>
          <w:lang w:val="en-US"/>
        </w:rPr>
        <w:t>activities</w:t>
      </w:r>
      <w:r w:rsidR="000926BF" w:rsidRPr="00127C88">
        <w:rPr>
          <w:lang w:val="en-US"/>
        </w:rPr>
        <w:t xml:space="preserve"> </w:t>
      </w:r>
      <w:r w:rsidR="00344F4C">
        <w:rPr>
          <w:lang w:val="en-US"/>
        </w:rPr>
        <w:t>must</w:t>
      </w:r>
      <w:r w:rsidR="000926BF" w:rsidRPr="00127C88">
        <w:rPr>
          <w:lang w:val="en-US"/>
        </w:rPr>
        <w:t xml:space="preserve"> maintain their books by complying with the </w:t>
      </w:r>
      <w:r w:rsidR="00142B97" w:rsidRPr="00127C88">
        <w:rPr>
          <w:lang w:val="en-US"/>
        </w:rPr>
        <w:t xml:space="preserve">required standards. </w:t>
      </w:r>
    </w:p>
    <w:p w14:paraId="257C396E" w14:textId="6CB138DB" w:rsidR="00C20079" w:rsidRPr="00127C88" w:rsidRDefault="00C20079" w:rsidP="002D5E67">
      <w:pPr>
        <w:rPr>
          <w:lang w:val="en-US"/>
        </w:rPr>
      </w:pPr>
      <w:r w:rsidRPr="00127C88">
        <w:rPr>
          <w:b/>
          <w:bCs/>
          <w:lang w:val="en-US"/>
        </w:rPr>
        <w:t>Financial accounting</w:t>
      </w:r>
      <w:r w:rsidRPr="00127C88">
        <w:rPr>
          <w:lang w:val="en-US"/>
        </w:rPr>
        <w:t xml:space="preserve"> is</w:t>
      </w:r>
      <w:r w:rsidR="001956BC" w:rsidRPr="00127C88">
        <w:rPr>
          <w:lang w:val="en-US"/>
        </w:rPr>
        <w:t xml:space="preserve"> a function of </w:t>
      </w:r>
      <w:r w:rsidR="00310A75">
        <w:rPr>
          <w:lang w:val="en-US"/>
        </w:rPr>
        <w:t xml:space="preserve">the </w:t>
      </w:r>
      <w:r w:rsidR="001956BC" w:rsidRPr="00127C88">
        <w:rPr>
          <w:lang w:val="en-US"/>
        </w:rPr>
        <w:t>accounting department in which financial books are prepared</w:t>
      </w:r>
      <w:r w:rsidR="00521B27" w:rsidRPr="00127C88">
        <w:rPr>
          <w:lang w:val="en-US"/>
        </w:rPr>
        <w:t xml:space="preserve"> </w:t>
      </w:r>
      <w:r w:rsidR="00A4583F">
        <w:rPr>
          <w:lang w:val="en-US"/>
        </w:rPr>
        <w:t>to distribute the internal and</w:t>
      </w:r>
      <w:r w:rsidR="005E5317" w:rsidRPr="00127C88">
        <w:rPr>
          <w:lang w:val="en-US"/>
        </w:rPr>
        <w:t xml:space="preserve"> external stakeho</w:t>
      </w:r>
      <w:r w:rsidR="00DD4455" w:rsidRPr="00127C88">
        <w:rPr>
          <w:lang w:val="en-US"/>
        </w:rPr>
        <w:t>l</w:t>
      </w:r>
      <w:r w:rsidR="005E5317" w:rsidRPr="00127C88">
        <w:rPr>
          <w:lang w:val="en-US"/>
        </w:rPr>
        <w:t>ders.</w:t>
      </w:r>
      <w:r w:rsidR="00B6674E" w:rsidRPr="00127C88">
        <w:rPr>
          <w:lang w:val="en-US"/>
        </w:rPr>
        <w:t xml:space="preserve"> </w:t>
      </w:r>
      <w:r w:rsidR="00A65FB7" w:rsidRPr="00127C88">
        <w:rPr>
          <w:lang w:val="en-US"/>
        </w:rPr>
        <w:t>Pre</w:t>
      </w:r>
      <w:r w:rsidR="00A65FB7">
        <w:rPr>
          <w:lang w:val="en-US"/>
        </w:rPr>
        <w:t>paring fi</w:t>
      </w:r>
      <w:r w:rsidR="00A65FB7" w:rsidRPr="00127C88">
        <w:rPr>
          <w:lang w:val="en-US"/>
        </w:rPr>
        <w:t>nancial</w:t>
      </w:r>
      <w:r w:rsidR="00B6674E" w:rsidRPr="00127C88">
        <w:rPr>
          <w:lang w:val="en-US"/>
        </w:rPr>
        <w:t xml:space="preserve"> accounts for a period </w:t>
      </w:r>
      <w:r w:rsidR="003A7355" w:rsidRPr="00127C88">
        <w:rPr>
          <w:lang w:val="en-US"/>
        </w:rPr>
        <w:t xml:space="preserve">consists of </w:t>
      </w:r>
      <w:r w:rsidR="00501A42" w:rsidRPr="00127C88">
        <w:rPr>
          <w:lang w:val="en-US"/>
        </w:rPr>
        <w:t>several</w:t>
      </w:r>
      <w:r w:rsidR="003A7355" w:rsidRPr="00127C88">
        <w:rPr>
          <w:lang w:val="en-US"/>
        </w:rPr>
        <w:t xml:space="preserve"> tasks</w:t>
      </w:r>
      <w:r w:rsidR="0043704C">
        <w:rPr>
          <w:lang w:val="en-US"/>
        </w:rPr>
        <w:t>,</w:t>
      </w:r>
      <w:r w:rsidR="003A7355" w:rsidRPr="00127C88">
        <w:rPr>
          <w:lang w:val="en-US"/>
        </w:rPr>
        <w:t xml:space="preserve"> such as journal entries, posting into ledger accounts, and trial </w:t>
      </w:r>
      <w:r w:rsidR="00501A42">
        <w:rPr>
          <w:lang w:val="en-US"/>
        </w:rPr>
        <w:t>balances</w:t>
      </w:r>
      <w:r w:rsidR="00D50EC3">
        <w:rPr>
          <w:lang w:val="en-US"/>
        </w:rPr>
        <w:t>,</w:t>
      </w:r>
      <w:r w:rsidR="00EF2E63" w:rsidRPr="00127C88">
        <w:rPr>
          <w:lang w:val="en-US"/>
        </w:rPr>
        <w:t xml:space="preserve"> all of which are covered under financial accounting.</w:t>
      </w:r>
      <w:r w:rsidR="005E5317" w:rsidRPr="00127C88">
        <w:rPr>
          <w:lang w:val="en-US"/>
        </w:rPr>
        <w:t xml:space="preserve"> </w:t>
      </w:r>
      <w:r w:rsidR="00AF5CDC" w:rsidRPr="00127C88">
        <w:rPr>
          <w:lang w:val="en-US"/>
        </w:rPr>
        <w:t xml:space="preserve">Each of the </w:t>
      </w:r>
      <w:r w:rsidR="00FF3DAC">
        <w:rPr>
          <w:lang w:val="en-US"/>
        </w:rPr>
        <w:t xml:space="preserve">stakeholders </w:t>
      </w:r>
      <w:r w:rsidR="00FF3DAC" w:rsidRPr="00127C88">
        <w:rPr>
          <w:lang w:val="en-US"/>
        </w:rPr>
        <w:t>r</w:t>
      </w:r>
      <w:r w:rsidR="00FF3DAC">
        <w:rPr>
          <w:lang w:val="en-US"/>
        </w:rPr>
        <w:t xml:space="preserve">equires </w:t>
      </w:r>
      <w:r w:rsidR="00AF5CDC" w:rsidRPr="00127C88">
        <w:rPr>
          <w:lang w:val="en-US"/>
        </w:rPr>
        <w:t>statements for their own decision</w:t>
      </w:r>
      <w:r w:rsidR="0062283C" w:rsidRPr="00127C88">
        <w:rPr>
          <w:lang w:val="en-US"/>
        </w:rPr>
        <w:t>-</w:t>
      </w:r>
      <w:r w:rsidR="00AF5CDC" w:rsidRPr="00127C88">
        <w:rPr>
          <w:lang w:val="en-US"/>
        </w:rPr>
        <w:t>making requirements.</w:t>
      </w:r>
      <w:r w:rsidR="003950D8">
        <w:rPr>
          <w:lang w:val="en-US"/>
        </w:rPr>
        <w:t xml:space="preserve"> </w:t>
      </w:r>
      <w:r w:rsidR="00FB7EB6">
        <w:rPr>
          <w:lang w:val="en-US"/>
        </w:rPr>
        <w:t xml:space="preserve">An </w:t>
      </w:r>
      <w:r w:rsidR="000E09F2">
        <w:rPr>
          <w:lang w:val="en-US"/>
        </w:rPr>
        <w:t>organization’s</w:t>
      </w:r>
      <w:r w:rsidR="00FB7EB6">
        <w:rPr>
          <w:lang w:val="en-US"/>
        </w:rPr>
        <w:t xml:space="preserve"> financials</w:t>
      </w:r>
      <w:r w:rsidR="0062283C" w:rsidRPr="00127C88">
        <w:rPr>
          <w:lang w:val="en-US"/>
        </w:rPr>
        <w:t xml:space="preserve"> primarily consist of </w:t>
      </w:r>
      <w:r w:rsidR="00202159" w:rsidRPr="00127C88">
        <w:rPr>
          <w:lang w:val="en-US"/>
        </w:rPr>
        <w:t>a</w:t>
      </w:r>
      <w:r w:rsidR="00202159">
        <w:rPr>
          <w:lang w:val="en-US"/>
        </w:rPr>
        <w:t>n i</w:t>
      </w:r>
      <w:r w:rsidR="0062283C" w:rsidRPr="00127C88">
        <w:rPr>
          <w:lang w:val="en-US"/>
        </w:rPr>
        <w:t>ncome statement, balance sheet</w:t>
      </w:r>
      <w:r w:rsidR="00093AB0" w:rsidRPr="00127C88">
        <w:rPr>
          <w:lang w:val="en-US"/>
        </w:rPr>
        <w:t>, and cash flow statement</w:t>
      </w:r>
      <w:r w:rsidR="009F6713" w:rsidRPr="00127C88">
        <w:rPr>
          <w:lang w:val="en-US"/>
        </w:rPr>
        <w:t xml:space="preserve"> (</w:t>
      </w:r>
      <w:r w:rsidR="009F6713" w:rsidRPr="00127C88">
        <w:rPr>
          <w:rFonts w:ascii="Arial" w:hAnsi="Arial" w:cs="Arial"/>
          <w:sz w:val="20"/>
          <w:szCs w:val="20"/>
          <w:shd w:val="clear" w:color="auto" w:fill="FFFFFF"/>
        </w:rPr>
        <w:t xml:space="preserve">Schroeder </w:t>
      </w:r>
      <w:r w:rsidR="009F6713" w:rsidRPr="00127C88">
        <w:rPr>
          <w:rFonts w:ascii="Arial" w:hAnsi="Arial" w:cs="Arial"/>
          <w:i/>
          <w:iCs/>
          <w:sz w:val="20"/>
          <w:szCs w:val="20"/>
          <w:shd w:val="clear" w:color="auto" w:fill="FFFFFF"/>
        </w:rPr>
        <w:t>et al.,</w:t>
      </w:r>
      <w:r w:rsidR="009F6713" w:rsidRPr="00127C88">
        <w:rPr>
          <w:rFonts w:ascii="Arial" w:hAnsi="Arial" w:cs="Arial"/>
          <w:sz w:val="20"/>
          <w:szCs w:val="20"/>
          <w:shd w:val="clear" w:color="auto" w:fill="FFFFFF"/>
        </w:rPr>
        <w:t xml:space="preserve"> 2022</w:t>
      </w:r>
      <w:r w:rsidR="009F6713" w:rsidRPr="00127C88">
        <w:rPr>
          <w:lang w:val="en-US"/>
        </w:rPr>
        <w:t>)</w:t>
      </w:r>
      <w:r w:rsidR="00093AB0" w:rsidRPr="00127C88">
        <w:rPr>
          <w:lang w:val="en-US"/>
        </w:rPr>
        <w:t>.</w:t>
      </w:r>
    </w:p>
    <w:p w14:paraId="37F0213C" w14:textId="43901BA1" w:rsidR="000D315E" w:rsidRPr="00127C88" w:rsidRDefault="000D315E" w:rsidP="002D5E67">
      <w:pPr>
        <w:rPr>
          <w:lang w:val="en-US"/>
        </w:rPr>
      </w:pPr>
      <w:r w:rsidRPr="00127C88">
        <w:rPr>
          <w:lang w:val="en-US"/>
        </w:rPr>
        <w:t>A balance sheet, also known as the</w:t>
      </w:r>
      <w:r w:rsidR="00597338" w:rsidRPr="00127C88">
        <w:rPr>
          <w:lang w:val="en-US"/>
        </w:rPr>
        <w:t xml:space="preserve"> “</w:t>
      </w:r>
      <w:r w:rsidRPr="00127C88">
        <w:rPr>
          <w:b/>
          <w:bCs/>
          <w:lang w:val="en-US"/>
        </w:rPr>
        <w:t>statement of financial position</w:t>
      </w:r>
      <w:r w:rsidR="00627F50">
        <w:rPr>
          <w:lang w:val="en-US"/>
        </w:rPr>
        <w:t xml:space="preserve">, </w:t>
      </w:r>
      <w:r w:rsidR="002F3DC7">
        <w:rPr>
          <w:lang w:val="en-US"/>
        </w:rPr>
        <w:t>“contains</w:t>
      </w:r>
      <w:r w:rsidR="00597338" w:rsidRPr="00127C88">
        <w:rPr>
          <w:lang w:val="en-US"/>
        </w:rPr>
        <w:t xml:space="preserve"> a list of all assets and liabilities owned and owed by the entity</w:t>
      </w:r>
      <w:r w:rsidR="00B75B90">
        <w:rPr>
          <w:lang w:val="en-US"/>
        </w:rPr>
        <w:t>,</w:t>
      </w:r>
      <w:r w:rsidR="00597338" w:rsidRPr="00127C88">
        <w:rPr>
          <w:lang w:val="en-US"/>
        </w:rPr>
        <w:t xml:space="preserve"> respectively.</w:t>
      </w:r>
      <w:r w:rsidR="003F5674" w:rsidRPr="00127C88">
        <w:rPr>
          <w:lang w:val="en-US"/>
        </w:rPr>
        <w:t xml:space="preserve"> It includes the amounts of all assets or debts of the entity on that given and is made at the end of an accounting period. </w:t>
      </w:r>
      <w:r w:rsidR="00EB233F" w:rsidRPr="00127C88">
        <w:rPr>
          <w:lang w:val="en-US"/>
        </w:rPr>
        <w:t xml:space="preserve">The statement is made by following </w:t>
      </w:r>
      <w:r w:rsidR="0024481F">
        <w:rPr>
          <w:lang w:val="en-US"/>
        </w:rPr>
        <w:t xml:space="preserve">the </w:t>
      </w:r>
      <w:r w:rsidR="00EB233F" w:rsidRPr="00127C88">
        <w:rPr>
          <w:b/>
          <w:bCs/>
          <w:lang w:val="en-US"/>
        </w:rPr>
        <w:t>principle of consistency</w:t>
      </w:r>
      <w:r w:rsidR="00B75B90">
        <w:rPr>
          <w:b/>
          <w:bCs/>
          <w:lang w:val="en-US"/>
        </w:rPr>
        <w:t>,</w:t>
      </w:r>
      <w:r w:rsidR="00EB233F" w:rsidRPr="00127C88">
        <w:rPr>
          <w:lang w:val="en-US"/>
        </w:rPr>
        <w:t xml:space="preserve"> which states that accounting estimates being used should not be changed in the middle of an accounting perio</w:t>
      </w:r>
      <w:r w:rsidR="00C81575">
        <w:rPr>
          <w:lang w:val="en-US"/>
        </w:rPr>
        <w:t>d</w:t>
      </w:r>
      <w:r w:rsidR="00EB233F" w:rsidRPr="00127C88">
        <w:rPr>
          <w:lang w:val="en-US"/>
        </w:rPr>
        <w:t xml:space="preserve"> unless the old </w:t>
      </w:r>
      <w:r w:rsidR="00C23B17">
        <w:rPr>
          <w:lang w:val="en-US"/>
        </w:rPr>
        <w:t>one becomes</w:t>
      </w:r>
      <w:r w:rsidR="00EB233F" w:rsidRPr="00127C88">
        <w:rPr>
          <w:lang w:val="en-US"/>
        </w:rPr>
        <w:t xml:space="preserve"> obsolete</w:t>
      </w:r>
      <w:r w:rsidR="002765CC" w:rsidRPr="00127C88">
        <w:rPr>
          <w:lang w:val="en-US"/>
        </w:rPr>
        <w:t xml:space="preserve"> (</w:t>
      </w:r>
      <w:r w:rsidR="002765CC" w:rsidRPr="00127C88">
        <w:rPr>
          <w:rFonts w:ascii="Arial" w:hAnsi="Arial" w:cs="Arial"/>
          <w:sz w:val="20"/>
          <w:szCs w:val="20"/>
          <w:shd w:val="clear" w:color="auto" w:fill="FFFFFF"/>
        </w:rPr>
        <w:t xml:space="preserve">Weygandt </w:t>
      </w:r>
      <w:r w:rsidR="002765CC" w:rsidRPr="00127C88">
        <w:rPr>
          <w:rFonts w:ascii="Arial" w:hAnsi="Arial" w:cs="Arial"/>
          <w:i/>
          <w:iCs/>
          <w:sz w:val="20"/>
          <w:szCs w:val="20"/>
          <w:shd w:val="clear" w:color="auto" w:fill="FFFFFF"/>
        </w:rPr>
        <w:t>et al.,</w:t>
      </w:r>
      <w:r w:rsidR="002765CC" w:rsidRPr="00127C88">
        <w:rPr>
          <w:rFonts w:ascii="Arial" w:hAnsi="Arial" w:cs="Arial"/>
          <w:sz w:val="20"/>
          <w:szCs w:val="20"/>
          <w:shd w:val="clear" w:color="auto" w:fill="FFFFFF"/>
        </w:rPr>
        <w:t xml:space="preserve"> 2019</w:t>
      </w:r>
      <w:r w:rsidR="002765CC" w:rsidRPr="00127C88">
        <w:rPr>
          <w:lang w:val="en-US"/>
        </w:rPr>
        <w:t>)</w:t>
      </w:r>
      <w:r w:rsidR="00EB233F" w:rsidRPr="00127C88">
        <w:rPr>
          <w:lang w:val="en-US"/>
        </w:rPr>
        <w:t xml:space="preserve">. </w:t>
      </w:r>
      <w:r w:rsidR="000B15A0">
        <w:rPr>
          <w:lang w:val="en-US"/>
        </w:rPr>
        <w:t>Stakeholders use the balance sheet</w:t>
      </w:r>
      <w:r w:rsidR="00AA4488" w:rsidRPr="00127C88">
        <w:rPr>
          <w:lang w:val="en-US"/>
        </w:rPr>
        <w:t xml:space="preserve"> </w:t>
      </w:r>
      <w:r w:rsidR="008B6811" w:rsidRPr="00127C88">
        <w:rPr>
          <w:lang w:val="en-US"/>
        </w:rPr>
        <w:t xml:space="preserve">to evaluate the </w:t>
      </w:r>
      <w:r w:rsidR="00D0265E" w:rsidRPr="00D0265E">
        <w:rPr>
          <w:lang w:val="en-US"/>
        </w:rPr>
        <w:t xml:space="preserve">company's liquidity, </w:t>
      </w:r>
      <w:r w:rsidR="00BD26DD" w:rsidRPr="00D0265E">
        <w:rPr>
          <w:lang w:val="en-US"/>
        </w:rPr>
        <w:t>solvency,</w:t>
      </w:r>
      <w:r w:rsidR="00D0265E" w:rsidRPr="00D0265E">
        <w:rPr>
          <w:lang w:val="en-US"/>
        </w:rPr>
        <w:t xml:space="preserve"> and valuation</w:t>
      </w:r>
      <w:r w:rsidR="008B6811" w:rsidRPr="00127C88">
        <w:rPr>
          <w:lang w:val="en-US"/>
        </w:rPr>
        <w:t xml:space="preserve">. </w:t>
      </w:r>
    </w:p>
    <w:p w14:paraId="72CD6DFE" w14:textId="2E2F08E0" w:rsidR="00625B96" w:rsidRPr="00127C88" w:rsidRDefault="00625B96" w:rsidP="002D5E67">
      <w:pPr>
        <w:rPr>
          <w:lang w:val="en-US"/>
        </w:rPr>
      </w:pPr>
      <w:r w:rsidRPr="00127C88">
        <w:rPr>
          <w:b/>
          <w:bCs/>
          <w:lang w:val="en-US"/>
        </w:rPr>
        <w:t>Income statements,</w:t>
      </w:r>
      <w:r w:rsidRPr="00127C88">
        <w:rPr>
          <w:lang w:val="en-US"/>
        </w:rPr>
        <w:t xml:space="preserve"> also called the “statement of profit or loss”</w:t>
      </w:r>
      <w:r w:rsidR="00F926C2" w:rsidRPr="00127C88">
        <w:rPr>
          <w:lang w:val="en-US"/>
        </w:rPr>
        <w:t xml:space="preserve"> includes all expenses or costs and gains or revenues that occur throughout a given period</w:t>
      </w:r>
      <w:r w:rsidR="006A3491" w:rsidRPr="00127C88">
        <w:rPr>
          <w:lang w:val="en-US"/>
        </w:rPr>
        <w:t>, only to calculate the period`s profit or loss.</w:t>
      </w:r>
      <w:r w:rsidR="00CB6F7B" w:rsidRPr="00127C88">
        <w:rPr>
          <w:lang w:val="en-US"/>
        </w:rPr>
        <w:t xml:space="preserve"> Income </w:t>
      </w:r>
      <w:r w:rsidR="00BD26DD">
        <w:rPr>
          <w:lang w:val="en-US"/>
        </w:rPr>
        <w:t>statements</w:t>
      </w:r>
      <w:r w:rsidR="00CB6F7B" w:rsidRPr="00127C88">
        <w:rPr>
          <w:lang w:val="en-US"/>
        </w:rPr>
        <w:t xml:space="preserve"> </w:t>
      </w:r>
      <w:r w:rsidR="004A6A8F">
        <w:rPr>
          <w:lang w:val="en-US"/>
        </w:rPr>
        <w:t>are mainly</w:t>
      </w:r>
      <w:r w:rsidR="00CB6F7B" w:rsidRPr="00127C88">
        <w:rPr>
          <w:lang w:val="en-US"/>
        </w:rPr>
        <w:t xml:space="preserve"> used to determine </w:t>
      </w:r>
      <w:r w:rsidR="004A6A8F">
        <w:rPr>
          <w:lang w:val="en-US"/>
        </w:rPr>
        <w:t xml:space="preserve">an </w:t>
      </w:r>
      <w:r w:rsidR="00CB6F7B" w:rsidRPr="00127C88">
        <w:rPr>
          <w:lang w:val="en-US"/>
        </w:rPr>
        <w:t>entity`s profitability.</w:t>
      </w:r>
      <w:r w:rsidR="00B04D6B" w:rsidRPr="00127C88">
        <w:rPr>
          <w:lang w:val="en-US"/>
        </w:rPr>
        <w:t xml:space="preserve"> This statement is mostly made by following the </w:t>
      </w:r>
      <w:r w:rsidR="00B04D6B" w:rsidRPr="00127C88">
        <w:rPr>
          <w:b/>
          <w:bCs/>
          <w:lang w:val="en-US"/>
        </w:rPr>
        <w:t>accrual principle of accounting</w:t>
      </w:r>
      <w:r w:rsidR="00B04D6B" w:rsidRPr="00127C88">
        <w:rPr>
          <w:lang w:val="en-US"/>
        </w:rPr>
        <w:t xml:space="preserve">, which states that expenses and revenues </w:t>
      </w:r>
      <w:r w:rsidR="00EB233F" w:rsidRPr="00127C88">
        <w:rPr>
          <w:lang w:val="en-US"/>
        </w:rPr>
        <w:t>should</w:t>
      </w:r>
      <w:r w:rsidR="00B04D6B" w:rsidRPr="00127C88">
        <w:rPr>
          <w:lang w:val="en-US"/>
        </w:rPr>
        <w:t xml:space="preserve"> be recorded in the books if they are accrued in the period, even if they are not received or paid in </w:t>
      </w:r>
      <w:r w:rsidR="00655FBA">
        <w:rPr>
          <w:lang w:val="en-US"/>
        </w:rPr>
        <w:t xml:space="preserve">the </w:t>
      </w:r>
      <w:r w:rsidR="00B04D6B" w:rsidRPr="00127C88">
        <w:rPr>
          <w:lang w:val="en-US"/>
        </w:rPr>
        <w:t>actual sense</w:t>
      </w:r>
      <w:r w:rsidR="00B16401" w:rsidRPr="00127C88">
        <w:rPr>
          <w:lang w:val="en-US"/>
        </w:rPr>
        <w:t xml:space="preserve"> (</w:t>
      </w:r>
      <w:proofErr w:type="spellStart"/>
      <w:r w:rsidR="00B16401" w:rsidRPr="00127C88">
        <w:rPr>
          <w:rFonts w:ascii="Arial" w:hAnsi="Arial" w:cs="Arial"/>
          <w:sz w:val="20"/>
          <w:szCs w:val="20"/>
          <w:shd w:val="clear" w:color="auto" w:fill="FFFFFF"/>
        </w:rPr>
        <w:t>Adamyk</w:t>
      </w:r>
      <w:proofErr w:type="spellEnd"/>
      <w:r w:rsidR="00B16401" w:rsidRPr="00127C88">
        <w:rPr>
          <w:rFonts w:ascii="Arial" w:hAnsi="Arial" w:cs="Arial"/>
          <w:sz w:val="20"/>
          <w:szCs w:val="20"/>
          <w:shd w:val="clear" w:color="auto" w:fill="FFFFFF"/>
        </w:rPr>
        <w:t>, 2017</w:t>
      </w:r>
      <w:r w:rsidR="00B16401" w:rsidRPr="00127C88">
        <w:rPr>
          <w:lang w:val="en-US"/>
        </w:rPr>
        <w:t>)</w:t>
      </w:r>
      <w:r w:rsidR="00B04D6B" w:rsidRPr="00127C88">
        <w:rPr>
          <w:lang w:val="en-US"/>
        </w:rPr>
        <w:t>.</w:t>
      </w:r>
      <w:r w:rsidR="00CB6F7B" w:rsidRPr="00127C88">
        <w:rPr>
          <w:lang w:val="en-US"/>
        </w:rPr>
        <w:t xml:space="preserve"> </w:t>
      </w:r>
      <w:r w:rsidR="0037297D" w:rsidRPr="00127C88">
        <w:rPr>
          <w:lang w:val="en-US"/>
        </w:rPr>
        <w:t>For</w:t>
      </w:r>
      <w:r w:rsidR="002768BF">
        <w:rPr>
          <w:lang w:val="en-US"/>
        </w:rPr>
        <w:t xml:space="preserve"> effective</w:t>
      </w:r>
      <w:r w:rsidR="00A83D73">
        <w:rPr>
          <w:lang w:val="en-US"/>
        </w:rPr>
        <w:t xml:space="preserve"> </w:t>
      </w:r>
      <w:r w:rsidR="002768BF">
        <w:rPr>
          <w:lang w:val="en-US"/>
        </w:rPr>
        <w:t>decision-making</w:t>
      </w:r>
      <w:r w:rsidR="00422328" w:rsidRPr="00127C88">
        <w:rPr>
          <w:lang w:val="en-US"/>
        </w:rPr>
        <w:t xml:space="preserve">, stakeholders such as potential investors, shareholders, </w:t>
      </w:r>
      <w:r w:rsidR="00B235DA" w:rsidRPr="00127C88">
        <w:rPr>
          <w:lang w:val="en-US"/>
        </w:rPr>
        <w:t xml:space="preserve">and management scrutinize financial reports collectively. </w:t>
      </w:r>
    </w:p>
    <w:p w14:paraId="1F3761B5" w14:textId="45B07539" w:rsidR="007D2570" w:rsidRPr="00127C88" w:rsidRDefault="007D2570" w:rsidP="002D5E67">
      <w:pPr>
        <w:rPr>
          <w:lang w:val="en-US"/>
        </w:rPr>
      </w:pPr>
      <w:r w:rsidRPr="00127C88">
        <w:rPr>
          <w:b/>
          <w:bCs/>
          <w:lang w:val="en-US"/>
        </w:rPr>
        <w:t>Management accounting</w:t>
      </w:r>
      <w:r w:rsidRPr="00127C88">
        <w:rPr>
          <w:lang w:val="en-US"/>
        </w:rPr>
        <w:t xml:space="preserve"> is another </w:t>
      </w:r>
      <w:r w:rsidR="00C137A0" w:rsidRPr="00C137A0">
        <w:rPr>
          <w:lang w:val="en-US"/>
        </w:rPr>
        <w:t>accounting domain that involves preparing reports that</w:t>
      </w:r>
      <w:r w:rsidR="00E9096C" w:rsidRPr="00127C88">
        <w:rPr>
          <w:lang w:val="en-US"/>
        </w:rPr>
        <w:t xml:space="preserve"> are used only by internal management. </w:t>
      </w:r>
      <w:r w:rsidR="00B219D6" w:rsidRPr="00127C88">
        <w:rPr>
          <w:lang w:val="en-US"/>
        </w:rPr>
        <w:t>Financial accounting is only used for reporting</w:t>
      </w:r>
      <w:r w:rsidR="00D76F9B">
        <w:rPr>
          <w:lang w:val="en-US"/>
        </w:rPr>
        <w:t>,</w:t>
      </w:r>
      <w:r w:rsidR="00B219D6" w:rsidRPr="00127C88">
        <w:rPr>
          <w:lang w:val="en-US"/>
        </w:rPr>
        <w:t xml:space="preserve"> whereas management accounting </w:t>
      </w:r>
      <w:r w:rsidR="003B2EB0" w:rsidRPr="00127C88">
        <w:rPr>
          <w:lang w:val="en-US"/>
        </w:rPr>
        <w:t xml:space="preserve">is used for </w:t>
      </w:r>
      <w:r w:rsidR="00AD06C5" w:rsidRPr="00127C88">
        <w:rPr>
          <w:lang w:val="en-US"/>
        </w:rPr>
        <w:t xml:space="preserve">planning, organizing, </w:t>
      </w:r>
      <w:r w:rsidR="006F2D4E" w:rsidRPr="00127C88">
        <w:rPr>
          <w:lang w:val="en-US"/>
        </w:rPr>
        <w:t>directing,</w:t>
      </w:r>
      <w:r w:rsidR="00AD06C5" w:rsidRPr="00127C88">
        <w:rPr>
          <w:lang w:val="en-US"/>
        </w:rPr>
        <w:t xml:space="preserve"> and controlling. </w:t>
      </w:r>
      <w:r w:rsidR="00B605DD" w:rsidRPr="00127C88">
        <w:rPr>
          <w:lang w:val="en-US"/>
        </w:rPr>
        <w:t xml:space="preserve">It includes reports such as managerial reports, </w:t>
      </w:r>
      <w:r w:rsidR="00963267" w:rsidRPr="00127C88">
        <w:rPr>
          <w:lang w:val="en-US"/>
        </w:rPr>
        <w:t xml:space="preserve">performance reports, variance reports and budget control reports. Each of these reports </w:t>
      </w:r>
      <w:r w:rsidR="00F55DB4">
        <w:rPr>
          <w:lang w:val="en-US"/>
        </w:rPr>
        <w:t>has</w:t>
      </w:r>
      <w:r w:rsidR="00963267" w:rsidRPr="00127C88">
        <w:rPr>
          <w:lang w:val="en-US"/>
        </w:rPr>
        <w:t xml:space="preserve"> </w:t>
      </w:r>
      <w:r w:rsidR="006F2D4E" w:rsidRPr="00127C88">
        <w:rPr>
          <w:lang w:val="en-US"/>
        </w:rPr>
        <w:t>i</w:t>
      </w:r>
      <w:r w:rsidR="006F2D4E">
        <w:rPr>
          <w:lang w:val="en-US"/>
        </w:rPr>
        <w:t xml:space="preserve">ts </w:t>
      </w:r>
      <w:r w:rsidR="006F2D4E" w:rsidRPr="00127C88">
        <w:rPr>
          <w:lang w:val="en-US"/>
        </w:rPr>
        <w:t>own</w:t>
      </w:r>
      <w:r w:rsidR="00963267" w:rsidRPr="00127C88">
        <w:rPr>
          <w:lang w:val="en-US"/>
        </w:rPr>
        <w:t xml:space="preserve"> distinct functions, hat collectively help an entity in achieving </w:t>
      </w:r>
      <w:r w:rsidR="00F4099C">
        <w:rPr>
          <w:lang w:val="en-US"/>
        </w:rPr>
        <w:t>its</w:t>
      </w:r>
      <w:r w:rsidR="00963267" w:rsidRPr="00127C88">
        <w:rPr>
          <w:lang w:val="en-US"/>
        </w:rPr>
        <w:t xml:space="preserve"> goals by making optimum utilization of resources</w:t>
      </w:r>
      <w:r w:rsidR="00B16401" w:rsidRPr="00127C88">
        <w:rPr>
          <w:lang w:val="en-US"/>
        </w:rPr>
        <w:t xml:space="preserve"> (</w:t>
      </w:r>
      <w:r w:rsidR="00B16401" w:rsidRPr="00127C88">
        <w:rPr>
          <w:rFonts w:ascii="Arial" w:hAnsi="Arial" w:cs="Arial"/>
          <w:sz w:val="20"/>
          <w:szCs w:val="20"/>
          <w:shd w:val="clear" w:color="auto" w:fill="FFFFFF"/>
        </w:rPr>
        <w:t>Drury, 2018</w:t>
      </w:r>
      <w:r w:rsidR="00B16401" w:rsidRPr="00127C88">
        <w:rPr>
          <w:lang w:val="en-US"/>
        </w:rPr>
        <w:t>)</w:t>
      </w:r>
      <w:r w:rsidR="00963267" w:rsidRPr="00127C88">
        <w:rPr>
          <w:lang w:val="en-US"/>
        </w:rPr>
        <w:t xml:space="preserve">. </w:t>
      </w:r>
    </w:p>
    <w:p w14:paraId="51091BCF" w14:textId="77777777" w:rsidR="00093AB0" w:rsidRPr="00127C88" w:rsidRDefault="00093AB0" w:rsidP="002D5E67">
      <w:pPr>
        <w:rPr>
          <w:lang w:val="en-US"/>
        </w:rPr>
      </w:pPr>
    </w:p>
    <w:p w14:paraId="39B14360" w14:textId="77777777" w:rsidR="007D45BA" w:rsidRPr="00127C88" w:rsidRDefault="007D45BA" w:rsidP="002D5E67">
      <w:pPr>
        <w:rPr>
          <w:lang w:val="en-US"/>
        </w:rPr>
      </w:pPr>
    </w:p>
    <w:p w14:paraId="119F07E9" w14:textId="369E1A23" w:rsidR="00C9255B" w:rsidRPr="00127C88" w:rsidRDefault="00C9255B" w:rsidP="00C9255B">
      <w:pPr>
        <w:pStyle w:val="ListParagraph"/>
        <w:numPr>
          <w:ilvl w:val="0"/>
          <w:numId w:val="3"/>
        </w:numPr>
        <w:rPr>
          <w:rFonts w:cs="Times New Roman"/>
          <w:szCs w:val="24"/>
          <w:lang w:val="en-US"/>
        </w:rPr>
      </w:pPr>
      <w:r w:rsidRPr="00127C88">
        <w:rPr>
          <w:rFonts w:cs="Times New Roman"/>
          <w:szCs w:val="24"/>
          <w:lang w:val="en-US"/>
        </w:rPr>
        <w:t>Financial statements of Wales plc</w:t>
      </w:r>
    </w:p>
    <w:tbl>
      <w:tblPr>
        <w:tblStyle w:val="TableGrid"/>
        <w:tblW w:w="7760" w:type="dxa"/>
        <w:tblLook w:val="04A0" w:firstRow="1" w:lastRow="0" w:firstColumn="1" w:lastColumn="0" w:noHBand="0" w:noVBand="1"/>
      </w:tblPr>
      <w:tblGrid>
        <w:gridCol w:w="6516"/>
        <w:gridCol w:w="1244"/>
      </w:tblGrid>
      <w:tr w:rsidR="00127C88" w:rsidRPr="00127C88" w14:paraId="393F472E" w14:textId="77777777" w:rsidTr="009E4B0B">
        <w:trPr>
          <w:trHeight w:val="290"/>
        </w:trPr>
        <w:tc>
          <w:tcPr>
            <w:tcW w:w="7760" w:type="dxa"/>
            <w:gridSpan w:val="2"/>
            <w:noWrap/>
          </w:tcPr>
          <w:p w14:paraId="4EF8FAE6" w14:textId="77777777" w:rsidR="0058093E" w:rsidRPr="00127C88" w:rsidRDefault="0058093E" w:rsidP="0058093E">
            <w:pPr>
              <w:pStyle w:val="ListParagraph"/>
              <w:spacing w:line="240" w:lineRule="auto"/>
              <w:jc w:val="center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In the books of Wales plc</w:t>
            </w:r>
          </w:p>
          <w:p w14:paraId="673D6457" w14:textId="40BE2B1D" w:rsidR="0058093E" w:rsidRPr="00127C88" w:rsidRDefault="0058093E" w:rsidP="0058093E">
            <w:pPr>
              <w:pStyle w:val="ListParagraph"/>
              <w:spacing w:line="240" w:lineRule="auto"/>
              <w:jc w:val="center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Income statement for the year ended December 31st, 2021</w:t>
            </w:r>
          </w:p>
        </w:tc>
      </w:tr>
      <w:tr w:rsidR="00127C88" w:rsidRPr="00127C88" w14:paraId="3C040912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22D82CE4" w14:textId="4801B1D0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Particulars</w:t>
            </w:r>
          </w:p>
        </w:tc>
        <w:tc>
          <w:tcPr>
            <w:tcW w:w="1244" w:type="dxa"/>
            <w:noWrap/>
            <w:hideMark/>
          </w:tcPr>
          <w:p w14:paraId="5A3EF32E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Amount £</w:t>
            </w:r>
          </w:p>
        </w:tc>
      </w:tr>
      <w:tr w:rsidR="00127C88" w:rsidRPr="00127C88" w14:paraId="70D138E2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01DCDDD2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Revenue</w:t>
            </w:r>
          </w:p>
        </w:tc>
        <w:tc>
          <w:tcPr>
            <w:tcW w:w="1244" w:type="dxa"/>
            <w:noWrap/>
            <w:hideMark/>
          </w:tcPr>
          <w:p w14:paraId="11367272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800000</w:t>
            </w:r>
          </w:p>
        </w:tc>
      </w:tr>
      <w:tr w:rsidR="00127C88" w:rsidRPr="00127C88" w14:paraId="623E4694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25803329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Cost of Sales</w:t>
            </w:r>
          </w:p>
        </w:tc>
        <w:tc>
          <w:tcPr>
            <w:tcW w:w="1244" w:type="dxa"/>
            <w:noWrap/>
            <w:hideMark/>
          </w:tcPr>
          <w:p w14:paraId="42376584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-578650</w:t>
            </w:r>
          </w:p>
        </w:tc>
      </w:tr>
      <w:tr w:rsidR="00127C88" w:rsidRPr="00127C88" w14:paraId="19CD6084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0A267C80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Gross profit</w:t>
            </w:r>
          </w:p>
        </w:tc>
        <w:tc>
          <w:tcPr>
            <w:tcW w:w="1244" w:type="dxa"/>
            <w:noWrap/>
            <w:hideMark/>
          </w:tcPr>
          <w:p w14:paraId="01830116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221350</w:t>
            </w:r>
          </w:p>
        </w:tc>
      </w:tr>
      <w:tr w:rsidR="00127C88" w:rsidRPr="00127C88" w14:paraId="5227F127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76FC7248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Other income</w:t>
            </w:r>
          </w:p>
        </w:tc>
        <w:tc>
          <w:tcPr>
            <w:tcW w:w="1244" w:type="dxa"/>
            <w:noWrap/>
            <w:hideMark/>
          </w:tcPr>
          <w:p w14:paraId="4DB920B0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6B1EB3BF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615B509D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Distribution costs</w:t>
            </w:r>
          </w:p>
        </w:tc>
        <w:tc>
          <w:tcPr>
            <w:tcW w:w="1244" w:type="dxa"/>
            <w:noWrap/>
            <w:hideMark/>
          </w:tcPr>
          <w:p w14:paraId="07308303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-31000</w:t>
            </w:r>
          </w:p>
        </w:tc>
      </w:tr>
      <w:tr w:rsidR="00127C88" w:rsidRPr="00127C88" w14:paraId="4C590CBD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13E2A64B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Administration expenses</w:t>
            </w:r>
          </w:p>
        </w:tc>
        <w:tc>
          <w:tcPr>
            <w:tcW w:w="1244" w:type="dxa"/>
            <w:noWrap/>
            <w:hideMark/>
          </w:tcPr>
          <w:p w14:paraId="7912411E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-35000</w:t>
            </w:r>
          </w:p>
        </w:tc>
      </w:tr>
      <w:tr w:rsidR="00127C88" w:rsidRPr="00127C88" w14:paraId="0BBDB253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0F4A9DC8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Operating profit</w:t>
            </w:r>
          </w:p>
        </w:tc>
        <w:tc>
          <w:tcPr>
            <w:tcW w:w="1244" w:type="dxa"/>
            <w:noWrap/>
            <w:hideMark/>
          </w:tcPr>
          <w:p w14:paraId="3C93C372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155350</w:t>
            </w:r>
          </w:p>
        </w:tc>
      </w:tr>
      <w:tr w:rsidR="00127C88" w:rsidRPr="00127C88" w14:paraId="5A0C8CEF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076EDFB1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 xml:space="preserve">Finance costs </w:t>
            </w:r>
          </w:p>
        </w:tc>
        <w:tc>
          <w:tcPr>
            <w:tcW w:w="1244" w:type="dxa"/>
            <w:noWrap/>
            <w:hideMark/>
          </w:tcPr>
          <w:p w14:paraId="43882BFE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-8000</w:t>
            </w:r>
          </w:p>
        </w:tc>
      </w:tr>
      <w:tr w:rsidR="00127C88" w:rsidRPr="00127C88" w14:paraId="6AA58B81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2E87889D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Profit before tax</w:t>
            </w:r>
          </w:p>
        </w:tc>
        <w:tc>
          <w:tcPr>
            <w:tcW w:w="1244" w:type="dxa"/>
            <w:noWrap/>
            <w:hideMark/>
          </w:tcPr>
          <w:p w14:paraId="2090B612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147350</w:t>
            </w:r>
          </w:p>
        </w:tc>
      </w:tr>
      <w:tr w:rsidR="00127C88" w:rsidRPr="00127C88" w14:paraId="03A74409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6BE5D231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Taxation</w:t>
            </w:r>
          </w:p>
        </w:tc>
        <w:tc>
          <w:tcPr>
            <w:tcW w:w="1244" w:type="dxa"/>
            <w:noWrap/>
            <w:hideMark/>
          </w:tcPr>
          <w:p w14:paraId="6ABD8514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-100000</w:t>
            </w:r>
          </w:p>
        </w:tc>
      </w:tr>
      <w:tr w:rsidR="00A71632" w:rsidRPr="00127C88" w14:paraId="6EBB8C48" w14:textId="77777777" w:rsidTr="009E4B0B">
        <w:trPr>
          <w:trHeight w:val="290"/>
        </w:trPr>
        <w:tc>
          <w:tcPr>
            <w:tcW w:w="6516" w:type="dxa"/>
            <w:noWrap/>
            <w:hideMark/>
          </w:tcPr>
          <w:p w14:paraId="42E9B2BC" w14:textId="77777777" w:rsidR="0058093E" w:rsidRPr="00127C88" w:rsidRDefault="0058093E" w:rsidP="0058093E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Profit for the period</w:t>
            </w:r>
          </w:p>
        </w:tc>
        <w:tc>
          <w:tcPr>
            <w:tcW w:w="1244" w:type="dxa"/>
            <w:noWrap/>
            <w:hideMark/>
          </w:tcPr>
          <w:p w14:paraId="1A7AA93F" w14:textId="77777777" w:rsidR="0058093E" w:rsidRPr="00127C88" w:rsidRDefault="0058093E" w:rsidP="0058093E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47350</w:t>
            </w:r>
          </w:p>
        </w:tc>
      </w:tr>
    </w:tbl>
    <w:p w14:paraId="5F5BEF27" w14:textId="6BEECC50" w:rsidR="005D058E" w:rsidRPr="00127C88" w:rsidRDefault="005D058E">
      <w:pPr>
        <w:rPr>
          <w:rFonts w:cs="Times New Roman"/>
          <w:szCs w:val="24"/>
          <w:lang w:val="en-US"/>
        </w:rPr>
      </w:pPr>
    </w:p>
    <w:tbl>
      <w:tblPr>
        <w:tblStyle w:val="TableGrid"/>
        <w:tblW w:w="8900" w:type="dxa"/>
        <w:tblLook w:val="04A0" w:firstRow="1" w:lastRow="0" w:firstColumn="1" w:lastColumn="0" w:noHBand="0" w:noVBand="1"/>
      </w:tblPr>
      <w:tblGrid>
        <w:gridCol w:w="6374"/>
        <w:gridCol w:w="1276"/>
        <w:gridCol w:w="1250"/>
      </w:tblGrid>
      <w:tr w:rsidR="00127C88" w:rsidRPr="00127C88" w14:paraId="5496B18E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7BB3F62E" w14:textId="3ED07C15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 xml:space="preserve">Statement of Financial Position as </w:t>
            </w:r>
            <w:proofErr w:type="gramStart"/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at</w:t>
            </w:r>
            <w:proofErr w:type="gramEnd"/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 xml:space="preserve"> December 31st, 2021</w:t>
            </w:r>
          </w:p>
        </w:tc>
        <w:tc>
          <w:tcPr>
            <w:tcW w:w="1276" w:type="dxa"/>
            <w:noWrap/>
            <w:hideMark/>
          </w:tcPr>
          <w:p w14:paraId="41F82EFC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Amount £</w:t>
            </w:r>
          </w:p>
        </w:tc>
        <w:tc>
          <w:tcPr>
            <w:tcW w:w="1250" w:type="dxa"/>
            <w:noWrap/>
            <w:hideMark/>
          </w:tcPr>
          <w:p w14:paraId="692F3F27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Amount £</w:t>
            </w:r>
          </w:p>
        </w:tc>
      </w:tr>
      <w:tr w:rsidR="00127C88" w:rsidRPr="00127C88" w14:paraId="73D84AEA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34266E20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  <w:t>Assets</w:t>
            </w:r>
          </w:p>
        </w:tc>
        <w:tc>
          <w:tcPr>
            <w:tcW w:w="1276" w:type="dxa"/>
            <w:noWrap/>
            <w:hideMark/>
          </w:tcPr>
          <w:p w14:paraId="415B9DC9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72C111E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6AB295B1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4BBEF336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Non-current assets</w:t>
            </w:r>
          </w:p>
        </w:tc>
        <w:tc>
          <w:tcPr>
            <w:tcW w:w="1276" w:type="dxa"/>
            <w:noWrap/>
            <w:hideMark/>
          </w:tcPr>
          <w:p w14:paraId="7785305C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4B9D402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46FE39BA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6025A7BA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Property, Plant, &amp; Equipment</w:t>
            </w:r>
          </w:p>
        </w:tc>
        <w:tc>
          <w:tcPr>
            <w:tcW w:w="1276" w:type="dxa"/>
            <w:noWrap/>
            <w:hideMark/>
          </w:tcPr>
          <w:p w14:paraId="1FA07126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1250000</w:t>
            </w:r>
          </w:p>
        </w:tc>
        <w:tc>
          <w:tcPr>
            <w:tcW w:w="1250" w:type="dxa"/>
            <w:noWrap/>
            <w:hideMark/>
          </w:tcPr>
          <w:p w14:paraId="69218BD4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2666C0C2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21F97C20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Intangible assets</w:t>
            </w:r>
          </w:p>
        </w:tc>
        <w:tc>
          <w:tcPr>
            <w:tcW w:w="1276" w:type="dxa"/>
            <w:noWrap/>
            <w:hideMark/>
          </w:tcPr>
          <w:p w14:paraId="7B1B8C25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6ADC744E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4D799039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4EFDA605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73D6FBF5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198CE6A9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1250000</w:t>
            </w:r>
          </w:p>
        </w:tc>
      </w:tr>
      <w:tr w:rsidR="00127C88" w:rsidRPr="00127C88" w14:paraId="23E868E1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4B9EC8B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Current assets</w:t>
            </w:r>
          </w:p>
        </w:tc>
        <w:tc>
          <w:tcPr>
            <w:tcW w:w="1276" w:type="dxa"/>
            <w:noWrap/>
            <w:hideMark/>
          </w:tcPr>
          <w:p w14:paraId="25866DBF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312CEF63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1924E535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260C5742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Inventories</w:t>
            </w:r>
          </w:p>
        </w:tc>
        <w:tc>
          <w:tcPr>
            <w:tcW w:w="1276" w:type="dxa"/>
            <w:noWrap/>
            <w:hideMark/>
          </w:tcPr>
          <w:p w14:paraId="427C3872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328E5378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2FB241EE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3779E817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Trade and other receivables</w:t>
            </w:r>
          </w:p>
        </w:tc>
        <w:tc>
          <w:tcPr>
            <w:tcW w:w="1276" w:type="dxa"/>
            <w:noWrap/>
            <w:hideMark/>
          </w:tcPr>
          <w:p w14:paraId="5AC978EB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170125</w:t>
            </w:r>
          </w:p>
        </w:tc>
        <w:tc>
          <w:tcPr>
            <w:tcW w:w="1250" w:type="dxa"/>
            <w:noWrap/>
            <w:hideMark/>
          </w:tcPr>
          <w:p w14:paraId="7E30C2E8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29B0391C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649826D8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Cash and cash equivalents</w:t>
            </w:r>
          </w:p>
        </w:tc>
        <w:tc>
          <w:tcPr>
            <w:tcW w:w="1276" w:type="dxa"/>
            <w:noWrap/>
            <w:hideMark/>
          </w:tcPr>
          <w:p w14:paraId="3C170F13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176250</w:t>
            </w:r>
          </w:p>
        </w:tc>
        <w:tc>
          <w:tcPr>
            <w:tcW w:w="1250" w:type="dxa"/>
            <w:noWrap/>
            <w:hideMark/>
          </w:tcPr>
          <w:p w14:paraId="5BAA273D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3AB9A808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688BBADD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538CAC5E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430600</w:t>
            </w:r>
          </w:p>
        </w:tc>
        <w:tc>
          <w:tcPr>
            <w:tcW w:w="1250" w:type="dxa"/>
            <w:noWrap/>
            <w:hideMark/>
          </w:tcPr>
          <w:p w14:paraId="56BD6432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7F718BF4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7F701AE3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Total assets</w:t>
            </w:r>
          </w:p>
        </w:tc>
        <w:tc>
          <w:tcPr>
            <w:tcW w:w="1276" w:type="dxa"/>
            <w:noWrap/>
            <w:hideMark/>
          </w:tcPr>
          <w:p w14:paraId="0AC46A75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2C34C4E0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2026975</w:t>
            </w:r>
          </w:p>
        </w:tc>
      </w:tr>
      <w:tr w:rsidR="00127C88" w:rsidRPr="00127C88" w14:paraId="54549FA8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421313E4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70EEDC3B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1683AB70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7BC75C20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4D7DE42B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  <w:t>Liabilities</w:t>
            </w:r>
          </w:p>
        </w:tc>
        <w:tc>
          <w:tcPr>
            <w:tcW w:w="1276" w:type="dxa"/>
            <w:noWrap/>
            <w:hideMark/>
          </w:tcPr>
          <w:p w14:paraId="71A7344A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368DDF96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7418797D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2A262147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Current liabilities</w:t>
            </w:r>
          </w:p>
        </w:tc>
        <w:tc>
          <w:tcPr>
            <w:tcW w:w="1276" w:type="dxa"/>
            <w:noWrap/>
            <w:hideMark/>
          </w:tcPr>
          <w:p w14:paraId="13D758C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477524FB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2D085C41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69F9951D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Trade and other payables</w:t>
            </w:r>
          </w:p>
        </w:tc>
        <w:tc>
          <w:tcPr>
            <w:tcW w:w="1276" w:type="dxa"/>
            <w:noWrap/>
            <w:hideMark/>
          </w:tcPr>
          <w:p w14:paraId="26DA582C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197625</w:t>
            </w:r>
          </w:p>
        </w:tc>
        <w:tc>
          <w:tcPr>
            <w:tcW w:w="1250" w:type="dxa"/>
            <w:noWrap/>
            <w:hideMark/>
          </w:tcPr>
          <w:p w14:paraId="21755346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70F336A7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34C7E97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Short-term borrowings</w:t>
            </w:r>
          </w:p>
        </w:tc>
        <w:tc>
          <w:tcPr>
            <w:tcW w:w="1276" w:type="dxa"/>
            <w:noWrap/>
            <w:hideMark/>
          </w:tcPr>
          <w:p w14:paraId="7453D7B0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4F865EE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60F8601F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3D849F1A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Current tax payable</w:t>
            </w:r>
          </w:p>
        </w:tc>
        <w:tc>
          <w:tcPr>
            <w:tcW w:w="1276" w:type="dxa"/>
            <w:noWrap/>
            <w:hideMark/>
          </w:tcPr>
          <w:p w14:paraId="23D87ACB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100000</w:t>
            </w:r>
          </w:p>
        </w:tc>
        <w:tc>
          <w:tcPr>
            <w:tcW w:w="1250" w:type="dxa"/>
            <w:noWrap/>
            <w:hideMark/>
          </w:tcPr>
          <w:p w14:paraId="42EB8920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5DA501ED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338C7AC0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2F4DEA66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5B260BF1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297625</w:t>
            </w:r>
          </w:p>
        </w:tc>
      </w:tr>
      <w:tr w:rsidR="00127C88" w:rsidRPr="00127C88" w14:paraId="4E65412A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1E47D816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Non-current liabilities</w:t>
            </w:r>
          </w:p>
        </w:tc>
        <w:tc>
          <w:tcPr>
            <w:tcW w:w="1276" w:type="dxa"/>
            <w:noWrap/>
            <w:hideMark/>
          </w:tcPr>
          <w:p w14:paraId="4539888D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4B386AC7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6F54562E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1D81BF2D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Long-term borrowings</w:t>
            </w:r>
          </w:p>
        </w:tc>
        <w:tc>
          <w:tcPr>
            <w:tcW w:w="1276" w:type="dxa"/>
            <w:noWrap/>
            <w:hideMark/>
          </w:tcPr>
          <w:p w14:paraId="158FEFCD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200000</w:t>
            </w:r>
          </w:p>
        </w:tc>
        <w:tc>
          <w:tcPr>
            <w:tcW w:w="1250" w:type="dxa"/>
            <w:noWrap/>
            <w:hideMark/>
          </w:tcPr>
          <w:p w14:paraId="4DEF45C4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6E977874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117B04B8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Long term provisions</w:t>
            </w:r>
          </w:p>
        </w:tc>
        <w:tc>
          <w:tcPr>
            <w:tcW w:w="1276" w:type="dxa"/>
            <w:noWrap/>
            <w:hideMark/>
          </w:tcPr>
          <w:p w14:paraId="3770D0CC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7E0706A9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200000</w:t>
            </w:r>
          </w:p>
        </w:tc>
      </w:tr>
      <w:tr w:rsidR="00127C88" w:rsidRPr="00127C88" w14:paraId="7FB5C2AE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43F4EC1B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2612AC4A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35685C9D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6C4BFB1D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7AFA90A2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Total liabilities</w:t>
            </w:r>
          </w:p>
        </w:tc>
        <w:tc>
          <w:tcPr>
            <w:tcW w:w="1276" w:type="dxa"/>
            <w:noWrap/>
            <w:hideMark/>
          </w:tcPr>
          <w:p w14:paraId="798B87C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78E46036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497625</w:t>
            </w:r>
          </w:p>
        </w:tc>
      </w:tr>
      <w:tr w:rsidR="00127C88" w:rsidRPr="00127C88" w14:paraId="4386DD79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39ED7F59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673B3DE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66C23562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2F08BBAE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27EB41E0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Net assets</w:t>
            </w:r>
          </w:p>
        </w:tc>
        <w:tc>
          <w:tcPr>
            <w:tcW w:w="1276" w:type="dxa"/>
            <w:noWrap/>
            <w:hideMark/>
          </w:tcPr>
          <w:p w14:paraId="074AFCD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62D20B4F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1529350</w:t>
            </w:r>
          </w:p>
        </w:tc>
      </w:tr>
      <w:tr w:rsidR="00127C88" w:rsidRPr="00127C88" w14:paraId="5D174E02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7D14BDDA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1FC4448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47853A38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46C7485E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6218907F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  <w:t>Equity</w:t>
            </w:r>
          </w:p>
        </w:tc>
        <w:tc>
          <w:tcPr>
            <w:tcW w:w="1276" w:type="dxa"/>
            <w:noWrap/>
            <w:hideMark/>
          </w:tcPr>
          <w:p w14:paraId="636C35F2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u w:val="single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495E6EA3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742CD1D8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6630203A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Share capital</w:t>
            </w:r>
          </w:p>
        </w:tc>
        <w:tc>
          <w:tcPr>
            <w:tcW w:w="1276" w:type="dxa"/>
            <w:noWrap/>
            <w:hideMark/>
          </w:tcPr>
          <w:p w14:paraId="5F51485B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4C51AB7E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45CECF8A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767B39D6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Share premium</w:t>
            </w:r>
          </w:p>
        </w:tc>
        <w:tc>
          <w:tcPr>
            <w:tcW w:w="1276" w:type="dxa"/>
            <w:noWrap/>
            <w:hideMark/>
          </w:tcPr>
          <w:p w14:paraId="7066B602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2F6160E4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1400000</w:t>
            </w:r>
          </w:p>
        </w:tc>
      </w:tr>
      <w:tr w:rsidR="00127C88" w:rsidRPr="00127C88" w14:paraId="01F08D40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29FCAA44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Other reserves</w:t>
            </w:r>
          </w:p>
        </w:tc>
        <w:tc>
          <w:tcPr>
            <w:tcW w:w="1276" w:type="dxa"/>
            <w:noWrap/>
            <w:hideMark/>
          </w:tcPr>
          <w:p w14:paraId="5D1CB0F8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30BDF1C3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47A8D54D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046787B3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Retained earnings</w:t>
            </w:r>
          </w:p>
        </w:tc>
        <w:tc>
          <w:tcPr>
            <w:tcW w:w="1276" w:type="dxa"/>
            <w:noWrap/>
            <w:hideMark/>
          </w:tcPr>
          <w:p w14:paraId="12CDA165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75B54F1C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127C88" w:rsidRPr="00127C88" w14:paraId="28AF35BB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330BD167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b/>
                <w:bCs/>
                <w:szCs w:val="24"/>
                <w:lang w:eastAsia="en-IN"/>
              </w:rPr>
              <w:t>Total equity</w:t>
            </w:r>
          </w:p>
        </w:tc>
        <w:tc>
          <w:tcPr>
            <w:tcW w:w="1276" w:type="dxa"/>
            <w:noWrap/>
            <w:hideMark/>
          </w:tcPr>
          <w:p w14:paraId="676D1B81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5FC521D1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129350</w:t>
            </w:r>
          </w:p>
        </w:tc>
      </w:tr>
      <w:tr w:rsidR="00127C88" w:rsidRPr="00127C88" w14:paraId="25ECFD8D" w14:textId="77777777" w:rsidTr="009E4B0B">
        <w:trPr>
          <w:trHeight w:val="290"/>
        </w:trPr>
        <w:tc>
          <w:tcPr>
            <w:tcW w:w="6374" w:type="dxa"/>
            <w:noWrap/>
            <w:hideMark/>
          </w:tcPr>
          <w:p w14:paraId="64AD0280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76" w:type="dxa"/>
            <w:noWrap/>
            <w:hideMark/>
          </w:tcPr>
          <w:p w14:paraId="5C45D1D9" w14:textId="77777777" w:rsidR="009E4B0B" w:rsidRPr="00127C88" w:rsidRDefault="009E4B0B" w:rsidP="009E4B0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250" w:type="dxa"/>
            <w:noWrap/>
            <w:hideMark/>
          </w:tcPr>
          <w:p w14:paraId="0D7EBBFD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127C88">
              <w:rPr>
                <w:rFonts w:eastAsia="Times New Roman" w:cs="Times New Roman"/>
                <w:szCs w:val="24"/>
                <w:lang w:eastAsia="en-IN"/>
              </w:rPr>
              <w:t>1529350</w:t>
            </w:r>
          </w:p>
          <w:p w14:paraId="2F286EF2" w14:textId="77777777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  <w:p w14:paraId="7D905A81" w14:textId="51FE9860" w:rsidR="009E4B0B" w:rsidRPr="00127C88" w:rsidRDefault="009E4B0B" w:rsidP="009E4B0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</w:tbl>
    <w:p w14:paraId="54188502" w14:textId="378BAA7B" w:rsidR="0006234E" w:rsidRPr="00127C88" w:rsidRDefault="00490423">
      <w:pPr>
        <w:rPr>
          <w:rFonts w:cs="Times New Roman"/>
          <w:szCs w:val="24"/>
          <w:lang w:val="en-US"/>
        </w:rPr>
      </w:pPr>
      <w:r w:rsidRPr="00127C88">
        <w:rPr>
          <w:rFonts w:cs="Times New Roman"/>
          <w:szCs w:val="24"/>
          <w:lang w:val="en-US"/>
        </w:rPr>
        <w:t xml:space="preserve">  </w:t>
      </w:r>
    </w:p>
    <w:p w14:paraId="46623604" w14:textId="38750126" w:rsidR="00C9255B" w:rsidRPr="00A508F6" w:rsidRDefault="00C9255B" w:rsidP="00C9255B">
      <w:pPr>
        <w:pStyle w:val="ListParagraph"/>
        <w:numPr>
          <w:ilvl w:val="0"/>
          <w:numId w:val="3"/>
        </w:numPr>
        <w:spacing w:line="259" w:lineRule="auto"/>
        <w:jc w:val="left"/>
        <w:rPr>
          <w:rFonts w:cs="Times New Roman"/>
          <w:b/>
          <w:bCs/>
          <w:szCs w:val="24"/>
          <w:lang w:val="en-US"/>
        </w:rPr>
      </w:pPr>
      <w:r w:rsidRPr="00A508F6">
        <w:rPr>
          <w:rFonts w:cs="Times New Roman"/>
          <w:b/>
          <w:bCs/>
          <w:szCs w:val="24"/>
          <w:lang w:val="en-US"/>
        </w:rPr>
        <w:t>Wh</w:t>
      </w:r>
      <w:r w:rsidR="00A51CA4">
        <w:rPr>
          <w:rFonts w:cs="Times New Roman"/>
          <w:b/>
          <w:bCs/>
          <w:szCs w:val="24"/>
          <w:lang w:val="en-US"/>
        </w:rPr>
        <w:t xml:space="preserve">y </w:t>
      </w:r>
      <w:r w:rsidRPr="00A508F6">
        <w:rPr>
          <w:rFonts w:cs="Times New Roman"/>
          <w:b/>
          <w:bCs/>
          <w:szCs w:val="24"/>
          <w:lang w:val="en-US"/>
        </w:rPr>
        <w:t>does the statement of financial position balance?</w:t>
      </w:r>
    </w:p>
    <w:p w14:paraId="1C52C406" w14:textId="3F414D2C" w:rsidR="00D60ABF" w:rsidRPr="00CC635B" w:rsidRDefault="00882FF5" w:rsidP="00A63E9C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The primary reason for matching </w:t>
      </w:r>
      <w:r w:rsidR="004977E3">
        <w:rPr>
          <w:rFonts w:cs="Times New Roman"/>
          <w:szCs w:val="24"/>
          <w:lang w:val="en-US"/>
        </w:rPr>
        <w:t xml:space="preserve">a </w:t>
      </w:r>
      <w:r w:rsidRPr="00CC635B">
        <w:rPr>
          <w:rFonts w:cs="Times New Roman"/>
          <w:szCs w:val="24"/>
          <w:lang w:val="en-US"/>
        </w:rPr>
        <w:t xml:space="preserve">balance sheet </w:t>
      </w:r>
      <w:r w:rsidR="005A57CD" w:rsidRPr="00CC635B">
        <w:rPr>
          <w:rFonts w:cs="Times New Roman"/>
          <w:szCs w:val="24"/>
          <w:lang w:val="en-US"/>
        </w:rPr>
        <w:t xml:space="preserve">is the </w:t>
      </w:r>
      <w:r w:rsidR="00C5492E">
        <w:rPr>
          <w:rFonts w:cs="Times New Roman"/>
          <w:szCs w:val="24"/>
          <w:lang w:val="en-US"/>
        </w:rPr>
        <w:t>double-entry</w:t>
      </w:r>
      <w:r w:rsidR="00630AC6">
        <w:rPr>
          <w:rFonts w:cs="Times New Roman"/>
          <w:szCs w:val="24"/>
          <w:lang w:val="en-US"/>
        </w:rPr>
        <w:t xml:space="preserve"> b</w:t>
      </w:r>
      <w:r w:rsidR="005A57CD" w:rsidRPr="00CC635B">
        <w:rPr>
          <w:rFonts w:cs="Times New Roman"/>
          <w:szCs w:val="24"/>
          <w:lang w:val="en-US"/>
        </w:rPr>
        <w:t xml:space="preserve">ook-keeping system </w:t>
      </w:r>
      <w:r w:rsidR="002909BF" w:rsidRPr="00CC635B">
        <w:rPr>
          <w:rFonts w:cs="Times New Roman"/>
          <w:szCs w:val="24"/>
          <w:lang w:val="en-US"/>
        </w:rPr>
        <w:t xml:space="preserve">which </w:t>
      </w:r>
      <w:r w:rsidR="00C5492E">
        <w:rPr>
          <w:rFonts w:cs="Times New Roman"/>
          <w:szCs w:val="24"/>
          <w:lang w:val="en-US"/>
        </w:rPr>
        <w:t>all listed companies follow</w:t>
      </w:r>
      <w:r w:rsidR="002909BF" w:rsidRPr="00CC635B">
        <w:rPr>
          <w:rFonts w:cs="Times New Roman"/>
          <w:szCs w:val="24"/>
          <w:lang w:val="en-US"/>
        </w:rPr>
        <w:t xml:space="preserve">. </w:t>
      </w:r>
      <w:r w:rsidR="003A70E7" w:rsidRPr="00CC635B">
        <w:rPr>
          <w:rFonts w:cs="Times New Roman"/>
          <w:szCs w:val="24"/>
          <w:lang w:val="en-US"/>
        </w:rPr>
        <w:t xml:space="preserve">In the </w:t>
      </w:r>
      <w:r w:rsidR="004F0EDF">
        <w:rPr>
          <w:rFonts w:cs="Times New Roman"/>
          <w:szCs w:val="24"/>
          <w:lang w:val="en-US"/>
        </w:rPr>
        <w:t>double-entry</w:t>
      </w:r>
      <w:r w:rsidR="003A70E7" w:rsidRPr="00CC635B">
        <w:rPr>
          <w:rFonts w:cs="Times New Roman"/>
          <w:szCs w:val="24"/>
          <w:lang w:val="en-US"/>
        </w:rPr>
        <w:t xml:space="preserve"> system, each transaction is entered into two different accounts</w:t>
      </w:r>
      <w:r w:rsidR="003F20D2">
        <w:rPr>
          <w:rFonts w:cs="Times New Roman"/>
          <w:szCs w:val="24"/>
          <w:lang w:val="en-US"/>
        </w:rPr>
        <w:t>: the first account is debited</w:t>
      </w:r>
      <w:r w:rsidR="004F0EDF">
        <w:rPr>
          <w:rFonts w:cs="Times New Roman"/>
          <w:szCs w:val="24"/>
          <w:lang w:val="en-US"/>
        </w:rPr>
        <w:t>,</w:t>
      </w:r>
      <w:r w:rsidR="00A63E9C" w:rsidRPr="00CC635B">
        <w:rPr>
          <w:rFonts w:cs="Times New Roman"/>
          <w:szCs w:val="24"/>
          <w:lang w:val="en-US"/>
        </w:rPr>
        <w:t xml:space="preserve"> and the other is credited</w:t>
      </w:r>
      <w:r w:rsidR="00C17F34" w:rsidRPr="00CC635B">
        <w:rPr>
          <w:rFonts w:cs="Times New Roman"/>
          <w:szCs w:val="24"/>
          <w:lang w:val="en-US"/>
        </w:rPr>
        <w:t xml:space="preserve"> (</w:t>
      </w:r>
      <w:r w:rsidR="00C17F34" w:rsidRPr="00CC635B">
        <w:rPr>
          <w:rFonts w:cs="Times New Roman"/>
          <w:color w:val="222222"/>
          <w:szCs w:val="24"/>
          <w:shd w:val="clear" w:color="auto" w:fill="FFFFFF"/>
        </w:rPr>
        <w:t>Robinson, 2020</w:t>
      </w:r>
      <w:r w:rsidR="00C17F34" w:rsidRPr="00CC635B">
        <w:rPr>
          <w:rFonts w:cs="Times New Roman"/>
          <w:szCs w:val="24"/>
          <w:lang w:val="en-US"/>
        </w:rPr>
        <w:t>)</w:t>
      </w:r>
      <w:r w:rsidR="00A63E9C" w:rsidRPr="00CC635B">
        <w:rPr>
          <w:rFonts w:cs="Times New Roman"/>
          <w:szCs w:val="24"/>
          <w:lang w:val="en-US"/>
        </w:rPr>
        <w:t xml:space="preserve">. </w:t>
      </w:r>
      <w:r w:rsidR="00422F65" w:rsidRPr="00CC635B">
        <w:rPr>
          <w:rFonts w:cs="Times New Roman"/>
          <w:szCs w:val="24"/>
          <w:lang w:val="en-US"/>
        </w:rPr>
        <w:t xml:space="preserve">All the transactions of an entity affect four elements, namely, assets, expenses, liabilities, and gains. </w:t>
      </w:r>
      <w:r w:rsidR="004578E5" w:rsidRPr="00CC635B">
        <w:rPr>
          <w:rFonts w:cs="Times New Roman"/>
          <w:szCs w:val="24"/>
          <w:lang w:val="en-US"/>
        </w:rPr>
        <w:t xml:space="preserve">For example, when an entity buys </w:t>
      </w:r>
      <w:r w:rsidR="00D51B2B">
        <w:rPr>
          <w:rFonts w:cs="Times New Roman"/>
          <w:szCs w:val="24"/>
          <w:lang w:val="en-US"/>
        </w:rPr>
        <w:t>a piece of equipment</w:t>
      </w:r>
      <w:r w:rsidR="004578E5" w:rsidRPr="00CC635B">
        <w:rPr>
          <w:rFonts w:cs="Times New Roman"/>
          <w:szCs w:val="24"/>
          <w:lang w:val="en-US"/>
        </w:rPr>
        <w:t xml:space="preserve"> for cash, the account for equipment is debited</w:t>
      </w:r>
      <w:r w:rsidR="003A6494">
        <w:rPr>
          <w:rFonts w:cs="Times New Roman"/>
          <w:szCs w:val="24"/>
          <w:lang w:val="en-US"/>
        </w:rPr>
        <w:t>,</w:t>
      </w:r>
      <w:r w:rsidR="004578E5" w:rsidRPr="00CC635B">
        <w:rPr>
          <w:rFonts w:cs="Times New Roman"/>
          <w:szCs w:val="24"/>
          <w:lang w:val="en-US"/>
        </w:rPr>
        <w:t xml:space="preserve"> and </w:t>
      </w:r>
      <w:r w:rsidR="00D51B2B">
        <w:rPr>
          <w:rFonts w:cs="Times New Roman"/>
          <w:szCs w:val="24"/>
          <w:lang w:val="en-US"/>
        </w:rPr>
        <w:t xml:space="preserve">the </w:t>
      </w:r>
      <w:r w:rsidR="004578E5" w:rsidRPr="00CC635B">
        <w:rPr>
          <w:rFonts w:cs="Times New Roman"/>
          <w:szCs w:val="24"/>
          <w:lang w:val="en-US"/>
        </w:rPr>
        <w:t>account for cash is credited</w:t>
      </w:r>
      <w:r w:rsidR="00D03E68" w:rsidRPr="00CC635B">
        <w:rPr>
          <w:rFonts w:cs="Times New Roman"/>
          <w:szCs w:val="24"/>
          <w:lang w:val="en-US"/>
        </w:rPr>
        <w:t xml:space="preserve">. </w:t>
      </w:r>
      <w:r w:rsidR="002844BF" w:rsidRPr="00CC635B">
        <w:rPr>
          <w:rFonts w:cs="Times New Roman"/>
          <w:szCs w:val="24"/>
          <w:lang w:val="en-US"/>
        </w:rPr>
        <w:t xml:space="preserve">Therefore, the asset side of the balance sheet remains </w:t>
      </w:r>
      <w:r w:rsidR="003A6494" w:rsidRPr="003A6494">
        <w:rPr>
          <w:rFonts w:cs="Times New Roman"/>
          <w:szCs w:val="24"/>
          <w:lang w:val="en-US"/>
        </w:rPr>
        <w:t>the same, as the increase in one account is compensated by the decrease in another</w:t>
      </w:r>
      <w:r w:rsidR="002844BF" w:rsidRPr="00CC635B">
        <w:rPr>
          <w:rFonts w:cs="Times New Roman"/>
          <w:szCs w:val="24"/>
          <w:lang w:val="en-US"/>
        </w:rPr>
        <w:t xml:space="preserve">. </w:t>
      </w:r>
    </w:p>
    <w:p w14:paraId="5136097A" w14:textId="20C8DC0A" w:rsidR="00294F5B" w:rsidRPr="00CC635B" w:rsidRDefault="00D60ABF" w:rsidP="00A63E9C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When an entity takes a loan, its liabilities </w:t>
      </w:r>
      <w:r w:rsidR="00FD2705">
        <w:rPr>
          <w:rFonts w:cs="Times New Roman"/>
          <w:szCs w:val="24"/>
          <w:lang w:val="en-US"/>
        </w:rPr>
        <w:t>and</w:t>
      </w:r>
      <w:r w:rsidRPr="00CC635B">
        <w:rPr>
          <w:rFonts w:cs="Times New Roman"/>
          <w:szCs w:val="24"/>
          <w:lang w:val="en-US"/>
        </w:rPr>
        <w:t xml:space="preserve"> assets are affected. </w:t>
      </w:r>
      <w:r w:rsidR="004B33DA" w:rsidRPr="00CC635B">
        <w:rPr>
          <w:rFonts w:cs="Times New Roman"/>
          <w:szCs w:val="24"/>
          <w:lang w:val="en-US"/>
        </w:rPr>
        <w:t xml:space="preserve">Since cash is received while taking a loan, </w:t>
      </w:r>
      <w:r w:rsidR="00E231A7">
        <w:rPr>
          <w:rFonts w:cs="Times New Roman"/>
          <w:szCs w:val="24"/>
          <w:lang w:val="en-US"/>
        </w:rPr>
        <w:t xml:space="preserve">the </w:t>
      </w:r>
      <w:r w:rsidR="004B33DA" w:rsidRPr="00CC635B">
        <w:rPr>
          <w:rFonts w:cs="Times New Roman"/>
          <w:szCs w:val="24"/>
          <w:lang w:val="en-US"/>
        </w:rPr>
        <w:t>cash account is debited</w:t>
      </w:r>
      <w:r w:rsidR="00E231A7">
        <w:rPr>
          <w:rFonts w:cs="Times New Roman"/>
          <w:szCs w:val="24"/>
          <w:lang w:val="en-US"/>
        </w:rPr>
        <w:t>,</w:t>
      </w:r>
      <w:r w:rsidR="004B33DA" w:rsidRPr="00CC635B">
        <w:rPr>
          <w:rFonts w:cs="Times New Roman"/>
          <w:szCs w:val="24"/>
          <w:lang w:val="en-US"/>
        </w:rPr>
        <w:t xml:space="preserve"> </w:t>
      </w:r>
      <w:r w:rsidR="00424861" w:rsidRPr="00CC635B">
        <w:rPr>
          <w:rFonts w:cs="Times New Roman"/>
          <w:szCs w:val="24"/>
          <w:lang w:val="en-US"/>
        </w:rPr>
        <w:t xml:space="preserve">and </w:t>
      </w:r>
      <w:r w:rsidR="00E231A7">
        <w:rPr>
          <w:rFonts w:cs="Times New Roman"/>
          <w:szCs w:val="24"/>
          <w:lang w:val="en-US"/>
        </w:rPr>
        <w:t xml:space="preserve">the </w:t>
      </w:r>
      <w:r w:rsidR="00D43912" w:rsidRPr="00CC635B">
        <w:rPr>
          <w:rFonts w:cs="Times New Roman"/>
          <w:szCs w:val="24"/>
          <w:lang w:val="en-US"/>
        </w:rPr>
        <w:t>loan account is credited</w:t>
      </w:r>
      <w:r w:rsidR="00FF38D6">
        <w:rPr>
          <w:rFonts w:cs="Times New Roman"/>
          <w:szCs w:val="24"/>
          <w:lang w:val="en-US"/>
        </w:rPr>
        <w:t>, increasing</w:t>
      </w:r>
      <w:r w:rsidR="00D43912" w:rsidRPr="00CC635B">
        <w:rPr>
          <w:rFonts w:cs="Times New Roman"/>
          <w:szCs w:val="24"/>
          <w:lang w:val="en-US"/>
        </w:rPr>
        <w:t xml:space="preserve"> the liabilities. </w:t>
      </w:r>
      <w:r w:rsidR="00CF4BF4" w:rsidRPr="00CC635B">
        <w:rPr>
          <w:rFonts w:cs="Times New Roman"/>
          <w:szCs w:val="24"/>
          <w:lang w:val="en-US"/>
        </w:rPr>
        <w:t xml:space="preserve">It results in </w:t>
      </w:r>
      <w:r w:rsidR="00FF38D6">
        <w:rPr>
          <w:rFonts w:cs="Times New Roman"/>
          <w:szCs w:val="24"/>
          <w:lang w:val="en-US"/>
        </w:rPr>
        <w:t xml:space="preserve">an </w:t>
      </w:r>
      <w:r w:rsidR="00CF4BF4" w:rsidRPr="00CC635B">
        <w:rPr>
          <w:rFonts w:cs="Times New Roman"/>
          <w:szCs w:val="24"/>
          <w:lang w:val="en-US"/>
        </w:rPr>
        <w:t xml:space="preserve">equal increase in assets and liabilities </w:t>
      </w:r>
      <w:r w:rsidR="00D835C4" w:rsidRPr="00CC635B">
        <w:rPr>
          <w:rFonts w:cs="Times New Roman"/>
          <w:szCs w:val="24"/>
          <w:lang w:val="en-US"/>
        </w:rPr>
        <w:t xml:space="preserve">and balances the statement. </w:t>
      </w:r>
      <w:r w:rsidR="00294F5B" w:rsidRPr="00CC635B">
        <w:rPr>
          <w:rFonts w:cs="Times New Roman"/>
          <w:szCs w:val="24"/>
          <w:lang w:val="en-US"/>
        </w:rPr>
        <w:br w:type="page"/>
      </w:r>
    </w:p>
    <w:p w14:paraId="60D09C61" w14:textId="502F2D43" w:rsidR="009E60D5" w:rsidRPr="00CC635B" w:rsidRDefault="00294F5B" w:rsidP="00DA34F2">
      <w:pPr>
        <w:pStyle w:val="Heading1"/>
        <w:rPr>
          <w:lang w:val="en-US"/>
        </w:rPr>
      </w:pPr>
      <w:bookmarkStart w:id="2" w:name="_Toc124540649"/>
      <w:r w:rsidRPr="00CC635B">
        <w:rPr>
          <w:lang w:val="en-US"/>
        </w:rPr>
        <w:t>Question 2</w:t>
      </w:r>
      <w:bookmarkEnd w:id="2"/>
    </w:p>
    <w:p w14:paraId="3CE84280" w14:textId="431FA3A4" w:rsidR="00A10B47" w:rsidRPr="0010087E" w:rsidRDefault="00A10B47" w:rsidP="00A10B47">
      <w:pPr>
        <w:pStyle w:val="ListParagraph"/>
        <w:numPr>
          <w:ilvl w:val="0"/>
          <w:numId w:val="2"/>
        </w:numPr>
        <w:rPr>
          <w:rFonts w:cs="Times New Roman"/>
          <w:b/>
          <w:bCs/>
          <w:szCs w:val="24"/>
          <w:lang w:val="en-US"/>
        </w:rPr>
      </w:pPr>
      <w:r w:rsidRPr="0010087E">
        <w:rPr>
          <w:rFonts w:cs="Times New Roman"/>
          <w:b/>
          <w:bCs/>
          <w:szCs w:val="24"/>
          <w:lang w:val="en-US"/>
        </w:rPr>
        <w:t xml:space="preserve">Ratio calculation for </w:t>
      </w:r>
      <w:proofErr w:type="gramStart"/>
      <w:r w:rsidRPr="0010087E">
        <w:rPr>
          <w:rFonts w:cs="Times New Roman"/>
          <w:b/>
          <w:bCs/>
          <w:szCs w:val="24"/>
          <w:lang w:val="en-US"/>
        </w:rPr>
        <w:t>Sweets</w:t>
      </w:r>
      <w:proofErr w:type="gramEnd"/>
      <w:r w:rsidRPr="0010087E">
        <w:rPr>
          <w:rFonts w:cs="Times New Roman"/>
          <w:b/>
          <w:bCs/>
          <w:szCs w:val="24"/>
          <w:lang w:val="en-US"/>
        </w:rPr>
        <w:t xml:space="preserve"> plc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869"/>
        <w:gridCol w:w="1071"/>
      </w:tblGrid>
      <w:tr w:rsidR="00D0102B" w:rsidRPr="00D0102B" w14:paraId="773146AE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2E795360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940" w:type="dxa"/>
            <w:gridSpan w:val="2"/>
            <w:noWrap/>
            <w:hideMark/>
          </w:tcPr>
          <w:p w14:paraId="7F804703" w14:textId="77777777" w:rsidR="00D0102B" w:rsidRPr="00D0102B" w:rsidRDefault="00D0102B" w:rsidP="00D0102B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Amounts in £m</w:t>
            </w:r>
          </w:p>
        </w:tc>
      </w:tr>
      <w:tr w:rsidR="00D0102B" w:rsidRPr="00D0102B" w14:paraId="0E694A81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38718682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Input data for profitability ratios</w:t>
            </w:r>
          </w:p>
        </w:tc>
        <w:tc>
          <w:tcPr>
            <w:tcW w:w="869" w:type="dxa"/>
            <w:noWrap/>
            <w:hideMark/>
          </w:tcPr>
          <w:p w14:paraId="76420875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2021</w:t>
            </w:r>
          </w:p>
        </w:tc>
        <w:tc>
          <w:tcPr>
            <w:tcW w:w="1071" w:type="dxa"/>
            <w:noWrap/>
            <w:hideMark/>
          </w:tcPr>
          <w:p w14:paraId="5E4B6B89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2020</w:t>
            </w:r>
          </w:p>
        </w:tc>
      </w:tr>
      <w:tr w:rsidR="00D0102B" w:rsidRPr="00D0102B" w14:paraId="29B2BEB6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785BE145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Gross profit</w:t>
            </w:r>
          </w:p>
        </w:tc>
        <w:tc>
          <w:tcPr>
            <w:tcW w:w="869" w:type="dxa"/>
            <w:noWrap/>
            <w:hideMark/>
          </w:tcPr>
          <w:p w14:paraId="77DE0CEC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3503</w:t>
            </w:r>
          </w:p>
        </w:tc>
        <w:tc>
          <w:tcPr>
            <w:tcW w:w="1071" w:type="dxa"/>
            <w:noWrap/>
            <w:hideMark/>
          </w:tcPr>
          <w:p w14:paraId="1CA2B97D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3345</w:t>
            </w:r>
          </w:p>
        </w:tc>
      </w:tr>
      <w:tr w:rsidR="00D0102B" w:rsidRPr="00D0102B" w14:paraId="05E99E20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494B1ED6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Operating income</w:t>
            </w:r>
          </w:p>
        </w:tc>
        <w:tc>
          <w:tcPr>
            <w:tcW w:w="869" w:type="dxa"/>
            <w:noWrap/>
            <w:hideMark/>
          </w:tcPr>
          <w:p w14:paraId="61EAE5F6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805</w:t>
            </w:r>
          </w:p>
        </w:tc>
        <w:tc>
          <w:tcPr>
            <w:tcW w:w="1071" w:type="dxa"/>
            <w:noWrap/>
            <w:hideMark/>
          </w:tcPr>
          <w:p w14:paraId="0B84EFA1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699</w:t>
            </w:r>
          </w:p>
        </w:tc>
      </w:tr>
      <w:tr w:rsidR="00D0102B" w:rsidRPr="00D0102B" w14:paraId="6A8299AD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6E63F2A9" w14:textId="4403DBE5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Pre</w:t>
            </w:r>
            <w:r w:rsidRPr="00CC635B">
              <w:rPr>
                <w:rFonts w:eastAsia="Times New Roman" w:cs="Times New Roman"/>
                <w:color w:val="000000"/>
                <w:szCs w:val="24"/>
                <w:lang w:eastAsia="en-IN"/>
              </w:rPr>
              <w:t>-</w:t>
            </w: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Tax income</w:t>
            </w:r>
          </w:p>
        </w:tc>
        <w:tc>
          <w:tcPr>
            <w:tcW w:w="869" w:type="dxa"/>
            <w:noWrap/>
            <w:hideMark/>
          </w:tcPr>
          <w:p w14:paraId="0B6130B6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620</w:t>
            </w:r>
          </w:p>
        </w:tc>
        <w:tc>
          <w:tcPr>
            <w:tcW w:w="1071" w:type="dxa"/>
            <w:noWrap/>
            <w:hideMark/>
          </w:tcPr>
          <w:p w14:paraId="2A967E93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539</w:t>
            </w:r>
          </w:p>
        </w:tc>
      </w:tr>
      <w:tr w:rsidR="00D0102B" w:rsidRPr="00D0102B" w14:paraId="4D50849A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2F4E7E9B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Net income</w:t>
            </w:r>
          </w:p>
        </w:tc>
        <w:tc>
          <w:tcPr>
            <w:tcW w:w="869" w:type="dxa"/>
            <w:noWrap/>
            <w:hideMark/>
          </w:tcPr>
          <w:p w14:paraId="715BC457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431</w:t>
            </w:r>
          </w:p>
        </w:tc>
        <w:tc>
          <w:tcPr>
            <w:tcW w:w="1071" w:type="dxa"/>
            <w:noWrap/>
            <w:hideMark/>
          </w:tcPr>
          <w:p w14:paraId="68883B1C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366</w:t>
            </w:r>
          </w:p>
        </w:tc>
      </w:tr>
      <w:tr w:rsidR="00D0102B" w:rsidRPr="00D0102B" w14:paraId="1AD2A062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24FBE336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Sales</w:t>
            </w:r>
          </w:p>
        </w:tc>
        <w:tc>
          <w:tcPr>
            <w:tcW w:w="869" w:type="dxa"/>
            <w:noWrap/>
            <w:hideMark/>
          </w:tcPr>
          <w:p w14:paraId="6E484B3B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6738</w:t>
            </w:r>
          </w:p>
        </w:tc>
        <w:tc>
          <w:tcPr>
            <w:tcW w:w="1071" w:type="dxa"/>
            <w:noWrap/>
            <w:hideMark/>
          </w:tcPr>
          <w:p w14:paraId="667B149C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6441</w:t>
            </w:r>
          </w:p>
        </w:tc>
      </w:tr>
      <w:tr w:rsidR="00D0102B" w:rsidRPr="00D0102B" w14:paraId="44F08F6F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1D5F7ECF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Total equity</w:t>
            </w:r>
          </w:p>
        </w:tc>
        <w:tc>
          <w:tcPr>
            <w:tcW w:w="869" w:type="dxa"/>
            <w:noWrap/>
            <w:hideMark/>
          </w:tcPr>
          <w:p w14:paraId="73908F4E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3088</w:t>
            </w:r>
          </w:p>
        </w:tc>
        <w:tc>
          <w:tcPr>
            <w:tcW w:w="1071" w:type="dxa"/>
            <w:noWrap/>
            <w:hideMark/>
          </w:tcPr>
          <w:p w14:paraId="0BD6A7D0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2912</w:t>
            </w:r>
          </w:p>
        </w:tc>
      </w:tr>
      <w:tr w:rsidR="00D0102B" w:rsidRPr="00D0102B" w14:paraId="43BB996E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5BBB69FE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Total assets</w:t>
            </w:r>
          </w:p>
        </w:tc>
        <w:tc>
          <w:tcPr>
            <w:tcW w:w="869" w:type="dxa"/>
            <w:noWrap/>
            <w:hideMark/>
          </w:tcPr>
          <w:p w14:paraId="3FDE18DA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9736</w:t>
            </w:r>
          </w:p>
        </w:tc>
        <w:tc>
          <w:tcPr>
            <w:tcW w:w="1071" w:type="dxa"/>
            <w:noWrap/>
            <w:hideMark/>
          </w:tcPr>
          <w:p w14:paraId="466C4C65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10087</w:t>
            </w:r>
          </w:p>
        </w:tc>
      </w:tr>
      <w:tr w:rsidR="00D0102B" w:rsidRPr="00D0102B" w14:paraId="4B64A628" w14:textId="77777777" w:rsidTr="00D0102B">
        <w:trPr>
          <w:trHeight w:val="290"/>
        </w:trPr>
        <w:tc>
          <w:tcPr>
            <w:tcW w:w="4760" w:type="dxa"/>
            <w:noWrap/>
            <w:hideMark/>
          </w:tcPr>
          <w:p w14:paraId="0EF9E988" w14:textId="77777777" w:rsidR="00D0102B" w:rsidRPr="00D0102B" w:rsidRDefault="00D0102B" w:rsidP="00D0102B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Current liabilities</w:t>
            </w:r>
          </w:p>
        </w:tc>
        <w:tc>
          <w:tcPr>
            <w:tcW w:w="869" w:type="dxa"/>
            <w:noWrap/>
            <w:hideMark/>
          </w:tcPr>
          <w:p w14:paraId="2480AE58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2511</w:t>
            </w:r>
          </w:p>
        </w:tc>
        <w:tc>
          <w:tcPr>
            <w:tcW w:w="1071" w:type="dxa"/>
            <w:noWrap/>
            <w:hideMark/>
          </w:tcPr>
          <w:p w14:paraId="77AD38B0" w14:textId="77777777" w:rsidR="00D0102B" w:rsidRPr="00D0102B" w:rsidRDefault="00D0102B" w:rsidP="00D0102B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D0102B">
              <w:rPr>
                <w:rFonts w:eastAsia="Times New Roman" w:cs="Times New Roman"/>
                <w:color w:val="000000"/>
                <w:szCs w:val="24"/>
                <w:lang w:eastAsia="en-IN"/>
              </w:rPr>
              <w:t>3046</w:t>
            </w:r>
          </w:p>
        </w:tc>
      </w:tr>
    </w:tbl>
    <w:p w14:paraId="26AE6B97" w14:textId="388EC03A" w:rsidR="00D0102B" w:rsidRPr="00CC635B" w:rsidRDefault="00D0102B" w:rsidP="00D0102B">
      <w:pPr>
        <w:rPr>
          <w:rFonts w:cs="Times New Roman"/>
          <w:szCs w:val="24"/>
          <w:lang w:val="en-US"/>
        </w:rPr>
      </w:pP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869"/>
        <w:gridCol w:w="1071"/>
      </w:tblGrid>
      <w:tr w:rsidR="00A63A8F" w:rsidRPr="00A63A8F" w14:paraId="398025D2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1D126B06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940" w:type="dxa"/>
            <w:gridSpan w:val="2"/>
            <w:noWrap/>
            <w:hideMark/>
          </w:tcPr>
          <w:p w14:paraId="66A094FA" w14:textId="77777777" w:rsidR="00A63A8F" w:rsidRPr="00A63A8F" w:rsidRDefault="00A63A8F" w:rsidP="00A63A8F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Amounts in £m</w:t>
            </w:r>
          </w:p>
        </w:tc>
      </w:tr>
      <w:tr w:rsidR="00A63A8F" w:rsidRPr="00A63A8F" w14:paraId="49B5D32C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0437AB74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Input data for leverage ratios</w:t>
            </w:r>
          </w:p>
        </w:tc>
        <w:tc>
          <w:tcPr>
            <w:tcW w:w="869" w:type="dxa"/>
            <w:noWrap/>
            <w:hideMark/>
          </w:tcPr>
          <w:p w14:paraId="66B94386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2021</w:t>
            </w:r>
          </w:p>
        </w:tc>
        <w:tc>
          <w:tcPr>
            <w:tcW w:w="1071" w:type="dxa"/>
            <w:noWrap/>
            <w:hideMark/>
          </w:tcPr>
          <w:p w14:paraId="6C606955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2020</w:t>
            </w:r>
          </w:p>
        </w:tc>
      </w:tr>
      <w:tr w:rsidR="00A63A8F" w:rsidRPr="00A63A8F" w14:paraId="19E0EA6A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5F730B09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Total debt</w:t>
            </w:r>
          </w:p>
        </w:tc>
        <w:tc>
          <w:tcPr>
            <w:tcW w:w="869" w:type="dxa"/>
            <w:noWrap/>
            <w:hideMark/>
          </w:tcPr>
          <w:p w14:paraId="5B7B401E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6648</w:t>
            </w:r>
          </w:p>
        </w:tc>
        <w:tc>
          <w:tcPr>
            <w:tcW w:w="1071" w:type="dxa"/>
            <w:noWrap/>
            <w:hideMark/>
          </w:tcPr>
          <w:p w14:paraId="2257B5A9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7175</w:t>
            </w:r>
          </w:p>
        </w:tc>
      </w:tr>
      <w:tr w:rsidR="00A63A8F" w:rsidRPr="00A63A8F" w14:paraId="744609DC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648DAC10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Total equity</w:t>
            </w:r>
          </w:p>
        </w:tc>
        <w:tc>
          <w:tcPr>
            <w:tcW w:w="869" w:type="dxa"/>
            <w:noWrap/>
            <w:hideMark/>
          </w:tcPr>
          <w:p w14:paraId="2A0ECD90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3088</w:t>
            </w:r>
          </w:p>
        </w:tc>
        <w:tc>
          <w:tcPr>
            <w:tcW w:w="1071" w:type="dxa"/>
            <w:noWrap/>
            <w:hideMark/>
          </w:tcPr>
          <w:p w14:paraId="14F0C86F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2912</w:t>
            </w:r>
          </w:p>
        </w:tc>
      </w:tr>
      <w:tr w:rsidR="00A63A8F" w:rsidRPr="00A63A8F" w14:paraId="2823DA5D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3DF53E53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Total assets</w:t>
            </w:r>
          </w:p>
        </w:tc>
        <w:tc>
          <w:tcPr>
            <w:tcW w:w="869" w:type="dxa"/>
            <w:noWrap/>
            <w:hideMark/>
          </w:tcPr>
          <w:p w14:paraId="0464C44E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9736</w:t>
            </w:r>
          </w:p>
        </w:tc>
        <w:tc>
          <w:tcPr>
            <w:tcW w:w="1071" w:type="dxa"/>
            <w:noWrap/>
            <w:hideMark/>
          </w:tcPr>
          <w:p w14:paraId="28CBA91F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10087</w:t>
            </w:r>
          </w:p>
        </w:tc>
      </w:tr>
      <w:tr w:rsidR="00A63A8F" w:rsidRPr="00A63A8F" w14:paraId="78FAB6F2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027CDBEF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EBIT (Operating income)</w:t>
            </w:r>
          </w:p>
        </w:tc>
        <w:tc>
          <w:tcPr>
            <w:tcW w:w="869" w:type="dxa"/>
            <w:noWrap/>
            <w:hideMark/>
          </w:tcPr>
          <w:p w14:paraId="0B0E1181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805</w:t>
            </w:r>
          </w:p>
        </w:tc>
        <w:tc>
          <w:tcPr>
            <w:tcW w:w="1071" w:type="dxa"/>
            <w:noWrap/>
            <w:hideMark/>
          </w:tcPr>
          <w:p w14:paraId="35C245C0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699</w:t>
            </w:r>
          </w:p>
        </w:tc>
      </w:tr>
      <w:tr w:rsidR="00A63A8F" w:rsidRPr="00A63A8F" w14:paraId="18086E3C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45495B86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Interest expense</w:t>
            </w:r>
          </w:p>
        </w:tc>
        <w:tc>
          <w:tcPr>
            <w:tcW w:w="869" w:type="dxa"/>
            <w:noWrap/>
            <w:hideMark/>
          </w:tcPr>
          <w:p w14:paraId="2A48F607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226</w:t>
            </w:r>
          </w:p>
        </w:tc>
        <w:tc>
          <w:tcPr>
            <w:tcW w:w="1071" w:type="dxa"/>
            <w:noWrap/>
            <w:hideMark/>
          </w:tcPr>
          <w:p w14:paraId="4C1335EC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181</w:t>
            </w:r>
          </w:p>
        </w:tc>
      </w:tr>
    </w:tbl>
    <w:p w14:paraId="57714FB4" w14:textId="74ED42D8" w:rsidR="00A63A8F" w:rsidRPr="00CC635B" w:rsidRDefault="00A63A8F" w:rsidP="00D0102B">
      <w:pPr>
        <w:rPr>
          <w:rFonts w:cs="Times New Roman"/>
          <w:szCs w:val="24"/>
          <w:lang w:val="en-US"/>
        </w:rPr>
      </w:pP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869"/>
        <w:gridCol w:w="1071"/>
      </w:tblGrid>
      <w:tr w:rsidR="00A63A8F" w:rsidRPr="00A63A8F" w14:paraId="002EC311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1476D8A5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940" w:type="dxa"/>
            <w:gridSpan w:val="2"/>
            <w:noWrap/>
            <w:hideMark/>
          </w:tcPr>
          <w:p w14:paraId="2E61FCDF" w14:textId="77777777" w:rsidR="00A63A8F" w:rsidRPr="00A63A8F" w:rsidRDefault="00A63A8F" w:rsidP="00A63A8F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Amounts in £m</w:t>
            </w:r>
          </w:p>
        </w:tc>
      </w:tr>
      <w:tr w:rsidR="00A63A8F" w:rsidRPr="00A63A8F" w14:paraId="5361A1F3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1CFE24AA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Input data for working capital ratios</w:t>
            </w:r>
          </w:p>
        </w:tc>
        <w:tc>
          <w:tcPr>
            <w:tcW w:w="869" w:type="dxa"/>
            <w:noWrap/>
            <w:hideMark/>
          </w:tcPr>
          <w:p w14:paraId="5CD15E28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2021</w:t>
            </w:r>
          </w:p>
        </w:tc>
        <w:tc>
          <w:tcPr>
            <w:tcW w:w="1071" w:type="dxa"/>
            <w:noWrap/>
            <w:hideMark/>
          </w:tcPr>
          <w:p w14:paraId="671608EF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2020</w:t>
            </w:r>
          </w:p>
        </w:tc>
      </w:tr>
      <w:tr w:rsidR="00A63A8F" w:rsidRPr="00A63A8F" w14:paraId="576B10C3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638EBB0C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Inventories</w:t>
            </w:r>
          </w:p>
        </w:tc>
        <w:tc>
          <w:tcPr>
            <w:tcW w:w="869" w:type="dxa"/>
            <w:noWrap/>
            <w:hideMark/>
          </w:tcPr>
          <w:p w14:paraId="75AA980B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708</w:t>
            </w:r>
          </w:p>
        </w:tc>
        <w:tc>
          <w:tcPr>
            <w:tcW w:w="1071" w:type="dxa"/>
            <w:noWrap/>
            <w:hideMark/>
          </w:tcPr>
          <w:p w14:paraId="2C97D249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659</w:t>
            </w:r>
          </w:p>
        </w:tc>
      </w:tr>
      <w:tr w:rsidR="00A63A8F" w:rsidRPr="00A63A8F" w14:paraId="2F489019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416EE54D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Account Receivables</w:t>
            </w:r>
          </w:p>
        </w:tc>
        <w:tc>
          <w:tcPr>
            <w:tcW w:w="869" w:type="dxa"/>
            <w:noWrap/>
            <w:hideMark/>
          </w:tcPr>
          <w:p w14:paraId="565F9A5B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1249</w:t>
            </w:r>
          </w:p>
        </w:tc>
        <w:tc>
          <w:tcPr>
            <w:tcW w:w="1071" w:type="dxa"/>
            <w:noWrap/>
            <w:hideMark/>
          </w:tcPr>
          <w:p w14:paraId="2CB177AA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1287</w:t>
            </w:r>
          </w:p>
        </w:tc>
      </w:tr>
      <w:tr w:rsidR="00A63A8F" w:rsidRPr="00A63A8F" w14:paraId="68211BFC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0DCCD2AC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Account payables</w:t>
            </w:r>
          </w:p>
        </w:tc>
        <w:tc>
          <w:tcPr>
            <w:tcW w:w="869" w:type="dxa"/>
            <w:noWrap/>
            <w:hideMark/>
          </w:tcPr>
          <w:p w14:paraId="05BABDD2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583</w:t>
            </w:r>
          </w:p>
        </w:tc>
        <w:tc>
          <w:tcPr>
            <w:tcW w:w="1071" w:type="dxa"/>
            <w:noWrap/>
            <w:hideMark/>
          </w:tcPr>
          <w:p w14:paraId="6810D0A4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655</w:t>
            </w:r>
          </w:p>
        </w:tc>
      </w:tr>
      <w:tr w:rsidR="00A63A8F" w:rsidRPr="00A63A8F" w14:paraId="64707E9A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593B8EC7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Cost of sales</w:t>
            </w:r>
          </w:p>
        </w:tc>
        <w:tc>
          <w:tcPr>
            <w:tcW w:w="869" w:type="dxa"/>
            <w:noWrap/>
            <w:hideMark/>
          </w:tcPr>
          <w:p w14:paraId="5CE14846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3235</w:t>
            </w:r>
          </w:p>
        </w:tc>
        <w:tc>
          <w:tcPr>
            <w:tcW w:w="1071" w:type="dxa"/>
            <w:noWrap/>
            <w:hideMark/>
          </w:tcPr>
          <w:p w14:paraId="499E996B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3096</w:t>
            </w:r>
          </w:p>
        </w:tc>
      </w:tr>
      <w:tr w:rsidR="00A63A8F" w:rsidRPr="00A63A8F" w14:paraId="23DDAA3C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4AB5C6E4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Sales</w:t>
            </w:r>
          </w:p>
        </w:tc>
        <w:tc>
          <w:tcPr>
            <w:tcW w:w="869" w:type="dxa"/>
            <w:noWrap/>
            <w:hideMark/>
          </w:tcPr>
          <w:p w14:paraId="3A9BF6B7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6738</w:t>
            </w:r>
          </w:p>
        </w:tc>
        <w:tc>
          <w:tcPr>
            <w:tcW w:w="1071" w:type="dxa"/>
            <w:noWrap/>
            <w:hideMark/>
          </w:tcPr>
          <w:p w14:paraId="0C5494D0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6441</w:t>
            </w:r>
          </w:p>
        </w:tc>
      </w:tr>
      <w:tr w:rsidR="00A63A8F" w:rsidRPr="00A63A8F" w14:paraId="67703349" w14:textId="77777777" w:rsidTr="00A63A8F">
        <w:trPr>
          <w:trHeight w:val="290"/>
        </w:trPr>
        <w:tc>
          <w:tcPr>
            <w:tcW w:w="4760" w:type="dxa"/>
            <w:noWrap/>
            <w:hideMark/>
          </w:tcPr>
          <w:p w14:paraId="09D87BE5" w14:textId="77777777" w:rsidR="00A63A8F" w:rsidRPr="00A63A8F" w:rsidRDefault="00A63A8F" w:rsidP="00A63A8F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Total assets</w:t>
            </w:r>
          </w:p>
        </w:tc>
        <w:tc>
          <w:tcPr>
            <w:tcW w:w="869" w:type="dxa"/>
            <w:noWrap/>
            <w:hideMark/>
          </w:tcPr>
          <w:p w14:paraId="5115A73A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9736</w:t>
            </w:r>
          </w:p>
        </w:tc>
        <w:tc>
          <w:tcPr>
            <w:tcW w:w="1071" w:type="dxa"/>
            <w:noWrap/>
            <w:hideMark/>
          </w:tcPr>
          <w:p w14:paraId="46BD4E43" w14:textId="77777777" w:rsidR="00A63A8F" w:rsidRPr="00A63A8F" w:rsidRDefault="00A63A8F" w:rsidP="00A63A8F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A63A8F">
              <w:rPr>
                <w:rFonts w:eastAsia="Times New Roman" w:cs="Times New Roman"/>
                <w:color w:val="000000"/>
                <w:szCs w:val="24"/>
                <w:lang w:eastAsia="en-IN"/>
              </w:rPr>
              <w:t>10087</w:t>
            </w:r>
          </w:p>
        </w:tc>
      </w:tr>
    </w:tbl>
    <w:p w14:paraId="4D2A4D48" w14:textId="569368C4" w:rsidR="00A63A8F" w:rsidRPr="00CC635B" w:rsidRDefault="00A63A8F" w:rsidP="00D0102B">
      <w:pPr>
        <w:rPr>
          <w:rFonts w:cs="Times New Roman"/>
          <w:szCs w:val="24"/>
          <w:lang w:val="en-US"/>
        </w:rPr>
      </w:pP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970"/>
        <w:gridCol w:w="970"/>
      </w:tblGrid>
      <w:tr w:rsidR="00494637" w:rsidRPr="00494637" w14:paraId="3F180EF5" w14:textId="77777777" w:rsidTr="00494637">
        <w:trPr>
          <w:trHeight w:val="290"/>
        </w:trPr>
        <w:tc>
          <w:tcPr>
            <w:tcW w:w="4760" w:type="dxa"/>
            <w:noWrap/>
            <w:hideMark/>
          </w:tcPr>
          <w:p w14:paraId="744AF1F2" w14:textId="77777777" w:rsidR="00494637" w:rsidRPr="00494637" w:rsidRDefault="00494637" w:rsidP="00494637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szCs w:val="24"/>
                <w:lang w:eastAsia="en-IN"/>
              </w:rPr>
            </w:pPr>
          </w:p>
        </w:tc>
        <w:tc>
          <w:tcPr>
            <w:tcW w:w="1940" w:type="dxa"/>
            <w:gridSpan w:val="2"/>
            <w:noWrap/>
            <w:hideMark/>
          </w:tcPr>
          <w:p w14:paraId="7A30D994" w14:textId="77777777" w:rsidR="00494637" w:rsidRPr="00494637" w:rsidRDefault="00494637" w:rsidP="00494637">
            <w:pPr>
              <w:spacing w:line="240" w:lineRule="auto"/>
              <w:jc w:val="center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Amounts in £m</w:t>
            </w:r>
          </w:p>
        </w:tc>
      </w:tr>
      <w:tr w:rsidR="00494637" w:rsidRPr="00494637" w14:paraId="0EF36E69" w14:textId="77777777" w:rsidTr="00494637">
        <w:trPr>
          <w:trHeight w:val="290"/>
        </w:trPr>
        <w:tc>
          <w:tcPr>
            <w:tcW w:w="4760" w:type="dxa"/>
            <w:noWrap/>
            <w:hideMark/>
          </w:tcPr>
          <w:p w14:paraId="1902A127" w14:textId="77777777" w:rsidR="00494637" w:rsidRPr="00494637" w:rsidRDefault="00494637" w:rsidP="00494637">
            <w:pPr>
              <w:spacing w:line="240" w:lineRule="auto"/>
              <w:jc w:val="lef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Input data for valuation ratios</w:t>
            </w:r>
          </w:p>
        </w:tc>
        <w:tc>
          <w:tcPr>
            <w:tcW w:w="970" w:type="dxa"/>
            <w:noWrap/>
            <w:hideMark/>
          </w:tcPr>
          <w:p w14:paraId="14ED07F9" w14:textId="77777777" w:rsidR="00494637" w:rsidRPr="00494637" w:rsidRDefault="00494637" w:rsidP="00494637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2021</w:t>
            </w:r>
          </w:p>
        </w:tc>
        <w:tc>
          <w:tcPr>
            <w:tcW w:w="970" w:type="dxa"/>
            <w:noWrap/>
            <w:hideMark/>
          </w:tcPr>
          <w:p w14:paraId="645794C6" w14:textId="77777777" w:rsidR="00494637" w:rsidRPr="00494637" w:rsidRDefault="00494637" w:rsidP="00494637">
            <w:pPr>
              <w:spacing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b/>
                <w:bCs/>
                <w:color w:val="000000"/>
                <w:szCs w:val="24"/>
                <w:lang w:eastAsia="en-IN"/>
              </w:rPr>
              <w:t>2020</w:t>
            </w:r>
          </w:p>
        </w:tc>
      </w:tr>
      <w:tr w:rsidR="00494637" w:rsidRPr="00494637" w14:paraId="73FD2EF7" w14:textId="77777777" w:rsidTr="00494637">
        <w:trPr>
          <w:trHeight w:val="290"/>
        </w:trPr>
        <w:tc>
          <w:tcPr>
            <w:tcW w:w="4760" w:type="dxa"/>
            <w:noWrap/>
            <w:hideMark/>
          </w:tcPr>
          <w:p w14:paraId="2BDF7D00" w14:textId="77777777" w:rsidR="00494637" w:rsidRPr="00494637" w:rsidRDefault="00494637" w:rsidP="00494637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color w:val="000000"/>
                <w:szCs w:val="24"/>
                <w:lang w:eastAsia="en-IN"/>
              </w:rPr>
              <w:t>Earnings (Net income)</w:t>
            </w:r>
          </w:p>
        </w:tc>
        <w:tc>
          <w:tcPr>
            <w:tcW w:w="970" w:type="dxa"/>
            <w:noWrap/>
            <w:hideMark/>
          </w:tcPr>
          <w:p w14:paraId="37CB2E16" w14:textId="77777777" w:rsidR="00494637" w:rsidRPr="00494637" w:rsidRDefault="00494637" w:rsidP="00494637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color w:val="000000"/>
                <w:szCs w:val="24"/>
                <w:lang w:eastAsia="en-IN"/>
              </w:rPr>
              <w:t>431</w:t>
            </w:r>
          </w:p>
        </w:tc>
        <w:tc>
          <w:tcPr>
            <w:tcW w:w="970" w:type="dxa"/>
            <w:noWrap/>
            <w:hideMark/>
          </w:tcPr>
          <w:p w14:paraId="08B3C79B" w14:textId="77777777" w:rsidR="00494637" w:rsidRPr="00494637" w:rsidRDefault="00494637" w:rsidP="00494637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color w:val="000000"/>
                <w:szCs w:val="24"/>
                <w:lang w:eastAsia="en-IN"/>
              </w:rPr>
              <w:t>366</w:t>
            </w:r>
          </w:p>
        </w:tc>
      </w:tr>
      <w:tr w:rsidR="00494637" w:rsidRPr="00494637" w14:paraId="1380BE5A" w14:textId="77777777" w:rsidTr="00494637">
        <w:trPr>
          <w:trHeight w:val="290"/>
        </w:trPr>
        <w:tc>
          <w:tcPr>
            <w:tcW w:w="4760" w:type="dxa"/>
            <w:noWrap/>
            <w:hideMark/>
          </w:tcPr>
          <w:p w14:paraId="52FFB9A2" w14:textId="77777777" w:rsidR="00494637" w:rsidRPr="00494637" w:rsidRDefault="00494637" w:rsidP="00494637">
            <w:pPr>
              <w:spacing w:line="240" w:lineRule="auto"/>
              <w:jc w:val="lef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color w:val="000000"/>
                <w:szCs w:val="24"/>
                <w:lang w:eastAsia="en-IN"/>
              </w:rPr>
              <w:t>Total shares outstanding</w:t>
            </w:r>
          </w:p>
        </w:tc>
        <w:tc>
          <w:tcPr>
            <w:tcW w:w="970" w:type="dxa"/>
            <w:noWrap/>
            <w:hideMark/>
          </w:tcPr>
          <w:p w14:paraId="37815817" w14:textId="77777777" w:rsidR="00494637" w:rsidRPr="00494637" w:rsidRDefault="00494637" w:rsidP="00494637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color w:val="000000"/>
                <w:szCs w:val="24"/>
                <w:lang w:eastAsia="en-IN"/>
              </w:rPr>
              <w:t>600</w:t>
            </w:r>
          </w:p>
        </w:tc>
        <w:tc>
          <w:tcPr>
            <w:tcW w:w="970" w:type="dxa"/>
            <w:noWrap/>
            <w:hideMark/>
          </w:tcPr>
          <w:p w14:paraId="781D34D5" w14:textId="77777777" w:rsidR="00494637" w:rsidRPr="00494637" w:rsidRDefault="00494637" w:rsidP="00494637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Cs w:val="24"/>
                <w:lang w:eastAsia="en-IN"/>
              </w:rPr>
            </w:pPr>
            <w:r w:rsidRPr="00494637">
              <w:rPr>
                <w:rFonts w:eastAsia="Times New Roman" w:cs="Times New Roman"/>
                <w:color w:val="000000"/>
                <w:szCs w:val="24"/>
                <w:lang w:eastAsia="en-IN"/>
              </w:rPr>
              <w:t>600</w:t>
            </w:r>
          </w:p>
        </w:tc>
      </w:tr>
    </w:tbl>
    <w:p w14:paraId="7027180B" w14:textId="77777777" w:rsidR="00A63A8F" w:rsidRPr="00CC635B" w:rsidRDefault="00A63A8F" w:rsidP="00D0102B">
      <w:pPr>
        <w:rPr>
          <w:rFonts w:cs="Times New Roman"/>
          <w:szCs w:val="24"/>
          <w:lang w:val="en-US"/>
        </w:rPr>
      </w:pPr>
    </w:p>
    <w:p w14:paraId="69198FEE" w14:textId="132290CC" w:rsidR="00B62D92" w:rsidRDefault="002F189C" w:rsidP="002F189C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ROCE</w:t>
      </w:r>
    </w:p>
    <w:p w14:paraId="3019A925" w14:textId="49904638" w:rsidR="002612E2" w:rsidRPr="009D47D4" w:rsidRDefault="002612E2" w:rsidP="002612E2">
      <w:pPr>
        <w:rPr>
          <w:rFonts w:cs="Times New Roman"/>
          <w:szCs w:val="24"/>
          <w:lang w:val="en-US"/>
        </w:rPr>
      </w:pPr>
      <w:r w:rsidRPr="009D47D4">
        <w:rPr>
          <w:rFonts w:cs="Times New Roman"/>
          <w:szCs w:val="24"/>
          <w:lang w:val="en-US"/>
        </w:rPr>
        <w:t>The return on capital employed</w:t>
      </w:r>
      <w:r w:rsidR="00D16202">
        <w:rPr>
          <w:rFonts w:cs="Times New Roman"/>
          <w:szCs w:val="24"/>
          <w:lang w:val="en-US"/>
        </w:rPr>
        <w:t>,</w:t>
      </w:r>
      <w:r w:rsidRPr="009D47D4">
        <w:rPr>
          <w:rFonts w:cs="Times New Roman"/>
          <w:szCs w:val="24"/>
          <w:lang w:val="en-US"/>
        </w:rPr>
        <w:t xml:space="preserve"> or the ROCE ratio is used for determining capital efficiency or the efficiency of an entity in using its capital funds for </w:t>
      </w:r>
      <w:r w:rsidR="00D16202">
        <w:rPr>
          <w:rFonts w:cs="Times New Roman"/>
          <w:szCs w:val="24"/>
          <w:lang w:val="en-US"/>
        </w:rPr>
        <w:t xml:space="preserve">the </w:t>
      </w:r>
      <w:r w:rsidRPr="009D47D4">
        <w:rPr>
          <w:rFonts w:cs="Times New Roman"/>
          <w:szCs w:val="24"/>
          <w:lang w:val="en-US"/>
        </w:rPr>
        <w:t xml:space="preserve">generation of profits. ROCE is </w:t>
      </w:r>
      <w:r w:rsidR="00917C41">
        <w:rPr>
          <w:rFonts w:cs="Times New Roman"/>
          <w:szCs w:val="24"/>
          <w:lang w:val="en-US"/>
        </w:rPr>
        <w:t xml:space="preserve">the </w:t>
      </w:r>
      <w:r w:rsidRPr="009D47D4">
        <w:rPr>
          <w:rFonts w:cs="Times New Roman"/>
          <w:szCs w:val="24"/>
          <w:lang w:val="en-US"/>
        </w:rPr>
        <w:t xml:space="preserve">profitability ratio and is one of the primary indicators of </w:t>
      </w:r>
      <w:r w:rsidR="00761947">
        <w:rPr>
          <w:rFonts w:cs="Times New Roman"/>
          <w:szCs w:val="24"/>
          <w:lang w:val="en-US"/>
        </w:rPr>
        <w:t xml:space="preserve">the </w:t>
      </w:r>
      <w:r w:rsidRPr="009D47D4">
        <w:rPr>
          <w:rFonts w:cs="Times New Roman"/>
          <w:szCs w:val="24"/>
          <w:lang w:val="en-US"/>
        </w:rPr>
        <w:t xml:space="preserve">efficiency of </w:t>
      </w:r>
      <w:r w:rsidR="009177CD">
        <w:rPr>
          <w:rFonts w:cs="Times New Roman"/>
          <w:szCs w:val="24"/>
          <w:lang w:val="en-US"/>
        </w:rPr>
        <w:t xml:space="preserve">a </w:t>
      </w:r>
      <w:r w:rsidRPr="009D47D4">
        <w:rPr>
          <w:rFonts w:cs="Times New Roman"/>
          <w:szCs w:val="24"/>
          <w:lang w:val="en-US"/>
        </w:rPr>
        <w:t xml:space="preserve">company </w:t>
      </w:r>
      <w:r w:rsidR="009177CD">
        <w:rPr>
          <w:rFonts w:cs="Times New Roman"/>
          <w:szCs w:val="24"/>
          <w:lang w:val="en-US"/>
        </w:rPr>
        <w:t>in making</w:t>
      </w:r>
      <w:r w:rsidRPr="009D47D4">
        <w:rPr>
          <w:rFonts w:cs="Times New Roman"/>
          <w:szCs w:val="24"/>
          <w:lang w:val="en-US"/>
        </w:rPr>
        <w:t xml:space="preserve"> profits.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2F189C" w:rsidRPr="00CC635B" w14:paraId="7FE29402" w14:textId="77777777" w:rsidTr="002F189C">
        <w:trPr>
          <w:trHeight w:val="290"/>
        </w:trPr>
        <w:tc>
          <w:tcPr>
            <w:tcW w:w="4760" w:type="dxa"/>
            <w:noWrap/>
            <w:hideMark/>
          </w:tcPr>
          <w:p w14:paraId="382A53DB" w14:textId="77777777" w:rsidR="002F189C" w:rsidRPr="002F189C" w:rsidRDefault="002F189C" w:rsidP="002F189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2F189C">
              <w:rPr>
                <w:rFonts w:eastAsia="Times New Roman" w:cs="Times New Roman"/>
                <w:szCs w:val="24"/>
                <w:lang w:eastAsia="en-IN"/>
              </w:rPr>
              <w:t>Return on capital employed</w:t>
            </w:r>
          </w:p>
        </w:tc>
        <w:tc>
          <w:tcPr>
            <w:tcW w:w="980" w:type="dxa"/>
            <w:noWrap/>
            <w:hideMark/>
          </w:tcPr>
          <w:p w14:paraId="4ADFBD1E" w14:textId="77777777" w:rsidR="002F189C" w:rsidRPr="002F189C" w:rsidRDefault="002F189C" w:rsidP="002F189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04670976" w14:textId="77777777" w:rsidR="002F189C" w:rsidRPr="002F189C" w:rsidRDefault="002F189C" w:rsidP="002F189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2F189C" w:rsidRPr="00CC635B" w14:paraId="629A4857" w14:textId="77777777" w:rsidTr="002F189C">
        <w:trPr>
          <w:trHeight w:val="290"/>
        </w:trPr>
        <w:tc>
          <w:tcPr>
            <w:tcW w:w="4760" w:type="dxa"/>
            <w:noWrap/>
            <w:hideMark/>
          </w:tcPr>
          <w:p w14:paraId="32550E02" w14:textId="77777777" w:rsidR="002F189C" w:rsidRPr="002F189C" w:rsidRDefault="002F189C" w:rsidP="002F189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2F189C">
              <w:rPr>
                <w:rFonts w:eastAsia="Times New Roman" w:cs="Times New Roman"/>
                <w:szCs w:val="24"/>
                <w:lang w:eastAsia="en-IN"/>
              </w:rPr>
              <w:t>Operating income/Capital employed</w:t>
            </w:r>
          </w:p>
        </w:tc>
        <w:tc>
          <w:tcPr>
            <w:tcW w:w="980" w:type="dxa"/>
            <w:noWrap/>
            <w:hideMark/>
          </w:tcPr>
          <w:p w14:paraId="0407312E" w14:textId="77777777" w:rsidR="002F189C" w:rsidRPr="002F189C" w:rsidRDefault="002F189C" w:rsidP="002F189C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2F189C">
              <w:rPr>
                <w:rFonts w:eastAsia="Times New Roman" w:cs="Times New Roman"/>
                <w:szCs w:val="24"/>
                <w:lang w:eastAsia="en-IN"/>
              </w:rPr>
              <w:t>0.111419</w:t>
            </w:r>
          </w:p>
        </w:tc>
        <w:tc>
          <w:tcPr>
            <w:tcW w:w="960" w:type="dxa"/>
            <w:noWrap/>
            <w:hideMark/>
          </w:tcPr>
          <w:p w14:paraId="22F66C02" w14:textId="77777777" w:rsidR="002F189C" w:rsidRPr="002F189C" w:rsidRDefault="002F189C" w:rsidP="002F189C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2F189C">
              <w:rPr>
                <w:rFonts w:eastAsia="Times New Roman" w:cs="Times New Roman"/>
                <w:szCs w:val="24"/>
                <w:lang w:eastAsia="en-IN"/>
              </w:rPr>
              <w:t>0.099276</w:t>
            </w:r>
          </w:p>
        </w:tc>
      </w:tr>
    </w:tbl>
    <w:p w14:paraId="357D67BB" w14:textId="599B0D08" w:rsidR="002F189C" w:rsidRPr="00CC635B" w:rsidRDefault="002F189C" w:rsidP="002F189C">
      <w:pPr>
        <w:rPr>
          <w:rFonts w:cs="Times New Roman"/>
          <w:szCs w:val="24"/>
          <w:lang w:val="en-US"/>
        </w:rPr>
      </w:pPr>
    </w:p>
    <w:p w14:paraId="2C4FDF13" w14:textId="1F45AFB3" w:rsidR="00BE6794" w:rsidRDefault="00BE6794" w:rsidP="00BE6794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ROE</w:t>
      </w:r>
    </w:p>
    <w:p w14:paraId="4F7223B1" w14:textId="4F506C2A" w:rsidR="002612E2" w:rsidRPr="0087215B" w:rsidRDefault="002612E2" w:rsidP="002612E2">
      <w:pPr>
        <w:rPr>
          <w:rFonts w:cs="Times New Roman"/>
          <w:szCs w:val="24"/>
          <w:lang w:val="en-US"/>
        </w:rPr>
      </w:pPr>
      <w:r w:rsidRPr="0087215B">
        <w:rPr>
          <w:rFonts w:cs="Times New Roman"/>
          <w:szCs w:val="24"/>
          <w:lang w:val="en-US"/>
        </w:rPr>
        <w:t>The return on equity</w:t>
      </w:r>
      <w:r w:rsidR="006F2839">
        <w:rPr>
          <w:rFonts w:cs="Times New Roman"/>
          <w:szCs w:val="24"/>
          <w:lang w:val="en-US"/>
        </w:rPr>
        <w:t>,</w:t>
      </w:r>
      <w:r w:rsidRPr="0087215B">
        <w:rPr>
          <w:rFonts w:cs="Times New Roman"/>
          <w:szCs w:val="24"/>
          <w:lang w:val="en-US"/>
        </w:rPr>
        <w:t xml:space="preserve"> or the ROE ratio</w:t>
      </w:r>
      <w:r w:rsidR="006F2839">
        <w:rPr>
          <w:rFonts w:cs="Times New Roman"/>
          <w:szCs w:val="24"/>
          <w:lang w:val="en-US"/>
        </w:rPr>
        <w:t>,</w:t>
      </w:r>
      <w:r w:rsidRPr="0087215B">
        <w:rPr>
          <w:rFonts w:cs="Times New Roman"/>
          <w:szCs w:val="24"/>
          <w:lang w:val="en-US"/>
        </w:rPr>
        <w:t xml:space="preserve"> indicates the usage of equity capital only. In </w:t>
      </w:r>
      <w:r w:rsidR="006F2839">
        <w:rPr>
          <w:rFonts w:cs="Times New Roman"/>
          <w:szCs w:val="24"/>
          <w:lang w:val="en-US"/>
        </w:rPr>
        <w:t>calculating</w:t>
      </w:r>
      <w:r w:rsidRPr="0087215B">
        <w:rPr>
          <w:rFonts w:cs="Times New Roman"/>
          <w:szCs w:val="24"/>
          <w:lang w:val="en-US"/>
        </w:rPr>
        <w:t xml:space="preserve"> this ratio, debt is deducted from total capital as the managers wish to know the efficiency of management to generate profits using equity capital only (</w:t>
      </w:r>
      <w:r w:rsidRPr="0087215B">
        <w:rPr>
          <w:rFonts w:cs="Times New Roman"/>
          <w:szCs w:val="24"/>
          <w:shd w:val="clear" w:color="auto" w:fill="FFFFFF"/>
        </w:rPr>
        <w:t xml:space="preserve">Palepu </w:t>
      </w:r>
      <w:r w:rsidRPr="0087215B">
        <w:rPr>
          <w:rFonts w:cs="Times New Roman"/>
          <w:i/>
          <w:iCs/>
          <w:szCs w:val="24"/>
          <w:shd w:val="clear" w:color="auto" w:fill="FFFFFF"/>
        </w:rPr>
        <w:t>et al.,</w:t>
      </w:r>
      <w:r w:rsidRPr="0087215B">
        <w:rPr>
          <w:rFonts w:cs="Times New Roman"/>
          <w:szCs w:val="24"/>
          <w:shd w:val="clear" w:color="auto" w:fill="FFFFFF"/>
        </w:rPr>
        <w:t xml:space="preserve"> 2020</w:t>
      </w:r>
      <w:r w:rsidRPr="0087215B">
        <w:rPr>
          <w:rFonts w:cs="Times New Roman"/>
          <w:szCs w:val="24"/>
          <w:lang w:val="en-US"/>
        </w:rPr>
        <w:t>).</w:t>
      </w:r>
      <w:r w:rsidR="006967E6" w:rsidRPr="0087215B">
        <w:rPr>
          <w:rFonts w:cs="Times New Roman"/>
          <w:szCs w:val="24"/>
          <w:lang w:val="en-US"/>
        </w:rPr>
        <w:t xml:space="preserve"> Managers compute such ratios and compare </w:t>
      </w:r>
      <w:r w:rsidR="00D666CB">
        <w:rPr>
          <w:rFonts w:cs="Times New Roman"/>
          <w:szCs w:val="24"/>
          <w:lang w:val="en-US"/>
        </w:rPr>
        <w:t>them</w:t>
      </w:r>
      <w:r w:rsidR="006967E6" w:rsidRPr="0087215B">
        <w:rPr>
          <w:rFonts w:cs="Times New Roman"/>
          <w:szCs w:val="24"/>
          <w:lang w:val="en-US"/>
        </w:rPr>
        <w:t xml:space="preserve"> with their targeted ratios. The variances between budgeted and actual ratios are established</w:t>
      </w:r>
      <w:r w:rsidR="00D666CB">
        <w:rPr>
          <w:rFonts w:cs="Times New Roman"/>
          <w:szCs w:val="24"/>
          <w:lang w:val="en-US"/>
        </w:rPr>
        <w:t>,</w:t>
      </w:r>
      <w:r w:rsidR="006967E6" w:rsidRPr="0087215B">
        <w:rPr>
          <w:rFonts w:cs="Times New Roman"/>
          <w:szCs w:val="24"/>
          <w:lang w:val="en-US"/>
        </w:rPr>
        <w:t xml:space="preserve"> and steps are taken to reduce them. 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BE6794" w:rsidRPr="00CC635B" w14:paraId="3D7C1729" w14:textId="77777777" w:rsidTr="00BE6794">
        <w:trPr>
          <w:trHeight w:val="290"/>
        </w:trPr>
        <w:tc>
          <w:tcPr>
            <w:tcW w:w="4760" w:type="dxa"/>
            <w:noWrap/>
            <w:hideMark/>
          </w:tcPr>
          <w:p w14:paraId="15D0697E" w14:textId="77777777" w:rsidR="00BE6794" w:rsidRPr="00BE6794" w:rsidRDefault="00BE6794" w:rsidP="00BE679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BE6794">
              <w:rPr>
                <w:rFonts w:eastAsia="Times New Roman" w:cs="Times New Roman"/>
                <w:szCs w:val="24"/>
                <w:lang w:eastAsia="en-IN"/>
              </w:rPr>
              <w:t>Return on equity</w:t>
            </w:r>
          </w:p>
        </w:tc>
        <w:tc>
          <w:tcPr>
            <w:tcW w:w="980" w:type="dxa"/>
            <w:noWrap/>
            <w:hideMark/>
          </w:tcPr>
          <w:p w14:paraId="776BD1A0" w14:textId="77777777" w:rsidR="00BE6794" w:rsidRPr="00BE6794" w:rsidRDefault="00BE6794" w:rsidP="00BE679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7E55D292" w14:textId="77777777" w:rsidR="00BE6794" w:rsidRPr="00BE6794" w:rsidRDefault="00BE6794" w:rsidP="00BE679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BE6794" w:rsidRPr="00CC635B" w14:paraId="31C467A1" w14:textId="77777777" w:rsidTr="00BE6794">
        <w:trPr>
          <w:trHeight w:val="290"/>
        </w:trPr>
        <w:tc>
          <w:tcPr>
            <w:tcW w:w="4760" w:type="dxa"/>
            <w:noWrap/>
            <w:hideMark/>
          </w:tcPr>
          <w:p w14:paraId="5C915DEE" w14:textId="77777777" w:rsidR="00BE6794" w:rsidRPr="00BE6794" w:rsidRDefault="00BE6794" w:rsidP="00BE679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BE6794">
              <w:rPr>
                <w:rFonts w:eastAsia="Times New Roman" w:cs="Times New Roman"/>
                <w:szCs w:val="24"/>
                <w:lang w:eastAsia="en-IN"/>
              </w:rPr>
              <w:t>Net income/Total equity</w:t>
            </w:r>
          </w:p>
        </w:tc>
        <w:tc>
          <w:tcPr>
            <w:tcW w:w="980" w:type="dxa"/>
            <w:noWrap/>
            <w:hideMark/>
          </w:tcPr>
          <w:p w14:paraId="4FCD4BBA" w14:textId="77777777" w:rsidR="00BE6794" w:rsidRPr="00BE6794" w:rsidRDefault="00BE6794" w:rsidP="00BE6794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BE6794">
              <w:rPr>
                <w:rFonts w:eastAsia="Times New Roman" w:cs="Times New Roman"/>
                <w:szCs w:val="24"/>
                <w:lang w:eastAsia="en-IN"/>
              </w:rPr>
              <w:t>0.139573</w:t>
            </w:r>
          </w:p>
        </w:tc>
        <w:tc>
          <w:tcPr>
            <w:tcW w:w="960" w:type="dxa"/>
            <w:noWrap/>
            <w:hideMark/>
          </w:tcPr>
          <w:p w14:paraId="11DEF75D" w14:textId="77777777" w:rsidR="00BE6794" w:rsidRPr="00BE6794" w:rsidRDefault="00BE6794" w:rsidP="00BE6794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BE6794">
              <w:rPr>
                <w:rFonts w:eastAsia="Times New Roman" w:cs="Times New Roman"/>
                <w:szCs w:val="24"/>
                <w:lang w:eastAsia="en-IN"/>
              </w:rPr>
              <w:t>0.125687</w:t>
            </w:r>
          </w:p>
        </w:tc>
      </w:tr>
    </w:tbl>
    <w:p w14:paraId="15263255" w14:textId="3F6BFAD1" w:rsidR="00BE6794" w:rsidRPr="00CC635B" w:rsidRDefault="00BE6794" w:rsidP="00BE6794">
      <w:pPr>
        <w:rPr>
          <w:rFonts w:cs="Times New Roman"/>
          <w:szCs w:val="24"/>
          <w:lang w:val="en-US"/>
        </w:rPr>
      </w:pPr>
    </w:p>
    <w:p w14:paraId="2C820316" w14:textId="7CC62B51" w:rsidR="00BE6794" w:rsidRDefault="005A425B" w:rsidP="005A425B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Earnings per share</w:t>
      </w:r>
    </w:p>
    <w:p w14:paraId="5978BEF5" w14:textId="4F3FA4EC" w:rsidR="002612E2" w:rsidRPr="008E65C9" w:rsidRDefault="002612E2" w:rsidP="002612E2">
      <w:pPr>
        <w:rPr>
          <w:rFonts w:cs="Times New Roman"/>
          <w:szCs w:val="24"/>
          <w:lang w:val="en-US"/>
        </w:rPr>
      </w:pPr>
      <w:r w:rsidRPr="008E65C9">
        <w:rPr>
          <w:rFonts w:cs="Times New Roman"/>
          <w:szCs w:val="24"/>
          <w:lang w:val="en-US"/>
        </w:rPr>
        <w:t xml:space="preserve">Some ratios are </w:t>
      </w:r>
      <w:r w:rsidR="00AD3CE9">
        <w:rPr>
          <w:rFonts w:cs="Times New Roman"/>
          <w:szCs w:val="24"/>
          <w:lang w:val="en-US"/>
        </w:rPr>
        <w:t>mainly</w:t>
      </w:r>
      <w:r w:rsidRPr="008E65C9">
        <w:rPr>
          <w:rFonts w:cs="Times New Roman"/>
          <w:szCs w:val="24"/>
          <w:lang w:val="en-US"/>
        </w:rPr>
        <w:t xml:space="preserve"> used by investors and are known as valuation ratios. These valuation ratios assist investors in evaluating the ability of an entity to generate profits for its potential investors (</w:t>
      </w:r>
      <w:proofErr w:type="spellStart"/>
      <w:r w:rsidRPr="008E65C9">
        <w:rPr>
          <w:rFonts w:cs="Times New Roman"/>
          <w:szCs w:val="24"/>
          <w:shd w:val="clear" w:color="auto" w:fill="FFFFFF"/>
        </w:rPr>
        <w:t>Haryanti</w:t>
      </w:r>
      <w:proofErr w:type="spellEnd"/>
      <w:r w:rsidRPr="008E65C9">
        <w:rPr>
          <w:rFonts w:cs="Times New Roman"/>
          <w:szCs w:val="24"/>
          <w:shd w:val="clear" w:color="auto" w:fill="FFFFFF"/>
        </w:rPr>
        <w:t xml:space="preserve"> and </w:t>
      </w:r>
      <w:proofErr w:type="spellStart"/>
      <w:r w:rsidRPr="008E65C9">
        <w:rPr>
          <w:rFonts w:cs="Times New Roman"/>
          <w:szCs w:val="24"/>
          <w:shd w:val="clear" w:color="auto" w:fill="FFFFFF"/>
        </w:rPr>
        <w:t>Murtiasih</w:t>
      </w:r>
      <w:proofErr w:type="spellEnd"/>
      <w:r w:rsidRPr="008E65C9">
        <w:rPr>
          <w:rFonts w:cs="Times New Roman"/>
          <w:szCs w:val="24"/>
          <w:shd w:val="clear" w:color="auto" w:fill="FFFFFF"/>
        </w:rPr>
        <w:t>, 2019</w:t>
      </w:r>
      <w:r w:rsidRPr="008E65C9">
        <w:rPr>
          <w:rFonts w:cs="Times New Roman"/>
          <w:szCs w:val="24"/>
          <w:lang w:val="en-US"/>
        </w:rPr>
        <w:t xml:space="preserve">). Earnings per share or the EPS ratio is one which indicates the amount that is dedicated to each equity share of an entity. </w:t>
      </w:r>
    </w:p>
    <w:tbl>
      <w:tblPr>
        <w:tblStyle w:val="TableGrid"/>
        <w:tblW w:w="6799" w:type="dxa"/>
        <w:tblLook w:val="04A0" w:firstRow="1" w:lastRow="0" w:firstColumn="1" w:lastColumn="0" w:noHBand="0" w:noVBand="1"/>
      </w:tblPr>
      <w:tblGrid>
        <w:gridCol w:w="4760"/>
        <w:gridCol w:w="980"/>
        <w:gridCol w:w="1059"/>
      </w:tblGrid>
      <w:tr w:rsidR="00FC3AA4" w:rsidRPr="00CC635B" w14:paraId="42777559" w14:textId="77777777" w:rsidTr="00503DCB">
        <w:trPr>
          <w:trHeight w:val="290"/>
        </w:trPr>
        <w:tc>
          <w:tcPr>
            <w:tcW w:w="4760" w:type="dxa"/>
            <w:noWrap/>
            <w:hideMark/>
          </w:tcPr>
          <w:p w14:paraId="75D76476" w14:textId="77777777" w:rsidR="00FC3AA4" w:rsidRPr="00FC3AA4" w:rsidRDefault="00FC3AA4" w:rsidP="00FC3AA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FC3AA4">
              <w:rPr>
                <w:rFonts w:eastAsia="Times New Roman" w:cs="Times New Roman"/>
                <w:szCs w:val="24"/>
                <w:lang w:eastAsia="en-IN"/>
              </w:rPr>
              <w:t>Earnings per share</w:t>
            </w:r>
          </w:p>
        </w:tc>
        <w:tc>
          <w:tcPr>
            <w:tcW w:w="980" w:type="dxa"/>
            <w:noWrap/>
            <w:hideMark/>
          </w:tcPr>
          <w:p w14:paraId="6335ED6A" w14:textId="77777777" w:rsidR="00FC3AA4" w:rsidRPr="00FC3AA4" w:rsidRDefault="00FC3AA4" w:rsidP="00FC3AA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1059" w:type="dxa"/>
            <w:noWrap/>
            <w:hideMark/>
          </w:tcPr>
          <w:p w14:paraId="26E1E0BD" w14:textId="77777777" w:rsidR="00FC3AA4" w:rsidRPr="00FC3AA4" w:rsidRDefault="00FC3AA4" w:rsidP="00FC3AA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FC3AA4" w:rsidRPr="00CC635B" w14:paraId="4D518E2E" w14:textId="77777777" w:rsidTr="00503DCB">
        <w:trPr>
          <w:trHeight w:val="290"/>
        </w:trPr>
        <w:tc>
          <w:tcPr>
            <w:tcW w:w="4760" w:type="dxa"/>
            <w:noWrap/>
            <w:hideMark/>
          </w:tcPr>
          <w:p w14:paraId="7BDDA421" w14:textId="77777777" w:rsidR="00FC3AA4" w:rsidRPr="00FC3AA4" w:rsidRDefault="00FC3AA4" w:rsidP="00FC3AA4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FC3AA4">
              <w:rPr>
                <w:rFonts w:eastAsia="Times New Roman" w:cs="Times New Roman"/>
                <w:szCs w:val="24"/>
                <w:lang w:eastAsia="en-IN"/>
              </w:rPr>
              <w:t>Earnings/Total shares outstanding</w:t>
            </w:r>
          </w:p>
        </w:tc>
        <w:tc>
          <w:tcPr>
            <w:tcW w:w="980" w:type="dxa"/>
            <w:noWrap/>
            <w:hideMark/>
          </w:tcPr>
          <w:p w14:paraId="00EE8D2A" w14:textId="77777777" w:rsidR="00FC3AA4" w:rsidRPr="00FC3AA4" w:rsidRDefault="00FC3AA4" w:rsidP="00FC3AA4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FC3AA4">
              <w:rPr>
                <w:rFonts w:eastAsia="Times New Roman" w:cs="Times New Roman"/>
                <w:szCs w:val="24"/>
                <w:lang w:eastAsia="en-IN"/>
              </w:rPr>
              <w:t>£0.72</w:t>
            </w:r>
          </w:p>
        </w:tc>
        <w:tc>
          <w:tcPr>
            <w:tcW w:w="1059" w:type="dxa"/>
            <w:noWrap/>
            <w:hideMark/>
          </w:tcPr>
          <w:p w14:paraId="5AAA2B72" w14:textId="77777777" w:rsidR="00FC3AA4" w:rsidRPr="00FC3AA4" w:rsidRDefault="00FC3AA4" w:rsidP="00FC3AA4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FC3AA4">
              <w:rPr>
                <w:rFonts w:eastAsia="Times New Roman" w:cs="Times New Roman"/>
                <w:szCs w:val="24"/>
                <w:lang w:eastAsia="en-IN"/>
              </w:rPr>
              <w:t>£0.61</w:t>
            </w:r>
          </w:p>
        </w:tc>
      </w:tr>
    </w:tbl>
    <w:p w14:paraId="63A3B4CA" w14:textId="4C0FC94F" w:rsidR="005A425B" w:rsidRPr="00CC635B" w:rsidRDefault="005A425B" w:rsidP="005A425B">
      <w:pPr>
        <w:rPr>
          <w:rFonts w:cs="Times New Roman"/>
          <w:szCs w:val="24"/>
          <w:lang w:val="en-US"/>
        </w:rPr>
      </w:pPr>
    </w:p>
    <w:p w14:paraId="14AACA85" w14:textId="187A41AE" w:rsidR="00FC3AA4" w:rsidRDefault="00D140BA" w:rsidP="00FC3AA4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Net profit margin</w:t>
      </w:r>
    </w:p>
    <w:p w14:paraId="25366603" w14:textId="05E7DAC5" w:rsidR="002612E2" w:rsidRPr="00240962" w:rsidRDefault="002612E2" w:rsidP="002612E2">
      <w:pPr>
        <w:rPr>
          <w:rFonts w:cs="Times New Roman"/>
          <w:szCs w:val="24"/>
          <w:lang w:val="en-US"/>
        </w:rPr>
      </w:pPr>
      <w:r w:rsidRPr="00240962">
        <w:rPr>
          <w:rFonts w:cs="Times New Roman"/>
          <w:szCs w:val="24"/>
          <w:lang w:val="en-US"/>
        </w:rPr>
        <w:t xml:space="preserve">The net profit margin of an entity indicates </w:t>
      </w:r>
      <w:r w:rsidR="00240962" w:rsidRPr="00240962">
        <w:rPr>
          <w:rFonts w:cs="Times New Roman"/>
          <w:szCs w:val="24"/>
          <w:lang w:val="en-US"/>
        </w:rPr>
        <w:t>its</w:t>
      </w:r>
      <w:r w:rsidRPr="00240962">
        <w:rPr>
          <w:rFonts w:cs="Times New Roman"/>
          <w:szCs w:val="24"/>
          <w:lang w:val="en-US"/>
        </w:rPr>
        <w:t xml:space="preserve"> profit-making ability of an entity. The net profit margin demonstrates how </w:t>
      </w:r>
      <w:r w:rsidR="00E94B4D" w:rsidRPr="00240962">
        <w:rPr>
          <w:rFonts w:cs="Times New Roman"/>
          <w:szCs w:val="24"/>
          <w:lang w:val="en-US"/>
        </w:rPr>
        <w:t>efficiently a company controls</w:t>
      </w:r>
      <w:r w:rsidRPr="00240962">
        <w:rPr>
          <w:rFonts w:cs="Times New Roman"/>
          <w:szCs w:val="24"/>
          <w:lang w:val="en-US"/>
        </w:rPr>
        <w:t xml:space="preserve"> its expenses (</w:t>
      </w:r>
      <w:proofErr w:type="spellStart"/>
      <w:r w:rsidRPr="00240962">
        <w:rPr>
          <w:rFonts w:cs="Times New Roman"/>
          <w:szCs w:val="24"/>
          <w:shd w:val="clear" w:color="auto" w:fill="FFFFFF"/>
        </w:rPr>
        <w:t>Fridson</w:t>
      </w:r>
      <w:proofErr w:type="spellEnd"/>
      <w:r w:rsidRPr="00240962">
        <w:rPr>
          <w:rFonts w:cs="Times New Roman"/>
          <w:szCs w:val="24"/>
          <w:shd w:val="clear" w:color="auto" w:fill="FFFFFF"/>
        </w:rPr>
        <w:t xml:space="preserve"> and Alvarez, 2022</w:t>
      </w:r>
      <w:r w:rsidRPr="00240962">
        <w:rPr>
          <w:rFonts w:cs="Times New Roman"/>
          <w:szCs w:val="24"/>
          <w:lang w:val="en-US"/>
        </w:rPr>
        <w:t>). If the net profit margin of an entity is high and its sales are high</w:t>
      </w:r>
      <w:r w:rsidR="00E94B4D" w:rsidRPr="00240962">
        <w:rPr>
          <w:rFonts w:cs="Times New Roman"/>
          <w:szCs w:val="24"/>
          <w:lang w:val="en-US"/>
        </w:rPr>
        <w:t>, its</w:t>
      </w:r>
      <w:r w:rsidRPr="00240962">
        <w:rPr>
          <w:rFonts w:cs="Times New Roman"/>
          <w:szCs w:val="24"/>
          <w:lang w:val="en-US"/>
        </w:rPr>
        <w:t xml:space="preserve"> profits will also be higher. On the other hand, if the profit margin is low, the profit will also be lower even if the sales amount is very high (</w:t>
      </w:r>
      <w:r w:rsidRPr="00240962">
        <w:rPr>
          <w:rFonts w:cs="Times New Roman"/>
          <w:szCs w:val="24"/>
          <w:shd w:val="clear" w:color="auto" w:fill="FFFFFF"/>
        </w:rPr>
        <w:t xml:space="preserve">Husain and </w:t>
      </w:r>
      <w:proofErr w:type="spellStart"/>
      <w:r w:rsidRPr="00240962">
        <w:rPr>
          <w:rFonts w:cs="Times New Roman"/>
          <w:szCs w:val="24"/>
          <w:shd w:val="clear" w:color="auto" w:fill="FFFFFF"/>
        </w:rPr>
        <w:t>Sunardi</w:t>
      </w:r>
      <w:proofErr w:type="spellEnd"/>
      <w:r w:rsidRPr="00240962">
        <w:rPr>
          <w:rFonts w:cs="Times New Roman"/>
          <w:szCs w:val="24"/>
          <w:shd w:val="clear" w:color="auto" w:fill="FFFFFF"/>
        </w:rPr>
        <w:t>, 2020</w:t>
      </w:r>
      <w:r w:rsidRPr="00240962">
        <w:rPr>
          <w:rFonts w:cs="Times New Roman"/>
          <w:szCs w:val="24"/>
          <w:lang w:val="en-US"/>
        </w:rPr>
        <w:t xml:space="preserve">). 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D140BA" w:rsidRPr="00CC635B" w14:paraId="2123ABB6" w14:textId="77777777" w:rsidTr="00D140BA">
        <w:trPr>
          <w:trHeight w:val="290"/>
        </w:trPr>
        <w:tc>
          <w:tcPr>
            <w:tcW w:w="4760" w:type="dxa"/>
            <w:noWrap/>
            <w:hideMark/>
          </w:tcPr>
          <w:p w14:paraId="253096FC" w14:textId="77777777" w:rsidR="00D140BA" w:rsidRPr="00D140BA" w:rsidRDefault="00D140BA" w:rsidP="00D140BA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D140BA">
              <w:rPr>
                <w:rFonts w:eastAsia="Times New Roman" w:cs="Times New Roman"/>
                <w:szCs w:val="24"/>
                <w:lang w:eastAsia="en-IN"/>
              </w:rPr>
              <w:t>Net profit margin</w:t>
            </w:r>
          </w:p>
        </w:tc>
        <w:tc>
          <w:tcPr>
            <w:tcW w:w="980" w:type="dxa"/>
            <w:noWrap/>
            <w:hideMark/>
          </w:tcPr>
          <w:p w14:paraId="541CF59F" w14:textId="77777777" w:rsidR="00D140BA" w:rsidRPr="00D140BA" w:rsidRDefault="00D140BA" w:rsidP="00D140BA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7607B7D0" w14:textId="77777777" w:rsidR="00D140BA" w:rsidRPr="00D140BA" w:rsidRDefault="00D140BA" w:rsidP="00D140BA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D140BA" w:rsidRPr="00CC635B" w14:paraId="59CC2745" w14:textId="77777777" w:rsidTr="00D140BA">
        <w:trPr>
          <w:trHeight w:val="290"/>
        </w:trPr>
        <w:tc>
          <w:tcPr>
            <w:tcW w:w="4760" w:type="dxa"/>
            <w:noWrap/>
            <w:hideMark/>
          </w:tcPr>
          <w:p w14:paraId="707F3669" w14:textId="77777777" w:rsidR="00D140BA" w:rsidRPr="00D140BA" w:rsidRDefault="00D140BA" w:rsidP="00D140BA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D140BA">
              <w:rPr>
                <w:rFonts w:eastAsia="Times New Roman" w:cs="Times New Roman"/>
                <w:szCs w:val="24"/>
                <w:lang w:eastAsia="en-IN"/>
              </w:rPr>
              <w:t>Net income/Sales</w:t>
            </w:r>
          </w:p>
        </w:tc>
        <w:tc>
          <w:tcPr>
            <w:tcW w:w="980" w:type="dxa"/>
            <w:noWrap/>
            <w:hideMark/>
          </w:tcPr>
          <w:p w14:paraId="5B575D6B" w14:textId="77777777" w:rsidR="00D140BA" w:rsidRPr="00D140BA" w:rsidRDefault="00D140BA" w:rsidP="00D140BA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D140BA">
              <w:rPr>
                <w:rFonts w:eastAsia="Times New Roman" w:cs="Times New Roman"/>
                <w:szCs w:val="24"/>
                <w:lang w:eastAsia="en-IN"/>
              </w:rPr>
              <w:t>6.396557</w:t>
            </w:r>
          </w:p>
        </w:tc>
        <w:tc>
          <w:tcPr>
            <w:tcW w:w="960" w:type="dxa"/>
            <w:noWrap/>
            <w:hideMark/>
          </w:tcPr>
          <w:p w14:paraId="41A7B4B4" w14:textId="77777777" w:rsidR="00D140BA" w:rsidRPr="00D140BA" w:rsidRDefault="00D140BA" w:rsidP="00D140BA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D140BA">
              <w:rPr>
                <w:rFonts w:eastAsia="Times New Roman" w:cs="Times New Roman"/>
                <w:szCs w:val="24"/>
                <w:lang w:eastAsia="en-IN"/>
              </w:rPr>
              <w:t>5.682347</w:t>
            </w:r>
          </w:p>
        </w:tc>
      </w:tr>
    </w:tbl>
    <w:p w14:paraId="59A7A79E" w14:textId="60883338" w:rsidR="00D140BA" w:rsidRPr="00CC635B" w:rsidRDefault="00D140BA" w:rsidP="00D140BA">
      <w:pPr>
        <w:rPr>
          <w:rFonts w:cs="Times New Roman"/>
          <w:szCs w:val="24"/>
          <w:lang w:val="en-US"/>
        </w:rPr>
      </w:pPr>
    </w:p>
    <w:p w14:paraId="6421E4BA" w14:textId="3BA69C21" w:rsidR="00D140BA" w:rsidRDefault="00D140BA" w:rsidP="00D140BA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Asset turnover</w:t>
      </w:r>
    </w:p>
    <w:p w14:paraId="01C069BF" w14:textId="48E4841D" w:rsidR="002612E2" w:rsidRPr="00291C5C" w:rsidRDefault="009167AB" w:rsidP="002612E2">
      <w:pPr>
        <w:rPr>
          <w:rFonts w:cs="Times New Roman"/>
          <w:szCs w:val="24"/>
          <w:lang w:val="en-US"/>
        </w:rPr>
      </w:pPr>
      <w:r>
        <w:rPr>
          <w:rFonts w:cs="Times New Roman"/>
          <w:szCs w:val="24"/>
          <w:lang w:val="en-US"/>
        </w:rPr>
        <w:t>The asset</w:t>
      </w:r>
      <w:r w:rsidR="002612E2" w:rsidRPr="00291C5C">
        <w:rPr>
          <w:rFonts w:cs="Times New Roman"/>
          <w:szCs w:val="24"/>
          <w:lang w:val="en-US"/>
        </w:rPr>
        <w:t xml:space="preserve"> turnover ratio demonstrates the entity`s ability to generate sales using its total assets. Although net profit margin is a profitability ratio and asset turnover</w:t>
      </w:r>
      <w:r w:rsidR="007F2F81">
        <w:rPr>
          <w:rFonts w:cs="Times New Roman"/>
          <w:szCs w:val="24"/>
          <w:lang w:val="en-US"/>
        </w:rPr>
        <w:t>,</w:t>
      </w:r>
      <w:r w:rsidR="002612E2" w:rsidRPr="00291C5C">
        <w:rPr>
          <w:rFonts w:cs="Times New Roman"/>
          <w:szCs w:val="24"/>
          <w:lang w:val="en-US"/>
        </w:rPr>
        <w:t xml:space="preserve"> </w:t>
      </w:r>
      <w:r w:rsidR="007F2F81">
        <w:rPr>
          <w:rFonts w:cs="Times New Roman"/>
          <w:szCs w:val="24"/>
          <w:lang w:val="en-US"/>
        </w:rPr>
        <w:t xml:space="preserve">the </w:t>
      </w:r>
      <w:r w:rsidR="002612E2" w:rsidRPr="00291C5C">
        <w:rPr>
          <w:rFonts w:cs="Times New Roman"/>
          <w:szCs w:val="24"/>
          <w:lang w:val="en-US"/>
        </w:rPr>
        <w:t>ratio is an efficiency ratio; they are interrelated. It indicates that even if the asset turnover of the company is high, it is not necessary that its net profit margin will also be high.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B21F5C" w:rsidRPr="00B21F5C" w14:paraId="332C0A7A" w14:textId="77777777" w:rsidTr="00B21F5C">
        <w:trPr>
          <w:trHeight w:val="290"/>
        </w:trPr>
        <w:tc>
          <w:tcPr>
            <w:tcW w:w="4760" w:type="dxa"/>
            <w:noWrap/>
            <w:hideMark/>
          </w:tcPr>
          <w:p w14:paraId="47501D51" w14:textId="77777777" w:rsidR="00B21F5C" w:rsidRPr="00B21F5C" w:rsidRDefault="00B21F5C" w:rsidP="00B21F5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B21F5C">
              <w:rPr>
                <w:rFonts w:eastAsia="Times New Roman" w:cs="Times New Roman"/>
                <w:szCs w:val="24"/>
                <w:lang w:eastAsia="en-IN"/>
              </w:rPr>
              <w:t>Asset turnover</w:t>
            </w:r>
          </w:p>
        </w:tc>
        <w:tc>
          <w:tcPr>
            <w:tcW w:w="980" w:type="dxa"/>
            <w:noWrap/>
            <w:hideMark/>
          </w:tcPr>
          <w:p w14:paraId="678193D3" w14:textId="77777777" w:rsidR="00B21F5C" w:rsidRPr="00B21F5C" w:rsidRDefault="00B21F5C" w:rsidP="00B21F5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7110F8F7" w14:textId="77777777" w:rsidR="00B21F5C" w:rsidRPr="00B21F5C" w:rsidRDefault="00B21F5C" w:rsidP="00B21F5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B21F5C" w:rsidRPr="00B21F5C" w14:paraId="0228E141" w14:textId="77777777" w:rsidTr="00B21F5C">
        <w:trPr>
          <w:trHeight w:val="290"/>
        </w:trPr>
        <w:tc>
          <w:tcPr>
            <w:tcW w:w="4760" w:type="dxa"/>
            <w:noWrap/>
            <w:hideMark/>
          </w:tcPr>
          <w:p w14:paraId="3B9AAFC8" w14:textId="77777777" w:rsidR="00B21F5C" w:rsidRPr="00B21F5C" w:rsidRDefault="00B21F5C" w:rsidP="00B21F5C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B21F5C">
              <w:rPr>
                <w:rFonts w:eastAsia="Times New Roman" w:cs="Times New Roman"/>
                <w:szCs w:val="24"/>
                <w:lang w:eastAsia="en-IN"/>
              </w:rPr>
              <w:t>Net sales/Total assets</w:t>
            </w:r>
          </w:p>
        </w:tc>
        <w:tc>
          <w:tcPr>
            <w:tcW w:w="980" w:type="dxa"/>
            <w:noWrap/>
            <w:hideMark/>
          </w:tcPr>
          <w:p w14:paraId="38564DBE" w14:textId="77777777" w:rsidR="00B21F5C" w:rsidRPr="00B21F5C" w:rsidRDefault="00B21F5C" w:rsidP="00B21F5C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B21F5C">
              <w:rPr>
                <w:rFonts w:eastAsia="Times New Roman" w:cs="Times New Roman"/>
                <w:szCs w:val="24"/>
                <w:lang w:eastAsia="en-IN"/>
              </w:rPr>
              <w:t>0.692071</w:t>
            </w:r>
          </w:p>
        </w:tc>
        <w:tc>
          <w:tcPr>
            <w:tcW w:w="960" w:type="dxa"/>
            <w:noWrap/>
            <w:hideMark/>
          </w:tcPr>
          <w:p w14:paraId="61F153CE" w14:textId="77777777" w:rsidR="00B21F5C" w:rsidRPr="00B21F5C" w:rsidRDefault="00B21F5C" w:rsidP="00B21F5C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B21F5C">
              <w:rPr>
                <w:rFonts w:eastAsia="Times New Roman" w:cs="Times New Roman"/>
                <w:szCs w:val="24"/>
                <w:lang w:eastAsia="en-IN"/>
              </w:rPr>
              <w:t>0.638545</w:t>
            </w:r>
          </w:p>
        </w:tc>
      </w:tr>
    </w:tbl>
    <w:p w14:paraId="3152314A" w14:textId="469D0D7C" w:rsidR="00D140BA" w:rsidRPr="00CC635B" w:rsidRDefault="00D140BA" w:rsidP="00B21F5C">
      <w:pPr>
        <w:rPr>
          <w:rFonts w:cs="Times New Roman"/>
          <w:szCs w:val="24"/>
          <w:lang w:val="en-US"/>
        </w:rPr>
      </w:pPr>
    </w:p>
    <w:p w14:paraId="121B39A6" w14:textId="593B15FF" w:rsidR="00B21F5C" w:rsidRPr="00D02369" w:rsidRDefault="00BF1007" w:rsidP="00BF1007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D02369">
        <w:rPr>
          <w:rFonts w:cs="Times New Roman"/>
          <w:szCs w:val="24"/>
          <w:lang w:val="en-US"/>
        </w:rPr>
        <w:t>Stock holding days</w:t>
      </w:r>
    </w:p>
    <w:p w14:paraId="4AC7CA80" w14:textId="426A40CB" w:rsidR="002612E2" w:rsidRPr="00D02369" w:rsidRDefault="002612E2" w:rsidP="002612E2">
      <w:pPr>
        <w:rPr>
          <w:rFonts w:cs="Times New Roman"/>
          <w:szCs w:val="24"/>
          <w:lang w:val="en-US"/>
        </w:rPr>
      </w:pPr>
      <w:r w:rsidRPr="00D02369">
        <w:rPr>
          <w:rFonts w:cs="Times New Roman"/>
          <w:szCs w:val="24"/>
          <w:lang w:val="en-US"/>
        </w:rPr>
        <w:t xml:space="preserve">The stock holding </w:t>
      </w:r>
      <w:r w:rsidR="00C10B12" w:rsidRPr="00D02369">
        <w:rPr>
          <w:rFonts w:cs="Times New Roman"/>
          <w:szCs w:val="24"/>
          <w:lang w:val="en-US"/>
        </w:rPr>
        <w:t>days,</w:t>
      </w:r>
      <w:r w:rsidRPr="00D02369">
        <w:rPr>
          <w:rFonts w:cs="Times New Roman"/>
          <w:szCs w:val="24"/>
          <w:lang w:val="en-US"/>
        </w:rPr>
        <w:t xml:space="preserve"> or the inventory turnover days is an efficiency ratio </w:t>
      </w:r>
      <w:r w:rsidR="00C95EC3">
        <w:rPr>
          <w:rFonts w:cs="Times New Roman"/>
          <w:szCs w:val="24"/>
          <w:lang w:val="en-US"/>
        </w:rPr>
        <w:t>indicating an entity’s efficiency</w:t>
      </w:r>
      <w:r w:rsidRPr="00D02369">
        <w:rPr>
          <w:rFonts w:cs="Times New Roman"/>
          <w:szCs w:val="24"/>
          <w:lang w:val="en-US"/>
        </w:rPr>
        <w:t xml:space="preserve"> </w:t>
      </w:r>
      <w:r w:rsidR="0052271A">
        <w:rPr>
          <w:rFonts w:cs="Times New Roman"/>
          <w:szCs w:val="24"/>
          <w:lang w:val="en-US"/>
        </w:rPr>
        <w:t>in buying</w:t>
      </w:r>
      <w:r w:rsidRPr="00D02369">
        <w:rPr>
          <w:rFonts w:cs="Times New Roman"/>
          <w:szCs w:val="24"/>
          <w:lang w:val="en-US"/>
        </w:rPr>
        <w:t xml:space="preserve"> and </w:t>
      </w:r>
      <w:r w:rsidR="0052271A">
        <w:rPr>
          <w:rFonts w:cs="Times New Roman"/>
          <w:szCs w:val="24"/>
          <w:lang w:val="en-US"/>
        </w:rPr>
        <w:t>selling</w:t>
      </w:r>
      <w:r w:rsidRPr="00D02369">
        <w:rPr>
          <w:rFonts w:cs="Times New Roman"/>
          <w:szCs w:val="24"/>
          <w:lang w:val="en-US"/>
        </w:rPr>
        <w:t xml:space="preserve"> its inventory. This ratio demonstrates </w:t>
      </w:r>
      <w:r w:rsidR="0052271A">
        <w:rPr>
          <w:rFonts w:cs="Times New Roman"/>
          <w:szCs w:val="24"/>
          <w:lang w:val="en-US"/>
        </w:rPr>
        <w:t xml:space="preserve">the </w:t>
      </w:r>
      <w:r w:rsidRPr="00D02369">
        <w:rPr>
          <w:rFonts w:cs="Times New Roman"/>
          <w:szCs w:val="24"/>
          <w:lang w:val="en-US"/>
        </w:rPr>
        <w:t>entity`s forecasting, marketing expertise, and inventory management (</w:t>
      </w:r>
      <w:r w:rsidRPr="00D02369">
        <w:rPr>
          <w:rFonts w:cs="Times New Roman"/>
          <w:szCs w:val="24"/>
          <w:shd w:val="clear" w:color="auto" w:fill="FFFFFF"/>
        </w:rPr>
        <w:t>Wild, 2017</w:t>
      </w:r>
      <w:r w:rsidRPr="00D02369">
        <w:rPr>
          <w:rFonts w:cs="Times New Roman"/>
          <w:szCs w:val="24"/>
          <w:lang w:val="en-US"/>
        </w:rPr>
        <w:t xml:space="preserve">). If the ratio is high, it either means that the </w:t>
      </w:r>
      <w:r w:rsidR="00AC65A0" w:rsidRPr="00AC65A0">
        <w:rPr>
          <w:rFonts w:cs="Times New Roman"/>
          <w:szCs w:val="24"/>
          <w:lang w:val="en-US"/>
        </w:rPr>
        <w:t xml:space="preserve">entity's sales are </w:t>
      </w:r>
      <w:proofErr w:type="gramStart"/>
      <w:r w:rsidR="00AC65A0" w:rsidRPr="00AC65A0">
        <w:rPr>
          <w:rFonts w:cs="Times New Roman"/>
          <w:szCs w:val="24"/>
          <w:lang w:val="en-US"/>
        </w:rPr>
        <w:t>high</w:t>
      </w:r>
      <w:proofErr w:type="gramEnd"/>
      <w:r w:rsidR="00AC65A0" w:rsidRPr="00AC65A0">
        <w:rPr>
          <w:rFonts w:cs="Times New Roman"/>
          <w:szCs w:val="24"/>
          <w:lang w:val="en-US"/>
        </w:rPr>
        <w:t xml:space="preserve"> or its inventory is insufficient</w:t>
      </w:r>
      <w:r w:rsidRPr="00D02369">
        <w:rPr>
          <w:rFonts w:cs="Times New Roman"/>
          <w:szCs w:val="24"/>
          <w:lang w:val="en-US"/>
        </w:rPr>
        <w:t xml:space="preserve"> </w:t>
      </w:r>
      <w:r w:rsidR="00C10B12">
        <w:rPr>
          <w:rFonts w:cs="Times New Roman"/>
          <w:szCs w:val="24"/>
          <w:lang w:val="en-US"/>
        </w:rPr>
        <w:t>to support</w:t>
      </w:r>
      <w:r w:rsidRPr="00D02369">
        <w:rPr>
          <w:rFonts w:cs="Times New Roman"/>
          <w:szCs w:val="24"/>
          <w:lang w:val="en-US"/>
        </w:rPr>
        <w:t xml:space="preserve"> its sales (</w:t>
      </w:r>
      <w:r w:rsidRPr="00D02369">
        <w:rPr>
          <w:rFonts w:cs="Times New Roman"/>
          <w:szCs w:val="24"/>
          <w:shd w:val="clear" w:color="auto" w:fill="FFFFFF"/>
        </w:rPr>
        <w:t>Alpi, 2018</w:t>
      </w:r>
      <w:r w:rsidRPr="00D02369">
        <w:rPr>
          <w:rFonts w:cs="Times New Roman"/>
          <w:szCs w:val="24"/>
          <w:lang w:val="en-US"/>
        </w:rPr>
        <w:t xml:space="preserve">). At the same time, a low ratio indicates that its sales are </w:t>
      </w:r>
      <w:proofErr w:type="gramStart"/>
      <w:r w:rsidR="00963B3B" w:rsidRPr="00D02369">
        <w:rPr>
          <w:rFonts w:cs="Times New Roman"/>
          <w:szCs w:val="24"/>
          <w:lang w:val="en-US"/>
        </w:rPr>
        <w:t>weak</w:t>
      </w:r>
      <w:proofErr w:type="gramEnd"/>
      <w:r w:rsidRPr="00D02369">
        <w:rPr>
          <w:rFonts w:cs="Times New Roman"/>
          <w:szCs w:val="24"/>
          <w:lang w:val="en-US"/>
        </w:rPr>
        <w:t xml:space="preserve"> or its products </w:t>
      </w:r>
      <w:r w:rsidR="00C10B12">
        <w:rPr>
          <w:rFonts w:cs="Times New Roman"/>
          <w:szCs w:val="24"/>
          <w:lang w:val="en-US"/>
        </w:rPr>
        <w:t>lack</w:t>
      </w:r>
      <w:r w:rsidRPr="00D02369">
        <w:rPr>
          <w:rFonts w:cs="Times New Roman"/>
          <w:szCs w:val="24"/>
          <w:lang w:val="en-US"/>
        </w:rPr>
        <w:t xml:space="preserve"> market demand.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BF1007" w:rsidRPr="00CC635B" w14:paraId="31CA85CB" w14:textId="77777777" w:rsidTr="00BF1007">
        <w:trPr>
          <w:trHeight w:val="290"/>
        </w:trPr>
        <w:tc>
          <w:tcPr>
            <w:tcW w:w="4760" w:type="dxa"/>
            <w:noWrap/>
            <w:hideMark/>
          </w:tcPr>
          <w:p w14:paraId="35A946B9" w14:textId="77777777" w:rsidR="00BF1007" w:rsidRPr="00BF1007" w:rsidRDefault="00BF1007" w:rsidP="00BF1007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BF1007">
              <w:rPr>
                <w:rFonts w:eastAsia="Times New Roman" w:cs="Times New Roman"/>
                <w:szCs w:val="24"/>
                <w:lang w:eastAsia="en-IN"/>
              </w:rPr>
              <w:t>Inventory days</w:t>
            </w:r>
          </w:p>
        </w:tc>
        <w:tc>
          <w:tcPr>
            <w:tcW w:w="980" w:type="dxa"/>
            <w:noWrap/>
            <w:hideMark/>
          </w:tcPr>
          <w:p w14:paraId="3A0AF9DB" w14:textId="77777777" w:rsidR="00BF1007" w:rsidRPr="00BF1007" w:rsidRDefault="00BF1007" w:rsidP="00BF1007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52200772" w14:textId="77777777" w:rsidR="00BF1007" w:rsidRPr="00BF1007" w:rsidRDefault="00BF1007" w:rsidP="00BF1007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BF1007" w:rsidRPr="00CC635B" w14:paraId="3B33D397" w14:textId="77777777" w:rsidTr="00BF1007">
        <w:trPr>
          <w:trHeight w:val="290"/>
        </w:trPr>
        <w:tc>
          <w:tcPr>
            <w:tcW w:w="4760" w:type="dxa"/>
            <w:noWrap/>
            <w:hideMark/>
          </w:tcPr>
          <w:p w14:paraId="417B8D5F" w14:textId="55A8AC9B" w:rsidR="00BF1007" w:rsidRPr="00BF1007" w:rsidRDefault="00BF1007" w:rsidP="00BF1007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BF1007">
              <w:rPr>
                <w:rFonts w:eastAsia="Times New Roman" w:cs="Times New Roman"/>
                <w:szCs w:val="24"/>
                <w:lang w:eastAsia="en-IN"/>
              </w:rPr>
              <w:t>(Inventories/purchases)</w:t>
            </w:r>
            <w:r w:rsidRPr="00CC635B">
              <w:rPr>
                <w:rFonts w:eastAsia="Times New Roman" w:cs="Times New Roman"/>
                <w:szCs w:val="24"/>
                <w:lang w:eastAsia="en-IN"/>
              </w:rPr>
              <w:t xml:space="preserve"> </w:t>
            </w:r>
            <w:r w:rsidRPr="00BF1007">
              <w:rPr>
                <w:rFonts w:eastAsia="Times New Roman" w:cs="Times New Roman"/>
                <w:szCs w:val="24"/>
                <w:lang w:eastAsia="en-IN"/>
              </w:rPr>
              <w:t>*360</w:t>
            </w:r>
          </w:p>
        </w:tc>
        <w:tc>
          <w:tcPr>
            <w:tcW w:w="980" w:type="dxa"/>
            <w:noWrap/>
            <w:hideMark/>
          </w:tcPr>
          <w:p w14:paraId="3BEB3A12" w14:textId="77777777" w:rsidR="00BF1007" w:rsidRPr="00BF1007" w:rsidRDefault="00BF1007" w:rsidP="00BF1007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BF1007">
              <w:rPr>
                <w:rFonts w:eastAsia="Times New Roman" w:cs="Times New Roman"/>
                <w:szCs w:val="24"/>
                <w:lang w:eastAsia="en-IN"/>
              </w:rPr>
              <w:t>78.78825</w:t>
            </w:r>
          </w:p>
        </w:tc>
        <w:tc>
          <w:tcPr>
            <w:tcW w:w="960" w:type="dxa"/>
            <w:noWrap/>
            <w:hideMark/>
          </w:tcPr>
          <w:p w14:paraId="4A1FA618" w14:textId="77777777" w:rsidR="00BF1007" w:rsidRPr="00BF1007" w:rsidRDefault="00BF1007" w:rsidP="00BF1007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BF1007">
              <w:rPr>
                <w:rFonts w:eastAsia="Times New Roman" w:cs="Times New Roman"/>
                <w:szCs w:val="24"/>
                <w:lang w:eastAsia="en-IN"/>
              </w:rPr>
              <w:t>76.62791</w:t>
            </w:r>
          </w:p>
        </w:tc>
      </w:tr>
    </w:tbl>
    <w:p w14:paraId="3B274BB2" w14:textId="377F520D" w:rsidR="00BF1007" w:rsidRPr="00CC635B" w:rsidRDefault="00BF1007" w:rsidP="00BF1007">
      <w:pPr>
        <w:rPr>
          <w:rFonts w:cs="Times New Roman"/>
          <w:szCs w:val="24"/>
          <w:lang w:val="en-US"/>
        </w:rPr>
      </w:pPr>
    </w:p>
    <w:p w14:paraId="2A7B83AE" w14:textId="1C7FB0ED" w:rsidR="00BF1007" w:rsidRDefault="00BF1007" w:rsidP="00BF1007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Debtor`s collection period</w:t>
      </w:r>
    </w:p>
    <w:p w14:paraId="69B345B1" w14:textId="559405C3" w:rsidR="002612E2" w:rsidRPr="00963B3B" w:rsidRDefault="0009384B" w:rsidP="002612E2">
      <w:pPr>
        <w:rPr>
          <w:rFonts w:cs="Times New Roman"/>
          <w:szCs w:val="24"/>
          <w:lang w:val="en-US"/>
        </w:rPr>
      </w:pPr>
      <w:r>
        <w:rPr>
          <w:rFonts w:cs="Times New Roman"/>
          <w:szCs w:val="24"/>
          <w:lang w:val="en-US"/>
        </w:rPr>
        <w:t>The debtor`s</w:t>
      </w:r>
      <w:r w:rsidR="002612E2" w:rsidRPr="00963B3B">
        <w:rPr>
          <w:rFonts w:cs="Times New Roman"/>
          <w:szCs w:val="24"/>
          <w:lang w:val="en-US"/>
        </w:rPr>
        <w:t xml:space="preserve"> turnover ratio</w:t>
      </w:r>
      <w:r>
        <w:rPr>
          <w:rFonts w:cs="Times New Roman"/>
          <w:szCs w:val="24"/>
          <w:lang w:val="en-US"/>
        </w:rPr>
        <w:t>,</w:t>
      </w:r>
      <w:r w:rsidR="002612E2" w:rsidRPr="00963B3B">
        <w:rPr>
          <w:rFonts w:cs="Times New Roman"/>
          <w:szCs w:val="24"/>
          <w:lang w:val="en-US"/>
        </w:rPr>
        <w:t xml:space="preserve"> or the average receivable days</w:t>
      </w:r>
      <w:r>
        <w:rPr>
          <w:rFonts w:cs="Times New Roman"/>
          <w:szCs w:val="24"/>
          <w:lang w:val="en-US"/>
        </w:rPr>
        <w:t>,</w:t>
      </w:r>
      <w:r w:rsidR="002612E2" w:rsidRPr="00963B3B">
        <w:rPr>
          <w:rFonts w:cs="Times New Roman"/>
          <w:szCs w:val="24"/>
          <w:lang w:val="en-US"/>
        </w:rPr>
        <w:t xml:space="preserve"> indicates the entity`s ability to make </w:t>
      </w:r>
      <w:r w:rsidR="00945D97">
        <w:rPr>
          <w:rFonts w:cs="Times New Roman"/>
          <w:szCs w:val="24"/>
          <w:lang w:val="en-US"/>
        </w:rPr>
        <w:t>collections</w:t>
      </w:r>
      <w:r w:rsidR="002612E2" w:rsidRPr="00963B3B">
        <w:rPr>
          <w:rFonts w:cs="Times New Roman"/>
          <w:szCs w:val="24"/>
          <w:lang w:val="en-US"/>
        </w:rPr>
        <w:t xml:space="preserve"> from its customers (</w:t>
      </w:r>
      <w:r w:rsidR="002612E2" w:rsidRPr="00963B3B">
        <w:rPr>
          <w:rFonts w:cs="Times New Roman"/>
          <w:szCs w:val="24"/>
          <w:shd w:val="clear" w:color="auto" w:fill="FFFFFF"/>
        </w:rPr>
        <w:t>Amanda, 2019</w:t>
      </w:r>
      <w:r w:rsidR="002612E2" w:rsidRPr="00963B3B">
        <w:rPr>
          <w:rFonts w:cs="Times New Roman"/>
          <w:szCs w:val="24"/>
          <w:lang w:val="en-US"/>
        </w:rPr>
        <w:t xml:space="preserve">). It illustrates the number of times </w:t>
      </w:r>
      <w:r>
        <w:rPr>
          <w:rFonts w:cs="Times New Roman"/>
          <w:szCs w:val="24"/>
          <w:lang w:val="en-US"/>
        </w:rPr>
        <w:t>an entity’s receivables</w:t>
      </w:r>
      <w:r w:rsidR="002612E2" w:rsidRPr="00963B3B">
        <w:rPr>
          <w:rFonts w:cs="Times New Roman"/>
          <w:szCs w:val="24"/>
          <w:lang w:val="en-US"/>
        </w:rPr>
        <w:t xml:space="preserve"> have been converted into cash. This ratio is always </w:t>
      </w:r>
      <w:r w:rsidR="00AC65A0">
        <w:rPr>
          <w:rFonts w:cs="Times New Roman"/>
          <w:szCs w:val="24"/>
          <w:lang w:val="en-US"/>
        </w:rPr>
        <w:t>favorable</w:t>
      </w:r>
      <w:r w:rsidR="002612E2" w:rsidRPr="00963B3B">
        <w:rPr>
          <w:rFonts w:cs="Times New Roman"/>
          <w:szCs w:val="24"/>
          <w:lang w:val="en-US"/>
        </w:rPr>
        <w:t xml:space="preserve"> when it is high</w:t>
      </w:r>
      <w:r w:rsidR="00945D97">
        <w:rPr>
          <w:rFonts w:cs="Times New Roman"/>
          <w:szCs w:val="24"/>
          <w:lang w:val="en-US"/>
        </w:rPr>
        <w:t>,</w:t>
      </w:r>
      <w:r w:rsidR="002612E2" w:rsidRPr="00963B3B">
        <w:rPr>
          <w:rFonts w:cs="Times New Roman"/>
          <w:szCs w:val="24"/>
          <w:lang w:val="en-US"/>
        </w:rPr>
        <w:t xml:space="preserve"> and an entity should aim to collect its receivables at least once during its operating cycle or accounting period. </w:t>
      </w:r>
      <w:r w:rsidR="00F70698">
        <w:rPr>
          <w:rFonts w:cs="Times New Roman"/>
          <w:szCs w:val="24"/>
          <w:lang w:val="en-US"/>
        </w:rPr>
        <w:t>A high</w:t>
      </w:r>
      <w:r w:rsidR="002612E2" w:rsidRPr="00963B3B">
        <w:rPr>
          <w:rFonts w:cs="Times New Roman"/>
          <w:szCs w:val="24"/>
          <w:lang w:val="en-US"/>
        </w:rPr>
        <w:t xml:space="preserve"> turnover ratio also means better cash flow.  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3853A9" w:rsidRPr="00CC635B" w14:paraId="6328813F" w14:textId="77777777" w:rsidTr="003853A9">
        <w:trPr>
          <w:trHeight w:val="290"/>
        </w:trPr>
        <w:tc>
          <w:tcPr>
            <w:tcW w:w="4760" w:type="dxa"/>
            <w:noWrap/>
            <w:hideMark/>
          </w:tcPr>
          <w:p w14:paraId="3AAF4834" w14:textId="77777777" w:rsidR="003853A9" w:rsidRPr="003853A9" w:rsidRDefault="003853A9" w:rsidP="003853A9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3853A9">
              <w:rPr>
                <w:rFonts w:eastAsia="Times New Roman" w:cs="Times New Roman"/>
                <w:szCs w:val="24"/>
                <w:lang w:eastAsia="en-IN"/>
              </w:rPr>
              <w:t>Account Receivables days</w:t>
            </w:r>
          </w:p>
        </w:tc>
        <w:tc>
          <w:tcPr>
            <w:tcW w:w="980" w:type="dxa"/>
            <w:noWrap/>
            <w:hideMark/>
          </w:tcPr>
          <w:p w14:paraId="7171B679" w14:textId="77777777" w:rsidR="003853A9" w:rsidRPr="003853A9" w:rsidRDefault="003853A9" w:rsidP="003853A9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32723A04" w14:textId="77777777" w:rsidR="003853A9" w:rsidRPr="003853A9" w:rsidRDefault="003853A9" w:rsidP="003853A9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3853A9" w:rsidRPr="00CC635B" w14:paraId="52FCE000" w14:textId="77777777" w:rsidTr="003853A9">
        <w:trPr>
          <w:trHeight w:val="290"/>
        </w:trPr>
        <w:tc>
          <w:tcPr>
            <w:tcW w:w="4760" w:type="dxa"/>
            <w:noWrap/>
            <w:hideMark/>
          </w:tcPr>
          <w:p w14:paraId="23F326E7" w14:textId="15D229E4" w:rsidR="003853A9" w:rsidRPr="003853A9" w:rsidRDefault="003853A9" w:rsidP="003853A9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3853A9">
              <w:rPr>
                <w:rFonts w:eastAsia="Times New Roman" w:cs="Times New Roman"/>
                <w:szCs w:val="24"/>
                <w:lang w:eastAsia="en-IN"/>
              </w:rPr>
              <w:t>(Account Receivables/Sales)</w:t>
            </w:r>
            <w:r w:rsidRPr="00CC635B">
              <w:rPr>
                <w:rFonts w:eastAsia="Times New Roman" w:cs="Times New Roman"/>
                <w:szCs w:val="24"/>
                <w:lang w:eastAsia="en-IN"/>
              </w:rPr>
              <w:t xml:space="preserve"> </w:t>
            </w:r>
            <w:r w:rsidRPr="003853A9">
              <w:rPr>
                <w:rFonts w:eastAsia="Times New Roman" w:cs="Times New Roman"/>
                <w:szCs w:val="24"/>
                <w:lang w:eastAsia="en-IN"/>
              </w:rPr>
              <w:t>*360</w:t>
            </w:r>
          </w:p>
        </w:tc>
        <w:tc>
          <w:tcPr>
            <w:tcW w:w="980" w:type="dxa"/>
            <w:noWrap/>
            <w:hideMark/>
          </w:tcPr>
          <w:p w14:paraId="42283DAA" w14:textId="77777777" w:rsidR="003853A9" w:rsidRPr="003853A9" w:rsidRDefault="003853A9" w:rsidP="003853A9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3853A9">
              <w:rPr>
                <w:rFonts w:eastAsia="Times New Roman" w:cs="Times New Roman"/>
                <w:szCs w:val="24"/>
                <w:lang w:eastAsia="en-IN"/>
              </w:rPr>
              <w:t>66.73197</w:t>
            </w:r>
          </w:p>
        </w:tc>
        <w:tc>
          <w:tcPr>
            <w:tcW w:w="960" w:type="dxa"/>
            <w:noWrap/>
            <w:hideMark/>
          </w:tcPr>
          <w:p w14:paraId="1CD2831E" w14:textId="77777777" w:rsidR="003853A9" w:rsidRPr="003853A9" w:rsidRDefault="003853A9" w:rsidP="003853A9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3853A9">
              <w:rPr>
                <w:rFonts w:eastAsia="Times New Roman" w:cs="Times New Roman"/>
                <w:szCs w:val="24"/>
                <w:lang w:eastAsia="en-IN"/>
              </w:rPr>
              <w:t>71.93293</w:t>
            </w:r>
          </w:p>
        </w:tc>
      </w:tr>
    </w:tbl>
    <w:p w14:paraId="1CC38E22" w14:textId="3A9DBD29" w:rsidR="00BF1007" w:rsidRPr="00CC635B" w:rsidRDefault="00BF1007" w:rsidP="00BF1007">
      <w:pPr>
        <w:rPr>
          <w:rFonts w:cs="Times New Roman"/>
          <w:szCs w:val="24"/>
          <w:lang w:val="en-US"/>
        </w:rPr>
      </w:pPr>
    </w:p>
    <w:p w14:paraId="506EA39D" w14:textId="6898EA99" w:rsidR="003853A9" w:rsidRDefault="00E23BAB" w:rsidP="003853A9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Current ratio</w:t>
      </w:r>
    </w:p>
    <w:p w14:paraId="4D6CEE6F" w14:textId="6F51AA90" w:rsidR="002612E2" w:rsidRPr="00F76FFD" w:rsidRDefault="002612E2" w:rsidP="002612E2">
      <w:pPr>
        <w:rPr>
          <w:rFonts w:cs="Times New Roman"/>
          <w:szCs w:val="24"/>
          <w:lang w:val="en-US"/>
        </w:rPr>
      </w:pPr>
      <w:r w:rsidRPr="00F76FFD">
        <w:rPr>
          <w:rFonts w:cs="Times New Roman"/>
          <w:szCs w:val="24"/>
          <w:lang w:val="en-US"/>
        </w:rPr>
        <w:t xml:space="preserve">Liquidity ratios measure </w:t>
      </w:r>
      <w:r w:rsidR="00794C4B">
        <w:rPr>
          <w:rFonts w:cs="Times New Roman"/>
          <w:szCs w:val="24"/>
          <w:lang w:val="en-US"/>
        </w:rPr>
        <w:t xml:space="preserve">an </w:t>
      </w:r>
      <w:r w:rsidR="00E244C7">
        <w:rPr>
          <w:rFonts w:cs="Times New Roman"/>
          <w:szCs w:val="24"/>
          <w:lang w:val="en-US"/>
        </w:rPr>
        <w:t>entity’s</w:t>
      </w:r>
      <w:r w:rsidRPr="00F76FFD">
        <w:rPr>
          <w:rFonts w:cs="Times New Roman"/>
          <w:szCs w:val="24"/>
          <w:lang w:val="en-US"/>
        </w:rPr>
        <w:t xml:space="preserve"> efficiency in obeying its short-term or current obligations with its current assets (</w:t>
      </w:r>
      <w:r w:rsidRPr="00F76FFD">
        <w:rPr>
          <w:rFonts w:cs="Times New Roman"/>
          <w:szCs w:val="24"/>
          <w:shd w:val="clear" w:color="auto" w:fill="FFFFFF"/>
        </w:rPr>
        <w:t xml:space="preserve">Mulyadi and </w:t>
      </w:r>
      <w:proofErr w:type="spellStart"/>
      <w:r w:rsidRPr="00F76FFD">
        <w:rPr>
          <w:rFonts w:cs="Times New Roman"/>
          <w:szCs w:val="24"/>
          <w:shd w:val="clear" w:color="auto" w:fill="FFFFFF"/>
        </w:rPr>
        <w:t>Sihabudin</w:t>
      </w:r>
      <w:proofErr w:type="spellEnd"/>
      <w:r w:rsidRPr="00F76FFD">
        <w:rPr>
          <w:rFonts w:cs="Times New Roman"/>
          <w:szCs w:val="24"/>
          <w:shd w:val="clear" w:color="auto" w:fill="FFFFFF"/>
        </w:rPr>
        <w:t>, 2020</w:t>
      </w:r>
      <w:r w:rsidRPr="00F76FFD">
        <w:rPr>
          <w:rFonts w:cs="Times New Roman"/>
          <w:szCs w:val="24"/>
          <w:lang w:val="en-US"/>
        </w:rPr>
        <w:t xml:space="preserve">). One of the primary liquidity ratios is </w:t>
      </w:r>
      <w:r w:rsidR="00E244C7">
        <w:rPr>
          <w:rFonts w:cs="Times New Roman"/>
          <w:szCs w:val="24"/>
          <w:lang w:val="en-US"/>
        </w:rPr>
        <w:t xml:space="preserve">the </w:t>
      </w:r>
      <w:r w:rsidRPr="00F76FFD">
        <w:rPr>
          <w:rFonts w:cs="Times New Roman"/>
          <w:szCs w:val="24"/>
          <w:lang w:val="en-US"/>
        </w:rPr>
        <w:t xml:space="preserve">current ratio, which </w:t>
      </w:r>
      <w:r w:rsidR="00794C4B">
        <w:rPr>
          <w:rFonts w:cs="Times New Roman"/>
          <w:szCs w:val="24"/>
          <w:lang w:val="en-US"/>
        </w:rPr>
        <w:t>creditors mainly consider</w:t>
      </w:r>
      <w:r w:rsidRPr="00F76FFD">
        <w:rPr>
          <w:rFonts w:cs="Times New Roman"/>
          <w:szCs w:val="24"/>
          <w:lang w:val="en-US"/>
        </w:rPr>
        <w:t xml:space="preserve"> for evaluating an entity`s credit status. 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6257DB" w:rsidRPr="00CC635B" w14:paraId="78385DAA" w14:textId="77777777" w:rsidTr="006257DB">
        <w:trPr>
          <w:trHeight w:val="290"/>
        </w:trPr>
        <w:tc>
          <w:tcPr>
            <w:tcW w:w="4760" w:type="dxa"/>
            <w:noWrap/>
            <w:hideMark/>
          </w:tcPr>
          <w:p w14:paraId="35236B33" w14:textId="77777777" w:rsidR="006257DB" w:rsidRPr="006257DB" w:rsidRDefault="006257DB" w:rsidP="006257D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6257DB">
              <w:rPr>
                <w:rFonts w:eastAsia="Times New Roman" w:cs="Times New Roman"/>
                <w:szCs w:val="24"/>
                <w:lang w:eastAsia="en-IN"/>
              </w:rPr>
              <w:t>Current ratio</w:t>
            </w:r>
          </w:p>
        </w:tc>
        <w:tc>
          <w:tcPr>
            <w:tcW w:w="980" w:type="dxa"/>
            <w:noWrap/>
            <w:hideMark/>
          </w:tcPr>
          <w:p w14:paraId="2AD44A30" w14:textId="77777777" w:rsidR="006257DB" w:rsidRPr="006257DB" w:rsidRDefault="006257DB" w:rsidP="006257D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2D2ED1EE" w14:textId="77777777" w:rsidR="006257DB" w:rsidRPr="006257DB" w:rsidRDefault="006257DB" w:rsidP="006257D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6257DB" w:rsidRPr="00CC635B" w14:paraId="3B825EE3" w14:textId="77777777" w:rsidTr="006257DB">
        <w:trPr>
          <w:trHeight w:val="290"/>
        </w:trPr>
        <w:tc>
          <w:tcPr>
            <w:tcW w:w="4760" w:type="dxa"/>
            <w:noWrap/>
            <w:hideMark/>
          </w:tcPr>
          <w:p w14:paraId="256E4A88" w14:textId="2F088168" w:rsidR="006257DB" w:rsidRPr="006257DB" w:rsidRDefault="006257DB" w:rsidP="006257DB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6257DB">
              <w:rPr>
                <w:rFonts w:eastAsia="Times New Roman" w:cs="Times New Roman"/>
                <w:szCs w:val="24"/>
                <w:lang w:eastAsia="en-IN"/>
              </w:rPr>
              <w:t>Current Assets/Current liabil</w:t>
            </w:r>
            <w:r w:rsidRPr="00CC635B">
              <w:rPr>
                <w:rFonts w:eastAsia="Times New Roman" w:cs="Times New Roman"/>
                <w:szCs w:val="24"/>
                <w:lang w:eastAsia="en-IN"/>
              </w:rPr>
              <w:t>i</w:t>
            </w:r>
            <w:r w:rsidRPr="006257DB">
              <w:rPr>
                <w:rFonts w:eastAsia="Times New Roman" w:cs="Times New Roman"/>
                <w:szCs w:val="24"/>
                <w:lang w:eastAsia="en-IN"/>
              </w:rPr>
              <w:t>ties</w:t>
            </w:r>
          </w:p>
        </w:tc>
        <w:tc>
          <w:tcPr>
            <w:tcW w:w="980" w:type="dxa"/>
            <w:noWrap/>
            <w:hideMark/>
          </w:tcPr>
          <w:p w14:paraId="132DFBFB" w14:textId="77777777" w:rsidR="006257DB" w:rsidRPr="006257DB" w:rsidRDefault="006257DB" w:rsidP="006257D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6257DB">
              <w:rPr>
                <w:rFonts w:eastAsia="Times New Roman" w:cs="Times New Roman"/>
                <w:szCs w:val="24"/>
                <w:lang w:eastAsia="en-IN"/>
              </w:rPr>
              <w:t>0.917164</w:t>
            </w:r>
          </w:p>
        </w:tc>
        <w:tc>
          <w:tcPr>
            <w:tcW w:w="960" w:type="dxa"/>
            <w:noWrap/>
            <w:hideMark/>
          </w:tcPr>
          <w:p w14:paraId="662884FA" w14:textId="77777777" w:rsidR="006257DB" w:rsidRPr="006257DB" w:rsidRDefault="006257DB" w:rsidP="006257DB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6257DB">
              <w:rPr>
                <w:rFonts w:eastAsia="Times New Roman" w:cs="Times New Roman"/>
                <w:szCs w:val="24"/>
                <w:lang w:eastAsia="en-IN"/>
              </w:rPr>
              <w:t>0.773145</w:t>
            </w:r>
          </w:p>
        </w:tc>
      </w:tr>
    </w:tbl>
    <w:p w14:paraId="3B696144" w14:textId="745942F4" w:rsidR="00E23BAB" w:rsidRPr="00CC635B" w:rsidRDefault="00E23BAB" w:rsidP="00E23BAB">
      <w:pPr>
        <w:rPr>
          <w:rFonts w:cs="Times New Roman"/>
          <w:szCs w:val="24"/>
          <w:lang w:val="en-US"/>
        </w:rPr>
      </w:pPr>
    </w:p>
    <w:p w14:paraId="1F6A721E" w14:textId="55F57D5F" w:rsidR="006257DB" w:rsidRDefault="006257DB" w:rsidP="006257DB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Gearing ratio</w:t>
      </w:r>
    </w:p>
    <w:p w14:paraId="45D7760F" w14:textId="1E30E728" w:rsidR="002612E2" w:rsidRPr="00E92449" w:rsidRDefault="00E92449" w:rsidP="002612E2">
      <w:pPr>
        <w:rPr>
          <w:rFonts w:cs="Times New Roman"/>
          <w:szCs w:val="24"/>
          <w:lang w:val="en-US"/>
        </w:rPr>
      </w:pPr>
      <w:r>
        <w:rPr>
          <w:rFonts w:cs="Times New Roman"/>
          <w:szCs w:val="24"/>
          <w:lang w:val="en-US"/>
        </w:rPr>
        <w:t>The gearing</w:t>
      </w:r>
      <w:r w:rsidR="002612E2" w:rsidRPr="00E92449">
        <w:rPr>
          <w:rFonts w:cs="Times New Roman"/>
          <w:szCs w:val="24"/>
          <w:lang w:val="en-US"/>
        </w:rPr>
        <w:t xml:space="preserve"> ratio indicates the percentage of debt included in the total capital of an entity. </w:t>
      </w:r>
      <w:r w:rsidR="00677A77" w:rsidRPr="00677A77">
        <w:rPr>
          <w:rFonts w:cs="Times New Roman"/>
          <w:szCs w:val="24"/>
          <w:lang w:val="en-US"/>
        </w:rPr>
        <w:t>A company's capital should consist of debt and</w:t>
      </w:r>
      <w:r w:rsidR="002612E2" w:rsidRPr="00E92449">
        <w:rPr>
          <w:rFonts w:cs="Times New Roman"/>
          <w:szCs w:val="24"/>
          <w:lang w:val="en-US"/>
        </w:rPr>
        <w:t xml:space="preserve"> equity capital. If the company is very certain of generating high profits, </w:t>
      </w:r>
      <w:r w:rsidR="00677A77" w:rsidRPr="00677A77">
        <w:rPr>
          <w:rFonts w:cs="Times New Roman"/>
          <w:szCs w:val="24"/>
          <w:lang w:val="en-US"/>
        </w:rPr>
        <w:t>it usually takes more debts, as they are easily available</w:t>
      </w:r>
      <w:r w:rsidR="002612E2" w:rsidRPr="00E92449">
        <w:rPr>
          <w:rFonts w:cs="Times New Roman"/>
          <w:szCs w:val="24"/>
          <w:lang w:val="en-US"/>
        </w:rPr>
        <w:t xml:space="preserve">. Therefore, this ratio indicates the financial risk of the entity that operates </w:t>
      </w:r>
      <w:r w:rsidR="00BC197D">
        <w:rPr>
          <w:rFonts w:cs="Times New Roman"/>
          <w:szCs w:val="24"/>
          <w:lang w:val="en-US"/>
        </w:rPr>
        <w:t>primarily</w:t>
      </w:r>
      <w:r w:rsidR="002612E2" w:rsidRPr="00E92449">
        <w:rPr>
          <w:rFonts w:cs="Times New Roman"/>
          <w:szCs w:val="24"/>
          <w:lang w:val="en-US"/>
        </w:rPr>
        <w:t xml:space="preserve"> on debt. A high gearing ratio indicates that the entity operates mostly on debt.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996"/>
        <w:gridCol w:w="1116"/>
      </w:tblGrid>
      <w:tr w:rsidR="00931DC2" w:rsidRPr="00CC635B" w14:paraId="4B0E9858" w14:textId="77777777" w:rsidTr="00931DC2">
        <w:trPr>
          <w:trHeight w:val="290"/>
        </w:trPr>
        <w:tc>
          <w:tcPr>
            <w:tcW w:w="4760" w:type="dxa"/>
            <w:noWrap/>
            <w:hideMark/>
          </w:tcPr>
          <w:p w14:paraId="62C9A3ED" w14:textId="77777777" w:rsidR="00931DC2" w:rsidRPr="00931DC2" w:rsidRDefault="00931DC2" w:rsidP="00931DC2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931DC2">
              <w:rPr>
                <w:rFonts w:eastAsia="Times New Roman" w:cs="Times New Roman"/>
                <w:szCs w:val="24"/>
                <w:lang w:eastAsia="en-IN"/>
              </w:rPr>
              <w:t>Debt/Equity ratio</w:t>
            </w:r>
          </w:p>
        </w:tc>
        <w:tc>
          <w:tcPr>
            <w:tcW w:w="980" w:type="dxa"/>
            <w:noWrap/>
            <w:hideMark/>
          </w:tcPr>
          <w:p w14:paraId="6CA29B14" w14:textId="77777777" w:rsidR="00931DC2" w:rsidRPr="00931DC2" w:rsidRDefault="00931DC2" w:rsidP="00931DC2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35244241" w14:textId="77777777" w:rsidR="00931DC2" w:rsidRPr="00931DC2" w:rsidRDefault="00931DC2" w:rsidP="00931DC2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931DC2" w:rsidRPr="00CC635B" w14:paraId="6E0C2059" w14:textId="77777777" w:rsidTr="00931DC2">
        <w:trPr>
          <w:trHeight w:val="290"/>
        </w:trPr>
        <w:tc>
          <w:tcPr>
            <w:tcW w:w="4760" w:type="dxa"/>
            <w:noWrap/>
            <w:hideMark/>
          </w:tcPr>
          <w:p w14:paraId="09F754EB" w14:textId="77777777" w:rsidR="00931DC2" w:rsidRPr="00931DC2" w:rsidRDefault="00931DC2" w:rsidP="00931DC2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931DC2">
              <w:rPr>
                <w:rFonts w:eastAsia="Times New Roman" w:cs="Times New Roman"/>
                <w:szCs w:val="24"/>
                <w:lang w:eastAsia="en-IN"/>
              </w:rPr>
              <w:t>Total debt/Total equity</w:t>
            </w:r>
          </w:p>
        </w:tc>
        <w:tc>
          <w:tcPr>
            <w:tcW w:w="980" w:type="dxa"/>
            <w:noWrap/>
            <w:hideMark/>
          </w:tcPr>
          <w:p w14:paraId="708172E4" w14:textId="77777777" w:rsidR="00931DC2" w:rsidRPr="00931DC2" w:rsidRDefault="00931DC2" w:rsidP="00931DC2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931DC2">
              <w:rPr>
                <w:rFonts w:eastAsia="Times New Roman" w:cs="Times New Roman"/>
                <w:szCs w:val="24"/>
                <w:lang w:eastAsia="en-IN"/>
              </w:rPr>
              <w:t>2.15285</w:t>
            </w:r>
          </w:p>
        </w:tc>
        <w:tc>
          <w:tcPr>
            <w:tcW w:w="960" w:type="dxa"/>
            <w:noWrap/>
            <w:hideMark/>
          </w:tcPr>
          <w:p w14:paraId="31218586" w14:textId="77777777" w:rsidR="00931DC2" w:rsidRPr="00931DC2" w:rsidRDefault="00931DC2" w:rsidP="00931DC2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931DC2">
              <w:rPr>
                <w:rFonts w:eastAsia="Times New Roman" w:cs="Times New Roman"/>
                <w:szCs w:val="24"/>
                <w:lang w:eastAsia="en-IN"/>
              </w:rPr>
              <w:t>2.463942</w:t>
            </w:r>
          </w:p>
        </w:tc>
      </w:tr>
    </w:tbl>
    <w:p w14:paraId="70A72887" w14:textId="7C3A64B0" w:rsidR="006257DB" w:rsidRPr="00CC635B" w:rsidRDefault="006257DB" w:rsidP="006257DB">
      <w:pPr>
        <w:rPr>
          <w:rFonts w:cs="Times New Roman"/>
          <w:szCs w:val="24"/>
          <w:lang w:val="en-US"/>
        </w:rPr>
      </w:pPr>
    </w:p>
    <w:p w14:paraId="6735C06D" w14:textId="6CAFAA06" w:rsidR="00931DC2" w:rsidRDefault="00931DC2" w:rsidP="00931DC2">
      <w:pPr>
        <w:pStyle w:val="ListParagraph"/>
        <w:numPr>
          <w:ilvl w:val="0"/>
          <w:numId w:val="1"/>
        </w:num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Interest cover ratio</w:t>
      </w:r>
    </w:p>
    <w:p w14:paraId="2A1A8A56" w14:textId="614F40BE" w:rsidR="002612E2" w:rsidRPr="00BC197D" w:rsidRDefault="002612E2" w:rsidP="002612E2">
      <w:pPr>
        <w:rPr>
          <w:rFonts w:cs="Times New Roman"/>
          <w:szCs w:val="24"/>
          <w:lang w:val="en-US"/>
        </w:rPr>
      </w:pPr>
      <w:r w:rsidRPr="00BC197D">
        <w:rPr>
          <w:rFonts w:cs="Times New Roman"/>
          <w:szCs w:val="24"/>
          <w:lang w:val="en-US"/>
        </w:rPr>
        <w:t>The interest coverage ratio</w:t>
      </w:r>
      <w:r w:rsidR="00490B16" w:rsidRPr="00490B16">
        <w:rPr>
          <w:rFonts w:cs="Times New Roman"/>
          <w:szCs w:val="24"/>
          <w:lang w:val="en-US"/>
        </w:rPr>
        <w:t xml:space="preserve"> demonstrates an entity`s ability to obey its interest expenses and</w:t>
      </w:r>
      <w:r w:rsidRPr="00BC197D">
        <w:rPr>
          <w:rFonts w:cs="Times New Roman"/>
          <w:szCs w:val="24"/>
          <w:lang w:val="en-US"/>
        </w:rPr>
        <w:t xml:space="preserve"> is also a gearing ratio. The interest coverage ratio is directly related to the debt-equity ratio and is detrimental to the company if the former is high and the latter is low.</w:t>
      </w:r>
    </w:p>
    <w:tbl>
      <w:tblPr>
        <w:tblStyle w:val="TableGrid"/>
        <w:tblW w:w="6700" w:type="dxa"/>
        <w:tblLook w:val="04A0" w:firstRow="1" w:lastRow="0" w:firstColumn="1" w:lastColumn="0" w:noHBand="0" w:noVBand="1"/>
      </w:tblPr>
      <w:tblGrid>
        <w:gridCol w:w="4760"/>
        <w:gridCol w:w="1116"/>
        <w:gridCol w:w="1116"/>
      </w:tblGrid>
      <w:tr w:rsidR="007816BF" w:rsidRPr="00CC635B" w14:paraId="33E910D6" w14:textId="77777777" w:rsidTr="007816BF">
        <w:trPr>
          <w:trHeight w:val="290"/>
        </w:trPr>
        <w:tc>
          <w:tcPr>
            <w:tcW w:w="4760" w:type="dxa"/>
            <w:noWrap/>
            <w:hideMark/>
          </w:tcPr>
          <w:p w14:paraId="4CDC1848" w14:textId="77777777" w:rsidR="007816BF" w:rsidRPr="007816BF" w:rsidRDefault="007816BF" w:rsidP="007816BF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7816BF">
              <w:rPr>
                <w:rFonts w:eastAsia="Times New Roman" w:cs="Times New Roman"/>
                <w:szCs w:val="24"/>
                <w:lang w:eastAsia="en-IN"/>
              </w:rPr>
              <w:t>Interest Coverage ratio</w:t>
            </w:r>
          </w:p>
        </w:tc>
        <w:tc>
          <w:tcPr>
            <w:tcW w:w="980" w:type="dxa"/>
            <w:noWrap/>
            <w:hideMark/>
          </w:tcPr>
          <w:p w14:paraId="329C721A" w14:textId="77777777" w:rsidR="007816BF" w:rsidRPr="007816BF" w:rsidRDefault="007816BF" w:rsidP="007816BF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  <w:tc>
          <w:tcPr>
            <w:tcW w:w="960" w:type="dxa"/>
            <w:noWrap/>
            <w:hideMark/>
          </w:tcPr>
          <w:p w14:paraId="36D21129" w14:textId="77777777" w:rsidR="007816BF" w:rsidRPr="007816BF" w:rsidRDefault="007816BF" w:rsidP="007816BF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</w:p>
        </w:tc>
      </w:tr>
      <w:tr w:rsidR="007816BF" w:rsidRPr="00CC635B" w14:paraId="7C3BA1B6" w14:textId="77777777" w:rsidTr="007816BF">
        <w:trPr>
          <w:trHeight w:val="290"/>
        </w:trPr>
        <w:tc>
          <w:tcPr>
            <w:tcW w:w="4760" w:type="dxa"/>
            <w:noWrap/>
            <w:hideMark/>
          </w:tcPr>
          <w:p w14:paraId="0F37AB66" w14:textId="77777777" w:rsidR="007816BF" w:rsidRPr="007816BF" w:rsidRDefault="007816BF" w:rsidP="007816BF">
            <w:pPr>
              <w:spacing w:line="240" w:lineRule="auto"/>
              <w:jc w:val="left"/>
              <w:rPr>
                <w:rFonts w:eastAsia="Times New Roman" w:cs="Times New Roman"/>
                <w:szCs w:val="24"/>
                <w:lang w:eastAsia="en-IN"/>
              </w:rPr>
            </w:pPr>
            <w:r w:rsidRPr="007816BF">
              <w:rPr>
                <w:rFonts w:eastAsia="Times New Roman" w:cs="Times New Roman"/>
                <w:szCs w:val="24"/>
                <w:lang w:eastAsia="en-IN"/>
              </w:rPr>
              <w:t>EBIT/Interest expense</w:t>
            </w:r>
          </w:p>
        </w:tc>
        <w:tc>
          <w:tcPr>
            <w:tcW w:w="980" w:type="dxa"/>
            <w:noWrap/>
            <w:hideMark/>
          </w:tcPr>
          <w:p w14:paraId="65B730BC" w14:textId="77777777" w:rsidR="007816BF" w:rsidRPr="007816BF" w:rsidRDefault="007816BF" w:rsidP="007816BF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7816BF">
              <w:rPr>
                <w:rFonts w:eastAsia="Times New Roman" w:cs="Times New Roman"/>
                <w:szCs w:val="24"/>
                <w:lang w:eastAsia="en-IN"/>
              </w:rPr>
              <w:t>3.561947</w:t>
            </w:r>
          </w:p>
        </w:tc>
        <w:tc>
          <w:tcPr>
            <w:tcW w:w="960" w:type="dxa"/>
            <w:noWrap/>
            <w:hideMark/>
          </w:tcPr>
          <w:p w14:paraId="3FD57D7B" w14:textId="77777777" w:rsidR="007816BF" w:rsidRPr="007816BF" w:rsidRDefault="007816BF" w:rsidP="007816BF">
            <w:pPr>
              <w:spacing w:line="240" w:lineRule="auto"/>
              <w:jc w:val="right"/>
              <w:rPr>
                <w:rFonts w:eastAsia="Times New Roman" w:cs="Times New Roman"/>
                <w:szCs w:val="24"/>
                <w:lang w:eastAsia="en-IN"/>
              </w:rPr>
            </w:pPr>
            <w:r w:rsidRPr="007816BF">
              <w:rPr>
                <w:rFonts w:eastAsia="Times New Roman" w:cs="Times New Roman"/>
                <w:szCs w:val="24"/>
                <w:lang w:eastAsia="en-IN"/>
              </w:rPr>
              <w:t>3.861878</w:t>
            </w:r>
          </w:p>
        </w:tc>
      </w:tr>
    </w:tbl>
    <w:p w14:paraId="18E871BE" w14:textId="0A55550B" w:rsidR="00931DC2" w:rsidRPr="00CC635B" w:rsidRDefault="00931DC2" w:rsidP="00931DC2">
      <w:pPr>
        <w:rPr>
          <w:rFonts w:cs="Times New Roman"/>
          <w:szCs w:val="24"/>
          <w:lang w:val="en-US"/>
        </w:rPr>
      </w:pPr>
    </w:p>
    <w:p w14:paraId="06AC4FFB" w14:textId="5DDAF542" w:rsidR="008B486C" w:rsidRPr="0010087E" w:rsidRDefault="00A10B47" w:rsidP="00A10B47">
      <w:pPr>
        <w:pStyle w:val="ListParagraph"/>
        <w:numPr>
          <w:ilvl w:val="0"/>
          <w:numId w:val="2"/>
        </w:numPr>
        <w:rPr>
          <w:rFonts w:cs="Times New Roman"/>
          <w:b/>
          <w:bCs/>
          <w:szCs w:val="24"/>
          <w:lang w:val="en-US"/>
        </w:rPr>
      </w:pPr>
      <w:r w:rsidRPr="0010087E">
        <w:rPr>
          <w:rFonts w:cs="Times New Roman"/>
          <w:b/>
          <w:bCs/>
          <w:szCs w:val="24"/>
          <w:lang w:val="en-US"/>
        </w:rPr>
        <w:t>Interpretation of the ratios</w:t>
      </w:r>
    </w:p>
    <w:p w14:paraId="5F2A6E89" w14:textId="7D6997C2" w:rsidR="00E4759D" w:rsidRPr="00CC635B" w:rsidRDefault="00B346F0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Ratio analysis is a tool </w:t>
      </w:r>
      <w:r w:rsidR="001A2281" w:rsidRPr="001A2281">
        <w:rPr>
          <w:rFonts w:cs="Times New Roman"/>
          <w:szCs w:val="24"/>
          <w:lang w:val="en-US"/>
        </w:rPr>
        <w:t xml:space="preserve">for interpreting the figures in a balance sheet in which results are depicted in </w:t>
      </w:r>
      <w:r w:rsidR="00367A8E" w:rsidRPr="00CC635B">
        <w:rPr>
          <w:rFonts w:cs="Times New Roman"/>
          <w:szCs w:val="24"/>
          <w:lang w:val="en-US"/>
        </w:rPr>
        <w:t>ratios, percentage</w:t>
      </w:r>
      <w:r w:rsidR="005E1B80" w:rsidRPr="00CC635B">
        <w:rPr>
          <w:rFonts w:cs="Times New Roman"/>
          <w:szCs w:val="24"/>
          <w:lang w:val="en-US"/>
        </w:rPr>
        <w:t>s</w:t>
      </w:r>
      <w:r w:rsidR="00367A8E" w:rsidRPr="00CC635B">
        <w:rPr>
          <w:rFonts w:cs="Times New Roman"/>
          <w:szCs w:val="24"/>
          <w:lang w:val="en-US"/>
        </w:rPr>
        <w:t>, and</w:t>
      </w:r>
      <w:r w:rsidR="005E1B80" w:rsidRPr="00CC635B">
        <w:rPr>
          <w:rFonts w:cs="Times New Roman"/>
          <w:szCs w:val="24"/>
          <w:lang w:val="en-US"/>
        </w:rPr>
        <w:t xml:space="preserve"> days</w:t>
      </w:r>
      <w:r w:rsidR="00C17F34" w:rsidRPr="00CC635B">
        <w:rPr>
          <w:rFonts w:cs="Times New Roman"/>
          <w:szCs w:val="24"/>
          <w:lang w:val="en-US"/>
        </w:rPr>
        <w:t xml:space="preserve"> (</w:t>
      </w:r>
      <w:r w:rsidR="00C17F34" w:rsidRPr="00CC635B">
        <w:rPr>
          <w:rFonts w:cs="Times New Roman"/>
          <w:color w:val="222222"/>
          <w:szCs w:val="24"/>
          <w:shd w:val="clear" w:color="auto" w:fill="FFFFFF"/>
        </w:rPr>
        <w:t>Welc, 2022</w:t>
      </w:r>
      <w:r w:rsidR="00C17F34" w:rsidRPr="00CC635B">
        <w:rPr>
          <w:rFonts w:cs="Times New Roman"/>
          <w:szCs w:val="24"/>
          <w:lang w:val="en-US"/>
        </w:rPr>
        <w:t>)</w:t>
      </w:r>
      <w:r w:rsidR="005E1B80" w:rsidRPr="00CC635B">
        <w:rPr>
          <w:rFonts w:cs="Times New Roman"/>
          <w:szCs w:val="24"/>
          <w:lang w:val="en-US"/>
        </w:rPr>
        <w:t xml:space="preserve">. </w:t>
      </w:r>
      <w:r w:rsidR="00E4759D" w:rsidRPr="00CC635B">
        <w:rPr>
          <w:rFonts w:cs="Times New Roman"/>
          <w:szCs w:val="24"/>
          <w:lang w:val="en-US"/>
        </w:rPr>
        <w:t xml:space="preserve">From the ratios calculated, it can be said that </w:t>
      </w:r>
      <w:r w:rsidR="0071097A" w:rsidRPr="00CC635B">
        <w:rPr>
          <w:rFonts w:cs="Times New Roman"/>
          <w:szCs w:val="24"/>
          <w:lang w:val="en-US"/>
        </w:rPr>
        <w:t xml:space="preserve">the ROCE of </w:t>
      </w:r>
      <w:r w:rsidR="0026064D">
        <w:rPr>
          <w:rFonts w:cs="Times New Roman"/>
          <w:szCs w:val="24"/>
          <w:lang w:val="en-US"/>
        </w:rPr>
        <w:t>Sweet’s</w:t>
      </w:r>
      <w:r w:rsidR="0071097A" w:rsidRPr="00CC635B">
        <w:rPr>
          <w:rFonts w:cs="Times New Roman"/>
          <w:szCs w:val="24"/>
          <w:lang w:val="en-US"/>
        </w:rPr>
        <w:t xml:space="preserve"> plc is </w:t>
      </w:r>
      <w:r w:rsidR="0026064D">
        <w:rPr>
          <w:rFonts w:cs="Times New Roman"/>
          <w:szCs w:val="24"/>
          <w:lang w:val="en-US"/>
        </w:rPr>
        <w:t>relatively</w:t>
      </w:r>
      <w:r w:rsidR="0071097A" w:rsidRPr="00CC635B">
        <w:rPr>
          <w:rFonts w:cs="Times New Roman"/>
          <w:szCs w:val="24"/>
          <w:lang w:val="en-US"/>
        </w:rPr>
        <w:t xml:space="preserve"> low</w:t>
      </w:r>
      <w:r w:rsidR="0026064D">
        <w:rPr>
          <w:rFonts w:cs="Times New Roman"/>
          <w:szCs w:val="24"/>
          <w:lang w:val="en-US"/>
        </w:rPr>
        <w:t>,</w:t>
      </w:r>
      <w:r w:rsidR="0071097A" w:rsidRPr="00CC635B">
        <w:rPr>
          <w:rFonts w:cs="Times New Roman"/>
          <w:szCs w:val="24"/>
          <w:lang w:val="en-US"/>
        </w:rPr>
        <w:t xml:space="preserve"> and it needs to improve its capital utilization policies</w:t>
      </w:r>
      <w:r w:rsidR="009B523F" w:rsidRPr="00CC635B">
        <w:rPr>
          <w:rFonts w:cs="Times New Roman"/>
          <w:szCs w:val="24"/>
          <w:lang w:val="en-US"/>
        </w:rPr>
        <w:t xml:space="preserve">. </w:t>
      </w:r>
      <w:r w:rsidR="00205376" w:rsidRPr="00CC635B">
        <w:rPr>
          <w:rFonts w:cs="Times New Roman"/>
          <w:szCs w:val="24"/>
          <w:lang w:val="en-US"/>
        </w:rPr>
        <w:t xml:space="preserve">In the last year, the ratio was less than 10% and more than 11% in the current year, which indicates a very slight improvement. </w:t>
      </w:r>
      <w:r w:rsidR="005E2AFD" w:rsidRPr="00CC635B">
        <w:rPr>
          <w:rFonts w:cs="Times New Roman"/>
          <w:szCs w:val="24"/>
          <w:lang w:val="en-US"/>
        </w:rPr>
        <w:t xml:space="preserve"> </w:t>
      </w:r>
    </w:p>
    <w:p w14:paraId="1C31385E" w14:textId="7A0FFC48" w:rsidR="003D7040" w:rsidRPr="002612E2" w:rsidRDefault="001E6A50" w:rsidP="00A10B47">
      <w:pPr>
        <w:rPr>
          <w:rFonts w:cs="Times New Roman"/>
          <w:color w:val="FF0000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The ROE is usually higher than the ROCE ratio. In 2020, the ROE of the entity was 1</w:t>
      </w:r>
      <w:r w:rsidR="00604C4C" w:rsidRPr="00CC635B">
        <w:rPr>
          <w:rFonts w:cs="Times New Roman"/>
          <w:szCs w:val="24"/>
          <w:lang w:val="en-US"/>
        </w:rPr>
        <w:t>3</w:t>
      </w:r>
      <w:r w:rsidRPr="00CC635B">
        <w:rPr>
          <w:rFonts w:cs="Times New Roman"/>
          <w:szCs w:val="24"/>
          <w:lang w:val="en-US"/>
        </w:rPr>
        <w:t>% and 1</w:t>
      </w:r>
      <w:r w:rsidR="00604C4C" w:rsidRPr="00CC635B">
        <w:rPr>
          <w:rFonts w:cs="Times New Roman"/>
          <w:szCs w:val="24"/>
          <w:lang w:val="en-US"/>
        </w:rPr>
        <w:t>4</w:t>
      </w:r>
      <w:r w:rsidRPr="00CC635B">
        <w:rPr>
          <w:rFonts w:cs="Times New Roman"/>
          <w:szCs w:val="24"/>
          <w:lang w:val="en-US"/>
        </w:rPr>
        <w:t xml:space="preserve">% in 2021. Although an improvement can be seen in the ratio </w:t>
      </w:r>
      <w:r w:rsidR="00BB6DA6">
        <w:rPr>
          <w:rFonts w:cs="Times New Roman"/>
          <w:szCs w:val="24"/>
          <w:lang w:val="en-US"/>
        </w:rPr>
        <w:t>compared</w:t>
      </w:r>
      <w:r w:rsidRPr="00CC635B">
        <w:rPr>
          <w:rFonts w:cs="Times New Roman"/>
          <w:szCs w:val="24"/>
          <w:lang w:val="en-US"/>
        </w:rPr>
        <w:t xml:space="preserve"> to the previous year, it is still </w:t>
      </w:r>
      <w:r w:rsidR="00BB6DA6">
        <w:rPr>
          <w:rFonts w:cs="Times New Roman"/>
          <w:szCs w:val="24"/>
          <w:lang w:val="en-US"/>
        </w:rPr>
        <w:t>deficient</w:t>
      </w:r>
      <w:r w:rsidR="004F6958" w:rsidRPr="00CC635B">
        <w:rPr>
          <w:rFonts w:cs="Times New Roman"/>
          <w:szCs w:val="24"/>
          <w:lang w:val="en-US"/>
        </w:rPr>
        <w:t xml:space="preserve">. </w:t>
      </w:r>
      <w:r w:rsidR="0007118A" w:rsidRPr="00CC635B">
        <w:rPr>
          <w:rFonts w:cs="Times New Roman"/>
          <w:szCs w:val="24"/>
          <w:lang w:val="en-US"/>
        </w:rPr>
        <w:t xml:space="preserve">The entity has not been making optimum utilization of resources </w:t>
      </w:r>
      <w:r w:rsidR="00C16A4E" w:rsidRPr="00CC635B">
        <w:rPr>
          <w:rFonts w:cs="Times New Roman"/>
          <w:szCs w:val="24"/>
          <w:lang w:val="en-US"/>
        </w:rPr>
        <w:t xml:space="preserve">which makes these ratios poor. </w:t>
      </w:r>
      <w:r w:rsidR="003D7040" w:rsidRPr="00CC635B">
        <w:rPr>
          <w:rFonts w:cs="Times New Roman"/>
          <w:szCs w:val="24"/>
          <w:lang w:val="en-US"/>
        </w:rPr>
        <w:t xml:space="preserve">The ratios that have been interpreted above are </w:t>
      </w:r>
      <w:r w:rsidR="001231B1">
        <w:rPr>
          <w:rFonts w:cs="Times New Roman"/>
          <w:szCs w:val="24"/>
          <w:lang w:val="en-US"/>
        </w:rPr>
        <w:t>used mainly</w:t>
      </w:r>
      <w:r w:rsidR="003D7040" w:rsidRPr="00CC635B">
        <w:rPr>
          <w:rFonts w:cs="Times New Roman"/>
          <w:szCs w:val="24"/>
          <w:lang w:val="en-US"/>
        </w:rPr>
        <w:t xml:space="preserve"> by the internal stakeholders of an entity to </w:t>
      </w:r>
      <w:r w:rsidR="00884F10" w:rsidRPr="00CC635B">
        <w:rPr>
          <w:rFonts w:cs="Times New Roman"/>
          <w:szCs w:val="24"/>
          <w:lang w:val="en-US"/>
        </w:rPr>
        <w:t>evaluate their performance.</w:t>
      </w:r>
      <w:r w:rsidR="00147792" w:rsidRPr="00CC635B">
        <w:rPr>
          <w:rFonts w:cs="Times New Roman"/>
          <w:szCs w:val="24"/>
          <w:lang w:val="en-US"/>
        </w:rPr>
        <w:t xml:space="preserve"> </w:t>
      </w:r>
    </w:p>
    <w:p w14:paraId="7F223938" w14:textId="42F3E8F5" w:rsidR="00604C4C" w:rsidRPr="00CC635B" w:rsidRDefault="00080DF8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The EPS of Wales plc </w:t>
      </w:r>
      <w:r w:rsidR="001231B1">
        <w:rPr>
          <w:rFonts w:cs="Times New Roman"/>
          <w:szCs w:val="24"/>
          <w:lang w:val="en-US"/>
        </w:rPr>
        <w:t>is</w:t>
      </w:r>
      <w:r w:rsidRPr="00CC635B">
        <w:rPr>
          <w:rFonts w:cs="Times New Roman"/>
          <w:szCs w:val="24"/>
          <w:lang w:val="en-US"/>
        </w:rPr>
        <w:t xml:space="preserve"> £0.72 in the current year. </w:t>
      </w:r>
      <w:r w:rsidR="00B26D85" w:rsidRPr="00CC635B">
        <w:rPr>
          <w:rFonts w:cs="Times New Roman"/>
          <w:szCs w:val="24"/>
          <w:lang w:val="en-US"/>
        </w:rPr>
        <w:t xml:space="preserve">The share price of the entity </w:t>
      </w:r>
      <w:r w:rsidR="001231B1">
        <w:rPr>
          <w:rFonts w:cs="Times New Roman"/>
          <w:szCs w:val="24"/>
          <w:lang w:val="en-US"/>
        </w:rPr>
        <w:t xml:space="preserve">is </w:t>
      </w:r>
      <w:r w:rsidR="00B26D85" w:rsidRPr="00CC635B">
        <w:rPr>
          <w:rFonts w:cs="Times New Roman"/>
          <w:szCs w:val="24"/>
          <w:lang w:val="en-US"/>
        </w:rPr>
        <w:t xml:space="preserve">£5.12 in the current year. </w:t>
      </w:r>
      <w:r w:rsidR="00271F6F" w:rsidRPr="00CC635B">
        <w:rPr>
          <w:rFonts w:cs="Times New Roman"/>
          <w:szCs w:val="24"/>
          <w:lang w:val="en-US"/>
        </w:rPr>
        <w:t>From the given data, it can be interpreted that the</w:t>
      </w:r>
      <w:r w:rsidR="00DA2AE9" w:rsidRPr="00CC635B">
        <w:rPr>
          <w:rFonts w:cs="Times New Roman"/>
          <w:szCs w:val="24"/>
          <w:lang w:val="en-US"/>
        </w:rPr>
        <w:t xml:space="preserve"> earnings yield </w:t>
      </w:r>
      <w:r w:rsidR="00271F6F" w:rsidRPr="00CC635B">
        <w:rPr>
          <w:rFonts w:cs="Times New Roman"/>
          <w:szCs w:val="24"/>
          <w:lang w:val="en-US"/>
        </w:rPr>
        <w:t xml:space="preserve">of Wales plc is around </w:t>
      </w:r>
      <w:r w:rsidR="001231B1">
        <w:rPr>
          <w:rFonts w:cs="Times New Roman"/>
          <w:i/>
          <w:iCs/>
          <w:szCs w:val="24"/>
          <w:lang w:val="en-US"/>
        </w:rPr>
        <w:t>seven</w:t>
      </w:r>
      <w:r w:rsidR="00271F6F" w:rsidRPr="00DB3792">
        <w:rPr>
          <w:rFonts w:cs="Times New Roman"/>
          <w:i/>
          <w:iCs/>
          <w:szCs w:val="24"/>
          <w:lang w:val="en-US"/>
        </w:rPr>
        <w:t xml:space="preserve"> times</w:t>
      </w:r>
      <w:r w:rsidR="000B3EA4" w:rsidRPr="00CC635B">
        <w:rPr>
          <w:rFonts w:cs="Times New Roman"/>
          <w:szCs w:val="24"/>
          <w:lang w:val="en-US"/>
        </w:rPr>
        <w:t xml:space="preserve">. If an investor decides to invest in Wales plc, their investment shall be returned </w:t>
      </w:r>
      <w:r w:rsidR="001301EE" w:rsidRPr="00CC635B">
        <w:rPr>
          <w:rFonts w:cs="Times New Roman"/>
          <w:szCs w:val="24"/>
          <w:lang w:val="en-US"/>
        </w:rPr>
        <w:t xml:space="preserve">in </w:t>
      </w:r>
      <w:r w:rsidR="001301EE" w:rsidRPr="00DB3792">
        <w:rPr>
          <w:rFonts w:cs="Times New Roman"/>
          <w:i/>
          <w:iCs/>
          <w:szCs w:val="24"/>
          <w:lang w:val="en-US"/>
        </w:rPr>
        <w:t>7 years</w:t>
      </w:r>
      <w:r w:rsidR="001301EE" w:rsidRPr="00CC635B">
        <w:rPr>
          <w:rFonts w:cs="Times New Roman"/>
          <w:szCs w:val="24"/>
          <w:lang w:val="en-US"/>
        </w:rPr>
        <w:t xml:space="preserve">. </w:t>
      </w:r>
      <w:r w:rsidR="000A4D91" w:rsidRPr="00CC635B">
        <w:rPr>
          <w:rFonts w:cs="Times New Roman"/>
          <w:szCs w:val="24"/>
          <w:lang w:val="en-US"/>
        </w:rPr>
        <w:t xml:space="preserve">The EPS of the entity has been increasing over the years and </w:t>
      </w:r>
      <w:r w:rsidR="0019397A" w:rsidRPr="00CC635B">
        <w:rPr>
          <w:rFonts w:cs="Times New Roman"/>
          <w:szCs w:val="24"/>
          <w:lang w:val="en-US"/>
        </w:rPr>
        <w:t>can be considered stable as per industry</w:t>
      </w:r>
      <w:r w:rsidR="00E201B9" w:rsidRPr="00CC635B">
        <w:rPr>
          <w:rFonts w:cs="Times New Roman"/>
          <w:szCs w:val="24"/>
          <w:lang w:val="en-US"/>
        </w:rPr>
        <w:t xml:space="preserve"> standards. </w:t>
      </w:r>
    </w:p>
    <w:p w14:paraId="4C5B29B8" w14:textId="335976CD" w:rsidR="00141033" w:rsidRPr="002612E2" w:rsidRDefault="00F232C5" w:rsidP="00A10B47">
      <w:pPr>
        <w:rPr>
          <w:rFonts w:cs="Times New Roman"/>
          <w:color w:val="000000" w:themeColor="text1"/>
          <w:szCs w:val="24"/>
          <w:lang w:val="en-US"/>
        </w:rPr>
      </w:pPr>
      <w:r w:rsidRPr="002612E2">
        <w:rPr>
          <w:rFonts w:cs="Times New Roman"/>
          <w:color w:val="000000" w:themeColor="text1"/>
          <w:szCs w:val="24"/>
          <w:lang w:val="en-US"/>
        </w:rPr>
        <w:t>The net profit margin of Wales plc is too low</w:t>
      </w:r>
      <w:r w:rsidR="0069208D" w:rsidRPr="002612E2">
        <w:rPr>
          <w:rFonts w:cs="Times New Roman"/>
          <w:color w:val="000000" w:themeColor="text1"/>
          <w:szCs w:val="24"/>
          <w:lang w:val="en-US"/>
        </w:rPr>
        <w:t xml:space="preserve"> but has improved from last year. </w:t>
      </w:r>
      <w:r w:rsidR="009E2D03" w:rsidRPr="002612E2">
        <w:rPr>
          <w:rFonts w:cs="Times New Roman"/>
          <w:color w:val="000000" w:themeColor="text1"/>
          <w:szCs w:val="24"/>
          <w:lang w:val="en-US"/>
        </w:rPr>
        <w:t xml:space="preserve">It was around 6% in 2020 and 6.5% in 2021. </w:t>
      </w:r>
      <w:r w:rsidR="00467FDF" w:rsidRPr="002612E2">
        <w:rPr>
          <w:rFonts w:cs="Times New Roman"/>
          <w:color w:val="000000" w:themeColor="text1"/>
          <w:szCs w:val="24"/>
          <w:lang w:val="en-US"/>
        </w:rPr>
        <w:t xml:space="preserve">Wales plc needs to </w:t>
      </w:r>
      <w:r w:rsidR="00D91DF0" w:rsidRPr="002612E2">
        <w:rPr>
          <w:rFonts w:cs="Times New Roman"/>
          <w:color w:val="000000" w:themeColor="text1"/>
          <w:szCs w:val="24"/>
          <w:lang w:val="en-US"/>
        </w:rPr>
        <w:t xml:space="preserve">make amends and control its operating expenditures. </w:t>
      </w:r>
      <w:r w:rsidR="002612E2" w:rsidRPr="002612E2">
        <w:rPr>
          <w:rFonts w:cs="Times New Roman"/>
          <w:color w:val="000000" w:themeColor="text1"/>
          <w:szCs w:val="24"/>
          <w:lang w:val="en-US"/>
        </w:rPr>
        <w:t xml:space="preserve">Therefore, it is imperative that the company be </w:t>
      </w:r>
      <w:r w:rsidR="001F1CF0">
        <w:rPr>
          <w:rFonts w:cs="Times New Roman"/>
          <w:color w:val="000000" w:themeColor="text1"/>
          <w:szCs w:val="24"/>
          <w:lang w:val="en-US"/>
        </w:rPr>
        <w:t>efficient in generating sales and</w:t>
      </w:r>
      <w:r w:rsidR="002612E2" w:rsidRPr="002612E2">
        <w:rPr>
          <w:rFonts w:cs="Times New Roman"/>
          <w:color w:val="000000" w:themeColor="text1"/>
          <w:szCs w:val="24"/>
          <w:lang w:val="en-US"/>
        </w:rPr>
        <w:t xml:space="preserve"> controlling </w:t>
      </w:r>
      <w:r w:rsidR="001F1CF0">
        <w:rPr>
          <w:rFonts w:cs="Times New Roman"/>
          <w:color w:val="000000" w:themeColor="text1"/>
          <w:szCs w:val="24"/>
          <w:lang w:val="en-US"/>
        </w:rPr>
        <w:t>its</w:t>
      </w:r>
      <w:r w:rsidR="002612E2" w:rsidRPr="002612E2">
        <w:rPr>
          <w:rFonts w:cs="Times New Roman"/>
          <w:color w:val="000000" w:themeColor="text1"/>
          <w:szCs w:val="24"/>
          <w:lang w:val="en-US"/>
        </w:rPr>
        <w:t xml:space="preserve"> operating</w:t>
      </w:r>
      <w:r w:rsidR="001F1CF0">
        <w:rPr>
          <w:rFonts w:cs="Times New Roman"/>
          <w:color w:val="000000" w:themeColor="text1"/>
          <w:szCs w:val="24"/>
          <w:lang w:val="en-US"/>
        </w:rPr>
        <w:t xml:space="preserve"> </w:t>
      </w:r>
      <w:r w:rsidR="002612E2" w:rsidRPr="002612E2">
        <w:rPr>
          <w:rFonts w:cs="Times New Roman"/>
          <w:color w:val="000000" w:themeColor="text1"/>
          <w:szCs w:val="24"/>
          <w:lang w:val="en-US"/>
        </w:rPr>
        <w:t>expenditures.</w:t>
      </w:r>
    </w:p>
    <w:p w14:paraId="11595AB0" w14:textId="09268A1A" w:rsidR="00A12933" w:rsidRPr="00CC635B" w:rsidRDefault="00D7680B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Due to its high operating expenses</w:t>
      </w:r>
      <w:r w:rsidR="00BB40F5" w:rsidRPr="00CC635B">
        <w:rPr>
          <w:rFonts w:cs="Times New Roman"/>
          <w:szCs w:val="24"/>
          <w:lang w:val="en-US"/>
        </w:rPr>
        <w:t>, the net profit margin of Wales is low even though the asset turnover is high</w:t>
      </w:r>
      <w:r w:rsidR="00FD6195" w:rsidRPr="00CC635B">
        <w:rPr>
          <w:rFonts w:cs="Times New Roman"/>
          <w:szCs w:val="24"/>
          <w:lang w:val="en-US"/>
        </w:rPr>
        <w:t xml:space="preserve">. </w:t>
      </w:r>
      <w:r w:rsidR="00BA4C00" w:rsidRPr="00CC635B">
        <w:rPr>
          <w:rFonts w:cs="Times New Roman"/>
          <w:szCs w:val="24"/>
          <w:lang w:val="en-US"/>
        </w:rPr>
        <w:t>The ratio should be high</w:t>
      </w:r>
      <w:r w:rsidR="00365A09" w:rsidRPr="00CC635B">
        <w:rPr>
          <w:rFonts w:cs="Times New Roman"/>
          <w:szCs w:val="24"/>
          <w:lang w:val="en-US"/>
        </w:rPr>
        <w:t xml:space="preserve"> but is not</w:t>
      </w:r>
      <w:r w:rsidR="00CB1AC8" w:rsidRPr="00CC635B">
        <w:rPr>
          <w:rFonts w:cs="Times New Roman"/>
          <w:szCs w:val="24"/>
          <w:lang w:val="en-US"/>
        </w:rPr>
        <w:t xml:space="preserve"> </w:t>
      </w:r>
      <w:r w:rsidR="00C851DD">
        <w:rPr>
          <w:rFonts w:cs="Times New Roman"/>
          <w:szCs w:val="24"/>
          <w:lang w:val="en-US"/>
        </w:rPr>
        <w:t>helpful</w:t>
      </w:r>
      <w:r w:rsidR="00CB1AC8" w:rsidRPr="00CC635B">
        <w:rPr>
          <w:rFonts w:cs="Times New Roman"/>
          <w:szCs w:val="24"/>
          <w:lang w:val="en-US"/>
        </w:rPr>
        <w:t xml:space="preserve"> </w:t>
      </w:r>
      <w:r w:rsidR="00B46DBB" w:rsidRPr="00CC635B">
        <w:rPr>
          <w:rFonts w:cs="Times New Roman"/>
          <w:szCs w:val="24"/>
          <w:lang w:val="en-US"/>
        </w:rPr>
        <w:t xml:space="preserve">if </w:t>
      </w:r>
      <w:r w:rsidR="00A65044" w:rsidRPr="00CC635B">
        <w:rPr>
          <w:rFonts w:cs="Times New Roman"/>
          <w:szCs w:val="24"/>
          <w:lang w:val="en-US"/>
        </w:rPr>
        <w:t xml:space="preserve">the net profit margin is low. </w:t>
      </w:r>
      <w:r w:rsidR="00513F0A" w:rsidRPr="00CC635B">
        <w:rPr>
          <w:rFonts w:cs="Times New Roman"/>
          <w:szCs w:val="24"/>
          <w:lang w:val="en-US"/>
        </w:rPr>
        <w:t xml:space="preserve">In 2020, the asset turnover </w:t>
      </w:r>
      <w:r w:rsidR="00E45429" w:rsidRPr="00CC635B">
        <w:rPr>
          <w:rFonts w:cs="Times New Roman"/>
          <w:szCs w:val="24"/>
          <w:lang w:val="en-US"/>
        </w:rPr>
        <w:t>was 64%</w:t>
      </w:r>
      <w:r w:rsidR="00D87B92">
        <w:rPr>
          <w:rFonts w:cs="Times New Roman"/>
          <w:szCs w:val="24"/>
          <w:lang w:val="en-US"/>
        </w:rPr>
        <w:t>,</w:t>
      </w:r>
      <w:r w:rsidR="00E45429" w:rsidRPr="00CC635B">
        <w:rPr>
          <w:rFonts w:cs="Times New Roman"/>
          <w:szCs w:val="24"/>
          <w:lang w:val="en-US"/>
        </w:rPr>
        <w:t xml:space="preserve"> and </w:t>
      </w:r>
      <w:r w:rsidR="00C851DD">
        <w:rPr>
          <w:rFonts w:cs="Times New Roman"/>
          <w:szCs w:val="24"/>
          <w:lang w:val="en-US"/>
        </w:rPr>
        <w:t xml:space="preserve">it will </w:t>
      </w:r>
      <w:r w:rsidR="00D87B92">
        <w:rPr>
          <w:rFonts w:cs="Times New Roman"/>
          <w:szCs w:val="24"/>
          <w:lang w:val="en-US"/>
        </w:rPr>
        <w:t xml:space="preserve">be </w:t>
      </w:r>
      <w:r w:rsidR="00E45429" w:rsidRPr="00CC635B">
        <w:rPr>
          <w:rFonts w:cs="Times New Roman"/>
          <w:szCs w:val="24"/>
          <w:lang w:val="en-US"/>
        </w:rPr>
        <w:t xml:space="preserve">around 70% in 2021. </w:t>
      </w:r>
    </w:p>
    <w:p w14:paraId="717B56AB" w14:textId="7B9305C5" w:rsidR="00524878" w:rsidRPr="00CC635B" w:rsidRDefault="0085398C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The inventory turnover is converted to days by </w:t>
      </w:r>
      <w:r w:rsidR="006C3C4F" w:rsidRPr="00CC635B">
        <w:rPr>
          <w:rFonts w:cs="Times New Roman"/>
          <w:szCs w:val="24"/>
          <w:lang w:val="en-US"/>
        </w:rPr>
        <w:t xml:space="preserve">dividing the number of days </w:t>
      </w:r>
      <w:r w:rsidR="00053A07" w:rsidRPr="00CC635B">
        <w:rPr>
          <w:rFonts w:cs="Times New Roman"/>
          <w:szCs w:val="24"/>
          <w:lang w:val="en-US"/>
        </w:rPr>
        <w:t>in the accounting period</w:t>
      </w:r>
      <w:r w:rsidR="003A7D2F" w:rsidRPr="00CC635B">
        <w:rPr>
          <w:rFonts w:cs="Times New Roman"/>
          <w:szCs w:val="24"/>
          <w:lang w:val="en-US"/>
        </w:rPr>
        <w:t xml:space="preserve">. </w:t>
      </w:r>
      <w:r w:rsidR="00017742" w:rsidRPr="00CC635B">
        <w:rPr>
          <w:rFonts w:cs="Times New Roman"/>
          <w:szCs w:val="24"/>
          <w:lang w:val="en-US"/>
        </w:rPr>
        <w:t xml:space="preserve">The ratio is favorable when </w:t>
      </w:r>
      <w:r w:rsidR="00B06668" w:rsidRPr="00CC635B">
        <w:rPr>
          <w:rFonts w:cs="Times New Roman"/>
          <w:szCs w:val="24"/>
          <w:lang w:val="en-US"/>
        </w:rPr>
        <w:t xml:space="preserve">high and the number of days </w:t>
      </w:r>
      <w:r w:rsidR="003E2626" w:rsidRPr="00CC635B">
        <w:rPr>
          <w:rFonts w:cs="Times New Roman"/>
          <w:szCs w:val="24"/>
          <w:lang w:val="en-US"/>
        </w:rPr>
        <w:t>is</w:t>
      </w:r>
      <w:r w:rsidR="00B06668" w:rsidRPr="00CC635B">
        <w:rPr>
          <w:rFonts w:cs="Times New Roman"/>
          <w:szCs w:val="24"/>
          <w:lang w:val="en-US"/>
        </w:rPr>
        <w:t xml:space="preserve"> lower. </w:t>
      </w:r>
      <w:r w:rsidR="00E240F4">
        <w:rPr>
          <w:rFonts w:cs="Times New Roman"/>
          <w:szCs w:val="24"/>
          <w:lang w:val="en-US"/>
        </w:rPr>
        <w:t>A</w:t>
      </w:r>
      <w:r w:rsidR="007E47A6" w:rsidRPr="00CC635B">
        <w:rPr>
          <w:rFonts w:cs="Times New Roman"/>
          <w:szCs w:val="24"/>
          <w:lang w:val="en-US"/>
        </w:rPr>
        <w:t xml:space="preserve"> higher inventory turnover ratio </w:t>
      </w:r>
      <w:r w:rsidR="00E30A5C" w:rsidRPr="00CC635B">
        <w:rPr>
          <w:rFonts w:cs="Times New Roman"/>
          <w:szCs w:val="24"/>
          <w:lang w:val="en-US"/>
        </w:rPr>
        <w:t xml:space="preserve">indicates that the entity is able to sell its inventory stock </w:t>
      </w:r>
      <w:r w:rsidR="002E5F1F" w:rsidRPr="00CC635B">
        <w:rPr>
          <w:rFonts w:cs="Times New Roman"/>
          <w:szCs w:val="24"/>
          <w:lang w:val="en-US"/>
        </w:rPr>
        <w:t>a greater</w:t>
      </w:r>
      <w:r w:rsidR="00E30A5C" w:rsidRPr="00CC635B">
        <w:rPr>
          <w:rFonts w:cs="Times New Roman"/>
          <w:szCs w:val="24"/>
          <w:lang w:val="en-US"/>
        </w:rPr>
        <w:t xml:space="preserve"> number of times in a year. </w:t>
      </w:r>
      <w:r w:rsidR="00CA5CB2" w:rsidRPr="00CC635B">
        <w:rPr>
          <w:rFonts w:cs="Times New Roman"/>
          <w:szCs w:val="24"/>
          <w:lang w:val="en-US"/>
        </w:rPr>
        <w:t xml:space="preserve">From the given ratios, it can be seen </w:t>
      </w:r>
      <w:r w:rsidR="00871ADD" w:rsidRPr="00CC635B">
        <w:rPr>
          <w:rFonts w:cs="Times New Roman"/>
          <w:szCs w:val="24"/>
          <w:lang w:val="en-US"/>
        </w:rPr>
        <w:t xml:space="preserve">that </w:t>
      </w:r>
      <w:r w:rsidR="00847F77" w:rsidRPr="00CC635B">
        <w:rPr>
          <w:rFonts w:cs="Times New Roman"/>
          <w:szCs w:val="24"/>
          <w:lang w:val="en-US"/>
        </w:rPr>
        <w:t xml:space="preserve">Wales plc is able to </w:t>
      </w:r>
      <w:r w:rsidR="00F41231" w:rsidRPr="00CC635B">
        <w:rPr>
          <w:rFonts w:cs="Times New Roman"/>
          <w:szCs w:val="24"/>
          <w:lang w:val="en-US"/>
        </w:rPr>
        <w:t>sell off its stock in 78 days in the current year</w:t>
      </w:r>
      <w:r w:rsidR="00E27D3B" w:rsidRPr="00CC635B">
        <w:rPr>
          <w:rFonts w:cs="Times New Roman"/>
          <w:szCs w:val="24"/>
          <w:lang w:val="en-US"/>
        </w:rPr>
        <w:t xml:space="preserve">, which means that its inventory turnover ratio is around </w:t>
      </w:r>
      <w:r w:rsidR="00867197">
        <w:rPr>
          <w:rFonts w:cs="Times New Roman"/>
          <w:szCs w:val="24"/>
          <w:lang w:val="en-US"/>
        </w:rPr>
        <w:t>five</w:t>
      </w:r>
      <w:r w:rsidR="00E27D3B" w:rsidRPr="00CC635B">
        <w:rPr>
          <w:rFonts w:cs="Times New Roman"/>
          <w:szCs w:val="24"/>
          <w:lang w:val="en-US"/>
        </w:rPr>
        <w:t xml:space="preserve"> times. </w:t>
      </w:r>
    </w:p>
    <w:p w14:paraId="486A0693" w14:textId="00872C21" w:rsidR="00067B5A" w:rsidRPr="00CC635B" w:rsidRDefault="00675F98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The debto</w:t>
      </w:r>
      <w:r w:rsidR="0013192D" w:rsidRPr="00CC635B">
        <w:rPr>
          <w:rFonts w:cs="Times New Roman"/>
          <w:szCs w:val="24"/>
          <w:lang w:val="en-US"/>
        </w:rPr>
        <w:t>r days</w:t>
      </w:r>
      <w:r w:rsidRPr="00CC635B">
        <w:rPr>
          <w:rFonts w:cs="Times New Roman"/>
          <w:szCs w:val="24"/>
          <w:lang w:val="en-US"/>
        </w:rPr>
        <w:t xml:space="preserve"> of Wales plc </w:t>
      </w:r>
      <w:r w:rsidR="00203139">
        <w:rPr>
          <w:rFonts w:cs="Times New Roman"/>
          <w:szCs w:val="24"/>
          <w:lang w:val="en-US"/>
        </w:rPr>
        <w:t>were</w:t>
      </w:r>
      <w:r w:rsidR="0013192D" w:rsidRPr="00CC635B">
        <w:rPr>
          <w:rFonts w:cs="Times New Roman"/>
          <w:szCs w:val="24"/>
          <w:lang w:val="en-US"/>
        </w:rPr>
        <w:t xml:space="preserve"> 71 days in 2020 and 67 days in 2021. </w:t>
      </w:r>
      <w:r w:rsidR="00440048" w:rsidRPr="00CC635B">
        <w:rPr>
          <w:rFonts w:cs="Times New Roman"/>
          <w:szCs w:val="24"/>
          <w:lang w:val="en-US"/>
        </w:rPr>
        <w:t xml:space="preserve">There is </w:t>
      </w:r>
      <w:r w:rsidR="00203139">
        <w:rPr>
          <w:rFonts w:cs="Times New Roman"/>
          <w:szCs w:val="24"/>
          <w:lang w:val="en-US"/>
        </w:rPr>
        <w:t xml:space="preserve">a </w:t>
      </w:r>
      <w:r w:rsidR="00440048" w:rsidRPr="00CC635B">
        <w:rPr>
          <w:rFonts w:cs="Times New Roman"/>
          <w:szCs w:val="24"/>
          <w:lang w:val="en-US"/>
        </w:rPr>
        <w:t>slight improvement in the ratio</w:t>
      </w:r>
      <w:r w:rsidR="00203139">
        <w:rPr>
          <w:rFonts w:cs="Times New Roman"/>
          <w:szCs w:val="24"/>
          <w:lang w:val="en-US"/>
        </w:rPr>
        <w:t>,</w:t>
      </w:r>
      <w:r w:rsidR="00440048" w:rsidRPr="00CC635B">
        <w:rPr>
          <w:rFonts w:cs="Times New Roman"/>
          <w:szCs w:val="24"/>
          <w:lang w:val="en-US"/>
        </w:rPr>
        <w:t xml:space="preserve"> which means the company is becoming inefficient </w:t>
      </w:r>
      <w:r w:rsidR="00A70302" w:rsidRPr="00CC635B">
        <w:rPr>
          <w:rFonts w:cs="Times New Roman"/>
          <w:szCs w:val="24"/>
          <w:lang w:val="en-US"/>
        </w:rPr>
        <w:t xml:space="preserve">in making collection from its debtors. </w:t>
      </w:r>
      <w:r w:rsidR="00203139" w:rsidRPr="00CC635B">
        <w:rPr>
          <w:rFonts w:cs="Times New Roman"/>
          <w:szCs w:val="24"/>
          <w:lang w:val="en-US"/>
        </w:rPr>
        <w:t>To</w:t>
      </w:r>
      <w:r w:rsidR="00E05304" w:rsidRPr="00CC635B">
        <w:rPr>
          <w:rFonts w:cs="Times New Roman"/>
          <w:szCs w:val="24"/>
          <w:lang w:val="en-US"/>
        </w:rPr>
        <w:t xml:space="preserve"> further improve this ratio, the company can incorporate strict rules of collection</w:t>
      </w:r>
      <w:r w:rsidR="00EC2696" w:rsidRPr="00CC635B">
        <w:rPr>
          <w:rFonts w:cs="Times New Roman"/>
          <w:szCs w:val="24"/>
          <w:lang w:val="en-US"/>
        </w:rPr>
        <w:t xml:space="preserve"> or offer attractive dis</w:t>
      </w:r>
      <w:r w:rsidR="00420B18" w:rsidRPr="00CC635B">
        <w:rPr>
          <w:rFonts w:cs="Times New Roman"/>
          <w:szCs w:val="24"/>
          <w:lang w:val="en-US"/>
        </w:rPr>
        <w:t>c</w:t>
      </w:r>
      <w:r w:rsidR="00EC2696" w:rsidRPr="00CC635B">
        <w:rPr>
          <w:rFonts w:cs="Times New Roman"/>
          <w:szCs w:val="24"/>
          <w:lang w:val="en-US"/>
        </w:rPr>
        <w:t xml:space="preserve">ount offers </w:t>
      </w:r>
      <w:r w:rsidR="00203139">
        <w:rPr>
          <w:rFonts w:cs="Times New Roman"/>
          <w:szCs w:val="24"/>
          <w:lang w:val="en-US"/>
        </w:rPr>
        <w:t>to encourage</w:t>
      </w:r>
      <w:r w:rsidR="00EC2696" w:rsidRPr="00CC635B">
        <w:rPr>
          <w:rFonts w:cs="Times New Roman"/>
          <w:szCs w:val="24"/>
          <w:lang w:val="en-US"/>
        </w:rPr>
        <w:t xml:space="preserve"> early payments</w:t>
      </w:r>
      <w:r w:rsidR="00773B7A" w:rsidRPr="00CC635B">
        <w:rPr>
          <w:rFonts w:cs="Times New Roman"/>
          <w:szCs w:val="24"/>
          <w:lang w:val="en-US"/>
        </w:rPr>
        <w:t xml:space="preserve"> from its customers. </w:t>
      </w:r>
    </w:p>
    <w:p w14:paraId="2A94AAE1" w14:textId="0A3FAF6F" w:rsidR="00420B18" w:rsidRPr="00CC635B" w:rsidRDefault="006A3C0B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Current ratios are favorable when they are between 1.2 to 2, </w:t>
      </w:r>
      <w:r w:rsidR="00A526A2" w:rsidRPr="00A526A2">
        <w:rPr>
          <w:rFonts w:cs="Times New Roman"/>
          <w:szCs w:val="24"/>
          <w:lang w:val="en-US"/>
        </w:rPr>
        <w:t>indicating that the entity has current assets two times more than its current liabilities to cover</w:t>
      </w:r>
      <w:r w:rsidRPr="00CC635B">
        <w:rPr>
          <w:rFonts w:cs="Times New Roman"/>
          <w:szCs w:val="24"/>
          <w:lang w:val="en-US"/>
        </w:rPr>
        <w:t xml:space="preserve"> its debts</w:t>
      </w:r>
      <w:r w:rsidR="00C645BD" w:rsidRPr="00CC635B">
        <w:rPr>
          <w:rFonts w:cs="Times New Roman"/>
          <w:szCs w:val="24"/>
          <w:lang w:val="en-US"/>
        </w:rPr>
        <w:t xml:space="preserve"> (</w:t>
      </w:r>
      <w:r w:rsidR="00C645BD" w:rsidRPr="00CC635B">
        <w:rPr>
          <w:rFonts w:cs="Times New Roman"/>
          <w:color w:val="222222"/>
          <w:szCs w:val="24"/>
          <w:shd w:val="clear" w:color="auto" w:fill="FFFFFF"/>
        </w:rPr>
        <w:t>Madushanka and Jathurika, 2018</w:t>
      </w:r>
      <w:r w:rsidR="00C645BD" w:rsidRPr="00CC635B">
        <w:rPr>
          <w:rFonts w:cs="Times New Roman"/>
          <w:szCs w:val="24"/>
          <w:lang w:val="en-US"/>
        </w:rPr>
        <w:t>)</w:t>
      </w:r>
      <w:r w:rsidRPr="00CC635B">
        <w:rPr>
          <w:rFonts w:cs="Times New Roman"/>
          <w:szCs w:val="24"/>
          <w:lang w:val="en-US"/>
        </w:rPr>
        <w:t xml:space="preserve">. </w:t>
      </w:r>
      <w:r w:rsidR="00141211">
        <w:rPr>
          <w:rFonts w:cs="Times New Roman"/>
          <w:szCs w:val="24"/>
          <w:lang w:val="en-US"/>
        </w:rPr>
        <w:t>A current</w:t>
      </w:r>
      <w:r w:rsidR="00664AD3" w:rsidRPr="00CC635B">
        <w:rPr>
          <w:rFonts w:cs="Times New Roman"/>
          <w:szCs w:val="24"/>
          <w:lang w:val="en-US"/>
        </w:rPr>
        <w:t xml:space="preserve"> ratio lower than one can be very lethal to the company`s liquidity, which is exactly in the case of Wales plc. </w:t>
      </w:r>
      <w:r w:rsidR="00C25768" w:rsidRPr="00CC635B">
        <w:rPr>
          <w:rFonts w:cs="Times New Roman"/>
          <w:szCs w:val="24"/>
          <w:lang w:val="en-US"/>
        </w:rPr>
        <w:t xml:space="preserve">Its current ratio is lower than one in both years but has significantly improved in the current year. </w:t>
      </w:r>
      <w:r w:rsidR="0035275C" w:rsidRPr="00CC635B">
        <w:rPr>
          <w:rFonts w:cs="Times New Roman"/>
          <w:szCs w:val="24"/>
          <w:lang w:val="en-US"/>
        </w:rPr>
        <w:t>However, it stil</w:t>
      </w:r>
      <w:r w:rsidR="008F207F" w:rsidRPr="00CC635B">
        <w:rPr>
          <w:rFonts w:cs="Times New Roman"/>
          <w:szCs w:val="24"/>
          <w:lang w:val="en-US"/>
        </w:rPr>
        <w:t xml:space="preserve">l has to take measures </w:t>
      </w:r>
      <w:r w:rsidR="004C0CF0">
        <w:rPr>
          <w:rFonts w:cs="Times New Roman"/>
          <w:szCs w:val="24"/>
          <w:lang w:val="en-US"/>
        </w:rPr>
        <w:t>to improve</w:t>
      </w:r>
      <w:r w:rsidR="008F207F" w:rsidRPr="00CC635B">
        <w:rPr>
          <w:rFonts w:cs="Times New Roman"/>
          <w:szCs w:val="24"/>
          <w:lang w:val="en-US"/>
        </w:rPr>
        <w:t xml:space="preserve"> its </w:t>
      </w:r>
      <w:r w:rsidR="00D23C19" w:rsidRPr="00CC635B">
        <w:rPr>
          <w:rFonts w:cs="Times New Roman"/>
          <w:szCs w:val="24"/>
          <w:lang w:val="en-US"/>
        </w:rPr>
        <w:t xml:space="preserve">current ratio. </w:t>
      </w:r>
    </w:p>
    <w:p w14:paraId="6AD196B3" w14:textId="18362F9B" w:rsidR="00A763F2" w:rsidRPr="00CC635B" w:rsidRDefault="00093DBE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>The debt-equity ratio of Wales plc is 2.15 in the current year</w:t>
      </w:r>
      <w:r w:rsidR="00CA76E1" w:rsidRPr="00CC635B">
        <w:rPr>
          <w:rFonts w:cs="Times New Roman"/>
          <w:szCs w:val="24"/>
          <w:lang w:val="en-US"/>
        </w:rPr>
        <w:t xml:space="preserve">. Its capital composition has changed </w:t>
      </w:r>
      <w:r w:rsidR="00F44043" w:rsidRPr="00CC635B">
        <w:rPr>
          <w:rFonts w:cs="Times New Roman"/>
          <w:szCs w:val="24"/>
          <w:lang w:val="en-US"/>
        </w:rPr>
        <w:t>since last year</w:t>
      </w:r>
      <w:r w:rsidR="007E0034">
        <w:rPr>
          <w:rFonts w:cs="Times New Roman"/>
          <w:szCs w:val="24"/>
          <w:lang w:val="en-US"/>
        </w:rPr>
        <w:t>, and the total capital increase</w:t>
      </w:r>
      <w:r w:rsidR="00F44043" w:rsidRPr="00CC635B">
        <w:rPr>
          <w:rFonts w:cs="Times New Roman"/>
          <w:szCs w:val="24"/>
          <w:lang w:val="en-US"/>
        </w:rPr>
        <w:t xml:space="preserve"> can be seen</w:t>
      </w:r>
      <w:r w:rsidR="00A763F2" w:rsidRPr="00CC635B">
        <w:rPr>
          <w:rFonts w:cs="Times New Roman"/>
          <w:szCs w:val="24"/>
          <w:lang w:val="en-US"/>
        </w:rPr>
        <w:t xml:space="preserve">. </w:t>
      </w:r>
      <w:r w:rsidR="00186E95" w:rsidRPr="00CC635B">
        <w:rPr>
          <w:rFonts w:cs="Times New Roman"/>
          <w:szCs w:val="24"/>
          <w:lang w:val="en-US"/>
        </w:rPr>
        <w:t xml:space="preserve">It indicates that the company has taken excessive debt but </w:t>
      </w:r>
      <w:r w:rsidR="007E0034">
        <w:rPr>
          <w:rFonts w:cs="Times New Roman"/>
          <w:szCs w:val="24"/>
          <w:lang w:val="en-US"/>
        </w:rPr>
        <w:t>cannot</w:t>
      </w:r>
      <w:r w:rsidR="00186E95" w:rsidRPr="00CC635B">
        <w:rPr>
          <w:rFonts w:cs="Times New Roman"/>
          <w:szCs w:val="24"/>
          <w:lang w:val="en-US"/>
        </w:rPr>
        <w:t xml:space="preserve"> generate sufficient profits to obey interest expenses. </w:t>
      </w:r>
      <w:r w:rsidR="005476B3" w:rsidRPr="00CC635B">
        <w:rPr>
          <w:rFonts w:cs="Times New Roman"/>
          <w:szCs w:val="24"/>
          <w:lang w:val="en-US"/>
        </w:rPr>
        <w:t xml:space="preserve">The interest </w:t>
      </w:r>
      <w:r w:rsidR="00D06F7F" w:rsidRPr="00CC635B">
        <w:rPr>
          <w:rFonts w:cs="Times New Roman"/>
          <w:szCs w:val="24"/>
          <w:lang w:val="en-US"/>
        </w:rPr>
        <w:t xml:space="preserve">expenses of the entity </w:t>
      </w:r>
      <w:r w:rsidR="002612E2" w:rsidRPr="00CC635B">
        <w:rPr>
          <w:rFonts w:cs="Times New Roman"/>
          <w:szCs w:val="24"/>
          <w:lang w:val="en-US"/>
        </w:rPr>
        <w:t>are</w:t>
      </w:r>
      <w:r w:rsidR="00D06F7F" w:rsidRPr="00CC635B">
        <w:rPr>
          <w:rFonts w:cs="Times New Roman"/>
          <w:szCs w:val="24"/>
          <w:lang w:val="en-US"/>
        </w:rPr>
        <w:t xml:space="preserve"> three times the operating income which means </w:t>
      </w:r>
      <w:r w:rsidR="00C80AA1" w:rsidRPr="00CC635B">
        <w:rPr>
          <w:rFonts w:cs="Times New Roman"/>
          <w:szCs w:val="24"/>
          <w:lang w:val="en-US"/>
        </w:rPr>
        <w:t xml:space="preserve">that Sweets plc generates </w:t>
      </w:r>
      <w:r w:rsidR="00201AA4" w:rsidRPr="00CC635B">
        <w:rPr>
          <w:rFonts w:cs="Times New Roman"/>
          <w:szCs w:val="24"/>
          <w:lang w:val="en-US"/>
        </w:rPr>
        <w:t xml:space="preserve">enough profits </w:t>
      </w:r>
      <w:r w:rsidR="007A143B" w:rsidRPr="00CC635B">
        <w:rPr>
          <w:rFonts w:cs="Times New Roman"/>
          <w:szCs w:val="24"/>
          <w:lang w:val="en-US"/>
        </w:rPr>
        <w:t xml:space="preserve">to pay its interests. </w:t>
      </w:r>
    </w:p>
    <w:p w14:paraId="5DD4E5F4" w14:textId="77777777" w:rsidR="0010087E" w:rsidRDefault="0010087E">
      <w:pPr>
        <w:spacing w:line="259" w:lineRule="auto"/>
        <w:jc w:val="left"/>
        <w:rPr>
          <w:rFonts w:eastAsiaTheme="majorEastAsia" w:cstheme="majorBidi"/>
          <w:b/>
          <w:sz w:val="26"/>
          <w:szCs w:val="32"/>
          <w:lang w:val="en-US"/>
        </w:rPr>
      </w:pPr>
      <w:r>
        <w:rPr>
          <w:lang w:val="en-US"/>
        </w:rPr>
        <w:br w:type="page"/>
      </w:r>
    </w:p>
    <w:p w14:paraId="56B7BEC5" w14:textId="102B07BF" w:rsidR="005E1CB1" w:rsidRPr="00CC635B" w:rsidRDefault="007F02C6" w:rsidP="00DA34F2">
      <w:pPr>
        <w:pStyle w:val="Heading1"/>
        <w:rPr>
          <w:lang w:val="en-US"/>
        </w:rPr>
      </w:pPr>
      <w:bookmarkStart w:id="3" w:name="_Toc124540650"/>
      <w:r w:rsidRPr="00CC635B">
        <w:rPr>
          <w:lang w:val="en-US"/>
        </w:rPr>
        <w:t>Conclusion</w:t>
      </w:r>
      <w:bookmarkEnd w:id="3"/>
    </w:p>
    <w:p w14:paraId="76E93560" w14:textId="4CFB63B6" w:rsidR="007F02C6" w:rsidRPr="00CC635B" w:rsidRDefault="00316916" w:rsidP="00A10B47">
      <w:pPr>
        <w:rPr>
          <w:rFonts w:cs="Times New Roman"/>
          <w:szCs w:val="24"/>
          <w:lang w:val="en-US"/>
        </w:rPr>
      </w:pPr>
      <w:r w:rsidRPr="00CC635B">
        <w:rPr>
          <w:rFonts w:cs="Times New Roman"/>
          <w:szCs w:val="24"/>
          <w:lang w:val="en-US"/>
        </w:rPr>
        <w:t xml:space="preserve">The above study has demonstrated the preparation of </w:t>
      </w:r>
      <w:r w:rsidR="00322124">
        <w:rPr>
          <w:rFonts w:cs="Times New Roman"/>
          <w:szCs w:val="24"/>
          <w:lang w:val="en-US"/>
        </w:rPr>
        <w:t xml:space="preserve">an </w:t>
      </w:r>
      <w:r w:rsidRPr="00CC635B">
        <w:rPr>
          <w:rFonts w:cs="Times New Roman"/>
          <w:szCs w:val="24"/>
          <w:lang w:val="en-US"/>
        </w:rPr>
        <w:t xml:space="preserve">income statement and balance sheet with the help of trial balance </w:t>
      </w:r>
      <w:r w:rsidR="00D7650E" w:rsidRPr="00CC635B">
        <w:rPr>
          <w:rFonts w:cs="Times New Roman"/>
          <w:szCs w:val="24"/>
          <w:lang w:val="en-US"/>
        </w:rPr>
        <w:t xml:space="preserve">and additional information. </w:t>
      </w:r>
      <w:r w:rsidR="00481253" w:rsidRPr="00CC635B">
        <w:rPr>
          <w:rFonts w:cs="Times New Roman"/>
          <w:szCs w:val="24"/>
          <w:lang w:val="en-US"/>
        </w:rPr>
        <w:t xml:space="preserve">These statements have been prepared by complying with the </w:t>
      </w:r>
      <w:r w:rsidR="00D17E7F" w:rsidRPr="00CC635B">
        <w:rPr>
          <w:rFonts w:cs="Times New Roman"/>
          <w:szCs w:val="24"/>
          <w:lang w:val="en-US"/>
        </w:rPr>
        <w:t xml:space="preserve">accounting principles prescribed by the </w:t>
      </w:r>
      <w:r w:rsidR="0044292F" w:rsidRPr="00CC635B">
        <w:rPr>
          <w:rFonts w:cs="Times New Roman"/>
          <w:szCs w:val="24"/>
          <w:lang w:val="en-US"/>
        </w:rPr>
        <w:t xml:space="preserve">board. </w:t>
      </w:r>
      <w:r w:rsidR="009E6723" w:rsidRPr="00CC635B">
        <w:rPr>
          <w:rFonts w:cs="Times New Roman"/>
          <w:szCs w:val="24"/>
          <w:lang w:val="en-US"/>
        </w:rPr>
        <w:t xml:space="preserve">A brief discussion has been made </w:t>
      </w:r>
      <w:r w:rsidR="00FD3E4C" w:rsidRPr="00CC635B">
        <w:rPr>
          <w:rFonts w:cs="Times New Roman"/>
          <w:szCs w:val="24"/>
          <w:lang w:val="en-US"/>
        </w:rPr>
        <w:t xml:space="preserve">on why balance sheets are made in such </w:t>
      </w:r>
      <w:r w:rsidR="00E71ED9">
        <w:rPr>
          <w:rFonts w:cs="Times New Roman"/>
          <w:szCs w:val="24"/>
          <w:lang w:val="en-US"/>
        </w:rPr>
        <w:t xml:space="preserve">a </w:t>
      </w:r>
      <w:r w:rsidR="00FD3E4C" w:rsidRPr="00CC635B">
        <w:rPr>
          <w:rFonts w:cs="Times New Roman"/>
          <w:szCs w:val="24"/>
          <w:lang w:val="en-US"/>
        </w:rPr>
        <w:t xml:space="preserve">manner that </w:t>
      </w:r>
      <w:r w:rsidR="00E71ED9">
        <w:rPr>
          <w:rFonts w:cs="Times New Roman"/>
          <w:szCs w:val="24"/>
          <w:lang w:val="en-US"/>
        </w:rPr>
        <w:t>their</w:t>
      </w:r>
      <w:r w:rsidR="00FD3E4C" w:rsidRPr="00CC635B">
        <w:rPr>
          <w:rFonts w:cs="Times New Roman"/>
          <w:szCs w:val="24"/>
          <w:lang w:val="en-US"/>
        </w:rPr>
        <w:t xml:space="preserve"> balances tend to </w:t>
      </w:r>
      <w:r w:rsidR="00EB5623" w:rsidRPr="00CC635B">
        <w:rPr>
          <w:rFonts w:cs="Times New Roman"/>
          <w:szCs w:val="24"/>
          <w:lang w:val="en-US"/>
        </w:rPr>
        <w:t xml:space="preserve">match. </w:t>
      </w:r>
      <w:r w:rsidR="00E71ED9">
        <w:rPr>
          <w:rFonts w:cs="Times New Roman"/>
          <w:szCs w:val="24"/>
          <w:lang w:val="en-US"/>
        </w:rPr>
        <w:t>Ratio</w:t>
      </w:r>
      <w:r w:rsidR="00B066E6" w:rsidRPr="00CC635B">
        <w:rPr>
          <w:rFonts w:cs="Times New Roman"/>
          <w:szCs w:val="24"/>
          <w:lang w:val="en-US"/>
        </w:rPr>
        <w:t xml:space="preserve"> analysis of </w:t>
      </w:r>
      <w:r w:rsidR="00DC7532">
        <w:rPr>
          <w:rFonts w:cs="Times New Roman"/>
          <w:szCs w:val="24"/>
          <w:lang w:val="en-US"/>
        </w:rPr>
        <w:t>Sweet’s</w:t>
      </w:r>
      <w:r w:rsidR="00B066E6" w:rsidRPr="00CC635B">
        <w:rPr>
          <w:rFonts w:cs="Times New Roman"/>
          <w:szCs w:val="24"/>
          <w:lang w:val="en-US"/>
        </w:rPr>
        <w:t xml:space="preserve"> plc has been performed using </w:t>
      </w:r>
      <w:r w:rsidR="00E71ED9">
        <w:rPr>
          <w:rFonts w:cs="Times New Roman"/>
          <w:szCs w:val="24"/>
          <w:lang w:val="en-US"/>
        </w:rPr>
        <w:t xml:space="preserve">the </w:t>
      </w:r>
      <w:r w:rsidR="00B066E6" w:rsidRPr="00CC635B">
        <w:rPr>
          <w:rFonts w:cs="Times New Roman"/>
          <w:szCs w:val="24"/>
          <w:lang w:val="en-US"/>
        </w:rPr>
        <w:t xml:space="preserve">information in its income statement and balance sheet. </w:t>
      </w:r>
      <w:r w:rsidR="00942A08" w:rsidRPr="00CC635B">
        <w:rPr>
          <w:rFonts w:cs="Times New Roman"/>
          <w:szCs w:val="24"/>
          <w:lang w:val="en-US"/>
        </w:rPr>
        <w:t xml:space="preserve">These ratios have also </w:t>
      </w:r>
      <w:r w:rsidR="0091241D" w:rsidRPr="00CC635B">
        <w:rPr>
          <w:rFonts w:cs="Times New Roman"/>
          <w:szCs w:val="24"/>
          <w:lang w:val="en-US"/>
        </w:rPr>
        <w:t>been</w:t>
      </w:r>
      <w:r w:rsidR="00942A08" w:rsidRPr="00CC635B">
        <w:rPr>
          <w:rFonts w:cs="Times New Roman"/>
          <w:szCs w:val="24"/>
          <w:lang w:val="en-US"/>
        </w:rPr>
        <w:t xml:space="preserve"> interpreted</w:t>
      </w:r>
      <w:r w:rsidR="00DC7532">
        <w:rPr>
          <w:rFonts w:cs="Times New Roman"/>
          <w:szCs w:val="24"/>
          <w:lang w:val="en-US"/>
        </w:rPr>
        <w:t>,</w:t>
      </w:r>
      <w:r w:rsidR="00942A08" w:rsidRPr="00CC635B">
        <w:rPr>
          <w:rFonts w:cs="Times New Roman"/>
          <w:szCs w:val="24"/>
          <w:lang w:val="en-US"/>
        </w:rPr>
        <w:t xml:space="preserve"> and recommendations have been made to </w:t>
      </w:r>
      <w:r w:rsidR="00DC7532">
        <w:rPr>
          <w:rFonts w:cs="Times New Roman"/>
          <w:szCs w:val="24"/>
          <w:lang w:val="en-US"/>
        </w:rPr>
        <w:t>Sweet’s</w:t>
      </w:r>
      <w:r w:rsidR="00942A08" w:rsidRPr="00CC635B">
        <w:rPr>
          <w:rFonts w:cs="Times New Roman"/>
          <w:szCs w:val="24"/>
          <w:lang w:val="en-US"/>
        </w:rPr>
        <w:t xml:space="preserve"> plc on how it can make improvements to its </w:t>
      </w:r>
      <w:r w:rsidR="0010390F" w:rsidRPr="00CC635B">
        <w:rPr>
          <w:rFonts w:cs="Times New Roman"/>
          <w:szCs w:val="24"/>
          <w:lang w:val="en-US"/>
        </w:rPr>
        <w:t xml:space="preserve">ratios. </w:t>
      </w:r>
    </w:p>
    <w:p w14:paraId="085A9497" w14:textId="77777777" w:rsidR="0010087E" w:rsidRDefault="0010087E">
      <w:pPr>
        <w:spacing w:line="259" w:lineRule="auto"/>
        <w:jc w:val="left"/>
        <w:rPr>
          <w:rFonts w:eastAsiaTheme="majorEastAsia" w:cstheme="majorBidi"/>
          <w:b/>
          <w:sz w:val="26"/>
          <w:szCs w:val="32"/>
          <w:lang w:val="en-US"/>
        </w:rPr>
      </w:pPr>
      <w:r>
        <w:rPr>
          <w:lang w:val="en-US"/>
        </w:rPr>
        <w:br w:type="page"/>
      </w:r>
    </w:p>
    <w:p w14:paraId="61891ED8" w14:textId="4B86AAFD" w:rsidR="00945BFA" w:rsidRPr="00CC635B" w:rsidRDefault="00155686" w:rsidP="00DA34F2">
      <w:pPr>
        <w:pStyle w:val="Heading1"/>
        <w:rPr>
          <w:lang w:val="en-US"/>
        </w:rPr>
      </w:pPr>
      <w:bookmarkStart w:id="4" w:name="_Toc124540651"/>
      <w:r w:rsidRPr="00CC635B">
        <w:rPr>
          <w:lang w:val="en-US"/>
        </w:rPr>
        <w:t>Reference List</w:t>
      </w:r>
      <w:bookmarkEnd w:id="4"/>
    </w:p>
    <w:p w14:paraId="6AF00CE2" w14:textId="77777777" w:rsidR="0099304E" w:rsidRPr="00DC7532" w:rsidRDefault="0099304E" w:rsidP="002765CC">
      <w:pPr>
        <w:rPr>
          <w:rFonts w:cs="Times New Roman"/>
          <w:szCs w:val="24"/>
          <w:shd w:val="clear" w:color="auto" w:fill="FFFFFF"/>
        </w:rPr>
      </w:pPr>
      <w:proofErr w:type="spellStart"/>
      <w:r w:rsidRPr="00DC7532">
        <w:rPr>
          <w:rFonts w:cs="Times New Roman"/>
          <w:szCs w:val="24"/>
          <w:shd w:val="clear" w:color="auto" w:fill="FFFFFF"/>
        </w:rPr>
        <w:t>Adamyk</w:t>
      </w:r>
      <w:proofErr w:type="spellEnd"/>
      <w:r w:rsidRPr="00DC7532">
        <w:rPr>
          <w:rFonts w:cs="Times New Roman"/>
          <w:szCs w:val="24"/>
          <w:shd w:val="clear" w:color="auto" w:fill="FFFFFF"/>
        </w:rPr>
        <w:t>, O., 2017. Accounting methods for public sector entities. In </w:t>
      </w:r>
      <w:r w:rsidRPr="00DC7532">
        <w:rPr>
          <w:rFonts w:cs="Times New Roman"/>
          <w:i/>
          <w:iCs/>
          <w:szCs w:val="24"/>
          <w:shd w:val="clear" w:color="auto" w:fill="FFFFFF"/>
        </w:rPr>
        <w:t xml:space="preserve">Accounting methods for public sector entities: </w:t>
      </w:r>
      <w:proofErr w:type="spellStart"/>
      <w:r w:rsidRPr="00DC7532">
        <w:rPr>
          <w:rFonts w:cs="Times New Roman"/>
          <w:i/>
          <w:iCs/>
          <w:szCs w:val="24"/>
          <w:shd w:val="clear" w:color="auto" w:fill="FFFFFF"/>
        </w:rPr>
        <w:t>Adamyk</w:t>
      </w:r>
      <w:proofErr w:type="spellEnd"/>
      <w:r w:rsidRPr="00DC7532">
        <w:rPr>
          <w:rFonts w:cs="Times New Roman"/>
          <w:i/>
          <w:iCs/>
          <w:szCs w:val="24"/>
          <w:shd w:val="clear" w:color="auto" w:fill="FFFFFF"/>
        </w:rPr>
        <w:t>, Oksana</w:t>
      </w:r>
      <w:r w:rsidRPr="00DC7532">
        <w:rPr>
          <w:rFonts w:cs="Times New Roman"/>
          <w:szCs w:val="24"/>
          <w:shd w:val="clear" w:color="auto" w:fill="FFFFFF"/>
        </w:rPr>
        <w:t>.</w:t>
      </w:r>
    </w:p>
    <w:p w14:paraId="162B348A" w14:textId="77777777" w:rsidR="0099304E" w:rsidRPr="00DC7532" w:rsidRDefault="0099304E" w:rsidP="00A10B47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 xml:space="preserve">Alpi, M.F., 2018.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Pengaruh</w:t>
      </w:r>
      <w:proofErr w:type="spellEnd"/>
      <w:r w:rsidRPr="00DC7532">
        <w:rPr>
          <w:rFonts w:cs="Times New Roman"/>
          <w:szCs w:val="24"/>
          <w:shd w:val="clear" w:color="auto" w:fill="FFFFFF"/>
        </w:rPr>
        <w:t xml:space="preserve"> Debt To Equity Ratio, Inventory Turn Over, Dan Current Ratio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Terhadap</w:t>
      </w:r>
      <w:proofErr w:type="spellEnd"/>
      <w:r w:rsidRPr="00DC7532">
        <w:rPr>
          <w:rFonts w:cs="Times New Roman"/>
          <w:szCs w:val="24"/>
          <w:shd w:val="clear" w:color="auto" w:fill="FFFFFF"/>
        </w:rPr>
        <w:t xml:space="preserve"> Return On Equity Pada Perusahaan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Sektor</w:t>
      </w:r>
      <w:proofErr w:type="spellEnd"/>
      <w:r w:rsidRPr="00DC7532">
        <w:rPr>
          <w:rFonts w:cs="Times New Roman"/>
          <w:szCs w:val="24"/>
          <w:shd w:val="clear" w:color="auto" w:fill="FFFFFF"/>
        </w:rPr>
        <w:t xml:space="preserve"> Farmasi Yang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Terdaftar</w:t>
      </w:r>
      <w:proofErr w:type="spellEnd"/>
      <w:r w:rsidRPr="00DC7532">
        <w:rPr>
          <w:rFonts w:cs="Times New Roman"/>
          <w:szCs w:val="24"/>
          <w:shd w:val="clear" w:color="auto" w:fill="FFFFFF"/>
        </w:rPr>
        <w:t xml:space="preserve"> Di Bursa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Efek</w:t>
      </w:r>
      <w:proofErr w:type="spellEnd"/>
      <w:r w:rsidRPr="00DC7532">
        <w:rPr>
          <w:rFonts w:cs="Times New Roman"/>
          <w:szCs w:val="24"/>
          <w:shd w:val="clear" w:color="auto" w:fill="FFFFFF"/>
        </w:rPr>
        <w:t xml:space="preserve"> Indonesia. The National Conference on Management and Business (NCMAB) 2018.</w:t>
      </w:r>
    </w:p>
    <w:p w14:paraId="128B3E1E" w14:textId="77777777" w:rsidR="0099304E" w:rsidRPr="00DC7532" w:rsidRDefault="0099304E" w:rsidP="00A10B47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>Amanda, R.I., 2019. The Impact of Cash Turnover, Receivable Turnover, Inventory Turnover, Current Ratio and Debt to Equity Ratio on Profitability. </w:t>
      </w:r>
      <w:r w:rsidRPr="00DC7532">
        <w:rPr>
          <w:rFonts w:cs="Times New Roman"/>
          <w:i/>
          <w:iCs/>
          <w:szCs w:val="24"/>
          <w:shd w:val="clear" w:color="auto" w:fill="FFFFFF"/>
        </w:rPr>
        <w:t>Journal of research in management</w:t>
      </w:r>
      <w:r w:rsidRPr="00DC7532">
        <w:rPr>
          <w:rFonts w:cs="Times New Roman"/>
          <w:szCs w:val="24"/>
          <w:shd w:val="clear" w:color="auto" w:fill="FFFFFF"/>
        </w:rPr>
        <w:t>, </w:t>
      </w:r>
      <w:r w:rsidRPr="00DC7532">
        <w:rPr>
          <w:rFonts w:cs="Times New Roman"/>
          <w:i/>
          <w:iCs/>
          <w:szCs w:val="24"/>
          <w:shd w:val="clear" w:color="auto" w:fill="FFFFFF"/>
        </w:rPr>
        <w:t>2</w:t>
      </w:r>
      <w:r w:rsidRPr="00DC7532">
        <w:rPr>
          <w:rFonts w:cs="Times New Roman"/>
          <w:szCs w:val="24"/>
          <w:shd w:val="clear" w:color="auto" w:fill="FFFFFF"/>
        </w:rPr>
        <w:t>(2).</w:t>
      </w:r>
    </w:p>
    <w:p w14:paraId="02DAD048" w14:textId="77777777" w:rsidR="0099304E" w:rsidRPr="00DC7532" w:rsidRDefault="0099304E" w:rsidP="002765CC">
      <w:pPr>
        <w:rPr>
          <w:rFonts w:cs="Times New Roman"/>
          <w:szCs w:val="24"/>
          <w:lang w:val="en-US"/>
        </w:rPr>
      </w:pPr>
      <w:r w:rsidRPr="00DC7532">
        <w:rPr>
          <w:rFonts w:cs="Times New Roman"/>
          <w:szCs w:val="24"/>
          <w:shd w:val="clear" w:color="auto" w:fill="FFFFFF"/>
        </w:rPr>
        <w:t>Drury, C., 2018. </w:t>
      </w:r>
      <w:r w:rsidRPr="00DC7532">
        <w:rPr>
          <w:rFonts w:cs="Times New Roman"/>
          <w:i/>
          <w:iCs/>
          <w:szCs w:val="24"/>
          <w:shd w:val="clear" w:color="auto" w:fill="FFFFFF"/>
        </w:rPr>
        <w:t>Cost and management accounting</w:t>
      </w:r>
      <w:r w:rsidRPr="00DC7532">
        <w:rPr>
          <w:rFonts w:cs="Times New Roman"/>
          <w:szCs w:val="24"/>
          <w:shd w:val="clear" w:color="auto" w:fill="FFFFFF"/>
        </w:rPr>
        <w:t>. Cengage Learning.</w:t>
      </w:r>
    </w:p>
    <w:p w14:paraId="1F75034B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proofErr w:type="spellStart"/>
      <w:r w:rsidRPr="00DC7532">
        <w:rPr>
          <w:rFonts w:cs="Times New Roman"/>
          <w:szCs w:val="24"/>
          <w:shd w:val="clear" w:color="auto" w:fill="FFFFFF"/>
        </w:rPr>
        <w:t>Fridson</w:t>
      </w:r>
      <w:proofErr w:type="spellEnd"/>
      <w:r w:rsidRPr="00DC7532">
        <w:rPr>
          <w:rFonts w:cs="Times New Roman"/>
          <w:szCs w:val="24"/>
          <w:shd w:val="clear" w:color="auto" w:fill="FFFFFF"/>
        </w:rPr>
        <w:t>, M.S. and Alvarez, F., 2022. </w:t>
      </w:r>
      <w:r w:rsidRPr="00DC7532">
        <w:rPr>
          <w:rFonts w:cs="Times New Roman"/>
          <w:i/>
          <w:iCs/>
          <w:szCs w:val="24"/>
          <w:shd w:val="clear" w:color="auto" w:fill="FFFFFF"/>
        </w:rPr>
        <w:t>Financial statement analysis: a practitioner's guide</w:t>
      </w:r>
      <w:r w:rsidRPr="00DC7532">
        <w:rPr>
          <w:rFonts w:cs="Times New Roman"/>
          <w:szCs w:val="24"/>
          <w:shd w:val="clear" w:color="auto" w:fill="FFFFFF"/>
        </w:rPr>
        <w:t>. John Wiley &amp; Sons.</w:t>
      </w:r>
    </w:p>
    <w:p w14:paraId="670C235F" w14:textId="77777777" w:rsidR="0099304E" w:rsidRPr="00DC7532" w:rsidRDefault="0099304E" w:rsidP="00A10B47">
      <w:pPr>
        <w:rPr>
          <w:rFonts w:cs="Times New Roman"/>
          <w:szCs w:val="24"/>
          <w:shd w:val="clear" w:color="auto" w:fill="FFFFFF"/>
        </w:rPr>
      </w:pPr>
      <w:proofErr w:type="spellStart"/>
      <w:r w:rsidRPr="00DC7532">
        <w:rPr>
          <w:rFonts w:cs="Times New Roman"/>
          <w:szCs w:val="24"/>
          <w:shd w:val="clear" w:color="auto" w:fill="FFFFFF"/>
        </w:rPr>
        <w:t>Haryanti</w:t>
      </w:r>
      <w:proofErr w:type="spellEnd"/>
      <w:r w:rsidRPr="00DC7532">
        <w:rPr>
          <w:rFonts w:cs="Times New Roman"/>
          <w:szCs w:val="24"/>
          <w:shd w:val="clear" w:color="auto" w:fill="FFFFFF"/>
        </w:rPr>
        <w:t xml:space="preserve">, Y. and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Murtiasih</w:t>
      </w:r>
      <w:proofErr w:type="spellEnd"/>
      <w:r w:rsidRPr="00DC7532">
        <w:rPr>
          <w:rFonts w:cs="Times New Roman"/>
          <w:szCs w:val="24"/>
          <w:shd w:val="clear" w:color="auto" w:fill="FFFFFF"/>
        </w:rPr>
        <w:t>, S., 2019. The Effects of DER, ROA and DPR on Stock Price with EPS as the Moderating Variable in SOE. </w:t>
      </w:r>
      <w:r w:rsidRPr="00DC7532">
        <w:rPr>
          <w:rFonts w:cs="Times New Roman"/>
          <w:i/>
          <w:iCs/>
          <w:szCs w:val="24"/>
          <w:shd w:val="clear" w:color="auto" w:fill="FFFFFF"/>
        </w:rPr>
        <w:t>IOSR Journal of Business and Management</w:t>
      </w:r>
      <w:r w:rsidRPr="00DC7532">
        <w:rPr>
          <w:rFonts w:cs="Times New Roman"/>
          <w:szCs w:val="24"/>
          <w:shd w:val="clear" w:color="auto" w:fill="FFFFFF"/>
        </w:rPr>
        <w:t>, </w:t>
      </w:r>
      <w:r w:rsidRPr="00DC7532">
        <w:rPr>
          <w:rFonts w:cs="Times New Roman"/>
          <w:i/>
          <w:iCs/>
          <w:szCs w:val="24"/>
          <w:shd w:val="clear" w:color="auto" w:fill="FFFFFF"/>
        </w:rPr>
        <w:t>21</w:t>
      </w:r>
      <w:r w:rsidRPr="00DC7532">
        <w:rPr>
          <w:rFonts w:cs="Times New Roman"/>
          <w:szCs w:val="24"/>
          <w:shd w:val="clear" w:color="auto" w:fill="FFFFFF"/>
        </w:rPr>
        <w:t>(7), pp.01-08.</w:t>
      </w:r>
    </w:p>
    <w:p w14:paraId="57B5DD29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 xml:space="preserve">Husain, T. and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Sunardi</w:t>
      </w:r>
      <w:proofErr w:type="spellEnd"/>
      <w:r w:rsidRPr="00DC7532">
        <w:rPr>
          <w:rFonts w:cs="Times New Roman"/>
          <w:szCs w:val="24"/>
          <w:shd w:val="clear" w:color="auto" w:fill="FFFFFF"/>
        </w:rPr>
        <w:t>, N., 2020. Firm's Value Prediction Based on Profitability Ratios and Dividend Policy. </w:t>
      </w:r>
      <w:r w:rsidRPr="00DC7532">
        <w:rPr>
          <w:rFonts w:cs="Times New Roman"/>
          <w:i/>
          <w:iCs/>
          <w:szCs w:val="24"/>
          <w:shd w:val="clear" w:color="auto" w:fill="FFFFFF"/>
        </w:rPr>
        <w:t>Finance &amp; Economics Review</w:t>
      </w:r>
      <w:r w:rsidRPr="00DC7532">
        <w:rPr>
          <w:rFonts w:cs="Times New Roman"/>
          <w:szCs w:val="24"/>
          <w:shd w:val="clear" w:color="auto" w:fill="FFFFFF"/>
        </w:rPr>
        <w:t>, </w:t>
      </w:r>
      <w:r w:rsidRPr="00DC7532">
        <w:rPr>
          <w:rFonts w:cs="Times New Roman"/>
          <w:i/>
          <w:iCs/>
          <w:szCs w:val="24"/>
          <w:shd w:val="clear" w:color="auto" w:fill="FFFFFF"/>
        </w:rPr>
        <w:t>2</w:t>
      </w:r>
      <w:r w:rsidRPr="00DC7532">
        <w:rPr>
          <w:rFonts w:cs="Times New Roman"/>
          <w:szCs w:val="24"/>
          <w:shd w:val="clear" w:color="auto" w:fill="FFFFFF"/>
        </w:rPr>
        <w:t>(2), pp.13-26.</w:t>
      </w:r>
    </w:p>
    <w:p w14:paraId="76F24C14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>Madushanka, K.H.I. and Jathurika, M., 2018. The impact of liquidity ratios on profitability. </w:t>
      </w:r>
      <w:r w:rsidRPr="00DC7532">
        <w:rPr>
          <w:rFonts w:cs="Times New Roman"/>
          <w:i/>
          <w:iCs/>
          <w:szCs w:val="24"/>
          <w:shd w:val="clear" w:color="auto" w:fill="FFFFFF"/>
        </w:rPr>
        <w:t>International Research Journal of Advanced Engineering and Science</w:t>
      </w:r>
      <w:r w:rsidRPr="00DC7532">
        <w:rPr>
          <w:rFonts w:cs="Times New Roman"/>
          <w:szCs w:val="24"/>
          <w:shd w:val="clear" w:color="auto" w:fill="FFFFFF"/>
        </w:rPr>
        <w:t>, </w:t>
      </w:r>
      <w:r w:rsidRPr="00DC7532">
        <w:rPr>
          <w:rFonts w:cs="Times New Roman"/>
          <w:i/>
          <w:iCs/>
          <w:szCs w:val="24"/>
          <w:shd w:val="clear" w:color="auto" w:fill="FFFFFF"/>
        </w:rPr>
        <w:t>3</w:t>
      </w:r>
      <w:r w:rsidRPr="00DC7532">
        <w:rPr>
          <w:rFonts w:cs="Times New Roman"/>
          <w:szCs w:val="24"/>
          <w:shd w:val="clear" w:color="auto" w:fill="FFFFFF"/>
        </w:rPr>
        <w:t>(4), pp.157-161.</w:t>
      </w:r>
    </w:p>
    <w:p w14:paraId="485D8178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 xml:space="preserve">Mulyadi, D. and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Sihabudin</w:t>
      </w:r>
      <w:proofErr w:type="spellEnd"/>
      <w:r w:rsidRPr="00DC7532">
        <w:rPr>
          <w:rFonts w:cs="Times New Roman"/>
          <w:szCs w:val="24"/>
          <w:shd w:val="clear" w:color="auto" w:fill="FFFFFF"/>
        </w:rPr>
        <w:t>, O.S., 2020. Analysis of Current Ratio, Net Profit Margin, and Good Corporate Governance against Company Value. </w:t>
      </w:r>
      <w:r w:rsidRPr="00DC7532">
        <w:rPr>
          <w:rFonts w:cs="Times New Roman"/>
          <w:i/>
          <w:iCs/>
          <w:szCs w:val="24"/>
          <w:shd w:val="clear" w:color="auto" w:fill="FFFFFF"/>
        </w:rPr>
        <w:t>Systematic Reviews in Pharmacy</w:t>
      </w:r>
      <w:r w:rsidRPr="00DC7532">
        <w:rPr>
          <w:rFonts w:cs="Times New Roman"/>
          <w:szCs w:val="24"/>
          <w:shd w:val="clear" w:color="auto" w:fill="FFFFFF"/>
        </w:rPr>
        <w:t>, </w:t>
      </w:r>
      <w:r w:rsidRPr="00DC7532">
        <w:rPr>
          <w:rFonts w:cs="Times New Roman"/>
          <w:i/>
          <w:iCs/>
          <w:szCs w:val="24"/>
          <w:shd w:val="clear" w:color="auto" w:fill="FFFFFF"/>
        </w:rPr>
        <w:t>11</w:t>
      </w:r>
      <w:r w:rsidRPr="00DC7532">
        <w:rPr>
          <w:rFonts w:cs="Times New Roman"/>
          <w:szCs w:val="24"/>
          <w:shd w:val="clear" w:color="auto" w:fill="FFFFFF"/>
        </w:rPr>
        <w:t>(1), pp.588-600.</w:t>
      </w:r>
    </w:p>
    <w:p w14:paraId="463CA924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>Palepu, K.G., Healy, P.M., Wright, S., Bradbury, M. and Coulton, J., 2020. </w:t>
      </w:r>
      <w:r w:rsidRPr="00DC7532">
        <w:rPr>
          <w:rFonts w:cs="Times New Roman"/>
          <w:i/>
          <w:iCs/>
          <w:szCs w:val="24"/>
          <w:shd w:val="clear" w:color="auto" w:fill="FFFFFF"/>
        </w:rPr>
        <w:t>Business analysis and valuation: Using financial statements</w:t>
      </w:r>
      <w:r w:rsidRPr="00DC7532">
        <w:rPr>
          <w:rFonts w:cs="Times New Roman"/>
          <w:szCs w:val="24"/>
          <w:shd w:val="clear" w:color="auto" w:fill="FFFFFF"/>
        </w:rPr>
        <w:t>. Cengage AU.</w:t>
      </w:r>
    </w:p>
    <w:p w14:paraId="2031AE09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>Robinson, T.R., 2020. </w:t>
      </w:r>
      <w:r w:rsidRPr="00DC7532">
        <w:rPr>
          <w:rFonts w:cs="Times New Roman"/>
          <w:i/>
          <w:iCs/>
          <w:szCs w:val="24"/>
          <w:shd w:val="clear" w:color="auto" w:fill="FFFFFF"/>
        </w:rPr>
        <w:t>International financial statement analysis</w:t>
      </w:r>
      <w:r w:rsidRPr="00DC7532">
        <w:rPr>
          <w:rFonts w:cs="Times New Roman"/>
          <w:szCs w:val="24"/>
          <w:shd w:val="clear" w:color="auto" w:fill="FFFFFF"/>
        </w:rPr>
        <w:t>. John Wiley &amp; Sons.</w:t>
      </w:r>
    </w:p>
    <w:p w14:paraId="2CEE4E96" w14:textId="77777777" w:rsidR="0099304E" w:rsidRPr="00DC7532" w:rsidRDefault="0099304E" w:rsidP="00A10B47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>Schroeder, R.G., Clark, M.W. and Cathey, J.M., 2022. </w:t>
      </w:r>
      <w:r w:rsidRPr="00DC7532">
        <w:rPr>
          <w:rFonts w:cs="Times New Roman"/>
          <w:i/>
          <w:iCs/>
          <w:szCs w:val="24"/>
          <w:shd w:val="clear" w:color="auto" w:fill="FFFFFF"/>
        </w:rPr>
        <w:t>Financial accounting theory and analysis: text and cases</w:t>
      </w:r>
      <w:r w:rsidRPr="00DC7532">
        <w:rPr>
          <w:rFonts w:cs="Times New Roman"/>
          <w:szCs w:val="24"/>
          <w:shd w:val="clear" w:color="auto" w:fill="FFFFFF"/>
        </w:rPr>
        <w:t>. John Wiley &amp; Sons.</w:t>
      </w:r>
    </w:p>
    <w:p w14:paraId="4D4996A0" w14:textId="77777777" w:rsidR="0099304E" w:rsidRPr="00DC7532" w:rsidRDefault="0099304E" w:rsidP="00A10B47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 xml:space="preserve">Warren, C.S.,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Jonick</w:t>
      </w:r>
      <w:proofErr w:type="spellEnd"/>
      <w:r w:rsidRPr="00DC7532">
        <w:rPr>
          <w:rFonts w:cs="Times New Roman"/>
          <w:szCs w:val="24"/>
          <w:shd w:val="clear" w:color="auto" w:fill="FFFFFF"/>
        </w:rPr>
        <w:t>, C. and Schneider, J., 2020. </w:t>
      </w:r>
      <w:r w:rsidRPr="00DC7532">
        <w:rPr>
          <w:rFonts w:cs="Times New Roman"/>
          <w:i/>
          <w:iCs/>
          <w:szCs w:val="24"/>
          <w:shd w:val="clear" w:color="auto" w:fill="FFFFFF"/>
        </w:rPr>
        <w:t>Financial accounting</w:t>
      </w:r>
      <w:r w:rsidRPr="00DC7532">
        <w:rPr>
          <w:rFonts w:cs="Times New Roman"/>
          <w:szCs w:val="24"/>
          <w:shd w:val="clear" w:color="auto" w:fill="FFFFFF"/>
        </w:rPr>
        <w:t>. Cengage Learning.</w:t>
      </w:r>
    </w:p>
    <w:p w14:paraId="1B245291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>Welc, J., 2022. Financial statement analysis. In </w:t>
      </w:r>
      <w:r w:rsidRPr="00DC7532">
        <w:rPr>
          <w:rFonts w:cs="Times New Roman"/>
          <w:i/>
          <w:iCs/>
          <w:szCs w:val="24"/>
          <w:shd w:val="clear" w:color="auto" w:fill="FFFFFF"/>
        </w:rPr>
        <w:t>Evaluating Corporate Financial Performance</w:t>
      </w:r>
      <w:r w:rsidRPr="00DC7532">
        <w:rPr>
          <w:rFonts w:cs="Times New Roman"/>
          <w:szCs w:val="24"/>
          <w:shd w:val="clear" w:color="auto" w:fill="FFFFFF"/>
        </w:rPr>
        <w:t> (pp. 131-212). Palgrave Macmillan, Cham.</w:t>
      </w:r>
    </w:p>
    <w:p w14:paraId="5B80415E" w14:textId="77777777" w:rsidR="0099304E" w:rsidRPr="00DC7532" w:rsidRDefault="0099304E" w:rsidP="002765CC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 xml:space="preserve">Weygandt, J.J.,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Kieso</w:t>
      </w:r>
      <w:proofErr w:type="spellEnd"/>
      <w:r w:rsidRPr="00DC7532">
        <w:rPr>
          <w:rFonts w:cs="Times New Roman"/>
          <w:szCs w:val="24"/>
          <w:shd w:val="clear" w:color="auto" w:fill="FFFFFF"/>
        </w:rPr>
        <w:t>, D.E., Kimmel, P.D., Trenholm, B., Warren, V. and Novak, L., 2019. </w:t>
      </w:r>
      <w:r w:rsidRPr="00DC7532">
        <w:rPr>
          <w:rFonts w:cs="Times New Roman"/>
          <w:i/>
          <w:iCs/>
          <w:szCs w:val="24"/>
          <w:shd w:val="clear" w:color="auto" w:fill="FFFFFF"/>
        </w:rPr>
        <w:t>Accounting Principles, Volume 2</w:t>
      </w:r>
      <w:r w:rsidRPr="00DC7532">
        <w:rPr>
          <w:rFonts w:cs="Times New Roman"/>
          <w:szCs w:val="24"/>
          <w:shd w:val="clear" w:color="auto" w:fill="FFFFFF"/>
        </w:rPr>
        <w:t>. John Wiley &amp; Sons.</w:t>
      </w:r>
    </w:p>
    <w:p w14:paraId="625891EE" w14:textId="77777777" w:rsidR="0099304E" w:rsidRPr="00DC7532" w:rsidRDefault="0099304E" w:rsidP="00C17F34">
      <w:pPr>
        <w:rPr>
          <w:rFonts w:cs="Times New Roman"/>
          <w:szCs w:val="24"/>
          <w:shd w:val="clear" w:color="auto" w:fill="FFFFFF"/>
        </w:rPr>
      </w:pPr>
      <w:r w:rsidRPr="00DC7532">
        <w:rPr>
          <w:rFonts w:cs="Times New Roman"/>
          <w:szCs w:val="24"/>
          <w:shd w:val="clear" w:color="auto" w:fill="FFFFFF"/>
        </w:rPr>
        <w:t>Wild, J., 2017. </w:t>
      </w:r>
      <w:r w:rsidRPr="00DC7532">
        <w:rPr>
          <w:rFonts w:cs="Times New Roman"/>
          <w:i/>
          <w:iCs/>
          <w:szCs w:val="24"/>
          <w:shd w:val="clear" w:color="auto" w:fill="FFFFFF"/>
        </w:rPr>
        <w:t>Financial Accounting: Information for Decisions, 8e</w:t>
      </w:r>
      <w:r w:rsidRPr="00DC7532">
        <w:rPr>
          <w:rFonts w:cs="Times New Roman"/>
          <w:szCs w:val="24"/>
          <w:shd w:val="clear" w:color="auto" w:fill="FFFFFF"/>
        </w:rPr>
        <w:t xml:space="preserve">. McGraw-Hill Education. http://ecommerce-prod.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mheducation</w:t>
      </w:r>
      <w:proofErr w:type="spellEnd"/>
      <w:r w:rsidRPr="00DC7532">
        <w:rPr>
          <w:rFonts w:cs="Times New Roman"/>
          <w:szCs w:val="24"/>
          <w:shd w:val="clear" w:color="auto" w:fill="FFFFFF"/>
        </w:rPr>
        <w:t xml:space="preserve">. com. s3. </w:t>
      </w:r>
      <w:proofErr w:type="spellStart"/>
      <w:r w:rsidRPr="00DC7532">
        <w:rPr>
          <w:rFonts w:cs="Times New Roman"/>
          <w:szCs w:val="24"/>
          <w:shd w:val="clear" w:color="auto" w:fill="FFFFFF"/>
        </w:rPr>
        <w:t>amazonaws</w:t>
      </w:r>
      <w:proofErr w:type="spellEnd"/>
      <w:r w:rsidRPr="00DC7532">
        <w:rPr>
          <w:rFonts w:cs="Times New Roman"/>
          <w:szCs w:val="24"/>
          <w:shd w:val="clear" w:color="auto" w:fill="FFFFFF"/>
        </w:rPr>
        <w:t>. com/</w:t>
      </w:r>
      <w:proofErr w:type="spellStart"/>
      <w:r w:rsidRPr="00DC7532">
        <w:rPr>
          <w:rFonts w:cs="Times New Roman"/>
          <w:szCs w:val="24"/>
          <w:shd w:val="clear" w:color="auto" w:fill="FFFFFF"/>
        </w:rPr>
        <w:t>unitas</w:t>
      </w:r>
      <w:proofErr w:type="spellEnd"/>
      <w:r w:rsidRPr="00DC7532">
        <w:rPr>
          <w:rFonts w:cs="Times New Roman"/>
          <w:szCs w:val="24"/>
          <w:shd w:val="clear" w:color="auto" w:fill="FFFFFF"/>
        </w:rPr>
        <w:t>/</w:t>
      </w:r>
      <w:proofErr w:type="spellStart"/>
      <w:r w:rsidRPr="00DC7532">
        <w:rPr>
          <w:rFonts w:cs="Times New Roman"/>
          <w:szCs w:val="24"/>
          <w:shd w:val="clear" w:color="auto" w:fill="FFFFFF"/>
        </w:rPr>
        <w:t>highered</w:t>
      </w:r>
      <w:proofErr w:type="spellEnd"/>
      <w:r w:rsidRPr="00DC7532">
        <w:rPr>
          <w:rFonts w:cs="Times New Roman"/>
          <w:szCs w:val="24"/>
          <w:shd w:val="clear" w:color="auto" w:fill="FFFFFF"/>
        </w:rPr>
        <w:t>/changes/wild-financial-accounting-9e. pdf.</w:t>
      </w:r>
    </w:p>
    <w:sectPr w:rsidR="0099304E" w:rsidRPr="00DC7532" w:rsidSect="00A408A6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EAF6EC" w14:textId="77777777" w:rsidR="009E5E98" w:rsidRDefault="009E5E98" w:rsidP="00A408A6">
      <w:pPr>
        <w:spacing w:after="0" w:line="240" w:lineRule="auto"/>
      </w:pPr>
      <w:r>
        <w:separator/>
      </w:r>
    </w:p>
  </w:endnote>
  <w:endnote w:type="continuationSeparator" w:id="0">
    <w:p w14:paraId="502C429C" w14:textId="77777777" w:rsidR="009E5E98" w:rsidRDefault="009E5E98" w:rsidP="00A408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2ADA2C" w14:textId="77777777" w:rsidR="00A408A6" w:rsidRDefault="00A408A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998234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1E55A2" w14:textId="35BE6B83" w:rsidR="00A408A6" w:rsidRDefault="00A408A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8DD0E6" w14:textId="77777777" w:rsidR="00A408A6" w:rsidRDefault="00A408A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CEE46F" w14:textId="77777777" w:rsidR="00A408A6" w:rsidRDefault="00A408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778148" w14:textId="77777777" w:rsidR="009E5E98" w:rsidRDefault="009E5E98" w:rsidP="00A408A6">
      <w:pPr>
        <w:spacing w:after="0" w:line="240" w:lineRule="auto"/>
      </w:pPr>
      <w:r>
        <w:separator/>
      </w:r>
    </w:p>
  </w:footnote>
  <w:footnote w:type="continuationSeparator" w:id="0">
    <w:p w14:paraId="1E2F5DC7" w14:textId="77777777" w:rsidR="009E5E98" w:rsidRDefault="009E5E98" w:rsidP="00A408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D2CE96" w14:textId="77777777" w:rsidR="00A408A6" w:rsidRDefault="00A408A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B565E0" w14:textId="77777777" w:rsidR="00A408A6" w:rsidRDefault="00A408A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3B33E5" w14:textId="77777777" w:rsidR="00A408A6" w:rsidRDefault="00A408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609B3"/>
    <w:multiLevelType w:val="hybridMultilevel"/>
    <w:tmpl w:val="AF9466C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C34F11"/>
    <w:multiLevelType w:val="hybridMultilevel"/>
    <w:tmpl w:val="12ACA9F8"/>
    <w:lvl w:ilvl="0" w:tplc="40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40109C"/>
    <w:multiLevelType w:val="hybridMultilevel"/>
    <w:tmpl w:val="7FB490E0"/>
    <w:lvl w:ilvl="0" w:tplc="67C8E58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757F76"/>
    <w:multiLevelType w:val="hybridMultilevel"/>
    <w:tmpl w:val="EC16B734"/>
    <w:lvl w:ilvl="0" w:tplc="40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167537">
    <w:abstractNumId w:val="2"/>
  </w:num>
  <w:num w:numId="2" w16cid:durableId="458961893">
    <w:abstractNumId w:val="1"/>
  </w:num>
  <w:num w:numId="3" w16cid:durableId="644163756">
    <w:abstractNumId w:val="3"/>
  </w:num>
  <w:num w:numId="4" w16cid:durableId="1923490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4EA"/>
    <w:rsid w:val="000076C1"/>
    <w:rsid w:val="00010F64"/>
    <w:rsid w:val="00017742"/>
    <w:rsid w:val="0002710C"/>
    <w:rsid w:val="00044ECE"/>
    <w:rsid w:val="000451F6"/>
    <w:rsid w:val="00053A07"/>
    <w:rsid w:val="00053A84"/>
    <w:rsid w:val="0006234E"/>
    <w:rsid w:val="00067B5A"/>
    <w:rsid w:val="0007118A"/>
    <w:rsid w:val="000724D5"/>
    <w:rsid w:val="00080DF8"/>
    <w:rsid w:val="00083118"/>
    <w:rsid w:val="00085092"/>
    <w:rsid w:val="000926BF"/>
    <w:rsid w:val="0009384B"/>
    <w:rsid w:val="00093AB0"/>
    <w:rsid w:val="00093DBE"/>
    <w:rsid w:val="000A4D91"/>
    <w:rsid w:val="000B15A0"/>
    <w:rsid w:val="000B3EA4"/>
    <w:rsid w:val="000B6313"/>
    <w:rsid w:val="000C27A4"/>
    <w:rsid w:val="000C4078"/>
    <w:rsid w:val="000C5A74"/>
    <w:rsid w:val="000D315E"/>
    <w:rsid w:val="000E09F2"/>
    <w:rsid w:val="0010087E"/>
    <w:rsid w:val="0010390F"/>
    <w:rsid w:val="00104AEC"/>
    <w:rsid w:val="001231B1"/>
    <w:rsid w:val="00124338"/>
    <w:rsid w:val="001278EA"/>
    <w:rsid w:val="00127C88"/>
    <w:rsid w:val="001301EE"/>
    <w:rsid w:val="0013192D"/>
    <w:rsid w:val="00133DAA"/>
    <w:rsid w:val="0013724D"/>
    <w:rsid w:val="00141033"/>
    <w:rsid w:val="00141211"/>
    <w:rsid w:val="00141E2E"/>
    <w:rsid w:val="001425A2"/>
    <w:rsid w:val="00142B97"/>
    <w:rsid w:val="00147792"/>
    <w:rsid w:val="00155686"/>
    <w:rsid w:val="00160D76"/>
    <w:rsid w:val="00161AC9"/>
    <w:rsid w:val="00166125"/>
    <w:rsid w:val="00167639"/>
    <w:rsid w:val="00176A6C"/>
    <w:rsid w:val="00176C13"/>
    <w:rsid w:val="00186E95"/>
    <w:rsid w:val="001924A0"/>
    <w:rsid w:val="0019397A"/>
    <w:rsid w:val="001956BC"/>
    <w:rsid w:val="001964EA"/>
    <w:rsid w:val="001A0EC0"/>
    <w:rsid w:val="001A1A2D"/>
    <w:rsid w:val="001A2281"/>
    <w:rsid w:val="001B1EE4"/>
    <w:rsid w:val="001E6992"/>
    <w:rsid w:val="001E6A50"/>
    <w:rsid w:val="001F1CF0"/>
    <w:rsid w:val="002007C1"/>
    <w:rsid w:val="00201AA4"/>
    <w:rsid w:val="00202159"/>
    <w:rsid w:val="00203139"/>
    <w:rsid w:val="00205376"/>
    <w:rsid w:val="00211431"/>
    <w:rsid w:val="00232C9E"/>
    <w:rsid w:val="00240962"/>
    <w:rsid w:val="00243595"/>
    <w:rsid w:val="0024481F"/>
    <w:rsid w:val="002455A7"/>
    <w:rsid w:val="0026064D"/>
    <w:rsid w:val="002612E2"/>
    <w:rsid w:val="00271F6F"/>
    <w:rsid w:val="00273EC2"/>
    <w:rsid w:val="0027406B"/>
    <w:rsid w:val="002758F2"/>
    <w:rsid w:val="002765CC"/>
    <w:rsid w:val="002768BF"/>
    <w:rsid w:val="0028299F"/>
    <w:rsid w:val="002844BF"/>
    <w:rsid w:val="002909BF"/>
    <w:rsid w:val="00291C5C"/>
    <w:rsid w:val="00294F5B"/>
    <w:rsid w:val="00297643"/>
    <w:rsid w:val="002A281C"/>
    <w:rsid w:val="002C095C"/>
    <w:rsid w:val="002D5E67"/>
    <w:rsid w:val="002E0BF7"/>
    <w:rsid w:val="002E5F1F"/>
    <w:rsid w:val="002F189C"/>
    <w:rsid w:val="002F3DC7"/>
    <w:rsid w:val="00301BD3"/>
    <w:rsid w:val="00303153"/>
    <w:rsid w:val="00304E46"/>
    <w:rsid w:val="00310A75"/>
    <w:rsid w:val="00315143"/>
    <w:rsid w:val="00316916"/>
    <w:rsid w:val="00321751"/>
    <w:rsid w:val="00322124"/>
    <w:rsid w:val="003324E9"/>
    <w:rsid w:val="00334D4F"/>
    <w:rsid w:val="003410D7"/>
    <w:rsid w:val="00344F4C"/>
    <w:rsid w:val="003517FB"/>
    <w:rsid w:val="0035275C"/>
    <w:rsid w:val="00356193"/>
    <w:rsid w:val="00365A09"/>
    <w:rsid w:val="00367A8E"/>
    <w:rsid w:val="003723E5"/>
    <w:rsid w:val="0037297D"/>
    <w:rsid w:val="00377DBC"/>
    <w:rsid w:val="003813F9"/>
    <w:rsid w:val="003853A9"/>
    <w:rsid w:val="003948B6"/>
    <w:rsid w:val="003950D8"/>
    <w:rsid w:val="00396448"/>
    <w:rsid w:val="003A0C9D"/>
    <w:rsid w:val="003A6494"/>
    <w:rsid w:val="003A70E7"/>
    <w:rsid w:val="003A7355"/>
    <w:rsid w:val="003A7D2F"/>
    <w:rsid w:val="003B0B2F"/>
    <w:rsid w:val="003B2EB0"/>
    <w:rsid w:val="003C6BBF"/>
    <w:rsid w:val="003D7040"/>
    <w:rsid w:val="003E2626"/>
    <w:rsid w:val="003E3835"/>
    <w:rsid w:val="003F07A9"/>
    <w:rsid w:val="003F20D2"/>
    <w:rsid w:val="003F3F76"/>
    <w:rsid w:val="003F5081"/>
    <w:rsid w:val="003F5674"/>
    <w:rsid w:val="003F6C85"/>
    <w:rsid w:val="0041100A"/>
    <w:rsid w:val="00420B18"/>
    <w:rsid w:val="00422328"/>
    <w:rsid w:val="00422F65"/>
    <w:rsid w:val="00424861"/>
    <w:rsid w:val="0043704C"/>
    <w:rsid w:val="00440048"/>
    <w:rsid w:val="0044292F"/>
    <w:rsid w:val="00446ADB"/>
    <w:rsid w:val="00450CB0"/>
    <w:rsid w:val="004578E5"/>
    <w:rsid w:val="00460623"/>
    <w:rsid w:val="004660B7"/>
    <w:rsid w:val="00467FDF"/>
    <w:rsid w:val="00473F3E"/>
    <w:rsid w:val="00481253"/>
    <w:rsid w:val="00490423"/>
    <w:rsid w:val="00490B16"/>
    <w:rsid w:val="0049290F"/>
    <w:rsid w:val="00494637"/>
    <w:rsid w:val="004977E3"/>
    <w:rsid w:val="004A6A8F"/>
    <w:rsid w:val="004B15C9"/>
    <w:rsid w:val="004B33DA"/>
    <w:rsid w:val="004B4E12"/>
    <w:rsid w:val="004C0CF0"/>
    <w:rsid w:val="004D00A4"/>
    <w:rsid w:val="004D7A4D"/>
    <w:rsid w:val="004E442C"/>
    <w:rsid w:val="004E45CA"/>
    <w:rsid w:val="004F0EDF"/>
    <w:rsid w:val="004F24F8"/>
    <w:rsid w:val="004F325F"/>
    <w:rsid w:val="004F6958"/>
    <w:rsid w:val="00501A42"/>
    <w:rsid w:val="00503B91"/>
    <w:rsid w:val="00503DCB"/>
    <w:rsid w:val="0050594F"/>
    <w:rsid w:val="00511862"/>
    <w:rsid w:val="00513F0A"/>
    <w:rsid w:val="00521B27"/>
    <w:rsid w:val="0052271A"/>
    <w:rsid w:val="00524878"/>
    <w:rsid w:val="00526B30"/>
    <w:rsid w:val="00531B58"/>
    <w:rsid w:val="00534D48"/>
    <w:rsid w:val="00540EB9"/>
    <w:rsid w:val="00541911"/>
    <w:rsid w:val="00542135"/>
    <w:rsid w:val="005476B3"/>
    <w:rsid w:val="005547FC"/>
    <w:rsid w:val="00554974"/>
    <w:rsid w:val="00573D88"/>
    <w:rsid w:val="00575A5B"/>
    <w:rsid w:val="005771DA"/>
    <w:rsid w:val="0058093E"/>
    <w:rsid w:val="005832DC"/>
    <w:rsid w:val="005967E9"/>
    <w:rsid w:val="00597338"/>
    <w:rsid w:val="005A425B"/>
    <w:rsid w:val="005A57CD"/>
    <w:rsid w:val="005C05D9"/>
    <w:rsid w:val="005C0F0D"/>
    <w:rsid w:val="005C3798"/>
    <w:rsid w:val="005D058E"/>
    <w:rsid w:val="005D377F"/>
    <w:rsid w:val="005E1B80"/>
    <w:rsid w:val="005E1CB1"/>
    <w:rsid w:val="005E2AFD"/>
    <w:rsid w:val="005E5317"/>
    <w:rsid w:val="005E5561"/>
    <w:rsid w:val="005E5D56"/>
    <w:rsid w:val="005F0DF8"/>
    <w:rsid w:val="005F52C0"/>
    <w:rsid w:val="005F678F"/>
    <w:rsid w:val="00600DD3"/>
    <w:rsid w:val="00604C4C"/>
    <w:rsid w:val="00616D56"/>
    <w:rsid w:val="0062210A"/>
    <w:rsid w:val="0062283C"/>
    <w:rsid w:val="00623E69"/>
    <w:rsid w:val="006257DB"/>
    <w:rsid w:val="00625B96"/>
    <w:rsid w:val="00627F50"/>
    <w:rsid w:val="00630AC6"/>
    <w:rsid w:val="00643BAA"/>
    <w:rsid w:val="0064650A"/>
    <w:rsid w:val="00655FBA"/>
    <w:rsid w:val="00664AD3"/>
    <w:rsid w:val="006679E4"/>
    <w:rsid w:val="00675F98"/>
    <w:rsid w:val="00677A77"/>
    <w:rsid w:val="00684322"/>
    <w:rsid w:val="006879EC"/>
    <w:rsid w:val="0069208D"/>
    <w:rsid w:val="006967E6"/>
    <w:rsid w:val="006A3491"/>
    <w:rsid w:val="006A3C0B"/>
    <w:rsid w:val="006B087A"/>
    <w:rsid w:val="006B3604"/>
    <w:rsid w:val="006B6909"/>
    <w:rsid w:val="006C3C4F"/>
    <w:rsid w:val="006D1B0A"/>
    <w:rsid w:val="006F059B"/>
    <w:rsid w:val="006F2839"/>
    <w:rsid w:val="006F2D4E"/>
    <w:rsid w:val="006F69A3"/>
    <w:rsid w:val="006F6E9C"/>
    <w:rsid w:val="007007D5"/>
    <w:rsid w:val="0071097A"/>
    <w:rsid w:val="00724F7E"/>
    <w:rsid w:val="0073009D"/>
    <w:rsid w:val="007332B0"/>
    <w:rsid w:val="00735262"/>
    <w:rsid w:val="00736578"/>
    <w:rsid w:val="00761947"/>
    <w:rsid w:val="00762B1B"/>
    <w:rsid w:val="00762D5D"/>
    <w:rsid w:val="00773B7A"/>
    <w:rsid w:val="00773EA1"/>
    <w:rsid w:val="00774BA6"/>
    <w:rsid w:val="007751D7"/>
    <w:rsid w:val="00775284"/>
    <w:rsid w:val="007816BF"/>
    <w:rsid w:val="00784CD8"/>
    <w:rsid w:val="007860A5"/>
    <w:rsid w:val="00787EE0"/>
    <w:rsid w:val="00794C4B"/>
    <w:rsid w:val="007A143B"/>
    <w:rsid w:val="007A5B11"/>
    <w:rsid w:val="007B675E"/>
    <w:rsid w:val="007D2570"/>
    <w:rsid w:val="007D45BA"/>
    <w:rsid w:val="007E0034"/>
    <w:rsid w:val="007E47A6"/>
    <w:rsid w:val="007E5716"/>
    <w:rsid w:val="007F02C6"/>
    <w:rsid w:val="007F2F81"/>
    <w:rsid w:val="00800BA3"/>
    <w:rsid w:val="008239AB"/>
    <w:rsid w:val="00847F77"/>
    <w:rsid w:val="008535F4"/>
    <w:rsid w:val="0085398C"/>
    <w:rsid w:val="00860912"/>
    <w:rsid w:val="008625C6"/>
    <w:rsid w:val="00866E80"/>
    <w:rsid w:val="00867197"/>
    <w:rsid w:val="00871ADD"/>
    <w:rsid w:val="00871C9F"/>
    <w:rsid w:val="0087215B"/>
    <w:rsid w:val="00882FF5"/>
    <w:rsid w:val="00884F10"/>
    <w:rsid w:val="00887E01"/>
    <w:rsid w:val="00891C21"/>
    <w:rsid w:val="00895787"/>
    <w:rsid w:val="008A2D8D"/>
    <w:rsid w:val="008B486C"/>
    <w:rsid w:val="008B671F"/>
    <w:rsid w:val="008B6811"/>
    <w:rsid w:val="008B79FC"/>
    <w:rsid w:val="008B7CCD"/>
    <w:rsid w:val="008C57BF"/>
    <w:rsid w:val="008D134B"/>
    <w:rsid w:val="008D30AE"/>
    <w:rsid w:val="008E65C9"/>
    <w:rsid w:val="008F207F"/>
    <w:rsid w:val="008F7664"/>
    <w:rsid w:val="0091241D"/>
    <w:rsid w:val="009167AB"/>
    <w:rsid w:val="009177CD"/>
    <w:rsid w:val="00917C41"/>
    <w:rsid w:val="00924237"/>
    <w:rsid w:val="00931DC2"/>
    <w:rsid w:val="00942A08"/>
    <w:rsid w:val="0094515A"/>
    <w:rsid w:val="00945BFA"/>
    <w:rsid w:val="00945D97"/>
    <w:rsid w:val="009462C2"/>
    <w:rsid w:val="00951254"/>
    <w:rsid w:val="00954902"/>
    <w:rsid w:val="00954BE2"/>
    <w:rsid w:val="00955340"/>
    <w:rsid w:val="009571EA"/>
    <w:rsid w:val="00961430"/>
    <w:rsid w:val="00963267"/>
    <w:rsid w:val="00963B3B"/>
    <w:rsid w:val="00965333"/>
    <w:rsid w:val="00974ADE"/>
    <w:rsid w:val="0099304E"/>
    <w:rsid w:val="00993C08"/>
    <w:rsid w:val="009B01F6"/>
    <w:rsid w:val="009B523F"/>
    <w:rsid w:val="009D19E4"/>
    <w:rsid w:val="009D47D4"/>
    <w:rsid w:val="009E00F0"/>
    <w:rsid w:val="009E2D03"/>
    <w:rsid w:val="009E4B0B"/>
    <w:rsid w:val="009E5E98"/>
    <w:rsid w:val="009E60D5"/>
    <w:rsid w:val="009E6723"/>
    <w:rsid w:val="009F1FBB"/>
    <w:rsid w:val="009F6713"/>
    <w:rsid w:val="009F6A27"/>
    <w:rsid w:val="00A002A5"/>
    <w:rsid w:val="00A10B47"/>
    <w:rsid w:val="00A12933"/>
    <w:rsid w:val="00A2221A"/>
    <w:rsid w:val="00A30B01"/>
    <w:rsid w:val="00A408A6"/>
    <w:rsid w:val="00A4583F"/>
    <w:rsid w:val="00A508F6"/>
    <w:rsid w:val="00A51CA4"/>
    <w:rsid w:val="00A526A2"/>
    <w:rsid w:val="00A53CBB"/>
    <w:rsid w:val="00A54037"/>
    <w:rsid w:val="00A63A8F"/>
    <w:rsid w:val="00A63E9C"/>
    <w:rsid w:val="00A65044"/>
    <w:rsid w:val="00A65FB7"/>
    <w:rsid w:val="00A70302"/>
    <w:rsid w:val="00A70AC7"/>
    <w:rsid w:val="00A71632"/>
    <w:rsid w:val="00A763F2"/>
    <w:rsid w:val="00A83D73"/>
    <w:rsid w:val="00A86E59"/>
    <w:rsid w:val="00AA2C60"/>
    <w:rsid w:val="00AA2D83"/>
    <w:rsid w:val="00AA4488"/>
    <w:rsid w:val="00AA5C9B"/>
    <w:rsid w:val="00AB1859"/>
    <w:rsid w:val="00AB1DC9"/>
    <w:rsid w:val="00AC11D1"/>
    <w:rsid w:val="00AC2D3E"/>
    <w:rsid w:val="00AC60FB"/>
    <w:rsid w:val="00AC65A0"/>
    <w:rsid w:val="00AD06C5"/>
    <w:rsid w:val="00AD2EDA"/>
    <w:rsid w:val="00AD3CE9"/>
    <w:rsid w:val="00AD74B1"/>
    <w:rsid w:val="00AE60F8"/>
    <w:rsid w:val="00AF3859"/>
    <w:rsid w:val="00AF50FB"/>
    <w:rsid w:val="00AF5CDC"/>
    <w:rsid w:val="00AF6CF3"/>
    <w:rsid w:val="00B01DD4"/>
    <w:rsid w:val="00B02219"/>
    <w:rsid w:val="00B04D6B"/>
    <w:rsid w:val="00B06668"/>
    <w:rsid w:val="00B066E6"/>
    <w:rsid w:val="00B076ED"/>
    <w:rsid w:val="00B16401"/>
    <w:rsid w:val="00B16E3B"/>
    <w:rsid w:val="00B17470"/>
    <w:rsid w:val="00B219D6"/>
    <w:rsid w:val="00B21F5C"/>
    <w:rsid w:val="00B235DA"/>
    <w:rsid w:val="00B26D85"/>
    <w:rsid w:val="00B30F72"/>
    <w:rsid w:val="00B346F0"/>
    <w:rsid w:val="00B37E53"/>
    <w:rsid w:val="00B46DBB"/>
    <w:rsid w:val="00B605DD"/>
    <w:rsid w:val="00B62D92"/>
    <w:rsid w:val="00B6674E"/>
    <w:rsid w:val="00B668EC"/>
    <w:rsid w:val="00B75B90"/>
    <w:rsid w:val="00B82072"/>
    <w:rsid w:val="00B87795"/>
    <w:rsid w:val="00BA4C00"/>
    <w:rsid w:val="00BB2710"/>
    <w:rsid w:val="00BB40F5"/>
    <w:rsid w:val="00BB6DA6"/>
    <w:rsid w:val="00BC09F9"/>
    <w:rsid w:val="00BC197D"/>
    <w:rsid w:val="00BC2239"/>
    <w:rsid w:val="00BD0C2F"/>
    <w:rsid w:val="00BD26DD"/>
    <w:rsid w:val="00BD3D6A"/>
    <w:rsid w:val="00BE6794"/>
    <w:rsid w:val="00BE7D4F"/>
    <w:rsid w:val="00BF1007"/>
    <w:rsid w:val="00C10B12"/>
    <w:rsid w:val="00C137A0"/>
    <w:rsid w:val="00C16A4E"/>
    <w:rsid w:val="00C17F34"/>
    <w:rsid w:val="00C20079"/>
    <w:rsid w:val="00C23B17"/>
    <w:rsid w:val="00C25768"/>
    <w:rsid w:val="00C26B84"/>
    <w:rsid w:val="00C27802"/>
    <w:rsid w:val="00C372BD"/>
    <w:rsid w:val="00C4009D"/>
    <w:rsid w:val="00C4187F"/>
    <w:rsid w:val="00C512FA"/>
    <w:rsid w:val="00C53E71"/>
    <w:rsid w:val="00C5492E"/>
    <w:rsid w:val="00C620EE"/>
    <w:rsid w:val="00C63726"/>
    <w:rsid w:val="00C645BD"/>
    <w:rsid w:val="00C80AA1"/>
    <w:rsid w:val="00C81575"/>
    <w:rsid w:val="00C851DD"/>
    <w:rsid w:val="00C86A98"/>
    <w:rsid w:val="00C9255B"/>
    <w:rsid w:val="00C94693"/>
    <w:rsid w:val="00C95EC3"/>
    <w:rsid w:val="00CA4D32"/>
    <w:rsid w:val="00CA54DF"/>
    <w:rsid w:val="00CA5CB2"/>
    <w:rsid w:val="00CA76E1"/>
    <w:rsid w:val="00CB1AC8"/>
    <w:rsid w:val="00CB6F7B"/>
    <w:rsid w:val="00CC635B"/>
    <w:rsid w:val="00CD5942"/>
    <w:rsid w:val="00CE0B4D"/>
    <w:rsid w:val="00CF40DF"/>
    <w:rsid w:val="00CF49B7"/>
    <w:rsid w:val="00CF4BA2"/>
    <w:rsid w:val="00CF4BF4"/>
    <w:rsid w:val="00CF6AA4"/>
    <w:rsid w:val="00D0102B"/>
    <w:rsid w:val="00D0105D"/>
    <w:rsid w:val="00D02369"/>
    <w:rsid w:val="00D0265E"/>
    <w:rsid w:val="00D03E68"/>
    <w:rsid w:val="00D06F7F"/>
    <w:rsid w:val="00D11924"/>
    <w:rsid w:val="00D140BA"/>
    <w:rsid w:val="00D16202"/>
    <w:rsid w:val="00D17E7F"/>
    <w:rsid w:val="00D23C19"/>
    <w:rsid w:val="00D43912"/>
    <w:rsid w:val="00D45062"/>
    <w:rsid w:val="00D50BAF"/>
    <w:rsid w:val="00D50EC3"/>
    <w:rsid w:val="00D51B2B"/>
    <w:rsid w:val="00D60ABF"/>
    <w:rsid w:val="00D666CB"/>
    <w:rsid w:val="00D7650E"/>
    <w:rsid w:val="00D7680B"/>
    <w:rsid w:val="00D76F9B"/>
    <w:rsid w:val="00D835C4"/>
    <w:rsid w:val="00D83C88"/>
    <w:rsid w:val="00D87B92"/>
    <w:rsid w:val="00D91DF0"/>
    <w:rsid w:val="00D97BD5"/>
    <w:rsid w:val="00DA2AE9"/>
    <w:rsid w:val="00DA34F2"/>
    <w:rsid w:val="00DB24FB"/>
    <w:rsid w:val="00DB3792"/>
    <w:rsid w:val="00DB7FEB"/>
    <w:rsid w:val="00DC1159"/>
    <w:rsid w:val="00DC32AD"/>
    <w:rsid w:val="00DC7532"/>
    <w:rsid w:val="00DD43CD"/>
    <w:rsid w:val="00DD4455"/>
    <w:rsid w:val="00DD4720"/>
    <w:rsid w:val="00DF1C4E"/>
    <w:rsid w:val="00DF2AD0"/>
    <w:rsid w:val="00DF3303"/>
    <w:rsid w:val="00DF5690"/>
    <w:rsid w:val="00E04590"/>
    <w:rsid w:val="00E0527F"/>
    <w:rsid w:val="00E05304"/>
    <w:rsid w:val="00E15E30"/>
    <w:rsid w:val="00E201B9"/>
    <w:rsid w:val="00E231A7"/>
    <w:rsid w:val="00E23BAB"/>
    <w:rsid w:val="00E240F4"/>
    <w:rsid w:val="00E244C7"/>
    <w:rsid w:val="00E27D3B"/>
    <w:rsid w:val="00E30A5C"/>
    <w:rsid w:val="00E336AD"/>
    <w:rsid w:val="00E42672"/>
    <w:rsid w:val="00E446DD"/>
    <w:rsid w:val="00E45429"/>
    <w:rsid w:val="00E4759D"/>
    <w:rsid w:val="00E47B87"/>
    <w:rsid w:val="00E47BFE"/>
    <w:rsid w:val="00E510F0"/>
    <w:rsid w:val="00E633DB"/>
    <w:rsid w:val="00E71ED9"/>
    <w:rsid w:val="00E726B1"/>
    <w:rsid w:val="00E9096C"/>
    <w:rsid w:val="00E92449"/>
    <w:rsid w:val="00E94B4D"/>
    <w:rsid w:val="00EA2C0D"/>
    <w:rsid w:val="00EB233F"/>
    <w:rsid w:val="00EB4CAD"/>
    <w:rsid w:val="00EB5623"/>
    <w:rsid w:val="00EC2696"/>
    <w:rsid w:val="00ED3E67"/>
    <w:rsid w:val="00EE6CC3"/>
    <w:rsid w:val="00EF0A97"/>
    <w:rsid w:val="00EF1C8F"/>
    <w:rsid w:val="00EF1E32"/>
    <w:rsid w:val="00EF2E63"/>
    <w:rsid w:val="00EF77E0"/>
    <w:rsid w:val="00F07B43"/>
    <w:rsid w:val="00F16629"/>
    <w:rsid w:val="00F22B59"/>
    <w:rsid w:val="00F232C5"/>
    <w:rsid w:val="00F25046"/>
    <w:rsid w:val="00F358E3"/>
    <w:rsid w:val="00F4099C"/>
    <w:rsid w:val="00F41231"/>
    <w:rsid w:val="00F415EA"/>
    <w:rsid w:val="00F44043"/>
    <w:rsid w:val="00F55DB4"/>
    <w:rsid w:val="00F57BAD"/>
    <w:rsid w:val="00F70698"/>
    <w:rsid w:val="00F74D77"/>
    <w:rsid w:val="00F76FFD"/>
    <w:rsid w:val="00F8181D"/>
    <w:rsid w:val="00F926C2"/>
    <w:rsid w:val="00FA165B"/>
    <w:rsid w:val="00FA71EE"/>
    <w:rsid w:val="00FB5C3F"/>
    <w:rsid w:val="00FB7EB6"/>
    <w:rsid w:val="00FC1ABF"/>
    <w:rsid w:val="00FC3AA4"/>
    <w:rsid w:val="00FC72DE"/>
    <w:rsid w:val="00FD227C"/>
    <w:rsid w:val="00FD2705"/>
    <w:rsid w:val="00FD3E4C"/>
    <w:rsid w:val="00FD6195"/>
    <w:rsid w:val="00FF25F6"/>
    <w:rsid w:val="00FF38D6"/>
    <w:rsid w:val="00FF3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8C3C7"/>
  <w15:chartTrackingRefBased/>
  <w15:docId w15:val="{BF66984F-2B57-49F3-9A87-614FE34A5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2C9E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34F2"/>
    <w:pPr>
      <w:keepNext/>
      <w:keepLines/>
      <w:spacing w:before="240" w:after="0" w:line="480" w:lineRule="auto"/>
      <w:outlineLvl w:val="0"/>
    </w:pPr>
    <w:rPr>
      <w:rFonts w:eastAsiaTheme="majorEastAsia" w:cstheme="majorBidi"/>
      <w:b/>
      <w:sz w:val="26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D05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E60D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A34F2"/>
    <w:rPr>
      <w:rFonts w:ascii="Times New Roman" w:eastAsiaTheme="majorEastAsia" w:hAnsi="Times New Roman" w:cstheme="majorBidi"/>
      <w:b/>
      <w:sz w:val="26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A34F2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A34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A34F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408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08A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408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08A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23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0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4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2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3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1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337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860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7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7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3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3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5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3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3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73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7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6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2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4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FC3E59-2024-4CD4-B9DE-903ED3E7E3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15</Pages>
  <Words>2857</Words>
  <Characters>16291</Characters>
  <Application>Microsoft Office Word</Application>
  <DocSecurity>0</DocSecurity>
  <Lines>135</Lines>
  <Paragraphs>38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/>
      <vt:lpstr>Introduction</vt:lpstr>
      <vt:lpstr>Question 1</vt:lpstr>
      <vt:lpstr>Question 2</vt:lpstr>
      <vt:lpstr>Conclusion</vt:lpstr>
      <vt:lpstr>Reference List</vt:lpstr>
    </vt:vector>
  </TitlesOfParts>
  <Company/>
  <LinksUpToDate>false</LinksUpToDate>
  <CharactersWithSpaces>19110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Caraman</dc:creator>
  <cp:keywords/>
  <dc:description/>
  <cp:lastModifiedBy>Cristina Caraman</cp:lastModifiedBy>
  <cp:revision>155</cp:revision>
  <dcterms:created xsi:type="dcterms:W3CDTF">2023-01-13T20:07:00Z</dcterms:created>
  <dcterms:modified xsi:type="dcterms:W3CDTF">2023-01-13T22:29:00Z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b0481888cf8dec90ee7d07d76806b77c66a3171ed054cef2256e42071c0ce5ce</vt:lpwstr>
  </property>
</Properties>
</file>