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77DDA" w14:textId="77777777" w:rsidR="003C52F8" w:rsidRPr="00582626" w:rsidRDefault="003C52F8" w:rsidP="00582626">
      <w:pPr>
        <w:jc w:val="center"/>
        <w:rPr>
          <w:b/>
          <w:bCs/>
          <w:sz w:val="32"/>
          <w:szCs w:val="32"/>
        </w:rPr>
      </w:pPr>
    </w:p>
    <w:p w14:paraId="1B77A89D" w14:textId="77777777" w:rsidR="003C52F8" w:rsidRPr="00582626" w:rsidRDefault="003C52F8" w:rsidP="00582626">
      <w:pPr>
        <w:jc w:val="center"/>
        <w:rPr>
          <w:b/>
          <w:bCs/>
          <w:sz w:val="32"/>
          <w:szCs w:val="32"/>
        </w:rPr>
      </w:pPr>
    </w:p>
    <w:p w14:paraId="72CB8486" w14:textId="616CD62E" w:rsidR="003C52F8" w:rsidRPr="00582626" w:rsidRDefault="003C52F8" w:rsidP="00582626">
      <w:pPr>
        <w:jc w:val="center"/>
        <w:rPr>
          <w:b/>
          <w:bCs/>
          <w:sz w:val="32"/>
          <w:szCs w:val="32"/>
        </w:rPr>
      </w:pPr>
      <w:r w:rsidRPr="00582626">
        <w:rPr>
          <w:b/>
          <w:bCs/>
          <w:sz w:val="32"/>
          <w:szCs w:val="32"/>
        </w:rPr>
        <w:t>Assignment Title: Component 2</w:t>
      </w:r>
      <w:r w:rsidR="009E4458" w:rsidRPr="00582626">
        <w:rPr>
          <w:b/>
          <w:bCs/>
          <w:sz w:val="32"/>
          <w:szCs w:val="32"/>
        </w:rPr>
        <w:t xml:space="preserve"> </w:t>
      </w:r>
      <w:r w:rsidRPr="00582626">
        <w:rPr>
          <w:b/>
          <w:bCs/>
          <w:sz w:val="32"/>
          <w:szCs w:val="32"/>
        </w:rPr>
        <w:t>Written Research Proposal</w:t>
      </w:r>
    </w:p>
    <w:p w14:paraId="0E6FA6C0" w14:textId="77777777" w:rsidR="003C52F8" w:rsidRPr="00582626" w:rsidRDefault="003C52F8" w:rsidP="00582626">
      <w:pPr>
        <w:rPr>
          <w:b/>
          <w:bCs/>
          <w:sz w:val="32"/>
          <w:szCs w:val="32"/>
        </w:rPr>
      </w:pPr>
    </w:p>
    <w:p w14:paraId="408CC24F" w14:textId="5E8B3FDF" w:rsidR="00C47349" w:rsidRPr="00582626" w:rsidRDefault="003C52F8" w:rsidP="00582626">
      <w:pPr>
        <w:jc w:val="center"/>
        <w:rPr>
          <w:sz w:val="32"/>
          <w:szCs w:val="32"/>
        </w:rPr>
      </w:pPr>
      <w:r w:rsidRPr="00582626">
        <w:rPr>
          <w:b/>
          <w:bCs/>
          <w:sz w:val="32"/>
          <w:szCs w:val="32"/>
        </w:rPr>
        <w:t xml:space="preserve">Research </w:t>
      </w:r>
      <w:r w:rsidR="00C47349" w:rsidRPr="00582626">
        <w:rPr>
          <w:b/>
          <w:bCs/>
          <w:sz w:val="32"/>
          <w:szCs w:val="32"/>
        </w:rPr>
        <w:t>Title:</w:t>
      </w:r>
      <w:r w:rsidR="00C47349" w:rsidRPr="00582626">
        <w:rPr>
          <w:sz w:val="32"/>
          <w:szCs w:val="32"/>
        </w:rPr>
        <w:t xml:space="preserve"> Health Inequalities and Accessibility </w:t>
      </w:r>
      <w:r w:rsidRPr="00582626">
        <w:rPr>
          <w:sz w:val="32"/>
          <w:szCs w:val="32"/>
        </w:rPr>
        <w:t>Barriers</w:t>
      </w:r>
      <w:r w:rsidR="00C47349" w:rsidRPr="00582626">
        <w:rPr>
          <w:sz w:val="32"/>
          <w:szCs w:val="32"/>
        </w:rPr>
        <w:t xml:space="preserve"> to Primary Healthcare Services Among Ethnic Minority Groups in the UK, a Systematic Review</w:t>
      </w:r>
    </w:p>
    <w:p w14:paraId="529F2F0E" w14:textId="77777777" w:rsidR="00F4373D" w:rsidRPr="00582626" w:rsidRDefault="00F4373D" w:rsidP="00582626"/>
    <w:p w14:paraId="521172C5" w14:textId="77777777" w:rsidR="003C52F8" w:rsidRPr="00582626" w:rsidRDefault="003C52F8" w:rsidP="00582626"/>
    <w:p w14:paraId="3AF9BA45" w14:textId="77777777" w:rsidR="003C52F8" w:rsidRPr="00582626" w:rsidRDefault="003C52F8" w:rsidP="00582626"/>
    <w:p w14:paraId="16D202B4" w14:textId="77777777" w:rsidR="003C52F8" w:rsidRPr="00582626" w:rsidRDefault="003C52F8" w:rsidP="00582626">
      <w:pPr>
        <w:rPr>
          <w:b/>
          <w:bCs/>
          <w:sz w:val="32"/>
          <w:szCs w:val="32"/>
        </w:rPr>
      </w:pPr>
    </w:p>
    <w:p w14:paraId="57B09DFA" w14:textId="77777777" w:rsidR="003C52F8" w:rsidRPr="00582626" w:rsidRDefault="003C52F8" w:rsidP="00582626">
      <w:pPr>
        <w:rPr>
          <w:sz w:val="28"/>
          <w:szCs w:val="28"/>
        </w:rPr>
      </w:pPr>
      <w:proofErr w:type="spellStart"/>
      <w:r w:rsidRPr="00582626">
        <w:rPr>
          <w:b/>
          <w:bCs/>
          <w:sz w:val="28"/>
          <w:szCs w:val="28"/>
        </w:rPr>
        <w:t>Programme</w:t>
      </w:r>
      <w:proofErr w:type="spellEnd"/>
      <w:r w:rsidRPr="00582626">
        <w:rPr>
          <w:b/>
          <w:bCs/>
          <w:sz w:val="28"/>
          <w:szCs w:val="28"/>
        </w:rPr>
        <w:t>:</w:t>
      </w:r>
      <w:r w:rsidRPr="00582626">
        <w:rPr>
          <w:sz w:val="28"/>
          <w:szCs w:val="28"/>
        </w:rPr>
        <w:t xml:space="preserve"> MSc Public Health and Social Care in Practice</w:t>
      </w:r>
    </w:p>
    <w:p w14:paraId="2DA95BD5" w14:textId="77777777" w:rsidR="003C52F8" w:rsidRPr="00582626" w:rsidRDefault="003C52F8" w:rsidP="00582626">
      <w:pPr>
        <w:rPr>
          <w:sz w:val="28"/>
          <w:szCs w:val="28"/>
        </w:rPr>
      </w:pPr>
      <w:r w:rsidRPr="00582626">
        <w:rPr>
          <w:b/>
          <w:bCs/>
          <w:sz w:val="28"/>
          <w:szCs w:val="28"/>
        </w:rPr>
        <w:t>Module:</w:t>
      </w:r>
      <w:r w:rsidRPr="00582626">
        <w:rPr>
          <w:sz w:val="28"/>
          <w:szCs w:val="28"/>
        </w:rPr>
        <w:t xml:space="preserve"> Practice-Based Research</w:t>
      </w:r>
    </w:p>
    <w:p w14:paraId="5534D651" w14:textId="77777777" w:rsidR="003C52F8" w:rsidRPr="00582626" w:rsidRDefault="003C52F8" w:rsidP="00582626">
      <w:pPr>
        <w:rPr>
          <w:sz w:val="28"/>
          <w:szCs w:val="28"/>
        </w:rPr>
      </w:pPr>
      <w:r w:rsidRPr="00582626">
        <w:rPr>
          <w:b/>
          <w:bCs/>
          <w:sz w:val="28"/>
          <w:szCs w:val="28"/>
        </w:rPr>
        <w:t>Module Code:</w:t>
      </w:r>
      <w:r w:rsidRPr="00582626">
        <w:rPr>
          <w:sz w:val="28"/>
          <w:szCs w:val="28"/>
        </w:rPr>
        <w:t xml:space="preserve"> LCHS7008</w:t>
      </w:r>
    </w:p>
    <w:p w14:paraId="4DBF4796" w14:textId="77777777" w:rsidR="00193658" w:rsidRDefault="00193658" w:rsidP="00582626">
      <w:pPr>
        <w:rPr>
          <w:b/>
          <w:bCs/>
          <w:sz w:val="28"/>
          <w:szCs w:val="28"/>
        </w:rPr>
      </w:pPr>
    </w:p>
    <w:p w14:paraId="54CCF2A8" w14:textId="15349D64" w:rsidR="003C52F8" w:rsidRPr="0057396B" w:rsidRDefault="00242DA4" w:rsidP="00582626">
      <w:pPr>
        <w:rPr>
          <w:sz w:val="28"/>
          <w:szCs w:val="28"/>
        </w:rPr>
      </w:pPr>
      <w:r w:rsidRPr="0057396B">
        <w:rPr>
          <w:b/>
          <w:bCs/>
          <w:sz w:val="28"/>
          <w:szCs w:val="28"/>
        </w:rPr>
        <w:t>Supervisor Name</w:t>
      </w:r>
      <w:r w:rsidRPr="0057396B">
        <w:rPr>
          <w:sz w:val="28"/>
          <w:szCs w:val="28"/>
        </w:rPr>
        <w:t xml:space="preserve">: </w:t>
      </w:r>
      <w:proofErr w:type="spellStart"/>
      <w:r w:rsidR="00D51A9E" w:rsidRPr="00D51A9E">
        <w:rPr>
          <w:sz w:val="28"/>
          <w:szCs w:val="28"/>
        </w:rPr>
        <w:t>Itse</w:t>
      </w:r>
      <w:proofErr w:type="spellEnd"/>
      <w:r w:rsidR="00D51A9E" w:rsidRPr="00D51A9E">
        <w:rPr>
          <w:sz w:val="28"/>
          <w:szCs w:val="28"/>
        </w:rPr>
        <w:t xml:space="preserve"> Olaoye</w:t>
      </w:r>
    </w:p>
    <w:p w14:paraId="4A94726B" w14:textId="77777777" w:rsidR="00242DA4" w:rsidRDefault="00242DA4" w:rsidP="00582626"/>
    <w:p w14:paraId="09F11A4F" w14:textId="77777777" w:rsidR="00193658" w:rsidRDefault="00193658" w:rsidP="00582626"/>
    <w:p w14:paraId="7117DBFA" w14:textId="77777777" w:rsidR="00193658" w:rsidRPr="00582626" w:rsidRDefault="00193658" w:rsidP="00582626"/>
    <w:p w14:paraId="6B8AA6EB" w14:textId="1BF79421" w:rsidR="003C52F8" w:rsidRPr="00582626" w:rsidRDefault="003C52F8" w:rsidP="00582626">
      <w:r w:rsidRPr="00582626">
        <w:rPr>
          <w:b/>
          <w:bCs/>
        </w:rPr>
        <w:t>Student Name:</w:t>
      </w:r>
      <w:r w:rsidR="00905F7A" w:rsidRPr="00582626">
        <w:t xml:space="preserve"> Mahir Al Asif Masrur </w:t>
      </w:r>
    </w:p>
    <w:p w14:paraId="496F1342" w14:textId="77777777" w:rsidR="003C52F8" w:rsidRPr="00582626" w:rsidRDefault="003C52F8" w:rsidP="00582626"/>
    <w:p w14:paraId="6249419C" w14:textId="3BF64D9C" w:rsidR="004F1687" w:rsidRPr="00582626" w:rsidRDefault="003C52F8" w:rsidP="00582626">
      <w:pPr>
        <w:sectPr w:rsidR="004F1687" w:rsidRPr="00582626" w:rsidSect="00C470D4">
          <w:footerReference w:type="default" r:id="rId8"/>
          <w:pgSz w:w="11906" w:h="16838" w:code="9"/>
          <w:pgMar w:top="1440" w:right="1440" w:bottom="1440" w:left="1440" w:header="720" w:footer="720" w:gutter="0"/>
          <w:pgNumType w:fmt="lowerRoman"/>
          <w:cols w:space="720"/>
          <w:docGrid w:linePitch="360"/>
        </w:sectPr>
      </w:pPr>
      <w:r w:rsidRPr="00582626">
        <w:rPr>
          <w:b/>
          <w:bCs/>
        </w:rPr>
        <w:t>Student ID:</w:t>
      </w:r>
      <w:r w:rsidRPr="00582626">
        <w:t xml:space="preserve"> </w:t>
      </w:r>
      <w:r w:rsidR="00905F7A" w:rsidRPr="00582626">
        <w:t xml:space="preserve"> 2436075</w:t>
      </w:r>
    </w:p>
    <w:p w14:paraId="4D2F1F8C" w14:textId="32F83478" w:rsidR="004F1687" w:rsidRPr="00582626" w:rsidRDefault="004F1687" w:rsidP="00582626">
      <w:pPr>
        <w:rPr>
          <w:b/>
          <w:bCs/>
          <w:sz w:val="32"/>
          <w:szCs w:val="32"/>
        </w:rPr>
      </w:pPr>
      <w:r w:rsidRPr="00582626">
        <w:rPr>
          <w:b/>
          <w:bCs/>
          <w:sz w:val="32"/>
          <w:szCs w:val="32"/>
        </w:rPr>
        <w:lastRenderedPageBreak/>
        <w:t>Table of Contents</w:t>
      </w:r>
    </w:p>
    <w:sdt>
      <w:sdtPr>
        <w:rPr>
          <w:rFonts w:eastAsiaTheme="minorHAnsi" w:cs="Arial"/>
          <w:b w:val="0"/>
          <w:color w:val="auto"/>
          <w:sz w:val="24"/>
          <w:szCs w:val="24"/>
        </w:rPr>
        <w:id w:val="-446396761"/>
        <w:docPartObj>
          <w:docPartGallery w:val="Table of Contents"/>
          <w:docPartUnique/>
        </w:docPartObj>
      </w:sdtPr>
      <w:sdtEndPr>
        <w:rPr>
          <w:bCs/>
          <w:noProof/>
          <w:sz w:val="22"/>
        </w:rPr>
      </w:sdtEndPr>
      <w:sdtContent>
        <w:p w14:paraId="03972AB7" w14:textId="08BB37DD" w:rsidR="008E2878" w:rsidRDefault="008E2878">
          <w:pPr>
            <w:pStyle w:val="TOCHeading"/>
          </w:pPr>
        </w:p>
        <w:p w14:paraId="22BC3BB4" w14:textId="0DA6BFF7" w:rsidR="008209DA" w:rsidRDefault="008E2878">
          <w:pPr>
            <w:pStyle w:val="TOC1"/>
            <w:tabs>
              <w:tab w:val="right" w:leader="dot" w:pos="901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227620059" w:history="1">
            <w:r w:rsidR="008209DA" w:rsidRPr="002542E8">
              <w:rPr>
                <w:rStyle w:val="Hyperlink"/>
                <w:bCs/>
                <w:noProof/>
              </w:rPr>
              <w:t>1. Introduction</w:t>
            </w:r>
            <w:r w:rsidR="008209DA">
              <w:rPr>
                <w:noProof/>
                <w:webHidden/>
              </w:rPr>
              <w:tab/>
            </w:r>
            <w:r w:rsidR="008209DA">
              <w:rPr>
                <w:noProof/>
                <w:webHidden/>
              </w:rPr>
              <w:fldChar w:fldCharType="begin"/>
            </w:r>
            <w:r w:rsidR="008209DA">
              <w:rPr>
                <w:noProof/>
                <w:webHidden/>
              </w:rPr>
              <w:instrText xml:space="preserve"> PAGEREF _Toc227620059 \h </w:instrText>
            </w:r>
            <w:r w:rsidR="008209DA">
              <w:rPr>
                <w:noProof/>
                <w:webHidden/>
              </w:rPr>
            </w:r>
            <w:r w:rsidR="008209DA">
              <w:rPr>
                <w:noProof/>
                <w:webHidden/>
              </w:rPr>
              <w:fldChar w:fldCharType="separate"/>
            </w:r>
            <w:r w:rsidR="008209DA">
              <w:rPr>
                <w:noProof/>
                <w:webHidden/>
              </w:rPr>
              <w:t>1</w:t>
            </w:r>
            <w:r w:rsidR="008209DA">
              <w:rPr>
                <w:noProof/>
                <w:webHidden/>
              </w:rPr>
              <w:fldChar w:fldCharType="end"/>
            </w:r>
          </w:hyperlink>
        </w:p>
        <w:p w14:paraId="2A4B32CC" w14:textId="62FC44C7" w:rsidR="008209DA" w:rsidRDefault="008209DA">
          <w:pPr>
            <w:pStyle w:val="TOC2"/>
            <w:tabs>
              <w:tab w:val="right" w:leader="dot" w:pos="9016"/>
            </w:tabs>
            <w:rPr>
              <w:rFonts w:asciiTheme="minorHAnsi" w:eastAsiaTheme="minorEastAsia" w:hAnsiTheme="minorHAnsi" w:cstheme="minorBidi"/>
              <w:noProof/>
              <w:szCs w:val="22"/>
            </w:rPr>
          </w:pPr>
          <w:hyperlink w:anchor="_Toc227620060" w:history="1">
            <w:r w:rsidRPr="002542E8">
              <w:rPr>
                <w:rStyle w:val="Hyperlink"/>
                <w:bCs/>
                <w:noProof/>
              </w:rPr>
              <w:t>1.1 Prevalence of The Problem</w:t>
            </w:r>
            <w:r>
              <w:rPr>
                <w:noProof/>
                <w:webHidden/>
              </w:rPr>
              <w:tab/>
            </w:r>
            <w:r>
              <w:rPr>
                <w:noProof/>
                <w:webHidden/>
              </w:rPr>
              <w:fldChar w:fldCharType="begin"/>
            </w:r>
            <w:r>
              <w:rPr>
                <w:noProof/>
                <w:webHidden/>
              </w:rPr>
              <w:instrText xml:space="preserve"> PAGEREF _Toc227620060 \h </w:instrText>
            </w:r>
            <w:r>
              <w:rPr>
                <w:noProof/>
                <w:webHidden/>
              </w:rPr>
            </w:r>
            <w:r>
              <w:rPr>
                <w:noProof/>
                <w:webHidden/>
              </w:rPr>
              <w:fldChar w:fldCharType="separate"/>
            </w:r>
            <w:r>
              <w:rPr>
                <w:noProof/>
                <w:webHidden/>
              </w:rPr>
              <w:t>1</w:t>
            </w:r>
            <w:r>
              <w:rPr>
                <w:noProof/>
                <w:webHidden/>
              </w:rPr>
              <w:fldChar w:fldCharType="end"/>
            </w:r>
          </w:hyperlink>
        </w:p>
        <w:p w14:paraId="21E87DC0" w14:textId="075EC380" w:rsidR="008209DA" w:rsidRDefault="008209DA">
          <w:pPr>
            <w:pStyle w:val="TOC2"/>
            <w:tabs>
              <w:tab w:val="right" w:leader="dot" w:pos="9016"/>
            </w:tabs>
            <w:rPr>
              <w:rFonts w:asciiTheme="minorHAnsi" w:eastAsiaTheme="minorEastAsia" w:hAnsiTheme="minorHAnsi" w:cstheme="minorBidi"/>
              <w:noProof/>
              <w:szCs w:val="22"/>
            </w:rPr>
          </w:pPr>
          <w:hyperlink w:anchor="_Toc227620061" w:history="1">
            <w:r w:rsidRPr="002542E8">
              <w:rPr>
                <w:rStyle w:val="Hyperlink"/>
                <w:bCs/>
                <w:noProof/>
              </w:rPr>
              <w:t>1.2 Background</w:t>
            </w:r>
            <w:r>
              <w:rPr>
                <w:noProof/>
                <w:webHidden/>
              </w:rPr>
              <w:tab/>
            </w:r>
            <w:r>
              <w:rPr>
                <w:noProof/>
                <w:webHidden/>
              </w:rPr>
              <w:fldChar w:fldCharType="begin"/>
            </w:r>
            <w:r>
              <w:rPr>
                <w:noProof/>
                <w:webHidden/>
              </w:rPr>
              <w:instrText xml:space="preserve"> PAGEREF _Toc227620061 \h </w:instrText>
            </w:r>
            <w:r>
              <w:rPr>
                <w:noProof/>
                <w:webHidden/>
              </w:rPr>
            </w:r>
            <w:r>
              <w:rPr>
                <w:noProof/>
                <w:webHidden/>
              </w:rPr>
              <w:fldChar w:fldCharType="separate"/>
            </w:r>
            <w:r>
              <w:rPr>
                <w:noProof/>
                <w:webHidden/>
              </w:rPr>
              <w:t>2</w:t>
            </w:r>
            <w:r>
              <w:rPr>
                <w:noProof/>
                <w:webHidden/>
              </w:rPr>
              <w:fldChar w:fldCharType="end"/>
            </w:r>
          </w:hyperlink>
        </w:p>
        <w:p w14:paraId="6F2CE6B8" w14:textId="4DCEFA0D" w:rsidR="008209DA" w:rsidRDefault="008209DA">
          <w:pPr>
            <w:pStyle w:val="TOC2"/>
            <w:tabs>
              <w:tab w:val="right" w:leader="dot" w:pos="9016"/>
            </w:tabs>
            <w:rPr>
              <w:rFonts w:asciiTheme="minorHAnsi" w:eastAsiaTheme="minorEastAsia" w:hAnsiTheme="minorHAnsi" w:cstheme="minorBidi"/>
              <w:noProof/>
              <w:szCs w:val="22"/>
            </w:rPr>
          </w:pPr>
          <w:hyperlink w:anchor="_Toc227620062" w:history="1">
            <w:r w:rsidRPr="002542E8">
              <w:rPr>
                <w:rStyle w:val="Hyperlink"/>
                <w:noProof/>
              </w:rPr>
              <w:t>1.3 Rationale, Aim, Objectives, and Questions</w:t>
            </w:r>
            <w:r>
              <w:rPr>
                <w:noProof/>
                <w:webHidden/>
              </w:rPr>
              <w:tab/>
            </w:r>
            <w:r>
              <w:rPr>
                <w:noProof/>
                <w:webHidden/>
              </w:rPr>
              <w:fldChar w:fldCharType="begin"/>
            </w:r>
            <w:r>
              <w:rPr>
                <w:noProof/>
                <w:webHidden/>
              </w:rPr>
              <w:instrText xml:space="preserve"> PAGEREF _Toc227620062 \h </w:instrText>
            </w:r>
            <w:r>
              <w:rPr>
                <w:noProof/>
                <w:webHidden/>
              </w:rPr>
            </w:r>
            <w:r>
              <w:rPr>
                <w:noProof/>
                <w:webHidden/>
              </w:rPr>
              <w:fldChar w:fldCharType="separate"/>
            </w:r>
            <w:r>
              <w:rPr>
                <w:noProof/>
                <w:webHidden/>
              </w:rPr>
              <w:t>3</w:t>
            </w:r>
            <w:r>
              <w:rPr>
                <w:noProof/>
                <w:webHidden/>
              </w:rPr>
              <w:fldChar w:fldCharType="end"/>
            </w:r>
          </w:hyperlink>
        </w:p>
        <w:p w14:paraId="289C14FC" w14:textId="789A500D" w:rsidR="008209DA" w:rsidRDefault="008209DA">
          <w:pPr>
            <w:pStyle w:val="TOC2"/>
            <w:tabs>
              <w:tab w:val="right" w:leader="dot" w:pos="9016"/>
            </w:tabs>
            <w:rPr>
              <w:rFonts w:asciiTheme="minorHAnsi" w:eastAsiaTheme="minorEastAsia" w:hAnsiTheme="minorHAnsi" w:cstheme="minorBidi"/>
              <w:noProof/>
              <w:szCs w:val="22"/>
            </w:rPr>
          </w:pPr>
          <w:hyperlink w:anchor="_Toc227620063" w:history="1">
            <w:r w:rsidRPr="002542E8">
              <w:rPr>
                <w:rStyle w:val="Hyperlink"/>
                <w:bCs/>
                <w:noProof/>
              </w:rPr>
              <w:t>1.4 Significance of The Study</w:t>
            </w:r>
            <w:r>
              <w:rPr>
                <w:noProof/>
                <w:webHidden/>
              </w:rPr>
              <w:tab/>
            </w:r>
            <w:r>
              <w:rPr>
                <w:noProof/>
                <w:webHidden/>
              </w:rPr>
              <w:fldChar w:fldCharType="begin"/>
            </w:r>
            <w:r>
              <w:rPr>
                <w:noProof/>
                <w:webHidden/>
              </w:rPr>
              <w:instrText xml:space="preserve"> PAGEREF _Toc227620063 \h </w:instrText>
            </w:r>
            <w:r>
              <w:rPr>
                <w:noProof/>
                <w:webHidden/>
              </w:rPr>
            </w:r>
            <w:r>
              <w:rPr>
                <w:noProof/>
                <w:webHidden/>
              </w:rPr>
              <w:fldChar w:fldCharType="separate"/>
            </w:r>
            <w:r>
              <w:rPr>
                <w:noProof/>
                <w:webHidden/>
              </w:rPr>
              <w:t>3</w:t>
            </w:r>
            <w:r>
              <w:rPr>
                <w:noProof/>
                <w:webHidden/>
              </w:rPr>
              <w:fldChar w:fldCharType="end"/>
            </w:r>
          </w:hyperlink>
        </w:p>
        <w:p w14:paraId="06DDD002" w14:textId="65D10615" w:rsidR="008209DA" w:rsidRDefault="008209DA">
          <w:pPr>
            <w:pStyle w:val="TOC1"/>
            <w:tabs>
              <w:tab w:val="right" w:leader="dot" w:pos="9016"/>
            </w:tabs>
            <w:rPr>
              <w:rFonts w:asciiTheme="minorHAnsi" w:eastAsiaTheme="minorEastAsia" w:hAnsiTheme="minorHAnsi" w:cstheme="minorBidi"/>
              <w:noProof/>
              <w:szCs w:val="22"/>
            </w:rPr>
          </w:pPr>
          <w:hyperlink w:anchor="_Toc227620064" w:history="1">
            <w:r w:rsidRPr="002542E8">
              <w:rPr>
                <w:rStyle w:val="Hyperlink"/>
                <w:noProof/>
              </w:rPr>
              <w:t>2. Literature Review</w:t>
            </w:r>
            <w:r>
              <w:rPr>
                <w:noProof/>
                <w:webHidden/>
              </w:rPr>
              <w:tab/>
            </w:r>
            <w:r>
              <w:rPr>
                <w:noProof/>
                <w:webHidden/>
              </w:rPr>
              <w:fldChar w:fldCharType="begin"/>
            </w:r>
            <w:r>
              <w:rPr>
                <w:noProof/>
                <w:webHidden/>
              </w:rPr>
              <w:instrText xml:space="preserve"> PAGEREF _Toc227620064 \h </w:instrText>
            </w:r>
            <w:r>
              <w:rPr>
                <w:noProof/>
                <w:webHidden/>
              </w:rPr>
            </w:r>
            <w:r>
              <w:rPr>
                <w:noProof/>
                <w:webHidden/>
              </w:rPr>
              <w:fldChar w:fldCharType="separate"/>
            </w:r>
            <w:r>
              <w:rPr>
                <w:noProof/>
                <w:webHidden/>
              </w:rPr>
              <w:t>5</w:t>
            </w:r>
            <w:r>
              <w:rPr>
                <w:noProof/>
                <w:webHidden/>
              </w:rPr>
              <w:fldChar w:fldCharType="end"/>
            </w:r>
          </w:hyperlink>
        </w:p>
        <w:p w14:paraId="068182A5" w14:textId="387360E9" w:rsidR="008209DA" w:rsidRDefault="008209DA">
          <w:pPr>
            <w:pStyle w:val="TOC2"/>
            <w:tabs>
              <w:tab w:val="right" w:leader="dot" w:pos="9016"/>
            </w:tabs>
            <w:rPr>
              <w:rFonts w:asciiTheme="minorHAnsi" w:eastAsiaTheme="minorEastAsia" w:hAnsiTheme="minorHAnsi" w:cstheme="minorBidi"/>
              <w:noProof/>
              <w:szCs w:val="22"/>
            </w:rPr>
          </w:pPr>
          <w:hyperlink w:anchor="_Toc227620065" w:history="1">
            <w:r w:rsidRPr="002542E8">
              <w:rPr>
                <w:rStyle w:val="Hyperlink"/>
                <w:noProof/>
              </w:rPr>
              <w:t>2.1 Health Inequalities Accessing Primary Healthcare</w:t>
            </w:r>
            <w:r>
              <w:rPr>
                <w:noProof/>
                <w:webHidden/>
              </w:rPr>
              <w:tab/>
            </w:r>
            <w:r>
              <w:rPr>
                <w:noProof/>
                <w:webHidden/>
              </w:rPr>
              <w:fldChar w:fldCharType="begin"/>
            </w:r>
            <w:r>
              <w:rPr>
                <w:noProof/>
                <w:webHidden/>
              </w:rPr>
              <w:instrText xml:space="preserve"> PAGEREF _Toc227620065 \h </w:instrText>
            </w:r>
            <w:r>
              <w:rPr>
                <w:noProof/>
                <w:webHidden/>
              </w:rPr>
            </w:r>
            <w:r>
              <w:rPr>
                <w:noProof/>
                <w:webHidden/>
              </w:rPr>
              <w:fldChar w:fldCharType="separate"/>
            </w:r>
            <w:r>
              <w:rPr>
                <w:noProof/>
                <w:webHidden/>
              </w:rPr>
              <w:t>5</w:t>
            </w:r>
            <w:r>
              <w:rPr>
                <w:noProof/>
                <w:webHidden/>
              </w:rPr>
              <w:fldChar w:fldCharType="end"/>
            </w:r>
          </w:hyperlink>
        </w:p>
        <w:p w14:paraId="317DA3F9" w14:textId="10AAE0E5" w:rsidR="008209DA" w:rsidRDefault="008209DA">
          <w:pPr>
            <w:pStyle w:val="TOC2"/>
            <w:tabs>
              <w:tab w:val="right" w:leader="dot" w:pos="9016"/>
            </w:tabs>
            <w:rPr>
              <w:rFonts w:asciiTheme="minorHAnsi" w:eastAsiaTheme="minorEastAsia" w:hAnsiTheme="minorHAnsi" w:cstheme="minorBidi"/>
              <w:noProof/>
              <w:szCs w:val="22"/>
            </w:rPr>
          </w:pPr>
          <w:hyperlink w:anchor="_Toc227620066" w:history="1">
            <w:r w:rsidRPr="002542E8">
              <w:rPr>
                <w:rStyle w:val="Hyperlink"/>
                <w:noProof/>
              </w:rPr>
              <w:t>2.2 Barriers to Primary Healthcare Access</w:t>
            </w:r>
            <w:r>
              <w:rPr>
                <w:noProof/>
                <w:webHidden/>
              </w:rPr>
              <w:tab/>
            </w:r>
            <w:r>
              <w:rPr>
                <w:noProof/>
                <w:webHidden/>
              </w:rPr>
              <w:fldChar w:fldCharType="begin"/>
            </w:r>
            <w:r>
              <w:rPr>
                <w:noProof/>
                <w:webHidden/>
              </w:rPr>
              <w:instrText xml:space="preserve"> PAGEREF _Toc227620066 \h </w:instrText>
            </w:r>
            <w:r>
              <w:rPr>
                <w:noProof/>
                <w:webHidden/>
              </w:rPr>
            </w:r>
            <w:r>
              <w:rPr>
                <w:noProof/>
                <w:webHidden/>
              </w:rPr>
              <w:fldChar w:fldCharType="separate"/>
            </w:r>
            <w:r>
              <w:rPr>
                <w:noProof/>
                <w:webHidden/>
              </w:rPr>
              <w:t>5</w:t>
            </w:r>
            <w:r>
              <w:rPr>
                <w:noProof/>
                <w:webHidden/>
              </w:rPr>
              <w:fldChar w:fldCharType="end"/>
            </w:r>
          </w:hyperlink>
        </w:p>
        <w:p w14:paraId="3C084B7E" w14:textId="7D817927" w:rsidR="008209DA" w:rsidRDefault="008209DA">
          <w:pPr>
            <w:pStyle w:val="TOC2"/>
            <w:tabs>
              <w:tab w:val="right" w:leader="dot" w:pos="9016"/>
            </w:tabs>
            <w:rPr>
              <w:rFonts w:asciiTheme="minorHAnsi" w:eastAsiaTheme="minorEastAsia" w:hAnsiTheme="minorHAnsi" w:cstheme="minorBidi"/>
              <w:noProof/>
              <w:szCs w:val="22"/>
            </w:rPr>
          </w:pPr>
          <w:hyperlink w:anchor="_Toc227620067" w:history="1">
            <w:r w:rsidRPr="002542E8">
              <w:rPr>
                <w:rStyle w:val="Hyperlink"/>
                <w:noProof/>
              </w:rPr>
              <w:t>2.3 Effects on Service Use, Experience, And Health Outcomes</w:t>
            </w:r>
            <w:r>
              <w:rPr>
                <w:noProof/>
                <w:webHidden/>
              </w:rPr>
              <w:tab/>
            </w:r>
            <w:r>
              <w:rPr>
                <w:noProof/>
                <w:webHidden/>
              </w:rPr>
              <w:fldChar w:fldCharType="begin"/>
            </w:r>
            <w:r>
              <w:rPr>
                <w:noProof/>
                <w:webHidden/>
              </w:rPr>
              <w:instrText xml:space="preserve"> PAGEREF _Toc227620067 \h </w:instrText>
            </w:r>
            <w:r>
              <w:rPr>
                <w:noProof/>
                <w:webHidden/>
              </w:rPr>
            </w:r>
            <w:r>
              <w:rPr>
                <w:noProof/>
                <w:webHidden/>
              </w:rPr>
              <w:fldChar w:fldCharType="separate"/>
            </w:r>
            <w:r>
              <w:rPr>
                <w:noProof/>
                <w:webHidden/>
              </w:rPr>
              <w:t>5</w:t>
            </w:r>
            <w:r>
              <w:rPr>
                <w:noProof/>
                <w:webHidden/>
              </w:rPr>
              <w:fldChar w:fldCharType="end"/>
            </w:r>
          </w:hyperlink>
        </w:p>
        <w:p w14:paraId="2544F7EB" w14:textId="72035E82" w:rsidR="008209DA" w:rsidRDefault="008209DA">
          <w:pPr>
            <w:pStyle w:val="TOC2"/>
            <w:tabs>
              <w:tab w:val="right" w:leader="dot" w:pos="9016"/>
            </w:tabs>
            <w:rPr>
              <w:rFonts w:asciiTheme="minorHAnsi" w:eastAsiaTheme="minorEastAsia" w:hAnsiTheme="minorHAnsi" w:cstheme="minorBidi"/>
              <w:noProof/>
              <w:szCs w:val="22"/>
            </w:rPr>
          </w:pPr>
          <w:hyperlink w:anchor="_Toc227620068" w:history="1">
            <w:r w:rsidRPr="002542E8">
              <w:rPr>
                <w:rStyle w:val="Hyperlink"/>
                <w:noProof/>
              </w:rPr>
              <w:t>2.4 Strategies, Policies, And Interventions to Improve Access</w:t>
            </w:r>
            <w:r>
              <w:rPr>
                <w:noProof/>
                <w:webHidden/>
              </w:rPr>
              <w:tab/>
            </w:r>
            <w:r>
              <w:rPr>
                <w:noProof/>
                <w:webHidden/>
              </w:rPr>
              <w:fldChar w:fldCharType="begin"/>
            </w:r>
            <w:r>
              <w:rPr>
                <w:noProof/>
                <w:webHidden/>
              </w:rPr>
              <w:instrText xml:space="preserve"> PAGEREF _Toc227620068 \h </w:instrText>
            </w:r>
            <w:r>
              <w:rPr>
                <w:noProof/>
                <w:webHidden/>
              </w:rPr>
            </w:r>
            <w:r>
              <w:rPr>
                <w:noProof/>
                <w:webHidden/>
              </w:rPr>
              <w:fldChar w:fldCharType="separate"/>
            </w:r>
            <w:r>
              <w:rPr>
                <w:noProof/>
                <w:webHidden/>
              </w:rPr>
              <w:t>5</w:t>
            </w:r>
            <w:r>
              <w:rPr>
                <w:noProof/>
                <w:webHidden/>
              </w:rPr>
              <w:fldChar w:fldCharType="end"/>
            </w:r>
          </w:hyperlink>
        </w:p>
        <w:p w14:paraId="61E7AF5C" w14:textId="2D3E7DC8" w:rsidR="008209DA" w:rsidRDefault="008209DA">
          <w:pPr>
            <w:pStyle w:val="TOC2"/>
            <w:tabs>
              <w:tab w:val="right" w:leader="dot" w:pos="9016"/>
            </w:tabs>
            <w:rPr>
              <w:rFonts w:asciiTheme="minorHAnsi" w:eastAsiaTheme="minorEastAsia" w:hAnsiTheme="minorHAnsi" w:cstheme="minorBidi"/>
              <w:noProof/>
              <w:szCs w:val="22"/>
            </w:rPr>
          </w:pPr>
          <w:hyperlink w:anchor="_Toc227620069" w:history="1">
            <w:r w:rsidRPr="002542E8">
              <w:rPr>
                <w:rStyle w:val="Hyperlink"/>
                <w:noProof/>
              </w:rPr>
              <w:t>2.5 Research Gap</w:t>
            </w:r>
            <w:r>
              <w:rPr>
                <w:noProof/>
                <w:webHidden/>
              </w:rPr>
              <w:tab/>
            </w:r>
            <w:r>
              <w:rPr>
                <w:noProof/>
                <w:webHidden/>
              </w:rPr>
              <w:fldChar w:fldCharType="begin"/>
            </w:r>
            <w:r>
              <w:rPr>
                <w:noProof/>
                <w:webHidden/>
              </w:rPr>
              <w:instrText xml:space="preserve"> PAGEREF _Toc227620069 \h </w:instrText>
            </w:r>
            <w:r>
              <w:rPr>
                <w:noProof/>
                <w:webHidden/>
              </w:rPr>
            </w:r>
            <w:r>
              <w:rPr>
                <w:noProof/>
                <w:webHidden/>
              </w:rPr>
              <w:fldChar w:fldCharType="separate"/>
            </w:r>
            <w:r>
              <w:rPr>
                <w:noProof/>
                <w:webHidden/>
              </w:rPr>
              <w:t>6</w:t>
            </w:r>
            <w:r>
              <w:rPr>
                <w:noProof/>
                <w:webHidden/>
              </w:rPr>
              <w:fldChar w:fldCharType="end"/>
            </w:r>
          </w:hyperlink>
        </w:p>
        <w:p w14:paraId="103F5715" w14:textId="4C9F837D" w:rsidR="008209DA" w:rsidRDefault="008209DA">
          <w:pPr>
            <w:pStyle w:val="TOC1"/>
            <w:tabs>
              <w:tab w:val="right" w:leader="dot" w:pos="9016"/>
            </w:tabs>
            <w:rPr>
              <w:rFonts w:asciiTheme="minorHAnsi" w:eastAsiaTheme="minorEastAsia" w:hAnsiTheme="minorHAnsi" w:cstheme="minorBidi"/>
              <w:noProof/>
              <w:szCs w:val="22"/>
            </w:rPr>
          </w:pPr>
          <w:hyperlink w:anchor="_Toc227620070" w:history="1">
            <w:r w:rsidRPr="002542E8">
              <w:rPr>
                <w:rStyle w:val="Hyperlink"/>
                <w:bCs/>
                <w:noProof/>
              </w:rPr>
              <w:t>3. Research Methodology</w:t>
            </w:r>
            <w:r>
              <w:rPr>
                <w:noProof/>
                <w:webHidden/>
              </w:rPr>
              <w:tab/>
            </w:r>
            <w:r>
              <w:rPr>
                <w:noProof/>
                <w:webHidden/>
              </w:rPr>
              <w:fldChar w:fldCharType="begin"/>
            </w:r>
            <w:r>
              <w:rPr>
                <w:noProof/>
                <w:webHidden/>
              </w:rPr>
              <w:instrText xml:space="preserve"> PAGEREF _Toc227620070 \h </w:instrText>
            </w:r>
            <w:r>
              <w:rPr>
                <w:noProof/>
                <w:webHidden/>
              </w:rPr>
            </w:r>
            <w:r>
              <w:rPr>
                <w:noProof/>
                <w:webHidden/>
              </w:rPr>
              <w:fldChar w:fldCharType="separate"/>
            </w:r>
            <w:r>
              <w:rPr>
                <w:noProof/>
                <w:webHidden/>
              </w:rPr>
              <w:t>7</w:t>
            </w:r>
            <w:r>
              <w:rPr>
                <w:noProof/>
                <w:webHidden/>
              </w:rPr>
              <w:fldChar w:fldCharType="end"/>
            </w:r>
          </w:hyperlink>
        </w:p>
        <w:p w14:paraId="68FC815D" w14:textId="1DE5BA5B" w:rsidR="008209DA" w:rsidRDefault="008209DA">
          <w:pPr>
            <w:pStyle w:val="TOC2"/>
            <w:tabs>
              <w:tab w:val="right" w:leader="dot" w:pos="9016"/>
            </w:tabs>
            <w:rPr>
              <w:rFonts w:asciiTheme="minorHAnsi" w:eastAsiaTheme="minorEastAsia" w:hAnsiTheme="minorHAnsi" w:cstheme="minorBidi"/>
              <w:noProof/>
              <w:szCs w:val="22"/>
            </w:rPr>
          </w:pPr>
          <w:hyperlink w:anchor="_Toc227620071" w:history="1">
            <w:r w:rsidRPr="002542E8">
              <w:rPr>
                <w:rStyle w:val="Hyperlink"/>
                <w:bCs/>
                <w:noProof/>
              </w:rPr>
              <w:t>3.1 Research Design</w:t>
            </w:r>
            <w:r>
              <w:rPr>
                <w:noProof/>
                <w:webHidden/>
              </w:rPr>
              <w:tab/>
            </w:r>
            <w:r>
              <w:rPr>
                <w:noProof/>
                <w:webHidden/>
              </w:rPr>
              <w:fldChar w:fldCharType="begin"/>
            </w:r>
            <w:r>
              <w:rPr>
                <w:noProof/>
                <w:webHidden/>
              </w:rPr>
              <w:instrText xml:space="preserve"> PAGEREF _Toc227620071 \h </w:instrText>
            </w:r>
            <w:r>
              <w:rPr>
                <w:noProof/>
                <w:webHidden/>
              </w:rPr>
            </w:r>
            <w:r>
              <w:rPr>
                <w:noProof/>
                <w:webHidden/>
              </w:rPr>
              <w:fldChar w:fldCharType="separate"/>
            </w:r>
            <w:r>
              <w:rPr>
                <w:noProof/>
                <w:webHidden/>
              </w:rPr>
              <w:t>7</w:t>
            </w:r>
            <w:r>
              <w:rPr>
                <w:noProof/>
                <w:webHidden/>
              </w:rPr>
              <w:fldChar w:fldCharType="end"/>
            </w:r>
          </w:hyperlink>
        </w:p>
        <w:p w14:paraId="39FBCA97" w14:textId="0FCC04FC" w:rsidR="008209DA" w:rsidRDefault="008209DA">
          <w:pPr>
            <w:pStyle w:val="TOC2"/>
            <w:tabs>
              <w:tab w:val="right" w:leader="dot" w:pos="9016"/>
            </w:tabs>
            <w:rPr>
              <w:rFonts w:asciiTheme="minorHAnsi" w:eastAsiaTheme="minorEastAsia" w:hAnsiTheme="minorHAnsi" w:cstheme="minorBidi"/>
              <w:noProof/>
              <w:szCs w:val="22"/>
            </w:rPr>
          </w:pPr>
          <w:hyperlink w:anchor="_Toc227620072" w:history="1">
            <w:r w:rsidRPr="002542E8">
              <w:rPr>
                <w:rStyle w:val="Hyperlink"/>
                <w:bCs/>
                <w:noProof/>
              </w:rPr>
              <w:t>3.2 Recruitment, Sampling, and Study Participants</w:t>
            </w:r>
            <w:r>
              <w:rPr>
                <w:noProof/>
                <w:webHidden/>
              </w:rPr>
              <w:tab/>
            </w:r>
            <w:r>
              <w:rPr>
                <w:noProof/>
                <w:webHidden/>
              </w:rPr>
              <w:fldChar w:fldCharType="begin"/>
            </w:r>
            <w:r>
              <w:rPr>
                <w:noProof/>
                <w:webHidden/>
              </w:rPr>
              <w:instrText xml:space="preserve"> PAGEREF _Toc227620072 \h </w:instrText>
            </w:r>
            <w:r>
              <w:rPr>
                <w:noProof/>
                <w:webHidden/>
              </w:rPr>
            </w:r>
            <w:r>
              <w:rPr>
                <w:noProof/>
                <w:webHidden/>
              </w:rPr>
              <w:fldChar w:fldCharType="separate"/>
            </w:r>
            <w:r>
              <w:rPr>
                <w:noProof/>
                <w:webHidden/>
              </w:rPr>
              <w:t>7</w:t>
            </w:r>
            <w:r>
              <w:rPr>
                <w:noProof/>
                <w:webHidden/>
              </w:rPr>
              <w:fldChar w:fldCharType="end"/>
            </w:r>
          </w:hyperlink>
        </w:p>
        <w:p w14:paraId="0B97DBB9" w14:textId="0B85F231" w:rsidR="008209DA" w:rsidRDefault="008209DA">
          <w:pPr>
            <w:pStyle w:val="TOC2"/>
            <w:tabs>
              <w:tab w:val="right" w:leader="dot" w:pos="9016"/>
            </w:tabs>
            <w:rPr>
              <w:rFonts w:asciiTheme="minorHAnsi" w:eastAsiaTheme="minorEastAsia" w:hAnsiTheme="minorHAnsi" w:cstheme="minorBidi"/>
              <w:noProof/>
              <w:szCs w:val="22"/>
            </w:rPr>
          </w:pPr>
          <w:hyperlink w:anchor="_Toc227620073" w:history="1">
            <w:r w:rsidRPr="002542E8">
              <w:rPr>
                <w:rStyle w:val="Hyperlink"/>
                <w:bCs/>
                <w:noProof/>
              </w:rPr>
              <w:t>3.3 Data Collection Method</w:t>
            </w:r>
            <w:r>
              <w:rPr>
                <w:noProof/>
                <w:webHidden/>
              </w:rPr>
              <w:tab/>
            </w:r>
            <w:r>
              <w:rPr>
                <w:noProof/>
                <w:webHidden/>
              </w:rPr>
              <w:fldChar w:fldCharType="begin"/>
            </w:r>
            <w:r>
              <w:rPr>
                <w:noProof/>
                <w:webHidden/>
              </w:rPr>
              <w:instrText xml:space="preserve"> PAGEREF _Toc227620073 \h </w:instrText>
            </w:r>
            <w:r>
              <w:rPr>
                <w:noProof/>
                <w:webHidden/>
              </w:rPr>
            </w:r>
            <w:r>
              <w:rPr>
                <w:noProof/>
                <w:webHidden/>
              </w:rPr>
              <w:fldChar w:fldCharType="separate"/>
            </w:r>
            <w:r>
              <w:rPr>
                <w:noProof/>
                <w:webHidden/>
              </w:rPr>
              <w:t>8</w:t>
            </w:r>
            <w:r>
              <w:rPr>
                <w:noProof/>
                <w:webHidden/>
              </w:rPr>
              <w:fldChar w:fldCharType="end"/>
            </w:r>
          </w:hyperlink>
        </w:p>
        <w:p w14:paraId="5BD50C04" w14:textId="2B79F24A" w:rsidR="008209DA" w:rsidRDefault="008209DA">
          <w:pPr>
            <w:pStyle w:val="TOC2"/>
            <w:tabs>
              <w:tab w:val="right" w:leader="dot" w:pos="9016"/>
            </w:tabs>
            <w:rPr>
              <w:rFonts w:asciiTheme="minorHAnsi" w:eastAsiaTheme="minorEastAsia" w:hAnsiTheme="minorHAnsi" w:cstheme="minorBidi"/>
              <w:noProof/>
              <w:szCs w:val="22"/>
            </w:rPr>
          </w:pPr>
          <w:hyperlink w:anchor="_Toc227620074" w:history="1">
            <w:r w:rsidRPr="002542E8">
              <w:rPr>
                <w:rStyle w:val="Hyperlink"/>
                <w:bCs/>
                <w:noProof/>
              </w:rPr>
              <w:t>3.4 Proposed Data Analysis Technique</w:t>
            </w:r>
            <w:r>
              <w:rPr>
                <w:noProof/>
                <w:webHidden/>
              </w:rPr>
              <w:tab/>
            </w:r>
            <w:r>
              <w:rPr>
                <w:noProof/>
                <w:webHidden/>
              </w:rPr>
              <w:fldChar w:fldCharType="begin"/>
            </w:r>
            <w:r>
              <w:rPr>
                <w:noProof/>
                <w:webHidden/>
              </w:rPr>
              <w:instrText xml:space="preserve"> PAGEREF _Toc227620074 \h </w:instrText>
            </w:r>
            <w:r>
              <w:rPr>
                <w:noProof/>
                <w:webHidden/>
              </w:rPr>
            </w:r>
            <w:r>
              <w:rPr>
                <w:noProof/>
                <w:webHidden/>
              </w:rPr>
              <w:fldChar w:fldCharType="separate"/>
            </w:r>
            <w:r>
              <w:rPr>
                <w:noProof/>
                <w:webHidden/>
              </w:rPr>
              <w:t>9</w:t>
            </w:r>
            <w:r>
              <w:rPr>
                <w:noProof/>
                <w:webHidden/>
              </w:rPr>
              <w:fldChar w:fldCharType="end"/>
            </w:r>
          </w:hyperlink>
        </w:p>
        <w:p w14:paraId="173ADE0E" w14:textId="3EF872F9" w:rsidR="008209DA" w:rsidRDefault="008209DA">
          <w:pPr>
            <w:pStyle w:val="TOC2"/>
            <w:tabs>
              <w:tab w:val="right" w:leader="dot" w:pos="9016"/>
            </w:tabs>
            <w:rPr>
              <w:rFonts w:asciiTheme="minorHAnsi" w:eastAsiaTheme="minorEastAsia" w:hAnsiTheme="minorHAnsi" w:cstheme="minorBidi"/>
              <w:noProof/>
              <w:szCs w:val="22"/>
            </w:rPr>
          </w:pPr>
          <w:hyperlink w:anchor="_Toc227620075" w:history="1">
            <w:r w:rsidRPr="002542E8">
              <w:rPr>
                <w:rStyle w:val="Hyperlink"/>
                <w:bCs/>
                <w:noProof/>
              </w:rPr>
              <w:t>3.5 Ethical Considerations</w:t>
            </w:r>
            <w:r>
              <w:rPr>
                <w:noProof/>
                <w:webHidden/>
              </w:rPr>
              <w:tab/>
            </w:r>
            <w:r>
              <w:rPr>
                <w:noProof/>
                <w:webHidden/>
              </w:rPr>
              <w:fldChar w:fldCharType="begin"/>
            </w:r>
            <w:r>
              <w:rPr>
                <w:noProof/>
                <w:webHidden/>
              </w:rPr>
              <w:instrText xml:space="preserve"> PAGEREF _Toc227620075 \h </w:instrText>
            </w:r>
            <w:r>
              <w:rPr>
                <w:noProof/>
                <w:webHidden/>
              </w:rPr>
            </w:r>
            <w:r>
              <w:rPr>
                <w:noProof/>
                <w:webHidden/>
              </w:rPr>
              <w:fldChar w:fldCharType="separate"/>
            </w:r>
            <w:r>
              <w:rPr>
                <w:noProof/>
                <w:webHidden/>
              </w:rPr>
              <w:t>10</w:t>
            </w:r>
            <w:r>
              <w:rPr>
                <w:noProof/>
                <w:webHidden/>
              </w:rPr>
              <w:fldChar w:fldCharType="end"/>
            </w:r>
          </w:hyperlink>
        </w:p>
        <w:p w14:paraId="48658871" w14:textId="32D52A29" w:rsidR="008209DA" w:rsidRDefault="008209DA">
          <w:pPr>
            <w:pStyle w:val="TOC1"/>
            <w:tabs>
              <w:tab w:val="right" w:leader="dot" w:pos="9016"/>
            </w:tabs>
            <w:rPr>
              <w:rFonts w:asciiTheme="minorHAnsi" w:eastAsiaTheme="minorEastAsia" w:hAnsiTheme="minorHAnsi" w:cstheme="minorBidi"/>
              <w:noProof/>
              <w:szCs w:val="22"/>
            </w:rPr>
          </w:pPr>
          <w:hyperlink w:anchor="_Toc227620076" w:history="1">
            <w:r w:rsidRPr="002542E8">
              <w:rPr>
                <w:rStyle w:val="Hyperlink"/>
                <w:bCs/>
                <w:noProof/>
              </w:rPr>
              <w:t>4. Implications of The Research</w:t>
            </w:r>
            <w:r>
              <w:rPr>
                <w:noProof/>
                <w:webHidden/>
              </w:rPr>
              <w:tab/>
            </w:r>
            <w:r>
              <w:rPr>
                <w:noProof/>
                <w:webHidden/>
              </w:rPr>
              <w:fldChar w:fldCharType="begin"/>
            </w:r>
            <w:r>
              <w:rPr>
                <w:noProof/>
                <w:webHidden/>
              </w:rPr>
              <w:instrText xml:space="preserve"> PAGEREF _Toc227620076 \h </w:instrText>
            </w:r>
            <w:r>
              <w:rPr>
                <w:noProof/>
                <w:webHidden/>
              </w:rPr>
            </w:r>
            <w:r>
              <w:rPr>
                <w:noProof/>
                <w:webHidden/>
              </w:rPr>
              <w:fldChar w:fldCharType="separate"/>
            </w:r>
            <w:r>
              <w:rPr>
                <w:noProof/>
                <w:webHidden/>
              </w:rPr>
              <w:t>11</w:t>
            </w:r>
            <w:r>
              <w:rPr>
                <w:noProof/>
                <w:webHidden/>
              </w:rPr>
              <w:fldChar w:fldCharType="end"/>
            </w:r>
          </w:hyperlink>
        </w:p>
        <w:p w14:paraId="7A302A38" w14:textId="2EFAC2F9" w:rsidR="008209DA" w:rsidRDefault="008209DA">
          <w:pPr>
            <w:pStyle w:val="TOC1"/>
            <w:tabs>
              <w:tab w:val="right" w:leader="dot" w:pos="9016"/>
            </w:tabs>
            <w:rPr>
              <w:rFonts w:asciiTheme="minorHAnsi" w:eastAsiaTheme="minorEastAsia" w:hAnsiTheme="minorHAnsi" w:cstheme="minorBidi"/>
              <w:noProof/>
              <w:szCs w:val="22"/>
            </w:rPr>
          </w:pPr>
          <w:hyperlink w:anchor="_Toc227620077" w:history="1">
            <w:r w:rsidRPr="002542E8">
              <w:rPr>
                <w:rStyle w:val="Hyperlink"/>
                <w:rFonts w:eastAsia="Times New Roman"/>
                <w:bCs/>
                <w:noProof/>
              </w:rPr>
              <w:t>5. Plan of Work And Time Schedule</w:t>
            </w:r>
            <w:r>
              <w:rPr>
                <w:noProof/>
                <w:webHidden/>
              </w:rPr>
              <w:tab/>
            </w:r>
            <w:r>
              <w:rPr>
                <w:noProof/>
                <w:webHidden/>
              </w:rPr>
              <w:fldChar w:fldCharType="begin"/>
            </w:r>
            <w:r>
              <w:rPr>
                <w:noProof/>
                <w:webHidden/>
              </w:rPr>
              <w:instrText xml:space="preserve"> PAGEREF _Toc227620077 \h </w:instrText>
            </w:r>
            <w:r>
              <w:rPr>
                <w:noProof/>
                <w:webHidden/>
              </w:rPr>
            </w:r>
            <w:r>
              <w:rPr>
                <w:noProof/>
                <w:webHidden/>
              </w:rPr>
              <w:fldChar w:fldCharType="separate"/>
            </w:r>
            <w:r>
              <w:rPr>
                <w:noProof/>
                <w:webHidden/>
              </w:rPr>
              <w:t>11</w:t>
            </w:r>
            <w:r>
              <w:rPr>
                <w:noProof/>
                <w:webHidden/>
              </w:rPr>
              <w:fldChar w:fldCharType="end"/>
            </w:r>
          </w:hyperlink>
        </w:p>
        <w:p w14:paraId="24D09803" w14:textId="6971FF85" w:rsidR="008209DA" w:rsidRDefault="008209DA">
          <w:pPr>
            <w:pStyle w:val="TOC1"/>
            <w:tabs>
              <w:tab w:val="right" w:leader="dot" w:pos="9016"/>
            </w:tabs>
            <w:rPr>
              <w:rFonts w:asciiTheme="minorHAnsi" w:eastAsiaTheme="minorEastAsia" w:hAnsiTheme="minorHAnsi" w:cstheme="minorBidi"/>
              <w:noProof/>
              <w:szCs w:val="22"/>
            </w:rPr>
          </w:pPr>
          <w:hyperlink w:anchor="_Toc227620078" w:history="1">
            <w:r w:rsidRPr="002542E8">
              <w:rPr>
                <w:rStyle w:val="Hyperlink"/>
                <w:bCs/>
                <w:noProof/>
              </w:rPr>
              <w:t>Reference List</w:t>
            </w:r>
            <w:r>
              <w:rPr>
                <w:noProof/>
                <w:webHidden/>
              </w:rPr>
              <w:tab/>
            </w:r>
            <w:r>
              <w:rPr>
                <w:noProof/>
                <w:webHidden/>
              </w:rPr>
              <w:fldChar w:fldCharType="begin"/>
            </w:r>
            <w:r>
              <w:rPr>
                <w:noProof/>
                <w:webHidden/>
              </w:rPr>
              <w:instrText xml:space="preserve"> PAGEREF _Toc227620078 \h </w:instrText>
            </w:r>
            <w:r>
              <w:rPr>
                <w:noProof/>
                <w:webHidden/>
              </w:rPr>
            </w:r>
            <w:r>
              <w:rPr>
                <w:noProof/>
                <w:webHidden/>
              </w:rPr>
              <w:fldChar w:fldCharType="separate"/>
            </w:r>
            <w:r>
              <w:rPr>
                <w:noProof/>
                <w:webHidden/>
              </w:rPr>
              <w:t>12</w:t>
            </w:r>
            <w:r>
              <w:rPr>
                <w:noProof/>
                <w:webHidden/>
              </w:rPr>
              <w:fldChar w:fldCharType="end"/>
            </w:r>
          </w:hyperlink>
        </w:p>
        <w:p w14:paraId="716473B1" w14:textId="39D94110" w:rsidR="008209DA" w:rsidRDefault="008209DA">
          <w:pPr>
            <w:pStyle w:val="TOC1"/>
            <w:tabs>
              <w:tab w:val="right" w:leader="dot" w:pos="9016"/>
            </w:tabs>
            <w:rPr>
              <w:rFonts w:asciiTheme="minorHAnsi" w:eastAsiaTheme="minorEastAsia" w:hAnsiTheme="minorHAnsi" w:cstheme="minorBidi"/>
              <w:noProof/>
              <w:szCs w:val="22"/>
            </w:rPr>
          </w:pPr>
          <w:hyperlink w:anchor="_Toc227620079" w:history="1">
            <w:r w:rsidRPr="002542E8">
              <w:rPr>
                <w:rStyle w:val="Hyperlink"/>
                <w:noProof/>
              </w:rPr>
              <w:t>Appendix A: Data Collection Detailed Discussion</w:t>
            </w:r>
            <w:r>
              <w:rPr>
                <w:noProof/>
                <w:webHidden/>
              </w:rPr>
              <w:tab/>
            </w:r>
            <w:r>
              <w:rPr>
                <w:noProof/>
                <w:webHidden/>
              </w:rPr>
              <w:fldChar w:fldCharType="begin"/>
            </w:r>
            <w:r>
              <w:rPr>
                <w:noProof/>
                <w:webHidden/>
              </w:rPr>
              <w:instrText xml:space="preserve"> PAGEREF _Toc227620079 \h </w:instrText>
            </w:r>
            <w:r>
              <w:rPr>
                <w:noProof/>
                <w:webHidden/>
              </w:rPr>
            </w:r>
            <w:r>
              <w:rPr>
                <w:noProof/>
                <w:webHidden/>
              </w:rPr>
              <w:fldChar w:fldCharType="separate"/>
            </w:r>
            <w:r>
              <w:rPr>
                <w:noProof/>
                <w:webHidden/>
              </w:rPr>
              <w:t>18</w:t>
            </w:r>
            <w:r>
              <w:rPr>
                <w:noProof/>
                <w:webHidden/>
              </w:rPr>
              <w:fldChar w:fldCharType="end"/>
            </w:r>
          </w:hyperlink>
        </w:p>
        <w:p w14:paraId="594E4F86" w14:textId="35B74DE1" w:rsidR="008E2878" w:rsidRDefault="008E2878">
          <w:r>
            <w:rPr>
              <w:b/>
              <w:bCs/>
              <w:noProof/>
            </w:rPr>
            <w:fldChar w:fldCharType="end"/>
          </w:r>
        </w:p>
      </w:sdtContent>
    </w:sdt>
    <w:p w14:paraId="23DA2A48" w14:textId="77777777" w:rsidR="004F1687" w:rsidRPr="00582626" w:rsidRDefault="004F1687" w:rsidP="00582626">
      <w:pPr>
        <w:rPr>
          <w:b/>
          <w:bCs/>
          <w:sz w:val="32"/>
          <w:szCs w:val="32"/>
        </w:rPr>
        <w:sectPr w:rsidR="004F1687" w:rsidRPr="00582626" w:rsidSect="00C470D4">
          <w:pgSz w:w="11906" w:h="16838" w:code="9"/>
          <w:pgMar w:top="1440" w:right="1440" w:bottom="1440" w:left="1440" w:header="720" w:footer="720" w:gutter="0"/>
          <w:pgNumType w:fmt="lowerRoman"/>
          <w:cols w:space="720"/>
          <w:docGrid w:linePitch="360"/>
        </w:sectPr>
      </w:pPr>
    </w:p>
    <w:p w14:paraId="6005103D" w14:textId="50C77AB0" w:rsidR="004F1687" w:rsidRPr="00582626" w:rsidRDefault="004F1687" w:rsidP="00582626">
      <w:pPr>
        <w:rPr>
          <w:b/>
          <w:bCs/>
          <w:sz w:val="32"/>
          <w:szCs w:val="32"/>
        </w:rPr>
      </w:pPr>
      <w:r w:rsidRPr="00582626">
        <w:rPr>
          <w:b/>
          <w:bCs/>
          <w:sz w:val="32"/>
          <w:szCs w:val="32"/>
        </w:rPr>
        <w:lastRenderedPageBreak/>
        <w:t xml:space="preserve">List of Tables </w:t>
      </w:r>
    </w:p>
    <w:p w14:paraId="4CA44E86" w14:textId="2B0C1BD7" w:rsidR="004C24D3" w:rsidRDefault="004C24D3">
      <w:pPr>
        <w:pStyle w:val="TableofFigures"/>
        <w:tabs>
          <w:tab w:val="right" w:leader="dot" w:pos="9016"/>
        </w:tabs>
        <w:rPr>
          <w:rFonts w:asciiTheme="minorHAnsi" w:eastAsiaTheme="minorEastAsia" w:hAnsiTheme="minorHAnsi" w:cstheme="minorBidi"/>
          <w:noProof/>
          <w:kern w:val="2"/>
          <w14:ligatures w14:val="standardContextual"/>
        </w:rPr>
      </w:pPr>
      <w:r>
        <w:rPr>
          <w:b/>
          <w:bCs/>
          <w:szCs w:val="22"/>
        </w:rPr>
        <w:fldChar w:fldCharType="begin"/>
      </w:r>
      <w:r>
        <w:rPr>
          <w:b/>
          <w:bCs/>
          <w:szCs w:val="22"/>
        </w:rPr>
        <w:instrText xml:space="preserve"> TOC \h \z \c "Table" </w:instrText>
      </w:r>
      <w:r>
        <w:rPr>
          <w:b/>
          <w:bCs/>
          <w:szCs w:val="22"/>
        </w:rPr>
        <w:fldChar w:fldCharType="separate"/>
      </w:r>
      <w:hyperlink w:anchor="_Toc227619180" w:history="1">
        <w:r w:rsidRPr="000B0A55">
          <w:rPr>
            <w:rStyle w:val="Hyperlink"/>
            <w:b/>
            <w:bCs/>
            <w:noProof/>
          </w:rPr>
          <w:t>Table 1</w:t>
        </w:r>
        <w:r w:rsidRPr="000B0A55">
          <w:rPr>
            <w:rStyle w:val="Hyperlink"/>
            <w:noProof/>
          </w:rPr>
          <w:t>: Inclusion and exclusion criteria table</w:t>
        </w:r>
        <w:r>
          <w:rPr>
            <w:noProof/>
            <w:webHidden/>
          </w:rPr>
          <w:tab/>
        </w:r>
        <w:r>
          <w:rPr>
            <w:noProof/>
            <w:webHidden/>
          </w:rPr>
          <w:fldChar w:fldCharType="begin"/>
        </w:r>
        <w:r>
          <w:rPr>
            <w:noProof/>
            <w:webHidden/>
          </w:rPr>
          <w:instrText xml:space="preserve"> PAGEREF _Toc227619180 \h </w:instrText>
        </w:r>
        <w:r>
          <w:rPr>
            <w:noProof/>
            <w:webHidden/>
          </w:rPr>
        </w:r>
        <w:r>
          <w:rPr>
            <w:noProof/>
            <w:webHidden/>
          </w:rPr>
          <w:fldChar w:fldCharType="separate"/>
        </w:r>
        <w:r>
          <w:rPr>
            <w:noProof/>
            <w:webHidden/>
          </w:rPr>
          <w:t>7</w:t>
        </w:r>
        <w:r>
          <w:rPr>
            <w:noProof/>
            <w:webHidden/>
          </w:rPr>
          <w:fldChar w:fldCharType="end"/>
        </w:r>
      </w:hyperlink>
    </w:p>
    <w:p w14:paraId="566540C5" w14:textId="0773300C" w:rsidR="004C24D3" w:rsidRDefault="004C24D3">
      <w:pPr>
        <w:pStyle w:val="TableofFigures"/>
        <w:tabs>
          <w:tab w:val="right" w:leader="dot" w:pos="9016"/>
        </w:tabs>
        <w:rPr>
          <w:rFonts w:asciiTheme="minorHAnsi" w:eastAsiaTheme="minorEastAsia" w:hAnsiTheme="minorHAnsi" w:cstheme="minorBidi"/>
          <w:noProof/>
          <w:kern w:val="2"/>
          <w14:ligatures w14:val="standardContextual"/>
        </w:rPr>
      </w:pPr>
      <w:hyperlink w:anchor="_Toc227619181" w:history="1">
        <w:r w:rsidRPr="000B0A55">
          <w:rPr>
            <w:rStyle w:val="Hyperlink"/>
            <w:b/>
            <w:bCs/>
            <w:noProof/>
          </w:rPr>
          <w:t>Table 2</w:t>
        </w:r>
        <w:r w:rsidRPr="000B0A55">
          <w:rPr>
            <w:rStyle w:val="Hyperlink"/>
            <w:noProof/>
          </w:rPr>
          <w:t>: PICO table</w:t>
        </w:r>
        <w:r>
          <w:rPr>
            <w:noProof/>
            <w:webHidden/>
          </w:rPr>
          <w:tab/>
        </w:r>
        <w:r>
          <w:rPr>
            <w:noProof/>
            <w:webHidden/>
          </w:rPr>
          <w:fldChar w:fldCharType="begin"/>
        </w:r>
        <w:r>
          <w:rPr>
            <w:noProof/>
            <w:webHidden/>
          </w:rPr>
          <w:instrText xml:space="preserve"> PAGEREF _Toc227619181 \h </w:instrText>
        </w:r>
        <w:r>
          <w:rPr>
            <w:noProof/>
            <w:webHidden/>
          </w:rPr>
        </w:r>
        <w:r>
          <w:rPr>
            <w:noProof/>
            <w:webHidden/>
          </w:rPr>
          <w:fldChar w:fldCharType="separate"/>
        </w:r>
        <w:r>
          <w:rPr>
            <w:noProof/>
            <w:webHidden/>
          </w:rPr>
          <w:t>7</w:t>
        </w:r>
        <w:r>
          <w:rPr>
            <w:noProof/>
            <w:webHidden/>
          </w:rPr>
          <w:fldChar w:fldCharType="end"/>
        </w:r>
      </w:hyperlink>
    </w:p>
    <w:p w14:paraId="0572BA75" w14:textId="478B14AD" w:rsidR="004C24D3" w:rsidRDefault="004C24D3">
      <w:pPr>
        <w:pStyle w:val="TableofFigures"/>
        <w:tabs>
          <w:tab w:val="right" w:leader="dot" w:pos="9016"/>
        </w:tabs>
        <w:rPr>
          <w:rFonts w:asciiTheme="minorHAnsi" w:eastAsiaTheme="minorEastAsia" w:hAnsiTheme="minorHAnsi" w:cstheme="minorBidi"/>
          <w:noProof/>
          <w:kern w:val="2"/>
          <w14:ligatures w14:val="standardContextual"/>
        </w:rPr>
      </w:pPr>
      <w:hyperlink w:anchor="_Toc227619182" w:history="1">
        <w:r w:rsidRPr="000B0A55">
          <w:rPr>
            <w:rStyle w:val="Hyperlink"/>
            <w:b/>
            <w:bCs/>
            <w:noProof/>
          </w:rPr>
          <w:t>Table 3</w:t>
        </w:r>
        <w:r w:rsidRPr="000B0A55">
          <w:rPr>
            <w:rStyle w:val="Hyperlink"/>
            <w:noProof/>
          </w:rPr>
          <w:t>: Keywords and synonyms</w:t>
        </w:r>
        <w:r>
          <w:rPr>
            <w:noProof/>
            <w:webHidden/>
          </w:rPr>
          <w:tab/>
        </w:r>
        <w:r>
          <w:rPr>
            <w:noProof/>
            <w:webHidden/>
          </w:rPr>
          <w:fldChar w:fldCharType="begin"/>
        </w:r>
        <w:r>
          <w:rPr>
            <w:noProof/>
            <w:webHidden/>
          </w:rPr>
          <w:instrText xml:space="preserve"> PAGEREF _Toc227619182 \h </w:instrText>
        </w:r>
        <w:r>
          <w:rPr>
            <w:noProof/>
            <w:webHidden/>
          </w:rPr>
        </w:r>
        <w:r>
          <w:rPr>
            <w:noProof/>
            <w:webHidden/>
          </w:rPr>
          <w:fldChar w:fldCharType="separate"/>
        </w:r>
        <w:r>
          <w:rPr>
            <w:noProof/>
            <w:webHidden/>
          </w:rPr>
          <w:t>8</w:t>
        </w:r>
        <w:r>
          <w:rPr>
            <w:noProof/>
            <w:webHidden/>
          </w:rPr>
          <w:fldChar w:fldCharType="end"/>
        </w:r>
      </w:hyperlink>
    </w:p>
    <w:p w14:paraId="7AD1CB1C" w14:textId="1D67DBC5" w:rsidR="000A2614" w:rsidRPr="00582626" w:rsidRDefault="004C24D3" w:rsidP="00582626">
      <w:pPr>
        <w:rPr>
          <w:b/>
          <w:bCs/>
          <w:szCs w:val="22"/>
        </w:rPr>
      </w:pPr>
      <w:r>
        <w:rPr>
          <w:b/>
          <w:bCs/>
          <w:szCs w:val="22"/>
        </w:rPr>
        <w:fldChar w:fldCharType="end"/>
      </w:r>
    </w:p>
    <w:p w14:paraId="0A5AE78F" w14:textId="01D73635" w:rsidR="003B056A" w:rsidRDefault="004F1687" w:rsidP="00582626">
      <w:pPr>
        <w:rPr>
          <w:b/>
          <w:bCs/>
          <w:sz w:val="32"/>
          <w:szCs w:val="32"/>
        </w:rPr>
      </w:pPr>
      <w:r w:rsidRPr="00582626">
        <w:rPr>
          <w:b/>
          <w:bCs/>
          <w:sz w:val="32"/>
          <w:szCs w:val="32"/>
        </w:rPr>
        <w:t>List of Figures</w:t>
      </w:r>
    </w:p>
    <w:p w14:paraId="1DAD3615" w14:textId="77777777" w:rsidR="001160C5" w:rsidRPr="00582626" w:rsidRDefault="001160C5" w:rsidP="00582626">
      <w:pPr>
        <w:rPr>
          <w:b/>
          <w:bCs/>
          <w:sz w:val="32"/>
          <w:szCs w:val="32"/>
        </w:rPr>
      </w:pPr>
    </w:p>
    <w:p w14:paraId="1238BC45" w14:textId="22CBDC82" w:rsidR="001160C5" w:rsidRDefault="001160C5">
      <w:pPr>
        <w:pStyle w:val="TableofFigures"/>
        <w:tabs>
          <w:tab w:val="right" w:leader="dot" w:pos="9016"/>
        </w:tabs>
        <w:rPr>
          <w:rFonts w:asciiTheme="minorHAnsi" w:eastAsiaTheme="minorEastAsia" w:hAnsiTheme="minorHAnsi" w:cstheme="minorBidi"/>
          <w:noProof/>
          <w:kern w:val="2"/>
          <w14:ligatures w14:val="standardContextual"/>
        </w:rPr>
      </w:pPr>
      <w:r>
        <w:rPr>
          <w:b/>
          <w:bCs/>
          <w:szCs w:val="22"/>
        </w:rPr>
        <w:fldChar w:fldCharType="begin"/>
      </w:r>
      <w:r>
        <w:rPr>
          <w:b/>
          <w:bCs/>
          <w:szCs w:val="22"/>
        </w:rPr>
        <w:instrText xml:space="preserve"> TOC \h \z \c "Figure" </w:instrText>
      </w:r>
      <w:r>
        <w:rPr>
          <w:b/>
          <w:bCs/>
          <w:szCs w:val="22"/>
        </w:rPr>
        <w:fldChar w:fldCharType="separate"/>
      </w:r>
      <w:hyperlink w:anchor="_Toc227619199" w:history="1">
        <w:r w:rsidRPr="00A340CB">
          <w:rPr>
            <w:rStyle w:val="Hyperlink"/>
            <w:b/>
            <w:bCs/>
            <w:noProof/>
          </w:rPr>
          <w:t>Figure 1</w:t>
        </w:r>
        <w:r w:rsidRPr="00A340CB">
          <w:rPr>
            <w:rStyle w:val="Hyperlink"/>
            <w:noProof/>
          </w:rPr>
          <w:t>: Admission rates by ethnic group category</w:t>
        </w:r>
        <w:r>
          <w:rPr>
            <w:noProof/>
            <w:webHidden/>
          </w:rPr>
          <w:tab/>
        </w:r>
        <w:r>
          <w:rPr>
            <w:noProof/>
            <w:webHidden/>
          </w:rPr>
          <w:fldChar w:fldCharType="begin"/>
        </w:r>
        <w:r>
          <w:rPr>
            <w:noProof/>
            <w:webHidden/>
          </w:rPr>
          <w:instrText xml:space="preserve"> PAGEREF _Toc227619199 \h </w:instrText>
        </w:r>
        <w:r>
          <w:rPr>
            <w:noProof/>
            <w:webHidden/>
          </w:rPr>
        </w:r>
        <w:r>
          <w:rPr>
            <w:noProof/>
            <w:webHidden/>
          </w:rPr>
          <w:fldChar w:fldCharType="separate"/>
        </w:r>
        <w:r>
          <w:rPr>
            <w:noProof/>
            <w:webHidden/>
          </w:rPr>
          <w:t>2</w:t>
        </w:r>
        <w:r>
          <w:rPr>
            <w:noProof/>
            <w:webHidden/>
          </w:rPr>
          <w:fldChar w:fldCharType="end"/>
        </w:r>
      </w:hyperlink>
    </w:p>
    <w:p w14:paraId="5DCFAC5F" w14:textId="259B6D66" w:rsidR="003B056A" w:rsidRPr="00582626" w:rsidRDefault="001160C5" w:rsidP="00582626">
      <w:pPr>
        <w:rPr>
          <w:b/>
          <w:bCs/>
          <w:sz w:val="32"/>
          <w:szCs w:val="32"/>
        </w:rPr>
        <w:sectPr w:rsidR="003B056A" w:rsidRPr="00582626" w:rsidSect="00C470D4">
          <w:pgSz w:w="11906" w:h="16838" w:code="9"/>
          <w:pgMar w:top="1440" w:right="1440" w:bottom="1440" w:left="1440" w:header="720" w:footer="720" w:gutter="0"/>
          <w:pgNumType w:fmt="lowerRoman"/>
          <w:cols w:space="720"/>
          <w:docGrid w:linePitch="360"/>
        </w:sectPr>
      </w:pPr>
      <w:r>
        <w:rPr>
          <w:b/>
          <w:bCs/>
          <w:szCs w:val="22"/>
        </w:rPr>
        <w:fldChar w:fldCharType="end"/>
      </w:r>
    </w:p>
    <w:p w14:paraId="38F0FB6E" w14:textId="42568B99" w:rsidR="002F7E6F" w:rsidRDefault="00E03A5A" w:rsidP="00582626">
      <w:pPr>
        <w:pStyle w:val="Heading1"/>
        <w:rPr>
          <w:rFonts w:cs="Arial"/>
          <w:bCs/>
          <w:szCs w:val="32"/>
        </w:rPr>
      </w:pPr>
      <w:bookmarkStart w:id="0" w:name="_Toc227620059"/>
      <w:r w:rsidRPr="00582626">
        <w:rPr>
          <w:rFonts w:cs="Arial"/>
          <w:bCs/>
          <w:szCs w:val="32"/>
        </w:rPr>
        <w:lastRenderedPageBreak/>
        <w:t xml:space="preserve">1. </w:t>
      </w:r>
      <w:r w:rsidR="002F7E6F" w:rsidRPr="00582626">
        <w:rPr>
          <w:rFonts w:cs="Arial"/>
          <w:bCs/>
          <w:szCs w:val="32"/>
        </w:rPr>
        <w:t>Introduction</w:t>
      </w:r>
      <w:bookmarkEnd w:id="0"/>
    </w:p>
    <w:p w14:paraId="3C686544" w14:textId="2A1B2C7E" w:rsidR="00EE5A13" w:rsidRPr="00582626" w:rsidRDefault="00EE5A13" w:rsidP="00EE5A13">
      <w:pPr>
        <w:pStyle w:val="Heading2"/>
        <w:rPr>
          <w:rFonts w:cs="Arial"/>
          <w:b w:val="0"/>
          <w:bCs/>
          <w:szCs w:val="28"/>
        </w:rPr>
      </w:pPr>
      <w:bookmarkStart w:id="1" w:name="_Toc227620060"/>
      <w:r w:rsidRPr="00582626">
        <w:rPr>
          <w:rFonts w:cs="Arial"/>
          <w:bCs/>
          <w:szCs w:val="28"/>
        </w:rPr>
        <w:t>1.</w:t>
      </w:r>
      <w:r>
        <w:rPr>
          <w:rFonts w:cs="Arial"/>
          <w:bCs/>
          <w:szCs w:val="28"/>
        </w:rPr>
        <w:t>1</w:t>
      </w:r>
      <w:r w:rsidRPr="00582626">
        <w:rPr>
          <w:rFonts w:cs="Arial"/>
          <w:bCs/>
          <w:szCs w:val="28"/>
        </w:rPr>
        <w:t xml:space="preserve"> Prevalence of The Problem</w:t>
      </w:r>
      <w:bookmarkEnd w:id="1"/>
    </w:p>
    <w:p w14:paraId="0C01C3CA" w14:textId="77777777" w:rsidR="00EE5A13" w:rsidRDefault="00EE5A13" w:rsidP="00EE5A13">
      <w:pPr>
        <w:rPr>
          <w:szCs w:val="22"/>
        </w:rPr>
      </w:pPr>
      <w:r w:rsidRPr="00227C8D">
        <w:rPr>
          <w:szCs w:val="22"/>
        </w:rPr>
        <w:t>The UK population has become increasingly ethnically diverse</w:t>
      </w:r>
      <w:r w:rsidRPr="00582626">
        <w:rPr>
          <w:szCs w:val="22"/>
        </w:rPr>
        <w:t xml:space="preserve">. In England, 9.3% of the population was Asian, 4.2% Black, 3.0% Mixed, and 2.2% (ONS, 2022). This means the health inequality </w:t>
      </w:r>
      <w:r w:rsidRPr="00CF2479">
        <w:rPr>
          <w:szCs w:val="22"/>
        </w:rPr>
        <w:t>in access</w:t>
      </w:r>
      <w:r>
        <w:rPr>
          <w:szCs w:val="22"/>
        </w:rPr>
        <w:t xml:space="preserve"> </w:t>
      </w:r>
      <w:r w:rsidRPr="00582626">
        <w:rPr>
          <w:szCs w:val="22"/>
        </w:rPr>
        <w:t>is large enough to affect routine primary care at the national level (</w:t>
      </w:r>
      <w:r w:rsidRPr="00582626">
        <w:rPr>
          <w:rFonts w:eastAsia="Times New Roman"/>
          <w:szCs w:val="22"/>
        </w:rPr>
        <w:t xml:space="preserve">Linton et al., 2025). </w:t>
      </w:r>
      <w:r w:rsidRPr="00582626">
        <w:rPr>
          <w:szCs w:val="22"/>
        </w:rPr>
        <w:t xml:space="preserve">Hackett et al. (2020) discovered that 20.4% of adult ethnic minority individuals had experienced racial discrimination and had worse mental and physical health. That indicates that inequality has a connection to actual damage </w:t>
      </w:r>
      <w:r w:rsidRPr="00582626">
        <w:rPr>
          <w:rFonts w:eastAsia="Times New Roman"/>
          <w:szCs w:val="22"/>
        </w:rPr>
        <w:t>(</w:t>
      </w:r>
      <w:proofErr w:type="spellStart"/>
      <w:r w:rsidRPr="00582626">
        <w:rPr>
          <w:rFonts w:eastAsia="Times New Roman"/>
          <w:szCs w:val="22"/>
        </w:rPr>
        <w:t>Pilav</w:t>
      </w:r>
      <w:proofErr w:type="spellEnd"/>
      <w:r w:rsidRPr="00582626">
        <w:rPr>
          <w:rFonts w:eastAsia="Times New Roman"/>
          <w:szCs w:val="22"/>
        </w:rPr>
        <w:t xml:space="preserve"> et al., 2022)</w:t>
      </w:r>
      <w:r w:rsidRPr="00582626">
        <w:rPr>
          <w:szCs w:val="22"/>
        </w:rPr>
        <w:t>.</w:t>
      </w:r>
    </w:p>
    <w:p w14:paraId="3AC0C6F1" w14:textId="77777777" w:rsidR="00EE5A13" w:rsidRPr="00582626" w:rsidRDefault="00EE5A13" w:rsidP="00EE5A13">
      <w:pPr>
        <w:rPr>
          <w:rFonts w:eastAsia="Times New Roman"/>
          <w:szCs w:val="22"/>
        </w:rPr>
      </w:pPr>
      <w:r w:rsidRPr="00582626">
        <w:rPr>
          <w:szCs w:val="22"/>
        </w:rPr>
        <w:t xml:space="preserve">Moreover, ethnic minority groups in this study denote the South Asian, Black African, and Black Caribbean in the UK </w:t>
      </w:r>
      <w:r w:rsidRPr="00582626">
        <w:rPr>
          <w:rFonts w:eastAsia="Times New Roman"/>
          <w:szCs w:val="22"/>
        </w:rPr>
        <w:t>(Eccles et al., 2025)</w:t>
      </w:r>
      <w:r w:rsidRPr="00582626">
        <w:rPr>
          <w:szCs w:val="22"/>
        </w:rPr>
        <w:t xml:space="preserve">. In England and Wales, the proportion of residents who identified themselves as Asian was 9.3%, Black was 4.2%, Mixed was 3.0%, and 2.2% as Other. </w:t>
      </w:r>
      <w:r w:rsidRPr="00AB3D9E">
        <w:rPr>
          <w:szCs w:val="22"/>
        </w:rPr>
        <w:t>By 2022, the proportion of White residents had fallen to 81.7% (ONS, 2022). This shows that ethnic diversity is now a normal feature of the population rather than a minor one</w:t>
      </w:r>
      <w:r>
        <w:rPr>
          <w:szCs w:val="22"/>
        </w:rPr>
        <w:t xml:space="preserve"> </w:t>
      </w:r>
      <w:r w:rsidRPr="00582626">
        <w:rPr>
          <w:rFonts w:eastAsia="Times New Roman"/>
          <w:szCs w:val="22"/>
        </w:rPr>
        <w:t xml:space="preserve">(Ekezie et al., 2022). </w:t>
      </w:r>
      <w:r w:rsidRPr="00582626">
        <w:rPr>
          <w:szCs w:val="22"/>
        </w:rPr>
        <w:t>Also, issues of access are evident in the use of services. Just 67.3% of individuals mentioned that their last experience with a GP practice was good, and 84% of individuals who phoned were placed in a queue. This indicates that there is poorer engagement and perhaps poorer access to the services in those areas (GP Patient Survey, 2024).</w:t>
      </w:r>
    </w:p>
    <w:p w14:paraId="109CEBFD" w14:textId="77777777" w:rsidR="00EE5A13" w:rsidRPr="00582626" w:rsidRDefault="00EE5A13" w:rsidP="00EE5A13">
      <w:pPr>
        <w:rPr>
          <w:rFonts w:eastAsia="Times New Roman"/>
          <w:szCs w:val="22"/>
        </w:rPr>
      </w:pPr>
      <w:r w:rsidRPr="00582626">
        <w:rPr>
          <w:szCs w:val="22"/>
        </w:rPr>
        <w:t>In addition, language is also one of the primary obstacles (</w:t>
      </w:r>
      <w:proofErr w:type="spellStart"/>
      <w:r w:rsidRPr="00582626">
        <w:rPr>
          <w:szCs w:val="22"/>
        </w:rPr>
        <w:t>Hayanga</w:t>
      </w:r>
      <w:proofErr w:type="spellEnd"/>
      <w:r w:rsidRPr="00582626">
        <w:rPr>
          <w:szCs w:val="22"/>
        </w:rPr>
        <w:t xml:space="preserve">, Stafford and </w:t>
      </w:r>
      <w:proofErr w:type="spellStart"/>
      <w:r w:rsidRPr="00582626">
        <w:rPr>
          <w:szCs w:val="22"/>
        </w:rPr>
        <w:t>Bécares</w:t>
      </w:r>
      <w:proofErr w:type="spellEnd"/>
      <w:r w:rsidRPr="00582626">
        <w:rPr>
          <w:szCs w:val="22"/>
        </w:rPr>
        <w:t xml:space="preserve">, 2021). According to a study, individuals with low English proficiency tend to reside in the 10% most deprived </w:t>
      </w:r>
      <w:proofErr w:type="spellStart"/>
      <w:r w:rsidRPr="00582626">
        <w:rPr>
          <w:szCs w:val="22"/>
        </w:rPr>
        <w:t>neighbourhoods</w:t>
      </w:r>
      <w:proofErr w:type="spellEnd"/>
      <w:r w:rsidRPr="00582626">
        <w:rPr>
          <w:szCs w:val="22"/>
        </w:rPr>
        <w:t xml:space="preserve"> and are at risk of becoming digitally excluded </w:t>
      </w:r>
      <w:r w:rsidRPr="00582626">
        <w:rPr>
          <w:rFonts w:eastAsia="Times New Roman"/>
          <w:szCs w:val="22"/>
        </w:rPr>
        <w:t>(Griffiths et al., 2026)</w:t>
      </w:r>
      <w:r w:rsidRPr="00582626">
        <w:rPr>
          <w:szCs w:val="22"/>
        </w:rPr>
        <w:t xml:space="preserve">. Just 6% of NHS employees claimed that there was always adequate written information in other languages (NHS England, 2025). There is another layer of inequality with discrimination. Hackett et al. (2020) examined 4,883 ethnic minority adults in the UK, and 20.4% of them had experienced racial discrimination. </w:t>
      </w:r>
    </w:p>
    <w:p w14:paraId="6F15F39E" w14:textId="77777777" w:rsidR="00EE5A13" w:rsidRPr="00582626" w:rsidRDefault="00EE5A13" w:rsidP="00EE5A13">
      <w:pPr>
        <w:keepNext/>
        <w:jc w:val="center"/>
        <w:rPr>
          <w:szCs w:val="22"/>
        </w:rPr>
      </w:pPr>
      <w:r w:rsidRPr="00582626">
        <w:rPr>
          <w:noProof/>
          <w:szCs w:val="22"/>
        </w:rPr>
        <w:lastRenderedPageBreak/>
        <w:drawing>
          <wp:inline distT="0" distB="0" distL="0" distR="0" wp14:anchorId="16772C3E" wp14:editId="74E90CCE">
            <wp:extent cx="5943600" cy="4297680"/>
            <wp:effectExtent l="0" t="0" r="0" b="7620"/>
            <wp:docPr id="1990823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23783" name=""/>
                    <pic:cNvPicPr/>
                  </pic:nvPicPr>
                  <pic:blipFill>
                    <a:blip r:embed="rId9"/>
                    <a:stretch>
                      <a:fillRect/>
                    </a:stretch>
                  </pic:blipFill>
                  <pic:spPr>
                    <a:xfrm>
                      <a:off x="0" y="0"/>
                      <a:ext cx="5943600" cy="4297680"/>
                    </a:xfrm>
                    <a:prstGeom prst="rect">
                      <a:avLst/>
                    </a:prstGeom>
                  </pic:spPr>
                </pic:pic>
              </a:graphicData>
            </a:graphic>
          </wp:inline>
        </w:drawing>
      </w:r>
    </w:p>
    <w:p w14:paraId="382FE2C5" w14:textId="77777777" w:rsidR="00EE5A13" w:rsidRPr="00582626" w:rsidRDefault="00EE5A13" w:rsidP="00EE5A13">
      <w:pPr>
        <w:pStyle w:val="Caption"/>
        <w:spacing w:line="360" w:lineRule="auto"/>
        <w:jc w:val="center"/>
        <w:rPr>
          <w:i w:val="0"/>
          <w:iCs w:val="0"/>
          <w:color w:val="auto"/>
          <w:sz w:val="22"/>
          <w:szCs w:val="22"/>
        </w:rPr>
      </w:pPr>
      <w:bookmarkStart w:id="2" w:name="_Toc227619199"/>
      <w:r w:rsidRPr="00582626">
        <w:rPr>
          <w:b/>
          <w:bCs/>
          <w:i w:val="0"/>
          <w:iCs w:val="0"/>
          <w:color w:val="auto"/>
          <w:sz w:val="22"/>
          <w:szCs w:val="22"/>
        </w:rPr>
        <w:t xml:space="preserve">Figure </w:t>
      </w:r>
      <w:r w:rsidRPr="00582626">
        <w:rPr>
          <w:b/>
          <w:bCs/>
          <w:i w:val="0"/>
          <w:iCs w:val="0"/>
          <w:color w:val="auto"/>
          <w:sz w:val="22"/>
          <w:szCs w:val="22"/>
        </w:rPr>
        <w:fldChar w:fldCharType="begin"/>
      </w:r>
      <w:r w:rsidRPr="00582626">
        <w:rPr>
          <w:b/>
          <w:bCs/>
          <w:i w:val="0"/>
          <w:iCs w:val="0"/>
          <w:color w:val="auto"/>
          <w:sz w:val="22"/>
          <w:szCs w:val="22"/>
        </w:rPr>
        <w:instrText xml:space="preserve"> SEQ Figure \* ARABIC </w:instrText>
      </w:r>
      <w:r w:rsidRPr="00582626">
        <w:rPr>
          <w:b/>
          <w:bCs/>
          <w:i w:val="0"/>
          <w:iCs w:val="0"/>
          <w:color w:val="auto"/>
          <w:sz w:val="22"/>
          <w:szCs w:val="22"/>
        </w:rPr>
        <w:fldChar w:fldCharType="separate"/>
      </w:r>
      <w:r w:rsidRPr="00582626">
        <w:rPr>
          <w:b/>
          <w:bCs/>
          <w:i w:val="0"/>
          <w:iCs w:val="0"/>
          <w:noProof/>
          <w:color w:val="auto"/>
          <w:sz w:val="22"/>
          <w:szCs w:val="22"/>
        </w:rPr>
        <w:t>1</w:t>
      </w:r>
      <w:r w:rsidRPr="00582626">
        <w:rPr>
          <w:b/>
          <w:bCs/>
          <w:i w:val="0"/>
          <w:iCs w:val="0"/>
          <w:color w:val="auto"/>
          <w:sz w:val="22"/>
          <w:szCs w:val="22"/>
        </w:rPr>
        <w:fldChar w:fldCharType="end"/>
      </w:r>
      <w:r w:rsidRPr="00582626">
        <w:rPr>
          <w:i w:val="0"/>
          <w:iCs w:val="0"/>
          <w:color w:val="auto"/>
          <w:sz w:val="22"/>
          <w:szCs w:val="22"/>
        </w:rPr>
        <w:t>: Admission rates by ethnic group category</w:t>
      </w:r>
      <w:bookmarkEnd w:id="2"/>
    </w:p>
    <w:p w14:paraId="201B6879" w14:textId="77777777" w:rsidR="00EE5A13" w:rsidRPr="00582626" w:rsidRDefault="00EE5A13" w:rsidP="00EE5A13">
      <w:pPr>
        <w:jc w:val="center"/>
        <w:rPr>
          <w:szCs w:val="22"/>
        </w:rPr>
      </w:pPr>
      <w:r w:rsidRPr="00582626">
        <w:rPr>
          <w:b/>
          <w:bCs/>
          <w:szCs w:val="22"/>
        </w:rPr>
        <w:t>Source</w:t>
      </w:r>
      <w:r w:rsidRPr="00582626">
        <w:rPr>
          <w:szCs w:val="22"/>
        </w:rPr>
        <w:t>: (UK Health Security Agency, 2025)</w:t>
      </w:r>
    </w:p>
    <w:p w14:paraId="16E0FD53" w14:textId="6F86A6FA" w:rsidR="00EE5A13" w:rsidRPr="00EE5A13" w:rsidRDefault="00EE5A13" w:rsidP="00EE5A13">
      <w:pPr>
        <w:rPr>
          <w:szCs w:val="22"/>
        </w:rPr>
      </w:pPr>
      <w:r w:rsidRPr="00582626">
        <w:rPr>
          <w:szCs w:val="22"/>
        </w:rPr>
        <w:t>Furthermore, emergency treatment admissions were highest among Black groups (6,900), White (6,300), mixed (5,300), Pakistani (4,700), Asian (4,500), and Bangladeshi groups (4,300), highlighting the relevance of this study to health disparities and access barriers.</w:t>
      </w:r>
    </w:p>
    <w:p w14:paraId="2D9C23B2" w14:textId="4A3CCC6A" w:rsidR="009C65D5" w:rsidRPr="00582626" w:rsidRDefault="009C65D5" w:rsidP="00582626">
      <w:pPr>
        <w:pStyle w:val="Heading2"/>
        <w:rPr>
          <w:rFonts w:cs="Arial"/>
          <w:b w:val="0"/>
          <w:bCs/>
          <w:szCs w:val="28"/>
        </w:rPr>
      </w:pPr>
      <w:bookmarkStart w:id="3" w:name="_Toc227620061"/>
      <w:r w:rsidRPr="00582626">
        <w:rPr>
          <w:rFonts w:cs="Arial"/>
          <w:bCs/>
          <w:szCs w:val="28"/>
        </w:rPr>
        <w:t>1.</w:t>
      </w:r>
      <w:r w:rsidR="00EE5A13">
        <w:rPr>
          <w:rFonts w:cs="Arial"/>
          <w:bCs/>
          <w:szCs w:val="28"/>
        </w:rPr>
        <w:t>2</w:t>
      </w:r>
      <w:r w:rsidRPr="00582626">
        <w:rPr>
          <w:rFonts w:cs="Arial"/>
          <w:bCs/>
          <w:szCs w:val="28"/>
        </w:rPr>
        <w:t xml:space="preserve"> Background</w:t>
      </w:r>
      <w:bookmarkEnd w:id="3"/>
      <w:r w:rsidRPr="00582626">
        <w:rPr>
          <w:rFonts w:cs="Arial"/>
          <w:bCs/>
          <w:szCs w:val="28"/>
        </w:rPr>
        <w:t xml:space="preserve"> </w:t>
      </w:r>
    </w:p>
    <w:p w14:paraId="6D45FB15" w14:textId="1E228ACF" w:rsidR="00F4373D" w:rsidRPr="00582626" w:rsidRDefault="005C20BC" w:rsidP="00582626">
      <w:pPr>
        <w:rPr>
          <w:szCs w:val="22"/>
        </w:rPr>
      </w:pPr>
      <w:r w:rsidRPr="00582626">
        <w:rPr>
          <w:szCs w:val="22"/>
        </w:rPr>
        <w:t>Primary healthcare is the first point of contact with NHS services, and this is mainly provided through general practice</w:t>
      </w:r>
      <w:r w:rsidR="00C43F25" w:rsidRPr="00582626">
        <w:rPr>
          <w:szCs w:val="22"/>
        </w:rPr>
        <w:t xml:space="preserve"> (Adhav et al., 2024)</w:t>
      </w:r>
      <w:r w:rsidR="00F4373D" w:rsidRPr="00582626">
        <w:rPr>
          <w:szCs w:val="22"/>
        </w:rPr>
        <w:t xml:space="preserve">. </w:t>
      </w:r>
      <w:r w:rsidRPr="00582626">
        <w:rPr>
          <w:szCs w:val="22"/>
        </w:rPr>
        <w:t>H</w:t>
      </w:r>
      <w:r w:rsidR="00F4373D" w:rsidRPr="00582626">
        <w:rPr>
          <w:szCs w:val="22"/>
        </w:rPr>
        <w:t>ealth inequalities are unfair and avoidable variations in health</w:t>
      </w:r>
      <w:r w:rsidRPr="00582626">
        <w:rPr>
          <w:szCs w:val="22"/>
        </w:rPr>
        <w:t>. A</w:t>
      </w:r>
      <w:r w:rsidR="00F4373D" w:rsidRPr="00582626">
        <w:rPr>
          <w:szCs w:val="22"/>
        </w:rPr>
        <w:t xml:space="preserve">ccess issues are influenced by language, literacy, </w:t>
      </w:r>
      <w:r w:rsidR="0074133E" w:rsidRPr="00582626">
        <w:rPr>
          <w:szCs w:val="22"/>
        </w:rPr>
        <w:t>past bad</w:t>
      </w:r>
      <w:r w:rsidR="00F4373D" w:rsidRPr="00582626">
        <w:rPr>
          <w:szCs w:val="22"/>
        </w:rPr>
        <w:t xml:space="preserve"> experiences, fear</w:t>
      </w:r>
      <w:r w:rsidR="00794A3E" w:rsidRPr="00582626">
        <w:rPr>
          <w:szCs w:val="22"/>
        </w:rPr>
        <w:t>,</w:t>
      </w:r>
      <w:r w:rsidR="00F4373D" w:rsidRPr="00582626">
        <w:rPr>
          <w:szCs w:val="22"/>
        </w:rPr>
        <w:t xml:space="preserve"> and availability of services</w:t>
      </w:r>
      <w:r w:rsidR="00C43F25" w:rsidRPr="00582626">
        <w:rPr>
          <w:szCs w:val="22"/>
        </w:rPr>
        <w:t xml:space="preserve"> (NHS England, 2025)</w:t>
      </w:r>
      <w:r w:rsidR="00F4373D" w:rsidRPr="00582626">
        <w:rPr>
          <w:szCs w:val="22"/>
        </w:rPr>
        <w:t>. This necessitates primary care as a critical area to investigate inequality, since the obstacles at this level may</w:t>
      </w:r>
      <w:r w:rsidR="00B517C6" w:rsidRPr="00582626">
        <w:rPr>
          <w:szCs w:val="22"/>
        </w:rPr>
        <w:t xml:space="preserve"> delay</w:t>
      </w:r>
      <w:r w:rsidR="00F4373D" w:rsidRPr="00582626">
        <w:rPr>
          <w:szCs w:val="22"/>
        </w:rPr>
        <w:t xml:space="preserve"> the prevention</w:t>
      </w:r>
      <w:r w:rsidR="00814F33" w:rsidRPr="00582626">
        <w:rPr>
          <w:szCs w:val="22"/>
        </w:rPr>
        <w:t xml:space="preserve"> and</w:t>
      </w:r>
      <w:r w:rsidR="00F4373D" w:rsidRPr="00582626">
        <w:rPr>
          <w:szCs w:val="22"/>
        </w:rPr>
        <w:t xml:space="preserve"> diagnosis</w:t>
      </w:r>
      <w:r w:rsidR="00C43F25" w:rsidRPr="00582626">
        <w:rPr>
          <w:szCs w:val="22"/>
        </w:rPr>
        <w:t xml:space="preserve"> (Atherton et al., 2024).</w:t>
      </w:r>
    </w:p>
    <w:p w14:paraId="50F3B6A3" w14:textId="02C10131" w:rsidR="002430BD" w:rsidRPr="00582626" w:rsidRDefault="00F4373D" w:rsidP="00582626">
      <w:pPr>
        <w:rPr>
          <w:rFonts w:eastAsia="Times New Roman"/>
          <w:szCs w:val="22"/>
        </w:rPr>
      </w:pPr>
      <w:r w:rsidRPr="00582626">
        <w:rPr>
          <w:szCs w:val="22"/>
        </w:rPr>
        <w:t xml:space="preserve">Moreover, </w:t>
      </w:r>
      <w:r w:rsidR="000D3B93" w:rsidRPr="00582626">
        <w:rPr>
          <w:szCs w:val="22"/>
        </w:rPr>
        <w:t xml:space="preserve">studies </w:t>
      </w:r>
      <w:r w:rsidRPr="00582626">
        <w:rPr>
          <w:szCs w:val="22"/>
        </w:rPr>
        <w:t>demonstrate the functionality of these barriers in primary care in real-life situations</w:t>
      </w:r>
      <w:r w:rsidR="00C43F25" w:rsidRPr="00582626">
        <w:rPr>
          <w:szCs w:val="22"/>
        </w:rPr>
        <w:t xml:space="preserve"> </w:t>
      </w:r>
      <w:r w:rsidR="00C43F25" w:rsidRPr="00582626">
        <w:rPr>
          <w:rFonts w:eastAsia="Times New Roman"/>
          <w:szCs w:val="22"/>
        </w:rPr>
        <w:t>(Islam, Bailey and Netto, 2024)</w:t>
      </w:r>
      <w:r w:rsidRPr="00582626">
        <w:rPr>
          <w:szCs w:val="22"/>
        </w:rPr>
        <w:t>. A study by Small et al. (2024) on 37 South Asian patients in England demonstrated less access, patient choice, and language issues</w:t>
      </w:r>
      <w:r w:rsidR="006D2956" w:rsidRPr="00582626">
        <w:rPr>
          <w:szCs w:val="22"/>
        </w:rPr>
        <w:t>,</w:t>
      </w:r>
      <w:r w:rsidRPr="00582626">
        <w:rPr>
          <w:szCs w:val="22"/>
        </w:rPr>
        <w:t xml:space="preserve"> and face-to-face care was a favorite among the participants. A study by Islam, Bailey and Netto (2024) revealed the presence of digital precarity, </w:t>
      </w:r>
      <w:r w:rsidR="00B27800">
        <w:rPr>
          <w:szCs w:val="22"/>
        </w:rPr>
        <w:t xml:space="preserve">the </w:t>
      </w:r>
      <w:r w:rsidRPr="00582626">
        <w:rPr>
          <w:szCs w:val="22"/>
        </w:rPr>
        <w:t xml:space="preserve">absence of language support, and staff </w:t>
      </w:r>
      <w:r w:rsidRPr="00582626">
        <w:rPr>
          <w:szCs w:val="22"/>
        </w:rPr>
        <w:lastRenderedPageBreak/>
        <w:t>shortcomings</w:t>
      </w:r>
      <w:r w:rsidR="00814F33" w:rsidRPr="00582626">
        <w:rPr>
          <w:szCs w:val="22"/>
        </w:rPr>
        <w:t>,</w:t>
      </w:r>
      <w:r w:rsidRPr="00582626">
        <w:rPr>
          <w:szCs w:val="22"/>
        </w:rPr>
        <w:t xml:space="preserve"> demonstrating that primary care can exacerbate inequality. </w:t>
      </w:r>
      <w:r w:rsidR="000D3B93" w:rsidRPr="00582626">
        <w:rPr>
          <w:szCs w:val="22"/>
        </w:rPr>
        <w:t>Finally</w:t>
      </w:r>
      <w:r w:rsidRPr="00582626">
        <w:rPr>
          <w:szCs w:val="22"/>
        </w:rPr>
        <w:t>,</w:t>
      </w:r>
      <w:r w:rsidR="00654CEB" w:rsidRPr="00582626">
        <w:rPr>
          <w:szCs w:val="22"/>
        </w:rPr>
        <w:t xml:space="preserve"> </w:t>
      </w:r>
      <w:r w:rsidRPr="00582626">
        <w:rPr>
          <w:szCs w:val="22"/>
        </w:rPr>
        <w:t>primary care disparities in health depend on the diversity of the population, language, discrimination</w:t>
      </w:r>
      <w:r w:rsidR="000D3B93" w:rsidRPr="00582626">
        <w:rPr>
          <w:szCs w:val="22"/>
        </w:rPr>
        <w:t>,</w:t>
      </w:r>
      <w:r w:rsidRPr="00582626">
        <w:rPr>
          <w:szCs w:val="22"/>
        </w:rPr>
        <w:t xml:space="preserve"> and digital exclusion</w:t>
      </w:r>
      <w:r w:rsidR="00C43F25" w:rsidRPr="00582626">
        <w:rPr>
          <w:szCs w:val="22"/>
        </w:rPr>
        <w:t xml:space="preserve"> </w:t>
      </w:r>
      <w:r w:rsidR="00C43F25" w:rsidRPr="00582626">
        <w:rPr>
          <w:rFonts w:eastAsia="Times New Roman"/>
          <w:szCs w:val="22"/>
        </w:rPr>
        <w:t xml:space="preserve">(Kang, </w:t>
      </w:r>
      <w:proofErr w:type="spellStart"/>
      <w:r w:rsidR="00C43F25" w:rsidRPr="00582626">
        <w:rPr>
          <w:rFonts w:eastAsia="Times New Roman"/>
          <w:szCs w:val="22"/>
        </w:rPr>
        <w:t>Tomkow</w:t>
      </w:r>
      <w:proofErr w:type="spellEnd"/>
      <w:r w:rsidR="00C43F25" w:rsidRPr="00582626">
        <w:rPr>
          <w:rFonts w:eastAsia="Times New Roman"/>
          <w:szCs w:val="22"/>
        </w:rPr>
        <w:t xml:space="preserve"> and Farrington, 2019)</w:t>
      </w:r>
      <w:r w:rsidRPr="00582626">
        <w:rPr>
          <w:szCs w:val="22"/>
        </w:rPr>
        <w:t xml:space="preserve">. </w:t>
      </w:r>
    </w:p>
    <w:p w14:paraId="4A7B331F" w14:textId="2AC5C68C" w:rsidR="00C47349" w:rsidRPr="00582626" w:rsidRDefault="00803971" w:rsidP="00A74B37">
      <w:pPr>
        <w:pStyle w:val="Heading2"/>
      </w:pPr>
      <w:bookmarkStart w:id="4" w:name="_Toc227620062"/>
      <w:r w:rsidRPr="00582626">
        <w:t xml:space="preserve">1.3 Rationale, </w:t>
      </w:r>
      <w:r w:rsidR="00C47349" w:rsidRPr="00582626">
        <w:t>Aim, Objectives</w:t>
      </w:r>
      <w:r w:rsidR="00F116DD" w:rsidRPr="00582626">
        <w:t>,</w:t>
      </w:r>
      <w:r w:rsidR="00C47349" w:rsidRPr="00582626">
        <w:t xml:space="preserve"> and Questions</w:t>
      </w:r>
      <w:bookmarkEnd w:id="4"/>
    </w:p>
    <w:p w14:paraId="2BD84831" w14:textId="5122DF26" w:rsidR="00803971" w:rsidRPr="00582626" w:rsidRDefault="00105B1A" w:rsidP="00582626">
      <w:pPr>
        <w:rPr>
          <w:rFonts w:eastAsia="Times New Roman"/>
          <w:szCs w:val="22"/>
        </w:rPr>
      </w:pPr>
      <w:r w:rsidRPr="00582626">
        <w:rPr>
          <w:szCs w:val="22"/>
        </w:rPr>
        <w:t>H</w:t>
      </w:r>
      <w:r w:rsidR="00F4373D" w:rsidRPr="00582626">
        <w:rPr>
          <w:szCs w:val="22"/>
        </w:rPr>
        <w:t>ealth inequalities are described as unfair and avoidable variations in health and care</w:t>
      </w:r>
      <w:r w:rsidR="00814F33" w:rsidRPr="00582626">
        <w:rPr>
          <w:szCs w:val="22"/>
        </w:rPr>
        <w:t>,</w:t>
      </w:r>
      <w:r w:rsidR="009258CB" w:rsidRPr="00582626">
        <w:rPr>
          <w:szCs w:val="22"/>
        </w:rPr>
        <w:t xml:space="preserve"> as </w:t>
      </w:r>
      <w:r w:rsidR="00F4373D" w:rsidRPr="00582626">
        <w:rPr>
          <w:szCs w:val="22"/>
        </w:rPr>
        <w:t>certain groups are more challenged by accessing care</w:t>
      </w:r>
      <w:r w:rsidR="0025532C" w:rsidRPr="00582626">
        <w:rPr>
          <w:szCs w:val="22"/>
        </w:rPr>
        <w:t xml:space="preserve"> (NHS England, 2023)</w:t>
      </w:r>
      <w:r w:rsidR="00F4373D" w:rsidRPr="00582626">
        <w:rPr>
          <w:szCs w:val="22"/>
        </w:rPr>
        <w:t xml:space="preserve">. The </w:t>
      </w:r>
      <w:r w:rsidR="009258CB" w:rsidRPr="00582626">
        <w:rPr>
          <w:szCs w:val="22"/>
        </w:rPr>
        <w:t xml:space="preserve">study </w:t>
      </w:r>
      <w:r w:rsidR="00F4373D" w:rsidRPr="00582626">
        <w:rPr>
          <w:szCs w:val="22"/>
        </w:rPr>
        <w:t>is required since the language, exclusion, and unequal</w:t>
      </w:r>
      <w:r w:rsidR="009E4458" w:rsidRPr="00582626">
        <w:rPr>
          <w:szCs w:val="22"/>
        </w:rPr>
        <w:t xml:space="preserve"> </w:t>
      </w:r>
      <w:r w:rsidR="00F4373D" w:rsidRPr="00582626">
        <w:rPr>
          <w:szCs w:val="22"/>
        </w:rPr>
        <w:t>service</w:t>
      </w:r>
      <w:r w:rsidR="009E4458" w:rsidRPr="00582626">
        <w:rPr>
          <w:szCs w:val="22"/>
        </w:rPr>
        <w:t xml:space="preserve"> </w:t>
      </w:r>
      <w:r w:rsidR="00F4373D" w:rsidRPr="00582626">
        <w:rPr>
          <w:szCs w:val="22"/>
        </w:rPr>
        <w:t>response</w:t>
      </w:r>
      <w:r w:rsidR="00814F33" w:rsidRPr="00582626">
        <w:rPr>
          <w:szCs w:val="22"/>
        </w:rPr>
        <w:t>-</w:t>
      </w:r>
      <w:r w:rsidR="00F4373D" w:rsidRPr="00582626">
        <w:rPr>
          <w:szCs w:val="22"/>
        </w:rPr>
        <w:t xml:space="preserve">related issues continue to influence access issues in primary healthcare (NHS England, 2025). Islam, Bailey and Netto (2024) discovered that </w:t>
      </w:r>
      <w:proofErr w:type="spellStart"/>
      <w:r w:rsidR="00F4373D" w:rsidRPr="00582626">
        <w:rPr>
          <w:szCs w:val="22"/>
        </w:rPr>
        <w:t>digitalised</w:t>
      </w:r>
      <w:proofErr w:type="spellEnd"/>
      <w:r w:rsidR="00F4373D" w:rsidRPr="00582626">
        <w:rPr>
          <w:szCs w:val="22"/>
        </w:rPr>
        <w:t xml:space="preserve"> primary care can repeat these issues, and </w:t>
      </w:r>
      <w:r w:rsidR="00814F33" w:rsidRPr="00582626">
        <w:rPr>
          <w:szCs w:val="22"/>
        </w:rPr>
        <w:t xml:space="preserve">the </w:t>
      </w:r>
      <w:r w:rsidR="00F4373D" w:rsidRPr="00582626">
        <w:rPr>
          <w:szCs w:val="22"/>
        </w:rPr>
        <w:t xml:space="preserve">support system influenced access and use. </w:t>
      </w:r>
      <w:r w:rsidR="00B27800">
        <w:rPr>
          <w:szCs w:val="22"/>
        </w:rPr>
        <w:t>A s</w:t>
      </w:r>
      <w:r w:rsidR="00F4373D" w:rsidRPr="00582626">
        <w:rPr>
          <w:szCs w:val="22"/>
        </w:rPr>
        <w:t xml:space="preserve">ystematic review is appropriate </w:t>
      </w:r>
      <w:r w:rsidR="009258CB" w:rsidRPr="00582626">
        <w:rPr>
          <w:szCs w:val="22"/>
        </w:rPr>
        <w:t xml:space="preserve">for this study </w:t>
      </w:r>
      <w:r w:rsidR="00F4373D" w:rsidRPr="00582626">
        <w:rPr>
          <w:szCs w:val="22"/>
        </w:rPr>
        <w:t xml:space="preserve">since evidence is distributed in various types of studies </w:t>
      </w:r>
      <w:r w:rsidR="009258CB" w:rsidRPr="00582626">
        <w:rPr>
          <w:szCs w:val="22"/>
        </w:rPr>
        <w:t>and</w:t>
      </w:r>
      <w:r w:rsidR="00F4373D" w:rsidRPr="00582626">
        <w:rPr>
          <w:szCs w:val="22"/>
        </w:rPr>
        <w:t xml:space="preserve"> results </w:t>
      </w:r>
      <w:r w:rsidR="00814F33" w:rsidRPr="00582626">
        <w:rPr>
          <w:szCs w:val="22"/>
        </w:rPr>
        <w:t>are synthesized</w:t>
      </w:r>
      <w:r w:rsidR="00C43F25" w:rsidRPr="00582626">
        <w:rPr>
          <w:szCs w:val="22"/>
        </w:rPr>
        <w:t xml:space="preserve"> </w:t>
      </w:r>
      <w:r w:rsidR="00C43F25" w:rsidRPr="00582626">
        <w:rPr>
          <w:rFonts w:eastAsia="Times New Roman"/>
          <w:szCs w:val="22"/>
        </w:rPr>
        <w:t>(Robinson et al., 2021)</w:t>
      </w:r>
      <w:r w:rsidR="00F4373D" w:rsidRPr="00582626">
        <w:rPr>
          <w:szCs w:val="22"/>
        </w:rPr>
        <w:t>.</w:t>
      </w:r>
    </w:p>
    <w:p w14:paraId="564FB1E3" w14:textId="64A5130A" w:rsidR="00803971" w:rsidRPr="00582626" w:rsidRDefault="00803971" w:rsidP="00582626">
      <w:pPr>
        <w:rPr>
          <w:b/>
          <w:bCs/>
          <w:szCs w:val="22"/>
        </w:rPr>
      </w:pPr>
      <w:r w:rsidRPr="00582626">
        <w:rPr>
          <w:b/>
          <w:bCs/>
          <w:szCs w:val="22"/>
        </w:rPr>
        <w:t>Aim</w:t>
      </w:r>
    </w:p>
    <w:p w14:paraId="34486B2C" w14:textId="45FF4A9D" w:rsidR="00C47349" w:rsidRDefault="00C47349" w:rsidP="00582626">
      <w:pPr>
        <w:rPr>
          <w:szCs w:val="22"/>
        </w:rPr>
      </w:pPr>
      <w:r w:rsidRPr="00582626">
        <w:rPr>
          <w:szCs w:val="22"/>
        </w:rPr>
        <w:t xml:space="preserve">This </w:t>
      </w:r>
      <w:r w:rsidR="00F41EA3" w:rsidRPr="00582626">
        <w:rPr>
          <w:szCs w:val="22"/>
        </w:rPr>
        <w:t>study</w:t>
      </w:r>
      <w:r w:rsidRPr="00582626">
        <w:rPr>
          <w:szCs w:val="22"/>
        </w:rPr>
        <w:t xml:space="preserve"> aims to explore health inequalities and accessibility barriers to primary healthcare services among ethnic minority groups in the UK.</w:t>
      </w:r>
    </w:p>
    <w:p w14:paraId="73B7E208" w14:textId="77777777" w:rsidR="00617A22" w:rsidRPr="00617A22" w:rsidRDefault="00617A22" w:rsidP="00617A22">
      <w:pPr>
        <w:rPr>
          <w:szCs w:val="22"/>
        </w:rPr>
      </w:pPr>
      <w:r w:rsidRPr="00B12B83">
        <w:rPr>
          <w:b/>
          <w:bCs/>
          <w:szCs w:val="22"/>
        </w:rPr>
        <w:t>Objectives</w:t>
      </w:r>
      <w:r w:rsidRPr="00617A22">
        <w:rPr>
          <w:szCs w:val="22"/>
        </w:rPr>
        <w:t>:</w:t>
      </w:r>
    </w:p>
    <w:p w14:paraId="706754C0" w14:textId="719A5FAF" w:rsidR="00617A22" w:rsidRPr="00617A22" w:rsidRDefault="00617A22" w:rsidP="00617A22">
      <w:pPr>
        <w:pStyle w:val="ListParagraph"/>
        <w:numPr>
          <w:ilvl w:val="0"/>
          <w:numId w:val="12"/>
        </w:numPr>
        <w:rPr>
          <w:szCs w:val="22"/>
        </w:rPr>
      </w:pPr>
      <w:r w:rsidRPr="00617A22">
        <w:rPr>
          <w:szCs w:val="22"/>
        </w:rPr>
        <w:t>To assess what are the health inequalities experienced by ethnic minority groups in accessing primary healthcare services in the UK.</w:t>
      </w:r>
    </w:p>
    <w:p w14:paraId="472B2FBA" w14:textId="5355315A" w:rsidR="00617A22" w:rsidRPr="00617A22" w:rsidRDefault="00617A22" w:rsidP="00617A22">
      <w:pPr>
        <w:pStyle w:val="ListParagraph"/>
        <w:numPr>
          <w:ilvl w:val="0"/>
          <w:numId w:val="12"/>
        </w:numPr>
        <w:rPr>
          <w:szCs w:val="22"/>
        </w:rPr>
      </w:pPr>
      <w:r w:rsidRPr="00617A22">
        <w:rPr>
          <w:szCs w:val="22"/>
        </w:rPr>
        <w:t>To identify the main barriers that affect access to primary healthcare for ethnic minority groups, such as language, culture, discrimination, communication, and digital exclusion.</w:t>
      </w:r>
    </w:p>
    <w:p w14:paraId="5ED2D4A6" w14:textId="3E4AB328" w:rsidR="00617A22" w:rsidRPr="00617A22" w:rsidRDefault="00617A22" w:rsidP="00617A22">
      <w:pPr>
        <w:pStyle w:val="ListParagraph"/>
        <w:numPr>
          <w:ilvl w:val="0"/>
          <w:numId w:val="12"/>
        </w:numPr>
        <w:rPr>
          <w:szCs w:val="22"/>
        </w:rPr>
      </w:pPr>
      <w:r w:rsidRPr="00617A22">
        <w:rPr>
          <w:szCs w:val="22"/>
        </w:rPr>
        <w:t>To explore how these barriers influence the use of primary healthcare services, patient experience, and health outcomes among ethnic minority groups.</w:t>
      </w:r>
    </w:p>
    <w:p w14:paraId="6A86764E" w14:textId="5A386104" w:rsidR="00617A22" w:rsidRPr="00617A22" w:rsidRDefault="00617A22" w:rsidP="00617A22">
      <w:pPr>
        <w:pStyle w:val="ListParagraph"/>
        <w:numPr>
          <w:ilvl w:val="0"/>
          <w:numId w:val="12"/>
        </w:numPr>
        <w:rPr>
          <w:szCs w:val="22"/>
        </w:rPr>
      </w:pPr>
      <w:r w:rsidRPr="00617A22">
        <w:rPr>
          <w:szCs w:val="22"/>
        </w:rPr>
        <w:t>To review the strategies, policies, and interventions used to improve access to primary healthcare services for ethnic minority groups, and to identify gaps in the current evidence.</w:t>
      </w:r>
    </w:p>
    <w:p w14:paraId="3A128FE5" w14:textId="6D512274" w:rsidR="00C47349" w:rsidRPr="00582626" w:rsidRDefault="00C47349" w:rsidP="00582626">
      <w:pPr>
        <w:rPr>
          <w:b/>
          <w:bCs/>
          <w:szCs w:val="22"/>
        </w:rPr>
      </w:pPr>
      <w:r w:rsidRPr="00582626">
        <w:rPr>
          <w:b/>
          <w:bCs/>
          <w:szCs w:val="22"/>
        </w:rPr>
        <w:t>Research questions:</w:t>
      </w:r>
    </w:p>
    <w:p w14:paraId="44EF5125" w14:textId="75DB7BED" w:rsidR="009C65D5" w:rsidRPr="00EE5A13" w:rsidRDefault="00EE5A13" w:rsidP="00EE5A13">
      <w:pPr>
        <w:rPr>
          <w:szCs w:val="22"/>
        </w:rPr>
      </w:pPr>
      <w:r w:rsidRPr="00EE5A13">
        <w:rPr>
          <w:szCs w:val="22"/>
        </w:rPr>
        <w:t>What are the health inequalities and accessibility barriers in primary healthcare encountered by Ethnic Minority communities in the UK?</w:t>
      </w:r>
    </w:p>
    <w:p w14:paraId="6769DD7E" w14:textId="197AECA8" w:rsidR="009C65D5" w:rsidRPr="00582626" w:rsidRDefault="005F26DC" w:rsidP="00582626">
      <w:pPr>
        <w:pStyle w:val="Heading2"/>
        <w:rPr>
          <w:rFonts w:cs="Arial"/>
          <w:b w:val="0"/>
          <w:bCs/>
          <w:szCs w:val="28"/>
        </w:rPr>
      </w:pPr>
      <w:bookmarkStart w:id="5" w:name="_Toc227620063"/>
      <w:r w:rsidRPr="00582626">
        <w:rPr>
          <w:rFonts w:cs="Arial"/>
          <w:bCs/>
          <w:szCs w:val="28"/>
        </w:rPr>
        <w:t xml:space="preserve">1.4 </w:t>
      </w:r>
      <w:r w:rsidR="009C65D5" w:rsidRPr="00582626">
        <w:rPr>
          <w:rFonts w:cs="Arial"/>
          <w:bCs/>
          <w:szCs w:val="28"/>
        </w:rPr>
        <w:t xml:space="preserve">Significance </w:t>
      </w:r>
      <w:r w:rsidRPr="00582626">
        <w:rPr>
          <w:rFonts w:cs="Arial"/>
          <w:bCs/>
          <w:szCs w:val="28"/>
        </w:rPr>
        <w:t>of The Study</w:t>
      </w:r>
      <w:bookmarkEnd w:id="5"/>
    </w:p>
    <w:p w14:paraId="3E44CA15" w14:textId="363B5292" w:rsidR="0010006F" w:rsidRPr="00582626" w:rsidRDefault="00813342" w:rsidP="00582626">
      <w:pPr>
        <w:rPr>
          <w:rFonts w:eastAsia="Times New Roman"/>
          <w:szCs w:val="22"/>
        </w:rPr>
      </w:pPr>
      <w:r w:rsidRPr="00582626">
        <w:rPr>
          <w:szCs w:val="22"/>
        </w:rPr>
        <w:t>The findings of this research can be useful in NHS primary care services in terms of identifying the most vulnerable areas of access and the barriers that have the greatest impact</w:t>
      </w:r>
      <w:r w:rsidR="00C43F25" w:rsidRPr="00582626">
        <w:rPr>
          <w:szCs w:val="22"/>
        </w:rPr>
        <w:t xml:space="preserve"> </w:t>
      </w:r>
      <w:r w:rsidR="00C43F25" w:rsidRPr="00582626">
        <w:rPr>
          <w:rFonts w:eastAsia="Times New Roman"/>
          <w:szCs w:val="22"/>
        </w:rPr>
        <w:t>(Robinson et al., 2022)</w:t>
      </w:r>
      <w:r w:rsidRPr="00582626">
        <w:rPr>
          <w:szCs w:val="22"/>
        </w:rPr>
        <w:t xml:space="preserve">. </w:t>
      </w:r>
      <w:r w:rsidR="008D351D" w:rsidRPr="00582626">
        <w:rPr>
          <w:szCs w:val="22"/>
        </w:rPr>
        <w:t xml:space="preserve">About </w:t>
      </w:r>
      <w:r w:rsidRPr="00582626">
        <w:rPr>
          <w:szCs w:val="22"/>
        </w:rPr>
        <w:t>11 million individuals</w:t>
      </w:r>
      <w:r w:rsidR="008D351D" w:rsidRPr="00582626">
        <w:rPr>
          <w:szCs w:val="22"/>
        </w:rPr>
        <w:t xml:space="preserve"> </w:t>
      </w:r>
      <w:r w:rsidRPr="00582626">
        <w:rPr>
          <w:szCs w:val="22"/>
        </w:rPr>
        <w:t>in the UK</w:t>
      </w:r>
      <w:r w:rsidR="008D351D" w:rsidRPr="00582626">
        <w:rPr>
          <w:szCs w:val="22"/>
        </w:rPr>
        <w:t xml:space="preserve"> </w:t>
      </w:r>
      <w:r w:rsidRPr="00582626">
        <w:rPr>
          <w:szCs w:val="22"/>
        </w:rPr>
        <w:t>do not use digital technology</w:t>
      </w:r>
      <w:r w:rsidR="008D351D" w:rsidRPr="00582626">
        <w:rPr>
          <w:szCs w:val="22"/>
        </w:rPr>
        <w:t xml:space="preserve">, </w:t>
      </w:r>
      <w:r w:rsidR="00814F33" w:rsidRPr="00582626">
        <w:rPr>
          <w:szCs w:val="22"/>
        </w:rPr>
        <w:t xml:space="preserve">so </w:t>
      </w:r>
      <w:r w:rsidR="008D351D" w:rsidRPr="00582626">
        <w:rPr>
          <w:szCs w:val="22"/>
        </w:rPr>
        <w:t>it</w:t>
      </w:r>
      <w:r w:rsidRPr="00582626">
        <w:rPr>
          <w:szCs w:val="22"/>
        </w:rPr>
        <w:t xml:space="preserve"> is both a service and a social issue (NHS England, 2025). Stafford et al. (2022)</w:t>
      </w:r>
      <w:r w:rsidR="003767A3" w:rsidRPr="00582626">
        <w:rPr>
          <w:szCs w:val="22"/>
        </w:rPr>
        <w:t xml:space="preserve"> </w:t>
      </w:r>
      <w:r w:rsidRPr="00582626">
        <w:rPr>
          <w:szCs w:val="22"/>
        </w:rPr>
        <w:t xml:space="preserve">revealed that five out of ten ethnic minorities had lower continuity of care than White patients. This makes this review </w:t>
      </w:r>
      <w:r w:rsidR="00957110" w:rsidRPr="00582626">
        <w:rPr>
          <w:szCs w:val="22"/>
        </w:rPr>
        <w:lastRenderedPageBreak/>
        <w:t>significant</w:t>
      </w:r>
      <w:r w:rsidRPr="00582626">
        <w:rPr>
          <w:szCs w:val="22"/>
        </w:rPr>
        <w:t xml:space="preserve"> to the policy of public health, social care practice</w:t>
      </w:r>
      <w:r w:rsidR="0074133E" w:rsidRPr="00582626">
        <w:rPr>
          <w:szCs w:val="22"/>
        </w:rPr>
        <w:t>,</w:t>
      </w:r>
      <w:r w:rsidRPr="00582626">
        <w:rPr>
          <w:szCs w:val="22"/>
        </w:rPr>
        <w:t xml:space="preserve"> and service planning</w:t>
      </w:r>
      <w:r w:rsidR="00C43F25" w:rsidRPr="00582626">
        <w:rPr>
          <w:szCs w:val="22"/>
        </w:rPr>
        <w:t xml:space="preserve"> </w:t>
      </w:r>
      <w:r w:rsidR="00C43F25" w:rsidRPr="00582626">
        <w:rPr>
          <w:rFonts w:eastAsia="Times New Roman"/>
          <w:szCs w:val="22"/>
        </w:rPr>
        <w:t>(Smyth et al., 2024)</w:t>
      </w:r>
      <w:r w:rsidRPr="00582626">
        <w:rPr>
          <w:szCs w:val="22"/>
        </w:rPr>
        <w:t>.</w:t>
      </w:r>
    </w:p>
    <w:p w14:paraId="4D673BB5" w14:textId="77777777" w:rsidR="00E0621D" w:rsidRPr="00582626" w:rsidRDefault="00E0621D" w:rsidP="00582626">
      <w:pPr>
        <w:rPr>
          <w:b/>
          <w:bCs/>
        </w:rPr>
      </w:pPr>
    </w:p>
    <w:p w14:paraId="0C6A7DCD" w14:textId="77777777" w:rsidR="007F4C76" w:rsidRPr="00582626" w:rsidRDefault="007F4C76" w:rsidP="00582626">
      <w:pPr>
        <w:rPr>
          <w:b/>
          <w:bCs/>
        </w:rPr>
        <w:sectPr w:rsidR="007F4C76" w:rsidRPr="00582626" w:rsidSect="00C470D4">
          <w:pgSz w:w="11906" w:h="16838" w:code="9"/>
          <w:pgMar w:top="1440" w:right="1440" w:bottom="1440" w:left="1440" w:header="720" w:footer="720" w:gutter="0"/>
          <w:pgNumType w:start="1"/>
          <w:cols w:space="720"/>
          <w:docGrid w:linePitch="360"/>
        </w:sectPr>
      </w:pPr>
    </w:p>
    <w:p w14:paraId="6E753A9D" w14:textId="3DBA0A3F" w:rsidR="007F4C76" w:rsidRPr="00582626" w:rsidRDefault="00473A77" w:rsidP="00582626">
      <w:pPr>
        <w:pStyle w:val="Heading1"/>
        <w:rPr>
          <w:rFonts w:cs="Arial"/>
        </w:rPr>
      </w:pPr>
      <w:bookmarkStart w:id="6" w:name="_Toc227620064"/>
      <w:r w:rsidRPr="00582626">
        <w:rPr>
          <w:rFonts w:cs="Arial"/>
        </w:rPr>
        <w:lastRenderedPageBreak/>
        <w:t xml:space="preserve">2. </w:t>
      </w:r>
      <w:r w:rsidR="007F4C76" w:rsidRPr="00582626">
        <w:rPr>
          <w:rFonts w:cs="Arial"/>
        </w:rPr>
        <w:t>Literature Review</w:t>
      </w:r>
      <w:bookmarkEnd w:id="6"/>
    </w:p>
    <w:p w14:paraId="6A47CD59" w14:textId="7A7F8BEE" w:rsidR="00473A77" w:rsidRPr="00582626" w:rsidRDefault="00473A77" w:rsidP="00582626">
      <w:pPr>
        <w:pStyle w:val="Heading2"/>
        <w:rPr>
          <w:rFonts w:cs="Arial"/>
        </w:rPr>
      </w:pPr>
      <w:bookmarkStart w:id="7" w:name="_Toc227620065"/>
      <w:r w:rsidRPr="00582626">
        <w:rPr>
          <w:rFonts w:cs="Arial"/>
        </w:rPr>
        <w:t>2.1 Health Inequalities Accessing Primary Healthcare</w:t>
      </w:r>
      <w:bookmarkEnd w:id="7"/>
    </w:p>
    <w:p w14:paraId="3F8F41B9" w14:textId="7CA76B14" w:rsidR="00473A77" w:rsidRPr="00582626" w:rsidRDefault="00D90617" w:rsidP="00582626">
      <w:r w:rsidRPr="00582626">
        <w:t xml:space="preserve">Ahmed et al. (2024) discovered that the digital divide </w:t>
      </w:r>
      <w:r w:rsidR="00C626F9" w:rsidRPr="00582626">
        <w:t>in</w:t>
      </w:r>
      <w:r w:rsidRPr="00582626">
        <w:t xml:space="preserve"> primary care existed among older South Asian, Black African, and Caribbean adults. Williams et al. (2024) indicated that experiences of anti-Black discrimination continued to inform primary care. Coelho et al. (2025) also noted racial disparities in access to healthcare in Brazil. Khanal et al. (2025) demonstrated that language, racism</w:t>
      </w:r>
      <w:r w:rsidR="00C626F9" w:rsidRPr="00582626">
        <w:t>,</w:t>
      </w:r>
      <w:r w:rsidRPr="00582626">
        <w:t xml:space="preserve"> and social exclusion remained limiting factor</w:t>
      </w:r>
      <w:r w:rsidR="00C626F9" w:rsidRPr="00582626">
        <w:t>s</w:t>
      </w:r>
      <w:r w:rsidRPr="00582626">
        <w:t xml:space="preserve"> to migrant groups.</w:t>
      </w:r>
    </w:p>
    <w:p w14:paraId="297F3DBD" w14:textId="01743A2A" w:rsidR="00473A77" w:rsidRPr="00582626" w:rsidRDefault="00473A77" w:rsidP="00582626">
      <w:pPr>
        <w:pStyle w:val="Heading2"/>
        <w:rPr>
          <w:rFonts w:cs="Arial"/>
        </w:rPr>
      </w:pPr>
      <w:bookmarkStart w:id="8" w:name="_Toc227620066"/>
      <w:r w:rsidRPr="00582626">
        <w:rPr>
          <w:rFonts w:cs="Arial"/>
        </w:rPr>
        <w:t>2.2 Barriers to Primary Healthcare Access</w:t>
      </w:r>
      <w:bookmarkEnd w:id="8"/>
    </w:p>
    <w:p w14:paraId="1A680563" w14:textId="1FB3027A" w:rsidR="00473A77" w:rsidRPr="00582626" w:rsidRDefault="00D90617" w:rsidP="00582626">
      <w:r w:rsidRPr="00582626">
        <w:t xml:space="preserve">Joseph et al. (2025) found that language barriers slowed down care and decreased </w:t>
      </w:r>
      <w:r w:rsidR="00C626F9" w:rsidRPr="00582626">
        <w:t xml:space="preserve">the </w:t>
      </w:r>
      <w:r w:rsidRPr="00582626">
        <w:t xml:space="preserve">use of services in immigrants. Padilla et al. (2025) discovered that the interpretation services were not evenly distributed across facilities. Naum et al. (2026) demonstrated that more barriers to primary care were reported among Roma and Egyptian groups as compared to </w:t>
      </w:r>
      <w:r w:rsidR="00C626F9" w:rsidRPr="00582626">
        <w:t xml:space="preserve">the </w:t>
      </w:r>
      <w:r w:rsidRPr="00582626">
        <w:t>majority groups. Leonardo et al. (2025) demonstrated that child and adolescent services were enhanced by interpreter support.</w:t>
      </w:r>
    </w:p>
    <w:p w14:paraId="4D332E53" w14:textId="5061CBF8" w:rsidR="00473A77" w:rsidRPr="00582626" w:rsidRDefault="00473A77" w:rsidP="00582626">
      <w:pPr>
        <w:pStyle w:val="Heading2"/>
        <w:rPr>
          <w:rFonts w:cs="Arial"/>
        </w:rPr>
      </w:pPr>
      <w:bookmarkStart w:id="9" w:name="_Toc227620067"/>
      <w:r w:rsidRPr="00582626">
        <w:rPr>
          <w:rFonts w:cs="Arial"/>
        </w:rPr>
        <w:t>2.3 Effects on Service Use, Experience, And Health Outcomes</w:t>
      </w:r>
      <w:bookmarkEnd w:id="9"/>
    </w:p>
    <w:p w14:paraId="6E4BEEB3" w14:textId="057122A7" w:rsidR="00473A77" w:rsidRPr="00582626" w:rsidRDefault="00D90617" w:rsidP="00582626">
      <w:r w:rsidRPr="00582626">
        <w:t xml:space="preserve">Aidoo et al. (2025) </w:t>
      </w:r>
      <w:r w:rsidR="00EC243C">
        <w:t>showed</w:t>
      </w:r>
      <w:r w:rsidRPr="00582626">
        <w:t xml:space="preserve"> the enhanced competence and patient outcomes with stronger patient-</w:t>
      </w:r>
      <w:proofErr w:type="spellStart"/>
      <w:r w:rsidRPr="00582626">
        <w:t>centred</w:t>
      </w:r>
      <w:proofErr w:type="spellEnd"/>
      <w:r w:rsidRPr="00582626">
        <w:t xml:space="preserve"> communication. </w:t>
      </w:r>
      <w:proofErr w:type="spellStart"/>
      <w:r w:rsidRPr="00582626">
        <w:t>Ayangunna</w:t>
      </w:r>
      <w:proofErr w:type="spellEnd"/>
      <w:r w:rsidRPr="00582626">
        <w:t xml:space="preserve"> et al. (2025) </w:t>
      </w:r>
      <w:r w:rsidR="00EC243C">
        <w:t>stated</w:t>
      </w:r>
      <w:r w:rsidRPr="00582626">
        <w:t xml:space="preserve"> </w:t>
      </w:r>
      <w:r w:rsidR="00B27800">
        <w:t xml:space="preserve">that </w:t>
      </w:r>
      <w:r w:rsidRPr="00582626">
        <w:t xml:space="preserve">perceived racial discrimination in healthcare </w:t>
      </w:r>
      <w:r w:rsidR="00B27800">
        <w:t xml:space="preserve">leads </w:t>
      </w:r>
      <w:r w:rsidRPr="00582626">
        <w:t>to lower experiences and lower trust. Griffiths et al. (2026) discovered that digital exclusion reduced access to NHS Health Check support. Nisar et al. (2025) found that the perceived access to and quality of care d</w:t>
      </w:r>
      <w:r w:rsidR="00C626F9" w:rsidRPr="00582626">
        <w:t>ecreased</w:t>
      </w:r>
      <w:r w:rsidRPr="00582626">
        <w:t xml:space="preserve"> relative to minority patients due to language barriers.</w:t>
      </w:r>
    </w:p>
    <w:p w14:paraId="19648E84" w14:textId="299E8D27" w:rsidR="00473A77" w:rsidRPr="00582626" w:rsidRDefault="00473A77" w:rsidP="00582626">
      <w:pPr>
        <w:pStyle w:val="Heading2"/>
        <w:rPr>
          <w:rFonts w:cs="Arial"/>
        </w:rPr>
      </w:pPr>
      <w:bookmarkStart w:id="10" w:name="_Toc227620068"/>
      <w:r w:rsidRPr="00582626">
        <w:rPr>
          <w:rFonts w:cs="Arial"/>
        </w:rPr>
        <w:t>2.4 Strategies, Policies, And Interventions to Improve Access</w:t>
      </w:r>
      <w:bookmarkEnd w:id="10"/>
    </w:p>
    <w:p w14:paraId="671DB8D2" w14:textId="604B0E4C" w:rsidR="00473A77" w:rsidRPr="00582626" w:rsidRDefault="00D90617" w:rsidP="00582626">
      <w:r w:rsidRPr="00582626">
        <w:t>Wainwright et al. (2024) demonstrated that community readiness influence</w:t>
      </w:r>
      <w:r w:rsidR="00B27800">
        <w:t>s</w:t>
      </w:r>
      <w:r w:rsidRPr="00582626">
        <w:t xml:space="preserve"> the provision of services to ethnic inequalities. The intervention proved to be the HEAL-D that can help Black African and Black Caribbean adults with diabetes self-management (Moore et al., 2025). Chen et al. (2025) associated regular language services with an enhanced primary care capacity. Brady et al. (2025) found the engagement barriers supporting a more individualized outreach and service design that is culturally sensitive.</w:t>
      </w:r>
    </w:p>
    <w:p w14:paraId="404DE596" w14:textId="3508D468" w:rsidR="00473A77" w:rsidRPr="00582626" w:rsidRDefault="00473A77" w:rsidP="00582626">
      <w:pPr>
        <w:pStyle w:val="Heading2"/>
        <w:rPr>
          <w:rFonts w:cs="Arial"/>
        </w:rPr>
      </w:pPr>
      <w:bookmarkStart w:id="11" w:name="_Toc227620069"/>
      <w:r w:rsidRPr="00582626">
        <w:rPr>
          <w:rFonts w:cs="Arial"/>
        </w:rPr>
        <w:lastRenderedPageBreak/>
        <w:t>2.5 Research Gap</w:t>
      </w:r>
      <w:bookmarkEnd w:id="11"/>
      <w:r w:rsidRPr="00582626">
        <w:rPr>
          <w:rFonts w:cs="Arial"/>
        </w:rPr>
        <w:t xml:space="preserve"> </w:t>
      </w:r>
    </w:p>
    <w:p w14:paraId="6BC0B341" w14:textId="2FA421A0" w:rsidR="007F4C76" w:rsidRPr="00582626" w:rsidRDefault="00EC243C" w:rsidP="00582626">
      <w:r w:rsidRPr="00582626">
        <w:t>This evidence</w:t>
      </w:r>
      <w:r>
        <w:t xml:space="preserve"> </w:t>
      </w:r>
      <w:r w:rsidRPr="00582626">
        <w:t>has</w:t>
      </w:r>
      <w:r w:rsidR="00D90617" w:rsidRPr="00582626">
        <w:t xml:space="preserve"> been spread out among nations, services, and ethnicities. </w:t>
      </w:r>
      <w:r w:rsidR="00DA6C5B">
        <w:t>No research in the UK</w:t>
      </w:r>
      <w:r w:rsidR="00D90617" w:rsidRPr="00582626">
        <w:t xml:space="preserve"> has discussed all of these barriers in primary care. The systematic literature review is thus suitable since it enables a clear search, quality appraisal</w:t>
      </w:r>
      <w:r w:rsidR="00C626F9" w:rsidRPr="00582626">
        <w:t>,</w:t>
      </w:r>
      <w:r w:rsidR="00D90617" w:rsidRPr="00582626">
        <w:t xml:space="preserve"> and comparison and synthesis of different evidence </w:t>
      </w:r>
      <w:r w:rsidR="00DA6C5B">
        <w:t>from</w:t>
      </w:r>
      <w:r>
        <w:t xml:space="preserve"> the</w:t>
      </w:r>
      <w:r w:rsidR="00D90617" w:rsidRPr="00582626">
        <w:t xml:space="preserve"> UK.</w:t>
      </w:r>
    </w:p>
    <w:p w14:paraId="1B643BAB" w14:textId="77777777" w:rsidR="00473A77" w:rsidRPr="00582626" w:rsidRDefault="00473A77" w:rsidP="00582626">
      <w:pPr>
        <w:rPr>
          <w:b/>
          <w:bCs/>
        </w:rPr>
      </w:pPr>
    </w:p>
    <w:p w14:paraId="52780CAE" w14:textId="77777777" w:rsidR="00D90617" w:rsidRPr="00582626" w:rsidRDefault="00D90617" w:rsidP="00582626">
      <w:pPr>
        <w:pStyle w:val="Heading1"/>
        <w:rPr>
          <w:rFonts w:cs="Arial"/>
          <w:bCs/>
          <w:szCs w:val="32"/>
        </w:rPr>
        <w:sectPr w:rsidR="00D90617" w:rsidRPr="00582626" w:rsidSect="00C470D4">
          <w:pgSz w:w="11906" w:h="16838" w:code="9"/>
          <w:pgMar w:top="1440" w:right="1440" w:bottom="1440" w:left="1440" w:header="720" w:footer="720" w:gutter="0"/>
          <w:cols w:space="720"/>
          <w:docGrid w:linePitch="360"/>
        </w:sectPr>
      </w:pPr>
    </w:p>
    <w:p w14:paraId="176FBB9E" w14:textId="6C048A09" w:rsidR="00E0621D" w:rsidRDefault="009D4304" w:rsidP="00582626">
      <w:pPr>
        <w:pStyle w:val="Heading1"/>
        <w:rPr>
          <w:rFonts w:cs="Arial"/>
          <w:bCs/>
          <w:szCs w:val="32"/>
        </w:rPr>
      </w:pPr>
      <w:bookmarkStart w:id="12" w:name="_Toc227620070"/>
      <w:r>
        <w:rPr>
          <w:rFonts w:cs="Arial"/>
          <w:bCs/>
          <w:szCs w:val="32"/>
        </w:rPr>
        <w:lastRenderedPageBreak/>
        <w:t>3</w:t>
      </w:r>
      <w:r w:rsidR="00E0621D" w:rsidRPr="00582626">
        <w:rPr>
          <w:rFonts w:cs="Arial"/>
          <w:bCs/>
          <w:szCs w:val="32"/>
        </w:rPr>
        <w:t xml:space="preserve">. Research </w:t>
      </w:r>
      <w:r w:rsidR="00CF00D7" w:rsidRPr="00582626">
        <w:rPr>
          <w:rFonts w:cs="Arial"/>
          <w:bCs/>
          <w:szCs w:val="32"/>
        </w:rPr>
        <w:t>M</w:t>
      </w:r>
      <w:r w:rsidR="00E0621D" w:rsidRPr="00582626">
        <w:rPr>
          <w:rFonts w:cs="Arial"/>
          <w:bCs/>
          <w:szCs w:val="32"/>
        </w:rPr>
        <w:t>ethodology</w:t>
      </w:r>
      <w:bookmarkEnd w:id="12"/>
    </w:p>
    <w:p w14:paraId="49A3C3DA" w14:textId="107BCD2C" w:rsidR="0030239C" w:rsidRDefault="0030239C" w:rsidP="0030239C">
      <w:r>
        <w:t xml:space="preserve">This study will be conducted based on </w:t>
      </w:r>
      <w:r w:rsidR="000D3E23">
        <w:t xml:space="preserve">a </w:t>
      </w:r>
      <w:r>
        <w:t>secondary research methodology by collecting data from existing sources. Only journal articles published in various databases will be used to collect secondary data. The secondary method</w:t>
      </w:r>
      <w:r w:rsidR="000D3E23">
        <w:t>o</w:t>
      </w:r>
      <w:r>
        <w:t xml:space="preserve">logy will provide </w:t>
      </w:r>
      <w:r w:rsidR="000D3E23">
        <w:t xml:space="preserve">a </w:t>
      </w:r>
      <w:r>
        <w:t>comprehensive understanding of the h</w:t>
      </w:r>
      <w:r w:rsidRPr="0030239C">
        <w:t xml:space="preserve">ealth </w:t>
      </w:r>
      <w:r>
        <w:t>i</w:t>
      </w:r>
      <w:r w:rsidRPr="0030239C">
        <w:t xml:space="preserve">nequalities and </w:t>
      </w:r>
      <w:r>
        <w:t>a</w:t>
      </w:r>
      <w:r w:rsidRPr="0030239C">
        <w:t xml:space="preserve">ccessibility </w:t>
      </w:r>
      <w:r>
        <w:t>related challenges among ethnic minorit</w:t>
      </w:r>
      <w:r w:rsidR="000D3E23">
        <w:t>ies</w:t>
      </w:r>
      <w:r>
        <w:t xml:space="preserve"> in the UK based on primary care settings.</w:t>
      </w:r>
    </w:p>
    <w:p w14:paraId="347D5F16" w14:textId="2FCFA4C6" w:rsidR="00E0621D" w:rsidRPr="00582626" w:rsidRDefault="009D4304" w:rsidP="00582626">
      <w:pPr>
        <w:pStyle w:val="Heading2"/>
        <w:rPr>
          <w:rFonts w:cs="Arial"/>
          <w:b w:val="0"/>
          <w:bCs/>
          <w:szCs w:val="28"/>
        </w:rPr>
      </w:pPr>
      <w:bookmarkStart w:id="13" w:name="_Toc227620071"/>
      <w:r>
        <w:rPr>
          <w:rFonts w:cs="Arial"/>
          <w:bCs/>
          <w:szCs w:val="28"/>
        </w:rPr>
        <w:t>3</w:t>
      </w:r>
      <w:r w:rsidR="00E0621D" w:rsidRPr="00582626">
        <w:rPr>
          <w:rFonts w:cs="Arial"/>
          <w:bCs/>
          <w:szCs w:val="28"/>
        </w:rPr>
        <w:t>.1 Research Design</w:t>
      </w:r>
      <w:bookmarkEnd w:id="13"/>
    </w:p>
    <w:p w14:paraId="62C5B377" w14:textId="6F0B4984" w:rsidR="00D02432" w:rsidRPr="00582626" w:rsidRDefault="00D02432" w:rsidP="00582626">
      <w:pPr>
        <w:rPr>
          <w:szCs w:val="22"/>
        </w:rPr>
      </w:pPr>
      <w:r w:rsidRPr="00582626">
        <w:rPr>
          <w:szCs w:val="22"/>
        </w:rPr>
        <w:t>The systematic literature review design will be applied using narrative synthesis in this study.</w:t>
      </w:r>
      <w:r w:rsidR="00EB4241" w:rsidRPr="00582626">
        <w:rPr>
          <w:szCs w:val="22"/>
        </w:rPr>
        <w:t xml:space="preserve"> Narrative synthesis helps combine diverse studies and explain patterns across findings clearly (</w:t>
      </w:r>
      <w:proofErr w:type="spellStart"/>
      <w:r w:rsidR="00EB4241" w:rsidRPr="00582626">
        <w:rPr>
          <w:szCs w:val="22"/>
        </w:rPr>
        <w:t>Breet</w:t>
      </w:r>
      <w:proofErr w:type="spellEnd"/>
      <w:r w:rsidR="00EB4241" w:rsidRPr="00582626">
        <w:rPr>
          <w:szCs w:val="22"/>
        </w:rPr>
        <w:t xml:space="preserve"> et al., 2021). It is useful when studies differ in design, measures, or participant groups (Guan et al., 2024). </w:t>
      </w:r>
      <w:r w:rsidRPr="00582626">
        <w:rPr>
          <w:szCs w:val="22"/>
        </w:rPr>
        <w:t xml:space="preserve">Such a design is appropriate since the literature about ethnic minority access to UK primary healthcare is diverse, comprising both qualitative and quantitative studies and mixed-method studies, and the results cannot be easily compared to each other (Armstrong et al., 2022). </w:t>
      </w:r>
    </w:p>
    <w:p w14:paraId="3A7D3C84" w14:textId="7AD2939B" w:rsidR="00D02432" w:rsidRPr="00582626" w:rsidRDefault="009D4304" w:rsidP="00582626">
      <w:pPr>
        <w:pStyle w:val="Heading2"/>
        <w:rPr>
          <w:rFonts w:cs="Arial"/>
          <w:b w:val="0"/>
          <w:bCs/>
          <w:szCs w:val="28"/>
        </w:rPr>
      </w:pPr>
      <w:bookmarkStart w:id="14" w:name="_Toc227620072"/>
      <w:r>
        <w:rPr>
          <w:rFonts w:cs="Arial"/>
          <w:bCs/>
          <w:szCs w:val="28"/>
        </w:rPr>
        <w:t>3</w:t>
      </w:r>
      <w:r w:rsidR="00265F58" w:rsidRPr="00582626">
        <w:rPr>
          <w:rFonts w:cs="Arial"/>
          <w:bCs/>
          <w:szCs w:val="28"/>
        </w:rPr>
        <w:t xml:space="preserve">.2 </w:t>
      </w:r>
      <w:r w:rsidR="00D02432" w:rsidRPr="00582626">
        <w:rPr>
          <w:rFonts w:cs="Arial"/>
          <w:bCs/>
          <w:szCs w:val="28"/>
        </w:rPr>
        <w:t>Recruitment</w:t>
      </w:r>
      <w:r w:rsidR="00265F58" w:rsidRPr="00582626">
        <w:rPr>
          <w:rFonts w:cs="Arial"/>
          <w:bCs/>
          <w:szCs w:val="28"/>
        </w:rPr>
        <w:t>, Sampling</w:t>
      </w:r>
      <w:r w:rsidR="00D130C3" w:rsidRPr="00582626">
        <w:rPr>
          <w:rFonts w:cs="Arial"/>
          <w:bCs/>
          <w:szCs w:val="28"/>
        </w:rPr>
        <w:t>, a</w:t>
      </w:r>
      <w:r w:rsidR="00265F58" w:rsidRPr="00582626">
        <w:rPr>
          <w:rFonts w:cs="Arial"/>
          <w:bCs/>
          <w:szCs w:val="28"/>
        </w:rPr>
        <w:t>nd Study Participants</w:t>
      </w:r>
      <w:bookmarkEnd w:id="14"/>
    </w:p>
    <w:p w14:paraId="66841B6D" w14:textId="51A69C9A" w:rsidR="00DE1193" w:rsidRPr="00582626" w:rsidRDefault="00265F58" w:rsidP="00582626">
      <w:pPr>
        <w:rPr>
          <w:szCs w:val="22"/>
        </w:rPr>
      </w:pPr>
      <w:r w:rsidRPr="00582626">
        <w:rPr>
          <w:szCs w:val="22"/>
        </w:rPr>
        <w:t>Since it is a systematic review, no participant recruitment will take place. Rather, published studies that fit the eligibility criteria will be identified, screened</w:t>
      </w:r>
      <w:r w:rsidR="00D130C3" w:rsidRPr="00582626">
        <w:rPr>
          <w:szCs w:val="22"/>
        </w:rPr>
        <w:t>,</w:t>
      </w:r>
      <w:r w:rsidRPr="00582626">
        <w:rPr>
          <w:szCs w:val="22"/>
        </w:rPr>
        <w:t xml:space="preserve"> and selected. Database searching will be the first step in the selection process</w:t>
      </w:r>
      <w:r w:rsidR="00D130C3" w:rsidRPr="00582626">
        <w:rPr>
          <w:szCs w:val="22"/>
        </w:rPr>
        <w:t>,</w:t>
      </w:r>
      <w:r w:rsidRPr="00582626">
        <w:rPr>
          <w:szCs w:val="22"/>
        </w:rPr>
        <w:t xml:space="preserve"> followed by removal of duplicates, screening of titles, screening of abstracts</w:t>
      </w:r>
      <w:r w:rsidR="00D130C3" w:rsidRPr="00582626">
        <w:rPr>
          <w:szCs w:val="22"/>
        </w:rPr>
        <w:t>,</w:t>
      </w:r>
      <w:r w:rsidRPr="00582626">
        <w:rPr>
          <w:szCs w:val="22"/>
        </w:rPr>
        <w:t xml:space="preserve"> and screening of full</w:t>
      </w:r>
      <w:r w:rsidR="000844C8">
        <w:rPr>
          <w:szCs w:val="22"/>
        </w:rPr>
        <w:t xml:space="preserve"> </w:t>
      </w:r>
      <w:r w:rsidRPr="00582626">
        <w:rPr>
          <w:szCs w:val="22"/>
        </w:rPr>
        <w:t>text. The ultimate inclusion will be based on the ability of the study to fit the review question and rules of eligibility.</w:t>
      </w:r>
    </w:p>
    <w:p w14:paraId="1E05DD66" w14:textId="6451DECC" w:rsidR="000A2614" w:rsidRPr="00582626" w:rsidRDefault="000A2614" w:rsidP="00582626">
      <w:pPr>
        <w:pStyle w:val="Caption"/>
        <w:spacing w:line="360" w:lineRule="auto"/>
        <w:rPr>
          <w:i w:val="0"/>
          <w:iCs w:val="0"/>
          <w:color w:val="000000" w:themeColor="text1"/>
          <w:sz w:val="22"/>
          <w:szCs w:val="22"/>
        </w:rPr>
      </w:pPr>
      <w:bookmarkStart w:id="15" w:name="_Toc227619180"/>
      <w:r w:rsidRPr="00582626">
        <w:rPr>
          <w:b/>
          <w:bCs/>
          <w:i w:val="0"/>
          <w:iCs w:val="0"/>
          <w:color w:val="000000" w:themeColor="text1"/>
          <w:sz w:val="22"/>
          <w:szCs w:val="22"/>
        </w:rPr>
        <w:t xml:space="preserve">Table </w:t>
      </w:r>
      <w:r w:rsidRPr="00582626">
        <w:rPr>
          <w:b/>
          <w:bCs/>
          <w:i w:val="0"/>
          <w:iCs w:val="0"/>
          <w:color w:val="000000" w:themeColor="text1"/>
          <w:sz w:val="22"/>
          <w:szCs w:val="22"/>
        </w:rPr>
        <w:fldChar w:fldCharType="begin"/>
      </w:r>
      <w:r w:rsidRPr="00582626">
        <w:rPr>
          <w:b/>
          <w:bCs/>
          <w:i w:val="0"/>
          <w:iCs w:val="0"/>
          <w:color w:val="000000" w:themeColor="text1"/>
          <w:sz w:val="22"/>
          <w:szCs w:val="22"/>
        </w:rPr>
        <w:instrText xml:space="preserve"> SEQ Table \* ARABIC </w:instrText>
      </w:r>
      <w:r w:rsidRPr="00582626">
        <w:rPr>
          <w:b/>
          <w:bCs/>
          <w:i w:val="0"/>
          <w:iCs w:val="0"/>
          <w:color w:val="000000" w:themeColor="text1"/>
          <w:sz w:val="22"/>
          <w:szCs w:val="22"/>
        </w:rPr>
        <w:fldChar w:fldCharType="separate"/>
      </w:r>
      <w:r w:rsidRPr="00582626">
        <w:rPr>
          <w:b/>
          <w:bCs/>
          <w:i w:val="0"/>
          <w:iCs w:val="0"/>
          <w:noProof/>
          <w:color w:val="000000" w:themeColor="text1"/>
          <w:sz w:val="22"/>
          <w:szCs w:val="22"/>
        </w:rPr>
        <w:t>1</w:t>
      </w:r>
      <w:r w:rsidRPr="00582626">
        <w:rPr>
          <w:b/>
          <w:bCs/>
          <w:i w:val="0"/>
          <w:iCs w:val="0"/>
          <w:color w:val="000000" w:themeColor="text1"/>
          <w:sz w:val="22"/>
          <w:szCs w:val="22"/>
        </w:rPr>
        <w:fldChar w:fldCharType="end"/>
      </w:r>
      <w:r w:rsidRPr="00582626">
        <w:rPr>
          <w:i w:val="0"/>
          <w:iCs w:val="0"/>
          <w:color w:val="000000" w:themeColor="text1"/>
          <w:sz w:val="22"/>
          <w:szCs w:val="22"/>
        </w:rPr>
        <w:t>: Inclusion and exclusion criteria table</w:t>
      </w:r>
      <w:bookmarkEnd w:id="15"/>
    </w:p>
    <w:tbl>
      <w:tblPr>
        <w:tblStyle w:val="TableGrid"/>
        <w:tblW w:w="0" w:type="auto"/>
        <w:tblLook w:val="04A0" w:firstRow="1" w:lastRow="0" w:firstColumn="1" w:lastColumn="0" w:noHBand="0" w:noVBand="1"/>
      </w:tblPr>
      <w:tblGrid>
        <w:gridCol w:w="1305"/>
        <w:gridCol w:w="4491"/>
        <w:gridCol w:w="3220"/>
      </w:tblGrid>
      <w:tr w:rsidR="00A9412F" w:rsidRPr="00582626" w14:paraId="25E3D674" w14:textId="77777777" w:rsidTr="00432C64">
        <w:tc>
          <w:tcPr>
            <w:tcW w:w="0" w:type="auto"/>
            <w:hideMark/>
          </w:tcPr>
          <w:p w14:paraId="0D4CED28" w14:textId="77777777" w:rsidR="00A9412F" w:rsidRPr="00582626" w:rsidRDefault="00A9412F" w:rsidP="00582626">
            <w:pPr>
              <w:spacing w:line="360" w:lineRule="auto"/>
              <w:rPr>
                <w:b/>
                <w:bCs/>
                <w:szCs w:val="22"/>
              </w:rPr>
            </w:pPr>
            <w:r w:rsidRPr="00582626">
              <w:rPr>
                <w:b/>
                <w:bCs/>
                <w:szCs w:val="22"/>
              </w:rPr>
              <w:t>Criteria</w:t>
            </w:r>
          </w:p>
        </w:tc>
        <w:tc>
          <w:tcPr>
            <w:tcW w:w="0" w:type="auto"/>
            <w:hideMark/>
          </w:tcPr>
          <w:p w14:paraId="5B32D964" w14:textId="77777777" w:rsidR="00A9412F" w:rsidRPr="00582626" w:rsidRDefault="00A9412F" w:rsidP="00582626">
            <w:pPr>
              <w:spacing w:line="360" w:lineRule="auto"/>
              <w:rPr>
                <w:b/>
                <w:bCs/>
                <w:szCs w:val="22"/>
              </w:rPr>
            </w:pPr>
            <w:r w:rsidRPr="00582626">
              <w:rPr>
                <w:b/>
                <w:bCs/>
                <w:szCs w:val="22"/>
              </w:rPr>
              <w:t>Inclusion</w:t>
            </w:r>
          </w:p>
        </w:tc>
        <w:tc>
          <w:tcPr>
            <w:tcW w:w="0" w:type="auto"/>
            <w:hideMark/>
          </w:tcPr>
          <w:p w14:paraId="48CAC491" w14:textId="77777777" w:rsidR="00A9412F" w:rsidRPr="00582626" w:rsidRDefault="00A9412F" w:rsidP="00582626">
            <w:pPr>
              <w:spacing w:line="360" w:lineRule="auto"/>
              <w:rPr>
                <w:b/>
                <w:bCs/>
                <w:szCs w:val="22"/>
              </w:rPr>
            </w:pPr>
            <w:r w:rsidRPr="00582626">
              <w:rPr>
                <w:b/>
                <w:bCs/>
                <w:szCs w:val="22"/>
              </w:rPr>
              <w:t>Exclusion</w:t>
            </w:r>
          </w:p>
        </w:tc>
      </w:tr>
      <w:tr w:rsidR="00A9412F" w:rsidRPr="00582626" w14:paraId="38549919" w14:textId="77777777" w:rsidTr="00432C64">
        <w:tc>
          <w:tcPr>
            <w:tcW w:w="0" w:type="auto"/>
            <w:hideMark/>
          </w:tcPr>
          <w:p w14:paraId="30A6E992" w14:textId="77777777" w:rsidR="00A9412F" w:rsidRPr="00582626" w:rsidRDefault="00A9412F" w:rsidP="00582626">
            <w:pPr>
              <w:spacing w:line="360" w:lineRule="auto"/>
              <w:rPr>
                <w:szCs w:val="22"/>
              </w:rPr>
            </w:pPr>
            <w:r w:rsidRPr="00582626">
              <w:rPr>
                <w:szCs w:val="22"/>
              </w:rPr>
              <w:t>Population</w:t>
            </w:r>
          </w:p>
        </w:tc>
        <w:tc>
          <w:tcPr>
            <w:tcW w:w="0" w:type="auto"/>
            <w:hideMark/>
          </w:tcPr>
          <w:p w14:paraId="0E5B602E" w14:textId="77777777" w:rsidR="00A9412F" w:rsidRPr="00582626" w:rsidRDefault="00A9412F" w:rsidP="00582626">
            <w:pPr>
              <w:spacing w:line="360" w:lineRule="auto"/>
              <w:rPr>
                <w:szCs w:val="22"/>
              </w:rPr>
            </w:pPr>
            <w:r w:rsidRPr="00582626">
              <w:rPr>
                <w:szCs w:val="22"/>
              </w:rPr>
              <w:t>Ethnic minority groups in the UK</w:t>
            </w:r>
          </w:p>
        </w:tc>
        <w:tc>
          <w:tcPr>
            <w:tcW w:w="0" w:type="auto"/>
            <w:hideMark/>
          </w:tcPr>
          <w:p w14:paraId="62858BE4" w14:textId="77777777" w:rsidR="00A9412F" w:rsidRPr="00582626" w:rsidRDefault="00A9412F" w:rsidP="00582626">
            <w:pPr>
              <w:spacing w:line="360" w:lineRule="auto"/>
              <w:rPr>
                <w:szCs w:val="22"/>
              </w:rPr>
            </w:pPr>
            <w:r w:rsidRPr="00582626">
              <w:rPr>
                <w:szCs w:val="22"/>
              </w:rPr>
              <w:t>Studies not focused on ethnic minority groups</w:t>
            </w:r>
          </w:p>
        </w:tc>
      </w:tr>
      <w:tr w:rsidR="00A9412F" w:rsidRPr="00582626" w14:paraId="58DE35D6" w14:textId="77777777" w:rsidTr="00432C64">
        <w:tc>
          <w:tcPr>
            <w:tcW w:w="0" w:type="auto"/>
            <w:hideMark/>
          </w:tcPr>
          <w:p w14:paraId="208223CF" w14:textId="77777777" w:rsidR="00A9412F" w:rsidRPr="00582626" w:rsidRDefault="00A9412F" w:rsidP="00582626">
            <w:pPr>
              <w:spacing w:line="360" w:lineRule="auto"/>
              <w:rPr>
                <w:szCs w:val="22"/>
              </w:rPr>
            </w:pPr>
            <w:r w:rsidRPr="00582626">
              <w:rPr>
                <w:szCs w:val="22"/>
              </w:rPr>
              <w:t>Setting</w:t>
            </w:r>
          </w:p>
        </w:tc>
        <w:tc>
          <w:tcPr>
            <w:tcW w:w="0" w:type="auto"/>
            <w:hideMark/>
          </w:tcPr>
          <w:p w14:paraId="3BA479DE" w14:textId="77777777" w:rsidR="00A9412F" w:rsidRPr="00582626" w:rsidRDefault="00A9412F" w:rsidP="00582626">
            <w:pPr>
              <w:spacing w:line="360" w:lineRule="auto"/>
              <w:rPr>
                <w:szCs w:val="22"/>
              </w:rPr>
            </w:pPr>
            <w:r w:rsidRPr="00582626">
              <w:rPr>
                <w:szCs w:val="22"/>
              </w:rPr>
              <w:t>Primary healthcare / primary care in the UK</w:t>
            </w:r>
          </w:p>
        </w:tc>
        <w:tc>
          <w:tcPr>
            <w:tcW w:w="0" w:type="auto"/>
            <w:hideMark/>
          </w:tcPr>
          <w:p w14:paraId="2FE3FFEF" w14:textId="77777777" w:rsidR="00A9412F" w:rsidRPr="00582626" w:rsidRDefault="00A9412F" w:rsidP="00582626">
            <w:pPr>
              <w:spacing w:line="360" w:lineRule="auto"/>
              <w:rPr>
                <w:szCs w:val="22"/>
              </w:rPr>
            </w:pPr>
            <w:r w:rsidRPr="00582626">
              <w:rPr>
                <w:szCs w:val="22"/>
              </w:rPr>
              <w:t>Secondary care only</w:t>
            </w:r>
          </w:p>
        </w:tc>
      </w:tr>
      <w:tr w:rsidR="00A9412F" w:rsidRPr="00582626" w14:paraId="5D859525" w14:textId="77777777" w:rsidTr="00432C64">
        <w:tc>
          <w:tcPr>
            <w:tcW w:w="0" w:type="auto"/>
            <w:hideMark/>
          </w:tcPr>
          <w:p w14:paraId="5FC42D8E" w14:textId="77777777" w:rsidR="00A9412F" w:rsidRPr="00582626" w:rsidRDefault="00A9412F" w:rsidP="00582626">
            <w:pPr>
              <w:spacing w:line="360" w:lineRule="auto"/>
              <w:rPr>
                <w:szCs w:val="22"/>
              </w:rPr>
            </w:pPr>
            <w:r w:rsidRPr="00582626">
              <w:rPr>
                <w:szCs w:val="22"/>
              </w:rPr>
              <w:t>Date</w:t>
            </w:r>
          </w:p>
        </w:tc>
        <w:tc>
          <w:tcPr>
            <w:tcW w:w="0" w:type="auto"/>
            <w:hideMark/>
          </w:tcPr>
          <w:p w14:paraId="04148020" w14:textId="77777777" w:rsidR="00A9412F" w:rsidRPr="00582626" w:rsidRDefault="00A9412F" w:rsidP="00582626">
            <w:pPr>
              <w:spacing w:line="360" w:lineRule="auto"/>
              <w:rPr>
                <w:szCs w:val="22"/>
              </w:rPr>
            </w:pPr>
            <w:r w:rsidRPr="00582626">
              <w:rPr>
                <w:szCs w:val="22"/>
              </w:rPr>
              <w:t>2020–2026</w:t>
            </w:r>
          </w:p>
        </w:tc>
        <w:tc>
          <w:tcPr>
            <w:tcW w:w="0" w:type="auto"/>
            <w:hideMark/>
          </w:tcPr>
          <w:p w14:paraId="2183EF71" w14:textId="77777777" w:rsidR="00A9412F" w:rsidRPr="00582626" w:rsidRDefault="00A9412F" w:rsidP="00582626">
            <w:pPr>
              <w:spacing w:line="360" w:lineRule="auto"/>
              <w:rPr>
                <w:szCs w:val="22"/>
              </w:rPr>
            </w:pPr>
            <w:r w:rsidRPr="00582626">
              <w:rPr>
                <w:szCs w:val="22"/>
              </w:rPr>
              <w:t>Studies published before 2020</w:t>
            </w:r>
          </w:p>
        </w:tc>
      </w:tr>
      <w:tr w:rsidR="00A9412F" w:rsidRPr="00582626" w14:paraId="361598A1" w14:textId="77777777" w:rsidTr="00432C64">
        <w:tc>
          <w:tcPr>
            <w:tcW w:w="0" w:type="auto"/>
            <w:hideMark/>
          </w:tcPr>
          <w:p w14:paraId="68B79723" w14:textId="77777777" w:rsidR="00A9412F" w:rsidRPr="00582626" w:rsidRDefault="00A9412F" w:rsidP="00582626">
            <w:pPr>
              <w:spacing w:line="360" w:lineRule="auto"/>
              <w:rPr>
                <w:szCs w:val="22"/>
              </w:rPr>
            </w:pPr>
            <w:r w:rsidRPr="00582626">
              <w:rPr>
                <w:szCs w:val="22"/>
              </w:rPr>
              <w:t>Geography</w:t>
            </w:r>
          </w:p>
        </w:tc>
        <w:tc>
          <w:tcPr>
            <w:tcW w:w="0" w:type="auto"/>
            <w:hideMark/>
          </w:tcPr>
          <w:p w14:paraId="662E0CBA" w14:textId="77777777" w:rsidR="00A9412F" w:rsidRPr="00582626" w:rsidRDefault="00A9412F" w:rsidP="00582626">
            <w:pPr>
              <w:spacing w:line="360" w:lineRule="auto"/>
              <w:rPr>
                <w:szCs w:val="22"/>
              </w:rPr>
            </w:pPr>
            <w:r w:rsidRPr="00582626">
              <w:rPr>
                <w:szCs w:val="22"/>
              </w:rPr>
              <w:t>UK studies</w:t>
            </w:r>
          </w:p>
        </w:tc>
        <w:tc>
          <w:tcPr>
            <w:tcW w:w="0" w:type="auto"/>
            <w:hideMark/>
          </w:tcPr>
          <w:p w14:paraId="0FAB34CF" w14:textId="77777777" w:rsidR="00A9412F" w:rsidRPr="00582626" w:rsidRDefault="00A9412F" w:rsidP="00582626">
            <w:pPr>
              <w:spacing w:line="360" w:lineRule="auto"/>
              <w:rPr>
                <w:szCs w:val="22"/>
              </w:rPr>
            </w:pPr>
            <w:r w:rsidRPr="00582626">
              <w:rPr>
                <w:szCs w:val="22"/>
              </w:rPr>
              <w:t>Non-UK studies</w:t>
            </w:r>
          </w:p>
        </w:tc>
      </w:tr>
      <w:tr w:rsidR="00A9412F" w:rsidRPr="00582626" w14:paraId="383844E2" w14:textId="77777777" w:rsidTr="00432C64">
        <w:tc>
          <w:tcPr>
            <w:tcW w:w="0" w:type="auto"/>
            <w:hideMark/>
          </w:tcPr>
          <w:p w14:paraId="758D3180" w14:textId="77777777" w:rsidR="00A9412F" w:rsidRPr="00582626" w:rsidRDefault="00A9412F" w:rsidP="00582626">
            <w:pPr>
              <w:spacing w:line="360" w:lineRule="auto"/>
              <w:rPr>
                <w:szCs w:val="22"/>
              </w:rPr>
            </w:pPr>
            <w:r w:rsidRPr="00582626">
              <w:rPr>
                <w:szCs w:val="22"/>
              </w:rPr>
              <w:t>Study type</w:t>
            </w:r>
          </w:p>
        </w:tc>
        <w:tc>
          <w:tcPr>
            <w:tcW w:w="0" w:type="auto"/>
            <w:hideMark/>
          </w:tcPr>
          <w:p w14:paraId="44B0F39C" w14:textId="77777777" w:rsidR="00A9412F" w:rsidRPr="00582626" w:rsidRDefault="00A9412F" w:rsidP="00582626">
            <w:pPr>
              <w:spacing w:line="360" w:lineRule="auto"/>
              <w:rPr>
                <w:szCs w:val="22"/>
              </w:rPr>
            </w:pPr>
            <w:r w:rsidRPr="00582626">
              <w:rPr>
                <w:szCs w:val="22"/>
              </w:rPr>
              <w:t>Qualitative, quantitative, and mixed-method studies relevant to the topic</w:t>
            </w:r>
          </w:p>
        </w:tc>
        <w:tc>
          <w:tcPr>
            <w:tcW w:w="0" w:type="auto"/>
            <w:hideMark/>
          </w:tcPr>
          <w:p w14:paraId="537E881B" w14:textId="2DA7D05A" w:rsidR="00A9412F" w:rsidRPr="00582626" w:rsidRDefault="00A9412F" w:rsidP="00582626">
            <w:pPr>
              <w:spacing w:line="360" w:lineRule="auto"/>
              <w:rPr>
                <w:szCs w:val="22"/>
              </w:rPr>
            </w:pPr>
            <w:r w:rsidRPr="00582626">
              <w:rPr>
                <w:szCs w:val="22"/>
              </w:rPr>
              <w:t xml:space="preserve">Editorials, opinion pieces, </w:t>
            </w:r>
            <w:r w:rsidR="00814F33" w:rsidRPr="00582626">
              <w:rPr>
                <w:szCs w:val="22"/>
              </w:rPr>
              <w:t xml:space="preserve">and </w:t>
            </w:r>
            <w:r w:rsidRPr="00582626">
              <w:rPr>
                <w:szCs w:val="22"/>
              </w:rPr>
              <w:t>unrelated reviews</w:t>
            </w:r>
          </w:p>
        </w:tc>
      </w:tr>
      <w:tr w:rsidR="00A9412F" w:rsidRPr="00582626" w14:paraId="3DC70F0D" w14:textId="77777777" w:rsidTr="00432C64">
        <w:tc>
          <w:tcPr>
            <w:tcW w:w="0" w:type="auto"/>
            <w:hideMark/>
          </w:tcPr>
          <w:p w14:paraId="61B75A1B" w14:textId="77777777" w:rsidR="00A9412F" w:rsidRPr="00582626" w:rsidRDefault="00A9412F" w:rsidP="00582626">
            <w:pPr>
              <w:spacing w:line="360" w:lineRule="auto"/>
              <w:rPr>
                <w:szCs w:val="22"/>
              </w:rPr>
            </w:pPr>
            <w:r w:rsidRPr="00582626">
              <w:rPr>
                <w:szCs w:val="22"/>
              </w:rPr>
              <w:t>Language</w:t>
            </w:r>
          </w:p>
        </w:tc>
        <w:tc>
          <w:tcPr>
            <w:tcW w:w="0" w:type="auto"/>
            <w:hideMark/>
          </w:tcPr>
          <w:p w14:paraId="5208AD00" w14:textId="77777777" w:rsidR="00A9412F" w:rsidRPr="00582626" w:rsidRDefault="00A9412F" w:rsidP="00582626">
            <w:pPr>
              <w:spacing w:line="360" w:lineRule="auto"/>
              <w:rPr>
                <w:szCs w:val="22"/>
              </w:rPr>
            </w:pPr>
            <w:r w:rsidRPr="00582626">
              <w:rPr>
                <w:szCs w:val="22"/>
              </w:rPr>
              <w:t>English-language studies</w:t>
            </w:r>
          </w:p>
        </w:tc>
        <w:tc>
          <w:tcPr>
            <w:tcW w:w="0" w:type="auto"/>
            <w:hideMark/>
          </w:tcPr>
          <w:p w14:paraId="31E1C81F" w14:textId="77777777" w:rsidR="00A9412F" w:rsidRPr="00582626" w:rsidRDefault="00A9412F" w:rsidP="00582626">
            <w:pPr>
              <w:spacing w:line="360" w:lineRule="auto"/>
              <w:rPr>
                <w:szCs w:val="22"/>
              </w:rPr>
            </w:pPr>
            <w:r w:rsidRPr="00582626">
              <w:rPr>
                <w:szCs w:val="22"/>
              </w:rPr>
              <w:t>Non-English studies, if excluded for feasibility</w:t>
            </w:r>
          </w:p>
        </w:tc>
      </w:tr>
    </w:tbl>
    <w:p w14:paraId="05881BD1" w14:textId="77777777" w:rsidR="007D0474" w:rsidRPr="00582626" w:rsidRDefault="007D0474" w:rsidP="00582626">
      <w:pPr>
        <w:rPr>
          <w:b/>
          <w:bCs/>
          <w:szCs w:val="22"/>
        </w:rPr>
      </w:pPr>
    </w:p>
    <w:p w14:paraId="6DA64E9F" w14:textId="1BC66AEF" w:rsidR="000A2614" w:rsidRPr="00582626" w:rsidRDefault="000A2614" w:rsidP="00582626">
      <w:pPr>
        <w:pStyle w:val="Caption"/>
        <w:spacing w:line="360" w:lineRule="auto"/>
        <w:rPr>
          <w:i w:val="0"/>
          <w:iCs w:val="0"/>
          <w:color w:val="000000" w:themeColor="text1"/>
          <w:sz w:val="22"/>
          <w:szCs w:val="22"/>
        </w:rPr>
      </w:pPr>
      <w:bookmarkStart w:id="16" w:name="_Toc227619181"/>
      <w:r w:rsidRPr="00582626">
        <w:rPr>
          <w:b/>
          <w:bCs/>
          <w:i w:val="0"/>
          <w:iCs w:val="0"/>
          <w:color w:val="000000" w:themeColor="text1"/>
          <w:sz w:val="22"/>
          <w:szCs w:val="22"/>
        </w:rPr>
        <w:t xml:space="preserve">Table </w:t>
      </w:r>
      <w:r w:rsidRPr="00582626">
        <w:rPr>
          <w:b/>
          <w:bCs/>
          <w:i w:val="0"/>
          <w:iCs w:val="0"/>
          <w:color w:val="000000" w:themeColor="text1"/>
          <w:sz w:val="22"/>
          <w:szCs w:val="22"/>
        </w:rPr>
        <w:fldChar w:fldCharType="begin"/>
      </w:r>
      <w:r w:rsidRPr="00582626">
        <w:rPr>
          <w:b/>
          <w:bCs/>
          <w:i w:val="0"/>
          <w:iCs w:val="0"/>
          <w:color w:val="000000" w:themeColor="text1"/>
          <w:sz w:val="22"/>
          <w:szCs w:val="22"/>
        </w:rPr>
        <w:instrText xml:space="preserve"> SEQ Table \* ARABIC </w:instrText>
      </w:r>
      <w:r w:rsidRPr="00582626">
        <w:rPr>
          <w:b/>
          <w:bCs/>
          <w:i w:val="0"/>
          <w:iCs w:val="0"/>
          <w:color w:val="000000" w:themeColor="text1"/>
          <w:sz w:val="22"/>
          <w:szCs w:val="22"/>
        </w:rPr>
        <w:fldChar w:fldCharType="separate"/>
      </w:r>
      <w:r w:rsidRPr="00582626">
        <w:rPr>
          <w:b/>
          <w:bCs/>
          <w:i w:val="0"/>
          <w:iCs w:val="0"/>
          <w:noProof/>
          <w:color w:val="000000" w:themeColor="text1"/>
          <w:sz w:val="22"/>
          <w:szCs w:val="22"/>
        </w:rPr>
        <w:t>2</w:t>
      </w:r>
      <w:r w:rsidRPr="00582626">
        <w:rPr>
          <w:b/>
          <w:bCs/>
          <w:i w:val="0"/>
          <w:iCs w:val="0"/>
          <w:color w:val="000000" w:themeColor="text1"/>
          <w:sz w:val="22"/>
          <w:szCs w:val="22"/>
        </w:rPr>
        <w:fldChar w:fldCharType="end"/>
      </w:r>
      <w:r w:rsidRPr="00582626">
        <w:rPr>
          <w:i w:val="0"/>
          <w:iCs w:val="0"/>
          <w:color w:val="000000" w:themeColor="text1"/>
          <w:sz w:val="22"/>
          <w:szCs w:val="22"/>
        </w:rPr>
        <w:t>: PICO table</w:t>
      </w:r>
      <w:bookmarkEnd w:id="16"/>
    </w:p>
    <w:tbl>
      <w:tblPr>
        <w:tblStyle w:val="TableGrid"/>
        <w:tblW w:w="0" w:type="auto"/>
        <w:tblLook w:val="04A0" w:firstRow="1" w:lastRow="0" w:firstColumn="1" w:lastColumn="0" w:noHBand="0" w:noVBand="1"/>
      </w:tblPr>
      <w:tblGrid>
        <w:gridCol w:w="2357"/>
        <w:gridCol w:w="6659"/>
      </w:tblGrid>
      <w:tr w:rsidR="007D0474" w:rsidRPr="00582626" w14:paraId="26F61515" w14:textId="77777777" w:rsidTr="00432C64">
        <w:tc>
          <w:tcPr>
            <w:tcW w:w="0" w:type="auto"/>
            <w:hideMark/>
          </w:tcPr>
          <w:p w14:paraId="185B1723" w14:textId="77777777" w:rsidR="007D0474" w:rsidRPr="00582626" w:rsidRDefault="007D0474" w:rsidP="00582626">
            <w:pPr>
              <w:spacing w:line="360" w:lineRule="auto"/>
              <w:rPr>
                <w:b/>
                <w:bCs/>
                <w:szCs w:val="22"/>
              </w:rPr>
            </w:pPr>
            <w:r w:rsidRPr="00582626">
              <w:rPr>
                <w:b/>
                <w:bCs/>
                <w:szCs w:val="22"/>
              </w:rPr>
              <w:lastRenderedPageBreak/>
              <w:t>PICO Element</w:t>
            </w:r>
          </w:p>
        </w:tc>
        <w:tc>
          <w:tcPr>
            <w:tcW w:w="0" w:type="auto"/>
            <w:hideMark/>
          </w:tcPr>
          <w:p w14:paraId="7993677D" w14:textId="77777777" w:rsidR="007D0474" w:rsidRPr="00582626" w:rsidRDefault="007D0474" w:rsidP="00582626">
            <w:pPr>
              <w:spacing w:line="360" w:lineRule="auto"/>
              <w:rPr>
                <w:b/>
                <w:bCs/>
                <w:szCs w:val="22"/>
              </w:rPr>
            </w:pPr>
            <w:r w:rsidRPr="00582626">
              <w:rPr>
                <w:b/>
                <w:bCs/>
                <w:szCs w:val="22"/>
              </w:rPr>
              <w:t>Description</w:t>
            </w:r>
          </w:p>
        </w:tc>
      </w:tr>
      <w:tr w:rsidR="007D0474" w:rsidRPr="00582626" w14:paraId="0112BF1D" w14:textId="77777777" w:rsidTr="00432C64">
        <w:tc>
          <w:tcPr>
            <w:tcW w:w="0" w:type="auto"/>
            <w:hideMark/>
          </w:tcPr>
          <w:p w14:paraId="4993850B" w14:textId="77777777" w:rsidR="007D0474" w:rsidRPr="00582626" w:rsidRDefault="007D0474" w:rsidP="00582626">
            <w:pPr>
              <w:spacing w:line="360" w:lineRule="auto"/>
              <w:rPr>
                <w:szCs w:val="22"/>
              </w:rPr>
            </w:pPr>
            <w:r w:rsidRPr="00582626">
              <w:rPr>
                <w:szCs w:val="22"/>
              </w:rPr>
              <w:t>Population</w:t>
            </w:r>
          </w:p>
        </w:tc>
        <w:tc>
          <w:tcPr>
            <w:tcW w:w="0" w:type="auto"/>
            <w:hideMark/>
          </w:tcPr>
          <w:p w14:paraId="3B63DC99" w14:textId="77777777" w:rsidR="007D0474" w:rsidRPr="00582626" w:rsidRDefault="007D0474" w:rsidP="00582626">
            <w:pPr>
              <w:spacing w:line="360" w:lineRule="auto"/>
              <w:rPr>
                <w:szCs w:val="22"/>
              </w:rPr>
            </w:pPr>
            <w:r w:rsidRPr="00582626">
              <w:rPr>
                <w:szCs w:val="22"/>
              </w:rPr>
              <w:t>Ethnic minority groups in the UK</w:t>
            </w:r>
          </w:p>
        </w:tc>
      </w:tr>
      <w:tr w:rsidR="007D0474" w:rsidRPr="00582626" w14:paraId="6C3C07CD" w14:textId="77777777" w:rsidTr="00432C64">
        <w:tc>
          <w:tcPr>
            <w:tcW w:w="0" w:type="auto"/>
            <w:hideMark/>
          </w:tcPr>
          <w:p w14:paraId="473A73BB" w14:textId="77777777" w:rsidR="007D0474" w:rsidRPr="00582626" w:rsidRDefault="007D0474" w:rsidP="00582626">
            <w:pPr>
              <w:spacing w:line="360" w:lineRule="auto"/>
              <w:rPr>
                <w:szCs w:val="22"/>
              </w:rPr>
            </w:pPr>
            <w:r w:rsidRPr="00582626">
              <w:rPr>
                <w:szCs w:val="22"/>
              </w:rPr>
              <w:t>Intervention/Exposure</w:t>
            </w:r>
          </w:p>
        </w:tc>
        <w:tc>
          <w:tcPr>
            <w:tcW w:w="0" w:type="auto"/>
            <w:hideMark/>
          </w:tcPr>
          <w:p w14:paraId="2876AF9E" w14:textId="77777777" w:rsidR="007D0474" w:rsidRPr="00582626" w:rsidRDefault="007D0474" w:rsidP="00582626">
            <w:pPr>
              <w:spacing w:line="360" w:lineRule="auto"/>
              <w:rPr>
                <w:szCs w:val="22"/>
              </w:rPr>
            </w:pPr>
            <w:r w:rsidRPr="00582626">
              <w:rPr>
                <w:szCs w:val="22"/>
              </w:rPr>
              <w:t>Access to primary healthcare services and barriers to access</w:t>
            </w:r>
          </w:p>
        </w:tc>
      </w:tr>
      <w:tr w:rsidR="007D0474" w:rsidRPr="00582626" w14:paraId="38CB54E9" w14:textId="77777777" w:rsidTr="00432C64">
        <w:tc>
          <w:tcPr>
            <w:tcW w:w="0" w:type="auto"/>
            <w:hideMark/>
          </w:tcPr>
          <w:p w14:paraId="560447A5" w14:textId="77777777" w:rsidR="007D0474" w:rsidRPr="00582626" w:rsidRDefault="007D0474" w:rsidP="00582626">
            <w:pPr>
              <w:spacing w:line="360" w:lineRule="auto"/>
              <w:rPr>
                <w:szCs w:val="22"/>
              </w:rPr>
            </w:pPr>
            <w:r w:rsidRPr="00582626">
              <w:rPr>
                <w:szCs w:val="22"/>
              </w:rPr>
              <w:t>Comparison</w:t>
            </w:r>
          </w:p>
        </w:tc>
        <w:tc>
          <w:tcPr>
            <w:tcW w:w="0" w:type="auto"/>
            <w:hideMark/>
          </w:tcPr>
          <w:p w14:paraId="7D3D6EA9" w14:textId="77777777" w:rsidR="007D0474" w:rsidRPr="00582626" w:rsidRDefault="007D0474" w:rsidP="00582626">
            <w:pPr>
              <w:spacing w:line="360" w:lineRule="auto"/>
              <w:rPr>
                <w:szCs w:val="22"/>
              </w:rPr>
            </w:pPr>
            <w:r w:rsidRPr="00582626">
              <w:rPr>
                <w:szCs w:val="22"/>
              </w:rPr>
              <w:t>White British or majority populations, where available</w:t>
            </w:r>
          </w:p>
        </w:tc>
      </w:tr>
      <w:tr w:rsidR="007D0474" w:rsidRPr="00582626" w14:paraId="67505623" w14:textId="77777777" w:rsidTr="00432C64">
        <w:tc>
          <w:tcPr>
            <w:tcW w:w="0" w:type="auto"/>
            <w:hideMark/>
          </w:tcPr>
          <w:p w14:paraId="6B8550E0" w14:textId="77777777" w:rsidR="007D0474" w:rsidRPr="00582626" w:rsidRDefault="007D0474" w:rsidP="00582626">
            <w:pPr>
              <w:spacing w:line="360" w:lineRule="auto"/>
              <w:rPr>
                <w:szCs w:val="22"/>
              </w:rPr>
            </w:pPr>
            <w:r w:rsidRPr="00582626">
              <w:rPr>
                <w:szCs w:val="22"/>
              </w:rPr>
              <w:t>Outcome</w:t>
            </w:r>
          </w:p>
        </w:tc>
        <w:tc>
          <w:tcPr>
            <w:tcW w:w="0" w:type="auto"/>
            <w:hideMark/>
          </w:tcPr>
          <w:p w14:paraId="747C803B" w14:textId="77777777" w:rsidR="007D0474" w:rsidRPr="00582626" w:rsidRDefault="007D0474" w:rsidP="00582626">
            <w:pPr>
              <w:spacing w:line="360" w:lineRule="auto"/>
              <w:rPr>
                <w:szCs w:val="22"/>
              </w:rPr>
            </w:pPr>
            <w:r w:rsidRPr="00582626">
              <w:rPr>
                <w:szCs w:val="22"/>
              </w:rPr>
              <w:t>Inequalities, access barriers, patient experience, service use, and health outcomes</w:t>
            </w:r>
          </w:p>
        </w:tc>
      </w:tr>
    </w:tbl>
    <w:p w14:paraId="77947C12" w14:textId="2B45D6B0" w:rsidR="00DE1193" w:rsidRPr="00582626" w:rsidRDefault="00DE1193" w:rsidP="00582626">
      <w:pPr>
        <w:spacing w:before="100" w:beforeAutospacing="1" w:after="100" w:afterAutospacing="1"/>
        <w:rPr>
          <w:rFonts w:eastAsia="Times New Roman"/>
          <w:szCs w:val="22"/>
        </w:rPr>
      </w:pPr>
      <w:r w:rsidRPr="00582626">
        <w:rPr>
          <w:rFonts w:eastAsia="Times New Roman"/>
          <w:szCs w:val="22"/>
        </w:rPr>
        <w:t xml:space="preserve">These criteria are suitable since </w:t>
      </w:r>
      <w:r w:rsidR="00D130C3" w:rsidRPr="00582626">
        <w:rPr>
          <w:rFonts w:eastAsia="Times New Roman"/>
          <w:szCs w:val="22"/>
        </w:rPr>
        <w:t>they</w:t>
      </w:r>
      <w:r w:rsidRPr="00582626">
        <w:rPr>
          <w:rFonts w:eastAsia="Times New Roman"/>
          <w:szCs w:val="22"/>
        </w:rPr>
        <w:t xml:space="preserve"> will ensure that the review is focused on the research purpose. The criterion population will encompass the experience of the ethnic minorities in unison</w:t>
      </w:r>
      <w:r w:rsidR="00D130C3" w:rsidRPr="00582626">
        <w:rPr>
          <w:rFonts w:eastAsia="Times New Roman"/>
          <w:szCs w:val="22"/>
        </w:rPr>
        <w:t>,</w:t>
      </w:r>
      <w:r w:rsidRPr="00582626">
        <w:rPr>
          <w:rFonts w:eastAsia="Times New Roman"/>
          <w:szCs w:val="22"/>
        </w:rPr>
        <w:t xml:space="preserve"> and </w:t>
      </w:r>
      <w:r w:rsidR="00D130C3" w:rsidRPr="00582626">
        <w:rPr>
          <w:rFonts w:eastAsia="Times New Roman"/>
          <w:szCs w:val="22"/>
        </w:rPr>
        <w:t xml:space="preserve">the </w:t>
      </w:r>
      <w:r w:rsidRPr="00582626">
        <w:rPr>
          <w:rFonts w:eastAsia="Times New Roman"/>
          <w:szCs w:val="22"/>
        </w:rPr>
        <w:t>setting criterion will ensure that the review focuses on the primary healthcare system as opposed to the hospital care system. The date constraint will make sure that the evidence is based on up-to-date service models, such as access to digital services, care post-pandemic, and the recent context of policy (Atherton et al., 2024; Islam et al., 2024).</w:t>
      </w:r>
    </w:p>
    <w:p w14:paraId="1668AF29" w14:textId="6B65C8E3" w:rsidR="00DE1193" w:rsidRPr="00582626" w:rsidRDefault="009D4304" w:rsidP="00582626">
      <w:pPr>
        <w:pStyle w:val="Heading2"/>
        <w:rPr>
          <w:rFonts w:cs="Arial"/>
          <w:b w:val="0"/>
          <w:bCs/>
          <w:szCs w:val="28"/>
        </w:rPr>
      </w:pPr>
      <w:bookmarkStart w:id="17" w:name="_Toc227620073"/>
      <w:r>
        <w:rPr>
          <w:rFonts w:cs="Arial"/>
          <w:bCs/>
          <w:szCs w:val="28"/>
        </w:rPr>
        <w:t>3</w:t>
      </w:r>
      <w:r w:rsidR="00DE1193" w:rsidRPr="00582626">
        <w:rPr>
          <w:rFonts w:cs="Arial"/>
          <w:bCs/>
          <w:szCs w:val="28"/>
        </w:rPr>
        <w:t>.3 Data Collection Method</w:t>
      </w:r>
      <w:bookmarkEnd w:id="17"/>
    </w:p>
    <w:p w14:paraId="1C3F2A08" w14:textId="3D4EA1D2" w:rsidR="009270EB" w:rsidRPr="00582626" w:rsidRDefault="009270EB" w:rsidP="00582626">
      <w:pPr>
        <w:rPr>
          <w:rFonts w:eastAsia="Times New Roman"/>
          <w:szCs w:val="22"/>
        </w:rPr>
      </w:pPr>
      <w:r w:rsidRPr="00582626">
        <w:rPr>
          <w:szCs w:val="22"/>
        </w:rPr>
        <w:t xml:space="preserve">The search will only cover UK research that has been conducted </w:t>
      </w:r>
      <w:r w:rsidR="00814F33" w:rsidRPr="00582626">
        <w:rPr>
          <w:szCs w:val="22"/>
        </w:rPr>
        <w:t>between</w:t>
      </w:r>
      <w:r w:rsidRPr="00582626">
        <w:rPr>
          <w:szCs w:val="22"/>
        </w:rPr>
        <w:t xml:space="preserve"> 2020</w:t>
      </w:r>
      <w:r w:rsidR="00814F33" w:rsidRPr="00582626">
        <w:rPr>
          <w:szCs w:val="22"/>
        </w:rPr>
        <w:t xml:space="preserve"> and </w:t>
      </w:r>
      <w:r w:rsidRPr="00582626">
        <w:rPr>
          <w:szCs w:val="22"/>
        </w:rPr>
        <w:t xml:space="preserve">2026. All will be targeted in terms of ethnic minority groups such as South Asian, Black African, Black Caribbean, and mixed groups </w:t>
      </w:r>
      <w:r w:rsidRPr="00582626">
        <w:rPr>
          <w:rFonts w:eastAsia="Times New Roman"/>
          <w:szCs w:val="22"/>
        </w:rPr>
        <w:t>(Williams et al., 2019)</w:t>
      </w:r>
      <w:r w:rsidRPr="00582626">
        <w:rPr>
          <w:szCs w:val="22"/>
        </w:rPr>
        <w:t xml:space="preserve">. This integrated strategy will assist in taking a wider perspective on the inequality within communities and, at the same time, be able to observe the group-specific patterns provided the studies included provide them (Smyth et al., 2024). The recent research supported </w:t>
      </w:r>
      <w:r w:rsidR="00814F33" w:rsidRPr="00582626">
        <w:rPr>
          <w:szCs w:val="22"/>
        </w:rPr>
        <w:t xml:space="preserve">that </w:t>
      </w:r>
      <w:r w:rsidRPr="00582626">
        <w:rPr>
          <w:szCs w:val="22"/>
        </w:rPr>
        <w:t>the barriers to digital access, trust, and communication are frequently intertwined (Jovanović et al., 2024).</w:t>
      </w:r>
    </w:p>
    <w:p w14:paraId="1B3D21E8" w14:textId="5D36E530" w:rsidR="000A2614" w:rsidRPr="00582626" w:rsidRDefault="000A2614" w:rsidP="00582626">
      <w:pPr>
        <w:pStyle w:val="Caption"/>
        <w:spacing w:line="360" w:lineRule="auto"/>
        <w:rPr>
          <w:i w:val="0"/>
          <w:iCs w:val="0"/>
          <w:color w:val="000000" w:themeColor="text1"/>
          <w:sz w:val="22"/>
          <w:szCs w:val="22"/>
        </w:rPr>
      </w:pPr>
      <w:bookmarkStart w:id="18" w:name="_Toc227619182"/>
      <w:r w:rsidRPr="00582626">
        <w:rPr>
          <w:b/>
          <w:bCs/>
          <w:i w:val="0"/>
          <w:iCs w:val="0"/>
          <w:color w:val="000000" w:themeColor="text1"/>
          <w:sz w:val="22"/>
          <w:szCs w:val="22"/>
        </w:rPr>
        <w:t xml:space="preserve">Table </w:t>
      </w:r>
      <w:r w:rsidRPr="00582626">
        <w:rPr>
          <w:b/>
          <w:bCs/>
          <w:i w:val="0"/>
          <w:iCs w:val="0"/>
          <w:color w:val="000000" w:themeColor="text1"/>
          <w:sz w:val="22"/>
          <w:szCs w:val="22"/>
        </w:rPr>
        <w:fldChar w:fldCharType="begin"/>
      </w:r>
      <w:r w:rsidRPr="00582626">
        <w:rPr>
          <w:b/>
          <w:bCs/>
          <w:i w:val="0"/>
          <w:iCs w:val="0"/>
          <w:color w:val="000000" w:themeColor="text1"/>
          <w:sz w:val="22"/>
          <w:szCs w:val="22"/>
        </w:rPr>
        <w:instrText xml:space="preserve"> SEQ Table \* ARABIC </w:instrText>
      </w:r>
      <w:r w:rsidRPr="00582626">
        <w:rPr>
          <w:b/>
          <w:bCs/>
          <w:i w:val="0"/>
          <w:iCs w:val="0"/>
          <w:color w:val="000000" w:themeColor="text1"/>
          <w:sz w:val="22"/>
          <w:szCs w:val="22"/>
        </w:rPr>
        <w:fldChar w:fldCharType="separate"/>
      </w:r>
      <w:r w:rsidRPr="00582626">
        <w:rPr>
          <w:b/>
          <w:bCs/>
          <w:i w:val="0"/>
          <w:iCs w:val="0"/>
          <w:noProof/>
          <w:color w:val="000000" w:themeColor="text1"/>
          <w:sz w:val="22"/>
          <w:szCs w:val="22"/>
        </w:rPr>
        <w:t>3</w:t>
      </w:r>
      <w:r w:rsidRPr="00582626">
        <w:rPr>
          <w:b/>
          <w:bCs/>
          <w:i w:val="0"/>
          <w:iCs w:val="0"/>
          <w:color w:val="000000" w:themeColor="text1"/>
          <w:sz w:val="22"/>
          <w:szCs w:val="22"/>
        </w:rPr>
        <w:fldChar w:fldCharType="end"/>
      </w:r>
      <w:r w:rsidRPr="00582626">
        <w:rPr>
          <w:i w:val="0"/>
          <w:iCs w:val="0"/>
          <w:color w:val="000000" w:themeColor="text1"/>
          <w:sz w:val="22"/>
          <w:szCs w:val="22"/>
        </w:rPr>
        <w:t>: Keywords and synonyms</w:t>
      </w:r>
      <w:bookmarkEnd w:id="18"/>
    </w:p>
    <w:tbl>
      <w:tblPr>
        <w:tblStyle w:val="TableGrid"/>
        <w:tblW w:w="0" w:type="auto"/>
        <w:tblLook w:val="04A0" w:firstRow="1" w:lastRow="0" w:firstColumn="1" w:lastColumn="0" w:noHBand="0" w:noVBand="1"/>
      </w:tblPr>
      <w:tblGrid>
        <w:gridCol w:w="2038"/>
        <w:gridCol w:w="5046"/>
      </w:tblGrid>
      <w:tr w:rsidR="009270EB" w:rsidRPr="00582626" w14:paraId="07B8A5D0" w14:textId="77777777" w:rsidTr="00E1755C">
        <w:tc>
          <w:tcPr>
            <w:tcW w:w="0" w:type="auto"/>
            <w:hideMark/>
          </w:tcPr>
          <w:p w14:paraId="29585610" w14:textId="77777777" w:rsidR="009270EB" w:rsidRPr="00582626" w:rsidRDefault="009270EB" w:rsidP="00582626">
            <w:pPr>
              <w:spacing w:line="360" w:lineRule="auto"/>
              <w:rPr>
                <w:rFonts w:eastAsia="Times New Roman"/>
                <w:b/>
                <w:bCs/>
                <w:szCs w:val="22"/>
              </w:rPr>
            </w:pPr>
            <w:r w:rsidRPr="00582626">
              <w:rPr>
                <w:rFonts w:eastAsia="Times New Roman"/>
                <w:b/>
                <w:bCs/>
                <w:szCs w:val="22"/>
              </w:rPr>
              <w:t>Keywords</w:t>
            </w:r>
          </w:p>
        </w:tc>
        <w:tc>
          <w:tcPr>
            <w:tcW w:w="0" w:type="auto"/>
            <w:hideMark/>
          </w:tcPr>
          <w:p w14:paraId="3CEA6886" w14:textId="77777777" w:rsidR="009270EB" w:rsidRPr="00582626" w:rsidRDefault="009270EB" w:rsidP="00582626">
            <w:pPr>
              <w:spacing w:line="360" w:lineRule="auto"/>
              <w:rPr>
                <w:rFonts w:eastAsia="Times New Roman"/>
                <w:b/>
                <w:bCs/>
                <w:szCs w:val="22"/>
              </w:rPr>
            </w:pPr>
            <w:r w:rsidRPr="00582626">
              <w:rPr>
                <w:rFonts w:eastAsia="Times New Roman"/>
                <w:b/>
                <w:bCs/>
                <w:szCs w:val="22"/>
              </w:rPr>
              <w:t>Synonyms</w:t>
            </w:r>
          </w:p>
        </w:tc>
      </w:tr>
      <w:tr w:rsidR="009270EB" w:rsidRPr="00582626" w14:paraId="1785D6FC" w14:textId="77777777" w:rsidTr="00E1755C">
        <w:tc>
          <w:tcPr>
            <w:tcW w:w="0" w:type="auto"/>
            <w:hideMark/>
          </w:tcPr>
          <w:p w14:paraId="51BDDAD4" w14:textId="77777777" w:rsidR="009270EB" w:rsidRPr="00582626" w:rsidRDefault="009270EB" w:rsidP="00582626">
            <w:pPr>
              <w:spacing w:line="360" w:lineRule="auto"/>
              <w:rPr>
                <w:rFonts w:eastAsia="Times New Roman"/>
                <w:szCs w:val="22"/>
              </w:rPr>
            </w:pPr>
            <w:r w:rsidRPr="00582626">
              <w:rPr>
                <w:rFonts w:eastAsia="Times New Roman"/>
                <w:szCs w:val="22"/>
              </w:rPr>
              <w:t>ethnic minority</w:t>
            </w:r>
          </w:p>
        </w:tc>
        <w:tc>
          <w:tcPr>
            <w:tcW w:w="0" w:type="auto"/>
            <w:hideMark/>
          </w:tcPr>
          <w:p w14:paraId="7B80CEAE" w14:textId="77777777" w:rsidR="009270EB" w:rsidRPr="00582626" w:rsidRDefault="009270EB" w:rsidP="00582626">
            <w:pPr>
              <w:spacing w:line="360" w:lineRule="auto"/>
              <w:rPr>
                <w:rFonts w:eastAsia="Times New Roman"/>
                <w:szCs w:val="22"/>
              </w:rPr>
            </w:pPr>
            <w:r w:rsidRPr="00582626">
              <w:rPr>
                <w:rFonts w:eastAsia="Times New Roman"/>
                <w:szCs w:val="22"/>
              </w:rPr>
              <w:t xml:space="preserve">BAME, minority ethnic, racially </w:t>
            </w:r>
            <w:proofErr w:type="spellStart"/>
            <w:r w:rsidRPr="00582626">
              <w:rPr>
                <w:rFonts w:eastAsia="Times New Roman"/>
                <w:szCs w:val="22"/>
              </w:rPr>
              <w:t>minoritised</w:t>
            </w:r>
            <w:proofErr w:type="spellEnd"/>
            <w:r w:rsidRPr="00582626">
              <w:rPr>
                <w:rFonts w:eastAsia="Times New Roman"/>
                <w:szCs w:val="22"/>
              </w:rPr>
              <w:t xml:space="preserve"> groups</w:t>
            </w:r>
          </w:p>
        </w:tc>
      </w:tr>
      <w:tr w:rsidR="009270EB" w:rsidRPr="00582626" w14:paraId="0774F2AF" w14:textId="77777777" w:rsidTr="00E1755C">
        <w:tc>
          <w:tcPr>
            <w:tcW w:w="0" w:type="auto"/>
            <w:hideMark/>
          </w:tcPr>
          <w:p w14:paraId="04953913" w14:textId="77777777" w:rsidR="009270EB" w:rsidRPr="00582626" w:rsidRDefault="009270EB" w:rsidP="00582626">
            <w:pPr>
              <w:spacing w:line="360" w:lineRule="auto"/>
              <w:rPr>
                <w:rFonts w:eastAsia="Times New Roman"/>
                <w:szCs w:val="22"/>
              </w:rPr>
            </w:pPr>
            <w:r w:rsidRPr="00582626">
              <w:rPr>
                <w:rFonts w:eastAsia="Times New Roman"/>
                <w:szCs w:val="22"/>
              </w:rPr>
              <w:t>primary healthcare</w:t>
            </w:r>
          </w:p>
        </w:tc>
        <w:tc>
          <w:tcPr>
            <w:tcW w:w="0" w:type="auto"/>
            <w:hideMark/>
          </w:tcPr>
          <w:p w14:paraId="6BBB31DE" w14:textId="77777777" w:rsidR="009270EB" w:rsidRPr="00582626" w:rsidRDefault="009270EB" w:rsidP="00582626">
            <w:pPr>
              <w:spacing w:line="360" w:lineRule="auto"/>
              <w:rPr>
                <w:rFonts w:eastAsia="Times New Roman"/>
                <w:szCs w:val="22"/>
              </w:rPr>
            </w:pPr>
            <w:r w:rsidRPr="00582626">
              <w:rPr>
                <w:rFonts w:eastAsia="Times New Roman"/>
                <w:szCs w:val="22"/>
              </w:rPr>
              <w:t>primary care, general practice, GP services</w:t>
            </w:r>
          </w:p>
        </w:tc>
      </w:tr>
      <w:tr w:rsidR="009270EB" w:rsidRPr="00582626" w14:paraId="725AFA65" w14:textId="77777777" w:rsidTr="00E1755C">
        <w:tc>
          <w:tcPr>
            <w:tcW w:w="0" w:type="auto"/>
            <w:hideMark/>
          </w:tcPr>
          <w:p w14:paraId="2C8EDFBE" w14:textId="77777777" w:rsidR="009270EB" w:rsidRPr="00582626" w:rsidRDefault="009270EB" w:rsidP="00582626">
            <w:pPr>
              <w:spacing w:line="360" w:lineRule="auto"/>
              <w:rPr>
                <w:rFonts w:eastAsia="Times New Roman"/>
                <w:szCs w:val="22"/>
              </w:rPr>
            </w:pPr>
            <w:r w:rsidRPr="00582626">
              <w:rPr>
                <w:rFonts w:eastAsia="Times New Roman"/>
                <w:szCs w:val="22"/>
              </w:rPr>
              <w:t>access</w:t>
            </w:r>
          </w:p>
        </w:tc>
        <w:tc>
          <w:tcPr>
            <w:tcW w:w="0" w:type="auto"/>
            <w:hideMark/>
          </w:tcPr>
          <w:p w14:paraId="002A5066" w14:textId="77777777" w:rsidR="009270EB" w:rsidRPr="00582626" w:rsidRDefault="009270EB" w:rsidP="00582626">
            <w:pPr>
              <w:spacing w:line="360" w:lineRule="auto"/>
              <w:rPr>
                <w:rFonts w:eastAsia="Times New Roman"/>
                <w:szCs w:val="22"/>
              </w:rPr>
            </w:pPr>
            <w:r w:rsidRPr="00582626">
              <w:rPr>
                <w:rFonts w:eastAsia="Times New Roman"/>
                <w:szCs w:val="22"/>
              </w:rPr>
              <w:t xml:space="preserve">accessibility, uptake, </w:t>
            </w:r>
            <w:proofErr w:type="spellStart"/>
            <w:r w:rsidRPr="00582626">
              <w:rPr>
                <w:rFonts w:eastAsia="Times New Roman"/>
                <w:szCs w:val="22"/>
              </w:rPr>
              <w:t>utilisation</w:t>
            </w:r>
            <w:proofErr w:type="spellEnd"/>
            <w:r w:rsidRPr="00582626">
              <w:rPr>
                <w:rFonts w:eastAsia="Times New Roman"/>
                <w:szCs w:val="22"/>
              </w:rPr>
              <w:t>, attendance</w:t>
            </w:r>
          </w:p>
        </w:tc>
      </w:tr>
      <w:tr w:rsidR="009270EB" w:rsidRPr="00582626" w14:paraId="4BDAD05B" w14:textId="77777777" w:rsidTr="00E1755C">
        <w:tc>
          <w:tcPr>
            <w:tcW w:w="0" w:type="auto"/>
            <w:hideMark/>
          </w:tcPr>
          <w:p w14:paraId="2744EE61" w14:textId="77777777" w:rsidR="009270EB" w:rsidRPr="00582626" w:rsidRDefault="009270EB" w:rsidP="00582626">
            <w:pPr>
              <w:spacing w:line="360" w:lineRule="auto"/>
              <w:rPr>
                <w:rFonts w:eastAsia="Times New Roman"/>
                <w:szCs w:val="22"/>
              </w:rPr>
            </w:pPr>
            <w:r w:rsidRPr="00582626">
              <w:rPr>
                <w:rFonts w:eastAsia="Times New Roman"/>
                <w:szCs w:val="22"/>
              </w:rPr>
              <w:t>inequality</w:t>
            </w:r>
          </w:p>
        </w:tc>
        <w:tc>
          <w:tcPr>
            <w:tcW w:w="0" w:type="auto"/>
            <w:hideMark/>
          </w:tcPr>
          <w:p w14:paraId="1A79C081" w14:textId="77777777" w:rsidR="009270EB" w:rsidRPr="00582626" w:rsidRDefault="009270EB" w:rsidP="00582626">
            <w:pPr>
              <w:spacing w:line="360" w:lineRule="auto"/>
              <w:rPr>
                <w:rFonts w:eastAsia="Times New Roman"/>
                <w:szCs w:val="22"/>
              </w:rPr>
            </w:pPr>
            <w:r w:rsidRPr="00582626">
              <w:rPr>
                <w:rFonts w:eastAsia="Times New Roman"/>
                <w:szCs w:val="22"/>
              </w:rPr>
              <w:t>disparity, inequity, unequal access</w:t>
            </w:r>
          </w:p>
        </w:tc>
      </w:tr>
      <w:tr w:rsidR="009270EB" w:rsidRPr="00582626" w14:paraId="5291A2FF" w14:textId="77777777" w:rsidTr="00E1755C">
        <w:tc>
          <w:tcPr>
            <w:tcW w:w="0" w:type="auto"/>
            <w:hideMark/>
          </w:tcPr>
          <w:p w14:paraId="24781571" w14:textId="77777777" w:rsidR="009270EB" w:rsidRPr="00582626" w:rsidRDefault="009270EB" w:rsidP="00582626">
            <w:pPr>
              <w:spacing w:line="360" w:lineRule="auto"/>
              <w:rPr>
                <w:rFonts w:eastAsia="Times New Roman"/>
                <w:szCs w:val="22"/>
              </w:rPr>
            </w:pPr>
            <w:r w:rsidRPr="00582626">
              <w:rPr>
                <w:rFonts w:eastAsia="Times New Roman"/>
                <w:szCs w:val="22"/>
              </w:rPr>
              <w:t>barrier</w:t>
            </w:r>
          </w:p>
        </w:tc>
        <w:tc>
          <w:tcPr>
            <w:tcW w:w="0" w:type="auto"/>
            <w:hideMark/>
          </w:tcPr>
          <w:p w14:paraId="2DDB567C" w14:textId="77777777" w:rsidR="009270EB" w:rsidRPr="00582626" w:rsidRDefault="009270EB" w:rsidP="00582626">
            <w:pPr>
              <w:spacing w:line="360" w:lineRule="auto"/>
              <w:rPr>
                <w:rFonts w:eastAsia="Times New Roman"/>
                <w:szCs w:val="22"/>
              </w:rPr>
            </w:pPr>
            <w:r w:rsidRPr="00582626">
              <w:rPr>
                <w:rFonts w:eastAsia="Times New Roman"/>
                <w:szCs w:val="22"/>
              </w:rPr>
              <w:t>obstacle, challenge, limitation</w:t>
            </w:r>
          </w:p>
        </w:tc>
      </w:tr>
      <w:tr w:rsidR="009270EB" w:rsidRPr="00582626" w14:paraId="31D69945" w14:textId="77777777" w:rsidTr="00E1755C">
        <w:tc>
          <w:tcPr>
            <w:tcW w:w="0" w:type="auto"/>
            <w:hideMark/>
          </w:tcPr>
          <w:p w14:paraId="3826E335" w14:textId="77777777" w:rsidR="009270EB" w:rsidRPr="00582626" w:rsidRDefault="009270EB" w:rsidP="00582626">
            <w:pPr>
              <w:spacing w:line="360" w:lineRule="auto"/>
              <w:rPr>
                <w:rFonts w:eastAsia="Times New Roman"/>
                <w:szCs w:val="22"/>
              </w:rPr>
            </w:pPr>
            <w:r w:rsidRPr="00582626">
              <w:rPr>
                <w:rFonts w:eastAsia="Times New Roman"/>
                <w:szCs w:val="22"/>
              </w:rPr>
              <w:t>language</w:t>
            </w:r>
          </w:p>
        </w:tc>
        <w:tc>
          <w:tcPr>
            <w:tcW w:w="0" w:type="auto"/>
            <w:hideMark/>
          </w:tcPr>
          <w:p w14:paraId="46E74889" w14:textId="77777777" w:rsidR="009270EB" w:rsidRPr="00582626" w:rsidRDefault="009270EB" w:rsidP="00582626">
            <w:pPr>
              <w:spacing w:line="360" w:lineRule="auto"/>
              <w:rPr>
                <w:rFonts w:eastAsia="Times New Roman"/>
                <w:szCs w:val="22"/>
              </w:rPr>
            </w:pPr>
            <w:r w:rsidRPr="00582626">
              <w:rPr>
                <w:rFonts w:eastAsia="Times New Roman"/>
                <w:szCs w:val="22"/>
              </w:rPr>
              <w:t>interpretation, translation, communication</w:t>
            </w:r>
          </w:p>
        </w:tc>
      </w:tr>
      <w:tr w:rsidR="009270EB" w:rsidRPr="00582626" w14:paraId="57C14606" w14:textId="77777777" w:rsidTr="00E1755C">
        <w:tc>
          <w:tcPr>
            <w:tcW w:w="0" w:type="auto"/>
            <w:hideMark/>
          </w:tcPr>
          <w:p w14:paraId="10C2BC51" w14:textId="77777777" w:rsidR="009270EB" w:rsidRPr="00582626" w:rsidRDefault="009270EB" w:rsidP="00582626">
            <w:pPr>
              <w:spacing w:line="360" w:lineRule="auto"/>
              <w:rPr>
                <w:rFonts w:eastAsia="Times New Roman"/>
                <w:szCs w:val="22"/>
              </w:rPr>
            </w:pPr>
            <w:r w:rsidRPr="00582626">
              <w:rPr>
                <w:rFonts w:eastAsia="Times New Roman"/>
                <w:szCs w:val="22"/>
              </w:rPr>
              <w:t>culture</w:t>
            </w:r>
          </w:p>
        </w:tc>
        <w:tc>
          <w:tcPr>
            <w:tcW w:w="0" w:type="auto"/>
            <w:hideMark/>
          </w:tcPr>
          <w:p w14:paraId="19BF3782" w14:textId="77777777" w:rsidR="009270EB" w:rsidRPr="00582626" w:rsidRDefault="009270EB" w:rsidP="00582626">
            <w:pPr>
              <w:spacing w:line="360" w:lineRule="auto"/>
              <w:rPr>
                <w:rFonts w:eastAsia="Times New Roman"/>
                <w:szCs w:val="22"/>
              </w:rPr>
            </w:pPr>
            <w:r w:rsidRPr="00582626">
              <w:rPr>
                <w:rFonts w:eastAsia="Times New Roman"/>
                <w:szCs w:val="22"/>
              </w:rPr>
              <w:t>cultural beliefs, cultural competence</w:t>
            </w:r>
          </w:p>
        </w:tc>
      </w:tr>
      <w:tr w:rsidR="009270EB" w:rsidRPr="00582626" w14:paraId="239218C3" w14:textId="77777777" w:rsidTr="00E1755C">
        <w:tc>
          <w:tcPr>
            <w:tcW w:w="0" w:type="auto"/>
            <w:hideMark/>
          </w:tcPr>
          <w:p w14:paraId="2CA83F2E" w14:textId="77777777" w:rsidR="009270EB" w:rsidRPr="00582626" w:rsidRDefault="009270EB" w:rsidP="00582626">
            <w:pPr>
              <w:spacing w:line="360" w:lineRule="auto"/>
              <w:rPr>
                <w:rFonts w:eastAsia="Times New Roman"/>
                <w:szCs w:val="22"/>
              </w:rPr>
            </w:pPr>
            <w:r w:rsidRPr="00582626">
              <w:rPr>
                <w:rFonts w:eastAsia="Times New Roman"/>
                <w:szCs w:val="22"/>
              </w:rPr>
              <w:t>discrimination</w:t>
            </w:r>
          </w:p>
        </w:tc>
        <w:tc>
          <w:tcPr>
            <w:tcW w:w="0" w:type="auto"/>
            <w:hideMark/>
          </w:tcPr>
          <w:p w14:paraId="4D8C89DF" w14:textId="77777777" w:rsidR="009270EB" w:rsidRPr="00582626" w:rsidRDefault="009270EB" w:rsidP="00582626">
            <w:pPr>
              <w:spacing w:line="360" w:lineRule="auto"/>
              <w:rPr>
                <w:rFonts w:eastAsia="Times New Roman"/>
                <w:szCs w:val="22"/>
              </w:rPr>
            </w:pPr>
            <w:r w:rsidRPr="00582626">
              <w:rPr>
                <w:rFonts w:eastAsia="Times New Roman"/>
                <w:szCs w:val="22"/>
              </w:rPr>
              <w:t>bias, racism, prejudice</w:t>
            </w:r>
          </w:p>
        </w:tc>
      </w:tr>
      <w:tr w:rsidR="009270EB" w:rsidRPr="00582626" w14:paraId="06BA1536" w14:textId="77777777" w:rsidTr="00E1755C">
        <w:tc>
          <w:tcPr>
            <w:tcW w:w="0" w:type="auto"/>
            <w:hideMark/>
          </w:tcPr>
          <w:p w14:paraId="36CCC822" w14:textId="77777777" w:rsidR="009270EB" w:rsidRPr="00582626" w:rsidRDefault="009270EB" w:rsidP="00582626">
            <w:pPr>
              <w:spacing w:line="360" w:lineRule="auto"/>
              <w:rPr>
                <w:rFonts w:eastAsia="Times New Roman"/>
                <w:szCs w:val="22"/>
              </w:rPr>
            </w:pPr>
            <w:r w:rsidRPr="00582626">
              <w:rPr>
                <w:rFonts w:eastAsia="Times New Roman"/>
                <w:szCs w:val="22"/>
              </w:rPr>
              <w:t>digital exclusion</w:t>
            </w:r>
          </w:p>
        </w:tc>
        <w:tc>
          <w:tcPr>
            <w:tcW w:w="0" w:type="auto"/>
            <w:hideMark/>
          </w:tcPr>
          <w:p w14:paraId="69268B47" w14:textId="77777777" w:rsidR="009270EB" w:rsidRPr="00582626" w:rsidRDefault="009270EB" w:rsidP="00582626">
            <w:pPr>
              <w:spacing w:line="360" w:lineRule="auto"/>
              <w:rPr>
                <w:rFonts w:eastAsia="Times New Roman"/>
                <w:szCs w:val="22"/>
              </w:rPr>
            </w:pPr>
            <w:r w:rsidRPr="00582626">
              <w:rPr>
                <w:rFonts w:eastAsia="Times New Roman"/>
                <w:szCs w:val="22"/>
              </w:rPr>
              <w:t>digital inequality, internet access, online access</w:t>
            </w:r>
          </w:p>
        </w:tc>
      </w:tr>
      <w:tr w:rsidR="009270EB" w:rsidRPr="00582626" w14:paraId="507A7D45" w14:textId="77777777" w:rsidTr="00E1755C">
        <w:tc>
          <w:tcPr>
            <w:tcW w:w="0" w:type="auto"/>
            <w:hideMark/>
          </w:tcPr>
          <w:p w14:paraId="2BCC7A1B" w14:textId="77777777" w:rsidR="009270EB" w:rsidRPr="00582626" w:rsidRDefault="009270EB" w:rsidP="00582626">
            <w:pPr>
              <w:spacing w:line="360" w:lineRule="auto"/>
              <w:rPr>
                <w:rFonts w:eastAsia="Times New Roman"/>
                <w:szCs w:val="22"/>
              </w:rPr>
            </w:pPr>
            <w:r w:rsidRPr="00582626">
              <w:rPr>
                <w:rFonts w:eastAsia="Times New Roman"/>
                <w:szCs w:val="22"/>
              </w:rPr>
              <w:t>intervention</w:t>
            </w:r>
          </w:p>
        </w:tc>
        <w:tc>
          <w:tcPr>
            <w:tcW w:w="0" w:type="auto"/>
            <w:hideMark/>
          </w:tcPr>
          <w:p w14:paraId="5E752E35" w14:textId="77777777" w:rsidR="009270EB" w:rsidRPr="00582626" w:rsidRDefault="009270EB" w:rsidP="00582626">
            <w:pPr>
              <w:spacing w:line="360" w:lineRule="auto"/>
              <w:rPr>
                <w:rFonts w:eastAsia="Times New Roman"/>
                <w:szCs w:val="22"/>
              </w:rPr>
            </w:pPr>
            <w:r w:rsidRPr="00582626">
              <w:rPr>
                <w:rFonts w:eastAsia="Times New Roman"/>
                <w:szCs w:val="22"/>
              </w:rPr>
              <w:t xml:space="preserve">strategy, policy, </w:t>
            </w:r>
            <w:proofErr w:type="spellStart"/>
            <w:r w:rsidRPr="00582626">
              <w:rPr>
                <w:rFonts w:eastAsia="Times New Roman"/>
                <w:szCs w:val="22"/>
              </w:rPr>
              <w:t>programme</w:t>
            </w:r>
            <w:proofErr w:type="spellEnd"/>
            <w:r w:rsidRPr="00582626">
              <w:rPr>
                <w:rFonts w:eastAsia="Times New Roman"/>
                <w:szCs w:val="22"/>
              </w:rPr>
              <w:t>, initiative</w:t>
            </w:r>
          </w:p>
        </w:tc>
      </w:tr>
    </w:tbl>
    <w:p w14:paraId="0624ADFD" w14:textId="77777777" w:rsidR="009270EB" w:rsidRPr="00582626" w:rsidRDefault="009270EB" w:rsidP="00582626">
      <w:pPr>
        <w:rPr>
          <w:szCs w:val="22"/>
        </w:rPr>
      </w:pPr>
    </w:p>
    <w:p w14:paraId="4833884B" w14:textId="7EFEC37C" w:rsidR="009270EB" w:rsidRPr="00582626" w:rsidRDefault="009270EB" w:rsidP="00582626">
      <w:pPr>
        <w:rPr>
          <w:szCs w:val="22"/>
        </w:rPr>
      </w:pPr>
      <w:r w:rsidRPr="00582626">
        <w:rPr>
          <w:szCs w:val="22"/>
        </w:rPr>
        <w:lastRenderedPageBreak/>
        <w:t xml:space="preserve">PubMed, MEDLINE, CINAHL, EMBASE, Cochrane Library, Web of Science, and Google Scholar will be used as a starting point in the search (Ekezie et al., 2022). The search terms will be followed for each database, </w:t>
      </w:r>
      <w:proofErr w:type="spellStart"/>
      <w:r w:rsidRPr="00582626">
        <w:rPr>
          <w:szCs w:val="22"/>
        </w:rPr>
        <w:t>utilising</w:t>
      </w:r>
      <w:proofErr w:type="spellEnd"/>
      <w:r w:rsidRPr="00582626">
        <w:rPr>
          <w:szCs w:val="22"/>
        </w:rPr>
        <w:t xml:space="preserve"> subject headings and database syntax. Truncation and phrase searching will be used where relevant (Ekezie et al., 2022). Studies indicate that the terms have been typically indexed using alternative wording and thus sensitivity will be enhanced using synonyms (Islam et al., 2024).</w:t>
      </w:r>
    </w:p>
    <w:p w14:paraId="7C0086B9" w14:textId="0CA2BC1A" w:rsidR="009270EB" w:rsidRPr="00582626" w:rsidRDefault="009270EB" w:rsidP="00582626">
      <w:pPr>
        <w:rPr>
          <w:szCs w:val="22"/>
        </w:rPr>
      </w:pPr>
      <w:r w:rsidRPr="00582626">
        <w:rPr>
          <w:szCs w:val="22"/>
        </w:rPr>
        <w:t xml:space="preserve">The following Boolean operator will be used in </w:t>
      </w:r>
      <w:r w:rsidR="00814F33" w:rsidRPr="00582626">
        <w:rPr>
          <w:szCs w:val="22"/>
        </w:rPr>
        <w:t xml:space="preserve">the </w:t>
      </w:r>
      <w:r w:rsidRPr="00582626">
        <w:rPr>
          <w:szCs w:val="22"/>
        </w:rPr>
        <w:t>search:</w:t>
      </w:r>
    </w:p>
    <w:p w14:paraId="3B3D7379" w14:textId="77777777" w:rsidR="009270EB" w:rsidRPr="00582626" w:rsidRDefault="009270EB" w:rsidP="00582626">
      <w:pPr>
        <w:pStyle w:val="ListParagraph"/>
        <w:numPr>
          <w:ilvl w:val="0"/>
          <w:numId w:val="9"/>
        </w:numPr>
        <w:rPr>
          <w:szCs w:val="22"/>
        </w:rPr>
      </w:pPr>
      <w:r w:rsidRPr="00582626">
        <w:rPr>
          <w:szCs w:val="22"/>
        </w:rPr>
        <w:t xml:space="preserve">(ethnic minority (or BAME) and primary care (or primary healthcare) and UK and (inequality (or disparity)) </w:t>
      </w:r>
    </w:p>
    <w:p w14:paraId="3F83C3FF" w14:textId="5A16D782" w:rsidR="009270EB" w:rsidRPr="00582626" w:rsidRDefault="009270EB" w:rsidP="00582626">
      <w:pPr>
        <w:pStyle w:val="ListParagraph"/>
        <w:numPr>
          <w:ilvl w:val="0"/>
          <w:numId w:val="9"/>
        </w:numPr>
        <w:rPr>
          <w:szCs w:val="22"/>
        </w:rPr>
      </w:pPr>
      <w:r w:rsidRPr="00582626">
        <w:rPr>
          <w:szCs w:val="22"/>
        </w:rPr>
        <w:t xml:space="preserve">(ethnic minority OR BAME) and (primary care) or (primary healthcare) and UK and (barrier) and (language) and (culture) and (discrimination) and (communication) and (digital exclusion). </w:t>
      </w:r>
    </w:p>
    <w:p w14:paraId="3D02DBB6" w14:textId="77777777" w:rsidR="009270EB" w:rsidRPr="00582626" w:rsidRDefault="009270EB" w:rsidP="00582626">
      <w:pPr>
        <w:pStyle w:val="ListParagraph"/>
        <w:numPr>
          <w:ilvl w:val="0"/>
          <w:numId w:val="9"/>
        </w:numPr>
        <w:rPr>
          <w:szCs w:val="22"/>
        </w:rPr>
      </w:pPr>
      <w:r w:rsidRPr="00582626">
        <w:rPr>
          <w:szCs w:val="22"/>
        </w:rPr>
        <w:t xml:space="preserve">(ethnic minority (or BAME) AND primary care (or primary healthcare) and UK and (patient experience or use or outcome or access)). </w:t>
      </w:r>
    </w:p>
    <w:p w14:paraId="31B3B94C" w14:textId="77777777" w:rsidR="009270EB" w:rsidRPr="00582626" w:rsidRDefault="009270EB" w:rsidP="00582626">
      <w:pPr>
        <w:pStyle w:val="ListParagraph"/>
        <w:numPr>
          <w:ilvl w:val="0"/>
          <w:numId w:val="9"/>
        </w:numPr>
        <w:rPr>
          <w:szCs w:val="22"/>
        </w:rPr>
      </w:pPr>
      <w:r w:rsidRPr="00582626">
        <w:rPr>
          <w:szCs w:val="22"/>
        </w:rPr>
        <w:t>(ethnic minority or BAME) and primary care or primary healthcare and UK and (intervention(s) or policy or strategy or program(s))</w:t>
      </w:r>
    </w:p>
    <w:p w14:paraId="18AC190B" w14:textId="6B9FFFE9" w:rsidR="009270EB" w:rsidRPr="00582626" w:rsidRDefault="009270EB" w:rsidP="00582626">
      <w:pPr>
        <w:rPr>
          <w:szCs w:val="22"/>
        </w:rPr>
      </w:pPr>
      <w:r w:rsidRPr="00582626">
        <w:rPr>
          <w:szCs w:val="22"/>
        </w:rPr>
        <w:t>The search will involve the combination of keywords using the Boolean operators, where needed, namely, AND, OR, and NOT (Islam et al., 2024). Only studies that were published within the years 20</w:t>
      </w:r>
      <w:r w:rsidR="009B76D2" w:rsidRPr="00582626">
        <w:rPr>
          <w:szCs w:val="22"/>
        </w:rPr>
        <w:t>16</w:t>
      </w:r>
      <w:r w:rsidRPr="00582626">
        <w:rPr>
          <w:szCs w:val="22"/>
        </w:rPr>
        <w:t>-26</w:t>
      </w:r>
      <w:r w:rsidR="00315F24" w:rsidRPr="00582626">
        <w:rPr>
          <w:szCs w:val="22"/>
        </w:rPr>
        <w:t xml:space="preserve"> based on </w:t>
      </w:r>
      <w:r w:rsidR="00814F33" w:rsidRPr="00582626">
        <w:rPr>
          <w:szCs w:val="22"/>
        </w:rPr>
        <w:t xml:space="preserve">the </w:t>
      </w:r>
      <w:r w:rsidR="00315F24" w:rsidRPr="00582626">
        <w:rPr>
          <w:szCs w:val="22"/>
        </w:rPr>
        <w:t>UK</w:t>
      </w:r>
      <w:r w:rsidRPr="00582626">
        <w:rPr>
          <w:szCs w:val="22"/>
        </w:rPr>
        <w:t xml:space="preserve"> will be sear</w:t>
      </w:r>
      <w:r w:rsidR="00315F24" w:rsidRPr="00582626">
        <w:rPr>
          <w:szCs w:val="22"/>
        </w:rPr>
        <w:t>ch</w:t>
      </w:r>
      <w:r w:rsidR="00DE5788" w:rsidRPr="00582626">
        <w:rPr>
          <w:szCs w:val="22"/>
        </w:rPr>
        <w:t>ed</w:t>
      </w:r>
      <w:r w:rsidRPr="00582626">
        <w:rPr>
          <w:szCs w:val="22"/>
        </w:rPr>
        <w:t xml:space="preserve">. </w:t>
      </w:r>
      <w:r w:rsidR="00607D45" w:rsidRPr="00582626">
        <w:rPr>
          <w:szCs w:val="22"/>
        </w:rPr>
        <w:t xml:space="preserve"> Moreover, the PRISMA will be followed to find relevant sources (Kraus, Breier and </w:t>
      </w:r>
      <w:proofErr w:type="spellStart"/>
      <w:r w:rsidR="00607D45" w:rsidRPr="00582626">
        <w:rPr>
          <w:szCs w:val="22"/>
        </w:rPr>
        <w:t>Dasí</w:t>
      </w:r>
      <w:proofErr w:type="spellEnd"/>
      <w:r w:rsidR="00607D45" w:rsidRPr="00582626">
        <w:rPr>
          <w:szCs w:val="22"/>
        </w:rPr>
        <w:t xml:space="preserve">-Rodríguez, 2020; </w:t>
      </w:r>
      <w:proofErr w:type="spellStart"/>
      <w:r w:rsidR="00607D45" w:rsidRPr="00582626">
        <w:rPr>
          <w:szCs w:val="22"/>
        </w:rPr>
        <w:t>Hayanga</w:t>
      </w:r>
      <w:proofErr w:type="spellEnd"/>
      <w:r w:rsidR="00607D45" w:rsidRPr="00582626">
        <w:rPr>
          <w:szCs w:val="22"/>
        </w:rPr>
        <w:t xml:space="preserve"> et al., 2021; Smyth et al., 2024). Critical Appraisal Skills </w:t>
      </w:r>
      <w:proofErr w:type="spellStart"/>
      <w:r w:rsidR="00607D45" w:rsidRPr="00582626">
        <w:rPr>
          <w:szCs w:val="22"/>
        </w:rPr>
        <w:t>Programme</w:t>
      </w:r>
      <w:proofErr w:type="spellEnd"/>
      <w:r w:rsidR="00607D45" w:rsidRPr="00582626">
        <w:rPr>
          <w:szCs w:val="22"/>
        </w:rPr>
        <w:t xml:space="preserve"> (CASP) checklists will be used to select sources (Long, French and Brooks, 2020; </w:t>
      </w:r>
      <w:proofErr w:type="spellStart"/>
      <w:r w:rsidR="00607D45" w:rsidRPr="00582626">
        <w:rPr>
          <w:szCs w:val="22"/>
        </w:rPr>
        <w:t>Sassanelli</w:t>
      </w:r>
      <w:proofErr w:type="spellEnd"/>
      <w:r w:rsidR="00607D45" w:rsidRPr="00582626">
        <w:rPr>
          <w:szCs w:val="22"/>
        </w:rPr>
        <w:t xml:space="preserve"> et al., 2019; </w:t>
      </w:r>
      <w:r w:rsidR="00E71E25" w:rsidRPr="00582626">
        <w:rPr>
          <w:szCs w:val="22"/>
        </w:rPr>
        <w:t>Armstrong et al., 2022</w:t>
      </w:r>
      <w:r w:rsidR="00607D45" w:rsidRPr="00582626">
        <w:rPr>
          <w:szCs w:val="22"/>
        </w:rPr>
        <w:t xml:space="preserve">). These </w:t>
      </w:r>
      <w:r w:rsidR="00814F33" w:rsidRPr="00582626">
        <w:rPr>
          <w:szCs w:val="22"/>
        </w:rPr>
        <w:t xml:space="preserve">are </w:t>
      </w:r>
      <w:r w:rsidR="00607D45" w:rsidRPr="00582626">
        <w:rPr>
          <w:szCs w:val="22"/>
        </w:rPr>
        <w:t>discussed in detail in Appendix A.</w:t>
      </w:r>
    </w:p>
    <w:p w14:paraId="7A1CA506" w14:textId="24A176AA" w:rsidR="00DE1193" w:rsidRPr="00582626" w:rsidRDefault="009D4304" w:rsidP="00582626">
      <w:pPr>
        <w:pStyle w:val="Heading2"/>
        <w:rPr>
          <w:rFonts w:cs="Arial"/>
          <w:b w:val="0"/>
          <w:bCs/>
          <w:szCs w:val="28"/>
        </w:rPr>
      </w:pPr>
      <w:bookmarkStart w:id="19" w:name="_Toc227620074"/>
      <w:r>
        <w:rPr>
          <w:rFonts w:cs="Arial"/>
          <w:bCs/>
          <w:szCs w:val="28"/>
        </w:rPr>
        <w:t>3</w:t>
      </w:r>
      <w:r w:rsidR="00DE1193" w:rsidRPr="00582626">
        <w:rPr>
          <w:rFonts w:cs="Arial"/>
          <w:bCs/>
          <w:szCs w:val="28"/>
        </w:rPr>
        <w:t>.4 Proposed Data Analysis Technique</w:t>
      </w:r>
      <w:bookmarkEnd w:id="19"/>
    </w:p>
    <w:p w14:paraId="37F3CD44" w14:textId="6518A7FE" w:rsidR="00DE1193" w:rsidRPr="00582626" w:rsidRDefault="002D551E" w:rsidP="00582626">
      <w:pPr>
        <w:rPr>
          <w:szCs w:val="22"/>
        </w:rPr>
      </w:pPr>
      <w:r w:rsidRPr="00582626">
        <w:rPr>
          <w:szCs w:val="22"/>
        </w:rPr>
        <w:t xml:space="preserve">The synthesis to be used in the review will be </w:t>
      </w:r>
      <w:r w:rsidR="00D130C3" w:rsidRPr="00582626">
        <w:rPr>
          <w:szCs w:val="22"/>
        </w:rPr>
        <w:t xml:space="preserve">a </w:t>
      </w:r>
      <w:r w:rsidRPr="00582626">
        <w:rPr>
          <w:szCs w:val="22"/>
        </w:rPr>
        <w:t xml:space="preserve">narrative synthesis. This is appropriate since the studies will probably be methodologically heterogeneous and might </w:t>
      </w:r>
      <w:r w:rsidR="00D130C3" w:rsidRPr="00582626">
        <w:rPr>
          <w:szCs w:val="22"/>
        </w:rPr>
        <w:t>yield</w:t>
      </w:r>
      <w:r w:rsidRPr="00582626">
        <w:rPr>
          <w:szCs w:val="22"/>
        </w:rPr>
        <w:t xml:space="preserve"> varying results, people</w:t>
      </w:r>
      <w:r w:rsidR="00D130C3" w:rsidRPr="00582626">
        <w:rPr>
          <w:szCs w:val="22"/>
        </w:rPr>
        <w:t>,</w:t>
      </w:r>
      <w:r w:rsidRPr="00582626">
        <w:rPr>
          <w:szCs w:val="22"/>
        </w:rPr>
        <w:t xml:space="preserve"> a</w:t>
      </w:r>
      <w:r w:rsidR="00D130C3" w:rsidRPr="00582626">
        <w:rPr>
          <w:szCs w:val="22"/>
        </w:rPr>
        <w:t>nd</w:t>
      </w:r>
      <w:r w:rsidRPr="00582626">
        <w:rPr>
          <w:szCs w:val="22"/>
        </w:rPr>
        <w:t xml:space="preserve"> settings. Results will be </w:t>
      </w:r>
      <w:proofErr w:type="spellStart"/>
      <w:r w:rsidRPr="00582626">
        <w:rPr>
          <w:szCs w:val="22"/>
        </w:rPr>
        <w:t>categori</w:t>
      </w:r>
      <w:r w:rsidR="0025532C" w:rsidRPr="00582626">
        <w:rPr>
          <w:szCs w:val="22"/>
        </w:rPr>
        <w:t>s</w:t>
      </w:r>
      <w:r w:rsidRPr="00582626">
        <w:rPr>
          <w:szCs w:val="22"/>
        </w:rPr>
        <w:t>ed</w:t>
      </w:r>
      <w:proofErr w:type="spellEnd"/>
      <w:r w:rsidRPr="00582626">
        <w:rPr>
          <w:szCs w:val="22"/>
        </w:rPr>
        <w:t xml:space="preserve"> into the following themes</w:t>
      </w:r>
      <w:r w:rsidR="00D130C3" w:rsidRPr="00582626">
        <w:rPr>
          <w:szCs w:val="22"/>
        </w:rPr>
        <w:t>:</w:t>
      </w:r>
      <w:r w:rsidRPr="00582626">
        <w:rPr>
          <w:szCs w:val="22"/>
        </w:rPr>
        <w:t xml:space="preserve"> language, communication, digital exclusion, discrimination, trust, service use, and patient experience</w:t>
      </w:r>
      <w:r w:rsidR="000B3199" w:rsidRPr="00582626">
        <w:rPr>
          <w:szCs w:val="22"/>
        </w:rPr>
        <w:t xml:space="preserve"> (Carvalho et al., 2019)</w:t>
      </w:r>
      <w:r w:rsidRPr="00582626">
        <w:rPr>
          <w:szCs w:val="22"/>
        </w:rPr>
        <w:t>. The synthesis will involve following patterns across studies and subsequently consolidating the patterns into a believable story of the implications of access barriers on ethnic minority groups. Narrative synthesis is suitable in this case since past investigations in this field have already demonstrated that the evidence is not narrow and can hardly be statistically pooled (Islam et al., 2024).</w:t>
      </w:r>
    </w:p>
    <w:p w14:paraId="1F168DBC" w14:textId="26404F0B" w:rsidR="00DE1193" w:rsidRPr="00582626" w:rsidRDefault="009D4304" w:rsidP="00582626">
      <w:pPr>
        <w:pStyle w:val="Heading2"/>
        <w:rPr>
          <w:rFonts w:cs="Arial"/>
          <w:b w:val="0"/>
          <w:bCs/>
          <w:szCs w:val="28"/>
        </w:rPr>
      </w:pPr>
      <w:bookmarkStart w:id="20" w:name="_Toc227620075"/>
      <w:r>
        <w:rPr>
          <w:rFonts w:cs="Arial"/>
          <w:bCs/>
          <w:szCs w:val="28"/>
        </w:rPr>
        <w:lastRenderedPageBreak/>
        <w:t>3</w:t>
      </w:r>
      <w:r w:rsidR="00DE1193" w:rsidRPr="00582626">
        <w:rPr>
          <w:rFonts w:cs="Arial"/>
          <w:bCs/>
          <w:szCs w:val="28"/>
        </w:rPr>
        <w:t>.5 Ethical Considerations</w:t>
      </w:r>
      <w:bookmarkEnd w:id="20"/>
    </w:p>
    <w:p w14:paraId="3F482B94" w14:textId="66B9A2DE" w:rsidR="00DE1193" w:rsidRPr="00582626" w:rsidRDefault="004769AB" w:rsidP="00582626">
      <w:pPr>
        <w:rPr>
          <w:szCs w:val="22"/>
        </w:rPr>
      </w:pPr>
      <w:r>
        <w:rPr>
          <w:szCs w:val="22"/>
        </w:rPr>
        <w:t>Official</w:t>
      </w:r>
      <w:r w:rsidRPr="00582626">
        <w:rPr>
          <w:szCs w:val="22"/>
        </w:rPr>
        <w:t xml:space="preserve"> approval will be </w:t>
      </w:r>
      <w:r>
        <w:rPr>
          <w:szCs w:val="22"/>
        </w:rPr>
        <w:t>taken</w:t>
      </w:r>
      <w:r w:rsidRPr="00582626">
        <w:rPr>
          <w:szCs w:val="22"/>
        </w:rPr>
        <w:t xml:space="preserve"> to carry out this review</w:t>
      </w:r>
      <w:r>
        <w:rPr>
          <w:szCs w:val="22"/>
        </w:rPr>
        <w:t>.</w:t>
      </w:r>
      <w:r w:rsidRPr="00582626">
        <w:rPr>
          <w:szCs w:val="22"/>
        </w:rPr>
        <w:t xml:space="preserve"> </w:t>
      </w:r>
      <w:r w:rsidR="002D551E" w:rsidRPr="00582626">
        <w:rPr>
          <w:szCs w:val="22"/>
        </w:rPr>
        <w:t>There will be no direct interaction with the participants</w:t>
      </w:r>
      <w:r>
        <w:rPr>
          <w:szCs w:val="22"/>
        </w:rPr>
        <w:t>.</w:t>
      </w:r>
      <w:r w:rsidR="002D551E" w:rsidRPr="00582626">
        <w:rPr>
          <w:szCs w:val="22"/>
        </w:rPr>
        <w:t xml:space="preserve"> Nevertheless, </w:t>
      </w:r>
      <w:r w:rsidR="00D130C3" w:rsidRPr="00582626">
        <w:rPr>
          <w:szCs w:val="22"/>
        </w:rPr>
        <w:t xml:space="preserve">the </w:t>
      </w:r>
      <w:r w:rsidR="002D551E" w:rsidRPr="00582626">
        <w:rPr>
          <w:szCs w:val="22"/>
        </w:rPr>
        <w:t>best academic practice will be adhered to</w:t>
      </w:r>
      <w:r w:rsidR="000B3199" w:rsidRPr="00582626">
        <w:rPr>
          <w:szCs w:val="22"/>
        </w:rPr>
        <w:t xml:space="preserve"> (</w:t>
      </w:r>
      <w:proofErr w:type="spellStart"/>
      <w:r w:rsidR="000B3199" w:rsidRPr="00582626">
        <w:rPr>
          <w:szCs w:val="22"/>
        </w:rPr>
        <w:t>Mengist</w:t>
      </w:r>
      <w:proofErr w:type="spellEnd"/>
      <w:r w:rsidR="000B3199" w:rsidRPr="00582626">
        <w:rPr>
          <w:szCs w:val="22"/>
        </w:rPr>
        <w:t xml:space="preserve">, </w:t>
      </w:r>
      <w:proofErr w:type="spellStart"/>
      <w:r w:rsidR="000B3199" w:rsidRPr="00582626">
        <w:rPr>
          <w:szCs w:val="22"/>
        </w:rPr>
        <w:t>Soromessa</w:t>
      </w:r>
      <w:proofErr w:type="spellEnd"/>
      <w:r w:rsidR="000B3199" w:rsidRPr="00582626">
        <w:rPr>
          <w:szCs w:val="22"/>
        </w:rPr>
        <w:t xml:space="preserve"> and Legese, 2020)</w:t>
      </w:r>
      <w:r w:rsidR="002D551E" w:rsidRPr="00582626">
        <w:rPr>
          <w:szCs w:val="22"/>
        </w:rPr>
        <w:t>. All the references will be properly used, there will be no plagiarism</w:t>
      </w:r>
      <w:r w:rsidR="009D3815">
        <w:rPr>
          <w:szCs w:val="22"/>
        </w:rPr>
        <w:t xml:space="preserve"> </w:t>
      </w:r>
      <w:r w:rsidR="002D551E" w:rsidRPr="00582626">
        <w:rPr>
          <w:szCs w:val="22"/>
        </w:rPr>
        <w:t xml:space="preserve">(Armstrong et al., 2022). </w:t>
      </w:r>
      <w:r w:rsidR="00227C8D" w:rsidRPr="00227C8D">
        <w:rPr>
          <w:szCs w:val="22"/>
        </w:rPr>
        <w:t>The synthesis will avoid simple claims. Instead, it will examine barriers in service structure, communication, and context rather than attributing them to ethnicity alone</w:t>
      </w:r>
      <w:r w:rsidR="002D551E" w:rsidRPr="00582626">
        <w:rPr>
          <w:szCs w:val="22"/>
        </w:rPr>
        <w:t xml:space="preserve"> </w:t>
      </w:r>
      <w:r w:rsidR="000B3199" w:rsidRPr="00582626">
        <w:rPr>
          <w:szCs w:val="22"/>
        </w:rPr>
        <w:t>(Torres-Carrion et al., 2018)</w:t>
      </w:r>
      <w:r w:rsidR="002D551E" w:rsidRPr="00582626">
        <w:rPr>
          <w:szCs w:val="22"/>
        </w:rPr>
        <w:t>. The importance of such an approach is backed by the recent research on trust and access (Smyth et al., 2024).</w:t>
      </w:r>
    </w:p>
    <w:p w14:paraId="464E7A1B" w14:textId="77777777" w:rsidR="002D551E" w:rsidRPr="00582626" w:rsidRDefault="002D551E" w:rsidP="00582626">
      <w:pPr>
        <w:pStyle w:val="Heading1"/>
        <w:rPr>
          <w:rFonts w:cs="Arial"/>
          <w:b w:val="0"/>
          <w:bCs/>
          <w:szCs w:val="32"/>
        </w:rPr>
        <w:sectPr w:rsidR="002D551E" w:rsidRPr="00582626" w:rsidSect="00C470D4">
          <w:pgSz w:w="11906" w:h="16838" w:code="9"/>
          <w:pgMar w:top="1440" w:right="1440" w:bottom="1440" w:left="1440" w:header="720" w:footer="720" w:gutter="0"/>
          <w:cols w:space="720"/>
          <w:docGrid w:linePitch="360"/>
        </w:sectPr>
      </w:pPr>
    </w:p>
    <w:p w14:paraId="4EBCB524" w14:textId="0972750C" w:rsidR="00DE1193" w:rsidRPr="00582626" w:rsidRDefault="009D4304" w:rsidP="00582626">
      <w:pPr>
        <w:pStyle w:val="Heading1"/>
        <w:rPr>
          <w:rFonts w:cs="Arial"/>
          <w:b w:val="0"/>
          <w:bCs/>
          <w:szCs w:val="32"/>
        </w:rPr>
      </w:pPr>
      <w:bookmarkStart w:id="21" w:name="_Toc227620076"/>
      <w:r>
        <w:rPr>
          <w:rFonts w:cs="Arial"/>
          <w:bCs/>
          <w:szCs w:val="32"/>
        </w:rPr>
        <w:lastRenderedPageBreak/>
        <w:t>4</w:t>
      </w:r>
      <w:r w:rsidR="00DE1193" w:rsidRPr="00582626">
        <w:rPr>
          <w:rFonts w:cs="Arial"/>
          <w:bCs/>
          <w:szCs w:val="32"/>
        </w:rPr>
        <w:t>. Implications of The Research</w:t>
      </w:r>
      <w:bookmarkEnd w:id="21"/>
    </w:p>
    <w:p w14:paraId="387E00E4" w14:textId="2AA66C9F" w:rsidR="00DE1193" w:rsidRPr="00582626" w:rsidRDefault="002D551E" w:rsidP="00582626">
      <w:pPr>
        <w:rPr>
          <w:szCs w:val="22"/>
        </w:rPr>
      </w:pPr>
      <w:r w:rsidRPr="00582626">
        <w:rPr>
          <w:szCs w:val="22"/>
        </w:rPr>
        <w:t>This review can assist the primary care services to know where the ethnic minority patients are exposed to the most barriers, and where there should be an improvement in access. It can be used to inform the NHS policy as it demonstrates the most prevalent issues</w:t>
      </w:r>
      <w:r w:rsidR="00F47624" w:rsidRPr="00582626">
        <w:rPr>
          <w:szCs w:val="22"/>
        </w:rPr>
        <w:t>,</w:t>
      </w:r>
      <w:r w:rsidRPr="00582626">
        <w:rPr>
          <w:szCs w:val="22"/>
        </w:rPr>
        <w:t xml:space="preserve"> including poor communication, language requirements, digital exclusion, and discrimination. It can also be used to decrease the inequalities by leading to more equitable and inclusive service provision. </w:t>
      </w:r>
    </w:p>
    <w:p w14:paraId="04E0B0A3" w14:textId="4E69EDD1" w:rsidR="002D551E" w:rsidRDefault="009D4304" w:rsidP="00582626">
      <w:pPr>
        <w:pStyle w:val="Heading1"/>
        <w:rPr>
          <w:rFonts w:eastAsia="Times New Roman" w:cs="Arial"/>
          <w:bCs/>
          <w:szCs w:val="32"/>
        </w:rPr>
      </w:pPr>
      <w:bookmarkStart w:id="22" w:name="_Toc227620077"/>
      <w:r>
        <w:rPr>
          <w:rFonts w:eastAsia="Times New Roman" w:cs="Arial"/>
          <w:bCs/>
          <w:szCs w:val="32"/>
        </w:rPr>
        <w:t>5</w:t>
      </w:r>
      <w:r w:rsidR="002D551E" w:rsidRPr="00582626">
        <w:rPr>
          <w:rFonts w:eastAsia="Times New Roman" w:cs="Arial"/>
          <w:bCs/>
          <w:szCs w:val="32"/>
        </w:rPr>
        <w:t>. Plan of Work And Time Schedule</w:t>
      </w:r>
      <w:bookmarkEnd w:id="22"/>
    </w:p>
    <w:p w14:paraId="5D117374" w14:textId="54E88BB7" w:rsidR="00F12779" w:rsidRPr="00F12779" w:rsidRDefault="00F12779" w:rsidP="00F12779">
      <w:r>
        <w:t>The timeline has been provided based on weeks:</w:t>
      </w:r>
    </w:p>
    <w:tbl>
      <w:tblPr>
        <w:tblStyle w:val="TableGrid"/>
        <w:tblW w:w="8217" w:type="dxa"/>
        <w:tblLayout w:type="fixed"/>
        <w:tblLook w:val="04A0" w:firstRow="1" w:lastRow="0" w:firstColumn="1" w:lastColumn="0" w:noHBand="0" w:noVBand="1"/>
      </w:tblPr>
      <w:tblGrid>
        <w:gridCol w:w="1179"/>
        <w:gridCol w:w="339"/>
        <w:gridCol w:w="381"/>
        <w:gridCol w:w="380"/>
        <w:gridCol w:w="380"/>
        <w:gridCol w:w="380"/>
        <w:gridCol w:w="381"/>
        <w:gridCol w:w="380"/>
        <w:gridCol w:w="380"/>
        <w:gridCol w:w="380"/>
        <w:gridCol w:w="507"/>
        <w:gridCol w:w="507"/>
        <w:gridCol w:w="507"/>
        <w:gridCol w:w="507"/>
        <w:gridCol w:w="495"/>
        <w:gridCol w:w="567"/>
        <w:gridCol w:w="567"/>
      </w:tblGrid>
      <w:tr w:rsidR="00F12779" w14:paraId="5D315902" w14:textId="629A2385" w:rsidTr="00427AEE">
        <w:trPr>
          <w:trHeight w:val="510"/>
        </w:trPr>
        <w:tc>
          <w:tcPr>
            <w:tcW w:w="1179" w:type="dxa"/>
            <w:shd w:val="clear" w:color="auto" w:fill="002060"/>
          </w:tcPr>
          <w:p w14:paraId="622EF66F" w14:textId="38510270" w:rsidR="00F12779" w:rsidRDefault="00F12779" w:rsidP="00F12779">
            <w:r>
              <w:t>Research Phase</w:t>
            </w:r>
          </w:p>
        </w:tc>
        <w:tc>
          <w:tcPr>
            <w:tcW w:w="339" w:type="dxa"/>
            <w:shd w:val="clear" w:color="auto" w:fill="002060"/>
          </w:tcPr>
          <w:p w14:paraId="3EB0FD4E" w14:textId="30E59E58" w:rsidR="00F12779" w:rsidRDefault="00F12779" w:rsidP="00F12779">
            <w:r>
              <w:t>W1</w:t>
            </w:r>
          </w:p>
        </w:tc>
        <w:tc>
          <w:tcPr>
            <w:tcW w:w="381" w:type="dxa"/>
            <w:shd w:val="clear" w:color="auto" w:fill="002060"/>
          </w:tcPr>
          <w:p w14:paraId="26F27247" w14:textId="73F86012" w:rsidR="00F12779" w:rsidRDefault="00F12779" w:rsidP="00F12779">
            <w:r>
              <w:t>W</w:t>
            </w:r>
            <w:r>
              <w:t>2</w:t>
            </w:r>
          </w:p>
        </w:tc>
        <w:tc>
          <w:tcPr>
            <w:tcW w:w="380" w:type="dxa"/>
            <w:shd w:val="clear" w:color="auto" w:fill="002060"/>
          </w:tcPr>
          <w:p w14:paraId="3E16D892" w14:textId="1A8A8508" w:rsidR="00F12779" w:rsidRDefault="00F12779" w:rsidP="00F12779">
            <w:r>
              <w:t>W</w:t>
            </w:r>
            <w:r>
              <w:t>3</w:t>
            </w:r>
          </w:p>
        </w:tc>
        <w:tc>
          <w:tcPr>
            <w:tcW w:w="380" w:type="dxa"/>
            <w:shd w:val="clear" w:color="auto" w:fill="002060"/>
          </w:tcPr>
          <w:p w14:paraId="0D7F3D85" w14:textId="4F1E4C5C" w:rsidR="00F12779" w:rsidRDefault="00F12779" w:rsidP="00F12779">
            <w:r>
              <w:t>W</w:t>
            </w:r>
            <w:r>
              <w:t>4</w:t>
            </w:r>
          </w:p>
        </w:tc>
        <w:tc>
          <w:tcPr>
            <w:tcW w:w="380" w:type="dxa"/>
            <w:shd w:val="clear" w:color="auto" w:fill="002060"/>
          </w:tcPr>
          <w:p w14:paraId="6567E10B" w14:textId="58645810" w:rsidR="00F12779" w:rsidRDefault="00F12779" w:rsidP="00F12779">
            <w:r>
              <w:t>W</w:t>
            </w:r>
            <w:r>
              <w:t>5</w:t>
            </w:r>
          </w:p>
        </w:tc>
        <w:tc>
          <w:tcPr>
            <w:tcW w:w="381" w:type="dxa"/>
            <w:shd w:val="clear" w:color="auto" w:fill="002060"/>
          </w:tcPr>
          <w:p w14:paraId="2AC64FCC" w14:textId="1C933435" w:rsidR="00F12779" w:rsidRDefault="00F12779" w:rsidP="00F12779">
            <w:r>
              <w:t>W</w:t>
            </w:r>
            <w:r>
              <w:t>6</w:t>
            </w:r>
          </w:p>
        </w:tc>
        <w:tc>
          <w:tcPr>
            <w:tcW w:w="380" w:type="dxa"/>
            <w:shd w:val="clear" w:color="auto" w:fill="002060"/>
          </w:tcPr>
          <w:p w14:paraId="14EFFD29" w14:textId="5646994A" w:rsidR="00F12779" w:rsidRDefault="00F12779" w:rsidP="00F12779">
            <w:r>
              <w:t>W</w:t>
            </w:r>
            <w:r>
              <w:t>7</w:t>
            </w:r>
          </w:p>
        </w:tc>
        <w:tc>
          <w:tcPr>
            <w:tcW w:w="380" w:type="dxa"/>
            <w:shd w:val="clear" w:color="auto" w:fill="002060"/>
          </w:tcPr>
          <w:p w14:paraId="55CFBC46" w14:textId="6D738306" w:rsidR="00F12779" w:rsidRDefault="00F12779" w:rsidP="00F12779">
            <w:r>
              <w:t>W</w:t>
            </w:r>
            <w:r>
              <w:t>8</w:t>
            </w:r>
          </w:p>
        </w:tc>
        <w:tc>
          <w:tcPr>
            <w:tcW w:w="380" w:type="dxa"/>
            <w:shd w:val="clear" w:color="auto" w:fill="002060"/>
          </w:tcPr>
          <w:p w14:paraId="1D76B3FB" w14:textId="0376608A" w:rsidR="00F12779" w:rsidRDefault="00F12779" w:rsidP="00F12779">
            <w:r>
              <w:t>W</w:t>
            </w:r>
            <w:r>
              <w:t>9</w:t>
            </w:r>
          </w:p>
        </w:tc>
        <w:tc>
          <w:tcPr>
            <w:tcW w:w="507" w:type="dxa"/>
            <w:shd w:val="clear" w:color="auto" w:fill="002060"/>
          </w:tcPr>
          <w:p w14:paraId="6DE362E5" w14:textId="26ACD8A8" w:rsidR="00F12779" w:rsidRDefault="00F12779" w:rsidP="00F12779">
            <w:r>
              <w:t>W</w:t>
            </w:r>
            <w:r>
              <w:t>10</w:t>
            </w:r>
          </w:p>
        </w:tc>
        <w:tc>
          <w:tcPr>
            <w:tcW w:w="507" w:type="dxa"/>
            <w:shd w:val="clear" w:color="auto" w:fill="002060"/>
          </w:tcPr>
          <w:p w14:paraId="13B88F5B" w14:textId="3C7D94CA" w:rsidR="00F12779" w:rsidRDefault="00F12779" w:rsidP="00F12779">
            <w:r>
              <w:t>W</w:t>
            </w:r>
            <w:r>
              <w:t>11</w:t>
            </w:r>
          </w:p>
        </w:tc>
        <w:tc>
          <w:tcPr>
            <w:tcW w:w="507" w:type="dxa"/>
            <w:shd w:val="clear" w:color="auto" w:fill="002060"/>
          </w:tcPr>
          <w:p w14:paraId="2A604172" w14:textId="015F1193" w:rsidR="00F12779" w:rsidRDefault="00F12779" w:rsidP="00F12779">
            <w:r>
              <w:t>W</w:t>
            </w:r>
            <w:r>
              <w:t>12</w:t>
            </w:r>
          </w:p>
        </w:tc>
        <w:tc>
          <w:tcPr>
            <w:tcW w:w="507" w:type="dxa"/>
            <w:shd w:val="clear" w:color="auto" w:fill="002060"/>
          </w:tcPr>
          <w:p w14:paraId="49BB6C69" w14:textId="0DA2968F" w:rsidR="00F12779" w:rsidRDefault="00F12779" w:rsidP="00F12779">
            <w:r>
              <w:t>W</w:t>
            </w:r>
            <w:r>
              <w:t>13</w:t>
            </w:r>
          </w:p>
        </w:tc>
        <w:tc>
          <w:tcPr>
            <w:tcW w:w="495" w:type="dxa"/>
            <w:shd w:val="clear" w:color="auto" w:fill="002060"/>
          </w:tcPr>
          <w:p w14:paraId="363AC240" w14:textId="2CC6A1AE" w:rsidR="00F12779" w:rsidRDefault="00F12779" w:rsidP="00F12779">
            <w:r>
              <w:t>W</w:t>
            </w:r>
            <w:r>
              <w:t>14</w:t>
            </w:r>
          </w:p>
        </w:tc>
        <w:tc>
          <w:tcPr>
            <w:tcW w:w="567" w:type="dxa"/>
            <w:shd w:val="clear" w:color="auto" w:fill="002060"/>
          </w:tcPr>
          <w:p w14:paraId="510720C7" w14:textId="77777777" w:rsidR="00427AEE" w:rsidRDefault="00F12779" w:rsidP="00F12779">
            <w:r>
              <w:t>W</w:t>
            </w:r>
          </w:p>
          <w:p w14:paraId="073ADD62" w14:textId="3C16C818" w:rsidR="00F12779" w:rsidRDefault="00F12779" w:rsidP="00F12779">
            <w:r>
              <w:t>15</w:t>
            </w:r>
          </w:p>
        </w:tc>
        <w:tc>
          <w:tcPr>
            <w:tcW w:w="567" w:type="dxa"/>
            <w:shd w:val="clear" w:color="auto" w:fill="002060"/>
          </w:tcPr>
          <w:p w14:paraId="0F894F14" w14:textId="77777777" w:rsidR="00427AEE" w:rsidRDefault="00F12779" w:rsidP="00F12779">
            <w:r>
              <w:t>W</w:t>
            </w:r>
          </w:p>
          <w:p w14:paraId="4E51884C" w14:textId="198146E4" w:rsidR="00F12779" w:rsidRDefault="00F12779" w:rsidP="00F12779">
            <w:r>
              <w:t>16</w:t>
            </w:r>
          </w:p>
        </w:tc>
      </w:tr>
      <w:tr w:rsidR="00F12779" w14:paraId="20C6300D" w14:textId="4972301E" w:rsidTr="00427AEE">
        <w:trPr>
          <w:trHeight w:val="750"/>
        </w:trPr>
        <w:tc>
          <w:tcPr>
            <w:tcW w:w="1179" w:type="dxa"/>
            <w:shd w:val="clear" w:color="auto" w:fill="BDD6EE" w:themeFill="accent5" w:themeFillTint="66"/>
          </w:tcPr>
          <w:p w14:paraId="49307ECA" w14:textId="5D816A2C" w:rsidR="00F12779" w:rsidRDefault="00F12779" w:rsidP="00F12779">
            <w:r w:rsidRPr="00582626">
              <w:rPr>
                <w:rFonts w:eastAsia="Times New Roman"/>
                <w:szCs w:val="22"/>
              </w:rPr>
              <w:t>Finalizing review focus</w:t>
            </w:r>
          </w:p>
        </w:tc>
        <w:tc>
          <w:tcPr>
            <w:tcW w:w="339" w:type="dxa"/>
            <w:shd w:val="clear" w:color="auto" w:fill="385623" w:themeFill="accent6" w:themeFillShade="80"/>
          </w:tcPr>
          <w:p w14:paraId="647CD5C9" w14:textId="77777777" w:rsidR="00F12779" w:rsidRDefault="00F12779" w:rsidP="00F12779"/>
        </w:tc>
        <w:tc>
          <w:tcPr>
            <w:tcW w:w="381" w:type="dxa"/>
          </w:tcPr>
          <w:p w14:paraId="24226806" w14:textId="77777777" w:rsidR="00F12779" w:rsidRDefault="00F12779" w:rsidP="00F12779"/>
        </w:tc>
        <w:tc>
          <w:tcPr>
            <w:tcW w:w="380" w:type="dxa"/>
          </w:tcPr>
          <w:p w14:paraId="56FD6626" w14:textId="77777777" w:rsidR="00F12779" w:rsidRDefault="00F12779" w:rsidP="00F12779"/>
        </w:tc>
        <w:tc>
          <w:tcPr>
            <w:tcW w:w="380" w:type="dxa"/>
          </w:tcPr>
          <w:p w14:paraId="5244B3F1" w14:textId="77777777" w:rsidR="00F12779" w:rsidRDefault="00F12779" w:rsidP="00F12779"/>
        </w:tc>
        <w:tc>
          <w:tcPr>
            <w:tcW w:w="380" w:type="dxa"/>
          </w:tcPr>
          <w:p w14:paraId="30B81339" w14:textId="77777777" w:rsidR="00F12779" w:rsidRDefault="00F12779" w:rsidP="00F12779"/>
        </w:tc>
        <w:tc>
          <w:tcPr>
            <w:tcW w:w="381" w:type="dxa"/>
          </w:tcPr>
          <w:p w14:paraId="4665312A" w14:textId="77777777" w:rsidR="00F12779" w:rsidRDefault="00F12779" w:rsidP="00F12779"/>
        </w:tc>
        <w:tc>
          <w:tcPr>
            <w:tcW w:w="380" w:type="dxa"/>
          </w:tcPr>
          <w:p w14:paraId="331BF851" w14:textId="77777777" w:rsidR="00F12779" w:rsidRDefault="00F12779" w:rsidP="00F12779"/>
        </w:tc>
        <w:tc>
          <w:tcPr>
            <w:tcW w:w="380" w:type="dxa"/>
          </w:tcPr>
          <w:p w14:paraId="53121005" w14:textId="77777777" w:rsidR="00F12779" w:rsidRDefault="00F12779" w:rsidP="00F12779"/>
        </w:tc>
        <w:tc>
          <w:tcPr>
            <w:tcW w:w="380" w:type="dxa"/>
          </w:tcPr>
          <w:p w14:paraId="76FD6C6D" w14:textId="77777777" w:rsidR="00F12779" w:rsidRDefault="00F12779" w:rsidP="00F12779"/>
        </w:tc>
        <w:tc>
          <w:tcPr>
            <w:tcW w:w="507" w:type="dxa"/>
          </w:tcPr>
          <w:p w14:paraId="73357EEA" w14:textId="77777777" w:rsidR="00F12779" w:rsidRDefault="00F12779" w:rsidP="00F12779"/>
        </w:tc>
        <w:tc>
          <w:tcPr>
            <w:tcW w:w="507" w:type="dxa"/>
          </w:tcPr>
          <w:p w14:paraId="077A6AF2" w14:textId="77777777" w:rsidR="00F12779" w:rsidRDefault="00F12779" w:rsidP="00F12779"/>
        </w:tc>
        <w:tc>
          <w:tcPr>
            <w:tcW w:w="507" w:type="dxa"/>
          </w:tcPr>
          <w:p w14:paraId="7E657617" w14:textId="77777777" w:rsidR="00F12779" w:rsidRDefault="00F12779" w:rsidP="00F12779"/>
        </w:tc>
        <w:tc>
          <w:tcPr>
            <w:tcW w:w="507" w:type="dxa"/>
          </w:tcPr>
          <w:p w14:paraId="157048B1" w14:textId="77777777" w:rsidR="00F12779" w:rsidRDefault="00F12779" w:rsidP="00F12779"/>
        </w:tc>
        <w:tc>
          <w:tcPr>
            <w:tcW w:w="495" w:type="dxa"/>
          </w:tcPr>
          <w:p w14:paraId="0FA17D5A" w14:textId="77777777" w:rsidR="00F12779" w:rsidRDefault="00F12779" w:rsidP="00F12779"/>
        </w:tc>
        <w:tc>
          <w:tcPr>
            <w:tcW w:w="567" w:type="dxa"/>
          </w:tcPr>
          <w:p w14:paraId="4152B160" w14:textId="77777777" w:rsidR="00F12779" w:rsidRDefault="00F12779" w:rsidP="00F12779"/>
        </w:tc>
        <w:tc>
          <w:tcPr>
            <w:tcW w:w="567" w:type="dxa"/>
          </w:tcPr>
          <w:p w14:paraId="3CACD95F" w14:textId="77777777" w:rsidR="00F12779" w:rsidRDefault="00F12779" w:rsidP="00F12779"/>
        </w:tc>
      </w:tr>
      <w:tr w:rsidR="00F12779" w14:paraId="50E02168" w14:textId="2E555C4F" w:rsidTr="00427AEE">
        <w:trPr>
          <w:trHeight w:val="760"/>
        </w:trPr>
        <w:tc>
          <w:tcPr>
            <w:tcW w:w="1179" w:type="dxa"/>
            <w:shd w:val="clear" w:color="auto" w:fill="BDD6EE" w:themeFill="accent5" w:themeFillTint="66"/>
          </w:tcPr>
          <w:p w14:paraId="6E2E1AFE" w14:textId="69EF9719" w:rsidR="00F12779" w:rsidRDefault="00F12779" w:rsidP="00F12779">
            <w:r w:rsidRPr="00582626">
              <w:rPr>
                <w:rFonts w:eastAsia="Times New Roman"/>
                <w:szCs w:val="22"/>
              </w:rPr>
              <w:t>Search across databases</w:t>
            </w:r>
          </w:p>
        </w:tc>
        <w:tc>
          <w:tcPr>
            <w:tcW w:w="339" w:type="dxa"/>
          </w:tcPr>
          <w:p w14:paraId="79CE6BEB" w14:textId="77777777" w:rsidR="00F12779" w:rsidRDefault="00F12779" w:rsidP="00F12779"/>
        </w:tc>
        <w:tc>
          <w:tcPr>
            <w:tcW w:w="381" w:type="dxa"/>
            <w:shd w:val="clear" w:color="auto" w:fill="2E74B5" w:themeFill="accent5" w:themeFillShade="BF"/>
          </w:tcPr>
          <w:p w14:paraId="7F0F1B11" w14:textId="77777777" w:rsidR="00F12779" w:rsidRDefault="00F12779" w:rsidP="00F12779"/>
        </w:tc>
        <w:tc>
          <w:tcPr>
            <w:tcW w:w="380" w:type="dxa"/>
            <w:shd w:val="clear" w:color="auto" w:fill="2E74B5" w:themeFill="accent5" w:themeFillShade="BF"/>
          </w:tcPr>
          <w:p w14:paraId="018E4F65" w14:textId="77777777" w:rsidR="00F12779" w:rsidRDefault="00F12779" w:rsidP="00F12779"/>
        </w:tc>
        <w:tc>
          <w:tcPr>
            <w:tcW w:w="380" w:type="dxa"/>
          </w:tcPr>
          <w:p w14:paraId="4B887EAD" w14:textId="77777777" w:rsidR="00F12779" w:rsidRDefault="00F12779" w:rsidP="00F12779"/>
        </w:tc>
        <w:tc>
          <w:tcPr>
            <w:tcW w:w="380" w:type="dxa"/>
          </w:tcPr>
          <w:p w14:paraId="4E709A66" w14:textId="77777777" w:rsidR="00F12779" w:rsidRDefault="00F12779" w:rsidP="00F12779"/>
        </w:tc>
        <w:tc>
          <w:tcPr>
            <w:tcW w:w="381" w:type="dxa"/>
          </w:tcPr>
          <w:p w14:paraId="132E0355" w14:textId="77777777" w:rsidR="00F12779" w:rsidRDefault="00F12779" w:rsidP="00F12779"/>
        </w:tc>
        <w:tc>
          <w:tcPr>
            <w:tcW w:w="380" w:type="dxa"/>
          </w:tcPr>
          <w:p w14:paraId="67429344" w14:textId="77777777" w:rsidR="00F12779" w:rsidRDefault="00F12779" w:rsidP="00F12779"/>
        </w:tc>
        <w:tc>
          <w:tcPr>
            <w:tcW w:w="380" w:type="dxa"/>
          </w:tcPr>
          <w:p w14:paraId="00188B2C" w14:textId="77777777" w:rsidR="00F12779" w:rsidRDefault="00F12779" w:rsidP="00F12779"/>
        </w:tc>
        <w:tc>
          <w:tcPr>
            <w:tcW w:w="380" w:type="dxa"/>
          </w:tcPr>
          <w:p w14:paraId="489FC6F0" w14:textId="77777777" w:rsidR="00F12779" w:rsidRDefault="00F12779" w:rsidP="00F12779"/>
        </w:tc>
        <w:tc>
          <w:tcPr>
            <w:tcW w:w="507" w:type="dxa"/>
          </w:tcPr>
          <w:p w14:paraId="349FC89F" w14:textId="77777777" w:rsidR="00F12779" w:rsidRDefault="00F12779" w:rsidP="00F12779"/>
        </w:tc>
        <w:tc>
          <w:tcPr>
            <w:tcW w:w="507" w:type="dxa"/>
          </w:tcPr>
          <w:p w14:paraId="616FE71A" w14:textId="77777777" w:rsidR="00F12779" w:rsidRDefault="00F12779" w:rsidP="00F12779"/>
        </w:tc>
        <w:tc>
          <w:tcPr>
            <w:tcW w:w="507" w:type="dxa"/>
          </w:tcPr>
          <w:p w14:paraId="1D01CAF5" w14:textId="77777777" w:rsidR="00F12779" w:rsidRDefault="00F12779" w:rsidP="00F12779"/>
        </w:tc>
        <w:tc>
          <w:tcPr>
            <w:tcW w:w="507" w:type="dxa"/>
          </w:tcPr>
          <w:p w14:paraId="68D3CBCE" w14:textId="77777777" w:rsidR="00F12779" w:rsidRDefault="00F12779" w:rsidP="00F12779"/>
        </w:tc>
        <w:tc>
          <w:tcPr>
            <w:tcW w:w="495" w:type="dxa"/>
          </w:tcPr>
          <w:p w14:paraId="203E7D86" w14:textId="77777777" w:rsidR="00F12779" w:rsidRDefault="00F12779" w:rsidP="00F12779"/>
        </w:tc>
        <w:tc>
          <w:tcPr>
            <w:tcW w:w="567" w:type="dxa"/>
          </w:tcPr>
          <w:p w14:paraId="18622F6F" w14:textId="77777777" w:rsidR="00F12779" w:rsidRDefault="00F12779" w:rsidP="00F12779"/>
        </w:tc>
        <w:tc>
          <w:tcPr>
            <w:tcW w:w="567" w:type="dxa"/>
          </w:tcPr>
          <w:p w14:paraId="1BC2FFEB" w14:textId="77777777" w:rsidR="00F12779" w:rsidRDefault="00F12779" w:rsidP="00F12779"/>
        </w:tc>
      </w:tr>
      <w:tr w:rsidR="00F12779" w14:paraId="397E5D5A" w14:textId="6126ECD6" w:rsidTr="00427AEE">
        <w:trPr>
          <w:trHeight w:val="1020"/>
        </w:trPr>
        <w:tc>
          <w:tcPr>
            <w:tcW w:w="1179" w:type="dxa"/>
            <w:shd w:val="clear" w:color="auto" w:fill="BDD6EE" w:themeFill="accent5" w:themeFillTint="66"/>
          </w:tcPr>
          <w:p w14:paraId="416E7144" w14:textId="7C643CDC" w:rsidR="00F12779" w:rsidRDefault="00F12779" w:rsidP="00F12779">
            <w:r w:rsidRPr="00582626">
              <w:rPr>
                <w:rFonts w:eastAsia="Times New Roman"/>
                <w:szCs w:val="22"/>
              </w:rPr>
              <w:t>Title, abstract, text screening</w:t>
            </w:r>
          </w:p>
        </w:tc>
        <w:tc>
          <w:tcPr>
            <w:tcW w:w="339" w:type="dxa"/>
          </w:tcPr>
          <w:p w14:paraId="44FC196A" w14:textId="77777777" w:rsidR="00F12779" w:rsidRDefault="00F12779" w:rsidP="00F12779"/>
        </w:tc>
        <w:tc>
          <w:tcPr>
            <w:tcW w:w="381" w:type="dxa"/>
          </w:tcPr>
          <w:p w14:paraId="1667DDF0" w14:textId="77777777" w:rsidR="00F12779" w:rsidRDefault="00F12779" w:rsidP="00F12779"/>
        </w:tc>
        <w:tc>
          <w:tcPr>
            <w:tcW w:w="380" w:type="dxa"/>
          </w:tcPr>
          <w:p w14:paraId="29B9FF47" w14:textId="77777777" w:rsidR="00F12779" w:rsidRDefault="00F12779" w:rsidP="00F12779"/>
        </w:tc>
        <w:tc>
          <w:tcPr>
            <w:tcW w:w="380" w:type="dxa"/>
            <w:shd w:val="clear" w:color="auto" w:fill="F7CAAC" w:themeFill="accent2" w:themeFillTint="66"/>
          </w:tcPr>
          <w:p w14:paraId="5F831E62" w14:textId="77777777" w:rsidR="00F12779" w:rsidRDefault="00F12779" w:rsidP="00F12779"/>
        </w:tc>
        <w:tc>
          <w:tcPr>
            <w:tcW w:w="380" w:type="dxa"/>
            <w:shd w:val="clear" w:color="auto" w:fill="F7CAAC" w:themeFill="accent2" w:themeFillTint="66"/>
          </w:tcPr>
          <w:p w14:paraId="44317C67" w14:textId="77777777" w:rsidR="00F12779" w:rsidRDefault="00F12779" w:rsidP="00F12779"/>
        </w:tc>
        <w:tc>
          <w:tcPr>
            <w:tcW w:w="381" w:type="dxa"/>
          </w:tcPr>
          <w:p w14:paraId="65C2CED6" w14:textId="77777777" w:rsidR="00F12779" w:rsidRDefault="00F12779" w:rsidP="00F12779"/>
        </w:tc>
        <w:tc>
          <w:tcPr>
            <w:tcW w:w="380" w:type="dxa"/>
          </w:tcPr>
          <w:p w14:paraId="7D85D0DD" w14:textId="77777777" w:rsidR="00F12779" w:rsidRDefault="00F12779" w:rsidP="00F12779"/>
        </w:tc>
        <w:tc>
          <w:tcPr>
            <w:tcW w:w="380" w:type="dxa"/>
          </w:tcPr>
          <w:p w14:paraId="11AAA86C" w14:textId="77777777" w:rsidR="00F12779" w:rsidRDefault="00F12779" w:rsidP="00F12779"/>
        </w:tc>
        <w:tc>
          <w:tcPr>
            <w:tcW w:w="380" w:type="dxa"/>
          </w:tcPr>
          <w:p w14:paraId="5B0BEDB5" w14:textId="77777777" w:rsidR="00F12779" w:rsidRDefault="00F12779" w:rsidP="00F12779"/>
        </w:tc>
        <w:tc>
          <w:tcPr>
            <w:tcW w:w="507" w:type="dxa"/>
          </w:tcPr>
          <w:p w14:paraId="73AB149D" w14:textId="77777777" w:rsidR="00F12779" w:rsidRDefault="00F12779" w:rsidP="00F12779"/>
        </w:tc>
        <w:tc>
          <w:tcPr>
            <w:tcW w:w="507" w:type="dxa"/>
          </w:tcPr>
          <w:p w14:paraId="05BC29CC" w14:textId="77777777" w:rsidR="00F12779" w:rsidRDefault="00F12779" w:rsidP="00F12779"/>
        </w:tc>
        <w:tc>
          <w:tcPr>
            <w:tcW w:w="507" w:type="dxa"/>
          </w:tcPr>
          <w:p w14:paraId="1E9C3CB8" w14:textId="77777777" w:rsidR="00F12779" w:rsidRDefault="00F12779" w:rsidP="00F12779"/>
        </w:tc>
        <w:tc>
          <w:tcPr>
            <w:tcW w:w="507" w:type="dxa"/>
          </w:tcPr>
          <w:p w14:paraId="6AD22EDD" w14:textId="77777777" w:rsidR="00F12779" w:rsidRDefault="00F12779" w:rsidP="00F12779"/>
        </w:tc>
        <w:tc>
          <w:tcPr>
            <w:tcW w:w="495" w:type="dxa"/>
          </w:tcPr>
          <w:p w14:paraId="1C5CD431" w14:textId="77777777" w:rsidR="00F12779" w:rsidRDefault="00F12779" w:rsidP="00F12779"/>
        </w:tc>
        <w:tc>
          <w:tcPr>
            <w:tcW w:w="567" w:type="dxa"/>
          </w:tcPr>
          <w:p w14:paraId="304511AD" w14:textId="77777777" w:rsidR="00F12779" w:rsidRDefault="00F12779" w:rsidP="00F12779"/>
        </w:tc>
        <w:tc>
          <w:tcPr>
            <w:tcW w:w="567" w:type="dxa"/>
          </w:tcPr>
          <w:p w14:paraId="2D58C268" w14:textId="77777777" w:rsidR="00F12779" w:rsidRDefault="00F12779" w:rsidP="00F12779"/>
        </w:tc>
      </w:tr>
      <w:tr w:rsidR="00F12779" w14:paraId="6B397D83" w14:textId="345C121A" w:rsidTr="00427AEE">
        <w:trPr>
          <w:trHeight w:val="1010"/>
        </w:trPr>
        <w:tc>
          <w:tcPr>
            <w:tcW w:w="1179" w:type="dxa"/>
            <w:shd w:val="clear" w:color="auto" w:fill="BDD6EE" w:themeFill="accent5" w:themeFillTint="66"/>
          </w:tcPr>
          <w:p w14:paraId="3FD008AE" w14:textId="6CE07360" w:rsidR="00F12779" w:rsidRDefault="00F12779" w:rsidP="00F12779">
            <w:r w:rsidRPr="00582626">
              <w:rPr>
                <w:rFonts w:eastAsia="Times New Roman"/>
                <w:szCs w:val="22"/>
              </w:rPr>
              <w:t>Quality appraisal data extraction</w:t>
            </w:r>
          </w:p>
        </w:tc>
        <w:tc>
          <w:tcPr>
            <w:tcW w:w="339" w:type="dxa"/>
          </w:tcPr>
          <w:p w14:paraId="2AE9E3E3" w14:textId="77777777" w:rsidR="00F12779" w:rsidRDefault="00F12779" w:rsidP="00F12779"/>
        </w:tc>
        <w:tc>
          <w:tcPr>
            <w:tcW w:w="381" w:type="dxa"/>
          </w:tcPr>
          <w:p w14:paraId="69D84BC9" w14:textId="77777777" w:rsidR="00F12779" w:rsidRDefault="00F12779" w:rsidP="00F12779"/>
        </w:tc>
        <w:tc>
          <w:tcPr>
            <w:tcW w:w="380" w:type="dxa"/>
          </w:tcPr>
          <w:p w14:paraId="29E0536F" w14:textId="77777777" w:rsidR="00F12779" w:rsidRDefault="00F12779" w:rsidP="00F12779"/>
        </w:tc>
        <w:tc>
          <w:tcPr>
            <w:tcW w:w="380" w:type="dxa"/>
          </w:tcPr>
          <w:p w14:paraId="1DED9501" w14:textId="77777777" w:rsidR="00F12779" w:rsidRDefault="00F12779" w:rsidP="00F12779"/>
        </w:tc>
        <w:tc>
          <w:tcPr>
            <w:tcW w:w="380" w:type="dxa"/>
          </w:tcPr>
          <w:p w14:paraId="3E7A0C5F" w14:textId="77777777" w:rsidR="00F12779" w:rsidRDefault="00F12779" w:rsidP="00F12779"/>
        </w:tc>
        <w:tc>
          <w:tcPr>
            <w:tcW w:w="381" w:type="dxa"/>
            <w:shd w:val="clear" w:color="auto" w:fill="002060"/>
          </w:tcPr>
          <w:p w14:paraId="6CB58957" w14:textId="77777777" w:rsidR="00F12779" w:rsidRDefault="00F12779" w:rsidP="00F12779"/>
        </w:tc>
        <w:tc>
          <w:tcPr>
            <w:tcW w:w="380" w:type="dxa"/>
            <w:shd w:val="clear" w:color="auto" w:fill="002060"/>
          </w:tcPr>
          <w:p w14:paraId="0B62ADEB" w14:textId="77777777" w:rsidR="00F12779" w:rsidRDefault="00F12779" w:rsidP="00F12779"/>
        </w:tc>
        <w:tc>
          <w:tcPr>
            <w:tcW w:w="380" w:type="dxa"/>
            <w:shd w:val="clear" w:color="auto" w:fill="002060"/>
          </w:tcPr>
          <w:p w14:paraId="63B6C5A5" w14:textId="77777777" w:rsidR="00F12779" w:rsidRDefault="00F12779" w:rsidP="00F12779"/>
        </w:tc>
        <w:tc>
          <w:tcPr>
            <w:tcW w:w="380" w:type="dxa"/>
          </w:tcPr>
          <w:p w14:paraId="75C92A66" w14:textId="77777777" w:rsidR="00F12779" w:rsidRDefault="00F12779" w:rsidP="00F12779"/>
        </w:tc>
        <w:tc>
          <w:tcPr>
            <w:tcW w:w="507" w:type="dxa"/>
          </w:tcPr>
          <w:p w14:paraId="416C74A1" w14:textId="77777777" w:rsidR="00F12779" w:rsidRDefault="00F12779" w:rsidP="00F12779"/>
        </w:tc>
        <w:tc>
          <w:tcPr>
            <w:tcW w:w="507" w:type="dxa"/>
          </w:tcPr>
          <w:p w14:paraId="4A1B331F" w14:textId="77777777" w:rsidR="00F12779" w:rsidRDefault="00F12779" w:rsidP="00F12779"/>
        </w:tc>
        <w:tc>
          <w:tcPr>
            <w:tcW w:w="507" w:type="dxa"/>
          </w:tcPr>
          <w:p w14:paraId="1085067B" w14:textId="77777777" w:rsidR="00F12779" w:rsidRDefault="00F12779" w:rsidP="00F12779"/>
        </w:tc>
        <w:tc>
          <w:tcPr>
            <w:tcW w:w="507" w:type="dxa"/>
          </w:tcPr>
          <w:p w14:paraId="5A564478" w14:textId="77777777" w:rsidR="00F12779" w:rsidRDefault="00F12779" w:rsidP="00F12779"/>
        </w:tc>
        <w:tc>
          <w:tcPr>
            <w:tcW w:w="495" w:type="dxa"/>
          </w:tcPr>
          <w:p w14:paraId="3A8D9ABE" w14:textId="77777777" w:rsidR="00F12779" w:rsidRDefault="00F12779" w:rsidP="00F12779"/>
        </w:tc>
        <w:tc>
          <w:tcPr>
            <w:tcW w:w="567" w:type="dxa"/>
          </w:tcPr>
          <w:p w14:paraId="65763B1F" w14:textId="77777777" w:rsidR="00F12779" w:rsidRDefault="00F12779" w:rsidP="00F12779"/>
        </w:tc>
        <w:tc>
          <w:tcPr>
            <w:tcW w:w="567" w:type="dxa"/>
          </w:tcPr>
          <w:p w14:paraId="4B2F4071" w14:textId="77777777" w:rsidR="00F12779" w:rsidRDefault="00F12779" w:rsidP="00F12779"/>
        </w:tc>
      </w:tr>
      <w:tr w:rsidR="00F12779" w14:paraId="6F763D3C" w14:textId="0D58BA2E" w:rsidTr="00427AEE">
        <w:trPr>
          <w:trHeight w:val="1010"/>
        </w:trPr>
        <w:tc>
          <w:tcPr>
            <w:tcW w:w="1179" w:type="dxa"/>
            <w:shd w:val="clear" w:color="auto" w:fill="BDD6EE" w:themeFill="accent5" w:themeFillTint="66"/>
          </w:tcPr>
          <w:p w14:paraId="1791051A" w14:textId="26C9E46E" w:rsidR="00F12779" w:rsidRDefault="00F12779" w:rsidP="00F12779">
            <w:r w:rsidRPr="00582626">
              <w:rPr>
                <w:rFonts w:eastAsia="Times New Roman"/>
                <w:szCs w:val="22"/>
              </w:rPr>
              <w:t>Narrative analysis and synthesis</w:t>
            </w:r>
          </w:p>
        </w:tc>
        <w:tc>
          <w:tcPr>
            <w:tcW w:w="339" w:type="dxa"/>
          </w:tcPr>
          <w:p w14:paraId="317D6953" w14:textId="77777777" w:rsidR="00F12779" w:rsidRDefault="00F12779" w:rsidP="00F12779"/>
        </w:tc>
        <w:tc>
          <w:tcPr>
            <w:tcW w:w="381" w:type="dxa"/>
          </w:tcPr>
          <w:p w14:paraId="333E5571" w14:textId="77777777" w:rsidR="00F12779" w:rsidRDefault="00F12779" w:rsidP="00F12779"/>
        </w:tc>
        <w:tc>
          <w:tcPr>
            <w:tcW w:w="380" w:type="dxa"/>
          </w:tcPr>
          <w:p w14:paraId="7960A40B" w14:textId="77777777" w:rsidR="00F12779" w:rsidRDefault="00F12779" w:rsidP="00F12779"/>
        </w:tc>
        <w:tc>
          <w:tcPr>
            <w:tcW w:w="380" w:type="dxa"/>
          </w:tcPr>
          <w:p w14:paraId="0B822B97" w14:textId="77777777" w:rsidR="00F12779" w:rsidRDefault="00F12779" w:rsidP="00F12779"/>
        </w:tc>
        <w:tc>
          <w:tcPr>
            <w:tcW w:w="380" w:type="dxa"/>
          </w:tcPr>
          <w:p w14:paraId="1BCF016C" w14:textId="77777777" w:rsidR="00F12779" w:rsidRDefault="00F12779" w:rsidP="00F12779"/>
        </w:tc>
        <w:tc>
          <w:tcPr>
            <w:tcW w:w="381" w:type="dxa"/>
          </w:tcPr>
          <w:p w14:paraId="700D9295" w14:textId="77777777" w:rsidR="00F12779" w:rsidRDefault="00F12779" w:rsidP="00F12779"/>
        </w:tc>
        <w:tc>
          <w:tcPr>
            <w:tcW w:w="380" w:type="dxa"/>
          </w:tcPr>
          <w:p w14:paraId="53BD508B" w14:textId="77777777" w:rsidR="00F12779" w:rsidRDefault="00F12779" w:rsidP="00F12779"/>
        </w:tc>
        <w:tc>
          <w:tcPr>
            <w:tcW w:w="380" w:type="dxa"/>
          </w:tcPr>
          <w:p w14:paraId="20C7CC6D" w14:textId="77777777" w:rsidR="00F12779" w:rsidRDefault="00F12779" w:rsidP="00F12779"/>
        </w:tc>
        <w:tc>
          <w:tcPr>
            <w:tcW w:w="380" w:type="dxa"/>
            <w:shd w:val="clear" w:color="auto" w:fill="7030A0"/>
          </w:tcPr>
          <w:p w14:paraId="2BFA229A" w14:textId="77777777" w:rsidR="00F12779" w:rsidRDefault="00F12779" w:rsidP="00F12779"/>
        </w:tc>
        <w:tc>
          <w:tcPr>
            <w:tcW w:w="507" w:type="dxa"/>
            <w:shd w:val="clear" w:color="auto" w:fill="7030A0"/>
          </w:tcPr>
          <w:p w14:paraId="360E3FD8" w14:textId="77777777" w:rsidR="00F12779" w:rsidRDefault="00F12779" w:rsidP="00F12779"/>
        </w:tc>
        <w:tc>
          <w:tcPr>
            <w:tcW w:w="507" w:type="dxa"/>
            <w:shd w:val="clear" w:color="auto" w:fill="7030A0"/>
          </w:tcPr>
          <w:p w14:paraId="02A9019C" w14:textId="77777777" w:rsidR="00F12779" w:rsidRDefault="00F12779" w:rsidP="00F12779"/>
        </w:tc>
        <w:tc>
          <w:tcPr>
            <w:tcW w:w="507" w:type="dxa"/>
            <w:shd w:val="clear" w:color="auto" w:fill="7030A0"/>
          </w:tcPr>
          <w:p w14:paraId="28AF818F" w14:textId="77777777" w:rsidR="00F12779" w:rsidRDefault="00F12779" w:rsidP="00F12779"/>
        </w:tc>
        <w:tc>
          <w:tcPr>
            <w:tcW w:w="507" w:type="dxa"/>
          </w:tcPr>
          <w:p w14:paraId="700A1427" w14:textId="77777777" w:rsidR="00F12779" w:rsidRDefault="00F12779" w:rsidP="00F12779"/>
        </w:tc>
        <w:tc>
          <w:tcPr>
            <w:tcW w:w="495" w:type="dxa"/>
          </w:tcPr>
          <w:p w14:paraId="4DB41EC4" w14:textId="77777777" w:rsidR="00F12779" w:rsidRDefault="00F12779" w:rsidP="00F12779"/>
        </w:tc>
        <w:tc>
          <w:tcPr>
            <w:tcW w:w="567" w:type="dxa"/>
          </w:tcPr>
          <w:p w14:paraId="120D3620" w14:textId="77777777" w:rsidR="00F12779" w:rsidRDefault="00F12779" w:rsidP="00F12779"/>
        </w:tc>
        <w:tc>
          <w:tcPr>
            <w:tcW w:w="567" w:type="dxa"/>
          </w:tcPr>
          <w:p w14:paraId="1FEB1CA0" w14:textId="77777777" w:rsidR="00F12779" w:rsidRDefault="00F12779" w:rsidP="00F12779"/>
        </w:tc>
      </w:tr>
      <w:tr w:rsidR="00F12779" w14:paraId="03AFEE9D" w14:textId="5F55D9D6" w:rsidTr="00427AEE">
        <w:trPr>
          <w:trHeight w:val="760"/>
        </w:trPr>
        <w:tc>
          <w:tcPr>
            <w:tcW w:w="1179" w:type="dxa"/>
            <w:shd w:val="clear" w:color="auto" w:fill="BDD6EE" w:themeFill="accent5" w:themeFillTint="66"/>
          </w:tcPr>
          <w:p w14:paraId="18AD89C8" w14:textId="043A1C72" w:rsidR="00F12779" w:rsidRDefault="00F12779" w:rsidP="00F12779">
            <w:r w:rsidRPr="00582626">
              <w:rPr>
                <w:rFonts w:eastAsia="Times New Roman"/>
                <w:szCs w:val="22"/>
              </w:rPr>
              <w:t>Drafting the chapters</w:t>
            </w:r>
          </w:p>
        </w:tc>
        <w:tc>
          <w:tcPr>
            <w:tcW w:w="339" w:type="dxa"/>
          </w:tcPr>
          <w:p w14:paraId="548B86B6" w14:textId="77777777" w:rsidR="00F12779" w:rsidRDefault="00F12779" w:rsidP="00F12779"/>
        </w:tc>
        <w:tc>
          <w:tcPr>
            <w:tcW w:w="381" w:type="dxa"/>
          </w:tcPr>
          <w:p w14:paraId="07BBD1C8" w14:textId="77777777" w:rsidR="00F12779" w:rsidRDefault="00F12779" w:rsidP="00F12779"/>
        </w:tc>
        <w:tc>
          <w:tcPr>
            <w:tcW w:w="380" w:type="dxa"/>
          </w:tcPr>
          <w:p w14:paraId="4B6B9B14" w14:textId="77777777" w:rsidR="00F12779" w:rsidRDefault="00F12779" w:rsidP="00F12779"/>
        </w:tc>
        <w:tc>
          <w:tcPr>
            <w:tcW w:w="380" w:type="dxa"/>
          </w:tcPr>
          <w:p w14:paraId="7A293BA8" w14:textId="77777777" w:rsidR="00F12779" w:rsidRDefault="00F12779" w:rsidP="00F12779"/>
        </w:tc>
        <w:tc>
          <w:tcPr>
            <w:tcW w:w="380" w:type="dxa"/>
          </w:tcPr>
          <w:p w14:paraId="1AE2A3BB" w14:textId="77777777" w:rsidR="00F12779" w:rsidRDefault="00F12779" w:rsidP="00F12779"/>
        </w:tc>
        <w:tc>
          <w:tcPr>
            <w:tcW w:w="381" w:type="dxa"/>
          </w:tcPr>
          <w:p w14:paraId="24D97648" w14:textId="77777777" w:rsidR="00F12779" w:rsidRDefault="00F12779" w:rsidP="00F12779"/>
        </w:tc>
        <w:tc>
          <w:tcPr>
            <w:tcW w:w="380" w:type="dxa"/>
          </w:tcPr>
          <w:p w14:paraId="459B7508" w14:textId="77777777" w:rsidR="00F12779" w:rsidRDefault="00F12779" w:rsidP="00F12779"/>
        </w:tc>
        <w:tc>
          <w:tcPr>
            <w:tcW w:w="380" w:type="dxa"/>
          </w:tcPr>
          <w:p w14:paraId="77E59BAE" w14:textId="77777777" w:rsidR="00F12779" w:rsidRDefault="00F12779" w:rsidP="00F12779"/>
        </w:tc>
        <w:tc>
          <w:tcPr>
            <w:tcW w:w="380" w:type="dxa"/>
          </w:tcPr>
          <w:p w14:paraId="3E925201" w14:textId="77777777" w:rsidR="00F12779" w:rsidRDefault="00F12779" w:rsidP="00F12779"/>
        </w:tc>
        <w:tc>
          <w:tcPr>
            <w:tcW w:w="507" w:type="dxa"/>
          </w:tcPr>
          <w:p w14:paraId="0E60CA81" w14:textId="77777777" w:rsidR="00F12779" w:rsidRDefault="00F12779" w:rsidP="00F12779"/>
        </w:tc>
        <w:tc>
          <w:tcPr>
            <w:tcW w:w="507" w:type="dxa"/>
          </w:tcPr>
          <w:p w14:paraId="3EF971D6" w14:textId="77777777" w:rsidR="00F12779" w:rsidRDefault="00F12779" w:rsidP="00F12779"/>
        </w:tc>
        <w:tc>
          <w:tcPr>
            <w:tcW w:w="507" w:type="dxa"/>
          </w:tcPr>
          <w:p w14:paraId="0290ED45" w14:textId="77777777" w:rsidR="00F12779" w:rsidRDefault="00F12779" w:rsidP="00F12779"/>
        </w:tc>
        <w:tc>
          <w:tcPr>
            <w:tcW w:w="507" w:type="dxa"/>
            <w:shd w:val="clear" w:color="auto" w:fill="FFD966" w:themeFill="accent4" w:themeFillTint="99"/>
          </w:tcPr>
          <w:p w14:paraId="0CEB3155" w14:textId="77777777" w:rsidR="00F12779" w:rsidRDefault="00F12779" w:rsidP="00F12779"/>
        </w:tc>
        <w:tc>
          <w:tcPr>
            <w:tcW w:w="495" w:type="dxa"/>
            <w:shd w:val="clear" w:color="auto" w:fill="FFD966" w:themeFill="accent4" w:themeFillTint="99"/>
          </w:tcPr>
          <w:p w14:paraId="35D04560" w14:textId="77777777" w:rsidR="00F12779" w:rsidRDefault="00F12779" w:rsidP="00F12779"/>
        </w:tc>
        <w:tc>
          <w:tcPr>
            <w:tcW w:w="567" w:type="dxa"/>
            <w:shd w:val="clear" w:color="auto" w:fill="FFD966" w:themeFill="accent4" w:themeFillTint="99"/>
          </w:tcPr>
          <w:p w14:paraId="120246E4" w14:textId="77777777" w:rsidR="00F12779" w:rsidRDefault="00F12779" w:rsidP="00F12779"/>
        </w:tc>
        <w:tc>
          <w:tcPr>
            <w:tcW w:w="567" w:type="dxa"/>
          </w:tcPr>
          <w:p w14:paraId="7B92CA2B" w14:textId="77777777" w:rsidR="00F12779" w:rsidRDefault="00F12779" w:rsidP="00F12779"/>
        </w:tc>
      </w:tr>
      <w:tr w:rsidR="00F12779" w14:paraId="587232FF" w14:textId="437C4035" w:rsidTr="00427AEE">
        <w:trPr>
          <w:trHeight w:val="500"/>
        </w:trPr>
        <w:tc>
          <w:tcPr>
            <w:tcW w:w="1179" w:type="dxa"/>
            <w:shd w:val="clear" w:color="auto" w:fill="BDD6EE" w:themeFill="accent5" w:themeFillTint="66"/>
          </w:tcPr>
          <w:p w14:paraId="6E9716DD" w14:textId="281F5548" w:rsidR="00F12779" w:rsidRDefault="00F12779" w:rsidP="00F12779">
            <w:r w:rsidRPr="00582626">
              <w:rPr>
                <w:rFonts w:eastAsia="Times New Roman"/>
                <w:szCs w:val="22"/>
              </w:rPr>
              <w:t>Final submission</w:t>
            </w:r>
          </w:p>
        </w:tc>
        <w:tc>
          <w:tcPr>
            <w:tcW w:w="339" w:type="dxa"/>
          </w:tcPr>
          <w:p w14:paraId="35550350" w14:textId="77777777" w:rsidR="00F12779" w:rsidRDefault="00F12779" w:rsidP="00F12779"/>
        </w:tc>
        <w:tc>
          <w:tcPr>
            <w:tcW w:w="381" w:type="dxa"/>
          </w:tcPr>
          <w:p w14:paraId="196CE49D" w14:textId="77777777" w:rsidR="00F12779" w:rsidRDefault="00F12779" w:rsidP="00F12779"/>
        </w:tc>
        <w:tc>
          <w:tcPr>
            <w:tcW w:w="380" w:type="dxa"/>
          </w:tcPr>
          <w:p w14:paraId="018B18A1" w14:textId="77777777" w:rsidR="00F12779" w:rsidRDefault="00F12779" w:rsidP="00F12779"/>
        </w:tc>
        <w:tc>
          <w:tcPr>
            <w:tcW w:w="380" w:type="dxa"/>
          </w:tcPr>
          <w:p w14:paraId="503C97CD" w14:textId="77777777" w:rsidR="00F12779" w:rsidRDefault="00F12779" w:rsidP="00F12779"/>
        </w:tc>
        <w:tc>
          <w:tcPr>
            <w:tcW w:w="380" w:type="dxa"/>
          </w:tcPr>
          <w:p w14:paraId="3F987FF8" w14:textId="77777777" w:rsidR="00F12779" w:rsidRDefault="00F12779" w:rsidP="00F12779"/>
        </w:tc>
        <w:tc>
          <w:tcPr>
            <w:tcW w:w="381" w:type="dxa"/>
          </w:tcPr>
          <w:p w14:paraId="2F015B44" w14:textId="77777777" w:rsidR="00F12779" w:rsidRDefault="00F12779" w:rsidP="00F12779"/>
        </w:tc>
        <w:tc>
          <w:tcPr>
            <w:tcW w:w="380" w:type="dxa"/>
          </w:tcPr>
          <w:p w14:paraId="62170F6D" w14:textId="77777777" w:rsidR="00F12779" w:rsidRDefault="00F12779" w:rsidP="00F12779"/>
        </w:tc>
        <w:tc>
          <w:tcPr>
            <w:tcW w:w="380" w:type="dxa"/>
          </w:tcPr>
          <w:p w14:paraId="29B7ACA1" w14:textId="77777777" w:rsidR="00F12779" w:rsidRDefault="00F12779" w:rsidP="00F12779"/>
        </w:tc>
        <w:tc>
          <w:tcPr>
            <w:tcW w:w="380" w:type="dxa"/>
          </w:tcPr>
          <w:p w14:paraId="066662C6" w14:textId="77777777" w:rsidR="00F12779" w:rsidRDefault="00F12779" w:rsidP="00F12779"/>
        </w:tc>
        <w:tc>
          <w:tcPr>
            <w:tcW w:w="507" w:type="dxa"/>
          </w:tcPr>
          <w:p w14:paraId="20E807F2" w14:textId="77777777" w:rsidR="00F12779" w:rsidRDefault="00F12779" w:rsidP="00F12779"/>
        </w:tc>
        <w:tc>
          <w:tcPr>
            <w:tcW w:w="507" w:type="dxa"/>
          </w:tcPr>
          <w:p w14:paraId="7ABB2751" w14:textId="77777777" w:rsidR="00F12779" w:rsidRDefault="00F12779" w:rsidP="00F12779"/>
        </w:tc>
        <w:tc>
          <w:tcPr>
            <w:tcW w:w="507" w:type="dxa"/>
          </w:tcPr>
          <w:p w14:paraId="78E04423" w14:textId="77777777" w:rsidR="00F12779" w:rsidRDefault="00F12779" w:rsidP="00F12779"/>
        </w:tc>
        <w:tc>
          <w:tcPr>
            <w:tcW w:w="507" w:type="dxa"/>
          </w:tcPr>
          <w:p w14:paraId="4EA2DA57" w14:textId="77777777" w:rsidR="00F12779" w:rsidRDefault="00F12779" w:rsidP="00F12779"/>
        </w:tc>
        <w:tc>
          <w:tcPr>
            <w:tcW w:w="495" w:type="dxa"/>
          </w:tcPr>
          <w:p w14:paraId="589F1D89" w14:textId="77777777" w:rsidR="00F12779" w:rsidRDefault="00F12779" w:rsidP="00F12779"/>
        </w:tc>
        <w:tc>
          <w:tcPr>
            <w:tcW w:w="567" w:type="dxa"/>
          </w:tcPr>
          <w:p w14:paraId="6B3CFA1E" w14:textId="77777777" w:rsidR="00F12779" w:rsidRDefault="00F12779" w:rsidP="00F12779"/>
        </w:tc>
        <w:tc>
          <w:tcPr>
            <w:tcW w:w="567" w:type="dxa"/>
            <w:shd w:val="clear" w:color="auto" w:fill="00B050"/>
          </w:tcPr>
          <w:p w14:paraId="10B7FE82" w14:textId="77777777" w:rsidR="00F12779" w:rsidRDefault="00F12779" w:rsidP="00F12779"/>
        </w:tc>
      </w:tr>
    </w:tbl>
    <w:p w14:paraId="558B24DE" w14:textId="77777777" w:rsidR="00F12779" w:rsidRDefault="00F12779" w:rsidP="00F12779"/>
    <w:p w14:paraId="23F4A3AC" w14:textId="1215DF9D" w:rsidR="002D551E" w:rsidRPr="00582626" w:rsidRDefault="002D551E" w:rsidP="00582626">
      <w:pPr>
        <w:spacing w:before="100" w:beforeAutospacing="1" w:after="100" w:afterAutospacing="1"/>
        <w:rPr>
          <w:rFonts w:eastAsia="Times New Roman"/>
        </w:rPr>
      </w:pPr>
    </w:p>
    <w:p w14:paraId="7B37D05A" w14:textId="77777777" w:rsidR="002D551E" w:rsidRPr="00582626" w:rsidRDefault="002D551E" w:rsidP="00582626">
      <w:pPr>
        <w:spacing w:before="100" w:beforeAutospacing="1" w:after="100" w:afterAutospacing="1"/>
        <w:rPr>
          <w:rFonts w:eastAsia="Times New Roman"/>
        </w:rPr>
      </w:pPr>
    </w:p>
    <w:p w14:paraId="59D1E05C" w14:textId="77777777" w:rsidR="00741511" w:rsidRPr="00582626" w:rsidRDefault="00741511" w:rsidP="00582626">
      <w:pPr>
        <w:pStyle w:val="Heading1"/>
        <w:spacing w:before="0" w:after="240"/>
        <w:rPr>
          <w:rFonts w:cs="Arial"/>
          <w:b w:val="0"/>
          <w:bCs/>
          <w:szCs w:val="32"/>
        </w:rPr>
        <w:sectPr w:rsidR="00741511" w:rsidRPr="00582626" w:rsidSect="00C470D4">
          <w:pgSz w:w="11906" w:h="16838" w:code="9"/>
          <w:pgMar w:top="1440" w:right="1440" w:bottom="1440" w:left="1440" w:header="720" w:footer="720" w:gutter="0"/>
          <w:cols w:space="720"/>
          <w:docGrid w:linePitch="360"/>
        </w:sectPr>
      </w:pPr>
    </w:p>
    <w:p w14:paraId="562BD2BF" w14:textId="3252892B" w:rsidR="00B27362" w:rsidRPr="00582626" w:rsidRDefault="00B27362" w:rsidP="00582626">
      <w:pPr>
        <w:pStyle w:val="Heading1"/>
        <w:spacing w:before="0" w:after="240"/>
        <w:rPr>
          <w:rFonts w:cs="Arial"/>
          <w:b w:val="0"/>
          <w:bCs/>
          <w:szCs w:val="32"/>
        </w:rPr>
      </w:pPr>
      <w:bookmarkStart w:id="23" w:name="_Toc227620078"/>
      <w:r w:rsidRPr="00582626">
        <w:rPr>
          <w:rFonts w:cs="Arial"/>
          <w:bCs/>
          <w:szCs w:val="32"/>
        </w:rPr>
        <w:lastRenderedPageBreak/>
        <w:t xml:space="preserve">Reference </w:t>
      </w:r>
      <w:r w:rsidR="00F65FF7">
        <w:rPr>
          <w:rFonts w:cs="Arial"/>
          <w:bCs/>
          <w:szCs w:val="32"/>
        </w:rPr>
        <w:t>L</w:t>
      </w:r>
      <w:r w:rsidRPr="00582626">
        <w:rPr>
          <w:rFonts w:cs="Arial"/>
          <w:bCs/>
          <w:szCs w:val="32"/>
        </w:rPr>
        <w:t>ist</w:t>
      </w:r>
      <w:bookmarkEnd w:id="23"/>
    </w:p>
    <w:p w14:paraId="47B12478"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Adhav, S., de Vale, M.L., Zaman, M., Coultas, C., Goff, L., </w:t>
      </w:r>
      <w:proofErr w:type="spellStart"/>
      <w:r w:rsidRPr="00582626">
        <w:rPr>
          <w:rFonts w:ascii="Arial" w:hAnsi="Arial" w:cs="Arial"/>
          <w:szCs w:val="22"/>
        </w:rPr>
        <w:t>Mernagh-iles</w:t>
      </w:r>
      <w:proofErr w:type="spellEnd"/>
      <w:r w:rsidRPr="00582626">
        <w:rPr>
          <w:rFonts w:ascii="Arial" w:hAnsi="Arial" w:cs="Arial"/>
          <w:szCs w:val="22"/>
        </w:rPr>
        <w:t xml:space="preserve">, A., L’Esperance, V., Karamanos, A., </w:t>
      </w:r>
      <w:proofErr w:type="spellStart"/>
      <w:r w:rsidRPr="00582626">
        <w:rPr>
          <w:rFonts w:ascii="Arial" w:hAnsi="Arial" w:cs="Arial"/>
          <w:szCs w:val="22"/>
        </w:rPr>
        <w:t>Ayis</w:t>
      </w:r>
      <w:proofErr w:type="spellEnd"/>
      <w:r w:rsidRPr="00582626">
        <w:rPr>
          <w:rFonts w:ascii="Arial" w:hAnsi="Arial" w:cs="Arial"/>
          <w:szCs w:val="22"/>
        </w:rPr>
        <w:t xml:space="preserve">, S., </w:t>
      </w:r>
      <w:proofErr w:type="spellStart"/>
      <w:r w:rsidRPr="00582626">
        <w:rPr>
          <w:rFonts w:ascii="Arial" w:hAnsi="Arial" w:cs="Arial"/>
          <w:szCs w:val="22"/>
        </w:rPr>
        <w:t>Ćurčin</w:t>
      </w:r>
      <w:proofErr w:type="spellEnd"/>
      <w:r w:rsidRPr="00582626">
        <w:rPr>
          <w:rFonts w:ascii="Arial" w:hAnsi="Arial" w:cs="Arial"/>
          <w:szCs w:val="22"/>
        </w:rPr>
        <w:t xml:space="preserve">, V., Durbaba, S., </w:t>
      </w:r>
      <w:proofErr w:type="spellStart"/>
      <w:r w:rsidRPr="00582626">
        <w:rPr>
          <w:rFonts w:ascii="Arial" w:hAnsi="Arial" w:cs="Arial"/>
          <w:szCs w:val="22"/>
        </w:rPr>
        <w:t>Molokhia</w:t>
      </w:r>
      <w:proofErr w:type="spellEnd"/>
      <w:r w:rsidRPr="00582626">
        <w:rPr>
          <w:rFonts w:ascii="Arial" w:hAnsi="Arial" w:cs="Arial"/>
          <w:szCs w:val="22"/>
        </w:rPr>
        <w:t xml:space="preserve">, M. and Harding, S. (2024). Co-development of breast cancer health promotion educational materials for ethnically diverse women working with hairdressing and beauty salons: BELONG study. </w:t>
      </w:r>
      <w:r w:rsidRPr="00582626">
        <w:rPr>
          <w:rFonts w:ascii="Arial" w:hAnsi="Arial" w:cs="Arial"/>
          <w:i/>
          <w:iCs/>
          <w:szCs w:val="22"/>
        </w:rPr>
        <w:t>British Journal of General Practice</w:t>
      </w:r>
      <w:r w:rsidRPr="00582626">
        <w:rPr>
          <w:rFonts w:ascii="Arial" w:hAnsi="Arial" w:cs="Arial"/>
          <w:szCs w:val="22"/>
        </w:rPr>
        <w:t xml:space="preserve">, 74(suppl 1), p.bjgp24X738165. </w:t>
      </w:r>
      <w:proofErr w:type="spellStart"/>
      <w:r w:rsidRPr="00582626">
        <w:rPr>
          <w:rFonts w:ascii="Arial" w:hAnsi="Arial" w:cs="Arial"/>
          <w:szCs w:val="22"/>
        </w:rPr>
        <w:t>doi:https</w:t>
      </w:r>
      <w:proofErr w:type="spellEnd"/>
      <w:r w:rsidRPr="00582626">
        <w:rPr>
          <w:rFonts w:ascii="Arial" w:hAnsi="Arial" w:cs="Arial"/>
          <w:szCs w:val="22"/>
        </w:rPr>
        <w:t>://doi.org/10.3399/bjgp24x738165.</w:t>
      </w:r>
    </w:p>
    <w:p w14:paraId="71D0F71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Ahmed, N., Hall, A., Poku, B., McDermott, J., Astbury, J. and Todd, C. (2024). Experiences and views of older adults of South Asian, Black African, and Caribbean backgrounds about </w:t>
      </w:r>
      <w:proofErr w:type="spellStart"/>
      <w:r w:rsidRPr="00582626">
        <w:rPr>
          <w:rFonts w:ascii="Arial" w:hAnsi="Arial" w:cs="Arial"/>
          <w:szCs w:val="22"/>
        </w:rPr>
        <w:t>digitalisation</w:t>
      </w:r>
      <w:proofErr w:type="spellEnd"/>
      <w:r w:rsidRPr="00582626">
        <w:rPr>
          <w:rFonts w:ascii="Arial" w:hAnsi="Arial" w:cs="Arial"/>
          <w:szCs w:val="22"/>
        </w:rPr>
        <w:t xml:space="preserve"> of primary care services since the COVID-19 pandemic: Qualitative Focus Group Study (Preprint). </w:t>
      </w:r>
      <w:r w:rsidRPr="00582626">
        <w:rPr>
          <w:rFonts w:ascii="Arial" w:hAnsi="Arial" w:cs="Arial"/>
          <w:i/>
          <w:iCs/>
          <w:szCs w:val="22"/>
        </w:rPr>
        <w:t>JMIR Formative Research</w:t>
      </w:r>
      <w:r w:rsidRPr="00582626">
        <w:rPr>
          <w:rFonts w:ascii="Arial" w:hAnsi="Arial" w:cs="Arial"/>
          <w:szCs w:val="22"/>
        </w:rPr>
        <w:t xml:space="preserve">. </w:t>
      </w:r>
      <w:proofErr w:type="spellStart"/>
      <w:r w:rsidRPr="00582626">
        <w:rPr>
          <w:rFonts w:ascii="Arial" w:hAnsi="Arial" w:cs="Arial"/>
          <w:szCs w:val="22"/>
        </w:rPr>
        <w:t>doi:https</w:t>
      </w:r>
      <w:proofErr w:type="spellEnd"/>
      <w:r w:rsidRPr="00582626">
        <w:rPr>
          <w:rFonts w:ascii="Arial" w:hAnsi="Arial" w:cs="Arial"/>
          <w:szCs w:val="22"/>
        </w:rPr>
        <w:t>://doi.org/10.2196/57580.</w:t>
      </w:r>
    </w:p>
    <w:p w14:paraId="78A34175"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Aidoo, E.A.K., Wood, S.F., Issaka, B. and Agyapong, W.O. (2025). Patient-centered communication and its impact on minority health competence and outcomes in the United States. </w:t>
      </w:r>
      <w:r w:rsidRPr="00582626">
        <w:rPr>
          <w:rFonts w:ascii="Arial" w:hAnsi="Arial" w:cs="Arial"/>
          <w:i/>
          <w:iCs/>
          <w:szCs w:val="22"/>
        </w:rPr>
        <w:t>Scientific Reports</w:t>
      </w:r>
      <w:r w:rsidRPr="00582626">
        <w:rPr>
          <w:rFonts w:ascii="Arial" w:hAnsi="Arial" w:cs="Arial"/>
          <w:szCs w:val="22"/>
        </w:rPr>
        <w:t xml:space="preserve">, 15(1). </w:t>
      </w:r>
      <w:proofErr w:type="spellStart"/>
      <w:r w:rsidRPr="00582626">
        <w:rPr>
          <w:rFonts w:ascii="Arial" w:hAnsi="Arial" w:cs="Arial"/>
          <w:szCs w:val="22"/>
        </w:rPr>
        <w:t>doi:https</w:t>
      </w:r>
      <w:proofErr w:type="spellEnd"/>
      <w:r w:rsidRPr="00582626">
        <w:rPr>
          <w:rFonts w:ascii="Arial" w:hAnsi="Arial" w:cs="Arial"/>
          <w:szCs w:val="22"/>
        </w:rPr>
        <w:t>://doi.org/10.1038/s41598-025-97536-9.</w:t>
      </w:r>
    </w:p>
    <w:p w14:paraId="2A13102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Armstrong, M., Aker, N., Nair, P., Walters, K., </w:t>
      </w:r>
      <w:proofErr w:type="spellStart"/>
      <w:r w:rsidRPr="00582626">
        <w:rPr>
          <w:rFonts w:ascii="Arial" w:hAnsi="Arial" w:cs="Arial"/>
          <w:szCs w:val="22"/>
        </w:rPr>
        <w:t>Barrado</w:t>
      </w:r>
      <w:proofErr w:type="spellEnd"/>
      <w:r w:rsidRPr="00582626">
        <w:rPr>
          <w:rFonts w:ascii="Cambria Math" w:hAnsi="Cambria Math" w:cs="Cambria Math"/>
          <w:szCs w:val="22"/>
        </w:rPr>
        <w:t>‐</w:t>
      </w:r>
      <w:r w:rsidRPr="00582626">
        <w:rPr>
          <w:rFonts w:ascii="Arial" w:hAnsi="Arial" w:cs="Arial"/>
          <w:szCs w:val="22"/>
        </w:rPr>
        <w:t xml:space="preserve">Martin, Y., </w:t>
      </w:r>
      <w:proofErr w:type="spellStart"/>
      <w:r w:rsidRPr="00582626">
        <w:rPr>
          <w:rFonts w:ascii="Arial" w:hAnsi="Arial" w:cs="Arial"/>
          <w:szCs w:val="22"/>
        </w:rPr>
        <w:t>Kupeli</w:t>
      </w:r>
      <w:proofErr w:type="spellEnd"/>
      <w:r w:rsidRPr="00582626">
        <w:rPr>
          <w:rFonts w:ascii="Arial" w:hAnsi="Arial" w:cs="Arial"/>
          <w:szCs w:val="22"/>
        </w:rPr>
        <w:t>, N., Sampson, E.L., Manthorpe, J., West, E. and Davies, N. (2022). Trust and inclusion during the Covid</w:t>
      </w:r>
      <w:r w:rsidRPr="00582626">
        <w:rPr>
          <w:rFonts w:ascii="Cambria Math" w:hAnsi="Cambria Math" w:cs="Cambria Math"/>
          <w:szCs w:val="22"/>
        </w:rPr>
        <w:t>‐</w:t>
      </w:r>
      <w:r w:rsidRPr="00582626">
        <w:rPr>
          <w:rFonts w:ascii="Arial" w:hAnsi="Arial" w:cs="Arial"/>
          <w:szCs w:val="22"/>
        </w:rPr>
        <w:t xml:space="preserve">19 pandemic: perspectives from Black and South Asian people living with dementia and their </w:t>
      </w:r>
      <w:proofErr w:type="spellStart"/>
      <w:r w:rsidRPr="00582626">
        <w:rPr>
          <w:rFonts w:ascii="Arial" w:hAnsi="Arial" w:cs="Arial"/>
          <w:szCs w:val="22"/>
        </w:rPr>
        <w:t>carers</w:t>
      </w:r>
      <w:proofErr w:type="spellEnd"/>
      <w:r w:rsidRPr="00582626">
        <w:rPr>
          <w:rFonts w:ascii="Arial" w:hAnsi="Arial" w:cs="Arial"/>
          <w:szCs w:val="22"/>
        </w:rPr>
        <w:t xml:space="preserve"> in the UK. </w:t>
      </w:r>
      <w:r w:rsidRPr="00582626">
        <w:rPr>
          <w:rFonts w:ascii="Arial" w:hAnsi="Arial" w:cs="Arial"/>
          <w:i/>
          <w:iCs/>
          <w:szCs w:val="22"/>
        </w:rPr>
        <w:t>International Journal of Geriatric Psychiatry</w:t>
      </w:r>
      <w:r w:rsidRPr="00582626">
        <w:rPr>
          <w:rFonts w:ascii="Arial" w:hAnsi="Arial" w:cs="Arial"/>
          <w:szCs w:val="22"/>
        </w:rPr>
        <w:t xml:space="preserve">, 37(3). </w:t>
      </w:r>
      <w:proofErr w:type="spellStart"/>
      <w:r w:rsidRPr="00582626">
        <w:rPr>
          <w:rFonts w:ascii="Arial" w:hAnsi="Arial" w:cs="Arial"/>
          <w:szCs w:val="22"/>
        </w:rPr>
        <w:t>doi:https</w:t>
      </w:r>
      <w:proofErr w:type="spellEnd"/>
      <w:r w:rsidRPr="00582626">
        <w:rPr>
          <w:rFonts w:ascii="Arial" w:hAnsi="Arial" w:cs="Arial"/>
          <w:szCs w:val="22"/>
        </w:rPr>
        <w:t>://doi.org/10.1002/gps.5689.</w:t>
      </w:r>
    </w:p>
    <w:p w14:paraId="385E87B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Atherton, H., Eccles, A., </w:t>
      </w:r>
      <w:proofErr w:type="spellStart"/>
      <w:r w:rsidRPr="00582626">
        <w:rPr>
          <w:rFonts w:ascii="Arial" w:hAnsi="Arial" w:cs="Arial"/>
          <w:szCs w:val="22"/>
        </w:rPr>
        <w:t>Poltawski</w:t>
      </w:r>
      <w:proofErr w:type="spellEnd"/>
      <w:r w:rsidRPr="00582626">
        <w:rPr>
          <w:rFonts w:ascii="Arial" w:hAnsi="Arial" w:cs="Arial"/>
          <w:szCs w:val="22"/>
        </w:rPr>
        <w:t xml:space="preserve">, L., Dale, J., Campbell, J. and Abel, G. (2024). Investigating Patient Use and Experience of Online Appointment Booking in Primary Care: Mixed Methods Study. </w:t>
      </w:r>
      <w:r w:rsidRPr="00582626">
        <w:rPr>
          <w:rFonts w:ascii="Arial" w:hAnsi="Arial" w:cs="Arial"/>
          <w:i/>
          <w:iCs/>
          <w:szCs w:val="22"/>
        </w:rPr>
        <w:t>Journal of Medical Internet Research</w:t>
      </w:r>
      <w:r w:rsidRPr="00582626">
        <w:rPr>
          <w:rFonts w:ascii="Arial" w:hAnsi="Arial" w:cs="Arial"/>
          <w:szCs w:val="22"/>
        </w:rPr>
        <w:t xml:space="preserve">, 26(1), p.e51931. </w:t>
      </w:r>
      <w:proofErr w:type="spellStart"/>
      <w:r w:rsidRPr="00582626">
        <w:rPr>
          <w:rFonts w:ascii="Arial" w:hAnsi="Arial" w:cs="Arial"/>
          <w:szCs w:val="22"/>
        </w:rPr>
        <w:t>doi:https</w:t>
      </w:r>
      <w:proofErr w:type="spellEnd"/>
      <w:r w:rsidRPr="00582626">
        <w:rPr>
          <w:rFonts w:ascii="Arial" w:hAnsi="Arial" w:cs="Arial"/>
          <w:szCs w:val="22"/>
        </w:rPr>
        <w:t>://doi.org/10.2196/51931.</w:t>
      </w:r>
    </w:p>
    <w:p w14:paraId="1D8A8859"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Ayangunna</w:t>
      </w:r>
      <w:proofErr w:type="spellEnd"/>
      <w:r w:rsidRPr="00582626">
        <w:rPr>
          <w:rFonts w:ascii="Arial" w:hAnsi="Arial" w:cs="Arial"/>
          <w:szCs w:val="22"/>
        </w:rPr>
        <w:t xml:space="preserve">, E., Kalu, K., Shah, B., </w:t>
      </w:r>
      <w:proofErr w:type="spellStart"/>
      <w:r w:rsidRPr="00582626">
        <w:rPr>
          <w:rFonts w:ascii="Arial" w:hAnsi="Arial" w:cs="Arial"/>
          <w:szCs w:val="22"/>
        </w:rPr>
        <w:t>Karibayeva</w:t>
      </w:r>
      <w:proofErr w:type="spellEnd"/>
      <w:r w:rsidRPr="00582626">
        <w:rPr>
          <w:rFonts w:ascii="Arial" w:hAnsi="Arial" w:cs="Arial"/>
          <w:szCs w:val="22"/>
        </w:rPr>
        <w:t xml:space="preserve">, I. and Shah, G. (2025). Factors Associated with Perceived Racial Discrimination While Receiving Medical Care in the United States. </w:t>
      </w:r>
      <w:r w:rsidRPr="00582626">
        <w:rPr>
          <w:rFonts w:ascii="Arial" w:hAnsi="Arial" w:cs="Arial"/>
          <w:i/>
          <w:iCs/>
          <w:szCs w:val="22"/>
        </w:rPr>
        <w:t>Healthcare</w:t>
      </w:r>
      <w:r w:rsidRPr="00582626">
        <w:rPr>
          <w:rFonts w:ascii="Arial" w:hAnsi="Arial" w:cs="Arial"/>
          <w:szCs w:val="22"/>
        </w:rPr>
        <w:t xml:space="preserve">, 13(15), pp.1906–1906. </w:t>
      </w:r>
      <w:proofErr w:type="spellStart"/>
      <w:r w:rsidRPr="00582626">
        <w:rPr>
          <w:rFonts w:ascii="Arial" w:hAnsi="Arial" w:cs="Arial"/>
          <w:szCs w:val="22"/>
        </w:rPr>
        <w:t>doi:https</w:t>
      </w:r>
      <w:proofErr w:type="spellEnd"/>
      <w:r w:rsidRPr="00582626">
        <w:rPr>
          <w:rFonts w:ascii="Arial" w:hAnsi="Arial" w:cs="Arial"/>
          <w:szCs w:val="22"/>
        </w:rPr>
        <w:t>://doi.org/10.3390/healthcare13151906.</w:t>
      </w:r>
    </w:p>
    <w:p w14:paraId="669D8FA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Brady, S.M., </w:t>
      </w:r>
      <w:proofErr w:type="spellStart"/>
      <w:r w:rsidRPr="00582626">
        <w:rPr>
          <w:rFonts w:ascii="Arial" w:hAnsi="Arial" w:cs="Arial"/>
          <w:szCs w:val="22"/>
        </w:rPr>
        <w:t>Chidanyika</w:t>
      </w:r>
      <w:proofErr w:type="spellEnd"/>
      <w:r w:rsidRPr="00582626">
        <w:rPr>
          <w:rFonts w:ascii="Arial" w:hAnsi="Arial" w:cs="Arial"/>
          <w:szCs w:val="22"/>
        </w:rPr>
        <w:t xml:space="preserve">, J., Verrill, K., Portice, J.S., Scott, S. and Newton, J. (2025). Exploring ethnic minority and underserved groups’ experiences of the National Health Service Cardiovascular Disease Health Check uptake in North East England: applying a </w:t>
      </w:r>
      <w:proofErr w:type="spellStart"/>
      <w:r w:rsidRPr="00582626">
        <w:rPr>
          <w:rFonts w:ascii="Arial" w:hAnsi="Arial" w:cs="Arial"/>
          <w:szCs w:val="22"/>
        </w:rPr>
        <w:t>behavioural</w:t>
      </w:r>
      <w:proofErr w:type="spellEnd"/>
      <w:r w:rsidRPr="00582626">
        <w:rPr>
          <w:rFonts w:ascii="Arial" w:hAnsi="Arial" w:cs="Arial"/>
          <w:szCs w:val="22"/>
        </w:rPr>
        <w:t xml:space="preserve"> insights, qualitative approach. </w:t>
      </w:r>
      <w:r w:rsidRPr="00582626">
        <w:rPr>
          <w:rFonts w:ascii="Arial" w:hAnsi="Arial" w:cs="Arial"/>
          <w:i/>
          <w:iCs/>
          <w:szCs w:val="22"/>
        </w:rPr>
        <w:t>BMJ Open</w:t>
      </w:r>
      <w:r w:rsidRPr="00582626">
        <w:rPr>
          <w:rFonts w:ascii="Arial" w:hAnsi="Arial" w:cs="Arial"/>
          <w:szCs w:val="22"/>
        </w:rPr>
        <w:t xml:space="preserve">, 15(9), pp.e096500–e096500. </w:t>
      </w:r>
      <w:proofErr w:type="spellStart"/>
      <w:r w:rsidRPr="00582626">
        <w:rPr>
          <w:rFonts w:ascii="Arial" w:hAnsi="Arial" w:cs="Arial"/>
          <w:szCs w:val="22"/>
        </w:rPr>
        <w:t>doi:https</w:t>
      </w:r>
      <w:proofErr w:type="spellEnd"/>
      <w:r w:rsidRPr="00582626">
        <w:rPr>
          <w:rFonts w:ascii="Arial" w:hAnsi="Arial" w:cs="Arial"/>
          <w:szCs w:val="22"/>
        </w:rPr>
        <w:t>://doi.org/10.1136/bmjopen-2024-096500.</w:t>
      </w:r>
    </w:p>
    <w:p w14:paraId="459BF066"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lastRenderedPageBreak/>
        <w:t>Breet</w:t>
      </w:r>
      <w:proofErr w:type="spellEnd"/>
      <w:r w:rsidRPr="00582626">
        <w:rPr>
          <w:rFonts w:ascii="Arial" w:hAnsi="Arial" w:cs="Arial"/>
          <w:szCs w:val="22"/>
        </w:rPr>
        <w:t xml:space="preserve">, E., </w:t>
      </w:r>
      <w:proofErr w:type="spellStart"/>
      <w:r w:rsidRPr="00582626">
        <w:rPr>
          <w:rFonts w:ascii="Arial" w:hAnsi="Arial" w:cs="Arial"/>
          <w:szCs w:val="22"/>
        </w:rPr>
        <w:t>Matooane</w:t>
      </w:r>
      <w:proofErr w:type="spellEnd"/>
      <w:r w:rsidRPr="00582626">
        <w:rPr>
          <w:rFonts w:ascii="Arial" w:hAnsi="Arial" w:cs="Arial"/>
          <w:szCs w:val="22"/>
        </w:rPr>
        <w:t xml:space="preserve">, M., Tomlinson, M. and </w:t>
      </w:r>
      <w:proofErr w:type="spellStart"/>
      <w:r w:rsidRPr="00582626">
        <w:rPr>
          <w:rFonts w:ascii="Arial" w:hAnsi="Arial" w:cs="Arial"/>
          <w:szCs w:val="22"/>
        </w:rPr>
        <w:t>Bantjes</w:t>
      </w:r>
      <w:proofErr w:type="spellEnd"/>
      <w:r w:rsidRPr="00582626">
        <w:rPr>
          <w:rFonts w:ascii="Arial" w:hAnsi="Arial" w:cs="Arial"/>
          <w:szCs w:val="22"/>
        </w:rPr>
        <w:t xml:space="preserve">, J. (2021). Systematic review and narrative synthesis of suicide prevention in high-schools and universities: a research agenda for evidence-based practice. </w:t>
      </w:r>
      <w:r w:rsidRPr="00582626">
        <w:rPr>
          <w:rFonts w:ascii="Arial" w:hAnsi="Arial" w:cs="Arial"/>
          <w:i/>
          <w:iCs/>
          <w:szCs w:val="22"/>
        </w:rPr>
        <w:t>BMC Public Health</w:t>
      </w:r>
      <w:r w:rsidRPr="00582626">
        <w:rPr>
          <w:rFonts w:ascii="Arial" w:hAnsi="Arial" w:cs="Arial"/>
          <w:szCs w:val="22"/>
        </w:rPr>
        <w:t xml:space="preserve">, 21(1). </w:t>
      </w:r>
      <w:proofErr w:type="spellStart"/>
      <w:r w:rsidRPr="00582626">
        <w:rPr>
          <w:rFonts w:ascii="Arial" w:hAnsi="Arial" w:cs="Arial"/>
          <w:szCs w:val="22"/>
        </w:rPr>
        <w:t>doi:https</w:t>
      </w:r>
      <w:proofErr w:type="spellEnd"/>
      <w:r w:rsidRPr="00582626">
        <w:rPr>
          <w:rFonts w:ascii="Arial" w:hAnsi="Arial" w:cs="Arial"/>
          <w:szCs w:val="22"/>
        </w:rPr>
        <w:t>://doi.org/10.1186/s12889-021-11124-w.</w:t>
      </w:r>
    </w:p>
    <w:p w14:paraId="0A625BE4"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Carvalho, T.P., Soares, F.A.A.M.N., Vita, R., Francisco, R. da P., Basto, J.P. and Alcalá, S.G.S. (2019). A systematic literature review of machine learning methods applied to predictive maintenance. </w:t>
      </w:r>
      <w:r w:rsidRPr="00582626">
        <w:rPr>
          <w:rFonts w:ascii="Arial" w:hAnsi="Arial" w:cs="Arial"/>
          <w:i/>
          <w:iCs/>
          <w:szCs w:val="22"/>
        </w:rPr>
        <w:t>Computers &amp; Industrial Engineering</w:t>
      </w:r>
      <w:r w:rsidRPr="00582626">
        <w:rPr>
          <w:rFonts w:ascii="Arial" w:hAnsi="Arial" w:cs="Arial"/>
          <w:szCs w:val="22"/>
        </w:rPr>
        <w:t xml:space="preserve">, 137(1), p.106024. </w:t>
      </w:r>
      <w:proofErr w:type="spellStart"/>
      <w:r w:rsidRPr="00582626">
        <w:rPr>
          <w:rFonts w:ascii="Arial" w:hAnsi="Arial" w:cs="Arial"/>
          <w:szCs w:val="22"/>
        </w:rPr>
        <w:t>doi:https</w:t>
      </w:r>
      <w:proofErr w:type="spellEnd"/>
      <w:r w:rsidRPr="00582626">
        <w:rPr>
          <w:rFonts w:ascii="Arial" w:hAnsi="Arial" w:cs="Arial"/>
          <w:szCs w:val="22"/>
        </w:rPr>
        <w:t>://doi.org/10.1016/j.cie.2019.106024.</w:t>
      </w:r>
    </w:p>
    <w:p w14:paraId="7A6BDD57"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Chen, S., Guadamuz, J.S., Rodriguez, H.P. and Schifferdecker, K.E. (2025). U.S. Primary Care Practice Capabilities Linked to Language Services for Patients with Limited English Proficiency. </w:t>
      </w:r>
      <w:r w:rsidRPr="00582626">
        <w:rPr>
          <w:rFonts w:ascii="Arial" w:hAnsi="Arial" w:cs="Arial"/>
          <w:i/>
          <w:iCs/>
          <w:szCs w:val="22"/>
        </w:rPr>
        <w:t>Journal of General Internal Medicine</w:t>
      </w:r>
      <w:r w:rsidRPr="00582626">
        <w:rPr>
          <w:rFonts w:ascii="Arial" w:hAnsi="Arial" w:cs="Arial"/>
          <w:szCs w:val="22"/>
        </w:rPr>
        <w:t xml:space="preserve">. </w:t>
      </w:r>
      <w:proofErr w:type="spellStart"/>
      <w:r w:rsidRPr="00582626">
        <w:rPr>
          <w:rFonts w:ascii="Arial" w:hAnsi="Arial" w:cs="Arial"/>
          <w:szCs w:val="22"/>
        </w:rPr>
        <w:t>doi:https</w:t>
      </w:r>
      <w:proofErr w:type="spellEnd"/>
      <w:r w:rsidRPr="00582626">
        <w:rPr>
          <w:rFonts w:ascii="Arial" w:hAnsi="Arial" w:cs="Arial"/>
          <w:szCs w:val="22"/>
        </w:rPr>
        <w:t>://doi.org/10.1007/s11606-025-09968-8.</w:t>
      </w:r>
    </w:p>
    <w:p w14:paraId="1717568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Coelho, R., </w:t>
      </w:r>
      <w:proofErr w:type="spellStart"/>
      <w:r w:rsidRPr="00582626">
        <w:rPr>
          <w:rFonts w:ascii="Arial" w:hAnsi="Arial" w:cs="Arial"/>
          <w:szCs w:val="22"/>
        </w:rPr>
        <w:t>Mrejen</w:t>
      </w:r>
      <w:proofErr w:type="spellEnd"/>
      <w:r w:rsidRPr="00582626">
        <w:rPr>
          <w:rFonts w:ascii="Arial" w:hAnsi="Arial" w:cs="Arial"/>
          <w:szCs w:val="22"/>
        </w:rPr>
        <w:t xml:space="preserve">, M. and Rocha, R. (2025). Racial inequalities in access to healthcare services in Brazil (2019): a decomposition analysis. </w:t>
      </w:r>
      <w:r w:rsidRPr="00582626">
        <w:rPr>
          <w:rFonts w:ascii="Arial" w:hAnsi="Arial" w:cs="Arial"/>
          <w:i/>
          <w:iCs/>
          <w:szCs w:val="22"/>
        </w:rPr>
        <w:t>BMC Health Services Research</w:t>
      </w:r>
      <w:r w:rsidRPr="00582626">
        <w:rPr>
          <w:rFonts w:ascii="Arial" w:hAnsi="Arial" w:cs="Arial"/>
          <w:szCs w:val="22"/>
        </w:rPr>
        <w:t xml:space="preserve">, 25(1), pp.1573–1573. </w:t>
      </w:r>
      <w:proofErr w:type="spellStart"/>
      <w:r w:rsidRPr="00582626">
        <w:rPr>
          <w:rFonts w:ascii="Arial" w:hAnsi="Arial" w:cs="Arial"/>
          <w:szCs w:val="22"/>
        </w:rPr>
        <w:t>doi:https</w:t>
      </w:r>
      <w:proofErr w:type="spellEnd"/>
      <w:r w:rsidRPr="00582626">
        <w:rPr>
          <w:rFonts w:ascii="Arial" w:hAnsi="Arial" w:cs="Arial"/>
          <w:szCs w:val="22"/>
        </w:rPr>
        <w:t>://doi.org/10.1186/s12913-025-13527-6.</w:t>
      </w:r>
    </w:p>
    <w:p w14:paraId="75605A7A"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Eccles, A., Keating, S., Mann, C., Shah, L., Dale, J., </w:t>
      </w:r>
      <w:proofErr w:type="spellStart"/>
      <w:r w:rsidRPr="00582626">
        <w:rPr>
          <w:rFonts w:ascii="Arial" w:hAnsi="Arial" w:cs="Arial"/>
          <w:szCs w:val="22"/>
        </w:rPr>
        <w:t>Apenteng</w:t>
      </w:r>
      <w:proofErr w:type="spellEnd"/>
      <w:r w:rsidRPr="00582626">
        <w:rPr>
          <w:rFonts w:ascii="Arial" w:hAnsi="Arial" w:cs="Arial"/>
          <w:szCs w:val="22"/>
        </w:rPr>
        <w:t xml:space="preserve">, P., Heera, N., Kuypers, N., </w:t>
      </w:r>
      <w:proofErr w:type="spellStart"/>
      <w:r w:rsidRPr="00582626">
        <w:rPr>
          <w:rFonts w:ascii="Arial" w:hAnsi="Arial" w:cs="Arial"/>
          <w:szCs w:val="22"/>
        </w:rPr>
        <w:t>Tatnell</w:t>
      </w:r>
      <w:proofErr w:type="spellEnd"/>
      <w:r w:rsidRPr="00582626">
        <w:rPr>
          <w:rFonts w:ascii="Arial" w:hAnsi="Arial" w:cs="Arial"/>
          <w:szCs w:val="22"/>
        </w:rPr>
        <w:t xml:space="preserve">, L. and Hillman, S. (2025). Accessing equitable menopause care in the contemporary NHS: a qualitative study of women’s experiences. </w:t>
      </w:r>
      <w:proofErr w:type="spellStart"/>
      <w:r w:rsidRPr="00582626">
        <w:rPr>
          <w:rFonts w:ascii="Arial" w:hAnsi="Arial" w:cs="Arial"/>
          <w:szCs w:val="22"/>
        </w:rPr>
        <w:t>doi:https</w:t>
      </w:r>
      <w:proofErr w:type="spellEnd"/>
      <w:r w:rsidRPr="00582626">
        <w:rPr>
          <w:rFonts w:ascii="Arial" w:hAnsi="Arial" w:cs="Arial"/>
          <w:szCs w:val="22"/>
        </w:rPr>
        <w:t>://doi.org/10.3399/BJGP.2024.0781.</w:t>
      </w:r>
    </w:p>
    <w:p w14:paraId="0C7BF2C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Ekezie, W., Maxwell, A., Byron, M., </w:t>
      </w:r>
      <w:proofErr w:type="spellStart"/>
      <w:r w:rsidRPr="00582626">
        <w:rPr>
          <w:rFonts w:ascii="Arial" w:hAnsi="Arial" w:cs="Arial"/>
          <w:szCs w:val="22"/>
        </w:rPr>
        <w:t>Czyznikowska</w:t>
      </w:r>
      <w:proofErr w:type="spellEnd"/>
      <w:r w:rsidRPr="00582626">
        <w:rPr>
          <w:rFonts w:ascii="Arial" w:hAnsi="Arial" w:cs="Arial"/>
          <w:szCs w:val="22"/>
        </w:rPr>
        <w:t xml:space="preserve">, B., Osman, I., Moylan, K., Gong, S. and Pareek, M. (2022). Health Communication and Inequalities in Primary Care Access during the COVID-19 Pandemic among Ethnic Minorities in the United Kingdom: Lived Experiences and Recommendations. </w:t>
      </w:r>
      <w:r w:rsidRPr="00582626">
        <w:rPr>
          <w:rFonts w:ascii="Arial" w:hAnsi="Arial" w:cs="Arial"/>
          <w:i/>
          <w:iCs/>
          <w:szCs w:val="22"/>
        </w:rPr>
        <w:t>International Journal of Environmental Research and Public Health</w:t>
      </w:r>
      <w:r w:rsidRPr="00582626">
        <w:rPr>
          <w:rFonts w:ascii="Arial" w:hAnsi="Arial" w:cs="Arial"/>
          <w:szCs w:val="22"/>
        </w:rPr>
        <w:t xml:space="preserve">, 19(22), p.15166. </w:t>
      </w:r>
      <w:proofErr w:type="spellStart"/>
      <w:r w:rsidRPr="00582626">
        <w:rPr>
          <w:rFonts w:ascii="Arial" w:hAnsi="Arial" w:cs="Arial"/>
          <w:szCs w:val="22"/>
        </w:rPr>
        <w:t>doi:https</w:t>
      </w:r>
      <w:proofErr w:type="spellEnd"/>
      <w:r w:rsidRPr="00582626">
        <w:rPr>
          <w:rFonts w:ascii="Arial" w:hAnsi="Arial" w:cs="Arial"/>
          <w:szCs w:val="22"/>
        </w:rPr>
        <w:t>://doi.org/10.3390/ijerph192215166.</w:t>
      </w:r>
    </w:p>
    <w:p w14:paraId="0A1EA5A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GP Patient Survey (2024). </w:t>
      </w:r>
      <w:r w:rsidRPr="00582626">
        <w:rPr>
          <w:rFonts w:ascii="Arial" w:hAnsi="Arial" w:cs="Arial"/>
          <w:i/>
          <w:iCs/>
          <w:szCs w:val="22"/>
        </w:rPr>
        <w:t>GP Patient Survey</w:t>
      </w:r>
      <w:r w:rsidRPr="00582626">
        <w:rPr>
          <w:rFonts w:ascii="Arial" w:hAnsi="Arial" w:cs="Arial"/>
          <w:szCs w:val="22"/>
        </w:rPr>
        <w:t>. [online] Gp-patient.co.uk. Available at: https://www.gp-patient.co.uk/2024-gp-patient-survey-results-released [Accessed 11 Apr. 2026].</w:t>
      </w:r>
    </w:p>
    <w:p w14:paraId="54C69358"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Griffiths, S., Bartlett, Y.K., French, D.P. and McMillan, B. (2026). Understanding preferences for </w:t>
      </w:r>
      <w:proofErr w:type="spellStart"/>
      <w:r w:rsidRPr="00582626">
        <w:rPr>
          <w:rFonts w:ascii="Arial" w:hAnsi="Arial" w:cs="Arial"/>
          <w:szCs w:val="22"/>
        </w:rPr>
        <w:t>behaviour</w:t>
      </w:r>
      <w:proofErr w:type="spellEnd"/>
      <w:r w:rsidRPr="00582626">
        <w:rPr>
          <w:rFonts w:ascii="Arial" w:hAnsi="Arial" w:cs="Arial"/>
          <w:szCs w:val="22"/>
        </w:rPr>
        <w:t xml:space="preserve"> change support as part of the NHS Health Check: a qualitative study with adults from underserved </w:t>
      </w:r>
      <w:proofErr w:type="spellStart"/>
      <w:r w:rsidRPr="00582626">
        <w:rPr>
          <w:rFonts w:ascii="Arial" w:hAnsi="Arial" w:cs="Arial"/>
          <w:szCs w:val="22"/>
        </w:rPr>
        <w:t>minoritised</w:t>
      </w:r>
      <w:proofErr w:type="spellEnd"/>
      <w:r w:rsidRPr="00582626">
        <w:rPr>
          <w:rFonts w:ascii="Arial" w:hAnsi="Arial" w:cs="Arial"/>
          <w:szCs w:val="22"/>
        </w:rPr>
        <w:t xml:space="preserve"> ethnic communities. </w:t>
      </w:r>
      <w:r w:rsidRPr="00582626">
        <w:rPr>
          <w:rFonts w:ascii="Arial" w:hAnsi="Arial" w:cs="Arial"/>
          <w:i/>
          <w:iCs/>
          <w:szCs w:val="22"/>
        </w:rPr>
        <w:t>BMJ Open</w:t>
      </w:r>
      <w:r w:rsidRPr="00582626">
        <w:rPr>
          <w:rFonts w:ascii="Arial" w:hAnsi="Arial" w:cs="Arial"/>
          <w:szCs w:val="22"/>
        </w:rPr>
        <w:t xml:space="preserve">, 16(1), p.e111413. </w:t>
      </w:r>
      <w:proofErr w:type="spellStart"/>
      <w:r w:rsidRPr="00582626">
        <w:rPr>
          <w:rFonts w:ascii="Arial" w:hAnsi="Arial" w:cs="Arial"/>
          <w:szCs w:val="22"/>
        </w:rPr>
        <w:t>doi:https</w:t>
      </w:r>
      <w:proofErr w:type="spellEnd"/>
      <w:r w:rsidRPr="00582626">
        <w:rPr>
          <w:rFonts w:ascii="Arial" w:hAnsi="Arial" w:cs="Arial"/>
          <w:szCs w:val="22"/>
        </w:rPr>
        <w:t>://doi.org/10.1136/bmjopen-2025-111413.</w:t>
      </w:r>
    </w:p>
    <w:p w14:paraId="610F8B55"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Guan, S., Coughlan, B., Evans, K. and Duschinsky, R. (2024). Associations between ethnicity and mental health problems among children and adolescents in the United Kingdom: A systematic review and narrative synthesis. </w:t>
      </w:r>
      <w:r w:rsidRPr="00582626">
        <w:rPr>
          <w:rFonts w:ascii="Arial" w:hAnsi="Arial" w:cs="Arial"/>
          <w:i/>
          <w:iCs/>
          <w:szCs w:val="22"/>
        </w:rPr>
        <w:t>BMC Public Health</w:t>
      </w:r>
      <w:r w:rsidRPr="00582626">
        <w:rPr>
          <w:rFonts w:ascii="Arial" w:hAnsi="Arial" w:cs="Arial"/>
          <w:szCs w:val="22"/>
        </w:rPr>
        <w:t xml:space="preserve">, 24(1). </w:t>
      </w:r>
      <w:proofErr w:type="spellStart"/>
      <w:r w:rsidRPr="00582626">
        <w:rPr>
          <w:rFonts w:ascii="Arial" w:hAnsi="Arial" w:cs="Arial"/>
          <w:szCs w:val="22"/>
        </w:rPr>
        <w:t>doi:https</w:t>
      </w:r>
      <w:proofErr w:type="spellEnd"/>
      <w:r w:rsidRPr="00582626">
        <w:rPr>
          <w:rFonts w:ascii="Arial" w:hAnsi="Arial" w:cs="Arial"/>
          <w:szCs w:val="22"/>
        </w:rPr>
        <w:t>://doi.org/10.1186/s12889-024-20695-3.</w:t>
      </w:r>
    </w:p>
    <w:p w14:paraId="2C611917"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Hackett, R.A., Ronaldson, A., </w:t>
      </w:r>
      <w:proofErr w:type="spellStart"/>
      <w:r w:rsidRPr="00582626">
        <w:rPr>
          <w:rFonts w:ascii="Arial" w:hAnsi="Arial" w:cs="Arial"/>
          <w:szCs w:val="22"/>
        </w:rPr>
        <w:t>Bhui</w:t>
      </w:r>
      <w:proofErr w:type="spellEnd"/>
      <w:r w:rsidRPr="00582626">
        <w:rPr>
          <w:rFonts w:ascii="Arial" w:hAnsi="Arial" w:cs="Arial"/>
          <w:szCs w:val="22"/>
        </w:rPr>
        <w:t xml:space="preserve">, K., Steptoe, A. and Jackson, S.E. (2020). Racial Discrimination and health: a Prospective Study of Ethnic Minorities in the United Kingdom. </w:t>
      </w:r>
      <w:r w:rsidRPr="00582626">
        <w:rPr>
          <w:rFonts w:ascii="Arial" w:hAnsi="Arial" w:cs="Arial"/>
          <w:i/>
          <w:iCs/>
          <w:szCs w:val="22"/>
        </w:rPr>
        <w:t>BMC Public Health</w:t>
      </w:r>
      <w:r w:rsidRPr="00582626">
        <w:rPr>
          <w:rFonts w:ascii="Arial" w:hAnsi="Arial" w:cs="Arial"/>
          <w:szCs w:val="22"/>
        </w:rPr>
        <w:t xml:space="preserve">, 20(1). </w:t>
      </w:r>
      <w:proofErr w:type="spellStart"/>
      <w:r w:rsidRPr="00582626">
        <w:rPr>
          <w:rFonts w:ascii="Arial" w:hAnsi="Arial" w:cs="Arial"/>
          <w:szCs w:val="22"/>
        </w:rPr>
        <w:t>doi:https</w:t>
      </w:r>
      <w:proofErr w:type="spellEnd"/>
      <w:r w:rsidRPr="00582626">
        <w:rPr>
          <w:rFonts w:ascii="Arial" w:hAnsi="Arial" w:cs="Arial"/>
          <w:szCs w:val="22"/>
        </w:rPr>
        <w:t>://doi.org/10.1186/s12889-020-09792-1.</w:t>
      </w:r>
    </w:p>
    <w:p w14:paraId="240C5FB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Hayanga</w:t>
      </w:r>
      <w:proofErr w:type="spellEnd"/>
      <w:r w:rsidRPr="00582626">
        <w:rPr>
          <w:rFonts w:ascii="Arial" w:hAnsi="Arial" w:cs="Arial"/>
          <w:szCs w:val="22"/>
        </w:rPr>
        <w:t xml:space="preserve">, B., Stafford, M. and </w:t>
      </w:r>
      <w:proofErr w:type="spellStart"/>
      <w:r w:rsidRPr="00582626">
        <w:rPr>
          <w:rFonts w:ascii="Arial" w:hAnsi="Arial" w:cs="Arial"/>
          <w:szCs w:val="22"/>
        </w:rPr>
        <w:t>Bécares</w:t>
      </w:r>
      <w:proofErr w:type="spellEnd"/>
      <w:r w:rsidRPr="00582626">
        <w:rPr>
          <w:rFonts w:ascii="Arial" w:hAnsi="Arial" w:cs="Arial"/>
          <w:szCs w:val="22"/>
        </w:rPr>
        <w:t xml:space="preserve">, L. (2021). Ethnic Inequalities in Healthcare Use and Care Quality among People with Multiple Long-Term Health Conditions Living in the United Kingdom: A Systematic Review and Narrative Synthesis. </w:t>
      </w:r>
      <w:r w:rsidRPr="00582626">
        <w:rPr>
          <w:rFonts w:ascii="Arial" w:hAnsi="Arial" w:cs="Arial"/>
          <w:i/>
          <w:iCs/>
          <w:szCs w:val="22"/>
        </w:rPr>
        <w:t>International Journal of Environmental Research and Public Health</w:t>
      </w:r>
      <w:r w:rsidRPr="00582626">
        <w:rPr>
          <w:rFonts w:ascii="Arial" w:hAnsi="Arial" w:cs="Arial"/>
          <w:szCs w:val="22"/>
        </w:rPr>
        <w:t xml:space="preserve">, 18(23), p.12599. </w:t>
      </w:r>
      <w:proofErr w:type="spellStart"/>
      <w:r w:rsidRPr="00582626">
        <w:rPr>
          <w:rFonts w:ascii="Arial" w:hAnsi="Arial" w:cs="Arial"/>
          <w:szCs w:val="22"/>
        </w:rPr>
        <w:t>doi:https</w:t>
      </w:r>
      <w:proofErr w:type="spellEnd"/>
      <w:r w:rsidRPr="00582626">
        <w:rPr>
          <w:rFonts w:ascii="Arial" w:hAnsi="Arial" w:cs="Arial"/>
          <w:szCs w:val="22"/>
        </w:rPr>
        <w:t>://doi.org/10.3390/ijerph182312599.</w:t>
      </w:r>
    </w:p>
    <w:p w14:paraId="09C00F6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Islam, F., Bailey, S. and Netto, G. (2024). </w:t>
      </w:r>
      <w:proofErr w:type="spellStart"/>
      <w:r w:rsidRPr="00582626">
        <w:rPr>
          <w:rFonts w:ascii="Arial" w:hAnsi="Arial" w:cs="Arial"/>
          <w:szCs w:val="22"/>
        </w:rPr>
        <w:t>Digitalised</w:t>
      </w:r>
      <w:proofErr w:type="spellEnd"/>
      <w:r w:rsidRPr="00582626">
        <w:rPr>
          <w:rFonts w:ascii="Arial" w:hAnsi="Arial" w:cs="Arial"/>
          <w:szCs w:val="22"/>
        </w:rPr>
        <w:t xml:space="preserve"> primary care in the UK: The experiences of </w:t>
      </w:r>
      <w:proofErr w:type="spellStart"/>
      <w:r w:rsidRPr="00582626">
        <w:rPr>
          <w:rFonts w:ascii="Arial" w:hAnsi="Arial" w:cs="Arial"/>
          <w:szCs w:val="22"/>
        </w:rPr>
        <w:t>minoritised</w:t>
      </w:r>
      <w:proofErr w:type="spellEnd"/>
      <w:r w:rsidRPr="00582626">
        <w:rPr>
          <w:rFonts w:ascii="Arial" w:hAnsi="Arial" w:cs="Arial"/>
          <w:szCs w:val="22"/>
        </w:rPr>
        <w:t xml:space="preserve"> ethnic communities. </w:t>
      </w:r>
      <w:r w:rsidRPr="00582626">
        <w:rPr>
          <w:rFonts w:ascii="Arial" w:hAnsi="Arial" w:cs="Arial"/>
          <w:i/>
          <w:iCs/>
          <w:szCs w:val="22"/>
        </w:rPr>
        <w:t>British Journal of General Practice</w:t>
      </w:r>
      <w:r w:rsidRPr="00582626">
        <w:rPr>
          <w:rFonts w:ascii="Arial" w:hAnsi="Arial" w:cs="Arial"/>
          <w:szCs w:val="22"/>
        </w:rPr>
        <w:t xml:space="preserve">, 74(749), pp.BJGP.2024.0308–BJGP.2024.0308. </w:t>
      </w:r>
      <w:proofErr w:type="spellStart"/>
      <w:r w:rsidRPr="00582626">
        <w:rPr>
          <w:rFonts w:ascii="Arial" w:hAnsi="Arial" w:cs="Arial"/>
          <w:szCs w:val="22"/>
        </w:rPr>
        <w:t>doi:https</w:t>
      </w:r>
      <w:proofErr w:type="spellEnd"/>
      <w:r w:rsidRPr="00582626">
        <w:rPr>
          <w:rFonts w:ascii="Arial" w:hAnsi="Arial" w:cs="Arial"/>
          <w:szCs w:val="22"/>
        </w:rPr>
        <w:t>://doi.org/10.3399/bjgp.2024.0308.</w:t>
      </w:r>
    </w:p>
    <w:p w14:paraId="281C8152"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Joseph, T.D. and Martinez, V. (2025). Language Barriers and Healthcare Challenges for Immigrants with Limited English Proficiency After Health Reform in the United States. </w:t>
      </w:r>
      <w:r w:rsidRPr="00582626">
        <w:rPr>
          <w:rFonts w:ascii="Arial" w:hAnsi="Arial" w:cs="Arial"/>
          <w:i/>
          <w:iCs/>
          <w:szCs w:val="22"/>
        </w:rPr>
        <w:t>International Journal of Environmental Research and Public Health</w:t>
      </w:r>
      <w:r w:rsidRPr="00582626">
        <w:rPr>
          <w:rFonts w:ascii="Arial" w:hAnsi="Arial" w:cs="Arial"/>
          <w:szCs w:val="22"/>
        </w:rPr>
        <w:t xml:space="preserve">, 23(1), p.9. </w:t>
      </w:r>
      <w:proofErr w:type="spellStart"/>
      <w:r w:rsidRPr="00582626">
        <w:rPr>
          <w:rFonts w:ascii="Arial" w:hAnsi="Arial" w:cs="Arial"/>
          <w:szCs w:val="22"/>
        </w:rPr>
        <w:t>doi:https</w:t>
      </w:r>
      <w:proofErr w:type="spellEnd"/>
      <w:r w:rsidRPr="00582626">
        <w:rPr>
          <w:rFonts w:ascii="Arial" w:hAnsi="Arial" w:cs="Arial"/>
          <w:szCs w:val="22"/>
        </w:rPr>
        <w:t>://doi.org/10.3390/ijerph23010009.</w:t>
      </w:r>
    </w:p>
    <w:p w14:paraId="6899ED85"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Jovanović, N., Packer, K.C., Conneely, M., Bicknell, S., Copello, A., McCabe, R., </w:t>
      </w:r>
      <w:proofErr w:type="spellStart"/>
      <w:r w:rsidRPr="00582626">
        <w:rPr>
          <w:rFonts w:ascii="Arial" w:hAnsi="Arial" w:cs="Arial"/>
          <w:szCs w:val="22"/>
        </w:rPr>
        <w:t>Dirik</w:t>
      </w:r>
      <w:proofErr w:type="spellEnd"/>
      <w:r w:rsidRPr="00582626">
        <w:rPr>
          <w:rFonts w:ascii="Arial" w:hAnsi="Arial" w:cs="Arial"/>
          <w:szCs w:val="22"/>
        </w:rPr>
        <w:t xml:space="preserve">, A. and Janković, J. (2024). Barriers to accessing perinatal mental health services and suggestions for improvement: qualitative study of women of Black and south Asian backgrounds. </w:t>
      </w:r>
      <w:proofErr w:type="spellStart"/>
      <w:r w:rsidRPr="00582626">
        <w:rPr>
          <w:rFonts w:ascii="Arial" w:hAnsi="Arial" w:cs="Arial"/>
          <w:i/>
          <w:iCs/>
          <w:szCs w:val="22"/>
        </w:rPr>
        <w:t>BJPsych</w:t>
      </w:r>
      <w:proofErr w:type="spellEnd"/>
      <w:r w:rsidRPr="00582626">
        <w:rPr>
          <w:rFonts w:ascii="Arial" w:hAnsi="Arial" w:cs="Arial"/>
          <w:i/>
          <w:iCs/>
          <w:szCs w:val="22"/>
        </w:rPr>
        <w:t xml:space="preserve"> Bulletin</w:t>
      </w:r>
      <w:r w:rsidRPr="00582626">
        <w:rPr>
          <w:rFonts w:ascii="Arial" w:hAnsi="Arial" w:cs="Arial"/>
          <w:szCs w:val="22"/>
        </w:rPr>
        <w:t xml:space="preserve">, pp.1–8. </w:t>
      </w:r>
      <w:proofErr w:type="spellStart"/>
      <w:r w:rsidRPr="00582626">
        <w:rPr>
          <w:rFonts w:ascii="Arial" w:hAnsi="Arial" w:cs="Arial"/>
          <w:szCs w:val="22"/>
        </w:rPr>
        <w:t>doi:https</w:t>
      </w:r>
      <w:proofErr w:type="spellEnd"/>
      <w:r w:rsidRPr="00582626">
        <w:rPr>
          <w:rFonts w:ascii="Arial" w:hAnsi="Arial" w:cs="Arial"/>
          <w:szCs w:val="22"/>
        </w:rPr>
        <w:t>://doi.org/10.1192/bjb.2024.82.</w:t>
      </w:r>
    </w:p>
    <w:p w14:paraId="7439F32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Kang, C., </w:t>
      </w:r>
      <w:proofErr w:type="spellStart"/>
      <w:r w:rsidRPr="00582626">
        <w:rPr>
          <w:rFonts w:ascii="Arial" w:hAnsi="Arial" w:cs="Arial"/>
          <w:szCs w:val="22"/>
        </w:rPr>
        <w:t>Tomkow</w:t>
      </w:r>
      <w:proofErr w:type="spellEnd"/>
      <w:r w:rsidRPr="00582626">
        <w:rPr>
          <w:rFonts w:ascii="Arial" w:hAnsi="Arial" w:cs="Arial"/>
          <w:szCs w:val="22"/>
        </w:rPr>
        <w:t xml:space="preserve">, L. and Farrington, R. (2019). Access to primary health care for asylum seekers and refugees: a qualitative study of service user experiences in the UK. </w:t>
      </w:r>
      <w:r w:rsidRPr="00582626">
        <w:rPr>
          <w:rFonts w:ascii="Arial" w:hAnsi="Arial" w:cs="Arial"/>
          <w:i/>
          <w:iCs/>
          <w:szCs w:val="22"/>
        </w:rPr>
        <w:t>British Journal of General Practice</w:t>
      </w:r>
      <w:r w:rsidRPr="00582626">
        <w:rPr>
          <w:rFonts w:ascii="Arial" w:hAnsi="Arial" w:cs="Arial"/>
          <w:szCs w:val="22"/>
        </w:rPr>
        <w:t xml:space="preserve">, 69(685), pp.e537–e545. </w:t>
      </w:r>
      <w:proofErr w:type="spellStart"/>
      <w:r w:rsidRPr="00582626">
        <w:rPr>
          <w:rFonts w:ascii="Arial" w:hAnsi="Arial" w:cs="Arial"/>
          <w:szCs w:val="22"/>
        </w:rPr>
        <w:t>doi:https</w:t>
      </w:r>
      <w:proofErr w:type="spellEnd"/>
      <w:r w:rsidRPr="00582626">
        <w:rPr>
          <w:rFonts w:ascii="Arial" w:hAnsi="Arial" w:cs="Arial"/>
          <w:szCs w:val="22"/>
        </w:rPr>
        <w:t>://doi.org/10.3399/bjgp19x701309.</w:t>
      </w:r>
    </w:p>
    <w:p w14:paraId="6E316E2A"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Khanal, S.K. (2025). Language barriers and their consequences in healthcare: a qualitative case study of Nepali migrants in Finland. </w:t>
      </w:r>
      <w:r w:rsidRPr="00582626">
        <w:rPr>
          <w:rFonts w:ascii="Arial" w:hAnsi="Arial" w:cs="Arial"/>
          <w:i/>
          <w:iCs/>
          <w:szCs w:val="22"/>
        </w:rPr>
        <w:t>BMC Health Services Research</w:t>
      </w:r>
      <w:r w:rsidRPr="00582626">
        <w:rPr>
          <w:rFonts w:ascii="Arial" w:hAnsi="Arial" w:cs="Arial"/>
          <w:szCs w:val="22"/>
        </w:rPr>
        <w:t xml:space="preserve">, 25(1). </w:t>
      </w:r>
      <w:proofErr w:type="spellStart"/>
      <w:r w:rsidRPr="00582626">
        <w:rPr>
          <w:rFonts w:ascii="Arial" w:hAnsi="Arial" w:cs="Arial"/>
          <w:szCs w:val="22"/>
        </w:rPr>
        <w:t>doi:https</w:t>
      </w:r>
      <w:proofErr w:type="spellEnd"/>
      <w:r w:rsidRPr="00582626">
        <w:rPr>
          <w:rFonts w:ascii="Arial" w:hAnsi="Arial" w:cs="Arial"/>
          <w:szCs w:val="22"/>
        </w:rPr>
        <w:t>://doi.org/10.1186/s12913-025-12757-y.</w:t>
      </w:r>
    </w:p>
    <w:p w14:paraId="795C2330"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Kraus, S., Breier, M. and </w:t>
      </w:r>
      <w:proofErr w:type="spellStart"/>
      <w:r w:rsidRPr="00582626">
        <w:rPr>
          <w:rFonts w:ascii="Arial" w:hAnsi="Arial" w:cs="Arial"/>
          <w:szCs w:val="22"/>
        </w:rPr>
        <w:t>Dasí</w:t>
      </w:r>
      <w:proofErr w:type="spellEnd"/>
      <w:r w:rsidRPr="00582626">
        <w:rPr>
          <w:rFonts w:ascii="Arial" w:hAnsi="Arial" w:cs="Arial"/>
          <w:szCs w:val="22"/>
        </w:rPr>
        <w:t xml:space="preserve">-Rodríguez, S. (2020). The Art of Crafting a Systematic Literature Review in Entrepreneurship Research. </w:t>
      </w:r>
      <w:r w:rsidRPr="00582626">
        <w:rPr>
          <w:rFonts w:ascii="Arial" w:hAnsi="Arial" w:cs="Arial"/>
          <w:i/>
          <w:iCs/>
          <w:szCs w:val="22"/>
        </w:rPr>
        <w:t>International Entrepreneurship and Management Journal</w:t>
      </w:r>
      <w:r w:rsidRPr="00582626">
        <w:rPr>
          <w:rFonts w:ascii="Arial" w:hAnsi="Arial" w:cs="Arial"/>
          <w:szCs w:val="22"/>
        </w:rPr>
        <w:t xml:space="preserve">, 16(16). </w:t>
      </w:r>
      <w:proofErr w:type="spellStart"/>
      <w:r w:rsidRPr="00582626">
        <w:rPr>
          <w:rFonts w:ascii="Arial" w:hAnsi="Arial" w:cs="Arial"/>
          <w:szCs w:val="22"/>
        </w:rPr>
        <w:t>doi:https</w:t>
      </w:r>
      <w:proofErr w:type="spellEnd"/>
      <w:r w:rsidRPr="00582626">
        <w:rPr>
          <w:rFonts w:ascii="Arial" w:hAnsi="Arial" w:cs="Arial"/>
          <w:szCs w:val="22"/>
        </w:rPr>
        <w:t>://doi.org/10.1007/s11365-020-00635-4.</w:t>
      </w:r>
    </w:p>
    <w:p w14:paraId="5EBED1D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Leonardo, J., </w:t>
      </w:r>
      <w:proofErr w:type="spellStart"/>
      <w:r w:rsidRPr="00582626">
        <w:rPr>
          <w:rFonts w:ascii="Arial" w:hAnsi="Arial" w:cs="Arial"/>
          <w:szCs w:val="22"/>
        </w:rPr>
        <w:t>Hopkinshaw</w:t>
      </w:r>
      <w:proofErr w:type="spellEnd"/>
      <w:r w:rsidRPr="00582626">
        <w:rPr>
          <w:rFonts w:ascii="Arial" w:hAnsi="Arial" w:cs="Arial"/>
          <w:szCs w:val="22"/>
        </w:rPr>
        <w:t xml:space="preserve">, B., Webb, S. and Eisen, S. (2025). A qualitative study exploring the use of interpreters in a healthcare setting for children and young people seeking asylum and refugees. </w:t>
      </w:r>
      <w:r w:rsidRPr="00582626">
        <w:rPr>
          <w:rFonts w:ascii="Arial" w:hAnsi="Arial" w:cs="Arial"/>
          <w:i/>
          <w:iCs/>
          <w:szCs w:val="22"/>
        </w:rPr>
        <w:t>BMC Health Services Research</w:t>
      </w:r>
      <w:r w:rsidRPr="00582626">
        <w:rPr>
          <w:rFonts w:ascii="Arial" w:hAnsi="Arial" w:cs="Arial"/>
          <w:szCs w:val="22"/>
        </w:rPr>
        <w:t xml:space="preserve">, 25(1). </w:t>
      </w:r>
      <w:proofErr w:type="spellStart"/>
      <w:r w:rsidRPr="00582626">
        <w:rPr>
          <w:rFonts w:ascii="Arial" w:hAnsi="Arial" w:cs="Arial"/>
          <w:szCs w:val="22"/>
        </w:rPr>
        <w:t>doi:https</w:t>
      </w:r>
      <w:proofErr w:type="spellEnd"/>
      <w:r w:rsidRPr="00582626">
        <w:rPr>
          <w:rFonts w:ascii="Arial" w:hAnsi="Arial" w:cs="Arial"/>
          <w:szCs w:val="22"/>
        </w:rPr>
        <w:t>://doi.org/10.1186/s12913-025-13533-8.</w:t>
      </w:r>
    </w:p>
    <w:p w14:paraId="5985D4A4"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Linton, E., Mawson, R.L., Cory, R.J., Ma, R., Fryer, K., Habiba Aminu, Aslam, A., </w:t>
      </w:r>
      <w:proofErr w:type="spellStart"/>
      <w:r w:rsidRPr="00582626">
        <w:rPr>
          <w:rFonts w:ascii="Arial" w:hAnsi="Arial" w:cs="Arial"/>
          <w:szCs w:val="22"/>
        </w:rPr>
        <w:t>Nabage</w:t>
      </w:r>
      <w:proofErr w:type="spellEnd"/>
      <w:r w:rsidRPr="00582626">
        <w:rPr>
          <w:rFonts w:ascii="Arial" w:hAnsi="Arial" w:cs="Arial"/>
          <w:szCs w:val="22"/>
        </w:rPr>
        <w:t xml:space="preserve">, F.N., Daley, S. and Mitchell, C.A. (2025). Understanding women from ethnic minorities’ perspectives about contraception in the UK: a qualitative study using a participatory action research approach with community research link workers. </w:t>
      </w:r>
      <w:r w:rsidRPr="00582626">
        <w:rPr>
          <w:rFonts w:ascii="Arial" w:hAnsi="Arial" w:cs="Arial"/>
          <w:i/>
          <w:iCs/>
          <w:szCs w:val="22"/>
        </w:rPr>
        <w:t>BMJ Sexual &amp; Reproductive Health</w:t>
      </w:r>
      <w:r w:rsidRPr="00582626">
        <w:rPr>
          <w:rFonts w:ascii="Arial" w:hAnsi="Arial" w:cs="Arial"/>
          <w:szCs w:val="22"/>
        </w:rPr>
        <w:t xml:space="preserve">, p.bmjsrh-202522. </w:t>
      </w:r>
      <w:proofErr w:type="spellStart"/>
      <w:r w:rsidRPr="00582626">
        <w:rPr>
          <w:rFonts w:ascii="Arial" w:hAnsi="Arial" w:cs="Arial"/>
          <w:szCs w:val="22"/>
        </w:rPr>
        <w:t>doi:https</w:t>
      </w:r>
      <w:proofErr w:type="spellEnd"/>
      <w:r w:rsidRPr="00582626">
        <w:rPr>
          <w:rFonts w:ascii="Arial" w:hAnsi="Arial" w:cs="Arial"/>
          <w:szCs w:val="22"/>
        </w:rPr>
        <w:t>://doi.org/10.1136/bmjsrh-2024-202522.</w:t>
      </w:r>
    </w:p>
    <w:p w14:paraId="7E3B6AB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Long, H.A., French, D.P. and Brooks, J.M. (2020). </w:t>
      </w:r>
      <w:proofErr w:type="spellStart"/>
      <w:r w:rsidRPr="00582626">
        <w:rPr>
          <w:rFonts w:ascii="Arial" w:hAnsi="Arial" w:cs="Arial"/>
          <w:szCs w:val="22"/>
        </w:rPr>
        <w:t>Optimising</w:t>
      </w:r>
      <w:proofErr w:type="spellEnd"/>
      <w:r w:rsidRPr="00582626">
        <w:rPr>
          <w:rFonts w:ascii="Arial" w:hAnsi="Arial" w:cs="Arial"/>
          <w:szCs w:val="22"/>
        </w:rPr>
        <w:t xml:space="preserve"> the Value of the Critical Appraisal Skills </w:t>
      </w:r>
      <w:proofErr w:type="spellStart"/>
      <w:r w:rsidRPr="00582626">
        <w:rPr>
          <w:rFonts w:ascii="Arial" w:hAnsi="Arial" w:cs="Arial"/>
          <w:szCs w:val="22"/>
        </w:rPr>
        <w:t>Programme</w:t>
      </w:r>
      <w:proofErr w:type="spellEnd"/>
      <w:r w:rsidRPr="00582626">
        <w:rPr>
          <w:rFonts w:ascii="Arial" w:hAnsi="Arial" w:cs="Arial"/>
          <w:szCs w:val="22"/>
        </w:rPr>
        <w:t xml:space="preserve"> (CASP) Tool for Quality Appraisal in Qualitative Evidence Synthesis. </w:t>
      </w:r>
      <w:r w:rsidRPr="00582626">
        <w:rPr>
          <w:rFonts w:ascii="Arial" w:hAnsi="Arial" w:cs="Arial"/>
          <w:i/>
          <w:iCs/>
          <w:szCs w:val="22"/>
        </w:rPr>
        <w:t>Research Methods in Medicine &amp; Health Sciences</w:t>
      </w:r>
      <w:r w:rsidRPr="00582626">
        <w:rPr>
          <w:rFonts w:ascii="Arial" w:hAnsi="Arial" w:cs="Arial"/>
          <w:szCs w:val="22"/>
        </w:rPr>
        <w:t xml:space="preserve">, 1(1), pp.31–42. </w:t>
      </w:r>
      <w:proofErr w:type="spellStart"/>
      <w:r w:rsidRPr="00582626">
        <w:rPr>
          <w:rFonts w:ascii="Arial" w:hAnsi="Arial" w:cs="Arial"/>
          <w:szCs w:val="22"/>
        </w:rPr>
        <w:t>doi:https</w:t>
      </w:r>
      <w:proofErr w:type="spellEnd"/>
      <w:r w:rsidRPr="00582626">
        <w:rPr>
          <w:rFonts w:ascii="Arial" w:hAnsi="Arial" w:cs="Arial"/>
          <w:szCs w:val="22"/>
        </w:rPr>
        <w:t>://doi.org/10.1177/2632084320947559.</w:t>
      </w:r>
    </w:p>
    <w:p w14:paraId="487B130E"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Mengist</w:t>
      </w:r>
      <w:proofErr w:type="spellEnd"/>
      <w:r w:rsidRPr="00582626">
        <w:rPr>
          <w:rFonts w:ascii="Arial" w:hAnsi="Arial" w:cs="Arial"/>
          <w:szCs w:val="22"/>
        </w:rPr>
        <w:t xml:space="preserve">, W., </w:t>
      </w:r>
      <w:proofErr w:type="spellStart"/>
      <w:r w:rsidRPr="00582626">
        <w:rPr>
          <w:rFonts w:ascii="Arial" w:hAnsi="Arial" w:cs="Arial"/>
          <w:szCs w:val="22"/>
        </w:rPr>
        <w:t>Soromessa</w:t>
      </w:r>
      <w:proofErr w:type="spellEnd"/>
      <w:r w:rsidRPr="00582626">
        <w:rPr>
          <w:rFonts w:ascii="Arial" w:hAnsi="Arial" w:cs="Arial"/>
          <w:szCs w:val="22"/>
        </w:rPr>
        <w:t xml:space="preserve">, T. and Legese, G. (2020). Method for Conducting Systematic Literature Review and Meta-Analysis for Environmental Science Research. </w:t>
      </w:r>
      <w:proofErr w:type="spellStart"/>
      <w:r w:rsidRPr="00582626">
        <w:rPr>
          <w:rFonts w:ascii="Arial" w:hAnsi="Arial" w:cs="Arial"/>
          <w:i/>
          <w:iCs/>
          <w:szCs w:val="22"/>
        </w:rPr>
        <w:t>MethodsX</w:t>
      </w:r>
      <w:proofErr w:type="spellEnd"/>
      <w:r w:rsidRPr="00582626">
        <w:rPr>
          <w:rFonts w:ascii="Arial" w:hAnsi="Arial" w:cs="Arial"/>
          <w:szCs w:val="22"/>
        </w:rPr>
        <w:t xml:space="preserve">, 7(7), pp.1–11. </w:t>
      </w:r>
      <w:proofErr w:type="spellStart"/>
      <w:r w:rsidRPr="00582626">
        <w:rPr>
          <w:rFonts w:ascii="Arial" w:hAnsi="Arial" w:cs="Arial"/>
          <w:szCs w:val="22"/>
        </w:rPr>
        <w:t>doi:https</w:t>
      </w:r>
      <w:proofErr w:type="spellEnd"/>
      <w:r w:rsidRPr="00582626">
        <w:rPr>
          <w:rFonts w:ascii="Arial" w:hAnsi="Arial" w:cs="Arial"/>
          <w:szCs w:val="22"/>
        </w:rPr>
        <w:t>://doi.org/10.1016/j.mex.2019.100777.</w:t>
      </w:r>
    </w:p>
    <w:p w14:paraId="3496C8B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Moore, A.P., Rivas, C., Harding, S. and Goff, L.M. (2025). A qualitative evaluation of the effectiveness of </w:t>
      </w:r>
      <w:proofErr w:type="spellStart"/>
      <w:r w:rsidRPr="00582626">
        <w:rPr>
          <w:rFonts w:ascii="Arial" w:hAnsi="Arial" w:cs="Arial"/>
          <w:szCs w:val="22"/>
        </w:rPr>
        <w:t>behaviour</w:t>
      </w:r>
      <w:proofErr w:type="spellEnd"/>
      <w:r w:rsidRPr="00582626">
        <w:rPr>
          <w:rFonts w:ascii="Arial" w:hAnsi="Arial" w:cs="Arial"/>
          <w:szCs w:val="22"/>
        </w:rPr>
        <w:t xml:space="preserve"> change techniques used in the Healthy Eating and Active Lifestyles for Diabetes (HEAL-D) intervention. </w:t>
      </w:r>
      <w:r w:rsidRPr="00582626">
        <w:rPr>
          <w:rFonts w:ascii="Arial" w:hAnsi="Arial" w:cs="Arial"/>
          <w:i/>
          <w:iCs/>
          <w:szCs w:val="22"/>
        </w:rPr>
        <w:t>BMC Public Health</w:t>
      </w:r>
      <w:r w:rsidRPr="00582626">
        <w:rPr>
          <w:rFonts w:ascii="Arial" w:hAnsi="Arial" w:cs="Arial"/>
          <w:szCs w:val="22"/>
        </w:rPr>
        <w:t xml:space="preserve">, 25(1). </w:t>
      </w:r>
      <w:proofErr w:type="spellStart"/>
      <w:r w:rsidRPr="00582626">
        <w:rPr>
          <w:rFonts w:ascii="Arial" w:hAnsi="Arial" w:cs="Arial"/>
          <w:szCs w:val="22"/>
        </w:rPr>
        <w:t>doi:https</w:t>
      </w:r>
      <w:proofErr w:type="spellEnd"/>
      <w:r w:rsidRPr="00582626">
        <w:rPr>
          <w:rFonts w:ascii="Arial" w:hAnsi="Arial" w:cs="Arial"/>
          <w:szCs w:val="22"/>
        </w:rPr>
        <w:t>://doi.org/10.1186/s12889-025-21767-8.</w:t>
      </w:r>
    </w:p>
    <w:p w14:paraId="179E0884"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Naum, A., </w:t>
      </w:r>
      <w:proofErr w:type="spellStart"/>
      <w:r w:rsidRPr="00582626">
        <w:rPr>
          <w:rFonts w:ascii="Arial" w:hAnsi="Arial" w:cs="Arial"/>
          <w:szCs w:val="22"/>
        </w:rPr>
        <w:t>Gjyzari</w:t>
      </w:r>
      <w:proofErr w:type="spellEnd"/>
      <w:r w:rsidRPr="00582626">
        <w:rPr>
          <w:rFonts w:ascii="Arial" w:hAnsi="Arial" w:cs="Arial"/>
          <w:szCs w:val="22"/>
        </w:rPr>
        <w:t xml:space="preserve">, A., </w:t>
      </w:r>
      <w:proofErr w:type="spellStart"/>
      <w:r w:rsidRPr="00582626">
        <w:rPr>
          <w:rFonts w:ascii="Arial" w:hAnsi="Arial" w:cs="Arial"/>
          <w:szCs w:val="22"/>
        </w:rPr>
        <w:t>Qirjako</w:t>
      </w:r>
      <w:proofErr w:type="spellEnd"/>
      <w:r w:rsidRPr="00582626">
        <w:rPr>
          <w:rFonts w:ascii="Arial" w:hAnsi="Arial" w:cs="Arial"/>
          <w:szCs w:val="22"/>
        </w:rPr>
        <w:t xml:space="preserve">, G., </w:t>
      </w:r>
      <w:proofErr w:type="spellStart"/>
      <w:r w:rsidRPr="00582626">
        <w:rPr>
          <w:rFonts w:ascii="Arial" w:hAnsi="Arial" w:cs="Arial"/>
          <w:szCs w:val="22"/>
        </w:rPr>
        <w:t>Czabanowska</w:t>
      </w:r>
      <w:proofErr w:type="spellEnd"/>
      <w:r w:rsidRPr="00582626">
        <w:rPr>
          <w:rFonts w:ascii="Arial" w:hAnsi="Arial" w:cs="Arial"/>
          <w:szCs w:val="22"/>
        </w:rPr>
        <w:t xml:space="preserve">, K., </w:t>
      </w:r>
      <w:proofErr w:type="spellStart"/>
      <w:r w:rsidRPr="00582626">
        <w:rPr>
          <w:rFonts w:ascii="Arial" w:hAnsi="Arial" w:cs="Arial"/>
          <w:szCs w:val="22"/>
        </w:rPr>
        <w:t>Toçi</w:t>
      </w:r>
      <w:proofErr w:type="spellEnd"/>
      <w:r w:rsidRPr="00582626">
        <w:rPr>
          <w:rFonts w:ascii="Arial" w:hAnsi="Arial" w:cs="Arial"/>
          <w:szCs w:val="22"/>
        </w:rPr>
        <w:t xml:space="preserve">, E. and </w:t>
      </w:r>
      <w:proofErr w:type="spellStart"/>
      <w:r w:rsidRPr="00582626">
        <w:rPr>
          <w:rFonts w:ascii="Arial" w:hAnsi="Arial" w:cs="Arial"/>
          <w:szCs w:val="22"/>
        </w:rPr>
        <w:t>Burazeri</w:t>
      </w:r>
      <w:proofErr w:type="spellEnd"/>
      <w:r w:rsidRPr="00582626">
        <w:rPr>
          <w:rFonts w:ascii="Arial" w:hAnsi="Arial" w:cs="Arial"/>
          <w:szCs w:val="22"/>
        </w:rPr>
        <w:t xml:space="preserve">, G. (2026). Comparison of the Number and Reasons for Self-Perceived Barriers to Accessing Primary Health Care Services Between Roma and Ethnic Albanians. </w:t>
      </w:r>
      <w:r w:rsidRPr="00582626">
        <w:rPr>
          <w:rFonts w:ascii="Arial" w:hAnsi="Arial" w:cs="Arial"/>
          <w:i/>
          <w:iCs/>
          <w:szCs w:val="22"/>
        </w:rPr>
        <w:t>Slovenian Journal of Public Health</w:t>
      </w:r>
      <w:r w:rsidRPr="00582626">
        <w:rPr>
          <w:rFonts w:ascii="Arial" w:hAnsi="Arial" w:cs="Arial"/>
          <w:szCs w:val="22"/>
        </w:rPr>
        <w:t xml:space="preserve">, 65(1), pp.5–15. </w:t>
      </w:r>
      <w:proofErr w:type="spellStart"/>
      <w:r w:rsidRPr="00582626">
        <w:rPr>
          <w:rFonts w:ascii="Arial" w:hAnsi="Arial" w:cs="Arial"/>
          <w:szCs w:val="22"/>
        </w:rPr>
        <w:t>doi:https</w:t>
      </w:r>
      <w:proofErr w:type="spellEnd"/>
      <w:r w:rsidRPr="00582626">
        <w:rPr>
          <w:rFonts w:ascii="Arial" w:hAnsi="Arial" w:cs="Arial"/>
          <w:szCs w:val="22"/>
        </w:rPr>
        <w:t>://doi.org/10.2478/sjph-2026-0002.</w:t>
      </w:r>
    </w:p>
    <w:p w14:paraId="24B97E1B"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NHS England (2023). </w:t>
      </w:r>
      <w:r w:rsidRPr="00582626">
        <w:rPr>
          <w:rFonts w:ascii="Arial" w:hAnsi="Arial" w:cs="Arial"/>
          <w:i/>
          <w:iCs/>
          <w:szCs w:val="22"/>
        </w:rPr>
        <w:t>What Are Healthcare Inequalities?</w:t>
      </w:r>
      <w:r w:rsidRPr="00582626">
        <w:rPr>
          <w:rFonts w:ascii="Arial" w:hAnsi="Arial" w:cs="Arial"/>
          <w:szCs w:val="22"/>
        </w:rPr>
        <w:t xml:space="preserve"> [online] NHS England. Available at: https://www.england.nhs.uk/about/equality/equality-hub/national-healthcare-inequalities-improvement-programme/what-are-healthcare-inequalities/ [Accessed 11 Apr. 2026].</w:t>
      </w:r>
    </w:p>
    <w:p w14:paraId="7B279697"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NHS England (2025). </w:t>
      </w:r>
      <w:r w:rsidRPr="00582626">
        <w:rPr>
          <w:rFonts w:ascii="Arial" w:hAnsi="Arial" w:cs="Arial"/>
          <w:i/>
          <w:iCs/>
          <w:szCs w:val="22"/>
        </w:rPr>
        <w:t>NHS England» Improvement framework: community language translation and interpreting services</w:t>
      </w:r>
      <w:r w:rsidRPr="00582626">
        <w:rPr>
          <w:rFonts w:ascii="Arial" w:hAnsi="Arial" w:cs="Arial"/>
          <w:szCs w:val="22"/>
        </w:rPr>
        <w:t>. [online] England.nhs.uk. Available at: https://www.england.nhs.uk/long-read/improvement-framework-community-language-translation-and-interpreting-services/ [Accessed 11 Apr. 2026].</w:t>
      </w:r>
    </w:p>
    <w:p w14:paraId="38C9155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Nisar, S., Khan, S., Rehman, A., Gobis, R.A., </w:t>
      </w:r>
      <w:proofErr w:type="spellStart"/>
      <w:r w:rsidRPr="00582626">
        <w:rPr>
          <w:rFonts w:ascii="Arial" w:hAnsi="Arial" w:cs="Arial"/>
          <w:szCs w:val="22"/>
        </w:rPr>
        <w:t>Shaikhomer</w:t>
      </w:r>
      <w:proofErr w:type="spellEnd"/>
      <w:r w:rsidRPr="00582626">
        <w:rPr>
          <w:rFonts w:ascii="Arial" w:hAnsi="Arial" w:cs="Arial"/>
          <w:szCs w:val="22"/>
        </w:rPr>
        <w:t xml:space="preserve">, M., </w:t>
      </w:r>
      <w:proofErr w:type="spellStart"/>
      <w:r w:rsidRPr="00582626">
        <w:rPr>
          <w:rFonts w:ascii="Arial" w:hAnsi="Arial" w:cs="Arial"/>
          <w:szCs w:val="22"/>
        </w:rPr>
        <w:t>Alshanberi</w:t>
      </w:r>
      <w:proofErr w:type="spellEnd"/>
      <w:r w:rsidRPr="00582626">
        <w:rPr>
          <w:rFonts w:ascii="Arial" w:hAnsi="Arial" w:cs="Arial"/>
          <w:szCs w:val="22"/>
        </w:rPr>
        <w:t xml:space="preserve">, A.M., Hariri, N.H., Alshareef, M.H. and Alsanosi, S.M. (2026). The impact of language barriers on patients’ perception of their physician’s involvement in shared decision-making. </w:t>
      </w:r>
      <w:r w:rsidRPr="00582626">
        <w:rPr>
          <w:rFonts w:ascii="Arial" w:hAnsi="Arial" w:cs="Arial"/>
          <w:i/>
          <w:iCs/>
          <w:szCs w:val="22"/>
        </w:rPr>
        <w:t>Frontiers in Public Health</w:t>
      </w:r>
      <w:r w:rsidRPr="00582626">
        <w:rPr>
          <w:rFonts w:ascii="Arial" w:hAnsi="Arial" w:cs="Arial"/>
          <w:szCs w:val="22"/>
        </w:rPr>
        <w:t xml:space="preserve">, 13. </w:t>
      </w:r>
      <w:proofErr w:type="spellStart"/>
      <w:r w:rsidRPr="00582626">
        <w:rPr>
          <w:rFonts w:ascii="Arial" w:hAnsi="Arial" w:cs="Arial"/>
          <w:szCs w:val="22"/>
        </w:rPr>
        <w:t>doi:https</w:t>
      </w:r>
      <w:proofErr w:type="spellEnd"/>
      <w:r w:rsidRPr="00582626">
        <w:rPr>
          <w:rFonts w:ascii="Arial" w:hAnsi="Arial" w:cs="Arial"/>
          <w:szCs w:val="22"/>
        </w:rPr>
        <w:t>://doi.org/10.3389/fpubh.2025.1728046.</w:t>
      </w:r>
    </w:p>
    <w:p w14:paraId="1543A50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ONS (2022). </w:t>
      </w:r>
      <w:r w:rsidRPr="00582626">
        <w:rPr>
          <w:rFonts w:ascii="Arial" w:hAnsi="Arial" w:cs="Arial"/>
          <w:i/>
          <w:iCs/>
          <w:szCs w:val="22"/>
        </w:rPr>
        <w:t>Ethnic group, England and Wales</w:t>
      </w:r>
      <w:r w:rsidRPr="00582626">
        <w:rPr>
          <w:rFonts w:ascii="Arial" w:hAnsi="Arial" w:cs="Arial"/>
          <w:szCs w:val="22"/>
        </w:rPr>
        <w:t>. [online] Ons.gov.uk. Available at: https://www.ons.gov.uk/peoplepopulationandcommunity/culturalidentity/ethnicity/bulletins/ethnicgroupenglandandwales/census2021? [Accessed 11 Apr. 2026].</w:t>
      </w:r>
    </w:p>
    <w:p w14:paraId="5F1E1CB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Padilla, M., Beer, L., Luna-Gierke, R.E., Tie, T., Lu, J.-F. and Weiser, J. (2025). Access to Language Interpretation Services at Health Care Facilities Providing Care to Adults Diagnosed with HIV in the United States, 2019. </w:t>
      </w:r>
      <w:r w:rsidRPr="00582626">
        <w:rPr>
          <w:rFonts w:ascii="Arial" w:hAnsi="Arial" w:cs="Arial"/>
          <w:i/>
          <w:iCs/>
          <w:szCs w:val="22"/>
        </w:rPr>
        <w:t>Current HIV Research</w:t>
      </w:r>
      <w:r w:rsidRPr="00582626">
        <w:rPr>
          <w:rFonts w:ascii="Arial" w:hAnsi="Arial" w:cs="Arial"/>
          <w:szCs w:val="22"/>
        </w:rPr>
        <w:t xml:space="preserve">, 23(3), pp.203–213. </w:t>
      </w:r>
      <w:proofErr w:type="spellStart"/>
      <w:r w:rsidRPr="00582626">
        <w:rPr>
          <w:rFonts w:ascii="Arial" w:hAnsi="Arial" w:cs="Arial"/>
          <w:szCs w:val="22"/>
        </w:rPr>
        <w:t>doi:https</w:t>
      </w:r>
      <w:proofErr w:type="spellEnd"/>
      <w:r w:rsidRPr="00582626">
        <w:rPr>
          <w:rFonts w:ascii="Arial" w:hAnsi="Arial" w:cs="Arial"/>
          <w:szCs w:val="22"/>
        </w:rPr>
        <w:t>://doi.org/10.2174/011570162x362664250527051957.</w:t>
      </w:r>
    </w:p>
    <w:p w14:paraId="21413E6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Pilav, S., De Backer, K., Easter, A., Silverio, S.A., Sundaresh, S., Roberts, S. and Howard, L.M. (2022). A qualitative study of minority ethnic women’s experiences of access to and engagement with perinatal mental health care. </w:t>
      </w:r>
      <w:r w:rsidRPr="00582626">
        <w:rPr>
          <w:rFonts w:ascii="Arial" w:hAnsi="Arial" w:cs="Arial"/>
          <w:i/>
          <w:iCs/>
          <w:szCs w:val="22"/>
        </w:rPr>
        <w:t>BMC Pregnancy and Childbirth</w:t>
      </w:r>
      <w:r w:rsidRPr="00582626">
        <w:rPr>
          <w:rFonts w:ascii="Arial" w:hAnsi="Arial" w:cs="Arial"/>
          <w:szCs w:val="22"/>
        </w:rPr>
        <w:t xml:space="preserve">, 22(1). </w:t>
      </w:r>
      <w:proofErr w:type="spellStart"/>
      <w:r w:rsidRPr="00582626">
        <w:rPr>
          <w:rFonts w:ascii="Arial" w:hAnsi="Arial" w:cs="Arial"/>
          <w:szCs w:val="22"/>
        </w:rPr>
        <w:t>doi:https</w:t>
      </w:r>
      <w:proofErr w:type="spellEnd"/>
      <w:r w:rsidRPr="00582626">
        <w:rPr>
          <w:rFonts w:ascii="Arial" w:hAnsi="Arial" w:cs="Arial"/>
          <w:szCs w:val="22"/>
        </w:rPr>
        <w:t>://doi.org/10.1186/s12884-022-04698-9.</w:t>
      </w:r>
    </w:p>
    <w:p w14:paraId="5F04A52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Robinson, A., Elarbi, M., Todd, A. and Husband, A. (2021). A qualitative exploration of the barriers and facilitators affecting ethnic minority patient groups when accessing medicine review services: Perspectives of healthcare professionals. </w:t>
      </w:r>
      <w:r w:rsidRPr="00582626">
        <w:rPr>
          <w:rFonts w:ascii="Arial" w:hAnsi="Arial" w:cs="Arial"/>
          <w:i/>
          <w:iCs/>
          <w:szCs w:val="22"/>
        </w:rPr>
        <w:t>Health Expectations</w:t>
      </w:r>
      <w:r w:rsidRPr="00582626">
        <w:rPr>
          <w:rFonts w:ascii="Arial" w:hAnsi="Arial" w:cs="Arial"/>
          <w:szCs w:val="22"/>
        </w:rPr>
        <w:t xml:space="preserve">, 25(2). </w:t>
      </w:r>
      <w:proofErr w:type="spellStart"/>
      <w:r w:rsidRPr="00582626">
        <w:rPr>
          <w:rFonts w:ascii="Arial" w:hAnsi="Arial" w:cs="Arial"/>
          <w:szCs w:val="22"/>
        </w:rPr>
        <w:t>doi:https</w:t>
      </w:r>
      <w:proofErr w:type="spellEnd"/>
      <w:r w:rsidRPr="00582626">
        <w:rPr>
          <w:rFonts w:ascii="Arial" w:hAnsi="Arial" w:cs="Arial"/>
          <w:szCs w:val="22"/>
        </w:rPr>
        <w:t>://doi.org/10.1111/hex.13410.</w:t>
      </w:r>
    </w:p>
    <w:p w14:paraId="5041976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Robinson, A., Sile, L., Govind, T., </w:t>
      </w:r>
      <w:proofErr w:type="spellStart"/>
      <w:r w:rsidRPr="00582626">
        <w:rPr>
          <w:rFonts w:ascii="Arial" w:hAnsi="Arial" w:cs="Arial"/>
          <w:szCs w:val="22"/>
        </w:rPr>
        <w:t>Guraya</w:t>
      </w:r>
      <w:proofErr w:type="spellEnd"/>
      <w:r w:rsidRPr="00582626">
        <w:rPr>
          <w:rFonts w:ascii="Arial" w:hAnsi="Arial" w:cs="Arial"/>
          <w:szCs w:val="22"/>
        </w:rPr>
        <w:t xml:space="preserve">, H.K., O’Brien, N., Harris, V., Pilkington, G., Todd, A. and Husband, A. (2022). ‘He or she maybe doesn’t know there is such a thing as a review’: A qualitative investigation exploring barriers and facilitators to accessing medication reviews from the perspective of people from ethnic minority communities. </w:t>
      </w:r>
      <w:r w:rsidRPr="00582626">
        <w:rPr>
          <w:rFonts w:ascii="Arial" w:hAnsi="Arial" w:cs="Arial"/>
          <w:i/>
          <w:iCs/>
          <w:szCs w:val="22"/>
        </w:rPr>
        <w:t>Health Expectations</w:t>
      </w:r>
      <w:r w:rsidRPr="00582626">
        <w:rPr>
          <w:rFonts w:ascii="Arial" w:hAnsi="Arial" w:cs="Arial"/>
          <w:szCs w:val="22"/>
        </w:rPr>
        <w:t xml:space="preserve">, 25(4). </w:t>
      </w:r>
      <w:proofErr w:type="spellStart"/>
      <w:r w:rsidRPr="00582626">
        <w:rPr>
          <w:rFonts w:ascii="Arial" w:hAnsi="Arial" w:cs="Arial"/>
          <w:szCs w:val="22"/>
        </w:rPr>
        <w:t>doi:https</w:t>
      </w:r>
      <w:proofErr w:type="spellEnd"/>
      <w:r w:rsidRPr="00582626">
        <w:rPr>
          <w:rFonts w:ascii="Arial" w:hAnsi="Arial" w:cs="Arial"/>
          <w:szCs w:val="22"/>
        </w:rPr>
        <w:t>://doi.org/10.1111/hex.13482.</w:t>
      </w:r>
    </w:p>
    <w:p w14:paraId="7F5AEF89"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Sassanelli</w:t>
      </w:r>
      <w:proofErr w:type="spellEnd"/>
      <w:r w:rsidRPr="00582626">
        <w:rPr>
          <w:rFonts w:ascii="Arial" w:hAnsi="Arial" w:cs="Arial"/>
          <w:szCs w:val="22"/>
        </w:rPr>
        <w:t xml:space="preserve">, C., Rosa, P., Rocca, R. and Terzi, S. (2019). Circular economy performance assessment methods: A systematic literature review. </w:t>
      </w:r>
      <w:r w:rsidRPr="00582626">
        <w:rPr>
          <w:rFonts w:ascii="Arial" w:hAnsi="Arial" w:cs="Arial"/>
          <w:i/>
          <w:iCs/>
          <w:szCs w:val="22"/>
        </w:rPr>
        <w:t>Journal of Cleaner Production</w:t>
      </w:r>
      <w:r w:rsidRPr="00582626">
        <w:rPr>
          <w:rFonts w:ascii="Arial" w:hAnsi="Arial" w:cs="Arial"/>
          <w:szCs w:val="22"/>
        </w:rPr>
        <w:t xml:space="preserve">, [online] 229(1), pp.440–453. </w:t>
      </w:r>
      <w:proofErr w:type="spellStart"/>
      <w:r w:rsidRPr="00582626">
        <w:rPr>
          <w:rFonts w:ascii="Arial" w:hAnsi="Arial" w:cs="Arial"/>
          <w:szCs w:val="22"/>
        </w:rPr>
        <w:t>doi:https</w:t>
      </w:r>
      <w:proofErr w:type="spellEnd"/>
      <w:r w:rsidRPr="00582626">
        <w:rPr>
          <w:rFonts w:ascii="Arial" w:hAnsi="Arial" w:cs="Arial"/>
          <w:szCs w:val="22"/>
        </w:rPr>
        <w:t>://doi.org/10.1016/j.jclepro.2019.05.019.</w:t>
      </w:r>
    </w:p>
    <w:p w14:paraId="5EA44AC9"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Small, N., Masood, Y., Stevenson, F., Brown, B.C., Sanders, C., McMillan, B., Atherton, H., Mazumdar, T., Ara, N., Humera Haqqani and </w:t>
      </w:r>
      <w:proofErr w:type="spellStart"/>
      <w:r w:rsidRPr="00582626">
        <w:rPr>
          <w:rFonts w:ascii="Arial" w:hAnsi="Arial" w:cs="Arial"/>
          <w:szCs w:val="22"/>
        </w:rPr>
        <w:t>Sudeh</w:t>
      </w:r>
      <w:proofErr w:type="spellEnd"/>
      <w:r w:rsidRPr="00582626">
        <w:rPr>
          <w:rFonts w:ascii="Arial" w:hAnsi="Arial" w:cs="Arial"/>
          <w:szCs w:val="22"/>
        </w:rPr>
        <w:t xml:space="preserve"> Cheraghi</w:t>
      </w:r>
      <w:r w:rsidRPr="00582626">
        <w:rPr>
          <w:rFonts w:ascii="Cambria Math" w:hAnsi="Cambria Math" w:cs="Cambria Math"/>
          <w:szCs w:val="22"/>
        </w:rPr>
        <w:t>‐</w:t>
      </w:r>
      <w:r w:rsidRPr="00582626">
        <w:rPr>
          <w:rFonts w:ascii="Arial" w:hAnsi="Arial" w:cs="Arial"/>
          <w:szCs w:val="22"/>
        </w:rPr>
        <w:t>Sohi (2024). Exploring the experiences and preferences of South Asian patients’ of primary care in England since COVID</w:t>
      </w:r>
      <w:r w:rsidRPr="00582626">
        <w:rPr>
          <w:rFonts w:ascii="Cambria Math" w:hAnsi="Cambria Math" w:cs="Cambria Math"/>
          <w:szCs w:val="22"/>
        </w:rPr>
        <w:t>‐</w:t>
      </w:r>
      <w:r w:rsidRPr="00582626">
        <w:rPr>
          <w:rFonts w:ascii="Arial" w:hAnsi="Arial" w:cs="Arial"/>
          <w:szCs w:val="22"/>
        </w:rPr>
        <w:t xml:space="preserve">19. </w:t>
      </w:r>
      <w:r w:rsidRPr="00582626">
        <w:rPr>
          <w:rFonts w:ascii="Arial" w:hAnsi="Arial" w:cs="Arial"/>
          <w:i/>
          <w:iCs/>
          <w:szCs w:val="22"/>
        </w:rPr>
        <w:t>Health Expectations</w:t>
      </w:r>
      <w:r w:rsidRPr="00582626">
        <w:rPr>
          <w:rFonts w:ascii="Arial" w:hAnsi="Arial" w:cs="Arial"/>
          <w:szCs w:val="22"/>
        </w:rPr>
        <w:t xml:space="preserve">, 27(1). </w:t>
      </w:r>
      <w:proofErr w:type="spellStart"/>
      <w:r w:rsidRPr="00582626">
        <w:rPr>
          <w:rFonts w:ascii="Arial" w:hAnsi="Arial" w:cs="Arial"/>
          <w:szCs w:val="22"/>
        </w:rPr>
        <w:t>doi:https</w:t>
      </w:r>
      <w:proofErr w:type="spellEnd"/>
      <w:r w:rsidRPr="00582626">
        <w:rPr>
          <w:rFonts w:ascii="Arial" w:hAnsi="Arial" w:cs="Arial"/>
          <w:szCs w:val="22"/>
        </w:rPr>
        <w:t>://doi.org/10.1111/hex.13982.</w:t>
      </w:r>
    </w:p>
    <w:p w14:paraId="5FD5F02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Smyth, N., Ridge, D., Kingstone, T., Gopal, D.P., Alwan, N., Wright, A., Chaudhry, A., Clark, S., Band, R. and Chew-Graham, C.A. (2024). People from ethnic minorities seeking help for Long Covid: a qualitative study. </w:t>
      </w:r>
      <w:r w:rsidRPr="00582626">
        <w:rPr>
          <w:rFonts w:ascii="Arial" w:hAnsi="Arial" w:cs="Arial"/>
          <w:i/>
          <w:iCs/>
          <w:szCs w:val="22"/>
        </w:rPr>
        <w:t>British Journal of General Practice</w:t>
      </w:r>
      <w:r w:rsidRPr="00582626">
        <w:rPr>
          <w:rFonts w:ascii="Arial" w:hAnsi="Arial" w:cs="Arial"/>
          <w:szCs w:val="22"/>
        </w:rPr>
        <w:t xml:space="preserve">, p.BJGP.2023.0631. </w:t>
      </w:r>
      <w:proofErr w:type="spellStart"/>
      <w:r w:rsidRPr="00582626">
        <w:rPr>
          <w:rFonts w:ascii="Arial" w:hAnsi="Arial" w:cs="Arial"/>
          <w:szCs w:val="22"/>
        </w:rPr>
        <w:t>doi:https</w:t>
      </w:r>
      <w:proofErr w:type="spellEnd"/>
      <w:r w:rsidRPr="00582626">
        <w:rPr>
          <w:rFonts w:ascii="Arial" w:hAnsi="Arial" w:cs="Arial"/>
          <w:szCs w:val="22"/>
        </w:rPr>
        <w:t>://doi.org/10.3399/bjgp.2023.0631.</w:t>
      </w:r>
    </w:p>
    <w:p w14:paraId="2D6A56DE"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Stafford, M., </w:t>
      </w:r>
      <w:proofErr w:type="spellStart"/>
      <w:r w:rsidRPr="00582626">
        <w:rPr>
          <w:rFonts w:ascii="Arial" w:hAnsi="Arial" w:cs="Arial"/>
          <w:szCs w:val="22"/>
        </w:rPr>
        <w:t>Becares</w:t>
      </w:r>
      <w:proofErr w:type="spellEnd"/>
      <w:r w:rsidRPr="00582626">
        <w:rPr>
          <w:rFonts w:ascii="Arial" w:hAnsi="Arial" w:cs="Arial"/>
          <w:szCs w:val="22"/>
        </w:rPr>
        <w:t xml:space="preserve">, L., </w:t>
      </w:r>
      <w:proofErr w:type="spellStart"/>
      <w:r w:rsidRPr="00582626">
        <w:rPr>
          <w:rFonts w:ascii="Arial" w:hAnsi="Arial" w:cs="Arial"/>
          <w:szCs w:val="22"/>
        </w:rPr>
        <w:t>Hayanga</w:t>
      </w:r>
      <w:proofErr w:type="spellEnd"/>
      <w:r w:rsidRPr="00582626">
        <w:rPr>
          <w:rFonts w:ascii="Arial" w:hAnsi="Arial" w:cs="Arial"/>
          <w:szCs w:val="22"/>
        </w:rPr>
        <w:t xml:space="preserve">, B., Ashworth, M. and Fisher, R. (2022). Continuity of Care in Diverse Ethnic groups; a General Practice Record Study in England. </w:t>
      </w:r>
      <w:r w:rsidRPr="00582626">
        <w:rPr>
          <w:rFonts w:ascii="Arial" w:hAnsi="Arial" w:cs="Arial"/>
          <w:i/>
          <w:iCs/>
          <w:szCs w:val="22"/>
        </w:rPr>
        <w:t>British Journal of General Practice</w:t>
      </w:r>
      <w:r w:rsidRPr="00582626">
        <w:rPr>
          <w:rFonts w:ascii="Arial" w:hAnsi="Arial" w:cs="Arial"/>
          <w:szCs w:val="22"/>
        </w:rPr>
        <w:t xml:space="preserve">, 73(729), p.BJGP.2022.0271. </w:t>
      </w:r>
      <w:proofErr w:type="spellStart"/>
      <w:r w:rsidRPr="00582626">
        <w:rPr>
          <w:rFonts w:ascii="Arial" w:hAnsi="Arial" w:cs="Arial"/>
          <w:szCs w:val="22"/>
        </w:rPr>
        <w:t>doi:https</w:t>
      </w:r>
      <w:proofErr w:type="spellEnd"/>
      <w:r w:rsidRPr="00582626">
        <w:rPr>
          <w:rFonts w:ascii="Arial" w:hAnsi="Arial" w:cs="Arial"/>
          <w:szCs w:val="22"/>
        </w:rPr>
        <w:t>://doi.org/10.3399/bjgp.2022.0271.</w:t>
      </w:r>
    </w:p>
    <w:p w14:paraId="6393488E"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Torres-Carrion, P.V., Gonzalez-Gonzalez, C.S., Aciar, S. and Rodriguez-Morales, G. (2018). Methodology for systematic literature review applied to engineering and education. </w:t>
      </w:r>
      <w:r w:rsidRPr="00582626">
        <w:rPr>
          <w:rFonts w:ascii="Arial" w:hAnsi="Arial" w:cs="Arial"/>
          <w:i/>
          <w:iCs/>
          <w:szCs w:val="22"/>
        </w:rPr>
        <w:t>2018 IEEE Global Engineering Education Conference (EDUCON)</w:t>
      </w:r>
      <w:r w:rsidRPr="00582626">
        <w:rPr>
          <w:rFonts w:ascii="Arial" w:hAnsi="Arial" w:cs="Arial"/>
          <w:szCs w:val="22"/>
        </w:rPr>
        <w:t xml:space="preserve">. </w:t>
      </w:r>
      <w:proofErr w:type="spellStart"/>
      <w:r w:rsidRPr="00582626">
        <w:rPr>
          <w:rFonts w:ascii="Arial" w:hAnsi="Arial" w:cs="Arial"/>
          <w:szCs w:val="22"/>
        </w:rPr>
        <w:t>doi:https</w:t>
      </w:r>
      <w:proofErr w:type="spellEnd"/>
      <w:r w:rsidRPr="00582626">
        <w:rPr>
          <w:rFonts w:ascii="Arial" w:hAnsi="Arial" w:cs="Arial"/>
          <w:szCs w:val="22"/>
        </w:rPr>
        <w:t>://doi.org/10.1109/educon.2018.8363388.</w:t>
      </w:r>
    </w:p>
    <w:p w14:paraId="24535B7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UK Health Security Agency (2025). </w:t>
      </w:r>
      <w:r w:rsidRPr="00582626">
        <w:rPr>
          <w:rFonts w:ascii="Arial" w:hAnsi="Arial" w:cs="Arial"/>
          <w:i/>
          <w:iCs/>
          <w:szCs w:val="22"/>
        </w:rPr>
        <w:t>Health inequalities in health protection report 2025</w:t>
      </w:r>
      <w:r w:rsidRPr="00582626">
        <w:rPr>
          <w:rFonts w:ascii="Arial" w:hAnsi="Arial" w:cs="Arial"/>
          <w:szCs w:val="22"/>
        </w:rPr>
        <w:t>. [online] GOV.UK. Available at: https://www.gov.uk/government/publications/health-inequalities-in-health-protection-report/health-inequalities-in-health-protection-report-2025 [Accessed 11 Apr. 2026].</w:t>
      </w:r>
    </w:p>
    <w:p w14:paraId="2CE96D1A"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Wainwright, J.E., Cook, E.J., Ali, N., Wilkinson, E. and Randhawa, G. (2024). Community readiness to address disparities in access to cancer, palliative and end-of-life care for ethnic minorities. </w:t>
      </w:r>
      <w:r w:rsidRPr="00582626">
        <w:rPr>
          <w:rFonts w:ascii="Arial" w:hAnsi="Arial" w:cs="Arial"/>
          <w:i/>
          <w:iCs/>
          <w:szCs w:val="22"/>
        </w:rPr>
        <w:t>BMC Public Health</w:t>
      </w:r>
      <w:r w:rsidRPr="00582626">
        <w:rPr>
          <w:rFonts w:ascii="Arial" w:hAnsi="Arial" w:cs="Arial"/>
          <w:szCs w:val="22"/>
        </w:rPr>
        <w:t xml:space="preserve">, 24(1). </w:t>
      </w:r>
      <w:proofErr w:type="spellStart"/>
      <w:r w:rsidRPr="00582626">
        <w:rPr>
          <w:rFonts w:ascii="Arial" w:hAnsi="Arial" w:cs="Arial"/>
          <w:szCs w:val="22"/>
        </w:rPr>
        <w:t>doi:https</w:t>
      </w:r>
      <w:proofErr w:type="spellEnd"/>
      <w:r w:rsidRPr="00582626">
        <w:rPr>
          <w:rFonts w:ascii="Arial" w:hAnsi="Arial" w:cs="Arial"/>
          <w:szCs w:val="22"/>
        </w:rPr>
        <w:t>://doi.org/10.1186/s12889-024-21127-y.</w:t>
      </w:r>
    </w:p>
    <w:p w14:paraId="120B5C1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Williams, E.D., Whitaker, K.L., Piano, M. and Marlow, L.A.V. (2019). Ethnic differences in barriers to symptomatic presentation in primary care: A survey of women in England. </w:t>
      </w:r>
      <w:r w:rsidRPr="00582626">
        <w:rPr>
          <w:rFonts w:ascii="Arial" w:hAnsi="Arial" w:cs="Arial"/>
          <w:i/>
          <w:iCs/>
          <w:szCs w:val="22"/>
        </w:rPr>
        <w:t>Psycho-Oncology</w:t>
      </w:r>
      <w:r w:rsidRPr="00582626">
        <w:rPr>
          <w:rFonts w:ascii="Arial" w:hAnsi="Arial" w:cs="Arial"/>
          <w:szCs w:val="22"/>
        </w:rPr>
        <w:t xml:space="preserve">, 28(12), pp.2336–2343. </w:t>
      </w:r>
      <w:proofErr w:type="spellStart"/>
      <w:r w:rsidRPr="00582626">
        <w:rPr>
          <w:rFonts w:ascii="Arial" w:hAnsi="Arial" w:cs="Arial"/>
          <w:szCs w:val="22"/>
        </w:rPr>
        <w:t>doi:https</w:t>
      </w:r>
      <w:proofErr w:type="spellEnd"/>
      <w:r w:rsidRPr="00582626">
        <w:rPr>
          <w:rFonts w:ascii="Arial" w:hAnsi="Arial" w:cs="Arial"/>
          <w:szCs w:val="22"/>
        </w:rPr>
        <w:t>://doi.org/10.1002/pon.5225.</w:t>
      </w:r>
    </w:p>
    <w:p w14:paraId="58D95398"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Williams, K.K.A., </w:t>
      </w:r>
      <w:proofErr w:type="spellStart"/>
      <w:r w:rsidRPr="00582626">
        <w:rPr>
          <w:rFonts w:ascii="Arial" w:hAnsi="Arial" w:cs="Arial"/>
          <w:szCs w:val="22"/>
        </w:rPr>
        <w:t>Baidoobonso</w:t>
      </w:r>
      <w:proofErr w:type="spellEnd"/>
      <w:r w:rsidRPr="00582626">
        <w:rPr>
          <w:rFonts w:ascii="Arial" w:hAnsi="Arial" w:cs="Arial"/>
          <w:szCs w:val="22"/>
        </w:rPr>
        <w:t xml:space="preserve">, S., Haggerty, J., Lofters, A. and Adams, A.M. (2024). Anti-Black discrimination in primary health care: a qualitative study exploring internalized racism in a Canadian context. </w:t>
      </w:r>
      <w:r w:rsidRPr="00582626">
        <w:rPr>
          <w:rFonts w:ascii="Arial" w:hAnsi="Arial" w:cs="Arial"/>
          <w:i/>
          <w:iCs/>
          <w:szCs w:val="22"/>
        </w:rPr>
        <w:t>Ethnicity &amp; Health</w:t>
      </w:r>
      <w:r w:rsidRPr="00582626">
        <w:rPr>
          <w:rFonts w:ascii="Arial" w:hAnsi="Arial" w:cs="Arial"/>
          <w:szCs w:val="22"/>
        </w:rPr>
        <w:t xml:space="preserve">, pp.1–10. </w:t>
      </w:r>
      <w:proofErr w:type="spellStart"/>
      <w:r w:rsidRPr="00582626">
        <w:rPr>
          <w:rFonts w:ascii="Arial" w:hAnsi="Arial" w:cs="Arial"/>
          <w:szCs w:val="22"/>
        </w:rPr>
        <w:t>doi:https</w:t>
      </w:r>
      <w:proofErr w:type="spellEnd"/>
      <w:r w:rsidRPr="00582626">
        <w:rPr>
          <w:rFonts w:ascii="Arial" w:hAnsi="Arial" w:cs="Arial"/>
          <w:szCs w:val="22"/>
        </w:rPr>
        <w:t>://doi.org/10.1080/13557858.2024.2311429.</w:t>
      </w:r>
    </w:p>
    <w:p w14:paraId="2112B0C9" w14:textId="77777777" w:rsidR="00E71E25" w:rsidRPr="00582626" w:rsidRDefault="00E71E25" w:rsidP="00582626">
      <w:pPr>
        <w:spacing w:before="100" w:beforeAutospacing="1" w:after="100" w:afterAutospacing="1"/>
        <w:sectPr w:rsidR="00E71E25" w:rsidRPr="00582626" w:rsidSect="00C470D4">
          <w:pgSz w:w="11906" w:h="16838" w:code="9"/>
          <w:pgMar w:top="1440" w:right="1440" w:bottom="1440" w:left="1440" w:header="720" w:footer="720" w:gutter="0"/>
          <w:cols w:space="720"/>
          <w:docGrid w:linePitch="360"/>
        </w:sectPr>
      </w:pPr>
    </w:p>
    <w:p w14:paraId="183036B5" w14:textId="586066B0" w:rsidR="0010006F" w:rsidRPr="00582626" w:rsidRDefault="00E71E25" w:rsidP="00582626">
      <w:pPr>
        <w:pStyle w:val="Heading1"/>
        <w:rPr>
          <w:rFonts w:cs="Arial"/>
        </w:rPr>
      </w:pPr>
      <w:bookmarkStart w:id="24" w:name="_Toc227620079"/>
      <w:r w:rsidRPr="00582626">
        <w:rPr>
          <w:rFonts w:cs="Arial"/>
        </w:rPr>
        <w:lastRenderedPageBreak/>
        <w:t xml:space="preserve">Appendix A: </w:t>
      </w:r>
      <w:r w:rsidR="00F65FF7">
        <w:rPr>
          <w:rFonts w:cs="Arial"/>
        </w:rPr>
        <w:t>Data Collection</w:t>
      </w:r>
      <w:r w:rsidRPr="00582626">
        <w:rPr>
          <w:rFonts w:cs="Arial"/>
        </w:rPr>
        <w:t xml:space="preserve"> Detailed Discussion</w:t>
      </w:r>
      <w:bookmarkEnd w:id="24"/>
    </w:p>
    <w:p w14:paraId="033D14FE" w14:textId="77777777" w:rsidR="00E71E25" w:rsidRPr="00582626" w:rsidRDefault="00E71E25" w:rsidP="00582626">
      <w:pPr>
        <w:rPr>
          <w:szCs w:val="22"/>
        </w:rPr>
      </w:pPr>
      <w:r w:rsidRPr="00582626">
        <w:rPr>
          <w:szCs w:val="22"/>
        </w:rPr>
        <w:t>The PRISMA principles will be used in the review. The search strategy will first be developed and tested. This will be followed by a search of the databases, and all records will be exported to a reference manager. Duplication will be done away with prior to screening. The screening process will be conducted with the title and abstract in order to eliminate the evidently irrelevant studies. The rest of the screening will then be done on full-text to verify that the rest of the studies will satisfy all inclusion criteria. This process will be staged and hence transparent and traceable. The same stratified methodology is suitable since the studies of ethnic minority access are different in their design and topic of interest.</w:t>
      </w:r>
    </w:p>
    <w:p w14:paraId="595B01C1" w14:textId="143D2A56" w:rsidR="00E71E25" w:rsidRPr="00582626" w:rsidRDefault="00E71E25" w:rsidP="00582626">
      <w:pPr>
        <w:rPr>
          <w:szCs w:val="22"/>
        </w:rPr>
      </w:pPr>
      <w:r w:rsidRPr="00582626">
        <w:rPr>
          <w:szCs w:val="22"/>
        </w:rPr>
        <w:t xml:space="preserve">In addition, </w:t>
      </w:r>
      <w:r w:rsidR="00FA7EBF">
        <w:rPr>
          <w:szCs w:val="22"/>
        </w:rPr>
        <w:t xml:space="preserve">a </w:t>
      </w:r>
      <w:r w:rsidRPr="00582626">
        <w:rPr>
          <w:szCs w:val="22"/>
        </w:rPr>
        <w:t xml:space="preserve">structured form will be used to extract data. The format will consist of the author, year, country, study design, sample, key findings, barriers found, outcomes, and any intervention or recommendation. This will enable us to compare the studies in a similar manner. Quality appraisal will be done by filling in the Critical Appraisal Skills </w:t>
      </w:r>
      <w:proofErr w:type="spellStart"/>
      <w:r w:rsidRPr="00582626">
        <w:rPr>
          <w:szCs w:val="22"/>
        </w:rPr>
        <w:t>Programme</w:t>
      </w:r>
      <w:proofErr w:type="spellEnd"/>
      <w:r w:rsidRPr="00582626">
        <w:rPr>
          <w:szCs w:val="22"/>
        </w:rPr>
        <w:t xml:space="preserve"> (CASP) checklists. Qualitative, cohort, case-control, cross-sectional, and mixed-method studies will have different checklists, based on the study design. This will aid in the assessment of reliability, clarity, and relevance prior to the synthesis. Research on perinatal care, digital access, and communication barriers reveals that the ways in which it is practiced tend to vary and, therefore, appraisal will be needed to determine the extent of trust to be attached to each of the findings.</w:t>
      </w:r>
    </w:p>
    <w:p w14:paraId="235EB471" w14:textId="77777777" w:rsidR="00E71E25" w:rsidRPr="00582626" w:rsidRDefault="00E71E25" w:rsidP="00582626">
      <w:pPr>
        <w:spacing w:before="100" w:beforeAutospacing="1" w:after="100" w:afterAutospacing="1"/>
      </w:pPr>
    </w:p>
    <w:sectPr w:rsidR="00E71E25" w:rsidRPr="00582626" w:rsidSect="00C470D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BEA9B" w14:textId="77777777" w:rsidR="00F21A34" w:rsidRDefault="00F21A34" w:rsidP="00C470D4">
      <w:pPr>
        <w:spacing w:line="240" w:lineRule="auto"/>
      </w:pPr>
      <w:r>
        <w:separator/>
      </w:r>
    </w:p>
  </w:endnote>
  <w:endnote w:type="continuationSeparator" w:id="0">
    <w:p w14:paraId="7B9386D5" w14:textId="77777777" w:rsidR="00F21A34" w:rsidRDefault="00F21A34" w:rsidP="00C470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7386952"/>
      <w:docPartObj>
        <w:docPartGallery w:val="Page Numbers (Bottom of Page)"/>
        <w:docPartUnique/>
      </w:docPartObj>
    </w:sdtPr>
    <w:sdtEndPr>
      <w:rPr>
        <w:color w:val="7F7F7F" w:themeColor="background1" w:themeShade="7F"/>
        <w:spacing w:val="60"/>
      </w:rPr>
    </w:sdtEndPr>
    <w:sdtContent>
      <w:p w14:paraId="6A0D6824" w14:textId="35597578" w:rsidR="00C470D4" w:rsidRDefault="00C470D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FB76507" w14:textId="77777777" w:rsidR="00C470D4" w:rsidRDefault="00C47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6BA23" w14:textId="77777777" w:rsidR="00F21A34" w:rsidRDefault="00F21A34" w:rsidP="00C470D4">
      <w:pPr>
        <w:spacing w:line="240" w:lineRule="auto"/>
      </w:pPr>
      <w:r>
        <w:separator/>
      </w:r>
    </w:p>
  </w:footnote>
  <w:footnote w:type="continuationSeparator" w:id="0">
    <w:p w14:paraId="4C3E01B5" w14:textId="77777777" w:rsidR="00F21A34" w:rsidRDefault="00F21A34" w:rsidP="00C470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FCE15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FD43CE"/>
    <w:multiLevelType w:val="multilevel"/>
    <w:tmpl w:val="FA42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F63C1"/>
    <w:multiLevelType w:val="hybridMultilevel"/>
    <w:tmpl w:val="5B10D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441B2"/>
    <w:multiLevelType w:val="hybridMultilevel"/>
    <w:tmpl w:val="05EC7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8BC1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84E683D"/>
    <w:multiLevelType w:val="hybridMultilevel"/>
    <w:tmpl w:val="8D12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110D5A"/>
    <w:multiLevelType w:val="hybridMultilevel"/>
    <w:tmpl w:val="D18EC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D56994"/>
    <w:multiLevelType w:val="hybridMultilevel"/>
    <w:tmpl w:val="05EC73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2C87F11"/>
    <w:multiLevelType w:val="hybridMultilevel"/>
    <w:tmpl w:val="1B341960"/>
    <w:lvl w:ilvl="0" w:tplc="D3F4DF9E">
      <w:start w:val="1"/>
      <w:numFmt w:val="bullet"/>
      <w:lvlText w:val="•"/>
      <w:lvlJc w:val="left"/>
      <w:pPr>
        <w:tabs>
          <w:tab w:val="num" w:pos="720"/>
        </w:tabs>
        <w:ind w:left="720" w:hanging="360"/>
      </w:pPr>
      <w:rPr>
        <w:rFonts w:ascii="Arial" w:hAnsi="Arial" w:hint="default"/>
      </w:rPr>
    </w:lvl>
    <w:lvl w:ilvl="1" w:tplc="623CF212" w:tentative="1">
      <w:start w:val="1"/>
      <w:numFmt w:val="bullet"/>
      <w:lvlText w:val="•"/>
      <w:lvlJc w:val="left"/>
      <w:pPr>
        <w:tabs>
          <w:tab w:val="num" w:pos="1440"/>
        </w:tabs>
        <w:ind w:left="1440" w:hanging="360"/>
      </w:pPr>
      <w:rPr>
        <w:rFonts w:ascii="Arial" w:hAnsi="Arial" w:hint="default"/>
      </w:rPr>
    </w:lvl>
    <w:lvl w:ilvl="2" w:tplc="615A198A" w:tentative="1">
      <w:start w:val="1"/>
      <w:numFmt w:val="bullet"/>
      <w:lvlText w:val="•"/>
      <w:lvlJc w:val="left"/>
      <w:pPr>
        <w:tabs>
          <w:tab w:val="num" w:pos="2160"/>
        </w:tabs>
        <w:ind w:left="2160" w:hanging="360"/>
      </w:pPr>
      <w:rPr>
        <w:rFonts w:ascii="Arial" w:hAnsi="Arial" w:hint="default"/>
      </w:rPr>
    </w:lvl>
    <w:lvl w:ilvl="3" w:tplc="493E4488" w:tentative="1">
      <w:start w:val="1"/>
      <w:numFmt w:val="bullet"/>
      <w:lvlText w:val="•"/>
      <w:lvlJc w:val="left"/>
      <w:pPr>
        <w:tabs>
          <w:tab w:val="num" w:pos="2880"/>
        </w:tabs>
        <w:ind w:left="2880" w:hanging="360"/>
      </w:pPr>
      <w:rPr>
        <w:rFonts w:ascii="Arial" w:hAnsi="Arial" w:hint="default"/>
      </w:rPr>
    </w:lvl>
    <w:lvl w:ilvl="4" w:tplc="90E89DCC" w:tentative="1">
      <w:start w:val="1"/>
      <w:numFmt w:val="bullet"/>
      <w:lvlText w:val="•"/>
      <w:lvlJc w:val="left"/>
      <w:pPr>
        <w:tabs>
          <w:tab w:val="num" w:pos="3600"/>
        </w:tabs>
        <w:ind w:left="3600" w:hanging="360"/>
      </w:pPr>
      <w:rPr>
        <w:rFonts w:ascii="Arial" w:hAnsi="Arial" w:hint="default"/>
      </w:rPr>
    </w:lvl>
    <w:lvl w:ilvl="5" w:tplc="2536F9E0" w:tentative="1">
      <w:start w:val="1"/>
      <w:numFmt w:val="bullet"/>
      <w:lvlText w:val="•"/>
      <w:lvlJc w:val="left"/>
      <w:pPr>
        <w:tabs>
          <w:tab w:val="num" w:pos="4320"/>
        </w:tabs>
        <w:ind w:left="4320" w:hanging="360"/>
      </w:pPr>
      <w:rPr>
        <w:rFonts w:ascii="Arial" w:hAnsi="Arial" w:hint="default"/>
      </w:rPr>
    </w:lvl>
    <w:lvl w:ilvl="6" w:tplc="AFF6F55C" w:tentative="1">
      <w:start w:val="1"/>
      <w:numFmt w:val="bullet"/>
      <w:lvlText w:val="•"/>
      <w:lvlJc w:val="left"/>
      <w:pPr>
        <w:tabs>
          <w:tab w:val="num" w:pos="5040"/>
        </w:tabs>
        <w:ind w:left="5040" w:hanging="360"/>
      </w:pPr>
      <w:rPr>
        <w:rFonts w:ascii="Arial" w:hAnsi="Arial" w:hint="default"/>
      </w:rPr>
    </w:lvl>
    <w:lvl w:ilvl="7" w:tplc="511ABE34" w:tentative="1">
      <w:start w:val="1"/>
      <w:numFmt w:val="bullet"/>
      <w:lvlText w:val="•"/>
      <w:lvlJc w:val="left"/>
      <w:pPr>
        <w:tabs>
          <w:tab w:val="num" w:pos="5760"/>
        </w:tabs>
        <w:ind w:left="5760" w:hanging="360"/>
      </w:pPr>
      <w:rPr>
        <w:rFonts w:ascii="Arial" w:hAnsi="Arial" w:hint="default"/>
      </w:rPr>
    </w:lvl>
    <w:lvl w:ilvl="8" w:tplc="5C9420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4D379E4"/>
    <w:multiLevelType w:val="hybridMultilevel"/>
    <w:tmpl w:val="C142AC56"/>
    <w:lvl w:ilvl="0" w:tplc="FB78C864">
      <w:start w:val="1"/>
      <w:numFmt w:val="bullet"/>
      <w:lvlText w:val="•"/>
      <w:lvlJc w:val="left"/>
      <w:pPr>
        <w:tabs>
          <w:tab w:val="num" w:pos="720"/>
        </w:tabs>
        <w:ind w:left="720" w:hanging="360"/>
      </w:pPr>
      <w:rPr>
        <w:rFonts w:ascii="Arial" w:hAnsi="Arial" w:hint="default"/>
      </w:rPr>
    </w:lvl>
    <w:lvl w:ilvl="1" w:tplc="360E204A" w:tentative="1">
      <w:start w:val="1"/>
      <w:numFmt w:val="bullet"/>
      <w:lvlText w:val="•"/>
      <w:lvlJc w:val="left"/>
      <w:pPr>
        <w:tabs>
          <w:tab w:val="num" w:pos="1440"/>
        </w:tabs>
        <w:ind w:left="1440" w:hanging="360"/>
      </w:pPr>
      <w:rPr>
        <w:rFonts w:ascii="Arial" w:hAnsi="Arial" w:hint="default"/>
      </w:rPr>
    </w:lvl>
    <w:lvl w:ilvl="2" w:tplc="25C4511C" w:tentative="1">
      <w:start w:val="1"/>
      <w:numFmt w:val="bullet"/>
      <w:lvlText w:val="•"/>
      <w:lvlJc w:val="left"/>
      <w:pPr>
        <w:tabs>
          <w:tab w:val="num" w:pos="2160"/>
        </w:tabs>
        <w:ind w:left="2160" w:hanging="360"/>
      </w:pPr>
      <w:rPr>
        <w:rFonts w:ascii="Arial" w:hAnsi="Arial" w:hint="default"/>
      </w:rPr>
    </w:lvl>
    <w:lvl w:ilvl="3" w:tplc="1A047DDE" w:tentative="1">
      <w:start w:val="1"/>
      <w:numFmt w:val="bullet"/>
      <w:lvlText w:val="•"/>
      <w:lvlJc w:val="left"/>
      <w:pPr>
        <w:tabs>
          <w:tab w:val="num" w:pos="2880"/>
        </w:tabs>
        <w:ind w:left="2880" w:hanging="360"/>
      </w:pPr>
      <w:rPr>
        <w:rFonts w:ascii="Arial" w:hAnsi="Arial" w:hint="default"/>
      </w:rPr>
    </w:lvl>
    <w:lvl w:ilvl="4" w:tplc="54C47A16" w:tentative="1">
      <w:start w:val="1"/>
      <w:numFmt w:val="bullet"/>
      <w:lvlText w:val="•"/>
      <w:lvlJc w:val="left"/>
      <w:pPr>
        <w:tabs>
          <w:tab w:val="num" w:pos="3600"/>
        </w:tabs>
        <w:ind w:left="3600" w:hanging="360"/>
      </w:pPr>
      <w:rPr>
        <w:rFonts w:ascii="Arial" w:hAnsi="Arial" w:hint="default"/>
      </w:rPr>
    </w:lvl>
    <w:lvl w:ilvl="5" w:tplc="2F30A564" w:tentative="1">
      <w:start w:val="1"/>
      <w:numFmt w:val="bullet"/>
      <w:lvlText w:val="•"/>
      <w:lvlJc w:val="left"/>
      <w:pPr>
        <w:tabs>
          <w:tab w:val="num" w:pos="4320"/>
        </w:tabs>
        <w:ind w:left="4320" w:hanging="360"/>
      </w:pPr>
      <w:rPr>
        <w:rFonts w:ascii="Arial" w:hAnsi="Arial" w:hint="default"/>
      </w:rPr>
    </w:lvl>
    <w:lvl w:ilvl="6" w:tplc="86A844A2" w:tentative="1">
      <w:start w:val="1"/>
      <w:numFmt w:val="bullet"/>
      <w:lvlText w:val="•"/>
      <w:lvlJc w:val="left"/>
      <w:pPr>
        <w:tabs>
          <w:tab w:val="num" w:pos="5040"/>
        </w:tabs>
        <w:ind w:left="5040" w:hanging="360"/>
      </w:pPr>
      <w:rPr>
        <w:rFonts w:ascii="Arial" w:hAnsi="Arial" w:hint="default"/>
      </w:rPr>
    </w:lvl>
    <w:lvl w:ilvl="7" w:tplc="8466C780" w:tentative="1">
      <w:start w:val="1"/>
      <w:numFmt w:val="bullet"/>
      <w:lvlText w:val="•"/>
      <w:lvlJc w:val="left"/>
      <w:pPr>
        <w:tabs>
          <w:tab w:val="num" w:pos="5760"/>
        </w:tabs>
        <w:ind w:left="5760" w:hanging="360"/>
      </w:pPr>
      <w:rPr>
        <w:rFonts w:ascii="Arial" w:hAnsi="Arial" w:hint="default"/>
      </w:rPr>
    </w:lvl>
    <w:lvl w:ilvl="8" w:tplc="2B12C9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0D5AE7"/>
    <w:multiLevelType w:val="hybridMultilevel"/>
    <w:tmpl w:val="9FF27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C3112F"/>
    <w:multiLevelType w:val="hybridMultilevel"/>
    <w:tmpl w:val="E674A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862015">
    <w:abstractNumId w:val="11"/>
  </w:num>
  <w:num w:numId="2" w16cid:durableId="1207255600">
    <w:abstractNumId w:val="3"/>
  </w:num>
  <w:num w:numId="3" w16cid:durableId="787696012">
    <w:abstractNumId w:val="8"/>
  </w:num>
  <w:num w:numId="4" w16cid:durableId="787703092">
    <w:abstractNumId w:val="9"/>
  </w:num>
  <w:num w:numId="5" w16cid:durableId="1400208143">
    <w:abstractNumId w:val="4"/>
  </w:num>
  <w:num w:numId="6" w16cid:durableId="898442974">
    <w:abstractNumId w:val="0"/>
  </w:num>
  <w:num w:numId="7" w16cid:durableId="223300597">
    <w:abstractNumId w:val="2"/>
  </w:num>
  <w:num w:numId="8" w16cid:durableId="303894807">
    <w:abstractNumId w:val="1"/>
  </w:num>
  <w:num w:numId="9" w16cid:durableId="808673651">
    <w:abstractNumId w:val="6"/>
  </w:num>
  <w:num w:numId="10" w16cid:durableId="706031418">
    <w:abstractNumId w:val="7"/>
  </w:num>
  <w:num w:numId="11" w16cid:durableId="35010169">
    <w:abstractNumId w:val="10"/>
  </w:num>
  <w:num w:numId="12" w16cid:durableId="18216484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A2tbAwBkJzSyNLCyUdpeDU4uLM/DyQAvNaAKhu4i8sAAAA"/>
  </w:docVars>
  <w:rsids>
    <w:rsidRoot w:val="00C47349"/>
    <w:rsid w:val="00012293"/>
    <w:rsid w:val="000154CB"/>
    <w:rsid w:val="00073DE1"/>
    <w:rsid w:val="000844C8"/>
    <w:rsid w:val="00085897"/>
    <w:rsid w:val="000A2614"/>
    <w:rsid w:val="000A3F5D"/>
    <w:rsid w:val="000B3199"/>
    <w:rsid w:val="000D3B93"/>
    <w:rsid w:val="000D3E23"/>
    <w:rsid w:val="0010006F"/>
    <w:rsid w:val="00105B1A"/>
    <w:rsid w:val="00111E6D"/>
    <w:rsid w:val="001160C5"/>
    <w:rsid w:val="001235A0"/>
    <w:rsid w:val="00161E6D"/>
    <w:rsid w:val="001801A2"/>
    <w:rsid w:val="00193658"/>
    <w:rsid w:val="001C103B"/>
    <w:rsid w:val="001E6986"/>
    <w:rsid w:val="001F3977"/>
    <w:rsid w:val="00227C8D"/>
    <w:rsid w:val="00242DA4"/>
    <w:rsid w:val="002430BD"/>
    <w:rsid w:val="00252EB7"/>
    <w:rsid w:val="0025532C"/>
    <w:rsid w:val="00265C4B"/>
    <w:rsid w:val="00265F58"/>
    <w:rsid w:val="002839B1"/>
    <w:rsid w:val="002979A5"/>
    <w:rsid w:val="002A2D43"/>
    <w:rsid w:val="002A3197"/>
    <w:rsid w:val="002D4839"/>
    <w:rsid w:val="002D551E"/>
    <w:rsid w:val="002E19BF"/>
    <w:rsid w:val="002E1F40"/>
    <w:rsid w:val="002F223E"/>
    <w:rsid w:val="002F2662"/>
    <w:rsid w:val="002F5F21"/>
    <w:rsid w:val="002F7E6F"/>
    <w:rsid w:val="0030239C"/>
    <w:rsid w:val="00315F24"/>
    <w:rsid w:val="003767A3"/>
    <w:rsid w:val="003960C5"/>
    <w:rsid w:val="003A5964"/>
    <w:rsid w:val="003A6CB1"/>
    <w:rsid w:val="003B056A"/>
    <w:rsid w:val="003C52F8"/>
    <w:rsid w:val="003C61AA"/>
    <w:rsid w:val="004058EB"/>
    <w:rsid w:val="004068A8"/>
    <w:rsid w:val="00411122"/>
    <w:rsid w:val="00427AEE"/>
    <w:rsid w:val="00473A77"/>
    <w:rsid w:val="004769AB"/>
    <w:rsid w:val="00483EF1"/>
    <w:rsid w:val="0048506E"/>
    <w:rsid w:val="004931E0"/>
    <w:rsid w:val="004C24D3"/>
    <w:rsid w:val="004F1687"/>
    <w:rsid w:val="0057396B"/>
    <w:rsid w:val="005768EF"/>
    <w:rsid w:val="00582626"/>
    <w:rsid w:val="00591BEC"/>
    <w:rsid w:val="005C20BC"/>
    <w:rsid w:val="005C5EAB"/>
    <w:rsid w:val="005F0457"/>
    <w:rsid w:val="005F26DC"/>
    <w:rsid w:val="00607D45"/>
    <w:rsid w:val="00617A22"/>
    <w:rsid w:val="00620831"/>
    <w:rsid w:val="00654CEB"/>
    <w:rsid w:val="006748A3"/>
    <w:rsid w:val="006D2956"/>
    <w:rsid w:val="00712FE0"/>
    <w:rsid w:val="00713225"/>
    <w:rsid w:val="007209F4"/>
    <w:rsid w:val="00736CD0"/>
    <w:rsid w:val="0074133E"/>
    <w:rsid w:val="00741511"/>
    <w:rsid w:val="00761786"/>
    <w:rsid w:val="007633BB"/>
    <w:rsid w:val="00794A3E"/>
    <w:rsid w:val="007A04EA"/>
    <w:rsid w:val="007D0474"/>
    <w:rsid w:val="007F4C76"/>
    <w:rsid w:val="007F7728"/>
    <w:rsid w:val="00801233"/>
    <w:rsid w:val="00803971"/>
    <w:rsid w:val="008075FC"/>
    <w:rsid w:val="00813342"/>
    <w:rsid w:val="00814F33"/>
    <w:rsid w:val="008151A2"/>
    <w:rsid w:val="008209DA"/>
    <w:rsid w:val="00821A3A"/>
    <w:rsid w:val="008634C0"/>
    <w:rsid w:val="00870F90"/>
    <w:rsid w:val="00876E96"/>
    <w:rsid w:val="008A57C7"/>
    <w:rsid w:val="008B1279"/>
    <w:rsid w:val="008D351D"/>
    <w:rsid w:val="008E2878"/>
    <w:rsid w:val="00900326"/>
    <w:rsid w:val="00905F7A"/>
    <w:rsid w:val="009258CB"/>
    <w:rsid w:val="009270EB"/>
    <w:rsid w:val="009366DA"/>
    <w:rsid w:val="00957110"/>
    <w:rsid w:val="009611E0"/>
    <w:rsid w:val="009B76D2"/>
    <w:rsid w:val="009C65D5"/>
    <w:rsid w:val="009D1926"/>
    <w:rsid w:val="009D3815"/>
    <w:rsid w:val="009D4304"/>
    <w:rsid w:val="009E4458"/>
    <w:rsid w:val="00A45139"/>
    <w:rsid w:val="00A5446D"/>
    <w:rsid w:val="00A63F65"/>
    <w:rsid w:val="00A6521A"/>
    <w:rsid w:val="00A74B37"/>
    <w:rsid w:val="00A9412F"/>
    <w:rsid w:val="00AB3D9E"/>
    <w:rsid w:val="00AB5FCA"/>
    <w:rsid w:val="00AB6B0A"/>
    <w:rsid w:val="00AD1649"/>
    <w:rsid w:val="00AD3F6D"/>
    <w:rsid w:val="00AF7735"/>
    <w:rsid w:val="00B12B83"/>
    <w:rsid w:val="00B27362"/>
    <w:rsid w:val="00B27800"/>
    <w:rsid w:val="00B517C6"/>
    <w:rsid w:val="00B833B7"/>
    <w:rsid w:val="00B8409F"/>
    <w:rsid w:val="00B92260"/>
    <w:rsid w:val="00BB27B1"/>
    <w:rsid w:val="00BC269D"/>
    <w:rsid w:val="00BC5358"/>
    <w:rsid w:val="00BD4FE6"/>
    <w:rsid w:val="00C04202"/>
    <w:rsid w:val="00C27F9B"/>
    <w:rsid w:val="00C374C6"/>
    <w:rsid w:val="00C43F25"/>
    <w:rsid w:val="00C44351"/>
    <w:rsid w:val="00C46C76"/>
    <w:rsid w:val="00C470D4"/>
    <w:rsid w:val="00C47349"/>
    <w:rsid w:val="00C626F9"/>
    <w:rsid w:val="00CB1768"/>
    <w:rsid w:val="00CC3B86"/>
    <w:rsid w:val="00CD531C"/>
    <w:rsid w:val="00CF00D7"/>
    <w:rsid w:val="00CF2479"/>
    <w:rsid w:val="00CF5D5C"/>
    <w:rsid w:val="00D02432"/>
    <w:rsid w:val="00D130C3"/>
    <w:rsid w:val="00D304C6"/>
    <w:rsid w:val="00D35255"/>
    <w:rsid w:val="00D4408D"/>
    <w:rsid w:val="00D51A9E"/>
    <w:rsid w:val="00D53D82"/>
    <w:rsid w:val="00D853F3"/>
    <w:rsid w:val="00D90617"/>
    <w:rsid w:val="00DA418F"/>
    <w:rsid w:val="00DA6C5B"/>
    <w:rsid w:val="00DD3018"/>
    <w:rsid w:val="00DE1193"/>
    <w:rsid w:val="00DE5788"/>
    <w:rsid w:val="00DF0BA4"/>
    <w:rsid w:val="00E03A5A"/>
    <w:rsid w:val="00E0621D"/>
    <w:rsid w:val="00E1126C"/>
    <w:rsid w:val="00E20875"/>
    <w:rsid w:val="00E21739"/>
    <w:rsid w:val="00E61FEA"/>
    <w:rsid w:val="00E64B13"/>
    <w:rsid w:val="00E71E25"/>
    <w:rsid w:val="00E815AD"/>
    <w:rsid w:val="00E85C45"/>
    <w:rsid w:val="00EA6C9B"/>
    <w:rsid w:val="00EA7364"/>
    <w:rsid w:val="00EB4241"/>
    <w:rsid w:val="00EC1089"/>
    <w:rsid w:val="00EC243C"/>
    <w:rsid w:val="00ED0F36"/>
    <w:rsid w:val="00EE5A13"/>
    <w:rsid w:val="00EF2965"/>
    <w:rsid w:val="00F04469"/>
    <w:rsid w:val="00F116DD"/>
    <w:rsid w:val="00F12779"/>
    <w:rsid w:val="00F21A34"/>
    <w:rsid w:val="00F2249C"/>
    <w:rsid w:val="00F41EA3"/>
    <w:rsid w:val="00F4373D"/>
    <w:rsid w:val="00F47624"/>
    <w:rsid w:val="00F656DD"/>
    <w:rsid w:val="00F65FF7"/>
    <w:rsid w:val="00F750CF"/>
    <w:rsid w:val="00F753D0"/>
    <w:rsid w:val="00F83D5A"/>
    <w:rsid w:val="00FA7EBF"/>
    <w:rsid w:val="00FB7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3898"/>
  <w15:chartTrackingRefBased/>
  <w15:docId w15:val="{97CB4948-572A-4098-A825-D3815832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9DA"/>
    <w:rPr>
      <w:sz w:val="22"/>
    </w:rPr>
  </w:style>
  <w:style w:type="paragraph" w:styleId="Heading1">
    <w:name w:val="heading 1"/>
    <w:basedOn w:val="Normal"/>
    <w:next w:val="Normal"/>
    <w:link w:val="Heading1Char"/>
    <w:uiPriority w:val="9"/>
    <w:qFormat/>
    <w:rsid w:val="00AD1649"/>
    <w:pPr>
      <w:keepNext/>
      <w:keepLines/>
      <w:spacing w:before="360" w:after="80"/>
      <w:outlineLvl w:val="0"/>
    </w:pPr>
    <w:rPr>
      <w:rFonts w:eastAsiaTheme="majorEastAsia" w:cstheme="majorBidi"/>
      <w:b/>
      <w:color w:val="44546A" w:themeColor="text2"/>
      <w:sz w:val="32"/>
      <w:szCs w:val="40"/>
    </w:rPr>
  </w:style>
  <w:style w:type="paragraph" w:styleId="Heading2">
    <w:name w:val="heading 2"/>
    <w:basedOn w:val="Normal"/>
    <w:next w:val="Normal"/>
    <w:link w:val="Heading2Char"/>
    <w:uiPriority w:val="9"/>
    <w:unhideWhenUsed/>
    <w:qFormat/>
    <w:rsid w:val="00AD1649"/>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AD1649"/>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C4734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734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4734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4734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4734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4734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649"/>
    <w:rPr>
      <w:rFonts w:eastAsiaTheme="majorEastAsia" w:cstheme="majorBidi"/>
      <w:b/>
      <w:color w:val="44546A" w:themeColor="text2"/>
      <w:sz w:val="32"/>
      <w:szCs w:val="40"/>
    </w:rPr>
  </w:style>
  <w:style w:type="character" w:customStyle="1" w:styleId="Heading2Char">
    <w:name w:val="Heading 2 Char"/>
    <w:basedOn w:val="DefaultParagraphFont"/>
    <w:link w:val="Heading2"/>
    <w:uiPriority w:val="9"/>
    <w:rsid w:val="00AD1649"/>
    <w:rPr>
      <w:rFonts w:eastAsiaTheme="majorEastAsia" w:cstheme="majorBidi"/>
      <w:b/>
      <w:sz w:val="28"/>
      <w:szCs w:val="32"/>
    </w:rPr>
  </w:style>
  <w:style w:type="character" w:customStyle="1" w:styleId="Heading3Char">
    <w:name w:val="Heading 3 Char"/>
    <w:basedOn w:val="DefaultParagraphFont"/>
    <w:link w:val="Heading3"/>
    <w:uiPriority w:val="9"/>
    <w:semiHidden/>
    <w:rsid w:val="00AD1649"/>
    <w:rPr>
      <w:rFonts w:eastAsiaTheme="majorEastAsia" w:cstheme="majorBidi"/>
      <w:b/>
      <w:szCs w:val="28"/>
    </w:rPr>
  </w:style>
  <w:style w:type="character" w:customStyle="1" w:styleId="Heading4Char">
    <w:name w:val="Heading 4 Char"/>
    <w:basedOn w:val="DefaultParagraphFont"/>
    <w:link w:val="Heading4"/>
    <w:uiPriority w:val="9"/>
    <w:semiHidden/>
    <w:rsid w:val="00C4734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4734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473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473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473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473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47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4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473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7349"/>
    <w:rPr>
      <w:i/>
      <w:iCs/>
      <w:color w:val="404040" w:themeColor="text1" w:themeTint="BF"/>
    </w:rPr>
  </w:style>
  <w:style w:type="paragraph" w:styleId="ListParagraph">
    <w:name w:val="List Paragraph"/>
    <w:basedOn w:val="Normal"/>
    <w:uiPriority w:val="34"/>
    <w:qFormat/>
    <w:rsid w:val="00C47349"/>
    <w:pPr>
      <w:ind w:left="720"/>
      <w:contextualSpacing/>
    </w:pPr>
  </w:style>
  <w:style w:type="character" w:styleId="IntenseEmphasis">
    <w:name w:val="Intense Emphasis"/>
    <w:basedOn w:val="DefaultParagraphFont"/>
    <w:uiPriority w:val="21"/>
    <w:qFormat/>
    <w:rsid w:val="00C47349"/>
    <w:rPr>
      <w:i/>
      <w:iCs/>
      <w:color w:val="2F5496" w:themeColor="accent1" w:themeShade="BF"/>
    </w:rPr>
  </w:style>
  <w:style w:type="paragraph" w:styleId="IntenseQuote">
    <w:name w:val="Intense Quote"/>
    <w:basedOn w:val="Normal"/>
    <w:next w:val="Normal"/>
    <w:link w:val="IntenseQuoteChar"/>
    <w:uiPriority w:val="30"/>
    <w:qFormat/>
    <w:rsid w:val="00C473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7349"/>
    <w:rPr>
      <w:i/>
      <w:iCs/>
      <w:color w:val="2F5496" w:themeColor="accent1" w:themeShade="BF"/>
    </w:rPr>
  </w:style>
  <w:style w:type="character" w:styleId="IntenseReference">
    <w:name w:val="Intense Reference"/>
    <w:basedOn w:val="DefaultParagraphFont"/>
    <w:uiPriority w:val="32"/>
    <w:qFormat/>
    <w:rsid w:val="00C47349"/>
    <w:rPr>
      <w:b/>
      <w:bCs/>
      <w:smallCaps/>
      <w:color w:val="2F5496" w:themeColor="accent1" w:themeShade="BF"/>
      <w:spacing w:val="5"/>
    </w:rPr>
  </w:style>
  <w:style w:type="paragraph" w:customStyle="1" w:styleId="Default">
    <w:name w:val="Default"/>
    <w:rsid w:val="0010006F"/>
    <w:pPr>
      <w:autoSpaceDE w:val="0"/>
      <w:autoSpaceDN w:val="0"/>
      <w:adjustRightInd w:val="0"/>
      <w:spacing w:line="240" w:lineRule="auto"/>
      <w:jc w:val="left"/>
    </w:pPr>
    <w:rPr>
      <w:color w:val="000000"/>
    </w:rPr>
  </w:style>
  <w:style w:type="paragraph" w:styleId="NormalWeb">
    <w:name w:val="Normal (Web)"/>
    <w:basedOn w:val="Normal"/>
    <w:uiPriority w:val="99"/>
    <w:unhideWhenUsed/>
    <w:rsid w:val="0010006F"/>
    <w:pPr>
      <w:spacing w:before="100" w:beforeAutospacing="1" w:after="100" w:afterAutospacing="1" w:line="240" w:lineRule="auto"/>
      <w:jc w:val="left"/>
    </w:pPr>
    <w:rPr>
      <w:rFonts w:ascii="Times New Roman" w:eastAsia="Times New Roman" w:hAnsi="Times New Roman" w:cs="Times New Roman"/>
    </w:rPr>
  </w:style>
  <w:style w:type="paragraph" w:styleId="Caption">
    <w:name w:val="caption"/>
    <w:basedOn w:val="Normal"/>
    <w:next w:val="Normal"/>
    <w:uiPriority w:val="35"/>
    <w:unhideWhenUsed/>
    <w:qFormat/>
    <w:rsid w:val="002839B1"/>
    <w:pPr>
      <w:spacing w:after="200" w:line="240" w:lineRule="auto"/>
    </w:pPr>
    <w:rPr>
      <w:i/>
      <w:iCs/>
      <w:color w:val="44546A" w:themeColor="text2"/>
      <w:sz w:val="18"/>
      <w:szCs w:val="18"/>
    </w:rPr>
  </w:style>
  <w:style w:type="table" w:styleId="TableGrid">
    <w:name w:val="Table Grid"/>
    <w:basedOn w:val="TableNormal"/>
    <w:uiPriority w:val="39"/>
    <w:rsid w:val="00AF77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70D4"/>
    <w:pPr>
      <w:tabs>
        <w:tab w:val="center" w:pos="4680"/>
        <w:tab w:val="right" w:pos="9360"/>
      </w:tabs>
      <w:spacing w:line="240" w:lineRule="auto"/>
    </w:pPr>
  </w:style>
  <w:style w:type="character" w:customStyle="1" w:styleId="HeaderChar">
    <w:name w:val="Header Char"/>
    <w:basedOn w:val="DefaultParagraphFont"/>
    <w:link w:val="Header"/>
    <w:uiPriority w:val="99"/>
    <w:rsid w:val="00C470D4"/>
  </w:style>
  <w:style w:type="paragraph" w:styleId="Footer">
    <w:name w:val="footer"/>
    <w:basedOn w:val="Normal"/>
    <w:link w:val="FooterChar"/>
    <w:uiPriority w:val="99"/>
    <w:unhideWhenUsed/>
    <w:rsid w:val="00C470D4"/>
    <w:pPr>
      <w:tabs>
        <w:tab w:val="center" w:pos="4680"/>
        <w:tab w:val="right" w:pos="9360"/>
      </w:tabs>
      <w:spacing w:line="240" w:lineRule="auto"/>
    </w:pPr>
  </w:style>
  <w:style w:type="character" w:customStyle="1" w:styleId="FooterChar">
    <w:name w:val="Footer Char"/>
    <w:basedOn w:val="DefaultParagraphFont"/>
    <w:link w:val="Footer"/>
    <w:uiPriority w:val="99"/>
    <w:rsid w:val="00C470D4"/>
  </w:style>
  <w:style w:type="paragraph" w:styleId="TOCHeading">
    <w:name w:val="TOC Heading"/>
    <w:basedOn w:val="Heading1"/>
    <w:next w:val="Normal"/>
    <w:uiPriority w:val="39"/>
    <w:unhideWhenUsed/>
    <w:qFormat/>
    <w:rsid w:val="00C44351"/>
    <w:pPr>
      <w:spacing w:before="240" w:after="0" w:line="259" w:lineRule="auto"/>
      <w:jc w:val="left"/>
      <w:outlineLvl w:val="9"/>
    </w:pPr>
    <w:rPr>
      <w:szCs w:val="32"/>
    </w:rPr>
  </w:style>
  <w:style w:type="paragraph" w:styleId="TOC1">
    <w:name w:val="toc 1"/>
    <w:basedOn w:val="Normal"/>
    <w:next w:val="Normal"/>
    <w:autoRedefine/>
    <w:uiPriority w:val="39"/>
    <w:unhideWhenUsed/>
    <w:rsid w:val="00C44351"/>
    <w:pPr>
      <w:spacing w:after="100"/>
    </w:pPr>
  </w:style>
  <w:style w:type="paragraph" w:styleId="TOC2">
    <w:name w:val="toc 2"/>
    <w:basedOn w:val="Normal"/>
    <w:next w:val="Normal"/>
    <w:autoRedefine/>
    <w:uiPriority w:val="39"/>
    <w:unhideWhenUsed/>
    <w:rsid w:val="00C44351"/>
    <w:pPr>
      <w:spacing w:after="100"/>
      <w:ind w:left="240"/>
    </w:pPr>
  </w:style>
  <w:style w:type="character" w:styleId="Hyperlink">
    <w:name w:val="Hyperlink"/>
    <w:basedOn w:val="DefaultParagraphFont"/>
    <w:uiPriority w:val="99"/>
    <w:unhideWhenUsed/>
    <w:rsid w:val="00C44351"/>
    <w:rPr>
      <w:color w:val="0563C1" w:themeColor="hyperlink"/>
      <w:u w:val="single"/>
    </w:rPr>
  </w:style>
  <w:style w:type="paragraph" w:styleId="TableofFigures">
    <w:name w:val="table of figures"/>
    <w:basedOn w:val="Normal"/>
    <w:next w:val="Normal"/>
    <w:uiPriority w:val="99"/>
    <w:unhideWhenUsed/>
    <w:rsid w:val="003B0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01D73-9162-40F9-8BA8-8D7C5A6D5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5319</Words>
  <Characters>30323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shahjahan khandakar</cp:lastModifiedBy>
  <cp:revision>7</cp:revision>
  <dcterms:created xsi:type="dcterms:W3CDTF">2026-04-21T06:27:00Z</dcterms:created>
  <dcterms:modified xsi:type="dcterms:W3CDTF">2026-04-21T06:44:00Z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367ba07d-192b-4713-851f-71b71ddbf136</vt:lpwstr>
  </property>
</Properties>
</file>