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5DDD03" w14:textId="392EBD07" w:rsidR="00750364" w:rsidRPr="002F0B37" w:rsidRDefault="002F0B37" w:rsidP="002F0B37">
      <w:pPr>
        <w:spacing w:line="360" w:lineRule="auto"/>
        <w:jc w:val="both"/>
        <w:rPr>
          <w:rFonts w:ascii="Arial" w:hAnsi="Arial" w:cs="Arial"/>
          <w:b/>
          <w:bCs/>
          <w:u w:val="single"/>
        </w:rPr>
      </w:pPr>
      <w:r w:rsidRPr="002F0B37">
        <w:rPr>
          <w:rFonts w:ascii="Arial" w:hAnsi="Arial" w:cs="Arial"/>
          <w:b/>
          <w:bCs/>
          <w:u w:val="single"/>
        </w:rPr>
        <w:t>Part 1:</w:t>
      </w:r>
    </w:p>
    <w:p w14:paraId="6555C28F" w14:textId="79D729D1" w:rsidR="00312ABF" w:rsidRPr="002F0B37" w:rsidRDefault="00312ABF" w:rsidP="002F0B37">
      <w:pPr>
        <w:spacing w:line="360" w:lineRule="auto"/>
        <w:jc w:val="both"/>
        <w:rPr>
          <w:rFonts w:ascii="Arial" w:hAnsi="Arial" w:cs="Arial"/>
        </w:rPr>
      </w:pPr>
      <w:r w:rsidRPr="002F0B37">
        <w:rPr>
          <w:rFonts w:ascii="Arial" w:hAnsi="Arial" w:cs="Arial"/>
        </w:rPr>
        <w:t xml:space="preserve">The Foundation Phase </w:t>
      </w:r>
      <w:r w:rsidR="004417EF" w:rsidRPr="002F0B37">
        <w:rPr>
          <w:rFonts w:ascii="Arial" w:hAnsi="Arial" w:cs="Arial"/>
        </w:rPr>
        <w:t>Framework (FPF) was developed by considering established childhood education and care theorists and practices across the world</w:t>
      </w:r>
      <w:r w:rsidR="00C55CDC" w:rsidRPr="002F0B37">
        <w:rPr>
          <w:rFonts w:ascii="Arial" w:hAnsi="Arial" w:cs="Arial"/>
        </w:rPr>
        <w:t xml:space="preserve"> such as </w:t>
      </w:r>
      <w:proofErr w:type="spellStart"/>
      <w:r w:rsidR="00C55CDC" w:rsidRPr="002F0B37">
        <w:rPr>
          <w:rFonts w:ascii="Arial" w:hAnsi="Arial" w:cs="Arial"/>
        </w:rPr>
        <w:t>Te</w:t>
      </w:r>
      <w:proofErr w:type="spellEnd"/>
      <w:r w:rsidR="00C55CDC" w:rsidRPr="002F0B37">
        <w:rPr>
          <w:rFonts w:ascii="Arial" w:hAnsi="Arial" w:cs="Arial"/>
        </w:rPr>
        <w:t xml:space="preserve"> </w:t>
      </w:r>
      <w:proofErr w:type="spellStart"/>
      <w:r w:rsidR="00C55CDC" w:rsidRPr="002F0B37">
        <w:rPr>
          <w:rFonts w:ascii="Arial" w:hAnsi="Arial" w:cs="Arial"/>
        </w:rPr>
        <w:t>Wharki</w:t>
      </w:r>
      <w:proofErr w:type="spellEnd"/>
      <w:r w:rsidR="00C55CDC" w:rsidRPr="002F0B37">
        <w:rPr>
          <w:rFonts w:ascii="Arial" w:hAnsi="Arial" w:cs="Arial"/>
        </w:rPr>
        <w:t xml:space="preserve"> in New Zealand and Reggio Emelia in Italy</w:t>
      </w:r>
      <w:r w:rsidR="004417EF" w:rsidRPr="002F0B37">
        <w:rPr>
          <w:rFonts w:ascii="Arial" w:hAnsi="Arial" w:cs="Arial"/>
        </w:rPr>
        <w:t xml:space="preserve"> (Independent Stocktake, </w:t>
      </w:r>
      <w:r w:rsidR="00EC030B" w:rsidRPr="002F0B37">
        <w:rPr>
          <w:rFonts w:ascii="Arial" w:hAnsi="Arial" w:cs="Arial"/>
        </w:rPr>
        <w:t>2014</w:t>
      </w:r>
      <w:r w:rsidR="00522599" w:rsidRPr="002F0B37">
        <w:rPr>
          <w:rFonts w:ascii="Arial" w:hAnsi="Arial" w:cs="Arial"/>
        </w:rPr>
        <w:t>c</w:t>
      </w:r>
      <w:r w:rsidR="004417EF" w:rsidRPr="002F0B37">
        <w:rPr>
          <w:rFonts w:ascii="Arial" w:hAnsi="Arial" w:cs="Arial"/>
        </w:rPr>
        <w:t>).</w:t>
      </w:r>
      <w:r w:rsidR="00DA786B" w:rsidRPr="002F0B37">
        <w:rPr>
          <w:rFonts w:ascii="Arial" w:hAnsi="Arial" w:cs="Arial"/>
        </w:rPr>
        <w:t xml:space="preserve"> The FPF was began being trialled in Wales in 2008 and was fully introduced to all primary schools in Wales in 2010 (Walters, 2016).</w:t>
      </w:r>
      <w:r w:rsidR="004417EF" w:rsidRPr="002F0B37">
        <w:rPr>
          <w:rFonts w:ascii="Arial" w:hAnsi="Arial" w:cs="Arial"/>
        </w:rPr>
        <w:t xml:space="preserve"> </w:t>
      </w:r>
      <w:r w:rsidR="00262DD9" w:rsidRPr="002F0B37">
        <w:rPr>
          <w:rFonts w:ascii="Arial" w:hAnsi="Arial" w:cs="Arial"/>
        </w:rPr>
        <w:t>The Foundation Phase Framework</w:t>
      </w:r>
      <w:r w:rsidR="004417EF" w:rsidRPr="002F0B37">
        <w:rPr>
          <w:rFonts w:ascii="Arial" w:hAnsi="Arial" w:cs="Arial"/>
        </w:rPr>
        <w:t xml:space="preserve"> (</w:t>
      </w:r>
      <w:r w:rsidR="00560D10" w:rsidRPr="002F0B37">
        <w:rPr>
          <w:rFonts w:ascii="Arial" w:hAnsi="Arial" w:cs="Arial"/>
        </w:rPr>
        <w:t>2015b</w:t>
      </w:r>
      <w:r w:rsidR="00C55CDC" w:rsidRPr="002F0B37">
        <w:rPr>
          <w:rFonts w:ascii="Arial" w:hAnsi="Arial" w:cs="Arial"/>
        </w:rPr>
        <w:t>, pp. 5</w:t>
      </w:r>
      <w:r w:rsidR="004417EF" w:rsidRPr="002F0B37">
        <w:rPr>
          <w:rFonts w:ascii="Arial" w:hAnsi="Arial" w:cs="Arial"/>
        </w:rPr>
        <w:t>) states that ‘The Foundation Phase encompasses the developmental needs of children”</w:t>
      </w:r>
      <w:r w:rsidR="00C55CDC" w:rsidRPr="002F0B37">
        <w:rPr>
          <w:rFonts w:ascii="Arial" w:hAnsi="Arial" w:cs="Arial"/>
        </w:rPr>
        <w:t>;</w:t>
      </w:r>
      <w:r w:rsidR="004417EF" w:rsidRPr="002F0B37">
        <w:rPr>
          <w:rFonts w:ascii="Arial" w:hAnsi="Arial" w:cs="Arial"/>
        </w:rPr>
        <w:t xml:space="preserve"> this curriculum </w:t>
      </w:r>
      <w:r w:rsidR="0077527E" w:rsidRPr="002F0B37">
        <w:rPr>
          <w:rFonts w:ascii="Arial" w:hAnsi="Arial" w:cs="Arial"/>
        </w:rPr>
        <w:t>aims to meet all the needs of the children between the ages of 3-7 years old and provide an appropriate experiential curriculum (Welsh Government, 2014a).</w:t>
      </w:r>
      <w:r w:rsidR="00C55CDC" w:rsidRPr="002F0B37">
        <w:rPr>
          <w:rFonts w:ascii="Arial" w:hAnsi="Arial" w:cs="Arial"/>
        </w:rPr>
        <w:t xml:space="preserve"> An experiential curriculum allows children to use their pre-existing knowledge to progress developmentally using real word experiences supported by Piaget (1945).</w:t>
      </w:r>
      <w:r w:rsidR="0077527E" w:rsidRPr="002F0B37">
        <w:rPr>
          <w:rFonts w:ascii="Arial" w:hAnsi="Arial" w:cs="Arial"/>
        </w:rPr>
        <w:t xml:space="preserve"> Wales – a play friendly country (W</w:t>
      </w:r>
      <w:r w:rsidR="00624C69" w:rsidRPr="002F0B37">
        <w:rPr>
          <w:rFonts w:ascii="Arial" w:hAnsi="Arial" w:cs="Arial"/>
        </w:rPr>
        <w:t>elsh Government</w:t>
      </w:r>
      <w:r w:rsidR="0077527E" w:rsidRPr="002F0B37">
        <w:rPr>
          <w:rFonts w:ascii="Arial" w:hAnsi="Arial" w:cs="Arial"/>
        </w:rPr>
        <w:t xml:space="preserve">, 2014b) recognise the importance of play throughout a child’s lives and place significant emphasis on play playing a role in holistic development. </w:t>
      </w:r>
    </w:p>
    <w:p w14:paraId="04A6DCAF" w14:textId="293DF6B8" w:rsidR="0077527E" w:rsidRPr="002F0B37" w:rsidRDefault="007C7BEB" w:rsidP="002F0B37">
      <w:pPr>
        <w:spacing w:line="360" w:lineRule="auto"/>
        <w:jc w:val="both"/>
        <w:rPr>
          <w:rFonts w:ascii="Arial" w:hAnsi="Arial" w:cs="Arial"/>
        </w:rPr>
      </w:pPr>
      <w:r w:rsidRPr="002F0B37">
        <w:rPr>
          <w:rFonts w:ascii="Arial" w:hAnsi="Arial" w:cs="Arial"/>
        </w:rPr>
        <w:t xml:space="preserve">Before the FPF, the National Assembly for Wales in 1999 was a step forward for Wales being responsible for their own curriculum rather than being part of the UK Government. </w:t>
      </w:r>
      <w:r w:rsidR="00DF5F41" w:rsidRPr="002F0B37">
        <w:rPr>
          <w:rFonts w:ascii="Arial" w:hAnsi="Arial" w:cs="Arial"/>
        </w:rPr>
        <w:t>The curriculum followed before the FPF was the National Curriculum KS1; the curriculum guidelines (1999</w:t>
      </w:r>
      <w:r w:rsidR="00C55CDC" w:rsidRPr="002F0B37">
        <w:rPr>
          <w:rFonts w:ascii="Arial" w:hAnsi="Arial" w:cs="Arial"/>
        </w:rPr>
        <w:t>, pp. 17</w:t>
      </w:r>
      <w:r w:rsidR="00DF5F41" w:rsidRPr="002F0B37">
        <w:rPr>
          <w:rFonts w:ascii="Arial" w:hAnsi="Arial" w:cs="Arial"/>
        </w:rPr>
        <w:t>) state ‘For each subject and for each key stage, programmes of study set out what pupils should be taught, and attainment targets set out the expected standards of pupils’ performance’</w:t>
      </w:r>
      <w:r w:rsidR="00C55CDC" w:rsidRPr="002F0B37">
        <w:rPr>
          <w:rFonts w:ascii="Arial" w:hAnsi="Arial" w:cs="Arial"/>
        </w:rPr>
        <w:t xml:space="preserve">. </w:t>
      </w:r>
      <w:r w:rsidR="00DF5F41" w:rsidRPr="002F0B37">
        <w:rPr>
          <w:rFonts w:ascii="Arial" w:hAnsi="Arial" w:cs="Arial"/>
        </w:rPr>
        <w:t xml:space="preserve">This posed issues as children preferred learning styles were not being considered in the classroom and that they felt they were not experiencing real life experiences (Lord &amp; Jones, 2006). </w:t>
      </w:r>
      <w:r w:rsidR="00262DD9" w:rsidRPr="002F0B37">
        <w:rPr>
          <w:rFonts w:ascii="Arial" w:hAnsi="Arial" w:cs="Arial"/>
        </w:rPr>
        <w:t>The Foundation Phase Framework</w:t>
      </w:r>
      <w:r w:rsidR="00DF5F41" w:rsidRPr="002F0B37">
        <w:rPr>
          <w:rFonts w:ascii="Arial" w:hAnsi="Arial" w:cs="Arial"/>
        </w:rPr>
        <w:t xml:space="preserve"> (</w:t>
      </w:r>
      <w:r w:rsidR="00560D10" w:rsidRPr="002F0B37">
        <w:rPr>
          <w:rFonts w:ascii="Arial" w:hAnsi="Arial" w:cs="Arial"/>
        </w:rPr>
        <w:t>2015b</w:t>
      </w:r>
      <w:r w:rsidR="00DF5F41" w:rsidRPr="002F0B37">
        <w:rPr>
          <w:rFonts w:ascii="Arial" w:hAnsi="Arial" w:cs="Arial"/>
        </w:rPr>
        <w:t xml:space="preserve">) encourages practitioners to provide an educational provision for children with their holistic development at the heart of the planning and provide them with </w:t>
      </w:r>
      <w:r w:rsidR="003522AC" w:rsidRPr="002F0B37">
        <w:rPr>
          <w:rFonts w:ascii="Arial" w:hAnsi="Arial" w:cs="Arial"/>
        </w:rPr>
        <w:t>first-hand</w:t>
      </w:r>
      <w:r w:rsidR="00DF5F41" w:rsidRPr="002F0B37">
        <w:rPr>
          <w:rFonts w:ascii="Arial" w:hAnsi="Arial" w:cs="Arial"/>
        </w:rPr>
        <w:t xml:space="preserve"> experiences</w:t>
      </w:r>
      <w:r w:rsidR="00312BB1" w:rsidRPr="002F0B37">
        <w:rPr>
          <w:rFonts w:ascii="Arial" w:hAnsi="Arial" w:cs="Arial"/>
        </w:rPr>
        <w:t xml:space="preserve">. The National Curriculum KS1 maintained that this curriculum </w:t>
      </w:r>
      <w:r w:rsidR="003522AC" w:rsidRPr="002F0B37">
        <w:rPr>
          <w:rFonts w:ascii="Arial" w:hAnsi="Arial" w:cs="Arial"/>
        </w:rPr>
        <w:t>‘</w:t>
      </w:r>
      <w:r w:rsidR="00312BB1" w:rsidRPr="002F0B37">
        <w:rPr>
          <w:rFonts w:ascii="Arial" w:hAnsi="Arial" w:cs="Arial"/>
        </w:rPr>
        <w:t>provided</w:t>
      </w:r>
      <w:r w:rsidR="003522AC" w:rsidRPr="002F0B37">
        <w:rPr>
          <w:rFonts w:ascii="Arial" w:hAnsi="Arial" w:cs="Arial"/>
        </w:rPr>
        <w:t>’</w:t>
      </w:r>
      <w:r w:rsidR="00312BB1" w:rsidRPr="002F0B37">
        <w:rPr>
          <w:rFonts w:ascii="Arial" w:hAnsi="Arial" w:cs="Arial"/>
        </w:rPr>
        <w:t xml:space="preserve"> children with knowledge; the </w:t>
      </w:r>
      <w:r w:rsidR="003522AC" w:rsidRPr="002F0B37">
        <w:rPr>
          <w:rFonts w:ascii="Arial" w:hAnsi="Arial" w:cs="Arial"/>
        </w:rPr>
        <w:t>wording</w:t>
      </w:r>
      <w:r w:rsidR="00312BB1" w:rsidRPr="002F0B37">
        <w:rPr>
          <w:rFonts w:ascii="Arial" w:hAnsi="Arial" w:cs="Arial"/>
        </w:rPr>
        <w:t xml:space="preserve"> of this</w:t>
      </w:r>
      <w:r w:rsidR="003522AC" w:rsidRPr="002F0B37">
        <w:rPr>
          <w:rFonts w:ascii="Arial" w:hAnsi="Arial" w:cs="Arial"/>
        </w:rPr>
        <w:t xml:space="preserve"> may</w:t>
      </w:r>
      <w:r w:rsidR="00312BB1" w:rsidRPr="002F0B37">
        <w:rPr>
          <w:rFonts w:ascii="Arial" w:hAnsi="Arial" w:cs="Arial"/>
        </w:rPr>
        <w:t xml:space="preserve"> suggest that children are not provided with an opportunity </w:t>
      </w:r>
      <w:r w:rsidR="00547426" w:rsidRPr="002F0B37">
        <w:rPr>
          <w:rFonts w:ascii="Arial" w:hAnsi="Arial" w:cs="Arial"/>
        </w:rPr>
        <w:t xml:space="preserve">to be in control of their learning. </w:t>
      </w:r>
      <w:r w:rsidR="003522AC" w:rsidRPr="002F0B37">
        <w:rPr>
          <w:rFonts w:ascii="Arial" w:hAnsi="Arial" w:cs="Arial"/>
        </w:rPr>
        <w:t>Vygotsky (citied in Mooney, 2000) appeared to believe that education and curriculum should be planned by observing what the children enjoyed, as this was a chance to observe what is in the child’s Zone of Proximal Development (ZPD</w:t>
      </w:r>
      <w:proofErr w:type="gramStart"/>
      <w:r w:rsidR="003522AC" w:rsidRPr="002F0B37">
        <w:rPr>
          <w:rFonts w:ascii="Arial" w:hAnsi="Arial" w:cs="Arial"/>
        </w:rPr>
        <w:t>), and</w:t>
      </w:r>
      <w:proofErr w:type="gramEnd"/>
      <w:r w:rsidR="003522AC" w:rsidRPr="002F0B37">
        <w:rPr>
          <w:rFonts w:ascii="Arial" w:hAnsi="Arial" w:cs="Arial"/>
        </w:rPr>
        <w:t xml:space="preserve"> create an engaging curriculum. The National Curriculum KS1 did not support th</w:t>
      </w:r>
      <w:r w:rsidR="00D778BB" w:rsidRPr="002F0B37">
        <w:rPr>
          <w:rFonts w:ascii="Arial" w:hAnsi="Arial" w:cs="Arial"/>
        </w:rPr>
        <w:t xml:space="preserve">is with schools being set a universal curriculum. The FPF </w:t>
      </w:r>
      <w:r w:rsidR="00C7793E" w:rsidRPr="002F0B37">
        <w:rPr>
          <w:rFonts w:ascii="Arial" w:hAnsi="Arial" w:cs="Arial"/>
        </w:rPr>
        <w:t>was designed with individual planning as a central idea; the Independent Stocktake (2014</w:t>
      </w:r>
      <w:r w:rsidR="00522599" w:rsidRPr="002F0B37">
        <w:rPr>
          <w:rFonts w:ascii="Arial" w:hAnsi="Arial" w:cs="Arial"/>
        </w:rPr>
        <w:t>c</w:t>
      </w:r>
      <w:r w:rsidR="00C7793E" w:rsidRPr="002F0B37">
        <w:rPr>
          <w:rFonts w:ascii="Arial" w:hAnsi="Arial" w:cs="Arial"/>
        </w:rPr>
        <w:t xml:space="preserve">) supported that the Foundation Phase was being taught with personalised lessons and support targeting individual children’s’ needs rather than a one-size-fits all approach. </w:t>
      </w:r>
    </w:p>
    <w:p w14:paraId="195F8EAE" w14:textId="58DA461F" w:rsidR="00813DE3" w:rsidRPr="002F0B37" w:rsidRDefault="00262DD9" w:rsidP="002F0B37">
      <w:pPr>
        <w:spacing w:line="360" w:lineRule="auto"/>
        <w:jc w:val="both"/>
        <w:rPr>
          <w:rFonts w:ascii="Arial" w:hAnsi="Arial" w:cs="Arial"/>
        </w:rPr>
      </w:pPr>
      <w:r w:rsidRPr="002F0B37">
        <w:rPr>
          <w:rFonts w:ascii="Arial" w:hAnsi="Arial" w:cs="Arial"/>
        </w:rPr>
        <w:t>The Foundation Phase Framework</w:t>
      </w:r>
      <w:r w:rsidR="00813DE3" w:rsidRPr="002F0B37">
        <w:rPr>
          <w:rFonts w:ascii="Arial" w:hAnsi="Arial" w:cs="Arial"/>
        </w:rPr>
        <w:t xml:space="preserve"> (</w:t>
      </w:r>
      <w:r w:rsidR="00560D10" w:rsidRPr="002F0B37">
        <w:rPr>
          <w:rFonts w:ascii="Arial" w:hAnsi="Arial" w:cs="Arial"/>
        </w:rPr>
        <w:t>2015b</w:t>
      </w:r>
      <w:r w:rsidR="00C55CDC" w:rsidRPr="002F0B37">
        <w:rPr>
          <w:rFonts w:ascii="Arial" w:hAnsi="Arial" w:cs="Arial"/>
        </w:rPr>
        <w:t>, pp. 4</w:t>
      </w:r>
      <w:r w:rsidR="00813DE3" w:rsidRPr="002F0B37">
        <w:rPr>
          <w:rFonts w:ascii="Arial" w:hAnsi="Arial" w:cs="Arial"/>
        </w:rPr>
        <w:t xml:space="preserve">) highlights under the title ‘The Developing Child’ that the FPF takes into consideration that children develop at different rates and require different methods of learning to support this development. Children with </w:t>
      </w:r>
      <w:r w:rsidR="00860D06" w:rsidRPr="002F0B37">
        <w:rPr>
          <w:rFonts w:ascii="Arial" w:hAnsi="Arial" w:cs="Arial"/>
        </w:rPr>
        <w:t xml:space="preserve">Additional Learning </w:t>
      </w:r>
      <w:r w:rsidR="00860D06" w:rsidRPr="002F0B37">
        <w:rPr>
          <w:rFonts w:ascii="Arial" w:hAnsi="Arial" w:cs="Arial"/>
        </w:rPr>
        <w:lastRenderedPageBreak/>
        <w:t>Needs (ALN)</w:t>
      </w:r>
      <w:r w:rsidR="00813DE3" w:rsidRPr="002F0B37">
        <w:rPr>
          <w:rFonts w:ascii="Arial" w:hAnsi="Arial" w:cs="Arial"/>
        </w:rPr>
        <w:t xml:space="preserve"> often appear to make limited developmental progress at the same rate that neurotypical children do and require intervention to support with their development (</w:t>
      </w:r>
      <w:proofErr w:type="spellStart"/>
      <w:r w:rsidR="00813DE3" w:rsidRPr="002F0B37">
        <w:rPr>
          <w:rFonts w:ascii="Arial" w:hAnsi="Arial" w:cs="Arial"/>
        </w:rPr>
        <w:t>Hinnebusch</w:t>
      </w:r>
      <w:proofErr w:type="spellEnd"/>
      <w:r w:rsidR="00813DE3" w:rsidRPr="002F0B37">
        <w:rPr>
          <w:rFonts w:ascii="Arial" w:hAnsi="Arial" w:cs="Arial"/>
        </w:rPr>
        <w:t xml:space="preserve">, Miller &amp; Fein, 2017; </w:t>
      </w:r>
      <w:proofErr w:type="spellStart"/>
      <w:r w:rsidR="00813DE3" w:rsidRPr="002F0B37">
        <w:rPr>
          <w:rFonts w:ascii="Arial" w:hAnsi="Arial" w:cs="Arial"/>
        </w:rPr>
        <w:t>Rivard</w:t>
      </w:r>
      <w:proofErr w:type="spellEnd"/>
      <w:r w:rsidR="00813DE3" w:rsidRPr="002F0B37">
        <w:rPr>
          <w:rFonts w:ascii="Arial" w:hAnsi="Arial" w:cs="Arial"/>
        </w:rPr>
        <w:t xml:space="preserve"> et al., 2015). </w:t>
      </w:r>
      <w:r w:rsidR="00A13478" w:rsidRPr="002F0B37">
        <w:rPr>
          <w:rFonts w:ascii="Arial" w:hAnsi="Arial" w:cs="Arial"/>
        </w:rPr>
        <w:t xml:space="preserve">If the curriculum achievement was based depending on age and ability, children with </w:t>
      </w:r>
      <w:r w:rsidR="00860D06" w:rsidRPr="002F0B37">
        <w:rPr>
          <w:rFonts w:ascii="Arial" w:hAnsi="Arial" w:cs="Arial"/>
        </w:rPr>
        <w:t xml:space="preserve">ALN </w:t>
      </w:r>
      <w:r w:rsidR="00A13478" w:rsidRPr="002F0B37">
        <w:rPr>
          <w:rFonts w:ascii="Arial" w:hAnsi="Arial" w:cs="Arial"/>
        </w:rPr>
        <w:t xml:space="preserve">are likely to appear as underachieving compared to neurotypical children the same age. </w:t>
      </w:r>
      <w:r w:rsidR="00BC54CE" w:rsidRPr="002F0B37">
        <w:rPr>
          <w:rFonts w:ascii="Arial" w:hAnsi="Arial" w:cs="Arial"/>
        </w:rPr>
        <w:t xml:space="preserve">Donaldson (2015) under the Successful Futures, stressed an importance on making the Curriculum 2022 inclusive allowing for all children to receive high quality education meeting their individual needs. </w:t>
      </w:r>
      <w:r w:rsidR="00A13478" w:rsidRPr="002F0B37">
        <w:rPr>
          <w:rFonts w:ascii="Arial" w:hAnsi="Arial" w:cs="Arial"/>
        </w:rPr>
        <w:t xml:space="preserve">The UNCRC </w:t>
      </w:r>
      <w:r w:rsidR="00516F8A" w:rsidRPr="002F0B37">
        <w:rPr>
          <w:rFonts w:ascii="Arial" w:hAnsi="Arial" w:cs="Arial"/>
        </w:rPr>
        <w:t>(</w:t>
      </w:r>
      <w:r w:rsidR="00624C69" w:rsidRPr="002F0B37">
        <w:rPr>
          <w:rFonts w:ascii="Arial" w:hAnsi="Arial" w:cs="Arial"/>
        </w:rPr>
        <w:t>1989</w:t>
      </w:r>
      <w:r w:rsidR="00516F8A" w:rsidRPr="002F0B37">
        <w:rPr>
          <w:rFonts w:ascii="Arial" w:hAnsi="Arial" w:cs="Arial"/>
        </w:rPr>
        <w:t xml:space="preserve">) </w:t>
      </w:r>
      <w:r w:rsidR="00A13478" w:rsidRPr="002F0B37">
        <w:rPr>
          <w:rFonts w:ascii="Arial" w:hAnsi="Arial" w:cs="Arial"/>
        </w:rPr>
        <w:t>arti</w:t>
      </w:r>
      <w:r w:rsidR="00DA2192" w:rsidRPr="002F0B37">
        <w:rPr>
          <w:rFonts w:ascii="Arial" w:hAnsi="Arial" w:cs="Arial"/>
        </w:rPr>
        <w:t>cle 28 maintains that all children have a right to an education which is what both the FPF and the old National Curriculum provided; however, article 29 supports that all children have the right to education that develops their personality, abilities, and talents. The FPF allows for differentiation which enables all children to develop unlike the National Curriculum.</w:t>
      </w:r>
      <w:r w:rsidR="00A727DD" w:rsidRPr="002F0B37">
        <w:rPr>
          <w:rFonts w:ascii="Arial" w:hAnsi="Arial" w:cs="Arial"/>
        </w:rPr>
        <w:t xml:space="preserve"> The Curriculum for all Learners (</w:t>
      </w:r>
      <w:r w:rsidR="00624C69" w:rsidRPr="002F0B37">
        <w:rPr>
          <w:rFonts w:ascii="Arial" w:hAnsi="Arial" w:cs="Arial"/>
        </w:rPr>
        <w:t xml:space="preserve">Young Wales, </w:t>
      </w:r>
      <w:r w:rsidR="00A727DD" w:rsidRPr="002F0B37">
        <w:rPr>
          <w:rFonts w:ascii="Arial" w:hAnsi="Arial" w:cs="Arial"/>
        </w:rPr>
        <w:t>2010) reinforces the idea that the FPF provides differentiation for the children’s learning and that there is a significant importance on early intervention to match the curriculum to the developmental levels of each child</w:t>
      </w:r>
      <w:r w:rsidR="00F65265" w:rsidRPr="002F0B37">
        <w:rPr>
          <w:rFonts w:ascii="Arial" w:hAnsi="Arial" w:cs="Arial"/>
        </w:rPr>
        <w:t>; it also emphasises that the curriculum should be appropriate to their stage of learning and not focused entirely on their age-related outcomes.</w:t>
      </w:r>
      <w:r w:rsidR="00F73187" w:rsidRPr="002F0B37">
        <w:rPr>
          <w:rFonts w:ascii="Arial" w:hAnsi="Arial" w:cs="Arial"/>
        </w:rPr>
        <w:t xml:space="preserve"> </w:t>
      </w:r>
      <w:r w:rsidR="00A727DD" w:rsidRPr="002F0B37">
        <w:rPr>
          <w:rFonts w:ascii="Arial" w:hAnsi="Arial" w:cs="Arial"/>
        </w:rPr>
        <w:t xml:space="preserve"> </w:t>
      </w:r>
      <w:r w:rsidR="00F73187" w:rsidRPr="002F0B37">
        <w:rPr>
          <w:rFonts w:ascii="Arial" w:hAnsi="Arial" w:cs="Arial"/>
        </w:rPr>
        <w:t xml:space="preserve">The ALN Act 2020 outlines that children with ALN should receive the necessary support to overcome barriers in their education and reach their full potential; the FPF supports this compared to the old National Curriculum which did not appear provide the necessary provisions for children with ALN. </w:t>
      </w:r>
      <w:r w:rsidR="00F73187" w:rsidRPr="002F0B37">
        <w:rPr>
          <w:rFonts w:ascii="Arial" w:hAnsi="Arial" w:cs="Arial"/>
        </w:rPr>
        <w:br/>
      </w:r>
      <w:r w:rsidR="00481783" w:rsidRPr="002F0B37">
        <w:rPr>
          <w:rFonts w:ascii="Arial" w:hAnsi="Arial" w:cs="Arial"/>
        </w:rPr>
        <w:t>The previous curriculum used Standard Assessment Tests (SATs) to ‘make a judgement about their progress and attainment’ (Standards &amp; Testing Agency, 2018</w:t>
      </w:r>
      <w:r w:rsidR="00420738" w:rsidRPr="002F0B37">
        <w:rPr>
          <w:rFonts w:ascii="Arial" w:hAnsi="Arial" w:cs="Arial"/>
        </w:rPr>
        <w:t>, pp. 2</w:t>
      </w:r>
      <w:r w:rsidR="00481783" w:rsidRPr="002F0B37">
        <w:rPr>
          <w:rFonts w:ascii="Arial" w:hAnsi="Arial" w:cs="Arial"/>
        </w:rPr>
        <w:t xml:space="preserve">). The information was used to record progress in English Reading, English writing, maths, and science. However, children between 0-8 years old are still developing their motor skills, physical skills, and linguistics which the SATs did not consider (Stevens and </w:t>
      </w:r>
      <w:proofErr w:type="spellStart"/>
      <w:r w:rsidR="00481783" w:rsidRPr="002F0B37">
        <w:rPr>
          <w:rFonts w:ascii="Arial" w:hAnsi="Arial" w:cs="Arial"/>
        </w:rPr>
        <w:t>DeBord</w:t>
      </w:r>
      <w:proofErr w:type="spellEnd"/>
      <w:r w:rsidR="00481783" w:rsidRPr="002F0B37">
        <w:rPr>
          <w:rFonts w:ascii="Arial" w:hAnsi="Arial" w:cs="Arial"/>
        </w:rPr>
        <w:t xml:space="preserve">, 2001); Stevens and </w:t>
      </w:r>
      <w:proofErr w:type="spellStart"/>
      <w:r w:rsidR="00481783" w:rsidRPr="002F0B37">
        <w:rPr>
          <w:rFonts w:ascii="Arial" w:hAnsi="Arial" w:cs="Arial"/>
        </w:rPr>
        <w:t>DeBord</w:t>
      </w:r>
      <w:proofErr w:type="spellEnd"/>
      <w:r w:rsidR="00481783" w:rsidRPr="002F0B37">
        <w:rPr>
          <w:rFonts w:ascii="Arial" w:hAnsi="Arial" w:cs="Arial"/>
        </w:rPr>
        <w:t xml:space="preserve"> (2001) also believe that because SATs fail on recording developmental progress, they have the power to change children’s opinions on education making it negative. </w:t>
      </w:r>
      <w:r w:rsidR="00860D06" w:rsidRPr="002F0B37">
        <w:rPr>
          <w:rFonts w:ascii="Arial" w:hAnsi="Arial" w:cs="Arial"/>
        </w:rPr>
        <w:t xml:space="preserve">All children have their own styles of learning; children with Autism Spectrum Disorder (ASD) </w:t>
      </w:r>
      <w:r w:rsidR="0032179B" w:rsidRPr="002F0B37">
        <w:rPr>
          <w:rFonts w:ascii="Arial" w:hAnsi="Arial" w:cs="Arial"/>
        </w:rPr>
        <w:t>have restricted interests and struggle to respond to academic tasks without mentioning their interest (</w:t>
      </w:r>
      <w:proofErr w:type="spellStart"/>
      <w:r w:rsidR="0032179B" w:rsidRPr="002F0B37">
        <w:rPr>
          <w:rFonts w:ascii="Arial" w:hAnsi="Arial" w:cs="Arial"/>
        </w:rPr>
        <w:t>Earles</w:t>
      </w:r>
      <w:proofErr w:type="spellEnd"/>
      <w:r w:rsidR="0032179B" w:rsidRPr="002F0B37">
        <w:rPr>
          <w:rFonts w:ascii="Arial" w:hAnsi="Arial" w:cs="Arial"/>
        </w:rPr>
        <w:t>-Vollrath, 2012)</w:t>
      </w:r>
      <w:r w:rsidR="00F3217E" w:rsidRPr="002F0B37">
        <w:rPr>
          <w:rFonts w:ascii="Arial" w:hAnsi="Arial" w:cs="Arial"/>
        </w:rPr>
        <w:t xml:space="preserve">; </w:t>
      </w:r>
      <w:proofErr w:type="gramStart"/>
      <w:r w:rsidR="0032179B" w:rsidRPr="002F0B37">
        <w:rPr>
          <w:rFonts w:ascii="Arial" w:hAnsi="Arial" w:cs="Arial"/>
        </w:rPr>
        <w:t>however</w:t>
      </w:r>
      <w:proofErr w:type="gramEnd"/>
      <w:r w:rsidR="0032179B" w:rsidRPr="002F0B37">
        <w:rPr>
          <w:rFonts w:ascii="Arial" w:hAnsi="Arial" w:cs="Arial"/>
        </w:rPr>
        <w:t xml:space="preserve"> using it to assess progress such as altering questions to </w:t>
      </w:r>
      <w:r w:rsidR="00F3217E" w:rsidRPr="002F0B37">
        <w:rPr>
          <w:rFonts w:ascii="Arial" w:hAnsi="Arial" w:cs="Arial"/>
        </w:rPr>
        <w:t>incorporate</w:t>
      </w:r>
      <w:r w:rsidR="0032179B" w:rsidRPr="002F0B37">
        <w:rPr>
          <w:rFonts w:ascii="Arial" w:hAnsi="Arial" w:cs="Arial"/>
        </w:rPr>
        <w:t xml:space="preserve"> their interests</w:t>
      </w:r>
      <w:r w:rsidR="00F3217E" w:rsidRPr="002F0B37">
        <w:rPr>
          <w:rFonts w:ascii="Arial" w:hAnsi="Arial" w:cs="Arial"/>
        </w:rPr>
        <w:t xml:space="preserve"> (</w:t>
      </w:r>
      <w:proofErr w:type="spellStart"/>
      <w:r w:rsidR="00F3217E" w:rsidRPr="002F0B37">
        <w:rPr>
          <w:rFonts w:ascii="Arial" w:hAnsi="Arial" w:cs="Arial"/>
        </w:rPr>
        <w:t>Smerbecck</w:t>
      </w:r>
      <w:proofErr w:type="spellEnd"/>
      <w:r w:rsidR="00F3217E" w:rsidRPr="002F0B37">
        <w:rPr>
          <w:rFonts w:ascii="Arial" w:hAnsi="Arial" w:cs="Arial"/>
        </w:rPr>
        <w:t>, 2017)</w:t>
      </w:r>
      <w:r w:rsidR="0032179B" w:rsidRPr="002F0B37">
        <w:rPr>
          <w:rFonts w:ascii="Arial" w:hAnsi="Arial" w:cs="Arial"/>
        </w:rPr>
        <w:t xml:space="preserve"> in such as moving two trains away and asking how many they have if their special interests is trains.</w:t>
      </w:r>
      <w:r w:rsidR="00F3217E" w:rsidRPr="002F0B37">
        <w:rPr>
          <w:rFonts w:ascii="Arial" w:hAnsi="Arial" w:cs="Arial"/>
        </w:rPr>
        <w:t xml:space="preserve"> The FPF outlines that practitioners should allow flexibility when planning the curriculum and provide alternative/adapted activities for children with ALN (Foundation Phase Handbook, </w:t>
      </w:r>
      <w:r w:rsidR="00560D10" w:rsidRPr="002F0B37">
        <w:rPr>
          <w:rFonts w:ascii="Arial" w:hAnsi="Arial" w:cs="Arial"/>
        </w:rPr>
        <w:t>2015b</w:t>
      </w:r>
      <w:r w:rsidR="00F3217E" w:rsidRPr="002F0B37">
        <w:rPr>
          <w:rFonts w:ascii="Arial" w:hAnsi="Arial" w:cs="Arial"/>
        </w:rPr>
        <w:t xml:space="preserve">).  </w:t>
      </w:r>
      <w:r w:rsidR="0032179B" w:rsidRPr="002F0B37">
        <w:rPr>
          <w:rFonts w:ascii="Arial" w:hAnsi="Arial" w:cs="Arial"/>
        </w:rPr>
        <w:t xml:space="preserve"> </w:t>
      </w:r>
    </w:p>
    <w:p w14:paraId="36792B97" w14:textId="088F12CA" w:rsidR="00547426" w:rsidRPr="002F0B37" w:rsidRDefault="00116CB4" w:rsidP="002F0B37">
      <w:pPr>
        <w:spacing w:line="360" w:lineRule="auto"/>
        <w:jc w:val="both"/>
        <w:rPr>
          <w:rFonts w:ascii="Arial" w:hAnsi="Arial" w:cs="Arial"/>
        </w:rPr>
      </w:pPr>
      <w:r w:rsidRPr="002F0B37">
        <w:rPr>
          <w:rFonts w:ascii="Arial" w:hAnsi="Arial" w:cs="Arial"/>
        </w:rPr>
        <w:t xml:space="preserve">The National Assembly for Wales commissioned ‘The state of Play: a review of open access play provision in Wales and the Play 2000 grant scheme’ in 2000 </w:t>
      </w:r>
      <w:r w:rsidR="00856108" w:rsidRPr="002F0B37">
        <w:rPr>
          <w:rFonts w:ascii="Arial" w:hAnsi="Arial" w:cs="Arial"/>
        </w:rPr>
        <w:t xml:space="preserve">and recommended that Wales needed to develop play policies in order to achieve the UNCRC Article 31 (Play Wales, </w:t>
      </w:r>
      <w:proofErr w:type="spellStart"/>
      <w:r w:rsidR="00856108" w:rsidRPr="002F0B37">
        <w:rPr>
          <w:rFonts w:ascii="Arial" w:hAnsi="Arial" w:cs="Arial"/>
        </w:rPr>
        <w:lastRenderedPageBreak/>
        <w:t>n.d</w:t>
      </w:r>
      <w:proofErr w:type="spellEnd"/>
      <w:r w:rsidR="00856108" w:rsidRPr="002F0B37">
        <w:rPr>
          <w:rFonts w:ascii="Arial" w:hAnsi="Arial" w:cs="Arial"/>
        </w:rPr>
        <w:t xml:space="preserve">). In ‘The Learning Country: Vision into Action’ (2006), the Department for Education, Lifelong Learning and skills wanted a curriculum that was based on learning that children could achieve through play and increase engagement and enjoyment in the process. </w:t>
      </w:r>
      <w:r w:rsidR="00EC030B" w:rsidRPr="002F0B37">
        <w:rPr>
          <w:rFonts w:ascii="Arial" w:hAnsi="Arial" w:cs="Arial"/>
        </w:rPr>
        <w:t xml:space="preserve">The FPF encourages children to use their creativity and imagination to make the curriculum more enjoyable and accessible to individual needs (Foundation Phase Handbook, </w:t>
      </w:r>
      <w:r w:rsidR="00560D10" w:rsidRPr="002F0B37">
        <w:rPr>
          <w:rFonts w:ascii="Arial" w:hAnsi="Arial" w:cs="Arial"/>
        </w:rPr>
        <w:t>2015b</w:t>
      </w:r>
      <w:r w:rsidR="00EC030B" w:rsidRPr="002F0B37">
        <w:rPr>
          <w:rFonts w:ascii="Arial" w:hAnsi="Arial" w:cs="Arial"/>
        </w:rPr>
        <w:t>). The Independent Stocktake (2014</w:t>
      </w:r>
      <w:r w:rsidR="00522599" w:rsidRPr="002F0B37">
        <w:rPr>
          <w:rFonts w:ascii="Arial" w:hAnsi="Arial" w:cs="Arial"/>
        </w:rPr>
        <w:t>c</w:t>
      </w:r>
      <w:r w:rsidR="00EC030B" w:rsidRPr="002F0B37">
        <w:rPr>
          <w:rFonts w:ascii="Arial" w:hAnsi="Arial" w:cs="Arial"/>
        </w:rPr>
        <w:t xml:space="preserve">) highlights that the FPF is more supportive to the children’s’ learning as it is child centred and based on children playing and experiential learning. </w:t>
      </w:r>
      <w:r w:rsidR="000A20A9" w:rsidRPr="002F0B37">
        <w:rPr>
          <w:rFonts w:ascii="Arial" w:eastAsia="Arial" w:hAnsi="Arial" w:cs="Arial"/>
        </w:rPr>
        <w:t>Child initiated play is considered by the Welsh Government (Wales - a Play Friendly Country, 2014</w:t>
      </w:r>
      <w:r w:rsidR="00560D10" w:rsidRPr="002F0B37">
        <w:rPr>
          <w:rFonts w:ascii="Arial" w:eastAsia="Arial" w:hAnsi="Arial" w:cs="Arial"/>
        </w:rPr>
        <w:t>b</w:t>
      </w:r>
      <w:r w:rsidR="00420738" w:rsidRPr="002F0B37">
        <w:rPr>
          <w:rFonts w:ascii="Arial" w:eastAsia="Arial" w:hAnsi="Arial" w:cs="Arial"/>
        </w:rPr>
        <w:t>, pp. 14</w:t>
      </w:r>
      <w:r w:rsidR="000A20A9" w:rsidRPr="002F0B37">
        <w:rPr>
          <w:rFonts w:ascii="Arial" w:eastAsia="Arial" w:hAnsi="Arial" w:cs="Arial"/>
        </w:rPr>
        <w:t xml:space="preserve">) to be a ‘fundamental and integral part of healthy development’ for the child. </w:t>
      </w:r>
      <w:r w:rsidR="00547426" w:rsidRPr="002F0B37">
        <w:rPr>
          <w:rFonts w:ascii="Arial" w:hAnsi="Arial" w:cs="Arial"/>
        </w:rPr>
        <w:t xml:space="preserve">Vygotsky </w:t>
      </w:r>
      <w:r w:rsidR="000A20A9" w:rsidRPr="002F0B37">
        <w:rPr>
          <w:rFonts w:ascii="Arial" w:hAnsi="Arial" w:cs="Arial"/>
        </w:rPr>
        <w:t>(1987</w:t>
      </w:r>
      <w:r w:rsidR="00420738" w:rsidRPr="002F0B37">
        <w:rPr>
          <w:rFonts w:ascii="Arial" w:hAnsi="Arial" w:cs="Arial"/>
        </w:rPr>
        <w:t>, pp. 100</w:t>
      </w:r>
      <w:r w:rsidR="000A20A9" w:rsidRPr="002F0B37">
        <w:rPr>
          <w:rFonts w:ascii="Arial" w:hAnsi="Arial" w:cs="Arial"/>
        </w:rPr>
        <w:t xml:space="preserve">) wrote ‘a child’s greatest achievements are possible in play’; he </w:t>
      </w:r>
      <w:r w:rsidR="00547426" w:rsidRPr="002F0B37">
        <w:rPr>
          <w:rFonts w:ascii="Arial" w:hAnsi="Arial" w:cs="Arial"/>
        </w:rPr>
        <w:t>believed that children could scaffold their own learning through pretend play</w:t>
      </w:r>
      <w:r w:rsidR="000A20A9" w:rsidRPr="002F0B37">
        <w:rPr>
          <w:rFonts w:ascii="Arial" w:hAnsi="Arial" w:cs="Arial"/>
        </w:rPr>
        <w:t xml:space="preserve"> as role play do not ha</w:t>
      </w:r>
      <w:r w:rsidR="006572E9" w:rsidRPr="002F0B37">
        <w:rPr>
          <w:rFonts w:ascii="Arial" w:hAnsi="Arial" w:cs="Arial"/>
        </w:rPr>
        <w:t>v</w:t>
      </w:r>
      <w:r w:rsidR="000A20A9" w:rsidRPr="002F0B37">
        <w:rPr>
          <w:rFonts w:ascii="Arial" w:hAnsi="Arial" w:cs="Arial"/>
        </w:rPr>
        <w:t xml:space="preserve">e </w:t>
      </w:r>
      <w:r w:rsidR="006572E9" w:rsidRPr="002F0B37">
        <w:rPr>
          <w:rFonts w:ascii="Arial" w:hAnsi="Arial" w:cs="Arial"/>
        </w:rPr>
        <w:t>predetermined</w:t>
      </w:r>
      <w:r w:rsidR="000A20A9" w:rsidRPr="002F0B37">
        <w:rPr>
          <w:rFonts w:ascii="Arial" w:hAnsi="Arial" w:cs="Arial"/>
        </w:rPr>
        <w:t xml:space="preserve"> rules but stem from imaginary situations (Vygotsky, 1978). </w:t>
      </w:r>
      <w:r w:rsidR="006572E9" w:rsidRPr="002F0B37">
        <w:rPr>
          <w:rFonts w:ascii="Arial" w:hAnsi="Arial" w:cs="Arial"/>
        </w:rPr>
        <w:t>Piaget (cited in Mooney, 2000) believed that children learn when their curiosity is not met; the importance of play is highlighted as significant as children use symbolic play to understand the world around them and develop</w:t>
      </w:r>
      <w:r w:rsidR="007B21A9" w:rsidRPr="002F0B37">
        <w:rPr>
          <w:rFonts w:ascii="Arial" w:hAnsi="Arial" w:cs="Arial"/>
        </w:rPr>
        <w:t xml:space="preserve"> through</w:t>
      </w:r>
      <w:r w:rsidR="006572E9" w:rsidRPr="002F0B37">
        <w:rPr>
          <w:rFonts w:ascii="Arial" w:hAnsi="Arial" w:cs="Arial"/>
        </w:rPr>
        <w:t xml:space="preserve"> trial and error. The FPF </w:t>
      </w:r>
      <w:r w:rsidRPr="002F0B37">
        <w:rPr>
          <w:rFonts w:ascii="Arial" w:hAnsi="Arial" w:cs="Arial"/>
        </w:rPr>
        <w:t>encourages indoor and outdoor environments that provide natural curiosity for children to explore and learn through hands on experiences (</w:t>
      </w:r>
      <w:r w:rsidR="00262DD9" w:rsidRPr="002F0B37">
        <w:rPr>
          <w:rFonts w:ascii="Arial" w:hAnsi="Arial" w:cs="Arial"/>
        </w:rPr>
        <w:t>The Foundation Phase Framework</w:t>
      </w:r>
      <w:r w:rsidRPr="002F0B37">
        <w:rPr>
          <w:rFonts w:ascii="Arial" w:hAnsi="Arial" w:cs="Arial"/>
        </w:rPr>
        <w:t xml:space="preserve">, </w:t>
      </w:r>
      <w:r w:rsidR="00560D10" w:rsidRPr="002F0B37">
        <w:rPr>
          <w:rFonts w:ascii="Arial" w:hAnsi="Arial" w:cs="Arial"/>
        </w:rPr>
        <w:t>2015b</w:t>
      </w:r>
      <w:r w:rsidRPr="002F0B37">
        <w:rPr>
          <w:rFonts w:ascii="Arial" w:hAnsi="Arial" w:cs="Arial"/>
        </w:rPr>
        <w:t xml:space="preserve">). </w:t>
      </w:r>
    </w:p>
    <w:p w14:paraId="343D4202" w14:textId="24D13C91" w:rsidR="00F65265" w:rsidRPr="002F0B37" w:rsidRDefault="00A544A1" w:rsidP="002F0B37">
      <w:pPr>
        <w:spacing w:line="360" w:lineRule="auto"/>
        <w:jc w:val="both"/>
        <w:rPr>
          <w:rFonts w:ascii="Arial" w:hAnsi="Arial" w:cs="Arial"/>
        </w:rPr>
      </w:pPr>
      <w:r w:rsidRPr="002F0B37">
        <w:rPr>
          <w:rFonts w:ascii="Arial" w:hAnsi="Arial" w:cs="Arial"/>
        </w:rPr>
        <w:t xml:space="preserve">The idea of learning </w:t>
      </w:r>
      <w:r w:rsidR="00E7528C" w:rsidRPr="002F0B37">
        <w:rPr>
          <w:rFonts w:ascii="Arial" w:hAnsi="Arial" w:cs="Arial"/>
        </w:rPr>
        <w:t xml:space="preserve">through </w:t>
      </w:r>
      <w:r w:rsidRPr="002F0B37">
        <w:rPr>
          <w:rFonts w:ascii="Arial" w:hAnsi="Arial" w:cs="Arial"/>
        </w:rPr>
        <w:t>play enables children learn things that interest them</w:t>
      </w:r>
      <w:r w:rsidR="0072416E" w:rsidRPr="002F0B37">
        <w:rPr>
          <w:rFonts w:ascii="Arial" w:hAnsi="Arial" w:cs="Arial"/>
        </w:rPr>
        <w:t>;</w:t>
      </w:r>
      <w:r w:rsidRPr="002F0B37">
        <w:rPr>
          <w:rFonts w:ascii="Arial" w:hAnsi="Arial" w:cs="Arial"/>
        </w:rPr>
        <w:t xml:space="preserve"> </w:t>
      </w:r>
      <w:r w:rsidR="0072416E" w:rsidRPr="002F0B37">
        <w:rPr>
          <w:rFonts w:ascii="Arial" w:hAnsi="Arial" w:cs="Arial"/>
        </w:rPr>
        <w:t>Previously, the National Assembly for Wales (2015) stated that it was appearing to be difficult for practitioners to adopt a flexible approach when providing education to children with ALN. The FPF allows for practitioners to be flexible with their delivery to children and ALN children ‘often thrived within the Foundation Phase pedagogy’ (Children’s Commissioner for Wales, 2020). C</w:t>
      </w:r>
      <w:r w:rsidRPr="002F0B37">
        <w:rPr>
          <w:rFonts w:ascii="Arial" w:hAnsi="Arial" w:cs="Arial"/>
        </w:rPr>
        <w:t>hildren with ASD often have restricted areas of interest that they focus intensely on (Gu</w:t>
      </w:r>
      <w:r w:rsidR="00813DE3" w:rsidRPr="002F0B37">
        <w:rPr>
          <w:rFonts w:ascii="Arial" w:hAnsi="Arial" w:cs="Arial"/>
        </w:rPr>
        <w:t>nn</w:t>
      </w:r>
      <w:r w:rsidRPr="002F0B37">
        <w:rPr>
          <w:rFonts w:ascii="Arial" w:hAnsi="Arial" w:cs="Arial"/>
        </w:rPr>
        <w:t xml:space="preserve"> and Delafield, 2016). </w:t>
      </w:r>
      <w:r w:rsidR="0072416E" w:rsidRPr="002F0B37">
        <w:rPr>
          <w:rFonts w:ascii="Arial" w:hAnsi="Arial" w:cs="Arial"/>
        </w:rPr>
        <w:br/>
      </w:r>
      <w:r w:rsidRPr="002F0B37">
        <w:rPr>
          <w:rFonts w:ascii="Arial" w:hAnsi="Arial" w:cs="Arial"/>
        </w:rPr>
        <w:t>Gu</w:t>
      </w:r>
      <w:r w:rsidR="00813DE3" w:rsidRPr="002F0B37">
        <w:rPr>
          <w:rFonts w:ascii="Arial" w:hAnsi="Arial" w:cs="Arial"/>
        </w:rPr>
        <w:t>nn</w:t>
      </w:r>
      <w:r w:rsidRPr="002F0B37">
        <w:rPr>
          <w:rFonts w:ascii="Arial" w:hAnsi="Arial" w:cs="Arial"/>
        </w:rPr>
        <w:t xml:space="preserve"> and Delafield (2016) suggest that children with restricted interests are self-motivated with their learning as it is an intense focus; this could be beneficial to the child as it supports with developing all components of learning. </w:t>
      </w:r>
      <w:r w:rsidR="007B21A9" w:rsidRPr="002F0B37">
        <w:rPr>
          <w:rFonts w:ascii="Arial" w:hAnsi="Arial" w:cs="Arial"/>
        </w:rPr>
        <w:t>Dewey (</w:t>
      </w:r>
      <w:r w:rsidR="00852CF5" w:rsidRPr="002F0B37">
        <w:rPr>
          <w:rFonts w:ascii="Arial" w:hAnsi="Arial" w:cs="Arial"/>
        </w:rPr>
        <w:t>1938</w:t>
      </w:r>
      <w:r w:rsidR="007B21A9" w:rsidRPr="002F0B37">
        <w:rPr>
          <w:rFonts w:ascii="Arial" w:hAnsi="Arial" w:cs="Arial"/>
        </w:rPr>
        <w:t>) maintained that children’s own instincts give them a starting point for learning and that children’s interests form the start of the curriculum. The FPF guides practitioners to build on the interests of the children</w:t>
      </w:r>
      <w:r w:rsidR="00420738" w:rsidRPr="002F0B37">
        <w:rPr>
          <w:rFonts w:ascii="Arial" w:hAnsi="Arial" w:cs="Arial"/>
        </w:rPr>
        <w:t xml:space="preserve"> from observing them playing</w:t>
      </w:r>
      <w:r w:rsidR="007B21A9" w:rsidRPr="002F0B37">
        <w:rPr>
          <w:rFonts w:ascii="Arial" w:hAnsi="Arial" w:cs="Arial"/>
        </w:rPr>
        <w:t xml:space="preserve"> and extend their development using their interests as a starting point (Foundation Phase Handbook, </w:t>
      </w:r>
      <w:r w:rsidR="00560D10" w:rsidRPr="002F0B37">
        <w:rPr>
          <w:rFonts w:ascii="Arial" w:hAnsi="Arial" w:cs="Arial"/>
        </w:rPr>
        <w:t>2015b</w:t>
      </w:r>
      <w:r w:rsidR="007B21A9" w:rsidRPr="002F0B37">
        <w:rPr>
          <w:rFonts w:ascii="Arial" w:hAnsi="Arial" w:cs="Arial"/>
        </w:rPr>
        <w:t xml:space="preserve">). </w:t>
      </w:r>
      <w:r w:rsidR="00BC54CE" w:rsidRPr="002F0B37">
        <w:rPr>
          <w:rFonts w:ascii="Arial" w:hAnsi="Arial" w:cs="Arial"/>
        </w:rPr>
        <w:t xml:space="preserve">However, Anthony, Kenworth &amp; </w:t>
      </w:r>
      <w:proofErr w:type="spellStart"/>
      <w:r w:rsidR="00BC54CE" w:rsidRPr="002F0B37">
        <w:rPr>
          <w:rFonts w:ascii="Arial" w:hAnsi="Arial" w:cs="Arial"/>
        </w:rPr>
        <w:t>Yerys</w:t>
      </w:r>
      <w:proofErr w:type="spellEnd"/>
      <w:r w:rsidR="00BC54CE" w:rsidRPr="002F0B37">
        <w:rPr>
          <w:rFonts w:ascii="Arial" w:hAnsi="Arial" w:cs="Arial"/>
        </w:rPr>
        <w:t xml:space="preserve"> (2013) expressed that focusing solely on a child’s restricted interest can interfere with their social interactions and willingness to participate in activities that will extend their learning. </w:t>
      </w:r>
      <w:r w:rsidR="006A31A0" w:rsidRPr="002F0B37">
        <w:rPr>
          <w:rFonts w:ascii="Arial" w:hAnsi="Arial" w:cs="Arial"/>
        </w:rPr>
        <w:t xml:space="preserve">Boyd et al. (2007) supported this theory of limited academic process but maintained that using areas of interest for children with ASD was a recommended starting point in educational settings. Allowing a curriculum with play at the centre provides children with the opportunity to </w:t>
      </w:r>
      <w:r w:rsidR="00FC2DED" w:rsidRPr="002F0B37">
        <w:rPr>
          <w:rFonts w:ascii="Arial" w:hAnsi="Arial" w:cs="Arial"/>
        </w:rPr>
        <w:t xml:space="preserve">explore </w:t>
      </w:r>
      <w:r w:rsidR="00FC2DED" w:rsidRPr="002F0B37">
        <w:rPr>
          <w:rFonts w:ascii="Arial" w:hAnsi="Arial" w:cs="Arial"/>
        </w:rPr>
        <w:lastRenderedPageBreak/>
        <w:t>the world and understand things that are of interest to the child and not directed by an adult (Harish-</w:t>
      </w:r>
      <w:proofErr w:type="spellStart"/>
      <w:r w:rsidR="00FC2DED" w:rsidRPr="002F0B37">
        <w:rPr>
          <w:rFonts w:ascii="Arial" w:hAnsi="Arial" w:cs="Arial"/>
        </w:rPr>
        <w:t>Pasek</w:t>
      </w:r>
      <w:proofErr w:type="spellEnd"/>
      <w:r w:rsidR="00FC2DED" w:rsidRPr="002F0B37">
        <w:rPr>
          <w:rFonts w:ascii="Arial" w:hAnsi="Arial" w:cs="Arial"/>
        </w:rPr>
        <w:t xml:space="preserve"> et al., 2015). Donaldson (2015) also places value on using the child’s interests to support their learning and that each child will approach learning in different ways depending on their interests. </w:t>
      </w:r>
      <w:r w:rsidR="00FC4DC8" w:rsidRPr="002F0B37">
        <w:rPr>
          <w:rFonts w:ascii="Arial" w:hAnsi="Arial" w:cs="Arial"/>
        </w:rPr>
        <w:br/>
      </w:r>
      <w:r w:rsidR="00EA6A1B" w:rsidRPr="002F0B37">
        <w:rPr>
          <w:rFonts w:ascii="Arial" w:hAnsi="Arial" w:cs="Arial"/>
        </w:rPr>
        <w:t>Children with ASD ‘demonstrate persistent deficits in social communication’ (</w:t>
      </w:r>
      <w:proofErr w:type="spellStart"/>
      <w:r w:rsidR="00EA6A1B" w:rsidRPr="002F0B37">
        <w:rPr>
          <w:rFonts w:ascii="Arial" w:hAnsi="Arial" w:cs="Arial"/>
        </w:rPr>
        <w:t>Adamek</w:t>
      </w:r>
      <w:proofErr w:type="spellEnd"/>
      <w:r w:rsidR="00EA6A1B" w:rsidRPr="002F0B37">
        <w:rPr>
          <w:rFonts w:ascii="Arial" w:hAnsi="Arial" w:cs="Arial"/>
        </w:rPr>
        <w:t xml:space="preserve"> &amp; Darrow, 2018, pp. 262). A curriculum based on play</w:t>
      </w:r>
      <w:r w:rsidR="00FC4DC8" w:rsidRPr="002F0B37">
        <w:rPr>
          <w:rFonts w:ascii="Arial" w:hAnsi="Arial" w:cs="Arial"/>
        </w:rPr>
        <w:t xml:space="preserve"> provides an opportunity for children to socially engage with others and develop their social behaviour (</w:t>
      </w:r>
      <w:proofErr w:type="spellStart"/>
      <w:r w:rsidR="00FC4DC8" w:rsidRPr="002F0B37">
        <w:rPr>
          <w:rFonts w:ascii="Arial" w:hAnsi="Arial" w:cs="Arial"/>
        </w:rPr>
        <w:t>Kasari</w:t>
      </w:r>
      <w:proofErr w:type="spellEnd"/>
      <w:r w:rsidR="00FC4DC8" w:rsidRPr="002F0B37">
        <w:rPr>
          <w:rFonts w:ascii="Arial" w:hAnsi="Arial" w:cs="Arial"/>
        </w:rPr>
        <w:t xml:space="preserve">, Huynh &amp; </w:t>
      </w:r>
      <w:proofErr w:type="spellStart"/>
      <w:r w:rsidR="00FC4DC8" w:rsidRPr="002F0B37">
        <w:rPr>
          <w:rFonts w:ascii="Arial" w:hAnsi="Arial" w:cs="Arial"/>
        </w:rPr>
        <w:t>Gulsrud</w:t>
      </w:r>
      <w:proofErr w:type="spellEnd"/>
      <w:r w:rsidR="00FC4DC8" w:rsidRPr="002F0B37">
        <w:rPr>
          <w:rFonts w:ascii="Arial" w:hAnsi="Arial" w:cs="Arial"/>
        </w:rPr>
        <w:t>, 2010</w:t>
      </w:r>
      <w:r w:rsidR="00DA7E54" w:rsidRPr="002F0B37">
        <w:rPr>
          <w:rFonts w:ascii="Arial" w:hAnsi="Arial" w:cs="Arial"/>
        </w:rPr>
        <w:t>, p. 201-217</w:t>
      </w:r>
      <w:r w:rsidR="00FC4DC8" w:rsidRPr="002F0B37">
        <w:rPr>
          <w:rFonts w:ascii="Arial" w:hAnsi="Arial" w:cs="Arial"/>
        </w:rPr>
        <w:t>). Vygotsky (</w:t>
      </w:r>
      <w:r w:rsidR="00C83901" w:rsidRPr="002F0B37">
        <w:rPr>
          <w:rFonts w:ascii="Arial" w:hAnsi="Arial" w:cs="Arial"/>
        </w:rPr>
        <w:t>198</w:t>
      </w:r>
      <w:r w:rsidR="00262DD9" w:rsidRPr="002F0B37">
        <w:rPr>
          <w:rFonts w:ascii="Arial" w:hAnsi="Arial" w:cs="Arial"/>
        </w:rPr>
        <w:t>7</w:t>
      </w:r>
      <w:r w:rsidR="00FC4DC8" w:rsidRPr="002F0B37">
        <w:rPr>
          <w:rFonts w:ascii="Arial" w:hAnsi="Arial" w:cs="Arial"/>
        </w:rPr>
        <w:t xml:space="preserve">) suggested that children learn for collaboration meaning that if children with ASD are watching </w:t>
      </w:r>
      <w:r w:rsidR="00DA7E54" w:rsidRPr="002F0B37">
        <w:rPr>
          <w:rFonts w:ascii="Arial" w:hAnsi="Arial" w:cs="Arial"/>
        </w:rPr>
        <w:t>-</w:t>
      </w:r>
      <w:r w:rsidR="00FC4DC8" w:rsidRPr="002F0B37">
        <w:rPr>
          <w:rFonts w:ascii="Arial" w:hAnsi="Arial" w:cs="Arial"/>
        </w:rPr>
        <w:t xml:space="preserve">neurotypical children play, they are likely to watch and copy this type of play. In terms of the FPF, this could help children with targets such as oracy skills and copying words they hear (Foundation Phase Handbook, </w:t>
      </w:r>
      <w:r w:rsidR="00560D10" w:rsidRPr="002F0B37">
        <w:rPr>
          <w:rFonts w:ascii="Arial" w:hAnsi="Arial" w:cs="Arial"/>
        </w:rPr>
        <w:t>2015b</w:t>
      </w:r>
      <w:r w:rsidR="00FC4DC8" w:rsidRPr="002F0B37">
        <w:rPr>
          <w:rFonts w:ascii="Arial" w:hAnsi="Arial" w:cs="Arial"/>
        </w:rPr>
        <w:t xml:space="preserve">). </w:t>
      </w:r>
      <w:r w:rsidR="00FC2DED" w:rsidRPr="002F0B37">
        <w:rPr>
          <w:rFonts w:ascii="Arial" w:hAnsi="Arial" w:cs="Arial"/>
        </w:rPr>
        <w:t xml:space="preserve">Donaldson (2015) </w:t>
      </w:r>
      <w:r w:rsidR="0006507A" w:rsidRPr="002F0B37">
        <w:rPr>
          <w:rFonts w:ascii="Arial" w:hAnsi="Arial" w:cs="Arial"/>
        </w:rPr>
        <w:t xml:space="preserve">under the Seven Ares of Learning discusses social development as a target for children to be achieving; the FPF provides children the opportunity to learn about themselves and build relationships with other people to ensure that children are socially developing (Foundation Phase Handbook, </w:t>
      </w:r>
      <w:r w:rsidR="00560D10" w:rsidRPr="002F0B37">
        <w:rPr>
          <w:rFonts w:ascii="Arial" w:hAnsi="Arial" w:cs="Arial"/>
        </w:rPr>
        <w:t>2015b</w:t>
      </w:r>
      <w:r w:rsidR="0006507A" w:rsidRPr="002F0B37">
        <w:rPr>
          <w:rFonts w:ascii="Arial" w:hAnsi="Arial" w:cs="Arial"/>
        </w:rPr>
        <w:t xml:space="preserve">). </w:t>
      </w:r>
      <w:r w:rsidR="00C83901" w:rsidRPr="002F0B37">
        <w:rPr>
          <w:rFonts w:ascii="Arial" w:hAnsi="Arial" w:cs="Arial"/>
        </w:rPr>
        <w:t xml:space="preserve">Vygotsky (1986) theorised that children can learn from the more knowledgeable other which can also be the practitioner. </w:t>
      </w:r>
      <w:r w:rsidR="00732834" w:rsidRPr="002F0B37">
        <w:rPr>
          <w:rFonts w:ascii="Arial" w:hAnsi="Arial" w:cs="Arial"/>
        </w:rPr>
        <w:t xml:space="preserve">Effect play interactions with a practitioner could support the child and expand the learning by modelling more advanced play (Frey &amp; Kaiser, 2011). In the FPF, whilst there is an emphasis on child-led play being at the heart of the curriculum, adult- guided play is also recommended (Foundation Phase </w:t>
      </w:r>
      <w:r w:rsidR="00522599" w:rsidRPr="002F0B37">
        <w:rPr>
          <w:rFonts w:ascii="Arial" w:hAnsi="Arial" w:cs="Arial"/>
        </w:rPr>
        <w:t>Framework</w:t>
      </w:r>
      <w:r w:rsidR="00732834" w:rsidRPr="002F0B37">
        <w:rPr>
          <w:rFonts w:ascii="Arial" w:hAnsi="Arial" w:cs="Arial"/>
        </w:rPr>
        <w:t xml:space="preserve">, </w:t>
      </w:r>
      <w:r w:rsidR="00560D10" w:rsidRPr="002F0B37">
        <w:rPr>
          <w:rFonts w:ascii="Arial" w:hAnsi="Arial" w:cs="Arial"/>
        </w:rPr>
        <w:t>2015b</w:t>
      </w:r>
      <w:r w:rsidR="00732834" w:rsidRPr="002F0B37">
        <w:rPr>
          <w:rFonts w:ascii="Arial" w:hAnsi="Arial" w:cs="Arial"/>
        </w:rPr>
        <w:t xml:space="preserve">). Play can contribute to the successful inclusion of children with ASD through adult-directed play and practitioners can encourage group play and collaboration (Lifter, Mason &amp; Barton, 2011); working collaboratively does fall under certain outcomes in the FPF and without support, children with ASD may struggle to meet them. </w:t>
      </w:r>
    </w:p>
    <w:p w14:paraId="5AE23491" w14:textId="79083962" w:rsidR="00F65265" w:rsidRPr="002F0B37" w:rsidRDefault="00420738" w:rsidP="002F0B37">
      <w:pPr>
        <w:spacing w:line="360" w:lineRule="auto"/>
        <w:jc w:val="both"/>
        <w:rPr>
          <w:rFonts w:ascii="Arial" w:hAnsi="Arial" w:cs="Arial"/>
        </w:rPr>
      </w:pPr>
      <w:r w:rsidRPr="002F0B37">
        <w:rPr>
          <w:rFonts w:ascii="Arial" w:hAnsi="Arial" w:cs="Arial"/>
        </w:rPr>
        <w:t xml:space="preserve">The FPF appears to focus on children learning through child-led play to achieve progress and meet outcomes; however, a challenge for practitioners is understanding the difference between child-led play and </w:t>
      </w:r>
      <w:r w:rsidR="00524384" w:rsidRPr="002F0B37">
        <w:rPr>
          <w:rFonts w:ascii="Arial" w:hAnsi="Arial" w:cs="Arial"/>
        </w:rPr>
        <w:t>structured play and being able to find a balance to ensure the FPF is being utilised (Maynard and Chicken, 2010).</w:t>
      </w:r>
      <w:r w:rsidR="00A46C12" w:rsidRPr="002F0B37">
        <w:rPr>
          <w:rFonts w:ascii="Arial" w:hAnsi="Arial" w:cs="Arial"/>
        </w:rPr>
        <w:t xml:space="preserve"> Child-led learning can increase possible teacher-child interactions which offer the opportunity to build up recommended relationships needed for supporting emotional and social development (</w:t>
      </w:r>
      <w:proofErr w:type="spellStart"/>
      <w:r w:rsidR="00A46C12" w:rsidRPr="002F0B37">
        <w:rPr>
          <w:rFonts w:ascii="Arial" w:hAnsi="Arial" w:cs="Arial"/>
        </w:rPr>
        <w:t>Buckrop</w:t>
      </w:r>
      <w:proofErr w:type="spellEnd"/>
      <w:r w:rsidR="00A46C12" w:rsidRPr="002F0B37">
        <w:rPr>
          <w:rFonts w:ascii="Arial" w:hAnsi="Arial" w:cs="Arial"/>
        </w:rPr>
        <w:t xml:space="preserve">, Roberts, &amp; </w:t>
      </w:r>
      <w:proofErr w:type="spellStart"/>
      <w:r w:rsidR="00A46C12" w:rsidRPr="002F0B37">
        <w:rPr>
          <w:rFonts w:ascii="Arial" w:hAnsi="Arial" w:cs="Arial"/>
        </w:rPr>
        <w:t>LoCasale</w:t>
      </w:r>
      <w:proofErr w:type="spellEnd"/>
      <w:r w:rsidR="00A46C12" w:rsidRPr="002F0B37">
        <w:rPr>
          <w:rFonts w:ascii="Arial" w:hAnsi="Arial" w:cs="Arial"/>
        </w:rPr>
        <w:t xml:space="preserve">-Crouch, 2016; Williford et al., 2015). </w:t>
      </w:r>
      <w:r w:rsidR="00524384" w:rsidRPr="002F0B37">
        <w:rPr>
          <w:rFonts w:ascii="Arial" w:hAnsi="Arial" w:cs="Arial"/>
        </w:rPr>
        <w:t xml:space="preserve">A concern when evaluating the FPF is that practitioners were not required to participate in Foundation Phase training (Maynard et al., 2013) and therefore may have limited knowledge of how to successfully run a Foundation Phase Curriculum. </w:t>
      </w:r>
      <w:r w:rsidR="00A46C12" w:rsidRPr="002F0B37">
        <w:rPr>
          <w:rFonts w:ascii="Arial" w:hAnsi="Arial" w:cs="Arial"/>
        </w:rPr>
        <w:t xml:space="preserve">Moving into the Successful Futures Curriculum proposed by Donaldson (2015), the FPF appears to have potential to match the new curriculum however training for practitioners who are not FPF trained may be benefitable in ensuring effectiveness. </w:t>
      </w:r>
    </w:p>
    <w:p w14:paraId="4B8E5093" w14:textId="2DB5E781" w:rsidR="002F0B37" w:rsidRPr="002F0B37" w:rsidRDefault="002F0B37" w:rsidP="002F0B37">
      <w:pPr>
        <w:spacing w:line="360" w:lineRule="auto"/>
        <w:jc w:val="both"/>
        <w:rPr>
          <w:rFonts w:ascii="Arial" w:hAnsi="Arial" w:cs="Arial"/>
        </w:rPr>
      </w:pPr>
    </w:p>
    <w:p w14:paraId="1C9FB362" w14:textId="39D4E2C5" w:rsidR="002F0B37" w:rsidRPr="002F0B37" w:rsidRDefault="002F0B37" w:rsidP="002F0B37">
      <w:pPr>
        <w:spacing w:line="360" w:lineRule="auto"/>
        <w:jc w:val="both"/>
        <w:rPr>
          <w:rFonts w:ascii="Arial" w:hAnsi="Arial" w:cs="Arial"/>
          <w:b/>
          <w:bCs/>
          <w:u w:val="single"/>
        </w:rPr>
      </w:pPr>
      <w:r w:rsidRPr="002F0B37">
        <w:rPr>
          <w:rFonts w:ascii="Arial" w:hAnsi="Arial" w:cs="Arial"/>
          <w:b/>
          <w:bCs/>
          <w:u w:val="single"/>
        </w:rPr>
        <w:lastRenderedPageBreak/>
        <w:t xml:space="preserve">Part 2: </w:t>
      </w:r>
    </w:p>
    <w:p w14:paraId="593F4B0C" w14:textId="70E1E1EB" w:rsidR="002F0B37" w:rsidRPr="002F0B37" w:rsidRDefault="002F0B37" w:rsidP="002F0B37">
      <w:pPr>
        <w:spacing w:line="360" w:lineRule="auto"/>
        <w:jc w:val="both"/>
        <w:rPr>
          <w:rFonts w:ascii="Arial" w:hAnsi="Arial" w:cs="Arial"/>
        </w:rPr>
      </w:pPr>
      <w:r w:rsidRPr="002F0B37">
        <w:rPr>
          <w:rFonts w:ascii="Arial" w:hAnsi="Arial" w:cs="Arial"/>
        </w:rPr>
        <w:t xml:space="preserve">According to Howard et al. (2017), assessments of early years in the UK, and in Wales, have considered curriculum expectations such as the Foundation Phase Framework (FPF) and the later life outcomes including those included in the new curriculum 2022 (Donaldson, 2015). Assessing children previously has been in the form of summative assessments including SATS; these assessments were conducted at the end of Year 2 and measured the outcome of a </w:t>
      </w:r>
      <w:r w:rsidRPr="002F0B37">
        <w:rPr>
          <w:rFonts w:ascii="Arial" w:hAnsi="Arial" w:cs="Arial"/>
        </w:rPr>
        <w:t>student’s</w:t>
      </w:r>
      <w:r w:rsidRPr="002F0B37">
        <w:rPr>
          <w:rFonts w:ascii="Arial" w:hAnsi="Arial" w:cs="Arial"/>
        </w:rPr>
        <w:t xml:space="preserve"> learning (Broadbent, Panadero &amp; </w:t>
      </w:r>
      <w:proofErr w:type="spellStart"/>
      <w:r w:rsidRPr="002F0B37">
        <w:rPr>
          <w:rFonts w:ascii="Arial" w:hAnsi="Arial" w:cs="Arial"/>
        </w:rPr>
        <w:t>Boud</w:t>
      </w:r>
      <w:proofErr w:type="spellEnd"/>
      <w:r w:rsidRPr="002F0B37">
        <w:rPr>
          <w:rFonts w:ascii="Arial" w:hAnsi="Arial" w:cs="Arial"/>
        </w:rPr>
        <w:t xml:space="preserve">, 2017). Since 2015, however, Wales have rolled out a new form of assessment which allows for practitioners to observe development throughout the early years rather than at the end of the year (Education Wales, 2019). This critical evaluation aims to consider how the assessment methods in Wales measure development and learning in children whilst considering the </w:t>
      </w:r>
      <w:r w:rsidRPr="002F0B37">
        <w:rPr>
          <w:rFonts w:ascii="Arial" w:hAnsi="Arial" w:cs="Arial"/>
        </w:rPr>
        <w:t>play-based</w:t>
      </w:r>
      <w:r w:rsidRPr="002F0B37">
        <w:rPr>
          <w:rFonts w:ascii="Arial" w:hAnsi="Arial" w:cs="Arial"/>
        </w:rPr>
        <w:t xml:space="preserve"> curriculum of the Foundation Phase; it will also contemplate how the idea of the unique child is incorporated into the assessment considering all possible needs of individual children.  </w:t>
      </w:r>
    </w:p>
    <w:p w14:paraId="6C2EFED2" w14:textId="77777777" w:rsidR="002F0B37" w:rsidRPr="002F0B37" w:rsidRDefault="002F0B37" w:rsidP="002F0B37">
      <w:pPr>
        <w:spacing w:line="360" w:lineRule="auto"/>
        <w:jc w:val="both"/>
        <w:rPr>
          <w:rFonts w:ascii="Arial" w:hAnsi="Arial" w:cs="Arial"/>
        </w:rPr>
      </w:pPr>
      <w:r w:rsidRPr="002F0B37">
        <w:rPr>
          <w:rFonts w:ascii="Arial" w:hAnsi="Arial" w:cs="Arial"/>
        </w:rPr>
        <w:t>In Wales, early years practitioners assess children by observing them during play and planned activities to support curriculum planning and monitor progress to complete the Foundation Phase Profile (the profile) (Foundation Phase Profile Handbook, 2017). Assessing children is the</w:t>
      </w:r>
      <w:r w:rsidRPr="002F0B37">
        <w:rPr>
          <w:rFonts w:ascii="Arial" w:hAnsi="Arial" w:cs="Arial"/>
          <w:color w:val="444444"/>
          <w:shd w:val="clear" w:color="auto" w:fill="FFFFFF"/>
        </w:rPr>
        <w:t xml:space="preserve"> </w:t>
      </w:r>
      <w:r w:rsidRPr="002F0B37">
        <w:rPr>
          <w:rFonts w:ascii="Arial" w:hAnsi="Arial" w:cs="Arial"/>
          <w:shd w:val="clear" w:color="auto" w:fill="FFFFFF"/>
        </w:rPr>
        <w:t xml:space="preserve">“way of summarising each child’s development and learning at the end of the EYFS” (Brodie, 2013, pp. 55). </w:t>
      </w:r>
      <w:r w:rsidRPr="002F0B37">
        <w:rPr>
          <w:rFonts w:ascii="Arial" w:hAnsi="Arial" w:cs="Arial"/>
        </w:rPr>
        <w:t xml:space="preserve">Department for Children, Education, Lifelong Learning and Skills (2008b) state that observing children in the early years enables practitioners to assess the progress made by the child and recognise any further opportunities that the child may need to consolidate their learning. When considering the work of Piaget (1945), children learn best through play which would suggest that observing children during play is when practitioners learn about the child’s development (Department for Children, Education, Lifelong Learning and Skills, 2008b).  The early years assessments also provide opportunities for SEN or ALN children to be recognised early on and allow for early intervention (Welsh Government, 2017). The profile accommodates short adult guided play which benefits children with ALN as children with Autism Spectrum Disorder (ASD) can have shorter span of attention compared to neurotypical children (McDougal, </w:t>
      </w:r>
      <w:proofErr w:type="spellStart"/>
      <w:r w:rsidRPr="002F0B37">
        <w:rPr>
          <w:rFonts w:ascii="Arial" w:hAnsi="Arial" w:cs="Arial"/>
        </w:rPr>
        <w:t>Riby</w:t>
      </w:r>
      <w:proofErr w:type="spellEnd"/>
      <w:r w:rsidRPr="002F0B37">
        <w:rPr>
          <w:rFonts w:ascii="Arial" w:hAnsi="Arial" w:cs="Arial"/>
        </w:rPr>
        <w:t xml:space="preserve">, Hanley, 2020). </w:t>
      </w:r>
      <w:r w:rsidRPr="002F0B37">
        <w:rPr>
          <w:rFonts w:ascii="Arial" w:hAnsi="Arial" w:cs="Arial"/>
        </w:rPr>
        <w:br/>
        <w:t xml:space="preserve">The profile is created using evidence gathered by the practitioners that convey the development of the child; this can be recorded in any manner as seen best effective by the practitioner (Foundation Phase Profile Handbook, 2017). PACEY (2016) suggest that observation methods can include short or long written observations, movement records to monitor interaction time, images, or sound recordings. Department for Education (2014, pp. 13) state that “Assessment should not entail prolonged breaks from interaction with children, nor require excessive paperwork.”. Using these methods of observations eliminates the need to interview children for assessment purposes as the power contrast between the practitioner </w:t>
      </w:r>
      <w:r w:rsidRPr="002F0B37">
        <w:rPr>
          <w:rFonts w:ascii="Arial" w:hAnsi="Arial" w:cs="Arial"/>
        </w:rPr>
        <w:lastRenderedPageBreak/>
        <w:t>and the child can impact the reliability of the conversation (</w:t>
      </w:r>
      <w:proofErr w:type="spellStart"/>
      <w:r w:rsidRPr="002F0B37">
        <w:rPr>
          <w:rFonts w:ascii="Arial" w:hAnsi="Arial" w:cs="Arial"/>
        </w:rPr>
        <w:t>Flewitt</w:t>
      </w:r>
      <w:proofErr w:type="spellEnd"/>
      <w:r w:rsidRPr="002F0B37">
        <w:rPr>
          <w:rFonts w:ascii="Arial" w:hAnsi="Arial" w:cs="Arial"/>
        </w:rPr>
        <w:t xml:space="preserve">, 2014). The profile is also used as a curriculum planning tool for the practitioner to allow for the interests of each child and at what level they are working at (Foundation Phase Profile Handbook, 2017). This supports Donaldson (2015) new curriculum Wales 2022 with the idea that practitioners are required to choose topics and activities that ill best support the child’s learning. Whilst the FPF ensures that practitioners are using what interests the children, Dewey (1938) suggested that children are engaged in learning when it is of interest to them, however enjoyment is not the only factor to consider; practitioners should ensure that the curriculum is building their learning experience as well as making it fun. </w:t>
      </w:r>
    </w:p>
    <w:p w14:paraId="61F2BAF8" w14:textId="430855FF" w:rsidR="002F0B37" w:rsidRPr="002F0B37" w:rsidRDefault="002F0B37" w:rsidP="002F0B37">
      <w:pPr>
        <w:spacing w:line="360" w:lineRule="auto"/>
        <w:jc w:val="both"/>
        <w:rPr>
          <w:rFonts w:ascii="Arial" w:hAnsi="Arial" w:cs="Arial"/>
        </w:rPr>
      </w:pPr>
      <w:r w:rsidRPr="002F0B37">
        <w:rPr>
          <w:rFonts w:ascii="Arial" w:hAnsi="Arial" w:cs="Arial"/>
        </w:rPr>
        <w:t>The profile can be completed in nursery settings or when the child is three at a school (Welsh Government, 2017); the profile is done dependent on chronological age as opposed to developmental ability. Piaget (1945) theorised that children all go through key developmental milestones as they develop however the age that they reach these milestones vary as every child is different. The Department of Education (2017) emphasise that every child is unique and cannot be measured against each other; however, the profile uses the developmental progress in comparison with age which does not appear to support the idea of a unique child. However, assessing a child according to chronological age has been shown to support early identification for children who are at risk of developmental delay (Moore et al., 2015). The profile handbook (2017) highlights that the design of the profile was to support the early identification of ALN and SEN in line with health professionals. It could be argued that whilst the profile uses chronological age as an assessment guide, it does “identify any need for additional support” highlighted in Early Education (2012,</w:t>
      </w:r>
      <w:r>
        <w:rPr>
          <w:rFonts w:ascii="Arial" w:hAnsi="Arial" w:cs="Arial"/>
        </w:rPr>
        <w:t xml:space="preserve"> </w:t>
      </w:r>
      <w:r w:rsidRPr="002F0B37">
        <w:rPr>
          <w:rFonts w:ascii="Arial" w:hAnsi="Arial" w:cs="Arial"/>
        </w:rPr>
        <w:t>pp. 2) under a unique child.</w:t>
      </w:r>
      <w:r w:rsidRPr="002F0B37">
        <w:rPr>
          <w:rFonts w:ascii="Arial" w:hAnsi="Arial" w:cs="Arial"/>
        </w:rPr>
        <w:br/>
        <w:t xml:space="preserve">A significant factor into the limitation of chronological age assessments is the development rate of children born prematurely or children born in August (Wilson &amp; </w:t>
      </w:r>
      <w:proofErr w:type="spellStart"/>
      <w:r w:rsidRPr="002F0B37">
        <w:rPr>
          <w:rFonts w:ascii="Arial" w:hAnsi="Arial" w:cs="Arial"/>
        </w:rPr>
        <w:t>Michaeleen</w:t>
      </w:r>
      <w:proofErr w:type="spellEnd"/>
      <w:r w:rsidRPr="002F0B37">
        <w:rPr>
          <w:rFonts w:ascii="Arial" w:hAnsi="Arial" w:cs="Arial"/>
        </w:rPr>
        <w:t xml:space="preserve"> Cradock, 2004). Pettinger et al. (2020) concluded that children born in August were more likely to be catergorised as developmentally behind compared to children born at the start of the academic year. They also suggested that children born prematurely and entered the school year earlier caused the children to be significantly disadvantaged due to being chronologically and developmentally young (Pettinger et al., 2020). However, Vygotsky (1978) theorised with his more knowledgeable other that children can support their own development by working in collaboration with more capable peers. This may suggest that children who are developmentally behind compared to children with the same chronological age, that they can learn from them and progress (Brandon et al., 2011). The new curriculum aims to ensure that the curriculum allows children to use their skills for so other people can benefit (Donaldson, 2015) therefore supports the more knowledgeable other.</w:t>
      </w:r>
      <w:r w:rsidRPr="002F0B37">
        <w:rPr>
          <w:rFonts w:ascii="Arial" w:hAnsi="Arial" w:cs="Arial"/>
        </w:rPr>
        <w:br/>
        <w:t xml:space="preserve">When considering assessments, sociocultural input may play a role on the development </w:t>
      </w:r>
      <w:r w:rsidRPr="002F0B37">
        <w:rPr>
          <w:rFonts w:ascii="Arial" w:hAnsi="Arial" w:cs="Arial"/>
        </w:rPr>
        <w:lastRenderedPageBreak/>
        <w:t xml:space="preserve">outcomes of a child; in Wales, 1 in 3 children are living in low income households (Griffiths, 2015); by the age of 5, children from disadvantaged backgrounds are likely to be over one year behind in their development of vocabulary compared to children from less disadvantaged backgrounds (Welsh Government, 2014). For the profile, the children can be assessed on using scissors and mark making (Foundation Phase Profile, 2017); this developmental milestone is depending on physical circumstances and the tools that the child has available (Miller, 2011). For example, if a child is from a </w:t>
      </w:r>
      <w:r w:rsidRPr="002F0B37">
        <w:rPr>
          <w:rFonts w:ascii="Arial" w:hAnsi="Arial" w:cs="Arial"/>
        </w:rPr>
        <w:t>low-income</w:t>
      </w:r>
      <w:r w:rsidRPr="002F0B37">
        <w:rPr>
          <w:rFonts w:ascii="Arial" w:hAnsi="Arial" w:cs="Arial"/>
        </w:rPr>
        <w:t xml:space="preserve"> family, they may not have had previous access to scissors or pens therefore they will appear developmentally less advanced that children the same chronological age as them but in a more </w:t>
      </w:r>
      <w:proofErr w:type="gramStart"/>
      <w:r w:rsidRPr="002F0B37">
        <w:rPr>
          <w:rFonts w:ascii="Arial" w:hAnsi="Arial" w:cs="Arial"/>
        </w:rPr>
        <w:t>well off</w:t>
      </w:r>
      <w:proofErr w:type="gramEnd"/>
      <w:r w:rsidRPr="002F0B37">
        <w:rPr>
          <w:rFonts w:ascii="Arial" w:hAnsi="Arial" w:cs="Arial"/>
        </w:rPr>
        <w:t xml:space="preserve"> living environment. Vygotsky (1978) suggested that human development can be influenced by their cultural interactions; working with others is how children can acquire knowledge and ideas, these ideas are dependent on the persons culture (Scott and </w:t>
      </w:r>
      <w:proofErr w:type="spellStart"/>
      <w:r w:rsidRPr="002F0B37">
        <w:rPr>
          <w:rFonts w:ascii="Arial" w:hAnsi="Arial" w:cs="Arial"/>
        </w:rPr>
        <w:t>Palincsar</w:t>
      </w:r>
      <w:proofErr w:type="spellEnd"/>
      <w:r w:rsidRPr="002F0B37">
        <w:rPr>
          <w:rFonts w:ascii="Arial" w:hAnsi="Arial" w:cs="Arial"/>
        </w:rPr>
        <w:t xml:space="preserve">, 2013). When considering the profile, it does acknowledge that each child will have a unique upbringing depending on their culture (Department for Children, Education, Lifelong Learning and Skills, 2008a), however it may not be as successfully implemented when looking at the FPF outcomes. </w:t>
      </w:r>
    </w:p>
    <w:p w14:paraId="37FB9F86" w14:textId="429378D9" w:rsidR="002F0B37" w:rsidRPr="002F0B37" w:rsidRDefault="002F0B37" w:rsidP="002F0B37">
      <w:pPr>
        <w:spacing w:line="360" w:lineRule="auto"/>
        <w:jc w:val="both"/>
        <w:rPr>
          <w:rFonts w:ascii="Arial" w:hAnsi="Arial" w:cs="Arial"/>
        </w:rPr>
      </w:pPr>
      <w:r w:rsidRPr="002F0B37">
        <w:rPr>
          <w:rFonts w:ascii="Arial" w:hAnsi="Arial" w:cs="Arial"/>
        </w:rPr>
        <w:t xml:space="preserve">Bowman, </w:t>
      </w:r>
      <w:proofErr w:type="gramStart"/>
      <w:r w:rsidRPr="002F0B37">
        <w:rPr>
          <w:rFonts w:ascii="Arial" w:hAnsi="Arial" w:cs="Arial"/>
        </w:rPr>
        <w:t>Donovan</w:t>
      </w:r>
      <w:proofErr w:type="gramEnd"/>
      <w:r w:rsidRPr="002F0B37">
        <w:rPr>
          <w:rFonts w:ascii="Arial" w:hAnsi="Arial" w:cs="Arial"/>
        </w:rPr>
        <w:t xml:space="preserve"> and Burns (2000, pp. 260) stated that during the first five years, children develop sporadically therefore ‘assessment results – in particular, </w:t>
      </w:r>
      <w:proofErr w:type="spellStart"/>
      <w:r w:rsidRPr="002F0B37">
        <w:rPr>
          <w:rFonts w:ascii="Arial" w:hAnsi="Arial" w:cs="Arial"/>
        </w:rPr>
        <w:t>standerdized</w:t>
      </w:r>
      <w:proofErr w:type="spellEnd"/>
      <w:r w:rsidRPr="002F0B37">
        <w:rPr>
          <w:rFonts w:ascii="Arial" w:hAnsi="Arial" w:cs="Arial"/>
        </w:rPr>
        <w:t xml:space="preserve"> test scores that reflect a given point in time- can easily misrepresent children’s learning’. The role of the adult when considering the profile is to observe the children; the profile is an observational baseline which allows the practitioner to form assessment judgements using a wide range of observational evidence (Foundation Phase Profile, 2017). Observing a child to assess them can allow for the practitioner to record developmental progress as it happens spontaneously rather than planning for it to happen (Flottman, Stewart &amp; Tayler, 2010). It also allows for children to have days where they do not wish to engage with learning without affecting their developmental progress reports (Riddell-Leech, 2008). Observing a child during free play may support practitioners with emotional development more than a planned activity (Nash and Schaefer, 2010). The Department for Children, Education, Lifelong Learning and Skills (2008b) suggest that observing children when they are involved in playful activities is how practitioners can truly find out children’s skills and what they are capable of achieving. A significant role for the adult, according to the Department for Children, Education, Lifelong Learning and Skills (2008b) is to question the children and extend their learning; it is suggested that the practitioners should be aware of when </w:t>
      </w:r>
      <w:r w:rsidRPr="002F0B37">
        <w:rPr>
          <w:rFonts w:ascii="Arial" w:hAnsi="Arial" w:cs="Arial"/>
        </w:rPr>
        <w:t>an appropriate ti</w:t>
      </w:r>
      <w:r>
        <w:rPr>
          <w:rFonts w:ascii="Arial" w:hAnsi="Arial" w:cs="Arial"/>
        </w:rPr>
        <w:t>m</w:t>
      </w:r>
      <w:r w:rsidRPr="002F0B37">
        <w:rPr>
          <w:rFonts w:ascii="Arial" w:hAnsi="Arial" w:cs="Arial"/>
        </w:rPr>
        <w:t>e is</w:t>
      </w:r>
      <w:r w:rsidRPr="002F0B37">
        <w:rPr>
          <w:rFonts w:ascii="Arial" w:hAnsi="Arial" w:cs="Arial"/>
        </w:rPr>
        <w:t xml:space="preserve"> to intervene and when it is best to simply observe the child. Vygotsky (1978) suggested that the role of the adult should include questioning the children to support development and knowing when to let the child proceed on their own. It could be argued, however that if the practitioner is not knowledgeable on when to intervene, the observation may not be efficient (</w:t>
      </w:r>
      <w:proofErr w:type="spellStart"/>
      <w:r w:rsidRPr="002F0B37">
        <w:rPr>
          <w:rFonts w:ascii="Arial" w:hAnsi="Arial" w:cs="Arial"/>
        </w:rPr>
        <w:t>Neaum</w:t>
      </w:r>
      <w:proofErr w:type="spellEnd"/>
      <w:r w:rsidRPr="002F0B37">
        <w:rPr>
          <w:rFonts w:ascii="Arial" w:hAnsi="Arial" w:cs="Arial"/>
        </w:rPr>
        <w:t xml:space="preserve">, 2016). </w:t>
      </w:r>
      <w:r w:rsidRPr="002F0B37">
        <w:rPr>
          <w:rFonts w:ascii="Arial" w:hAnsi="Arial" w:cs="Arial"/>
        </w:rPr>
        <w:br/>
      </w:r>
      <w:r w:rsidRPr="002F0B37">
        <w:rPr>
          <w:rFonts w:ascii="Arial" w:hAnsi="Arial" w:cs="Arial"/>
        </w:rPr>
        <w:lastRenderedPageBreak/>
        <w:t xml:space="preserve">However, with observations, practitioners are required to remain impartial about previous knowledge of the child’s ability as this can have an overall effect on the outcome of the assessment (Fraenkel &amp; Wallen, 2009; Gronlund and James, 2005).The concern of final report for the profile rollout (Welsh Assembly Government, 2005) was the lack of knowledge the practitioners have on the child if the observations are being completed too soon to their start date; it is argued that the practitioners may not be aware of what the children are truly capable of.  When a child is aware that they are being observed rather than freely playing, they may not portray their true developmental Vygotsky (1986). According to Brooker et al. (2010), practitioners involved in observation assessments felt that it was time-consuming when they had so many children to observe in a set amount of time and that they are not always trained in observations meaning the consistency of the assessments varied between practitioners. Montessori (1917) stressed the importance of providing children with a stimulating learning environment and observing children using real tools and activities; the profile is a chance for practitioners to assess developmental progress but also to give them an idea of what to put in the curriculum that interests individual children (Foundation Phase Profile, 2017). This supports Donaldson (2015) with the new Welsh curriculum 2022 with the idea of the curriculum meeting individual needs including providing extra challenge or support depending on needs. </w:t>
      </w:r>
    </w:p>
    <w:p w14:paraId="4B23B2F1"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The profile appears to benefit the new curriculum 2022 by observing the interests of the child and allowing that to become part of the individual curriculum planning; it also considers the journey of development rather than the end result (Education Wales, 2020). This is of significant importance when considering Piaget (1945) theorised that children develop at different rates rather than the idea of a one-size-fits all approach. The role of the adult has become increasingly more involved when looking at the profile as the practitioner is required to be consistently observing and recording developmental milestones rather than having a planned activity to assess development; this added responsibility appears to not be a compulsory training session therefore moving into the new curriculum, it may be beneficial to ensure that all practitioners in the Foundation Phase are fully trained to ensure effective assessments. </w:t>
      </w:r>
    </w:p>
    <w:p w14:paraId="370C846C" w14:textId="3394AA88" w:rsidR="002F0B37" w:rsidRPr="002F0B37" w:rsidRDefault="002F0B37" w:rsidP="002F0B37">
      <w:pPr>
        <w:spacing w:line="360" w:lineRule="auto"/>
        <w:jc w:val="both"/>
        <w:rPr>
          <w:rFonts w:ascii="Arial" w:hAnsi="Arial" w:cs="Arial"/>
          <w:b/>
          <w:bCs/>
          <w:u w:val="single"/>
        </w:rPr>
      </w:pPr>
    </w:p>
    <w:p w14:paraId="695EFB38" w14:textId="7BD88F0C" w:rsidR="002F0B37" w:rsidRPr="002F0B37" w:rsidRDefault="002F0B37" w:rsidP="002F0B37">
      <w:pPr>
        <w:spacing w:line="360" w:lineRule="auto"/>
        <w:jc w:val="both"/>
        <w:rPr>
          <w:rFonts w:ascii="Arial" w:hAnsi="Arial" w:cs="Arial"/>
          <w:b/>
          <w:bCs/>
          <w:u w:val="single"/>
        </w:rPr>
      </w:pPr>
    </w:p>
    <w:p w14:paraId="3DF4BB4B" w14:textId="70C1F081" w:rsidR="002F0B37" w:rsidRPr="002F0B37" w:rsidRDefault="002F0B37" w:rsidP="002F0B37">
      <w:pPr>
        <w:spacing w:line="360" w:lineRule="auto"/>
        <w:jc w:val="both"/>
        <w:rPr>
          <w:rFonts w:ascii="Arial" w:hAnsi="Arial" w:cs="Arial"/>
          <w:b/>
          <w:bCs/>
          <w:u w:val="single"/>
        </w:rPr>
      </w:pPr>
    </w:p>
    <w:p w14:paraId="5B3470E9" w14:textId="05DC71CA" w:rsidR="002F0B37" w:rsidRPr="002F0B37" w:rsidRDefault="002F0B37" w:rsidP="002F0B37">
      <w:pPr>
        <w:spacing w:line="360" w:lineRule="auto"/>
        <w:jc w:val="both"/>
        <w:rPr>
          <w:rFonts w:ascii="Arial" w:hAnsi="Arial" w:cs="Arial"/>
          <w:b/>
          <w:bCs/>
          <w:u w:val="single"/>
        </w:rPr>
      </w:pPr>
    </w:p>
    <w:p w14:paraId="75060F5F" w14:textId="0488AA2C" w:rsidR="002F0B37" w:rsidRPr="002F0B37" w:rsidRDefault="002F0B37" w:rsidP="002F0B37">
      <w:pPr>
        <w:spacing w:line="360" w:lineRule="auto"/>
        <w:jc w:val="both"/>
        <w:rPr>
          <w:rFonts w:ascii="Arial" w:hAnsi="Arial" w:cs="Arial"/>
          <w:b/>
          <w:bCs/>
          <w:u w:val="single"/>
        </w:rPr>
      </w:pPr>
    </w:p>
    <w:p w14:paraId="09F51ACD" w14:textId="1B11E286" w:rsidR="002F0B37" w:rsidRPr="002F0B37" w:rsidRDefault="002F0B37" w:rsidP="002F0B37">
      <w:pPr>
        <w:spacing w:line="360" w:lineRule="auto"/>
        <w:jc w:val="both"/>
        <w:rPr>
          <w:rFonts w:ascii="Arial" w:hAnsi="Arial" w:cs="Arial"/>
          <w:b/>
          <w:bCs/>
          <w:u w:val="single"/>
        </w:rPr>
      </w:pPr>
    </w:p>
    <w:p w14:paraId="182BDD10" w14:textId="65CC72FF" w:rsidR="002F0B37" w:rsidRPr="002F0B37" w:rsidRDefault="002F0B37" w:rsidP="002F0B37">
      <w:pPr>
        <w:spacing w:line="360" w:lineRule="auto"/>
        <w:jc w:val="both"/>
        <w:rPr>
          <w:rFonts w:ascii="Arial" w:hAnsi="Arial" w:cs="Arial"/>
          <w:b/>
          <w:bCs/>
          <w:u w:val="single"/>
        </w:rPr>
      </w:pPr>
    </w:p>
    <w:p w14:paraId="6F6485B6" w14:textId="0D740060" w:rsidR="002F0B37" w:rsidRPr="002F0B37" w:rsidRDefault="002F0B37" w:rsidP="002F0B37">
      <w:pPr>
        <w:spacing w:line="360" w:lineRule="auto"/>
        <w:jc w:val="both"/>
        <w:rPr>
          <w:rFonts w:ascii="Arial" w:hAnsi="Arial" w:cs="Arial"/>
          <w:b/>
          <w:bCs/>
          <w:u w:val="single"/>
        </w:rPr>
      </w:pPr>
      <w:r w:rsidRPr="002F0B37">
        <w:rPr>
          <w:rFonts w:ascii="Arial" w:hAnsi="Arial" w:cs="Arial"/>
          <w:b/>
          <w:bCs/>
          <w:u w:val="single"/>
        </w:rPr>
        <w:t xml:space="preserve">Part 3: </w:t>
      </w:r>
    </w:p>
    <w:p w14:paraId="6721AA89" w14:textId="77777777" w:rsidR="002F0B37" w:rsidRPr="002F0B37" w:rsidRDefault="002F0B37" w:rsidP="002F0B37">
      <w:pPr>
        <w:spacing w:line="360" w:lineRule="auto"/>
        <w:jc w:val="both"/>
        <w:rPr>
          <w:rFonts w:ascii="Arial" w:hAnsi="Arial" w:cs="Arial"/>
          <w:b/>
          <w:bCs/>
          <w:u w:val="single"/>
        </w:rPr>
      </w:pPr>
      <w:r w:rsidRPr="002F0B37">
        <w:rPr>
          <w:rFonts w:ascii="Arial" w:hAnsi="Arial" w:cs="Arial"/>
          <w:b/>
          <w:bCs/>
          <w:u w:val="single"/>
        </w:rPr>
        <w:t xml:space="preserve">The Foundation Phase Framework and Inclusivity: </w:t>
      </w:r>
    </w:p>
    <w:p w14:paraId="11982AA8" w14:textId="70FA26CE" w:rsidR="002F0B37" w:rsidRPr="002F0B37" w:rsidRDefault="002F0B37" w:rsidP="002F0B37">
      <w:pPr>
        <w:spacing w:line="360" w:lineRule="auto"/>
        <w:jc w:val="both"/>
        <w:rPr>
          <w:rFonts w:ascii="Arial" w:hAnsi="Arial" w:cs="Arial"/>
        </w:rPr>
      </w:pPr>
      <w:r w:rsidRPr="002F0B37">
        <w:rPr>
          <w:rFonts w:ascii="Arial" w:hAnsi="Arial" w:cs="Arial"/>
        </w:rPr>
        <w:t xml:space="preserve">The Foundation Phase Framework (FPF) underpins the curriculum taught by practitioners to early years children, aged 3-7 years old, and provides a measurement for holistic development and learning with the foundation phase (Welsh Government, 2015a). The FPF is designed for all early </w:t>
      </w:r>
      <w:r w:rsidRPr="002F0B37">
        <w:rPr>
          <w:rFonts w:ascii="Arial" w:hAnsi="Arial" w:cs="Arial"/>
        </w:rPr>
        <w:t>year’s</w:t>
      </w:r>
      <w:r w:rsidRPr="002F0B37">
        <w:rPr>
          <w:rFonts w:ascii="Arial" w:hAnsi="Arial" w:cs="Arial"/>
        </w:rPr>
        <w:t xml:space="preserve"> children, including children with Additional Learning Needs (ALN), children from </w:t>
      </w:r>
      <w:proofErr w:type="gramStart"/>
      <w:r w:rsidRPr="002F0B37">
        <w:rPr>
          <w:rFonts w:ascii="Arial" w:hAnsi="Arial" w:cs="Arial"/>
        </w:rPr>
        <w:t>low income</w:t>
      </w:r>
      <w:proofErr w:type="gramEnd"/>
      <w:r w:rsidRPr="002F0B37">
        <w:rPr>
          <w:rFonts w:ascii="Arial" w:hAnsi="Arial" w:cs="Arial"/>
        </w:rPr>
        <w:t xml:space="preserve"> families, and children whose first language is neither English or Welsh (Foundation Phase Framework, 2015b). This inclusivity is an aspect of the curriculum that the Welsh Government wanted to be a main focal point of the curriculum; this could be so that the curriculum supports the UNCRC (1989) rights of the child under Article 28 and 29. The rights of the child indicate that all children have the right to an education regardless of ability, language, or culture and that the curriculum must ensure they meet targets and outcomes whilst in education. </w:t>
      </w:r>
    </w:p>
    <w:p w14:paraId="15A91D31" w14:textId="77777777" w:rsidR="002F0B37" w:rsidRPr="002F0B37" w:rsidRDefault="002F0B37" w:rsidP="002F0B37">
      <w:pPr>
        <w:spacing w:line="360" w:lineRule="auto"/>
        <w:jc w:val="both"/>
        <w:rPr>
          <w:rFonts w:ascii="Arial" w:hAnsi="Arial" w:cs="Arial"/>
          <w:b/>
          <w:bCs/>
          <w:u w:val="single"/>
        </w:rPr>
      </w:pPr>
      <w:r w:rsidRPr="002F0B37">
        <w:rPr>
          <w:rFonts w:ascii="Arial" w:hAnsi="Arial" w:cs="Arial"/>
          <w:b/>
          <w:bCs/>
          <w:u w:val="single"/>
        </w:rPr>
        <w:t xml:space="preserve">So how does the FPF ensure inclusivity for all children? </w:t>
      </w:r>
    </w:p>
    <w:p w14:paraId="13D19015"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The FPF is a play-based curriculum that focuses on the individual needs and interests of the child rather than the previous idea that one curriculum will meet the needs of every child. This blog will look at how three demographics are included within the FPF and highlight any potential barriers to their learning. </w:t>
      </w:r>
    </w:p>
    <w:p w14:paraId="699140B4" w14:textId="77777777" w:rsidR="002F0B37" w:rsidRPr="002F0B37" w:rsidRDefault="002F0B37" w:rsidP="002F0B37">
      <w:pPr>
        <w:spacing w:line="360" w:lineRule="auto"/>
        <w:jc w:val="both"/>
        <w:rPr>
          <w:rFonts w:ascii="Arial" w:hAnsi="Arial" w:cs="Arial"/>
          <w:b/>
          <w:bCs/>
          <w:u w:val="single"/>
        </w:rPr>
      </w:pPr>
      <w:r w:rsidRPr="002F0B37">
        <w:rPr>
          <w:rFonts w:ascii="Arial" w:hAnsi="Arial" w:cs="Arial"/>
          <w:b/>
          <w:bCs/>
          <w:u w:val="single"/>
        </w:rPr>
        <w:t>How does the Foundation Phase include children with ALN?</w:t>
      </w:r>
    </w:p>
    <w:p w14:paraId="046C39BF" w14:textId="3A06E4F3" w:rsidR="002F0B37" w:rsidRPr="002F0B37" w:rsidRDefault="002F0B37" w:rsidP="002F0B37">
      <w:pPr>
        <w:spacing w:line="360" w:lineRule="auto"/>
        <w:jc w:val="both"/>
        <w:rPr>
          <w:rFonts w:ascii="Arial" w:hAnsi="Arial" w:cs="Arial"/>
        </w:rPr>
      </w:pPr>
      <w:r w:rsidRPr="002F0B37">
        <w:rPr>
          <w:rFonts w:ascii="Arial" w:hAnsi="Arial" w:cs="Arial"/>
        </w:rPr>
        <w:t xml:space="preserve">ALN can include a multitude of diagnoses however, this blog will focus in on Autism Spectrum Disorder (ASD). Roughly 75% of children with ASD have significant communication and social impairment (Starr, Foy, Cramer, 2001) which is a significant proportion of children within the early years. Children with ASD can have play that appears to be unusual to those around them and the practitioners (Freeman &amp; </w:t>
      </w:r>
      <w:proofErr w:type="spellStart"/>
      <w:r w:rsidRPr="002F0B37">
        <w:rPr>
          <w:rFonts w:ascii="Arial" w:hAnsi="Arial" w:cs="Arial"/>
        </w:rPr>
        <w:t>Kasari</w:t>
      </w:r>
      <w:proofErr w:type="spellEnd"/>
      <w:r w:rsidRPr="002F0B37">
        <w:rPr>
          <w:rFonts w:ascii="Arial" w:hAnsi="Arial" w:cs="Arial"/>
        </w:rPr>
        <w:t>, 2013) therefore play based learning, like the FPF, allows the child to show you what they have an interest in. Children with ASD can have delays with social development and communicating with their peers (</w:t>
      </w:r>
      <w:proofErr w:type="spellStart"/>
      <w:r w:rsidRPr="002F0B37">
        <w:rPr>
          <w:rFonts w:ascii="Arial" w:hAnsi="Arial" w:cs="Arial"/>
        </w:rPr>
        <w:t>Adamek</w:t>
      </w:r>
      <w:proofErr w:type="spellEnd"/>
      <w:r w:rsidRPr="002F0B37">
        <w:rPr>
          <w:rFonts w:ascii="Arial" w:hAnsi="Arial" w:cs="Arial"/>
        </w:rPr>
        <w:t xml:space="preserve"> &amp; Darrow, 2018); play based learning encourages collaborative play and learning how to manage their behaviour and emotions when playing with others (Pyle and DeLuca, 2017). The two primary different types of play-based learning are free play, where the children direct themselves depending on interest, and guided play, where there is a level of adult involvement or encouragement (Fisher et al., 2013). Free play could include role play or sociodramatic play where the children role-play and learn follow learnt social rules (Elias and Berk, 2002), whereas adult guided play can be planned activities for extended learning opportunities or mutually directed play allowing the </w:t>
      </w:r>
      <w:r w:rsidRPr="002F0B37">
        <w:rPr>
          <w:rFonts w:ascii="Arial" w:hAnsi="Arial" w:cs="Arial"/>
        </w:rPr>
        <w:lastRenderedPageBreak/>
        <w:t xml:space="preserve">adult to play </w:t>
      </w:r>
      <w:r w:rsidRPr="002F0B37">
        <w:rPr>
          <w:rFonts w:ascii="Arial" w:hAnsi="Arial" w:cs="Arial"/>
        </w:rPr>
        <w:t>alongside</w:t>
      </w:r>
      <w:r w:rsidRPr="002F0B37">
        <w:rPr>
          <w:rFonts w:ascii="Arial" w:hAnsi="Arial" w:cs="Arial"/>
        </w:rPr>
        <w:t xml:space="preserve"> the children (Hope-Southcott, 2013; McLennan, 2012). Both child-led play and adult-guided play are recommended in the FPF to support the curriculum. However, children with ASD can often require support and instructions to help them play with their peers (Barton and </w:t>
      </w:r>
      <w:proofErr w:type="spellStart"/>
      <w:r w:rsidRPr="002F0B37">
        <w:rPr>
          <w:rFonts w:ascii="Arial" w:hAnsi="Arial" w:cs="Arial"/>
        </w:rPr>
        <w:t>Pavilanis</w:t>
      </w:r>
      <w:proofErr w:type="spellEnd"/>
      <w:r w:rsidRPr="002F0B37">
        <w:rPr>
          <w:rFonts w:ascii="Arial" w:hAnsi="Arial" w:cs="Arial"/>
        </w:rPr>
        <w:t xml:space="preserve">, 2012; Jung and </w:t>
      </w:r>
      <w:proofErr w:type="spellStart"/>
      <w:r w:rsidRPr="002F0B37">
        <w:rPr>
          <w:rFonts w:ascii="Arial" w:hAnsi="Arial" w:cs="Arial"/>
        </w:rPr>
        <w:t>Sainato</w:t>
      </w:r>
      <w:proofErr w:type="spellEnd"/>
      <w:r w:rsidRPr="002F0B37">
        <w:rPr>
          <w:rFonts w:ascii="Arial" w:hAnsi="Arial" w:cs="Arial"/>
        </w:rPr>
        <w:t xml:space="preserve">, 2013) as ASD play can appear to be repetitive or lack symbolic play. When practitioners attempt to support social development, they can often end up intervening and changing the course of what the child wanted taking away the element of play they require. </w:t>
      </w:r>
    </w:p>
    <w:p w14:paraId="46F00DA2" w14:textId="77777777" w:rsidR="002F0B37" w:rsidRPr="002F0B37" w:rsidRDefault="002F0B37" w:rsidP="002F0B37">
      <w:pPr>
        <w:spacing w:line="360" w:lineRule="auto"/>
        <w:jc w:val="both"/>
        <w:rPr>
          <w:rFonts w:ascii="Arial" w:hAnsi="Arial" w:cs="Arial"/>
          <w:b/>
          <w:bCs/>
          <w:u w:val="single"/>
        </w:rPr>
      </w:pPr>
      <w:r w:rsidRPr="002F0B37">
        <w:rPr>
          <w:rFonts w:ascii="Arial" w:hAnsi="Arial" w:cs="Arial"/>
          <w:b/>
          <w:bCs/>
          <w:u w:val="single"/>
        </w:rPr>
        <w:t>How does the Foundation Phase support sociocultural input?</w:t>
      </w:r>
    </w:p>
    <w:p w14:paraId="0247D101" w14:textId="054F3F91" w:rsidR="002F0B37" w:rsidRPr="002F0B37" w:rsidRDefault="002F0B37" w:rsidP="002F0B37">
      <w:pPr>
        <w:spacing w:line="360" w:lineRule="auto"/>
        <w:jc w:val="both"/>
        <w:rPr>
          <w:rFonts w:ascii="Arial" w:hAnsi="Arial" w:cs="Arial"/>
        </w:rPr>
      </w:pPr>
      <w:r w:rsidRPr="002F0B37">
        <w:rPr>
          <w:rFonts w:ascii="Arial" w:hAnsi="Arial" w:cs="Arial"/>
          <w:noProof/>
        </w:rPr>
        <mc:AlternateContent>
          <mc:Choice Requires="wps">
            <w:drawing>
              <wp:anchor distT="0" distB="0" distL="114300" distR="114300" simplePos="0" relativeHeight="251660288" behindDoc="0" locked="0" layoutInCell="1" allowOverlap="1" wp14:anchorId="4EFD8C79" wp14:editId="528E380F">
                <wp:simplePos x="0" y="0"/>
                <wp:positionH relativeFrom="column">
                  <wp:posOffset>2377440</wp:posOffset>
                </wp:positionH>
                <wp:positionV relativeFrom="paragraph">
                  <wp:posOffset>3583940</wp:posOffset>
                </wp:positionV>
                <wp:extent cx="3909060" cy="335280"/>
                <wp:effectExtent l="0" t="0" r="0" b="7620"/>
                <wp:wrapSquare wrapText="bothSides"/>
                <wp:docPr id="2" name="Text Box 2"/>
                <wp:cNvGraphicFramePr/>
                <a:graphic xmlns:a="http://schemas.openxmlformats.org/drawingml/2006/main">
                  <a:graphicData uri="http://schemas.microsoft.com/office/word/2010/wordprocessingShape">
                    <wps:wsp>
                      <wps:cNvSpPr txBox="1"/>
                      <wps:spPr>
                        <a:xfrm>
                          <a:off x="0" y="0"/>
                          <a:ext cx="3909060" cy="335280"/>
                        </a:xfrm>
                        <a:prstGeom prst="rect">
                          <a:avLst/>
                        </a:prstGeom>
                        <a:solidFill>
                          <a:prstClr val="white"/>
                        </a:solidFill>
                        <a:ln>
                          <a:noFill/>
                        </a:ln>
                      </wps:spPr>
                      <wps:txbx>
                        <w:txbxContent>
                          <w:p w14:paraId="257A6D08" w14:textId="149D561B" w:rsidR="002F0B37" w:rsidRPr="009F4435" w:rsidRDefault="002F0B37" w:rsidP="002F0B37">
                            <w:pPr>
                              <w:pStyle w:val="Caption"/>
                              <w:rPr>
                                <w:noProof/>
                              </w:rPr>
                            </w:pPr>
                            <w:r>
                              <w:t xml:space="preserve">Welsh Government (2014) attainment gap between Fee school meals and not free school meals.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FD8C79" id="_x0000_t202" coordsize="21600,21600" o:spt="202" path="m,l,21600r21600,l21600,xe">
                <v:stroke joinstyle="miter"/>
                <v:path gradientshapeok="t" o:connecttype="rect"/>
              </v:shapetype>
              <v:shape id="Text Box 2" o:spid="_x0000_s1026" type="#_x0000_t202" style="position:absolute;left:0;text-align:left;margin-left:187.2pt;margin-top:282.2pt;width:307.8pt;height:26.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" stroked="f">
                <v:textbox inset="0,0,0,0">
                  <w:txbxContent>
                    <w:p w14:paraId="257A6D08" w14:textId="149D561B" w:rsidR="002F0B37" w:rsidRPr="009F4435" w:rsidRDefault="002F0B37" w:rsidP="002F0B37">
                      <w:pPr>
                        <w:pStyle w:val="Caption"/>
                        <w:rPr>
                          <w:noProof/>
                        </w:rPr>
                      </w:pPr>
                      <w:r>
                        <w:t xml:space="preserve">Welsh Government (2014) attainment gap between Fee school meals and not free school meals. </w:t>
                      </w:r>
                    </w:p>
                  </w:txbxContent>
                </v:textbox>
                <w10:wrap type="square"/>
              </v:shape>
            </w:pict>
          </mc:Fallback>
        </mc:AlternateContent>
      </w:r>
      <w:r w:rsidRPr="002F0B37">
        <w:rPr>
          <w:rFonts w:ascii="Arial" w:hAnsi="Arial" w:cs="Arial"/>
          <w:noProof/>
        </w:rPr>
        <w:drawing>
          <wp:anchor distT="0" distB="0" distL="114300" distR="114300" simplePos="0" relativeHeight="251658240" behindDoc="1" locked="0" layoutInCell="1" allowOverlap="1" wp14:anchorId="2DA5960E" wp14:editId="449EBAB5">
            <wp:simplePos x="0" y="0"/>
            <wp:positionH relativeFrom="column">
              <wp:posOffset>2202180</wp:posOffset>
            </wp:positionH>
            <wp:positionV relativeFrom="paragraph">
              <wp:posOffset>1991360</wp:posOffset>
            </wp:positionV>
            <wp:extent cx="4213860" cy="1569085"/>
            <wp:effectExtent l="0" t="0" r="0" b="0"/>
            <wp:wrapSquare wrapText="bothSides"/>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4213860" cy="1569085"/>
                    </a:xfrm>
                    <a:prstGeom prst="rect">
                      <a:avLst/>
                    </a:prstGeom>
                  </pic:spPr>
                </pic:pic>
              </a:graphicData>
            </a:graphic>
            <wp14:sizeRelH relativeFrom="page">
              <wp14:pctWidth>0</wp14:pctWidth>
            </wp14:sizeRelH>
            <wp14:sizeRelV relativeFrom="page">
              <wp14:pctHeight>0</wp14:pctHeight>
            </wp14:sizeRelV>
          </wp:anchor>
        </w:drawing>
      </w:r>
      <w:r w:rsidRPr="002F0B37">
        <w:rPr>
          <w:rFonts w:ascii="Arial" w:hAnsi="Arial" w:cs="Arial"/>
        </w:rPr>
        <w:t xml:space="preserve">When considering a curriculum, sociocultural input can affect the development of a child. In Wales, 1 in 3 children are living in </w:t>
      </w:r>
      <w:r w:rsidRPr="002F0B37">
        <w:rPr>
          <w:rFonts w:ascii="Arial" w:hAnsi="Arial" w:cs="Arial"/>
        </w:rPr>
        <w:t>low-income</w:t>
      </w:r>
      <w:r w:rsidRPr="002F0B37">
        <w:rPr>
          <w:rFonts w:ascii="Arial" w:hAnsi="Arial" w:cs="Arial"/>
        </w:rPr>
        <w:t xml:space="preserve"> households (Griffiths, 2016); out of those children, 16.3% of those children have lower attainment compared to children in non-low-income families (</w:t>
      </w:r>
      <w:bookmarkStart w:id="0" w:name="_Hlk67685776"/>
      <w:r w:rsidRPr="002F0B37">
        <w:rPr>
          <w:rFonts w:ascii="Arial" w:hAnsi="Arial" w:cs="Arial"/>
        </w:rPr>
        <w:t>Children, Young People and Education Committee</w:t>
      </w:r>
      <w:bookmarkEnd w:id="0"/>
      <w:r w:rsidRPr="002F0B37">
        <w:rPr>
          <w:rFonts w:ascii="Arial" w:hAnsi="Arial" w:cs="Arial"/>
        </w:rPr>
        <w:t xml:space="preserve">, 2015). The FPF incorporates skills for children to achieve including being able to use scissors and mark make (Foundation Phase Profile, 2017); this developmental milestone can be seen as dependent on physical circumstances and the tools that the child has available (Miller, 2011). For example, if a child is from a </w:t>
      </w:r>
      <w:proofErr w:type="gramStart"/>
      <w:r w:rsidRPr="002F0B37">
        <w:rPr>
          <w:rFonts w:ascii="Arial" w:hAnsi="Arial" w:cs="Arial"/>
        </w:rPr>
        <w:t>low income</w:t>
      </w:r>
      <w:proofErr w:type="gramEnd"/>
      <w:r w:rsidRPr="002F0B37">
        <w:rPr>
          <w:rFonts w:ascii="Arial" w:hAnsi="Arial" w:cs="Arial"/>
        </w:rPr>
        <w:t xml:space="preserve"> family, they may not have had previous access to scissors or pens therefore they will appear developmentally less advanced that children the same chronological age as them but in a more well off living environment. It may also be dependent on what their parents and/or carers value (Cheung and Pomerantz, 2015); if a parent is not educated on the importance of child development within the home, they may not see value in using scissors or pens at home with their child. The FPF focuses on ‘stage not age’ (Welsh Government, 2014a, pp. 25) and hopes that this will ensure that children reach their expected outcomes by 7 years </w:t>
      </w:r>
      <w:proofErr w:type="gramStart"/>
      <w:r w:rsidRPr="002F0B37">
        <w:rPr>
          <w:rFonts w:ascii="Arial" w:hAnsi="Arial" w:cs="Arial"/>
        </w:rPr>
        <w:t>old</w:t>
      </w:r>
      <w:proofErr w:type="gramEnd"/>
      <w:r w:rsidRPr="002F0B37">
        <w:rPr>
          <w:rFonts w:ascii="Arial" w:hAnsi="Arial" w:cs="Arial"/>
        </w:rPr>
        <w:t xml:space="preserve"> but it does not necessarily matter in which order they achieve it. </w:t>
      </w:r>
    </w:p>
    <w:p w14:paraId="1829BBFA" w14:textId="77777777" w:rsidR="002F0B37" w:rsidRPr="002F0B37" w:rsidRDefault="002F0B37" w:rsidP="002F0B37">
      <w:pPr>
        <w:spacing w:line="360" w:lineRule="auto"/>
        <w:jc w:val="both"/>
        <w:rPr>
          <w:rFonts w:ascii="Arial" w:hAnsi="Arial" w:cs="Arial"/>
          <w:b/>
          <w:bCs/>
          <w:u w:val="single"/>
        </w:rPr>
      </w:pPr>
      <w:r w:rsidRPr="002F0B37">
        <w:rPr>
          <w:rFonts w:ascii="Arial" w:hAnsi="Arial" w:cs="Arial"/>
          <w:b/>
          <w:bCs/>
          <w:u w:val="single"/>
        </w:rPr>
        <w:t>Does the Foundation Phase include children with EAL?</w:t>
      </w:r>
    </w:p>
    <w:p w14:paraId="141D2A89" w14:textId="77777777" w:rsidR="002F0B37" w:rsidRPr="002F0B37" w:rsidRDefault="002F0B37" w:rsidP="002F0B37">
      <w:pPr>
        <w:spacing w:line="360" w:lineRule="auto"/>
        <w:jc w:val="both"/>
        <w:rPr>
          <w:rFonts w:ascii="Arial" w:hAnsi="Arial" w:cs="Arial"/>
        </w:rPr>
      </w:pPr>
      <w:r w:rsidRPr="002F0B37">
        <w:rPr>
          <w:rFonts w:ascii="Arial" w:hAnsi="Arial" w:cs="Arial"/>
        </w:rPr>
        <w:t>In Wales, roughly 29,000 children over 5 have either English or Welsh as an additional language (</w:t>
      </w:r>
      <w:proofErr w:type="spellStart"/>
      <w:r w:rsidRPr="002F0B37">
        <w:rPr>
          <w:rFonts w:ascii="Arial" w:hAnsi="Arial" w:cs="Arial"/>
        </w:rPr>
        <w:t>Statswales</w:t>
      </w:r>
      <w:proofErr w:type="spellEnd"/>
      <w:r w:rsidRPr="002F0B37">
        <w:rPr>
          <w:rFonts w:ascii="Arial" w:hAnsi="Arial" w:cs="Arial"/>
        </w:rPr>
        <w:t xml:space="preserve">, 2020); due to the high number of children being educated in Wales with English as </w:t>
      </w:r>
      <w:proofErr w:type="gramStart"/>
      <w:r w:rsidRPr="002F0B37">
        <w:rPr>
          <w:rFonts w:ascii="Arial" w:hAnsi="Arial" w:cs="Arial"/>
        </w:rPr>
        <w:t>an</w:t>
      </w:r>
      <w:proofErr w:type="gramEnd"/>
      <w:r w:rsidRPr="002F0B37">
        <w:rPr>
          <w:rFonts w:ascii="Arial" w:hAnsi="Arial" w:cs="Arial"/>
        </w:rPr>
        <w:t xml:space="preserve"> language (EAL), Estyn (2013) guidance provided practitioners with support to underpin good practice. This included ensuring EAL pupils still had access to a curriculum, is the environment welcoming for the children, and how do they measure attainment despite the </w:t>
      </w:r>
      <w:r w:rsidRPr="002F0B37">
        <w:rPr>
          <w:rFonts w:ascii="Arial" w:hAnsi="Arial" w:cs="Arial"/>
        </w:rPr>
        <w:lastRenderedPageBreak/>
        <w:t xml:space="preserve">language barrier. The FPF, as previously mentioned, uses play to support a child’s development; for children with EAL, play is the universal language of childhood (Boucher, Downing &amp; </w:t>
      </w:r>
      <w:proofErr w:type="spellStart"/>
      <w:r w:rsidRPr="002F0B37">
        <w:rPr>
          <w:rFonts w:ascii="Arial" w:hAnsi="Arial" w:cs="Arial"/>
        </w:rPr>
        <w:t>Shemilt</w:t>
      </w:r>
      <w:proofErr w:type="spellEnd"/>
      <w:r w:rsidRPr="002F0B37">
        <w:rPr>
          <w:rFonts w:ascii="Arial" w:hAnsi="Arial" w:cs="Arial"/>
        </w:rPr>
        <w:t>, 2014). This means that the children can demonstrate their development and ability through playing rather than having to use a language they are not familiar with (</w:t>
      </w:r>
      <w:proofErr w:type="spellStart"/>
      <w:r w:rsidRPr="002F0B37">
        <w:rPr>
          <w:rFonts w:ascii="Arial" w:hAnsi="Arial" w:cs="Arial"/>
        </w:rPr>
        <w:t>Roulstone</w:t>
      </w:r>
      <w:proofErr w:type="spellEnd"/>
      <w:r w:rsidRPr="002F0B37">
        <w:rPr>
          <w:rFonts w:ascii="Arial" w:hAnsi="Arial" w:cs="Arial"/>
        </w:rPr>
        <w:t xml:space="preserve">, et al, 2011). When looking at a welcoming environment, whilst the child may not understand what you are saying, the FPF uses play allowing for toys which are, again, universal, meaning the child will know that they are able to play and have fun. And finally, measuring attainment using the FPF does not solely rely on using language but can be demonstrated through playing with objects, reacting to songs, and socially engaging with others (Foundation Phase Framework, 2015b). </w:t>
      </w:r>
    </w:p>
    <w:p w14:paraId="3DF5838A" w14:textId="77777777" w:rsidR="002F0B37" w:rsidRPr="002F0B37" w:rsidRDefault="002F0B37" w:rsidP="002F0B37">
      <w:pPr>
        <w:spacing w:line="360" w:lineRule="auto"/>
        <w:jc w:val="both"/>
        <w:rPr>
          <w:rFonts w:ascii="Arial" w:hAnsi="Arial" w:cs="Arial"/>
          <w:b/>
          <w:bCs/>
          <w:u w:val="single"/>
        </w:rPr>
      </w:pPr>
      <w:r w:rsidRPr="002F0B37">
        <w:rPr>
          <w:rFonts w:ascii="Arial" w:hAnsi="Arial" w:cs="Arial"/>
          <w:b/>
          <w:bCs/>
          <w:u w:val="single"/>
        </w:rPr>
        <w:t>Can we agree that Foundation Phase is inclusive for all children?</w:t>
      </w:r>
    </w:p>
    <w:p w14:paraId="0EC420B3"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The Foundation Phase was designed to ensure that every child had a ‘flying chance’ in life and could develop holistically no matter where they were from, how much money their families had or if they had a statement of needs (Welsh Government, 2016). Looking at the idea of a play-based curriculum, it could appear that the Welsh Government have managed to achieve this with only a few barriers. With the new curriculum 2022 proposed by Donaldson (2015), could these be solved and ensure complete inclusivity? To decide, read about the new curriculum here: </w:t>
      </w:r>
      <w:r w:rsidRPr="002F0B37">
        <w:rPr>
          <w:rFonts w:ascii="Arial" w:hAnsi="Arial" w:cs="Arial"/>
          <w:color w:val="2F5496" w:themeColor="accent1" w:themeShade="BF"/>
        </w:rPr>
        <w:t xml:space="preserve">https://hwb.gov.wales/curriculum-for-wales </w:t>
      </w:r>
      <w:r w:rsidRPr="002F0B37">
        <w:rPr>
          <w:rFonts w:ascii="Arial" w:hAnsi="Arial" w:cs="Arial"/>
        </w:rPr>
        <w:t xml:space="preserve">and decide for yourself. </w:t>
      </w:r>
    </w:p>
    <w:p w14:paraId="15272528" w14:textId="77777777" w:rsidR="002F0B37" w:rsidRPr="002F0B37" w:rsidRDefault="002F0B37" w:rsidP="002F0B37">
      <w:pPr>
        <w:spacing w:line="360" w:lineRule="auto"/>
        <w:jc w:val="both"/>
        <w:rPr>
          <w:rFonts w:ascii="Arial" w:hAnsi="Arial" w:cs="Arial"/>
        </w:rPr>
      </w:pPr>
    </w:p>
    <w:p w14:paraId="363F2693" w14:textId="19C936DE" w:rsidR="002F0B37" w:rsidRPr="002F0B37" w:rsidRDefault="002F0B37" w:rsidP="002F0B37">
      <w:pPr>
        <w:spacing w:line="360" w:lineRule="auto"/>
        <w:jc w:val="both"/>
        <w:rPr>
          <w:rFonts w:ascii="Arial" w:hAnsi="Arial" w:cs="Arial"/>
          <w:b/>
          <w:bCs/>
          <w:u w:val="single"/>
        </w:rPr>
      </w:pPr>
    </w:p>
    <w:p w14:paraId="574A9320" w14:textId="62FB2078" w:rsidR="002F0B37" w:rsidRPr="002F0B37" w:rsidRDefault="002F0B37" w:rsidP="002F0B37">
      <w:pPr>
        <w:spacing w:line="360" w:lineRule="auto"/>
        <w:jc w:val="both"/>
        <w:rPr>
          <w:rFonts w:ascii="Arial" w:hAnsi="Arial" w:cs="Arial"/>
          <w:b/>
          <w:bCs/>
          <w:u w:val="single"/>
        </w:rPr>
      </w:pPr>
    </w:p>
    <w:p w14:paraId="5719805F" w14:textId="085EA21E" w:rsidR="002F0B37" w:rsidRPr="002F0B37" w:rsidRDefault="002F0B37" w:rsidP="002F0B37">
      <w:pPr>
        <w:spacing w:line="360" w:lineRule="auto"/>
        <w:jc w:val="both"/>
        <w:rPr>
          <w:rFonts w:ascii="Arial" w:hAnsi="Arial" w:cs="Arial"/>
          <w:b/>
          <w:bCs/>
          <w:u w:val="single"/>
        </w:rPr>
      </w:pPr>
    </w:p>
    <w:p w14:paraId="317E1810" w14:textId="4D6DFC5F" w:rsidR="002F0B37" w:rsidRPr="002F0B37" w:rsidRDefault="002F0B37" w:rsidP="002F0B37">
      <w:pPr>
        <w:spacing w:line="360" w:lineRule="auto"/>
        <w:jc w:val="both"/>
        <w:rPr>
          <w:rFonts w:ascii="Arial" w:hAnsi="Arial" w:cs="Arial"/>
          <w:b/>
          <w:bCs/>
          <w:u w:val="single"/>
        </w:rPr>
      </w:pPr>
    </w:p>
    <w:p w14:paraId="0F77AB32" w14:textId="7CEF591A" w:rsidR="002F0B37" w:rsidRPr="002F0B37" w:rsidRDefault="002F0B37" w:rsidP="002F0B37">
      <w:pPr>
        <w:spacing w:line="360" w:lineRule="auto"/>
        <w:jc w:val="both"/>
        <w:rPr>
          <w:rFonts w:ascii="Arial" w:hAnsi="Arial" w:cs="Arial"/>
          <w:b/>
          <w:bCs/>
          <w:u w:val="single"/>
        </w:rPr>
      </w:pPr>
    </w:p>
    <w:p w14:paraId="053A46A4" w14:textId="27B4AF5C" w:rsidR="002F0B37" w:rsidRPr="002F0B37" w:rsidRDefault="002F0B37" w:rsidP="002F0B37">
      <w:pPr>
        <w:spacing w:line="360" w:lineRule="auto"/>
        <w:jc w:val="both"/>
        <w:rPr>
          <w:rFonts w:ascii="Arial" w:hAnsi="Arial" w:cs="Arial"/>
          <w:b/>
          <w:bCs/>
          <w:u w:val="single"/>
        </w:rPr>
      </w:pPr>
    </w:p>
    <w:p w14:paraId="59B83596" w14:textId="0AEC9B2E" w:rsidR="002F0B37" w:rsidRPr="002F0B37" w:rsidRDefault="002F0B37" w:rsidP="002F0B37">
      <w:pPr>
        <w:spacing w:line="360" w:lineRule="auto"/>
        <w:jc w:val="both"/>
        <w:rPr>
          <w:rFonts w:ascii="Arial" w:hAnsi="Arial" w:cs="Arial"/>
          <w:b/>
          <w:bCs/>
          <w:u w:val="single"/>
        </w:rPr>
      </w:pPr>
    </w:p>
    <w:p w14:paraId="3209E577" w14:textId="40B4D116" w:rsidR="002F0B37" w:rsidRPr="002F0B37" w:rsidRDefault="002F0B37" w:rsidP="002F0B37">
      <w:pPr>
        <w:spacing w:line="360" w:lineRule="auto"/>
        <w:jc w:val="both"/>
        <w:rPr>
          <w:rFonts w:ascii="Arial" w:hAnsi="Arial" w:cs="Arial"/>
          <w:b/>
          <w:bCs/>
          <w:u w:val="single"/>
        </w:rPr>
      </w:pPr>
    </w:p>
    <w:p w14:paraId="73C5FE13" w14:textId="0DB10AE1" w:rsidR="002F0B37" w:rsidRPr="002F0B37" w:rsidRDefault="002F0B37" w:rsidP="002F0B37">
      <w:pPr>
        <w:spacing w:line="360" w:lineRule="auto"/>
        <w:jc w:val="both"/>
        <w:rPr>
          <w:rFonts w:ascii="Arial" w:hAnsi="Arial" w:cs="Arial"/>
          <w:b/>
          <w:bCs/>
          <w:u w:val="single"/>
        </w:rPr>
      </w:pPr>
    </w:p>
    <w:p w14:paraId="5BFB0379" w14:textId="47C11977" w:rsidR="002F0B37" w:rsidRPr="002F0B37" w:rsidRDefault="002F0B37" w:rsidP="002F0B37">
      <w:pPr>
        <w:spacing w:line="360" w:lineRule="auto"/>
        <w:jc w:val="both"/>
        <w:rPr>
          <w:rFonts w:ascii="Arial" w:hAnsi="Arial" w:cs="Arial"/>
          <w:b/>
          <w:bCs/>
          <w:u w:val="single"/>
        </w:rPr>
      </w:pPr>
    </w:p>
    <w:p w14:paraId="4092D79E" w14:textId="77777777" w:rsidR="002F0B37" w:rsidRDefault="002F0B37" w:rsidP="002F0B37">
      <w:pPr>
        <w:spacing w:line="360" w:lineRule="auto"/>
        <w:jc w:val="both"/>
        <w:rPr>
          <w:rFonts w:ascii="Arial" w:hAnsi="Arial" w:cs="Arial"/>
          <w:b/>
          <w:bCs/>
          <w:u w:val="single"/>
        </w:rPr>
      </w:pPr>
    </w:p>
    <w:p w14:paraId="1E4C757E" w14:textId="4C4650B4" w:rsidR="002F0B37" w:rsidRPr="002F0B37" w:rsidRDefault="002F0B37" w:rsidP="002F0B37">
      <w:pPr>
        <w:spacing w:line="360" w:lineRule="auto"/>
        <w:jc w:val="both"/>
        <w:rPr>
          <w:rFonts w:ascii="Arial" w:hAnsi="Arial" w:cs="Arial"/>
          <w:u w:val="single"/>
        </w:rPr>
      </w:pPr>
      <w:r w:rsidRPr="002F0B37">
        <w:rPr>
          <w:rFonts w:ascii="Arial" w:hAnsi="Arial" w:cs="Arial"/>
          <w:u w:val="single"/>
        </w:rPr>
        <w:lastRenderedPageBreak/>
        <w:t>References:</w:t>
      </w:r>
    </w:p>
    <w:p w14:paraId="560B88B0" w14:textId="77777777" w:rsidR="002F0B37" w:rsidRPr="002F0B37" w:rsidRDefault="002F0B37" w:rsidP="002F0B37">
      <w:pPr>
        <w:spacing w:line="360" w:lineRule="auto"/>
        <w:jc w:val="both"/>
        <w:rPr>
          <w:rFonts w:ascii="Arial" w:hAnsi="Arial" w:cs="Arial"/>
        </w:rPr>
      </w:pPr>
      <w:proofErr w:type="spellStart"/>
      <w:r w:rsidRPr="002F0B37">
        <w:rPr>
          <w:rFonts w:ascii="Arial" w:hAnsi="Arial" w:cs="Arial"/>
        </w:rPr>
        <w:t>Adamek</w:t>
      </w:r>
      <w:proofErr w:type="spellEnd"/>
      <w:r w:rsidRPr="002F0B37">
        <w:rPr>
          <w:rFonts w:ascii="Arial" w:hAnsi="Arial" w:cs="Arial"/>
        </w:rPr>
        <w:t xml:space="preserve">, M. &amp; Darrow, A. (2018) </w:t>
      </w:r>
      <w:r w:rsidRPr="002F0B37">
        <w:rPr>
          <w:rFonts w:ascii="Arial" w:hAnsi="Arial" w:cs="Arial"/>
          <w:i/>
          <w:iCs/>
        </w:rPr>
        <w:t>Music in special education</w:t>
      </w:r>
      <w:r w:rsidRPr="002F0B37">
        <w:rPr>
          <w:rFonts w:ascii="Arial" w:hAnsi="Arial" w:cs="Arial"/>
        </w:rPr>
        <w:t>. 3</w:t>
      </w:r>
      <w:r w:rsidRPr="002F0B37">
        <w:rPr>
          <w:rFonts w:ascii="Arial" w:hAnsi="Arial" w:cs="Arial"/>
          <w:vertAlign w:val="superscript"/>
        </w:rPr>
        <w:t>rd</w:t>
      </w:r>
      <w:r w:rsidRPr="002F0B37">
        <w:rPr>
          <w:rFonts w:ascii="Arial" w:hAnsi="Arial" w:cs="Arial"/>
        </w:rPr>
        <w:t xml:space="preserve"> </w:t>
      </w:r>
      <w:proofErr w:type="spellStart"/>
      <w:r w:rsidRPr="002F0B37">
        <w:rPr>
          <w:rFonts w:ascii="Arial" w:hAnsi="Arial" w:cs="Arial"/>
        </w:rPr>
        <w:t>edn</w:t>
      </w:r>
      <w:proofErr w:type="spellEnd"/>
      <w:r w:rsidRPr="002F0B37">
        <w:rPr>
          <w:rFonts w:ascii="Arial" w:hAnsi="Arial" w:cs="Arial"/>
        </w:rPr>
        <w:t>. The American Music Therapy Association.</w:t>
      </w:r>
    </w:p>
    <w:p w14:paraId="1387A723"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Anthony, L., Kenworthy, L., &amp; </w:t>
      </w:r>
      <w:proofErr w:type="spellStart"/>
      <w:r w:rsidRPr="002F0B37">
        <w:rPr>
          <w:rFonts w:ascii="Arial" w:hAnsi="Arial" w:cs="Arial"/>
        </w:rPr>
        <w:t>Yerys</w:t>
      </w:r>
      <w:proofErr w:type="spellEnd"/>
      <w:r w:rsidRPr="002F0B37">
        <w:rPr>
          <w:rFonts w:ascii="Arial" w:hAnsi="Arial" w:cs="Arial"/>
        </w:rPr>
        <w:t xml:space="preserve">, B. (2013) ‘Interests in high-functioning autism are more intense, interfering, and idiosyncratic than those in neurotypical development’, </w:t>
      </w:r>
      <w:r w:rsidRPr="002F0B37">
        <w:rPr>
          <w:rFonts w:ascii="Arial" w:hAnsi="Arial" w:cs="Arial"/>
          <w:i/>
          <w:iCs/>
        </w:rPr>
        <w:t>Development and Psychopathology.</w:t>
      </w:r>
      <w:r w:rsidRPr="002F0B37">
        <w:rPr>
          <w:rFonts w:ascii="Arial" w:hAnsi="Arial" w:cs="Arial"/>
        </w:rPr>
        <w:t xml:space="preserve"> 25(3), pp. 643–652. Available at: https://www.ncbi.nlm.nih.gov/pmc/articles/PMC4543385/. (Accessed: 13 March 2021). </w:t>
      </w:r>
    </w:p>
    <w:p w14:paraId="5623A7C1"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Barton, E. &amp; </w:t>
      </w:r>
      <w:proofErr w:type="spellStart"/>
      <w:r w:rsidRPr="002F0B37">
        <w:rPr>
          <w:rFonts w:ascii="Arial" w:hAnsi="Arial" w:cs="Arial"/>
        </w:rPr>
        <w:t>Pavilanis</w:t>
      </w:r>
      <w:proofErr w:type="spellEnd"/>
      <w:r w:rsidRPr="002F0B37">
        <w:rPr>
          <w:rFonts w:ascii="Arial" w:hAnsi="Arial" w:cs="Arial"/>
        </w:rPr>
        <w:t xml:space="preserve">, R. (2012) ‘Teaching pretend play to young children with autism’, </w:t>
      </w:r>
      <w:r w:rsidRPr="002F0B37">
        <w:rPr>
          <w:rFonts w:ascii="Arial" w:hAnsi="Arial" w:cs="Arial"/>
          <w:i/>
          <w:iCs/>
        </w:rPr>
        <w:t>Young Exceptional Children</w:t>
      </w:r>
      <w:r w:rsidRPr="002F0B37">
        <w:rPr>
          <w:rFonts w:ascii="Arial" w:hAnsi="Arial" w:cs="Arial"/>
        </w:rPr>
        <w:t xml:space="preserve">. 15(1), pp. 5–17. Available at: </w:t>
      </w:r>
      <w:hyperlink r:id="rId7" w:history="1">
        <w:r w:rsidRPr="002F0B37">
          <w:rPr>
            <w:rStyle w:val="Hyperlink"/>
            <w:rFonts w:ascii="Arial" w:hAnsi="Arial" w:cs="Arial"/>
            <w:color w:val="auto"/>
            <w:u w:val="none"/>
          </w:rPr>
          <w:t>https://journals.sagepub.com/doi/10.1177/1096250611424106</w:t>
        </w:r>
      </w:hyperlink>
      <w:r w:rsidRPr="002F0B37">
        <w:rPr>
          <w:rFonts w:ascii="Arial" w:hAnsi="Arial" w:cs="Arial"/>
        </w:rPr>
        <w:t>. (Accessed: 15 March 2021).</w:t>
      </w:r>
    </w:p>
    <w:p w14:paraId="30E7803D" w14:textId="77777777" w:rsidR="002F0B37" w:rsidRPr="002F0B37" w:rsidRDefault="002F0B37" w:rsidP="002F0B37">
      <w:pPr>
        <w:spacing w:line="360" w:lineRule="auto"/>
        <w:jc w:val="both"/>
        <w:rPr>
          <w:rStyle w:val="Hyperlink"/>
          <w:rFonts w:ascii="Arial" w:hAnsi="Arial" w:cs="Arial"/>
          <w:color w:val="auto"/>
          <w:u w:val="none"/>
        </w:rPr>
      </w:pPr>
      <w:r w:rsidRPr="002F0B37">
        <w:rPr>
          <w:rFonts w:ascii="Arial" w:hAnsi="Arial" w:cs="Arial"/>
        </w:rPr>
        <w:t xml:space="preserve">Boucher, S., Downing, J., &amp; </w:t>
      </w:r>
      <w:proofErr w:type="spellStart"/>
      <w:r w:rsidRPr="002F0B37">
        <w:rPr>
          <w:rFonts w:ascii="Arial" w:hAnsi="Arial" w:cs="Arial"/>
        </w:rPr>
        <w:t>Shemilt</w:t>
      </w:r>
      <w:proofErr w:type="spellEnd"/>
      <w:r w:rsidRPr="002F0B37">
        <w:rPr>
          <w:rFonts w:ascii="Arial" w:hAnsi="Arial" w:cs="Arial"/>
        </w:rPr>
        <w:t xml:space="preserve">, R. (2014) ‘The Role of Play in Children’s Palliative Care’, </w:t>
      </w:r>
      <w:r w:rsidRPr="002F0B37">
        <w:rPr>
          <w:rFonts w:ascii="Arial" w:hAnsi="Arial" w:cs="Arial"/>
          <w:i/>
          <w:iCs/>
        </w:rPr>
        <w:t xml:space="preserve">Children. </w:t>
      </w:r>
      <w:r w:rsidRPr="002F0B37">
        <w:rPr>
          <w:rFonts w:ascii="Arial" w:hAnsi="Arial" w:cs="Arial"/>
        </w:rPr>
        <w:t xml:space="preserve">Available at: </w:t>
      </w:r>
      <w:hyperlink r:id="rId8" w:history="1">
        <w:r w:rsidRPr="002F0B37">
          <w:rPr>
            <w:rStyle w:val="Hyperlink"/>
            <w:rFonts w:ascii="Arial" w:hAnsi="Arial" w:cs="Arial"/>
            <w:color w:val="auto"/>
            <w:u w:val="none"/>
          </w:rPr>
          <w:t>https://www.mdpi.com/2227-9067/1/3/302/htm</w:t>
        </w:r>
      </w:hyperlink>
      <w:r w:rsidRPr="002F0B37">
        <w:rPr>
          <w:rStyle w:val="Hyperlink"/>
          <w:rFonts w:ascii="Arial" w:hAnsi="Arial" w:cs="Arial"/>
          <w:color w:val="auto"/>
          <w:u w:val="none"/>
        </w:rPr>
        <w:t xml:space="preserve">. (Accessed: 23 March 2021). </w:t>
      </w:r>
    </w:p>
    <w:p w14:paraId="3C2F77EE" w14:textId="77777777" w:rsidR="002F0B37" w:rsidRPr="002F0B37" w:rsidRDefault="002F0B37" w:rsidP="002F0B37">
      <w:pPr>
        <w:spacing w:line="360" w:lineRule="auto"/>
        <w:jc w:val="both"/>
        <w:rPr>
          <w:rFonts w:ascii="Arial" w:hAnsi="Arial" w:cs="Arial"/>
        </w:rPr>
      </w:pPr>
      <w:r w:rsidRPr="002F0B37">
        <w:rPr>
          <w:rFonts w:ascii="Arial" w:hAnsi="Arial" w:cs="Arial"/>
        </w:rPr>
        <w:t>Bowman, B., Donovan, M., &amp; Burns, M. (2000)</w:t>
      </w:r>
      <w:r w:rsidRPr="002F0B37">
        <w:rPr>
          <w:rFonts w:ascii="Arial" w:hAnsi="Arial" w:cs="Arial"/>
          <w:i/>
          <w:iCs/>
        </w:rPr>
        <w:t xml:space="preserve"> Eager to learn: Educating our </w:t>
      </w:r>
      <w:proofErr w:type="spellStart"/>
      <w:r w:rsidRPr="002F0B37">
        <w:rPr>
          <w:rFonts w:ascii="Arial" w:hAnsi="Arial" w:cs="Arial"/>
          <w:i/>
          <w:iCs/>
        </w:rPr>
        <w:t>Preschoolers</w:t>
      </w:r>
      <w:proofErr w:type="spellEnd"/>
      <w:r w:rsidRPr="002F0B37">
        <w:rPr>
          <w:rFonts w:ascii="Arial" w:hAnsi="Arial" w:cs="Arial"/>
        </w:rPr>
        <w:t>. Washington DC: National Academies Press.</w:t>
      </w:r>
    </w:p>
    <w:p w14:paraId="0418C227"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Boyd, B. et al. (2007) ‘Effects of Circumscribed Interests on the Social </w:t>
      </w:r>
      <w:proofErr w:type="spellStart"/>
      <w:r w:rsidRPr="002F0B37">
        <w:rPr>
          <w:rFonts w:ascii="Arial" w:hAnsi="Arial" w:cs="Arial"/>
        </w:rPr>
        <w:t>Behavious</w:t>
      </w:r>
      <w:proofErr w:type="spellEnd"/>
      <w:r w:rsidRPr="002F0B37">
        <w:rPr>
          <w:rFonts w:ascii="Arial" w:hAnsi="Arial" w:cs="Arial"/>
        </w:rPr>
        <w:t xml:space="preserve"> of Children with Autism Spectrum Disorders’, </w:t>
      </w:r>
      <w:r w:rsidRPr="002F0B37">
        <w:rPr>
          <w:rFonts w:ascii="Arial" w:hAnsi="Arial" w:cs="Arial"/>
          <w:i/>
          <w:iCs/>
        </w:rPr>
        <w:t>Journal of Autism and Developmental Disorders</w:t>
      </w:r>
      <w:r w:rsidRPr="002F0B37">
        <w:rPr>
          <w:rFonts w:ascii="Arial" w:hAnsi="Arial" w:cs="Arial"/>
        </w:rPr>
        <w:t xml:space="preserve">. 37(1), pp. 1550-1561. Available at: </w:t>
      </w:r>
      <w:hyperlink r:id="rId9" w:anchor="Abs1" w:history="1">
        <w:r w:rsidRPr="002F0B37">
          <w:rPr>
            <w:rStyle w:val="Hyperlink"/>
            <w:rFonts w:ascii="Arial" w:hAnsi="Arial" w:cs="Arial"/>
            <w:color w:val="auto"/>
            <w:u w:val="none"/>
          </w:rPr>
          <w:t>https://link.springer.com/article/10.1007%2Fs10803-006-0286-8#Abs1</w:t>
        </w:r>
      </w:hyperlink>
      <w:r w:rsidRPr="002F0B37">
        <w:rPr>
          <w:rFonts w:ascii="Arial" w:hAnsi="Arial" w:cs="Arial"/>
        </w:rPr>
        <w:t>. (Accessed: 16 March 2021).</w:t>
      </w:r>
    </w:p>
    <w:p w14:paraId="44DCF9BB"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Brandon, M. et al. (2011) </w:t>
      </w:r>
      <w:r w:rsidRPr="002F0B37">
        <w:rPr>
          <w:rFonts w:ascii="Arial" w:hAnsi="Arial" w:cs="Arial"/>
          <w:i/>
          <w:iCs/>
        </w:rPr>
        <w:t xml:space="preserve">Child and family practitioners’ understanding of child development: Lessons learnt from a small sample of serious case reviews. </w:t>
      </w:r>
      <w:r w:rsidRPr="002F0B37">
        <w:rPr>
          <w:rFonts w:ascii="Arial" w:hAnsi="Arial" w:cs="Arial"/>
        </w:rPr>
        <w:t xml:space="preserve">Available at: https://assets.publishing.service.gov.uk/government/uploads/system/uploads/attachment_data/file/182520/DFE-RR110.pdf. (Accessed: 18 March 2021). </w:t>
      </w:r>
    </w:p>
    <w:p w14:paraId="6C65512C"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Broadbent, J., Panadero, E., &amp; </w:t>
      </w:r>
      <w:proofErr w:type="spellStart"/>
      <w:r w:rsidRPr="002F0B37">
        <w:rPr>
          <w:rFonts w:ascii="Arial" w:hAnsi="Arial" w:cs="Arial"/>
        </w:rPr>
        <w:t>Boud</w:t>
      </w:r>
      <w:proofErr w:type="spellEnd"/>
      <w:r w:rsidRPr="002F0B37">
        <w:rPr>
          <w:rFonts w:ascii="Arial" w:hAnsi="Arial" w:cs="Arial"/>
        </w:rPr>
        <w:t xml:space="preserve">, D. (2017) ‘Implementing summative assessment with a formative flavour: a case study in a large class’, </w:t>
      </w:r>
      <w:r w:rsidRPr="002F0B37">
        <w:rPr>
          <w:rFonts w:ascii="Arial" w:hAnsi="Arial" w:cs="Arial"/>
          <w:i/>
          <w:iCs/>
        </w:rPr>
        <w:t xml:space="preserve">Assessment &amp; Evaluation n Higher Education. </w:t>
      </w:r>
      <w:r w:rsidRPr="002F0B37">
        <w:rPr>
          <w:rFonts w:ascii="Arial" w:hAnsi="Arial" w:cs="Arial"/>
        </w:rPr>
        <w:t xml:space="preserve">43(2), pp. 307-322. Available at: </w:t>
      </w:r>
      <w:hyperlink r:id="rId10" w:history="1">
        <w:r w:rsidRPr="002F0B37">
          <w:rPr>
            <w:rStyle w:val="Hyperlink"/>
            <w:rFonts w:ascii="Arial" w:hAnsi="Arial" w:cs="Arial"/>
            <w:color w:val="auto"/>
            <w:u w:val="none"/>
          </w:rPr>
          <w:t>https://www.tandfonline.com/doi/pdf/10.1080/02602938.2017.1343455?needAccess=true</w:t>
        </w:r>
      </w:hyperlink>
      <w:r w:rsidRPr="002F0B37">
        <w:rPr>
          <w:rFonts w:ascii="Arial" w:hAnsi="Arial" w:cs="Arial"/>
        </w:rPr>
        <w:t xml:space="preserve">. (Accessed: 22 March 2021). </w:t>
      </w:r>
    </w:p>
    <w:p w14:paraId="05E807D0" w14:textId="77777777" w:rsidR="002F0B37" w:rsidRPr="002F0B37" w:rsidRDefault="002F0B37" w:rsidP="002F0B37">
      <w:pPr>
        <w:spacing w:line="360" w:lineRule="auto"/>
        <w:jc w:val="both"/>
        <w:rPr>
          <w:rFonts w:ascii="Arial" w:hAnsi="Arial" w:cs="Arial"/>
          <w:shd w:val="clear" w:color="auto" w:fill="FFFFFF"/>
        </w:rPr>
      </w:pPr>
      <w:r w:rsidRPr="002F0B37">
        <w:rPr>
          <w:rFonts w:ascii="Arial" w:hAnsi="Arial" w:cs="Arial"/>
          <w:shd w:val="clear" w:color="auto" w:fill="FFFFFF"/>
        </w:rPr>
        <w:t xml:space="preserve">Brodie, K. (2013) </w:t>
      </w:r>
      <w:r w:rsidRPr="002F0B37">
        <w:rPr>
          <w:rFonts w:ascii="Arial" w:hAnsi="Arial" w:cs="Arial"/>
          <w:i/>
          <w:iCs/>
          <w:shd w:val="clear" w:color="auto" w:fill="FFFFFF"/>
        </w:rPr>
        <w:t xml:space="preserve">Observation, Assessment and Planning in The Early Years – Bringing it all together. </w:t>
      </w:r>
      <w:r w:rsidRPr="002F0B37">
        <w:rPr>
          <w:rFonts w:ascii="Arial" w:hAnsi="Arial" w:cs="Arial"/>
          <w:shd w:val="clear" w:color="auto" w:fill="FFFFFF"/>
        </w:rPr>
        <w:t>Berkshire: Open University Press.</w:t>
      </w:r>
    </w:p>
    <w:p w14:paraId="31806FBC"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Brooker, L. et al. (2010) </w:t>
      </w:r>
      <w:r w:rsidRPr="002F0B37">
        <w:rPr>
          <w:rFonts w:ascii="Arial" w:hAnsi="Arial" w:cs="Arial"/>
          <w:i/>
          <w:iCs/>
        </w:rPr>
        <w:t xml:space="preserve">Practitioners’ Experiences of the Early Years Foundation Stage. </w:t>
      </w:r>
      <w:r w:rsidRPr="002F0B37">
        <w:rPr>
          <w:rFonts w:ascii="Arial" w:hAnsi="Arial" w:cs="Arial"/>
        </w:rPr>
        <w:t xml:space="preserve">Available at: </w:t>
      </w:r>
      <w:r w:rsidRPr="002F0B37">
        <w:rPr>
          <w:rFonts w:ascii="Arial" w:hAnsi="Arial" w:cs="Arial"/>
        </w:rPr>
        <w:lastRenderedPageBreak/>
        <w:t xml:space="preserve">https://webcache.googleusercontent.com/search?q=cache:L3QD6q4_Nm0J:https://assets.publishing.service.gov.uk/government/uploads/system/uploads/attachment_data/file/181511/DFE-RR029.doc+&amp;cd=15&amp;hl=en&amp;ct=clnk&amp;gl=uk. (Accessed: 19 March 2021). </w:t>
      </w:r>
    </w:p>
    <w:p w14:paraId="274B497A" w14:textId="77777777" w:rsidR="002F0B37" w:rsidRPr="002F0B37" w:rsidRDefault="002F0B37" w:rsidP="002F0B37">
      <w:pPr>
        <w:spacing w:line="360" w:lineRule="auto"/>
        <w:jc w:val="both"/>
        <w:rPr>
          <w:rFonts w:ascii="Arial" w:hAnsi="Arial" w:cs="Arial"/>
        </w:rPr>
      </w:pPr>
      <w:proofErr w:type="spellStart"/>
      <w:r w:rsidRPr="002F0B37">
        <w:rPr>
          <w:rFonts w:ascii="Arial" w:hAnsi="Arial" w:cs="Arial"/>
        </w:rPr>
        <w:t>Buckrop</w:t>
      </w:r>
      <w:proofErr w:type="spellEnd"/>
      <w:r w:rsidRPr="002F0B37">
        <w:rPr>
          <w:rFonts w:ascii="Arial" w:hAnsi="Arial" w:cs="Arial"/>
        </w:rPr>
        <w:t xml:space="preserve">, J., Roberts, A., &amp; </w:t>
      </w:r>
      <w:proofErr w:type="spellStart"/>
      <w:r w:rsidRPr="002F0B37">
        <w:rPr>
          <w:rFonts w:ascii="Arial" w:hAnsi="Arial" w:cs="Arial"/>
        </w:rPr>
        <w:t>LoCasale</w:t>
      </w:r>
      <w:proofErr w:type="spellEnd"/>
      <w:r w:rsidRPr="002F0B37">
        <w:rPr>
          <w:rFonts w:ascii="Arial" w:hAnsi="Arial" w:cs="Arial"/>
        </w:rPr>
        <w:t xml:space="preserve">-Crouch, J. (2016) ‘Children’s preschool classroom experiences and associations with early elementary special education referral’, </w:t>
      </w:r>
      <w:r w:rsidRPr="002F0B37">
        <w:rPr>
          <w:rFonts w:ascii="Arial" w:hAnsi="Arial" w:cs="Arial"/>
          <w:i/>
          <w:iCs/>
        </w:rPr>
        <w:t xml:space="preserve">Early Childhood Research Quarterly. </w:t>
      </w:r>
      <w:r w:rsidRPr="002F0B37">
        <w:rPr>
          <w:rFonts w:ascii="Arial" w:hAnsi="Arial" w:cs="Arial"/>
        </w:rPr>
        <w:t xml:space="preserve">36(3), pp. 452-461. Available at: </w:t>
      </w:r>
      <w:hyperlink r:id="rId11" w:history="1">
        <w:r w:rsidRPr="002F0B37">
          <w:rPr>
            <w:rStyle w:val="Hyperlink"/>
            <w:rFonts w:ascii="Arial" w:hAnsi="Arial" w:cs="Arial"/>
            <w:color w:val="auto"/>
            <w:u w:val="none"/>
          </w:rPr>
          <w:t>https://www.sciencedirect.com/science/article/abs/pii/S0885200616300175</w:t>
        </w:r>
      </w:hyperlink>
      <w:r w:rsidRPr="002F0B37">
        <w:rPr>
          <w:rFonts w:ascii="Arial" w:hAnsi="Arial" w:cs="Arial"/>
        </w:rPr>
        <w:t>. (Accessed: 14 March 2021).</w:t>
      </w:r>
    </w:p>
    <w:p w14:paraId="0E4EA06B"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Cheung, C. &amp; Pomerantz. E. (2014) ‘Value Development Underlies the Benefits of Parents’ Involvement in Children’s Learning: A Longitudinal Investigation in the United States and China’, </w:t>
      </w:r>
      <w:r w:rsidRPr="002F0B37">
        <w:rPr>
          <w:rFonts w:ascii="Arial" w:hAnsi="Arial" w:cs="Arial"/>
          <w:i/>
          <w:iCs/>
        </w:rPr>
        <w:t xml:space="preserve">Journal of Educational Psychology. </w:t>
      </w:r>
      <w:r w:rsidRPr="002F0B37">
        <w:rPr>
          <w:rFonts w:ascii="Arial" w:hAnsi="Arial" w:cs="Arial"/>
        </w:rPr>
        <w:t xml:space="preserve">107(1), pp. 309-320. Available at: </w:t>
      </w:r>
      <w:hyperlink r:id="rId12" w:history="1">
        <w:r w:rsidRPr="002F0B37">
          <w:rPr>
            <w:rStyle w:val="Hyperlink"/>
            <w:rFonts w:ascii="Arial" w:hAnsi="Arial" w:cs="Arial"/>
            <w:color w:val="auto"/>
            <w:u w:val="none"/>
          </w:rPr>
          <w:t>https://www.ncbi.nlm.nih.gov/pmc/articles/PMC4412600/</w:t>
        </w:r>
      </w:hyperlink>
      <w:r w:rsidRPr="002F0B37">
        <w:rPr>
          <w:rFonts w:ascii="Arial" w:hAnsi="Arial" w:cs="Arial"/>
        </w:rPr>
        <w:t xml:space="preserve">. (Accessed: 24 March 2021). </w:t>
      </w:r>
    </w:p>
    <w:p w14:paraId="796CED34"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Children, Young People and Education Committee. (2015) </w:t>
      </w:r>
      <w:r w:rsidRPr="002F0B37">
        <w:rPr>
          <w:rFonts w:ascii="Arial" w:hAnsi="Arial" w:cs="Arial"/>
          <w:i/>
          <w:iCs/>
        </w:rPr>
        <w:t xml:space="preserve">Inquiry into Educational Outcomes for Children from Low Income Households. </w:t>
      </w:r>
      <w:r w:rsidRPr="002F0B37">
        <w:rPr>
          <w:rFonts w:ascii="Arial" w:hAnsi="Arial" w:cs="Arial"/>
        </w:rPr>
        <w:t xml:space="preserve">Available at: </w:t>
      </w:r>
      <w:hyperlink r:id="rId13" w:history="1">
        <w:r w:rsidRPr="002F0B37">
          <w:rPr>
            <w:rStyle w:val="Hyperlink"/>
            <w:rFonts w:ascii="Arial" w:hAnsi="Arial" w:cs="Arial"/>
            <w:color w:val="auto"/>
            <w:u w:val="none"/>
          </w:rPr>
          <w:t>https://senedd.wales/laid%20documents/cr-ld10112%20-%20report%20by%20the%20children,%20young%20people%20and%20education%20committee%20-%20inquiry%20into%20educational%20outcomes%20for%20children/cr-ld10112-e.pdf</w:t>
        </w:r>
      </w:hyperlink>
      <w:r w:rsidRPr="002F0B37">
        <w:rPr>
          <w:rStyle w:val="Hyperlink"/>
          <w:rFonts w:ascii="Arial" w:hAnsi="Arial" w:cs="Arial"/>
          <w:color w:val="auto"/>
          <w:u w:val="none"/>
        </w:rPr>
        <w:t xml:space="preserve">. (Accessed: 20 March 2021). </w:t>
      </w:r>
    </w:p>
    <w:p w14:paraId="62D4D6E7"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Children’s Commissioner for Wales. (2020) </w:t>
      </w:r>
      <w:r w:rsidRPr="002F0B37">
        <w:rPr>
          <w:rFonts w:ascii="Arial" w:hAnsi="Arial" w:cs="Arial"/>
          <w:i/>
          <w:iCs/>
        </w:rPr>
        <w:t xml:space="preserve">Building Blocks: Inclusion in the Foundation Phase. </w:t>
      </w:r>
      <w:r w:rsidRPr="002F0B37">
        <w:rPr>
          <w:rFonts w:ascii="Arial" w:hAnsi="Arial" w:cs="Arial"/>
        </w:rPr>
        <w:t xml:space="preserve">Available at: https://www.childcomwales.org.uk/wp-content/uploads/2020/12/Building-Blocks-Report_E.pdf. (Accessed: 14 March 2021).  </w:t>
      </w:r>
    </w:p>
    <w:p w14:paraId="1A45553B" w14:textId="77777777" w:rsidR="002F0B37" w:rsidRPr="002F0B37" w:rsidRDefault="002F0B37" w:rsidP="002F0B37">
      <w:pPr>
        <w:spacing w:line="360" w:lineRule="auto"/>
        <w:jc w:val="both"/>
        <w:rPr>
          <w:rFonts w:ascii="Arial" w:hAnsi="Arial" w:cs="Arial"/>
        </w:rPr>
      </w:pPr>
      <w:r w:rsidRPr="002F0B37">
        <w:rPr>
          <w:rStyle w:val="Hyperlink"/>
          <w:rFonts w:ascii="Arial" w:hAnsi="Arial" w:cs="Arial"/>
          <w:color w:val="auto"/>
          <w:u w:val="none"/>
        </w:rPr>
        <w:t xml:space="preserve">Darrow, A. &amp; </w:t>
      </w:r>
      <w:proofErr w:type="spellStart"/>
      <w:r w:rsidRPr="002F0B37">
        <w:rPr>
          <w:rStyle w:val="Hyperlink"/>
          <w:rFonts w:ascii="Arial" w:hAnsi="Arial" w:cs="Arial"/>
          <w:color w:val="auto"/>
          <w:u w:val="none"/>
        </w:rPr>
        <w:t>Adamek</w:t>
      </w:r>
      <w:proofErr w:type="spellEnd"/>
      <w:r w:rsidRPr="002F0B37">
        <w:rPr>
          <w:rStyle w:val="Hyperlink"/>
          <w:rFonts w:ascii="Arial" w:hAnsi="Arial" w:cs="Arial"/>
          <w:color w:val="auto"/>
          <w:u w:val="none"/>
        </w:rPr>
        <w:t xml:space="preserve">, M. (2018) ‘Instructional Strategies for the Inclusive Music Classroom’, </w:t>
      </w:r>
      <w:r w:rsidRPr="002F0B37">
        <w:rPr>
          <w:rStyle w:val="Hyperlink"/>
          <w:rFonts w:ascii="Arial" w:hAnsi="Arial" w:cs="Arial"/>
          <w:i/>
          <w:iCs/>
          <w:color w:val="auto"/>
          <w:u w:val="none"/>
        </w:rPr>
        <w:t xml:space="preserve">General Music Today. </w:t>
      </w:r>
      <w:r w:rsidRPr="002F0B37">
        <w:rPr>
          <w:rStyle w:val="Hyperlink"/>
          <w:rFonts w:ascii="Arial" w:hAnsi="Arial" w:cs="Arial"/>
          <w:color w:val="auto"/>
          <w:u w:val="none"/>
        </w:rPr>
        <w:t xml:space="preserve">31(3), pp. 61-65. Available at: </w:t>
      </w:r>
      <w:hyperlink r:id="rId14" w:history="1">
        <w:r w:rsidRPr="002F0B37">
          <w:rPr>
            <w:rStyle w:val="Hyperlink"/>
            <w:rFonts w:ascii="Arial" w:hAnsi="Arial" w:cs="Arial"/>
            <w:color w:val="auto"/>
            <w:u w:val="none"/>
          </w:rPr>
          <w:t>https://journals.sagepub.com/doi/10.1177/1048371318756625</w:t>
        </w:r>
      </w:hyperlink>
      <w:r w:rsidRPr="002F0B37">
        <w:rPr>
          <w:rStyle w:val="Hyperlink"/>
          <w:rFonts w:ascii="Arial" w:hAnsi="Arial" w:cs="Arial"/>
          <w:color w:val="auto"/>
          <w:u w:val="none"/>
        </w:rPr>
        <w:t xml:space="preserve">. (Accessed: 26 March 2021). </w:t>
      </w:r>
    </w:p>
    <w:p w14:paraId="70E36ED4"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Department for Children, Education, Lifelong Learning and Skills. (2008a) </w:t>
      </w:r>
      <w:r w:rsidRPr="002F0B37">
        <w:rPr>
          <w:rFonts w:ascii="Arial" w:hAnsi="Arial" w:cs="Arial"/>
          <w:i/>
          <w:iCs/>
        </w:rPr>
        <w:t xml:space="preserve">Personal and Social Development, </w:t>
      </w:r>
      <w:proofErr w:type="gramStart"/>
      <w:r w:rsidRPr="002F0B37">
        <w:rPr>
          <w:rFonts w:ascii="Arial" w:hAnsi="Arial" w:cs="Arial"/>
          <w:i/>
          <w:iCs/>
        </w:rPr>
        <w:t>Well-Being</w:t>
      </w:r>
      <w:proofErr w:type="gramEnd"/>
      <w:r w:rsidRPr="002F0B37">
        <w:rPr>
          <w:rFonts w:ascii="Arial" w:hAnsi="Arial" w:cs="Arial"/>
          <w:i/>
          <w:iCs/>
        </w:rPr>
        <w:t xml:space="preserve"> and Cultural Diversity. </w:t>
      </w:r>
      <w:r w:rsidRPr="002F0B37">
        <w:rPr>
          <w:rFonts w:ascii="Arial" w:hAnsi="Arial" w:cs="Arial"/>
        </w:rPr>
        <w:t xml:space="preserve">Available at: https://hwb.gov.wales/api/storage/6b693169-0407-4a33-bbd9-8c5e452dae9d/personal-and-social-development-well-being-and-cultural-diversity.pdf. (Accessed: 18 March 2021). </w:t>
      </w:r>
    </w:p>
    <w:p w14:paraId="601FB645"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Department for Children, Education, Lifelong Learning and Skills. (2008b) </w:t>
      </w:r>
      <w:r w:rsidRPr="002F0B37">
        <w:rPr>
          <w:rFonts w:ascii="Arial" w:hAnsi="Arial" w:cs="Arial"/>
          <w:i/>
          <w:iCs/>
        </w:rPr>
        <w:t xml:space="preserve">Observing Children. </w:t>
      </w:r>
      <w:r w:rsidRPr="002F0B37">
        <w:rPr>
          <w:rFonts w:ascii="Arial" w:hAnsi="Arial" w:cs="Arial"/>
        </w:rPr>
        <w:t xml:space="preserve">Available at: https://hwb.gov.wales/api/storage/74f7c7cc-d337-4fd0-9604-27b3d1a5746d/observing-children.pdf. (Accessed: 19 March 2021). </w:t>
      </w:r>
    </w:p>
    <w:p w14:paraId="3BA06DA0" w14:textId="77777777" w:rsidR="002F0B37" w:rsidRPr="002F0B37" w:rsidRDefault="002F0B37" w:rsidP="002F0B37">
      <w:pPr>
        <w:spacing w:line="360" w:lineRule="auto"/>
        <w:jc w:val="both"/>
        <w:rPr>
          <w:rFonts w:ascii="Arial" w:hAnsi="Arial" w:cs="Arial"/>
          <w:shd w:val="clear" w:color="auto" w:fill="FFFFFF"/>
        </w:rPr>
      </w:pPr>
      <w:r w:rsidRPr="002F0B37">
        <w:rPr>
          <w:rFonts w:ascii="Arial" w:hAnsi="Arial" w:cs="Arial"/>
          <w:shd w:val="clear" w:color="auto" w:fill="FFFFFF"/>
        </w:rPr>
        <w:t xml:space="preserve">Department for Education and Employment. (1999) </w:t>
      </w:r>
      <w:r w:rsidRPr="002F0B37">
        <w:rPr>
          <w:rFonts w:ascii="Arial" w:hAnsi="Arial" w:cs="Arial"/>
          <w:i/>
          <w:iCs/>
          <w:shd w:val="clear" w:color="auto" w:fill="FFFFFF"/>
        </w:rPr>
        <w:t xml:space="preserve">The National Curriculum. </w:t>
      </w:r>
      <w:r w:rsidRPr="002F0B37">
        <w:rPr>
          <w:rFonts w:ascii="Arial" w:hAnsi="Arial" w:cs="Arial"/>
          <w:shd w:val="clear" w:color="auto" w:fill="FFFFFF"/>
        </w:rPr>
        <w:t xml:space="preserve">Available at: </w:t>
      </w:r>
      <w:hyperlink r:id="rId15" w:history="1">
        <w:r w:rsidRPr="002F0B37">
          <w:rPr>
            <w:rStyle w:val="Hyperlink"/>
            <w:rFonts w:ascii="Arial" w:hAnsi="Arial" w:cs="Arial"/>
            <w:color w:val="auto"/>
            <w:u w:val="none"/>
            <w:shd w:val="clear" w:color="auto" w:fill="FFFFFF"/>
          </w:rPr>
          <w:t>https://dera.ioe.ac.uk/18150/7/QCA-99-457_Redacted.pdf</w:t>
        </w:r>
      </w:hyperlink>
      <w:r w:rsidRPr="002F0B37">
        <w:rPr>
          <w:rFonts w:ascii="Arial" w:hAnsi="Arial" w:cs="Arial"/>
          <w:shd w:val="clear" w:color="auto" w:fill="FFFFFF"/>
        </w:rPr>
        <w:t xml:space="preserve">. (Accessed: 14 March 2021). </w:t>
      </w:r>
    </w:p>
    <w:p w14:paraId="149A76EF" w14:textId="77777777" w:rsidR="002F0B37" w:rsidRPr="002F0B37" w:rsidRDefault="002F0B37" w:rsidP="002F0B37">
      <w:pPr>
        <w:spacing w:line="360" w:lineRule="auto"/>
        <w:jc w:val="both"/>
        <w:rPr>
          <w:rFonts w:ascii="Arial" w:hAnsi="Arial" w:cs="Arial"/>
        </w:rPr>
      </w:pPr>
      <w:r w:rsidRPr="002F0B37">
        <w:rPr>
          <w:rFonts w:ascii="Arial" w:hAnsi="Arial" w:cs="Arial"/>
        </w:rPr>
        <w:lastRenderedPageBreak/>
        <w:t xml:space="preserve">Department for Education. (2014) </w:t>
      </w:r>
      <w:r w:rsidRPr="002F0B37">
        <w:rPr>
          <w:rFonts w:ascii="Arial" w:hAnsi="Arial" w:cs="Arial"/>
          <w:i/>
          <w:iCs/>
        </w:rPr>
        <w:t xml:space="preserve">Statutory Framework for the Early Years Foundation Stage. </w:t>
      </w:r>
      <w:r w:rsidRPr="002F0B37">
        <w:rPr>
          <w:rFonts w:ascii="Arial" w:hAnsi="Arial" w:cs="Arial"/>
        </w:rPr>
        <w:t xml:space="preserve">Available at: </w:t>
      </w:r>
      <w:hyperlink r:id="rId16" w:history="1">
        <w:r w:rsidRPr="002F0B37">
          <w:rPr>
            <w:rStyle w:val="Hyperlink"/>
            <w:rFonts w:ascii="Arial" w:hAnsi="Arial" w:cs="Arial"/>
            <w:color w:val="auto"/>
            <w:u w:val="none"/>
          </w:rPr>
          <w:t>https://www.foundationyears.org.uk/files/2014/07/EYFS_framework_from_1_September_2014__with_clarification_note.pdf</w:t>
        </w:r>
      </w:hyperlink>
      <w:r w:rsidRPr="002F0B37">
        <w:rPr>
          <w:rFonts w:ascii="Arial" w:hAnsi="Arial" w:cs="Arial"/>
        </w:rPr>
        <w:t xml:space="preserve">. (Accessed: 22 March 2021). </w:t>
      </w:r>
    </w:p>
    <w:p w14:paraId="04D16035"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Department of Education. (2017) </w:t>
      </w:r>
      <w:r w:rsidRPr="002F0B37">
        <w:rPr>
          <w:rFonts w:ascii="Arial" w:hAnsi="Arial" w:cs="Arial"/>
          <w:i/>
          <w:iCs/>
        </w:rPr>
        <w:t xml:space="preserve">Statutory framework for the early </w:t>
      </w:r>
      <w:proofErr w:type="gramStart"/>
      <w:r w:rsidRPr="002F0B37">
        <w:rPr>
          <w:rFonts w:ascii="Arial" w:hAnsi="Arial" w:cs="Arial"/>
          <w:i/>
          <w:iCs/>
        </w:rPr>
        <w:t>years</w:t>
      </w:r>
      <w:proofErr w:type="gramEnd"/>
      <w:r w:rsidRPr="002F0B37">
        <w:rPr>
          <w:rFonts w:ascii="Arial" w:hAnsi="Arial" w:cs="Arial"/>
          <w:i/>
          <w:iCs/>
        </w:rPr>
        <w:t xml:space="preserve"> foundation stage: Setting the standards for learning, development and care for children from birth to five. </w:t>
      </w:r>
      <w:r w:rsidRPr="002F0B37">
        <w:rPr>
          <w:rFonts w:ascii="Arial" w:hAnsi="Arial" w:cs="Arial"/>
        </w:rPr>
        <w:t xml:space="preserve">Available at: https://www.foundationyears.org.uk/files/2017/03/EYFS_STATUTORY_FRAMEWORK_2017.pdf. (Accessed: 18 March 2021). </w:t>
      </w:r>
    </w:p>
    <w:p w14:paraId="6F647943" w14:textId="77777777" w:rsidR="002F0B37" w:rsidRPr="002F0B37" w:rsidRDefault="002F0B37" w:rsidP="002F0B37">
      <w:pPr>
        <w:pStyle w:val="NormalWeb"/>
        <w:shd w:val="clear" w:color="auto" w:fill="FFFFFF"/>
        <w:spacing w:before="0" w:beforeAutospacing="0" w:after="165" w:afterAutospacing="0" w:line="360" w:lineRule="auto"/>
        <w:jc w:val="both"/>
        <w:rPr>
          <w:rFonts w:ascii="Arial" w:hAnsi="Arial" w:cs="Arial"/>
          <w:sz w:val="22"/>
          <w:szCs w:val="22"/>
        </w:rPr>
      </w:pPr>
      <w:r w:rsidRPr="002F0B37">
        <w:rPr>
          <w:rFonts w:ascii="Arial" w:hAnsi="Arial" w:cs="Arial"/>
          <w:sz w:val="22"/>
          <w:szCs w:val="22"/>
        </w:rPr>
        <w:t>Dewey, J. (1938) </w:t>
      </w:r>
      <w:r w:rsidRPr="002F0B37">
        <w:rPr>
          <w:rStyle w:val="Emphasis"/>
          <w:rFonts w:ascii="Arial" w:hAnsi="Arial" w:cs="Arial"/>
          <w:sz w:val="22"/>
          <w:szCs w:val="22"/>
        </w:rPr>
        <w:t>Experience and Education</w:t>
      </w:r>
      <w:r w:rsidRPr="002F0B37">
        <w:rPr>
          <w:rFonts w:ascii="Arial" w:hAnsi="Arial" w:cs="Arial"/>
          <w:sz w:val="22"/>
          <w:szCs w:val="22"/>
        </w:rPr>
        <w:t>. New York: Collier Books.</w:t>
      </w:r>
    </w:p>
    <w:p w14:paraId="7C8CFF64" w14:textId="77777777" w:rsidR="002F0B37" w:rsidRPr="002F0B37" w:rsidRDefault="002F0B37" w:rsidP="002F0B37">
      <w:pPr>
        <w:spacing w:line="360" w:lineRule="auto"/>
        <w:jc w:val="both"/>
        <w:rPr>
          <w:rFonts w:ascii="Arial" w:hAnsi="Arial" w:cs="Arial"/>
          <w:shd w:val="clear" w:color="auto" w:fill="FFFFFF"/>
        </w:rPr>
      </w:pPr>
      <w:r w:rsidRPr="002F0B37">
        <w:rPr>
          <w:rFonts w:ascii="Arial" w:hAnsi="Arial" w:cs="Arial"/>
          <w:shd w:val="clear" w:color="auto" w:fill="FFFFFF"/>
        </w:rPr>
        <w:t>Dewey, J. (1938) </w:t>
      </w:r>
      <w:r w:rsidRPr="002F0B37">
        <w:rPr>
          <w:rStyle w:val="Emphasis"/>
          <w:rFonts w:ascii="Arial" w:hAnsi="Arial" w:cs="Arial"/>
          <w:shd w:val="clear" w:color="auto" w:fill="FFFFFF"/>
        </w:rPr>
        <w:t>Experience and Education</w:t>
      </w:r>
      <w:r w:rsidRPr="002F0B37">
        <w:rPr>
          <w:rFonts w:ascii="Arial" w:hAnsi="Arial" w:cs="Arial"/>
          <w:shd w:val="clear" w:color="auto" w:fill="FFFFFF"/>
        </w:rPr>
        <w:t>. New York: Collier Books.</w:t>
      </w:r>
    </w:p>
    <w:p w14:paraId="482E8980" w14:textId="77777777" w:rsidR="002F0B37" w:rsidRPr="002F0B37" w:rsidRDefault="002F0B37" w:rsidP="002F0B37">
      <w:pPr>
        <w:spacing w:line="360" w:lineRule="auto"/>
        <w:jc w:val="both"/>
        <w:rPr>
          <w:rFonts w:ascii="Arial" w:hAnsi="Arial" w:cs="Arial"/>
        </w:rPr>
      </w:pPr>
      <w:proofErr w:type="spellStart"/>
      <w:r w:rsidRPr="002F0B37">
        <w:rPr>
          <w:rFonts w:ascii="Arial" w:hAnsi="Arial" w:cs="Arial"/>
        </w:rPr>
        <w:t>Dondalson</w:t>
      </w:r>
      <w:proofErr w:type="spellEnd"/>
      <w:r w:rsidRPr="002F0B37">
        <w:rPr>
          <w:rFonts w:ascii="Arial" w:hAnsi="Arial" w:cs="Arial"/>
        </w:rPr>
        <w:t xml:space="preserve">, G. (2015) </w:t>
      </w:r>
      <w:r w:rsidRPr="002F0B37">
        <w:rPr>
          <w:rFonts w:ascii="Arial" w:hAnsi="Arial" w:cs="Arial"/>
          <w:i/>
          <w:iCs/>
        </w:rPr>
        <w:t xml:space="preserve">Successful Futures: Independent Review of Curriculum and Assessment Arrangements in Wales. </w:t>
      </w:r>
      <w:r w:rsidRPr="002F0B37">
        <w:rPr>
          <w:rFonts w:ascii="Arial" w:hAnsi="Arial" w:cs="Arial"/>
        </w:rPr>
        <w:t>Available at: https://gov.wales/sites/default/files/publications/2018-03/successful-futures.pdf</w:t>
      </w:r>
      <w:r w:rsidRPr="002F0B37">
        <w:rPr>
          <w:rStyle w:val="Hyperlink"/>
          <w:rFonts w:ascii="Arial" w:hAnsi="Arial" w:cs="Arial"/>
          <w:color w:val="auto"/>
          <w:u w:val="none"/>
        </w:rPr>
        <w:t xml:space="preserve">. (Accessed: 13 March 2021). </w:t>
      </w:r>
    </w:p>
    <w:p w14:paraId="3C5DDC2D" w14:textId="77777777" w:rsidR="002F0B37" w:rsidRPr="002F0B37" w:rsidRDefault="002F0B37" w:rsidP="002F0B37">
      <w:pPr>
        <w:spacing w:line="360" w:lineRule="auto"/>
        <w:jc w:val="both"/>
        <w:rPr>
          <w:rFonts w:ascii="Arial" w:hAnsi="Arial" w:cs="Arial"/>
        </w:rPr>
      </w:pPr>
      <w:proofErr w:type="spellStart"/>
      <w:r w:rsidRPr="002F0B37">
        <w:rPr>
          <w:rFonts w:ascii="Arial" w:hAnsi="Arial" w:cs="Arial"/>
        </w:rPr>
        <w:t>Earles</w:t>
      </w:r>
      <w:proofErr w:type="spellEnd"/>
      <w:r w:rsidRPr="002F0B37">
        <w:rPr>
          <w:rFonts w:ascii="Arial" w:hAnsi="Arial" w:cs="Arial"/>
        </w:rPr>
        <w:t xml:space="preserve">-Vollrath, T. (2012) ‘Research to practice: Closing the gap’, </w:t>
      </w:r>
      <w:r w:rsidRPr="002F0B37">
        <w:rPr>
          <w:rFonts w:ascii="Arial" w:hAnsi="Arial" w:cs="Arial"/>
          <w:i/>
          <w:iCs/>
        </w:rPr>
        <w:t>Intervention in School and Clinic.</w:t>
      </w:r>
      <w:r w:rsidRPr="002F0B37">
        <w:rPr>
          <w:rFonts w:ascii="Arial" w:hAnsi="Arial" w:cs="Arial"/>
        </w:rPr>
        <w:t xml:space="preserve"> 47(3), pp. 135–138. Available at: </w:t>
      </w:r>
      <w:hyperlink r:id="rId17" w:history="1">
        <w:r w:rsidRPr="002F0B37">
          <w:rPr>
            <w:rStyle w:val="Hyperlink"/>
            <w:rFonts w:ascii="Arial" w:hAnsi="Arial" w:cs="Arial"/>
            <w:color w:val="auto"/>
            <w:u w:val="none"/>
          </w:rPr>
          <w:t>https://journals.sagepub.com/doi/10.1177/1053451211423818</w:t>
        </w:r>
      </w:hyperlink>
      <w:r w:rsidRPr="002F0B37">
        <w:rPr>
          <w:rFonts w:ascii="Arial" w:hAnsi="Arial" w:cs="Arial"/>
        </w:rPr>
        <w:t xml:space="preserve">. (Accessed 14 March 2021). </w:t>
      </w:r>
    </w:p>
    <w:p w14:paraId="77D47AAB" w14:textId="77777777" w:rsidR="002F0B37" w:rsidRPr="002F0B37" w:rsidRDefault="002F0B37" w:rsidP="002F0B37">
      <w:pPr>
        <w:spacing w:line="360" w:lineRule="auto"/>
        <w:jc w:val="both"/>
        <w:rPr>
          <w:rFonts w:ascii="Arial" w:hAnsi="Arial" w:cs="Arial"/>
        </w:rPr>
      </w:pPr>
      <w:r w:rsidRPr="002F0B37">
        <w:rPr>
          <w:rFonts w:ascii="Arial" w:hAnsi="Arial" w:cs="Arial"/>
          <w:shd w:val="clear" w:color="auto" w:fill="FFFFFF"/>
        </w:rPr>
        <w:t xml:space="preserve">Early Education. (2012) </w:t>
      </w:r>
      <w:r w:rsidRPr="002F0B37">
        <w:rPr>
          <w:rFonts w:ascii="Arial" w:hAnsi="Arial" w:cs="Arial"/>
          <w:i/>
          <w:iCs/>
          <w:shd w:val="clear" w:color="auto" w:fill="FFFFFF"/>
        </w:rPr>
        <w:t xml:space="preserve">Development Matters in the Early Years Foundation Stage. </w:t>
      </w:r>
      <w:r w:rsidRPr="002F0B37">
        <w:rPr>
          <w:rFonts w:ascii="Arial" w:hAnsi="Arial" w:cs="Arial"/>
          <w:shd w:val="clear" w:color="auto" w:fill="FFFFFF"/>
        </w:rPr>
        <w:t xml:space="preserve">Available at: </w:t>
      </w:r>
      <w:hyperlink r:id="rId18" w:history="1">
        <w:r w:rsidRPr="002F0B37">
          <w:rPr>
            <w:rStyle w:val="Hyperlink"/>
            <w:rFonts w:ascii="Arial" w:hAnsi="Arial" w:cs="Arial"/>
            <w:color w:val="auto"/>
            <w:u w:val="none"/>
            <w:shd w:val="clear" w:color="auto" w:fill="FFFFFF"/>
          </w:rPr>
          <w:t>https://www.foundationyears.org.uk/wp-content/uploads/2012/03/Development-Matters-FINAL-PRINT-AMENDED.pdf</w:t>
        </w:r>
      </w:hyperlink>
      <w:r w:rsidRPr="002F0B37">
        <w:rPr>
          <w:rFonts w:ascii="Arial" w:hAnsi="Arial" w:cs="Arial"/>
          <w:shd w:val="clear" w:color="auto" w:fill="FFFFFF"/>
        </w:rPr>
        <w:t xml:space="preserve">. (Accessed: 22 March 2021). </w:t>
      </w:r>
    </w:p>
    <w:p w14:paraId="2D72E789"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Education Wales. (2019) </w:t>
      </w:r>
      <w:r w:rsidRPr="002F0B37">
        <w:rPr>
          <w:rFonts w:ascii="Arial" w:hAnsi="Arial" w:cs="Arial"/>
          <w:i/>
          <w:iCs/>
        </w:rPr>
        <w:t xml:space="preserve">Statutory assessment arrangements for the Foundation Phase and the end of Key Stages 2 and 3. </w:t>
      </w:r>
      <w:r w:rsidRPr="002F0B37">
        <w:rPr>
          <w:rFonts w:ascii="Arial" w:hAnsi="Arial" w:cs="Arial"/>
        </w:rPr>
        <w:t xml:space="preserve">Available at: </w:t>
      </w:r>
      <w:hyperlink r:id="rId19" w:history="1">
        <w:r w:rsidRPr="002F0B37">
          <w:rPr>
            <w:rStyle w:val="Hyperlink"/>
            <w:rFonts w:ascii="Arial" w:hAnsi="Arial" w:cs="Arial"/>
            <w:color w:val="auto"/>
            <w:u w:val="none"/>
          </w:rPr>
          <w:t>https://hwb.gov.wales/api/storage/53889241-676d-4e36-8e69-b9129f8ccf51/statutory-assessment-arrangements-for-the-foundation-phase-and-end-of-key-stages-2-and-3-190909.pdf</w:t>
        </w:r>
      </w:hyperlink>
      <w:r w:rsidRPr="002F0B37">
        <w:rPr>
          <w:rFonts w:ascii="Arial" w:hAnsi="Arial" w:cs="Arial"/>
        </w:rPr>
        <w:t xml:space="preserve">. (Accessed: 22 March 2021). </w:t>
      </w:r>
    </w:p>
    <w:p w14:paraId="2C293E86"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Education Wales. (2020) </w:t>
      </w:r>
      <w:r w:rsidRPr="002F0B37">
        <w:rPr>
          <w:rFonts w:ascii="Arial" w:hAnsi="Arial" w:cs="Arial"/>
          <w:i/>
          <w:iCs/>
        </w:rPr>
        <w:t xml:space="preserve">Curriculum for Wales guidance. </w:t>
      </w:r>
      <w:r w:rsidRPr="002F0B37">
        <w:rPr>
          <w:rFonts w:ascii="Arial" w:hAnsi="Arial" w:cs="Arial"/>
        </w:rPr>
        <w:t xml:space="preserve">Available at: </w:t>
      </w:r>
      <w:hyperlink r:id="rId20" w:history="1">
        <w:r w:rsidRPr="002F0B37">
          <w:rPr>
            <w:rStyle w:val="Hyperlink"/>
            <w:rFonts w:ascii="Arial" w:hAnsi="Arial" w:cs="Arial"/>
            <w:color w:val="auto"/>
            <w:u w:val="none"/>
          </w:rPr>
          <w:t>https://hwb.gov.wales/api/storage/afca43eb-5c50-4846-9c2d-0d56fbffba09/curriculum-for-wales-guidance-120320.pdf</w:t>
        </w:r>
      </w:hyperlink>
      <w:r w:rsidRPr="002F0B37">
        <w:rPr>
          <w:rFonts w:ascii="Arial" w:hAnsi="Arial" w:cs="Arial"/>
        </w:rPr>
        <w:t>. (Accessed: 22 March 2021).</w:t>
      </w:r>
    </w:p>
    <w:p w14:paraId="455066A8" w14:textId="77777777" w:rsidR="002F0B37" w:rsidRPr="002F0B37" w:rsidRDefault="002F0B37" w:rsidP="002F0B37">
      <w:pPr>
        <w:spacing w:line="360" w:lineRule="auto"/>
        <w:jc w:val="both"/>
        <w:rPr>
          <w:rFonts w:ascii="Arial" w:eastAsia="Times New Roman" w:hAnsi="Arial" w:cs="Arial"/>
        </w:rPr>
      </w:pPr>
      <w:r w:rsidRPr="002F0B37">
        <w:rPr>
          <w:rFonts w:ascii="Arial" w:eastAsia="Times New Roman" w:hAnsi="Arial" w:cs="Arial"/>
        </w:rPr>
        <w:t>Elias, C. &amp; Berk, L. (2002) Self-regulation in young children: Is there a role for sociodramatic play? </w:t>
      </w:r>
      <w:r w:rsidRPr="002F0B37">
        <w:rPr>
          <w:rFonts w:ascii="Arial" w:eastAsia="Times New Roman" w:hAnsi="Arial" w:cs="Arial"/>
          <w:i/>
          <w:iCs/>
        </w:rPr>
        <w:t>Early Childhood Research Quarterly</w:t>
      </w:r>
      <w:r w:rsidRPr="002F0B37">
        <w:rPr>
          <w:rFonts w:ascii="Arial" w:eastAsia="Times New Roman" w:hAnsi="Arial" w:cs="Arial"/>
        </w:rPr>
        <w:t xml:space="preserve">. 17(2), pp. 216-238. Available at: </w:t>
      </w:r>
      <w:hyperlink r:id="rId21" w:anchor=":~:text=This%20study%20tested%20Vygotsky's%20assumption,the%20development%20of%20self%2Dregulation.&amp;text=CSD%20play%20predicted%20development%20of,improvement%20in%20clean%2Dup%20performance" w:history="1">
        <w:r w:rsidRPr="002F0B37">
          <w:rPr>
            <w:rStyle w:val="Hyperlink"/>
            <w:rFonts w:ascii="Arial" w:eastAsia="Times New Roman" w:hAnsi="Arial" w:cs="Arial"/>
            <w:color w:val="auto"/>
            <w:u w:val="none"/>
          </w:rPr>
          <w:t>https://www.sciencedirect.com/science/article/abs/pii/S0885200602001461#:~:text=This%20study%20tested%20Vygotsky's%20assumption,the%20development%20of%20self%2Dregu</w:t>
        </w:r>
        <w:r w:rsidRPr="002F0B37">
          <w:rPr>
            <w:rStyle w:val="Hyperlink"/>
            <w:rFonts w:ascii="Arial" w:eastAsia="Times New Roman" w:hAnsi="Arial" w:cs="Arial"/>
            <w:color w:val="auto"/>
            <w:u w:val="none"/>
          </w:rPr>
          <w:lastRenderedPageBreak/>
          <w:t>lation.&amp;text=CSD%20play%20predicted%20development%20of,improvement%20in%20clean%2Dup%20performance</w:t>
        </w:r>
      </w:hyperlink>
      <w:r w:rsidRPr="002F0B37">
        <w:rPr>
          <w:rFonts w:ascii="Arial" w:eastAsia="Times New Roman" w:hAnsi="Arial" w:cs="Arial"/>
        </w:rPr>
        <w:t xml:space="preserve">. (Accessed: 20 March 2021). </w:t>
      </w:r>
    </w:p>
    <w:p w14:paraId="387F1BEA"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Estyn. (2013) </w:t>
      </w:r>
      <w:r w:rsidRPr="002F0B37">
        <w:rPr>
          <w:rFonts w:ascii="Arial" w:hAnsi="Arial" w:cs="Arial"/>
          <w:i/>
          <w:iCs/>
        </w:rPr>
        <w:t xml:space="preserve">Supplementary Guidance: Literacy and numeracy in secondary schools. </w:t>
      </w:r>
      <w:r w:rsidRPr="002F0B37">
        <w:rPr>
          <w:rFonts w:ascii="Arial" w:hAnsi="Arial" w:cs="Arial"/>
        </w:rPr>
        <w:t xml:space="preserve">Available at: </w:t>
      </w:r>
      <w:hyperlink r:id="rId22" w:history="1">
        <w:r w:rsidRPr="002F0B37">
          <w:rPr>
            <w:rStyle w:val="Hyperlink"/>
            <w:rFonts w:ascii="Arial" w:hAnsi="Arial" w:cs="Arial"/>
            <w:color w:val="auto"/>
            <w:u w:val="none"/>
          </w:rPr>
          <w:t>https://dera.ioe.ac.uk/18432/1/Supplementary_guidance_Literacy_and_numeracy_in_secondary_schools.pdf</w:t>
        </w:r>
      </w:hyperlink>
      <w:r w:rsidRPr="002F0B37">
        <w:rPr>
          <w:rStyle w:val="Hyperlink"/>
          <w:rFonts w:ascii="Arial" w:hAnsi="Arial" w:cs="Arial"/>
          <w:color w:val="auto"/>
          <w:u w:val="none"/>
        </w:rPr>
        <w:t xml:space="preserve">. (Accessed: 20 March 2021). </w:t>
      </w:r>
    </w:p>
    <w:p w14:paraId="7F5EB486"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Fisher, K. et al. (2013) ‘Taking shape: Supporting </w:t>
      </w:r>
      <w:proofErr w:type="spellStart"/>
      <w:r w:rsidRPr="002F0B37">
        <w:rPr>
          <w:rFonts w:ascii="Arial" w:hAnsi="Arial" w:cs="Arial"/>
        </w:rPr>
        <w:t>preschoolers'</w:t>
      </w:r>
      <w:proofErr w:type="spellEnd"/>
      <w:r w:rsidRPr="002F0B37">
        <w:rPr>
          <w:rFonts w:ascii="Arial" w:hAnsi="Arial" w:cs="Arial"/>
        </w:rPr>
        <w:t xml:space="preserve"> acquisition of geometric knowledge through guided play’, </w:t>
      </w:r>
      <w:r w:rsidRPr="002F0B37">
        <w:rPr>
          <w:rFonts w:ascii="Arial" w:hAnsi="Arial" w:cs="Arial"/>
          <w:i/>
          <w:iCs/>
        </w:rPr>
        <w:t>Child Development</w:t>
      </w:r>
      <w:r w:rsidRPr="002F0B37">
        <w:rPr>
          <w:rFonts w:ascii="Arial" w:hAnsi="Arial" w:cs="Arial"/>
        </w:rPr>
        <w:t xml:space="preserve">. 84(6), pp. 1872-1878. Available at: </w:t>
      </w:r>
      <w:hyperlink r:id="rId23" w:history="1">
        <w:r w:rsidRPr="002F0B37">
          <w:rPr>
            <w:rStyle w:val="Hyperlink"/>
            <w:rFonts w:ascii="Arial" w:hAnsi="Arial" w:cs="Arial"/>
            <w:color w:val="auto"/>
            <w:u w:val="none"/>
          </w:rPr>
          <w:t>https://pubmed.ncbi.nlm.nih.gov/23534446/</w:t>
        </w:r>
      </w:hyperlink>
      <w:r w:rsidRPr="002F0B37">
        <w:rPr>
          <w:rFonts w:ascii="Arial" w:hAnsi="Arial" w:cs="Arial"/>
        </w:rPr>
        <w:t xml:space="preserve">. (Accessed: 19 March 2021). </w:t>
      </w:r>
    </w:p>
    <w:p w14:paraId="6F4074AF" w14:textId="77777777" w:rsidR="002F0B37" w:rsidRPr="002F0B37" w:rsidRDefault="002F0B37" w:rsidP="002F0B37">
      <w:pPr>
        <w:shd w:val="clear" w:color="auto" w:fill="FFFFFF"/>
        <w:spacing w:after="0" w:line="360" w:lineRule="auto"/>
        <w:jc w:val="both"/>
        <w:textAlignment w:val="baseline"/>
        <w:rPr>
          <w:rFonts w:ascii="Arial" w:eastAsia="Times New Roman" w:hAnsi="Arial" w:cs="Arial"/>
        </w:rPr>
      </w:pPr>
      <w:proofErr w:type="spellStart"/>
      <w:r w:rsidRPr="002F0B37">
        <w:rPr>
          <w:rFonts w:ascii="Arial" w:eastAsia="Times New Roman" w:hAnsi="Arial" w:cs="Arial"/>
        </w:rPr>
        <w:t>Flewitt</w:t>
      </w:r>
      <w:proofErr w:type="spellEnd"/>
      <w:r w:rsidRPr="002F0B37">
        <w:rPr>
          <w:rFonts w:ascii="Arial" w:eastAsia="Times New Roman" w:hAnsi="Arial" w:cs="Arial"/>
        </w:rPr>
        <w:t>, R. (2014) ‘8. Interviews’, in Clark, A et al. </w:t>
      </w:r>
      <w:r w:rsidRPr="002F0B37">
        <w:rPr>
          <w:rFonts w:ascii="Arial" w:eastAsia="Times New Roman" w:hAnsi="Arial" w:cs="Arial"/>
          <w:i/>
          <w:iCs/>
          <w:bdr w:val="none" w:sz="0" w:space="0" w:color="auto" w:frame="1"/>
        </w:rPr>
        <w:t>Understanding research with children and young people</w:t>
      </w:r>
      <w:r w:rsidRPr="002F0B37">
        <w:rPr>
          <w:rFonts w:ascii="Arial" w:eastAsia="Times New Roman" w:hAnsi="Arial" w:cs="Arial"/>
        </w:rPr>
        <w:t>. London: Sage.</w:t>
      </w:r>
    </w:p>
    <w:p w14:paraId="16C94F18" w14:textId="77777777" w:rsidR="002F0B37" w:rsidRPr="002F0B37" w:rsidRDefault="002F0B37" w:rsidP="002F0B37">
      <w:pPr>
        <w:shd w:val="clear" w:color="auto" w:fill="FFFFFF"/>
        <w:spacing w:after="0" w:line="360" w:lineRule="auto"/>
        <w:jc w:val="both"/>
        <w:textAlignment w:val="baseline"/>
        <w:rPr>
          <w:rFonts w:ascii="Arial" w:eastAsia="Times New Roman" w:hAnsi="Arial" w:cs="Arial"/>
        </w:rPr>
      </w:pPr>
    </w:p>
    <w:p w14:paraId="43EC0663" w14:textId="77777777" w:rsidR="002F0B37" w:rsidRPr="002F0B37" w:rsidRDefault="002F0B37" w:rsidP="002F0B37">
      <w:pPr>
        <w:spacing w:line="360" w:lineRule="auto"/>
        <w:jc w:val="both"/>
        <w:rPr>
          <w:rFonts w:ascii="Arial" w:hAnsi="Arial" w:cs="Arial"/>
          <w:i/>
          <w:iCs/>
        </w:rPr>
      </w:pPr>
      <w:r w:rsidRPr="002F0B37">
        <w:rPr>
          <w:rFonts w:ascii="Arial" w:hAnsi="Arial" w:cs="Arial"/>
        </w:rPr>
        <w:t xml:space="preserve">Flottman, R., Stewart, L. &amp; Tayler, C. (2010) </w:t>
      </w:r>
      <w:r w:rsidRPr="002F0B37">
        <w:rPr>
          <w:rFonts w:ascii="Arial" w:hAnsi="Arial" w:cs="Arial"/>
          <w:i/>
          <w:iCs/>
        </w:rPr>
        <w:t>Victorian early years learning and development framework evidence paper practice principle 7: Assessment for learning and development. Melbourne Graduate School of Education.</w:t>
      </w:r>
    </w:p>
    <w:p w14:paraId="50BDE66C" w14:textId="77777777" w:rsidR="002F0B37" w:rsidRPr="002F0B37" w:rsidRDefault="002F0B37" w:rsidP="002F0B37">
      <w:pPr>
        <w:shd w:val="clear" w:color="auto" w:fill="FFFFFF"/>
        <w:spacing w:after="0" w:line="360" w:lineRule="auto"/>
        <w:jc w:val="both"/>
        <w:rPr>
          <w:rFonts w:ascii="Arial" w:eastAsia="Times New Roman" w:hAnsi="Arial" w:cs="Arial"/>
          <w:spacing w:val="5"/>
        </w:rPr>
      </w:pPr>
      <w:r w:rsidRPr="002F0B37">
        <w:rPr>
          <w:rFonts w:ascii="Arial" w:eastAsia="Times New Roman" w:hAnsi="Arial" w:cs="Arial"/>
          <w:spacing w:val="5"/>
        </w:rPr>
        <w:t xml:space="preserve">Fraenkel, J., &amp; Wallen, N. (2009) </w:t>
      </w:r>
      <w:r w:rsidRPr="002F0B37">
        <w:rPr>
          <w:rFonts w:ascii="Arial" w:eastAsia="Times New Roman" w:hAnsi="Arial" w:cs="Arial"/>
          <w:i/>
          <w:iCs/>
          <w:spacing w:val="5"/>
        </w:rPr>
        <w:t xml:space="preserve">How to design and evaluate research in education. </w:t>
      </w:r>
      <w:r w:rsidRPr="002F0B37">
        <w:rPr>
          <w:rFonts w:ascii="Arial" w:eastAsia="Times New Roman" w:hAnsi="Arial" w:cs="Arial"/>
          <w:spacing w:val="5"/>
        </w:rPr>
        <w:t>7</w:t>
      </w:r>
      <w:r w:rsidRPr="002F0B37">
        <w:rPr>
          <w:rFonts w:ascii="Arial" w:eastAsia="Times New Roman" w:hAnsi="Arial" w:cs="Arial"/>
          <w:spacing w:val="5"/>
          <w:vertAlign w:val="superscript"/>
        </w:rPr>
        <w:t>th</w:t>
      </w:r>
      <w:r w:rsidRPr="002F0B37">
        <w:rPr>
          <w:rFonts w:ascii="Arial" w:eastAsia="Times New Roman" w:hAnsi="Arial" w:cs="Arial"/>
          <w:spacing w:val="5"/>
        </w:rPr>
        <w:t xml:space="preserve"> ed. Maidenhead: McGraw Hill Boston.</w:t>
      </w:r>
    </w:p>
    <w:p w14:paraId="203D8AA3" w14:textId="77777777" w:rsidR="002F0B37" w:rsidRPr="002F0B37" w:rsidRDefault="002F0B37" w:rsidP="002F0B37">
      <w:pPr>
        <w:shd w:val="clear" w:color="auto" w:fill="FFFFFF"/>
        <w:spacing w:after="0" w:line="360" w:lineRule="auto"/>
        <w:jc w:val="both"/>
        <w:rPr>
          <w:rFonts w:ascii="Arial" w:eastAsia="Times New Roman" w:hAnsi="Arial" w:cs="Arial"/>
          <w:spacing w:val="5"/>
        </w:rPr>
      </w:pPr>
    </w:p>
    <w:p w14:paraId="73FC5B0A"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Freeman, S. &amp; </w:t>
      </w:r>
      <w:proofErr w:type="spellStart"/>
      <w:r w:rsidRPr="002F0B37">
        <w:rPr>
          <w:rFonts w:ascii="Arial" w:hAnsi="Arial" w:cs="Arial"/>
        </w:rPr>
        <w:t>Kasari</w:t>
      </w:r>
      <w:proofErr w:type="spellEnd"/>
      <w:r w:rsidRPr="002F0B37">
        <w:rPr>
          <w:rFonts w:ascii="Arial" w:hAnsi="Arial" w:cs="Arial"/>
        </w:rPr>
        <w:t xml:space="preserve">, C. (2013) ‘Parent-child interactions in autism: Characteristics of play’, </w:t>
      </w:r>
      <w:r w:rsidRPr="002F0B37">
        <w:rPr>
          <w:rFonts w:ascii="Arial" w:hAnsi="Arial" w:cs="Arial"/>
          <w:i/>
          <w:iCs/>
        </w:rPr>
        <w:t>Autism</w:t>
      </w:r>
      <w:r w:rsidRPr="002F0B37">
        <w:rPr>
          <w:rFonts w:ascii="Arial" w:hAnsi="Arial" w:cs="Arial"/>
        </w:rPr>
        <w:t xml:space="preserve">. 17(2), pp. 147-161. Available at: </w:t>
      </w:r>
      <w:hyperlink r:id="rId24" w:history="1">
        <w:r w:rsidRPr="002F0B37">
          <w:rPr>
            <w:rStyle w:val="Hyperlink"/>
            <w:rFonts w:ascii="Arial" w:hAnsi="Arial" w:cs="Arial"/>
            <w:color w:val="auto"/>
            <w:u w:val="none"/>
          </w:rPr>
          <w:t>https://journals.sagepub.com/doi/abs/10.1177/1362361312469269</w:t>
        </w:r>
      </w:hyperlink>
      <w:r w:rsidRPr="002F0B37">
        <w:rPr>
          <w:rFonts w:ascii="Arial" w:hAnsi="Arial" w:cs="Arial"/>
        </w:rPr>
        <w:t xml:space="preserve">. (Accessed: 16 March 2021). </w:t>
      </w:r>
    </w:p>
    <w:p w14:paraId="333D87F1"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Frey, J. &amp; Kaiser, A. (2011) ‘The use of play expansions to increase the diversity and complexity of object play in young children with disabilities’, </w:t>
      </w:r>
      <w:r w:rsidRPr="002F0B37">
        <w:rPr>
          <w:rFonts w:ascii="Arial" w:hAnsi="Arial" w:cs="Arial"/>
          <w:i/>
          <w:iCs/>
        </w:rPr>
        <w:t>Topics in Early Childhood Special Education.</w:t>
      </w:r>
      <w:r w:rsidRPr="002F0B37">
        <w:rPr>
          <w:rFonts w:ascii="Arial" w:hAnsi="Arial" w:cs="Arial"/>
        </w:rPr>
        <w:t xml:space="preserve"> 31(2), pp. 99–111. Available at: </w:t>
      </w:r>
      <w:hyperlink r:id="rId25" w:history="1">
        <w:r w:rsidRPr="002F0B37">
          <w:rPr>
            <w:rStyle w:val="Hyperlink"/>
            <w:rFonts w:ascii="Arial" w:hAnsi="Arial" w:cs="Arial"/>
            <w:color w:val="auto"/>
            <w:u w:val="none"/>
          </w:rPr>
          <w:t>https://journals.sagepub.com/doi/10.1177/0271121410378758</w:t>
        </w:r>
      </w:hyperlink>
      <w:r w:rsidRPr="002F0B37">
        <w:rPr>
          <w:rFonts w:ascii="Arial" w:hAnsi="Arial" w:cs="Arial"/>
        </w:rPr>
        <w:t xml:space="preserve">. (Accessed: 13 March 2021). </w:t>
      </w:r>
    </w:p>
    <w:p w14:paraId="5A950563"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Griffiths, L. (2015) </w:t>
      </w:r>
      <w:r w:rsidRPr="002F0B37">
        <w:rPr>
          <w:rFonts w:ascii="Arial" w:hAnsi="Arial" w:cs="Arial"/>
          <w:i/>
          <w:iCs/>
        </w:rPr>
        <w:t xml:space="preserve">Child Poverty Strategy for Wales. </w:t>
      </w:r>
      <w:r w:rsidRPr="002F0B37">
        <w:rPr>
          <w:rFonts w:ascii="Arial" w:hAnsi="Arial" w:cs="Arial"/>
        </w:rPr>
        <w:t xml:space="preserve">Available at: </w:t>
      </w:r>
      <w:hyperlink r:id="rId26" w:history="1">
        <w:r w:rsidRPr="002F0B37">
          <w:rPr>
            <w:rStyle w:val="Hyperlink"/>
            <w:rFonts w:ascii="Arial" w:hAnsi="Arial" w:cs="Arial"/>
            <w:color w:val="auto"/>
            <w:u w:val="none"/>
          </w:rPr>
          <w:t>https://gov.wales/sites/default/files/publications/2019-06/child-poverty-strategy-for-wales-report.pdf</w:t>
        </w:r>
      </w:hyperlink>
      <w:r w:rsidRPr="002F0B37">
        <w:rPr>
          <w:rFonts w:ascii="Arial" w:hAnsi="Arial" w:cs="Arial"/>
        </w:rPr>
        <w:t xml:space="preserve">. (Accessed: 18 March 2021). </w:t>
      </w:r>
    </w:p>
    <w:p w14:paraId="21FC82D4"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Griffiths, U. (2016) ‘Comparison of Economic Evaluation Methods Across Low-income, Middle-income and High-income Countries: What are the Differences and Why?’, </w:t>
      </w:r>
      <w:r w:rsidRPr="002F0B37">
        <w:rPr>
          <w:rFonts w:ascii="Arial" w:hAnsi="Arial" w:cs="Arial"/>
          <w:i/>
          <w:iCs/>
        </w:rPr>
        <w:t xml:space="preserve">Health Economics. </w:t>
      </w:r>
      <w:r w:rsidRPr="002F0B37">
        <w:rPr>
          <w:rFonts w:ascii="Arial" w:hAnsi="Arial" w:cs="Arial"/>
        </w:rPr>
        <w:t xml:space="preserve">25(S1), pp. 29-41. Available at: </w:t>
      </w:r>
      <w:hyperlink r:id="rId27" w:history="1">
        <w:r w:rsidRPr="002F0B37">
          <w:rPr>
            <w:rStyle w:val="Hyperlink"/>
            <w:rFonts w:ascii="Arial" w:hAnsi="Arial" w:cs="Arial"/>
            <w:color w:val="auto"/>
            <w:u w:val="none"/>
          </w:rPr>
          <w:t>https://onlinelibrary.wiley.com/doi/full/10.1002/hec.3312</w:t>
        </w:r>
      </w:hyperlink>
      <w:r w:rsidRPr="002F0B37">
        <w:rPr>
          <w:rFonts w:ascii="Arial" w:hAnsi="Arial" w:cs="Arial"/>
        </w:rPr>
        <w:t xml:space="preserve">. (Accessed: 23 March 2021). </w:t>
      </w:r>
    </w:p>
    <w:p w14:paraId="6F33CD03" w14:textId="77777777" w:rsidR="002F0B37" w:rsidRPr="002F0B37" w:rsidRDefault="002F0B37" w:rsidP="002F0B37">
      <w:pPr>
        <w:spacing w:line="360" w:lineRule="auto"/>
        <w:jc w:val="both"/>
        <w:rPr>
          <w:rFonts w:ascii="Arial" w:hAnsi="Arial" w:cs="Arial"/>
        </w:rPr>
      </w:pPr>
      <w:r w:rsidRPr="002F0B37">
        <w:rPr>
          <w:rFonts w:ascii="Arial" w:hAnsi="Arial" w:cs="Arial"/>
        </w:rPr>
        <w:lastRenderedPageBreak/>
        <w:t xml:space="preserve">Gronlund, G. &amp; James, M. (2005) </w:t>
      </w:r>
      <w:r w:rsidRPr="002F0B37">
        <w:rPr>
          <w:rFonts w:ascii="Arial" w:hAnsi="Arial" w:cs="Arial"/>
          <w:i/>
          <w:iCs/>
        </w:rPr>
        <w:t xml:space="preserve">Focused observations: How to observe children for assessment and curriculum planning. </w:t>
      </w:r>
      <w:r w:rsidRPr="002F0B37">
        <w:rPr>
          <w:rFonts w:ascii="Arial" w:hAnsi="Arial" w:cs="Arial"/>
        </w:rPr>
        <w:t xml:space="preserve">St. Paul: </w:t>
      </w:r>
      <w:proofErr w:type="spellStart"/>
      <w:r w:rsidRPr="002F0B37">
        <w:rPr>
          <w:rFonts w:ascii="Arial" w:hAnsi="Arial" w:cs="Arial"/>
        </w:rPr>
        <w:t>Redleaf</w:t>
      </w:r>
      <w:proofErr w:type="spellEnd"/>
      <w:r w:rsidRPr="002F0B37">
        <w:rPr>
          <w:rFonts w:ascii="Arial" w:hAnsi="Arial" w:cs="Arial"/>
        </w:rPr>
        <w:t>.</w:t>
      </w:r>
    </w:p>
    <w:p w14:paraId="314CEFAA" w14:textId="77777777" w:rsidR="002F0B37" w:rsidRPr="002F0B37" w:rsidRDefault="002F0B37" w:rsidP="002F0B37">
      <w:pPr>
        <w:spacing w:line="360" w:lineRule="auto"/>
        <w:jc w:val="both"/>
        <w:rPr>
          <w:rFonts w:ascii="Arial" w:hAnsi="Arial" w:cs="Arial"/>
        </w:rPr>
      </w:pPr>
      <w:r w:rsidRPr="002F0B37">
        <w:rPr>
          <w:rFonts w:ascii="Arial" w:hAnsi="Arial" w:cs="Arial"/>
        </w:rPr>
        <w:t>Gunn, K. &amp; Delafield-Butt, J. (2016) ‘Teaching children with autism spectrum disorder with restricted interests: A review of evidence for best practice’, Revi</w:t>
      </w:r>
      <w:r w:rsidRPr="002F0B37">
        <w:rPr>
          <w:rFonts w:ascii="Arial" w:hAnsi="Arial" w:cs="Arial"/>
          <w:i/>
          <w:iCs/>
        </w:rPr>
        <w:t xml:space="preserve">ew of Educational Research. </w:t>
      </w:r>
      <w:r w:rsidRPr="002F0B37">
        <w:rPr>
          <w:rFonts w:ascii="Arial" w:hAnsi="Arial" w:cs="Arial"/>
        </w:rPr>
        <w:t xml:space="preserve">86(2), pp. 408-430. Available at: </w:t>
      </w:r>
      <w:hyperlink r:id="rId28" w:history="1">
        <w:r w:rsidRPr="002F0B37">
          <w:rPr>
            <w:rStyle w:val="Hyperlink"/>
            <w:rFonts w:ascii="Arial" w:hAnsi="Arial" w:cs="Arial"/>
            <w:color w:val="auto"/>
            <w:u w:val="none"/>
          </w:rPr>
          <w:t>https://journals.sagepub.com/doi/abs/10.3102/0034654315604027</w:t>
        </w:r>
      </w:hyperlink>
      <w:r w:rsidRPr="002F0B37">
        <w:rPr>
          <w:rFonts w:ascii="Arial" w:hAnsi="Arial" w:cs="Arial"/>
        </w:rPr>
        <w:t xml:space="preserve">. (Accessed: 1 March 2021). </w:t>
      </w:r>
    </w:p>
    <w:p w14:paraId="6F932518" w14:textId="77777777" w:rsidR="002F0B37" w:rsidRPr="002F0B37" w:rsidRDefault="002F0B37" w:rsidP="002F0B37">
      <w:pPr>
        <w:spacing w:line="360" w:lineRule="auto"/>
        <w:jc w:val="both"/>
        <w:rPr>
          <w:rFonts w:ascii="Arial" w:hAnsi="Arial" w:cs="Arial"/>
          <w:shd w:val="clear" w:color="auto" w:fill="FFFFFF"/>
        </w:rPr>
      </w:pPr>
      <w:proofErr w:type="spellStart"/>
      <w:r w:rsidRPr="002F0B37">
        <w:rPr>
          <w:rFonts w:ascii="Arial" w:hAnsi="Arial" w:cs="Arial"/>
          <w:shd w:val="clear" w:color="auto" w:fill="FFFFFF"/>
        </w:rPr>
        <w:t>Hinnebusch</w:t>
      </w:r>
      <w:proofErr w:type="spellEnd"/>
      <w:r w:rsidRPr="002F0B37">
        <w:rPr>
          <w:rFonts w:ascii="Arial" w:hAnsi="Arial" w:cs="Arial"/>
          <w:shd w:val="clear" w:color="auto" w:fill="FFFFFF"/>
        </w:rPr>
        <w:t>, A., Miller, L., &amp; Fein, D. (2017) ‘</w:t>
      </w:r>
      <w:r w:rsidRPr="002F0B37">
        <w:rPr>
          <w:rStyle w:val="ref-title"/>
          <w:rFonts w:ascii="Arial" w:hAnsi="Arial" w:cs="Arial"/>
          <w:shd w:val="clear" w:color="auto" w:fill="FFFFFF"/>
        </w:rPr>
        <w:t>Autism spectrum disorders and low mental age: Diagnostic stability and developmental outcomes in early childhood’,</w:t>
      </w:r>
      <w:r w:rsidRPr="002F0B37">
        <w:rPr>
          <w:rFonts w:ascii="Arial" w:hAnsi="Arial" w:cs="Arial"/>
          <w:shd w:val="clear" w:color="auto" w:fill="FFFFFF"/>
        </w:rPr>
        <w:t> </w:t>
      </w:r>
      <w:r w:rsidRPr="002F0B37">
        <w:rPr>
          <w:rStyle w:val="ref-journal"/>
          <w:rFonts w:ascii="Arial" w:hAnsi="Arial" w:cs="Arial"/>
          <w:i/>
          <w:iCs/>
          <w:shd w:val="clear" w:color="auto" w:fill="FFFFFF"/>
        </w:rPr>
        <w:t>Journal of Autism and Developmental Disorders</w:t>
      </w:r>
      <w:r w:rsidRPr="002F0B37">
        <w:rPr>
          <w:rFonts w:ascii="Arial" w:hAnsi="Arial" w:cs="Arial"/>
          <w:shd w:val="clear" w:color="auto" w:fill="FFFFFF"/>
        </w:rPr>
        <w:t>. </w:t>
      </w:r>
      <w:r w:rsidRPr="002F0B37">
        <w:rPr>
          <w:rStyle w:val="ref-vol"/>
          <w:rFonts w:ascii="Arial" w:hAnsi="Arial" w:cs="Arial"/>
          <w:shd w:val="clear" w:color="auto" w:fill="FFFFFF"/>
        </w:rPr>
        <w:t>47(12)</w:t>
      </w:r>
      <w:r w:rsidRPr="002F0B37">
        <w:rPr>
          <w:rFonts w:ascii="Arial" w:hAnsi="Arial" w:cs="Arial"/>
          <w:shd w:val="clear" w:color="auto" w:fill="FFFFFF"/>
        </w:rPr>
        <w:t>, pp. 3967–3982. Available at: </w:t>
      </w:r>
      <w:hyperlink r:id="rId29" w:history="1">
        <w:r w:rsidRPr="002F0B37">
          <w:rPr>
            <w:rStyle w:val="Hyperlink"/>
            <w:rFonts w:ascii="Arial" w:hAnsi="Arial" w:cs="Arial"/>
            <w:color w:val="auto"/>
            <w:u w:val="none"/>
            <w:shd w:val="clear" w:color="auto" w:fill="FFFFFF"/>
          </w:rPr>
          <w:t>https://www.ncbi.nlm.nih.gov/pmc/articles/PMC5845818/</w:t>
        </w:r>
      </w:hyperlink>
      <w:r w:rsidRPr="002F0B37">
        <w:rPr>
          <w:rFonts w:ascii="Arial" w:hAnsi="Arial" w:cs="Arial"/>
          <w:shd w:val="clear" w:color="auto" w:fill="FFFFFF"/>
        </w:rPr>
        <w:t xml:space="preserve">. (Accessed: 15 March 2021). </w:t>
      </w:r>
    </w:p>
    <w:p w14:paraId="7B030FD6" w14:textId="77777777" w:rsidR="002F0B37" w:rsidRPr="002F0B37" w:rsidRDefault="002F0B37" w:rsidP="002F0B37">
      <w:pPr>
        <w:spacing w:line="360" w:lineRule="auto"/>
        <w:jc w:val="both"/>
        <w:rPr>
          <w:rFonts w:ascii="Arial" w:hAnsi="Arial" w:cs="Arial"/>
        </w:rPr>
      </w:pPr>
      <w:proofErr w:type="spellStart"/>
      <w:r w:rsidRPr="002F0B37">
        <w:rPr>
          <w:rFonts w:ascii="Arial" w:hAnsi="Arial" w:cs="Arial"/>
        </w:rPr>
        <w:t>Hirish-Pasek</w:t>
      </w:r>
      <w:proofErr w:type="spellEnd"/>
      <w:r w:rsidRPr="002F0B37">
        <w:rPr>
          <w:rFonts w:ascii="Arial" w:hAnsi="Arial" w:cs="Arial"/>
        </w:rPr>
        <w:t xml:space="preserve">, K. et al. (2015) ‘Putting Education in “Educational” Apps: Lessons </w:t>
      </w:r>
      <w:proofErr w:type="gramStart"/>
      <w:r w:rsidRPr="002F0B37">
        <w:rPr>
          <w:rFonts w:ascii="Arial" w:hAnsi="Arial" w:cs="Arial"/>
        </w:rPr>
        <w:t>From</w:t>
      </w:r>
      <w:proofErr w:type="gramEnd"/>
      <w:r w:rsidRPr="002F0B37">
        <w:rPr>
          <w:rFonts w:ascii="Arial" w:hAnsi="Arial" w:cs="Arial"/>
        </w:rPr>
        <w:t xml:space="preserve"> the Science of Learning’, </w:t>
      </w:r>
      <w:r w:rsidRPr="002F0B37">
        <w:rPr>
          <w:rFonts w:ascii="Arial" w:hAnsi="Arial" w:cs="Arial"/>
          <w:i/>
          <w:iCs/>
        </w:rPr>
        <w:t xml:space="preserve">Psychological Science in the Public Interest. </w:t>
      </w:r>
      <w:r w:rsidRPr="002F0B37">
        <w:rPr>
          <w:rFonts w:ascii="Arial" w:hAnsi="Arial" w:cs="Arial"/>
        </w:rPr>
        <w:t xml:space="preserve">16(1), pp. 3-34. Available at: </w:t>
      </w:r>
      <w:hyperlink r:id="rId30" w:history="1">
        <w:r w:rsidRPr="002F0B37">
          <w:rPr>
            <w:rStyle w:val="Hyperlink"/>
            <w:rFonts w:ascii="Arial" w:hAnsi="Arial" w:cs="Arial"/>
            <w:color w:val="auto"/>
            <w:u w:val="none"/>
          </w:rPr>
          <w:t>https://journals.sagepub.com/doi/abs/10.1177/1529100615569721</w:t>
        </w:r>
      </w:hyperlink>
      <w:r w:rsidRPr="002F0B37">
        <w:rPr>
          <w:rFonts w:ascii="Arial" w:hAnsi="Arial" w:cs="Arial"/>
        </w:rPr>
        <w:t xml:space="preserve"> (Accessed: 16 March 2021). </w:t>
      </w:r>
    </w:p>
    <w:p w14:paraId="3F838A57" w14:textId="77777777" w:rsidR="002F0B37" w:rsidRPr="002F0B37" w:rsidRDefault="002F0B37" w:rsidP="002F0B37">
      <w:pPr>
        <w:spacing w:line="360" w:lineRule="auto"/>
        <w:jc w:val="both"/>
        <w:rPr>
          <w:rFonts w:ascii="Arial" w:eastAsia="Times New Roman" w:hAnsi="Arial" w:cs="Arial"/>
        </w:rPr>
      </w:pPr>
      <w:r w:rsidRPr="002F0B37">
        <w:rPr>
          <w:rFonts w:ascii="Arial" w:eastAsia="Times New Roman" w:hAnsi="Arial" w:cs="Arial"/>
        </w:rPr>
        <w:t xml:space="preserve">Hope-Southcott, L. (2013) ‘The use of play and inquiry in a kindergarten drama centre: A teacher’s critical reflection’, </w:t>
      </w:r>
      <w:r w:rsidRPr="002F0B37">
        <w:rPr>
          <w:rFonts w:ascii="Arial" w:eastAsia="Times New Roman" w:hAnsi="Arial" w:cs="Arial"/>
          <w:i/>
          <w:iCs/>
        </w:rPr>
        <w:t>Canadian Children</w:t>
      </w:r>
      <w:r w:rsidRPr="002F0B37">
        <w:rPr>
          <w:rFonts w:ascii="Arial" w:eastAsia="Times New Roman" w:hAnsi="Arial" w:cs="Arial"/>
        </w:rPr>
        <w:t xml:space="preserve">. 38(1), pp. 39-46. Available at: </w:t>
      </w:r>
      <w:hyperlink r:id="rId31" w:history="1">
        <w:r w:rsidRPr="002F0B37">
          <w:rPr>
            <w:rStyle w:val="Hyperlink"/>
            <w:rFonts w:ascii="Arial" w:eastAsia="Times New Roman" w:hAnsi="Arial" w:cs="Arial"/>
            <w:color w:val="auto"/>
            <w:u w:val="none"/>
          </w:rPr>
          <w:t>https://www.researchgate.net/publication/319300014_The_Use_of_Play_and_Inquiry_in_a_Kindergarten_Drama_Centre_A_Teacher's_Critical_Reflection</w:t>
        </w:r>
      </w:hyperlink>
      <w:r w:rsidRPr="002F0B37">
        <w:rPr>
          <w:rFonts w:ascii="Arial" w:eastAsia="Times New Roman" w:hAnsi="Arial" w:cs="Arial"/>
        </w:rPr>
        <w:t xml:space="preserve">. (Accessed: 20 March 2021). </w:t>
      </w:r>
    </w:p>
    <w:p w14:paraId="345F005A"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Howard, S. et al. (2017) ‘The method of educational assessment affects children’s neural processing and performance: behavioural and fMRI Evidence’, </w:t>
      </w:r>
      <w:proofErr w:type="spellStart"/>
      <w:r w:rsidRPr="002F0B37">
        <w:rPr>
          <w:rFonts w:ascii="Arial" w:hAnsi="Arial" w:cs="Arial"/>
          <w:i/>
          <w:iCs/>
        </w:rPr>
        <w:t>npj</w:t>
      </w:r>
      <w:proofErr w:type="spellEnd"/>
      <w:r w:rsidRPr="002F0B37">
        <w:rPr>
          <w:rFonts w:ascii="Arial" w:hAnsi="Arial" w:cs="Arial"/>
          <w:i/>
          <w:iCs/>
        </w:rPr>
        <w:t xml:space="preserve"> Science of Learning. </w:t>
      </w:r>
      <w:r w:rsidRPr="002F0B37">
        <w:rPr>
          <w:rFonts w:ascii="Arial" w:hAnsi="Arial" w:cs="Arial"/>
        </w:rPr>
        <w:t xml:space="preserve">2(10), pp. 1-7. Available at: </w:t>
      </w:r>
      <w:hyperlink r:id="rId32" w:history="1">
        <w:r w:rsidRPr="002F0B37">
          <w:rPr>
            <w:rStyle w:val="Hyperlink"/>
            <w:rFonts w:ascii="Arial" w:hAnsi="Arial" w:cs="Arial"/>
            <w:color w:val="auto"/>
            <w:u w:val="none"/>
          </w:rPr>
          <w:t>https://www.nature.com/articles/s41539-017-0010-9.pdf</w:t>
        </w:r>
      </w:hyperlink>
      <w:r w:rsidRPr="002F0B37">
        <w:rPr>
          <w:rFonts w:ascii="Arial" w:hAnsi="Arial" w:cs="Arial"/>
        </w:rPr>
        <w:t xml:space="preserve">. (Accessed: 22 March 2021). </w:t>
      </w:r>
    </w:p>
    <w:p w14:paraId="3B9D40E1"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Jung, S. &amp; </w:t>
      </w:r>
      <w:proofErr w:type="spellStart"/>
      <w:r w:rsidRPr="002F0B37">
        <w:rPr>
          <w:rFonts w:ascii="Arial" w:hAnsi="Arial" w:cs="Arial"/>
        </w:rPr>
        <w:t>Sainato</w:t>
      </w:r>
      <w:proofErr w:type="spellEnd"/>
      <w:r w:rsidRPr="002F0B37">
        <w:rPr>
          <w:rFonts w:ascii="Arial" w:hAnsi="Arial" w:cs="Arial"/>
        </w:rPr>
        <w:t xml:space="preserve">, D. (2013) ‘Teaching play skills to young children with autism’, </w:t>
      </w:r>
      <w:r w:rsidRPr="002F0B37">
        <w:rPr>
          <w:rFonts w:ascii="Arial" w:hAnsi="Arial" w:cs="Arial"/>
          <w:i/>
          <w:iCs/>
        </w:rPr>
        <w:t>Journal of Intellectual &amp; Developmental Disability</w:t>
      </w:r>
      <w:r w:rsidRPr="002F0B37">
        <w:rPr>
          <w:rFonts w:ascii="Arial" w:hAnsi="Arial" w:cs="Arial"/>
        </w:rPr>
        <w:t xml:space="preserve">. 38(1), pp. 74–90. Available at: </w:t>
      </w:r>
      <w:hyperlink r:id="rId33" w:history="1">
        <w:r w:rsidRPr="002F0B37">
          <w:rPr>
            <w:rStyle w:val="Hyperlink"/>
            <w:rFonts w:ascii="Arial" w:hAnsi="Arial" w:cs="Arial"/>
            <w:color w:val="auto"/>
            <w:u w:val="none"/>
          </w:rPr>
          <w:t>https://www.tandfonline.com/doi/abs/10.3109/13668250.2012.732220</w:t>
        </w:r>
      </w:hyperlink>
      <w:r w:rsidRPr="002F0B37">
        <w:rPr>
          <w:rFonts w:ascii="Arial" w:hAnsi="Arial" w:cs="Arial"/>
        </w:rPr>
        <w:t xml:space="preserve">. (Accessed: 15 March 2021). </w:t>
      </w:r>
    </w:p>
    <w:p w14:paraId="1ACEDCD2" w14:textId="77777777" w:rsidR="002F0B37" w:rsidRPr="002F0B37" w:rsidRDefault="002F0B37" w:rsidP="002F0B37">
      <w:pPr>
        <w:spacing w:line="360" w:lineRule="auto"/>
        <w:jc w:val="both"/>
        <w:rPr>
          <w:rFonts w:ascii="Arial" w:hAnsi="Arial" w:cs="Arial"/>
        </w:rPr>
      </w:pPr>
      <w:proofErr w:type="spellStart"/>
      <w:r w:rsidRPr="002F0B37">
        <w:rPr>
          <w:rFonts w:ascii="Arial" w:hAnsi="Arial" w:cs="Arial"/>
        </w:rPr>
        <w:t>Kasari</w:t>
      </w:r>
      <w:proofErr w:type="spellEnd"/>
      <w:r w:rsidRPr="002F0B37">
        <w:rPr>
          <w:rFonts w:ascii="Arial" w:hAnsi="Arial" w:cs="Arial"/>
        </w:rPr>
        <w:t xml:space="preserve">, C., Huynh, L., &amp; </w:t>
      </w:r>
      <w:proofErr w:type="spellStart"/>
      <w:r w:rsidRPr="002F0B37">
        <w:rPr>
          <w:rFonts w:ascii="Arial" w:hAnsi="Arial" w:cs="Arial"/>
        </w:rPr>
        <w:t>Gulsrud</w:t>
      </w:r>
      <w:proofErr w:type="spellEnd"/>
      <w:r w:rsidRPr="002F0B37">
        <w:rPr>
          <w:rFonts w:ascii="Arial" w:hAnsi="Arial" w:cs="Arial"/>
        </w:rPr>
        <w:t>, A. (2010) ‘Play interventions for children with autism’</w:t>
      </w:r>
      <w:r w:rsidRPr="002F0B37">
        <w:rPr>
          <w:rFonts w:ascii="Arial" w:hAnsi="Arial" w:cs="Arial"/>
          <w:i/>
          <w:iCs/>
        </w:rPr>
        <w:t xml:space="preserve">, </w:t>
      </w:r>
      <w:r w:rsidRPr="002F0B37">
        <w:rPr>
          <w:rFonts w:ascii="Arial" w:hAnsi="Arial" w:cs="Arial"/>
        </w:rPr>
        <w:t xml:space="preserve">in Russ, S. &amp; </w:t>
      </w:r>
      <w:proofErr w:type="spellStart"/>
      <w:r w:rsidRPr="002F0B37">
        <w:rPr>
          <w:rFonts w:ascii="Arial" w:hAnsi="Arial" w:cs="Arial"/>
        </w:rPr>
        <w:t>Niec</w:t>
      </w:r>
      <w:proofErr w:type="spellEnd"/>
      <w:r w:rsidRPr="002F0B37">
        <w:rPr>
          <w:rFonts w:ascii="Arial" w:hAnsi="Arial" w:cs="Arial"/>
        </w:rPr>
        <w:t xml:space="preserve">, L. (ed.) </w:t>
      </w:r>
      <w:r w:rsidRPr="002F0B37">
        <w:rPr>
          <w:rFonts w:ascii="Arial" w:hAnsi="Arial" w:cs="Arial"/>
          <w:i/>
          <w:iCs/>
        </w:rPr>
        <w:t>Play in Clinical Practice: Evidence-Based Approaches</w:t>
      </w:r>
      <w:r w:rsidRPr="002F0B37">
        <w:rPr>
          <w:rFonts w:ascii="Arial" w:hAnsi="Arial" w:cs="Arial"/>
        </w:rPr>
        <w:t xml:space="preserve">. New York: Guilford Press. </w:t>
      </w:r>
    </w:p>
    <w:p w14:paraId="0CFA190B" w14:textId="77777777" w:rsidR="002F0B37" w:rsidRPr="002F0B37" w:rsidRDefault="002F0B37" w:rsidP="002F0B37">
      <w:pPr>
        <w:spacing w:line="360" w:lineRule="auto"/>
        <w:jc w:val="both"/>
        <w:rPr>
          <w:rFonts w:ascii="Arial" w:hAnsi="Arial" w:cs="Arial"/>
        </w:rPr>
      </w:pPr>
      <w:r w:rsidRPr="002F0B37">
        <w:rPr>
          <w:rFonts w:ascii="Arial" w:hAnsi="Arial" w:cs="Arial"/>
        </w:rPr>
        <w:t>Lifter, K., Mason, E., &amp; Barton, E. (2011) ‘Children’s play: where we have been and where we could go’, </w:t>
      </w:r>
      <w:r w:rsidRPr="002F0B37">
        <w:rPr>
          <w:rFonts w:ascii="Arial" w:hAnsi="Arial" w:cs="Arial"/>
          <w:i/>
          <w:iCs/>
        </w:rPr>
        <w:t>Journal of Early Intervention</w:t>
      </w:r>
      <w:r w:rsidRPr="002F0B37">
        <w:rPr>
          <w:rFonts w:ascii="Arial" w:hAnsi="Arial" w:cs="Arial"/>
        </w:rPr>
        <w:t>. 33(4), pp. 281–297. </w:t>
      </w:r>
      <w:hyperlink r:id="rId34" w:history="1">
        <w:r w:rsidRPr="002F0B37">
          <w:rPr>
            <w:rStyle w:val="Hyperlink"/>
            <w:rFonts w:ascii="Arial" w:hAnsi="Arial" w:cs="Arial"/>
            <w:color w:val="auto"/>
            <w:u w:val="none"/>
          </w:rPr>
          <w:t>https://doi.org/10.1177/1053815111429465</w:t>
        </w:r>
      </w:hyperlink>
      <w:r w:rsidRPr="002F0B37">
        <w:rPr>
          <w:rFonts w:ascii="Arial" w:hAnsi="Arial" w:cs="Arial"/>
        </w:rPr>
        <w:t xml:space="preserve">. (Accessed: 13 March 2021). </w:t>
      </w:r>
    </w:p>
    <w:p w14:paraId="719F69AC" w14:textId="77777777" w:rsidR="002F0B37" w:rsidRPr="002F0B37" w:rsidRDefault="002F0B37" w:rsidP="002F0B37">
      <w:pPr>
        <w:spacing w:line="360" w:lineRule="auto"/>
        <w:jc w:val="both"/>
        <w:rPr>
          <w:rFonts w:ascii="Arial" w:hAnsi="Arial" w:cs="Arial"/>
        </w:rPr>
      </w:pPr>
      <w:r w:rsidRPr="002F0B37">
        <w:rPr>
          <w:rFonts w:ascii="Arial" w:hAnsi="Arial" w:cs="Arial"/>
        </w:rPr>
        <w:lastRenderedPageBreak/>
        <w:t xml:space="preserve">Lord, P. &amp; Jones, M. (2006) </w:t>
      </w:r>
      <w:r w:rsidRPr="002F0B37">
        <w:rPr>
          <w:rFonts w:ascii="Arial" w:hAnsi="Arial" w:cs="Arial"/>
          <w:i/>
          <w:iCs/>
        </w:rPr>
        <w:t xml:space="preserve">pupils’ experiences and perspectives of the national curriculum and assessment: final report for the research review. </w:t>
      </w:r>
      <w:r w:rsidRPr="002F0B37">
        <w:rPr>
          <w:rFonts w:ascii="Arial" w:hAnsi="Arial" w:cs="Arial"/>
        </w:rPr>
        <w:t xml:space="preserve">Available at: https://www.nfer.ac.uk/publications/NCA01/NCA01.pdf. (Accessed: 13 March 2021). </w:t>
      </w:r>
    </w:p>
    <w:p w14:paraId="0BA5F1E9"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Maynard, T. &amp; Chicken, S. (2010) ‘Through a Different Lens: Exploring Reggio Emilia in a Welsh Context’, </w:t>
      </w:r>
      <w:r w:rsidRPr="002F0B37">
        <w:rPr>
          <w:rFonts w:ascii="Arial" w:hAnsi="Arial" w:cs="Arial"/>
          <w:i/>
          <w:iCs/>
        </w:rPr>
        <w:t>Early Years: An International Journal of Research and Development</w:t>
      </w:r>
      <w:r w:rsidRPr="002F0B37">
        <w:rPr>
          <w:rFonts w:ascii="Arial" w:hAnsi="Arial" w:cs="Arial"/>
        </w:rPr>
        <w:t xml:space="preserve">. 30(1), pp. 29-39. Available at: </w:t>
      </w:r>
      <w:hyperlink r:id="rId35" w:history="1">
        <w:r w:rsidRPr="002F0B37">
          <w:rPr>
            <w:rStyle w:val="Hyperlink"/>
            <w:rFonts w:ascii="Arial" w:hAnsi="Arial" w:cs="Arial"/>
            <w:color w:val="auto"/>
            <w:u w:val="none"/>
          </w:rPr>
          <w:t>https://www.tandfonline.com/doi/abs/10.1080/09575140903443000</w:t>
        </w:r>
      </w:hyperlink>
      <w:r w:rsidRPr="002F0B37">
        <w:rPr>
          <w:rFonts w:ascii="Arial" w:hAnsi="Arial" w:cs="Arial"/>
        </w:rPr>
        <w:t>. (Accessed: 14 March 2021).</w:t>
      </w:r>
    </w:p>
    <w:p w14:paraId="783E2606"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Maynard, T. et al. (2013) </w:t>
      </w:r>
      <w:r w:rsidRPr="002F0B37">
        <w:rPr>
          <w:rFonts w:ascii="Arial" w:hAnsi="Arial" w:cs="Arial"/>
          <w:i/>
          <w:iCs/>
        </w:rPr>
        <w:t xml:space="preserve">Evaluating the Foundation Phase: Policy Logic Model and Programme Theory. </w:t>
      </w:r>
      <w:r w:rsidRPr="002F0B37">
        <w:rPr>
          <w:rFonts w:ascii="Arial" w:hAnsi="Arial" w:cs="Arial"/>
        </w:rPr>
        <w:t xml:space="preserve">Available at: </w:t>
      </w:r>
      <w:hyperlink r:id="rId36" w:history="1">
        <w:r w:rsidRPr="002F0B37">
          <w:rPr>
            <w:rStyle w:val="Hyperlink"/>
            <w:rFonts w:ascii="Arial" w:hAnsi="Arial" w:cs="Arial"/>
            <w:color w:val="auto"/>
            <w:u w:val="none"/>
          </w:rPr>
          <w:t>https://dera.ioe.ac.uk/18414/20/130318-evaluating-foundation-phase-policy-logic-model-programme-theory-en_Redacted.pdf</w:t>
        </w:r>
      </w:hyperlink>
      <w:r w:rsidRPr="002F0B37">
        <w:rPr>
          <w:rFonts w:ascii="Arial" w:hAnsi="Arial" w:cs="Arial"/>
        </w:rPr>
        <w:t xml:space="preserve">. (Accessed: 16 March 2021). </w:t>
      </w:r>
    </w:p>
    <w:p w14:paraId="03459EBB"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McDougal, E., </w:t>
      </w:r>
      <w:proofErr w:type="spellStart"/>
      <w:r w:rsidRPr="002F0B37">
        <w:rPr>
          <w:rFonts w:ascii="Arial" w:hAnsi="Arial" w:cs="Arial"/>
        </w:rPr>
        <w:t>Riby</w:t>
      </w:r>
      <w:proofErr w:type="spellEnd"/>
      <w:r w:rsidRPr="002F0B37">
        <w:rPr>
          <w:rFonts w:ascii="Arial" w:hAnsi="Arial" w:cs="Arial"/>
        </w:rPr>
        <w:t xml:space="preserve">, D., &amp; Hanley, M. (2020) ‘Profiles of academic achievement and attention in children with and without </w:t>
      </w:r>
      <w:proofErr w:type="spellStart"/>
      <w:r w:rsidRPr="002F0B37">
        <w:rPr>
          <w:rFonts w:ascii="Arial" w:hAnsi="Arial" w:cs="Arial"/>
        </w:rPr>
        <w:t>Autsim</w:t>
      </w:r>
      <w:proofErr w:type="spellEnd"/>
      <w:r w:rsidRPr="002F0B37">
        <w:rPr>
          <w:rFonts w:ascii="Arial" w:hAnsi="Arial" w:cs="Arial"/>
        </w:rPr>
        <w:t xml:space="preserve"> Spectrum Disorder’, </w:t>
      </w:r>
      <w:r w:rsidRPr="002F0B37">
        <w:rPr>
          <w:rFonts w:ascii="Arial" w:hAnsi="Arial" w:cs="Arial"/>
          <w:i/>
          <w:iCs/>
        </w:rPr>
        <w:t xml:space="preserve">Research in Developmental Disabilities. </w:t>
      </w:r>
      <w:r w:rsidRPr="002F0B37">
        <w:rPr>
          <w:rFonts w:ascii="Arial" w:hAnsi="Arial" w:cs="Arial"/>
        </w:rPr>
        <w:t xml:space="preserve">106(2020), pp. 1-10. Available at: </w:t>
      </w:r>
      <w:hyperlink r:id="rId37" w:history="1">
        <w:r w:rsidRPr="002F0B37">
          <w:rPr>
            <w:rStyle w:val="Hyperlink"/>
            <w:rFonts w:ascii="Arial" w:hAnsi="Arial" w:cs="Arial"/>
            <w:color w:val="auto"/>
            <w:u w:val="none"/>
          </w:rPr>
          <w:t>https://www.sciencedirect.com/science/article/pii/S0891422220301797</w:t>
        </w:r>
      </w:hyperlink>
      <w:r w:rsidRPr="002F0B37">
        <w:rPr>
          <w:rFonts w:ascii="Arial" w:hAnsi="Arial" w:cs="Arial"/>
        </w:rPr>
        <w:t xml:space="preserve">. (Accessed: 22 March 2021). </w:t>
      </w:r>
    </w:p>
    <w:p w14:paraId="20E72ACD" w14:textId="77777777" w:rsidR="002F0B37" w:rsidRPr="002F0B37" w:rsidRDefault="002F0B37" w:rsidP="002F0B37">
      <w:pPr>
        <w:spacing w:line="360" w:lineRule="auto"/>
        <w:jc w:val="both"/>
        <w:rPr>
          <w:rFonts w:ascii="Arial" w:eastAsia="Times New Roman" w:hAnsi="Arial" w:cs="Arial"/>
        </w:rPr>
      </w:pPr>
      <w:r w:rsidRPr="002F0B37">
        <w:rPr>
          <w:rFonts w:ascii="Arial" w:eastAsia="Times New Roman" w:hAnsi="Arial" w:cs="Arial"/>
        </w:rPr>
        <w:t xml:space="preserve">McLennan, D. (2012) ‘Classroom bird feeding: Giving Flight to the Imaginations of 4- and 5-Year-Olds!’, </w:t>
      </w:r>
      <w:r w:rsidRPr="002F0B37">
        <w:rPr>
          <w:rFonts w:ascii="Arial" w:eastAsia="Times New Roman" w:hAnsi="Arial" w:cs="Arial"/>
          <w:i/>
          <w:iCs/>
        </w:rPr>
        <w:t>Young Children</w:t>
      </w:r>
      <w:r w:rsidRPr="002F0B37">
        <w:rPr>
          <w:rFonts w:ascii="Arial" w:eastAsia="Times New Roman" w:hAnsi="Arial" w:cs="Arial"/>
        </w:rPr>
        <w:t xml:space="preserve">. 67(5), pp. 90-93. Available at: </w:t>
      </w:r>
      <w:hyperlink r:id="rId38" w:history="1">
        <w:r w:rsidRPr="002F0B37">
          <w:rPr>
            <w:rStyle w:val="Hyperlink"/>
            <w:rFonts w:ascii="Arial" w:eastAsia="Times New Roman" w:hAnsi="Arial" w:cs="Arial"/>
            <w:color w:val="auto"/>
            <w:u w:val="none"/>
          </w:rPr>
          <w:t>https://eric.ed.gov/?id=EJ997319</w:t>
        </w:r>
      </w:hyperlink>
      <w:r w:rsidRPr="002F0B37">
        <w:rPr>
          <w:rFonts w:ascii="Arial" w:eastAsia="Times New Roman" w:hAnsi="Arial" w:cs="Arial"/>
        </w:rPr>
        <w:t xml:space="preserve">. (Accessed: 20 March 2021). </w:t>
      </w:r>
    </w:p>
    <w:p w14:paraId="5F61BD29"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Miller, P. (2011) ‘A Critical Analysis of the Research on Student Homelessness’, </w:t>
      </w:r>
      <w:r w:rsidRPr="002F0B37">
        <w:rPr>
          <w:rFonts w:ascii="Arial" w:hAnsi="Arial" w:cs="Arial"/>
          <w:i/>
          <w:iCs/>
        </w:rPr>
        <w:t xml:space="preserve">Review of Educational Research. </w:t>
      </w:r>
      <w:r w:rsidRPr="002F0B37">
        <w:rPr>
          <w:rFonts w:ascii="Arial" w:hAnsi="Arial" w:cs="Arial"/>
        </w:rPr>
        <w:t xml:space="preserve">81(3), pp. 308-337. Available at: </w:t>
      </w:r>
      <w:hyperlink r:id="rId39" w:history="1">
        <w:r w:rsidRPr="002F0B37">
          <w:rPr>
            <w:rStyle w:val="Hyperlink"/>
            <w:rFonts w:ascii="Arial" w:hAnsi="Arial" w:cs="Arial"/>
            <w:color w:val="auto"/>
            <w:u w:val="none"/>
          </w:rPr>
          <w:t>https://www.researchgate.net/publication/258182798_A_Critical_Analysis_of_the_Research_on_Student_Homelessness</w:t>
        </w:r>
      </w:hyperlink>
      <w:r w:rsidRPr="002F0B37">
        <w:rPr>
          <w:rFonts w:ascii="Arial" w:hAnsi="Arial" w:cs="Arial"/>
        </w:rPr>
        <w:t xml:space="preserve">. (Accessed: 21 March 2021). </w:t>
      </w:r>
    </w:p>
    <w:p w14:paraId="43A2B1B3" w14:textId="77777777" w:rsidR="002F0B37" w:rsidRPr="002F0B37" w:rsidRDefault="002F0B37" w:rsidP="002F0B37">
      <w:pPr>
        <w:pStyle w:val="NormalWeb"/>
        <w:shd w:val="clear" w:color="auto" w:fill="FFFFFF"/>
        <w:spacing w:before="360" w:beforeAutospacing="0" w:line="360" w:lineRule="auto"/>
        <w:jc w:val="both"/>
        <w:rPr>
          <w:rFonts w:ascii="Arial" w:hAnsi="Arial" w:cs="Arial"/>
          <w:sz w:val="22"/>
          <w:szCs w:val="22"/>
        </w:rPr>
      </w:pPr>
      <w:r w:rsidRPr="002F0B37">
        <w:rPr>
          <w:rFonts w:ascii="Arial" w:hAnsi="Arial" w:cs="Arial"/>
          <w:sz w:val="22"/>
          <w:szCs w:val="22"/>
        </w:rPr>
        <w:t xml:space="preserve">Miller, P. (2011) </w:t>
      </w:r>
      <w:r w:rsidRPr="002F0B37">
        <w:rPr>
          <w:rFonts w:ascii="Arial" w:hAnsi="Arial" w:cs="Arial"/>
          <w:i/>
          <w:iCs/>
          <w:sz w:val="22"/>
          <w:szCs w:val="22"/>
        </w:rPr>
        <w:t>Theories of developmental psychology</w:t>
      </w:r>
      <w:r w:rsidRPr="002F0B37">
        <w:rPr>
          <w:rFonts w:ascii="Arial" w:hAnsi="Arial" w:cs="Arial"/>
          <w:sz w:val="22"/>
          <w:szCs w:val="22"/>
        </w:rPr>
        <w:t>. 5</w:t>
      </w:r>
      <w:r w:rsidRPr="002F0B37">
        <w:rPr>
          <w:rFonts w:ascii="Arial" w:hAnsi="Arial" w:cs="Arial"/>
          <w:sz w:val="22"/>
          <w:szCs w:val="22"/>
          <w:vertAlign w:val="superscript"/>
        </w:rPr>
        <w:t>th</w:t>
      </w:r>
      <w:r w:rsidRPr="002F0B37">
        <w:rPr>
          <w:rFonts w:ascii="Arial" w:hAnsi="Arial" w:cs="Arial"/>
          <w:sz w:val="22"/>
          <w:szCs w:val="22"/>
        </w:rPr>
        <w:t xml:space="preserve"> ed. New York, NY: Worth Publishers.</w:t>
      </w:r>
    </w:p>
    <w:p w14:paraId="5387F7C4" w14:textId="77777777" w:rsidR="002F0B37" w:rsidRPr="002F0B37" w:rsidRDefault="002F0B37" w:rsidP="002F0B37">
      <w:pPr>
        <w:spacing w:line="360" w:lineRule="auto"/>
        <w:jc w:val="both"/>
        <w:rPr>
          <w:rFonts w:ascii="Arial" w:hAnsi="Arial" w:cs="Arial"/>
          <w:shd w:val="clear" w:color="auto" w:fill="FFFFFF"/>
        </w:rPr>
      </w:pPr>
      <w:r w:rsidRPr="002F0B37">
        <w:rPr>
          <w:rFonts w:ascii="Arial" w:hAnsi="Arial" w:cs="Arial"/>
          <w:shd w:val="clear" w:color="auto" w:fill="FFFFFF"/>
        </w:rPr>
        <w:t xml:space="preserve">Montessori, M. (1917) ‘The Transition of the Mechanical to the Intellectual Development of Language’, in </w:t>
      </w:r>
      <w:r w:rsidRPr="002F0B37">
        <w:rPr>
          <w:rFonts w:ascii="Arial" w:hAnsi="Arial" w:cs="Arial"/>
          <w:i/>
          <w:iCs/>
          <w:shd w:val="clear" w:color="auto" w:fill="FFFFFF"/>
        </w:rPr>
        <w:t>Livingston</w:t>
      </w:r>
      <w:r w:rsidRPr="002F0B37">
        <w:rPr>
          <w:rFonts w:ascii="Arial" w:hAnsi="Arial" w:cs="Arial"/>
          <w:shd w:val="clear" w:color="auto" w:fill="FFFFFF"/>
        </w:rPr>
        <w:t xml:space="preserve">, B. (2009) </w:t>
      </w:r>
      <w:r w:rsidRPr="002F0B37">
        <w:rPr>
          <w:rFonts w:ascii="Arial" w:hAnsi="Arial" w:cs="Arial"/>
          <w:i/>
          <w:iCs/>
          <w:shd w:val="clear" w:color="auto" w:fill="FFFFFF"/>
        </w:rPr>
        <w:t>The Montessori elementary material, tr. by A. Livingston</w:t>
      </w:r>
      <w:r w:rsidRPr="002F0B37">
        <w:rPr>
          <w:rFonts w:ascii="Arial" w:hAnsi="Arial" w:cs="Arial"/>
          <w:shd w:val="clear" w:color="auto" w:fill="FFFFFF"/>
        </w:rPr>
        <w:t>. Frederick A. Stokes Company.</w:t>
      </w:r>
    </w:p>
    <w:p w14:paraId="22390EF2" w14:textId="77777777" w:rsidR="002F0B37" w:rsidRPr="002F0B37" w:rsidRDefault="002F0B37" w:rsidP="002F0B37">
      <w:pPr>
        <w:spacing w:line="360" w:lineRule="auto"/>
        <w:jc w:val="both"/>
        <w:rPr>
          <w:rFonts w:ascii="Arial" w:hAnsi="Arial" w:cs="Arial"/>
          <w:shd w:val="clear" w:color="auto" w:fill="FFFFFF"/>
        </w:rPr>
      </w:pPr>
      <w:r w:rsidRPr="002F0B37">
        <w:rPr>
          <w:rFonts w:ascii="Arial" w:hAnsi="Arial" w:cs="Arial"/>
          <w:shd w:val="clear" w:color="auto" w:fill="FFFFFF"/>
        </w:rPr>
        <w:t xml:space="preserve">Mooney, C. (2000) </w:t>
      </w:r>
      <w:r w:rsidRPr="002F0B37">
        <w:rPr>
          <w:rFonts w:ascii="Arial" w:hAnsi="Arial" w:cs="Arial"/>
          <w:i/>
          <w:iCs/>
          <w:shd w:val="clear" w:color="auto" w:fill="FFFFFF"/>
        </w:rPr>
        <w:t>Theories of childhood: An introduction to Dewey, Montessori, Erikson, Piaget, &amp; Vygotsky.</w:t>
      </w:r>
      <w:r w:rsidRPr="002F0B37">
        <w:rPr>
          <w:rFonts w:ascii="Arial" w:hAnsi="Arial" w:cs="Arial"/>
          <w:shd w:val="clear" w:color="auto" w:fill="FFFFFF"/>
        </w:rPr>
        <w:t xml:space="preserve"> St. Paul, MN: </w:t>
      </w:r>
      <w:proofErr w:type="spellStart"/>
      <w:r w:rsidRPr="002F0B37">
        <w:rPr>
          <w:rFonts w:ascii="Arial" w:hAnsi="Arial" w:cs="Arial"/>
          <w:shd w:val="clear" w:color="auto" w:fill="FFFFFF"/>
        </w:rPr>
        <w:t>Redleaf</w:t>
      </w:r>
      <w:proofErr w:type="spellEnd"/>
      <w:r w:rsidRPr="002F0B37">
        <w:rPr>
          <w:rFonts w:ascii="Arial" w:hAnsi="Arial" w:cs="Arial"/>
          <w:shd w:val="clear" w:color="auto" w:fill="FFFFFF"/>
        </w:rPr>
        <w:t xml:space="preserve"> Press.</w:t>
      </w:r>
    </w:p>
    <w:p w14:paraId="01FF0D3E"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Moore, T. et al. (2015) ‘Early childhood development and the social determinants of health inequities’, </w:t>
      </w:r>
      <w:r w:rsidRPr="002F0B37">
        <w:rPr>
          <w:rFonts w:ascii="Arial" w:hAnsi="Arial" w:cs="Arial"/>
          <w:i/>
          <w:iCs/>
        </w:rPr>
        <w:t xml:space="preserve">Health Promotion International. </w:t>
      </w:r>
      <w:r w:rsidRPr="002F0B37">
        <w:rPr>
          <w:rFonts w:ascii="Arial" w:hAnsi="Arial" w:cs="Arial"/>
        </w:rPr>
        <w:t xml:space="preserve">30(2), pp. ii102-ii115. Available at: </w:t>
      </w:r>
      <w:hyperlink r:id="rId40" w:history="1">
        <w:r w:rsidRPr="002F0B37">
          <w:rPr>
            <w:rStyle w:val="Hyperlink"/>
            <w:rFonts w:ascii="Arial" w:hAnsi="Arial" w:cs="Arial"/>
            <w:color w:val="auto"/>
            <w:u w:val="none"/>
          </w:rPr>
          <w:t>https://academic.oup.com/heapro/article/30/suppl_2/ii102/643035</w:t>
        </w:r>
      </w:hyperlink>
      <w:r w:rsidRPr="002F0B37">
        <w:rPr>
          <w:rFonts w:ascii="Arial" w:hAnsi="Arial" w:cs="Arial"/>
        </w:rPr>
        <w:t>. (Accessed: 14 March 2021</w:t>
      </w:r>
      <w:proofErr w:type="gramStart"/>
      <w:r w:rsidRPr="002F0B37">
        <w:rPr>
          <w:rFonts w:ascii="Arial" w:hAnsi="Arial" w:cs="Arial"/>
        </w:rPr>
        <w:t>) .</w:t>
      </w:r>
      <w:proofErr w:type="gramEnd"/>
      <w:r w:rsidRPr="002F0B37">
        <w:rPr>
          <w:rFonts w:ascii="Arial" w:hAnsi="Arial" w:cs="Arial"/>
        </w:rPr>
        <w:t xml:space="preserve"> </w:t>
      </w:r>
    </w:p>
    <w:p w14:paraId="30ABC743"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Nash, J., &amp; Schaefer, C. (2010) ‘Clinical and developmental issues in psychotherapy with preschool children: Laying the groundwork for play therapy’, in Schaefer, C. (Ed.) </w:t>
      </w:r>
      <w:r w:rsidRPr="002F0B37">
        <w:rPr>
          <w:rFonts w:ascii="Arial" w:hAnsi="Arial" w:cs="Arial"/>
          <w:i/>
          <w:iCs/>
        </w:rPr>
        <w:t xml:space="preserve">Play therapy for preschool children. </w:t>
      </w:r>
      <w:r w:rsidRPr="002F0B37">
        <w:rPr>
          <w:rFonts w:ascii="Arial" w:hAnsi="Arial" w:cs="Arial"/>
        </w:rPr>
        <w:t>USA: Am</w:t>
      </w:r>
      <w:r w:rsidRPr="002F0B37">
        <w:rPr>
          <w:rFonts w:ascii="Arial" w:hAnsi="Arial" w:cs="Arial"/>
          <w:shd w:val="clear" w:color="auto" w:fill="FFFFFF"/>
        </w:rPr>
        <w:t>erican Psychological Association</w:t>
      </w:r>
    </w:p>
    <w:p w14:paraId="4908109C"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National Assembly for Wales. (2015) </w:t>
      </w:r>
      <w:r w:rsidRPr="002F0B37">
        <w:rPr>
          <w:rFonts w:ascii="Arial" w:hAnsi="Arial" w:cs="Arial"/>
          <w:i/>
          <w:iCs/>
        </w:rPr>
        <w:t xml:space="preserve">Special Educational Needs (SEN)/Additional Learning Needs (ALN) in Wales. </w:t>
      </w:r>
      <w:r w:rsidRPr="002F0B37">
        <w:rPr>
          <w:rFonts w:ascii="Arial" w:hAnsi="Arial" w:cs="Arial"/>
        </w:rPr>
        <w:t>Available at: https://www.snapcymru.org/wp-content/uploads/2015/10/15-025.pdf</w:t>
      </w:r>
      <w:r w:rsidRPr="002F0B37">
        <w:rPr>
          <w:rStyle w:val="Hyperlink"/>
          <w:rFonts w:ascii="Arial" w:hAnsi="Arial" w:cs="Arial"/>
          <w:color w:val="auto"/>
          <w:u w:val="none"/>
        </w:rPr>
        <w:t>. (Accessed: 12 March 2021).</w:t>
      </w:r>
    </w:p>
    <w:p w14:paraId="55721526" w14:textId="77777777" w:rsidR="002F0B37" w:rsidRPr="002F0B37" w:rsidRDefault="002F0B37" w:rsidP="002F0B37">
      <w:pPr>
        <w:spacing w:after="0" w:line="360" w:lineRule="auto"/>
        <w:jc w:val="both"/>
        <w:rPr>
          <w:rFonts w:ascii="Arial" w:eastAsia="Times New Roman" w:hAnsi="Arial" w:cs="Arial"/>
        </w:rPr>
      </w:pPr>
      <w:proofErr w:type="spellStart"/>
      <w:r w:rsidRPr="002F0B37">
        <w:rPr>
          <w:rFonts w:ascii="Arial" w:eastAsia="Times New Roman" w:hAnsi="Arial" w:cs="Arial"/>
        </w:rPr>
        <w:t>Neaum</w:t>
      </w:r>
      <w:proofErr w:type="spellEnd"/>
      <w:r w:rsidRPr="002F0B37">
        <w:rPr>
          <w:rFonts w:ascii="Arial" w:eastAsia="Times New Roman" w:hAnsi="Arial" w:cs="Arial"/>
        </w:rPr>
        <w:t xml:space="preserve">, S. (2016) </w:t>
      </w:r>
      <w:r w:rsidRPr="002F0B37">
        <w:rPr>
          <w:rFonts w:ascii="Arial" w:eastAsia="Times New Roman" w:hAnsi="Arial" w:cs="Arial"/>
          <w:i/>
          <w:iCs/>
        </w:rPr>
        <w:t>Observing and Assessing Children's Learning and Development</w:t>
      </w:r>
      <w:r w:rsidRPr="002F0B37">
        <w:rPr>
          <w:rFonts w:ascii="Arial" w:eastAsia="Times New Roman" w:hAnsi="Arial" w:cs="Arial"/>
        </w:rPr>
        <w:t>. London: Sage.</w:t>
      </w:r>
    </w:p>
    <w:p w14:paraId="14A242E6"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PACEY. (2014) </w:t>
      </w:r>
      <w:r w:rsidRPr="002F0B37">
        <w:rPr>
          <w:rFonts w:ascii="Arial" w:hAnsi="Arial" w:cs="Arial"/>
          <w:i/>
          <w:iCs/>
        </w:rPr>
        <w:t xml:space="preserve">Child observations and learning journeys. </w:t>
      </w:r>
      <w:r w:rsidRPr="002F0B37">
        <w:rPr>
          <w:rFonts w:ascii="Arial" w:hAnsi="Arial" w:cs="Arial"/>
        </w:rPr>
        <w:t xml:space="preserve">Available at: </w:t>
      </w:r>
      <w:hyperlink r:id="rId41" w:history="1">
        <w:r w:rsidRPr="002F0B37">
          <w:rPr>
            <w:rStyle w:val="Hyperlink"/>
            <w:rFonts w:ascii="Arial" w:hAnsi="Arial" w:cs="Arial"/>
            <w:color w:val="auto"/>
            <w:u w:val="none"/>
          </w:rPr>
          <w:t>https://www.pacey.org.uk/Pacey/media/Website-files/PACEY%20member%20practice%20guides%20(PDFs)/PG05-Child-observations-learning-journeys.pdf</w:t>
        </w:r>
      </w:hyperlink>
      <w:r w:rsidRPr="002F0B37">
        <w:rPr>
          <w:rFonts w:ascii="Arial" w:hAnsi="Arial" w:cs="Arial"/>
        </w:rPr>
        <w:t xml:space="preserve">. (Accessed: 22 March 2021). </w:t>
      </w:r>
    </w:p>
    <w:p w14:paraId="2FED4134"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Pettinger, K. et al. (2020) ‘Starting school: educational development as a function of age of entry and prematurity’, </w:t>
      </w:r>
      <w:r w:rsidRPr="002F0B37">
        <w:rPr>
          <w:rFonts w:ascii="Arial" w:hAnsi="Arial" w:cs="Arial"/>
          <w:i/>
          <w:iCs/>
        </w:rPr>
        <w:t xml:space="preserve">Archives of Disease in Childhood. </w:t>
      </w:r>
      <w:r w:rsidRPr="002F0B37">
        <w:rPr>
          <w:rFonts w:ascii="Arial" w:hAnsi="Arial" w:cs="Arial"/>
        </w:rPr>
        <w:t xml:space="preserve">105(1), pp/ 160-165. Available at: https://adc.bmj.com/content/archdischild/105/2/160.full.pdf. (Accessed: 18 March 2021). </w:t>
      </w:r>
    </w:p>
    <w:p w14:paraId="3BEB44F4" w14:textId="77777777" w:rsidR="002F0B37" w:rsidRPr="002F0B37" w:rsidRDefault="002F0B37" w:rsidP="002F0B37">
      <w:pPr>
        <w:pStyle w:val="NormalWeb"/>
        <w:shd w:val="clear" w:color="auto" w:fill="FFFFFF"/>
        <w:spacing w:before="0" w:beforeAutospacing="0" w:after="165" w:afterAutospacing="0" w:line="360" w:lineRule="auto"/>
        <w:jc w:val="both"/>
        <w:rPr>
          <w:rFonts w:ascii="Arial" w:hAnsi="Arial" w:cs="Arial"/>
          <w:sz w:val="22"/>
          <w:szCs w:val="22"/>
        </w:rPr>
      </w:pPr>
      <w:r w:rsidRPr="002F0B37">
        <w:rPr>
          <w:rFonts w:ascii="Arial" w:hAnsi="Arial" w:cs="Arial"/>
          <w:sz w:val="22"/>
          <w:szCs w:val="22"/>
        </w:rPr>
        <w:t>Piaget, J. (1945). </w:t>
      </w:r>
      <w:r w:rsidRPr="002F0B37">
        <w:rPr>
          <w:rStyle w:val="Emphasis"/>
          <w:rFonts w:ascii="Arial" w:hAnsi="Arial" w:cs="Arial"/>
          <w:sz w:val="22"/>
          <w:szCs w:val="22"/>
        </w:rPr>
        <w:t>Play, dreams and imitation in childhood</w:t>
      </w:r>
      <w:r w:rsidRPr="002F0B37">
        <w:rPr>
          <w:rFonts w:ascii="Arial" w:hAnsi="Arial" w:cs="Arial"/>
          <w:sz w:val="22"/>
          <w:szCs w:val="22"/>
        </w:rPr>
        <w:t>. London: Heinemann.</w:t>
      </w:r>
    </w:p>
    <w:p w14:paraId="4BC10F0B" w14:textId="77777777" w:rsidR="002F0B37" w:rsidRPr="002F0B37" w:rsidRDefault="002F0B37" w:rsidP="002F0B37">
      <w:pPr>
        <w:spacing w:line="360" w:lineRule="auto"/>
        <w:jc w:val="both"/>
        <w:rPr>
          <w:rFonts w:ascii="Arial" w:hAnsi="Arial" w:cs="Arial"/>
        </w:rPr>
      </w:pPr>
      <w:r w:rsidRPr="002F0B37">
        <w:rPr>
          <w:rFonts w:ascii="Arial" w:hAnsi="Arial" w:cs="Arial"/>
        </w:rPr>
        <w:t>Play Wales. (</w:t>
      </w:r>
      <w:proofErr w:type="spellStart"/>
      <w:r w:rsidRPr="002F0B37">
        <w:rPr>
          <w:rFonts w:ascii="Arial" w:hAnsi="Arial" w:cs="Arial"/>
        </w:rPr>
        <w:t>n.d</w:t>
      </w:r>
      <w:proofErr w:type="spellEnd"/>
      <w:r w:rsidRPr="002F0B37">
        <w:rPr>
          <w:rFonts w:ascii="Arial" w:hAnsi="Arial" w:cs="Arial"/>
        </w:rPr>
        <w:t xml:space="preserve">) </w:t>
      </w:r>
      <w:r w:rsidRPr="002F0B37">
        <w:rPr>
          <w:rFonts w:ascii="Arial" w:hAnsi="Arial" w:cs="Arial"/>
          <w:i/>
          <w:iCs/>
        </w:rPr>
        <w:t>Rationale for a national play policy for Wales.</w:t>
      </w:r>
      <w:r w:rsidRPr="002F0B37">
        <w:rPr>
          <w:rFonts w:ascii="Arial" w:hAnsi="Arial" w:cs="Arial"/>
        </w:rPr>
        <w:t xml:space="preserve"> Available at: </w:t>
      </w:r>
      <w:hyperlink r:id="rId42" w:history="1">
        <w:r w:rsidRPr="002F0B37">
          <w:rPr>
            <w:rStyle w:val="Hyperlink"/>
            <w:rFonts w:ascii="Arial" w:hAnsi="Arial" w:cs="Arial"/>
            <w:color w:val="auto"/>
            <w:u w:val="none"/>
          </w:rPr>
          <w:t>https://www.playwales.org.uk/login/uploaded/documents/Play%20Policy/Play%20Policy%20Rationale.pdf</w:t>
        </w:r>
      </w:hyperlink>
      <w:r w:rsidRPr="002F0B37">
        <w:rPr>
          <w:rFonts w:ascii="Arial" w:hAnsi="Arial" w:cs="Arial"/>
        </w:rPr>
        <w:t xml:space="preserve">. (Accessed: 13 March 2021). </w:t>
      </w:r>
    </w:p>
    <w:p w14:paraId="486B00FF"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Pyle, A. &amp; DeLuca, C. (2016) ‘Assessment in play-based kindergarten classrooms: An empirical study of teacher perspectives and practices’, </w:t>
      </w:r>
      <w:r w:rsidRPr="002F0B37">
        <w:rPr>
          <w:rFonts w:ascii="Arial" w:hAnsi="Arial" w:cs="Arial"/>
          <w:i/>
          <w:iCs/>
        </w:rPr>
        <w:t xml:space="preserve">The Journal of Educational Research. </w:t>
      </w:r>
      <w:r w:rsidRPr="002F0B37">
        <w:rPr>
          <w:rFonts w:ascii="Arial" w:hAnsi="Arial" w:cs="Arial"/>
        </w:rPr>
        <w:t xml:space="preserve">110(5), pp. 457-466. Available at: </w:t>
      </w:r>
      <w:hyperlink r:id="rId43" w:history="1">
        <w:r w:rsidRPr="002F0B37">
          <w:rPr>
            <w:rStyle w:val="Hyperlink"/>
            <w:rFonts w:ascii="Arial" w:hAnsi="Arial" w:cs="Arial"/>
            <w:color w:val="auto"/>
            <w:u w:val="none"/>
          </w:rPr>
          <w:t>https://www.tandfonline.com/doi/abs/10.1080/00220671.2015.1118005</w:t>
        </w:r>
      </w:hyperlink>
      <w:r w:rsidRPr="002F0B37">
        <w:rPr>
          <w:rFonts w:ascii="Arial" w:hAnsi="Arial" w:cs="Arial"/>
        </w:rPr>
        <w:t xml:space="preserve">. (Accessed: 20 March 2021). </w:t>
      </w:r>
    </w:p>
    <w:p w14:paraId="4C1214F9" w14:textId="77777777" w:rsidR="002F0B37" w:rsidRPr="002F0B37" w:rsidRDefault="002F0B37" w:rsidP="002F0B37">
      <w:pPr>
        <w:spacing w:line="360" w:lineRule="auto"/>
        <w:jc w:val="both"/>
        <w:rPr>
          <w:rStyle w:val="doi"/>
          <w:rFonts w:ascii="Arial" w:hAnsi="Arial" w:cs="Arial"/>
        </w:rPr>
      </w:pPr>
      <w:r w:rsidRPr="002F0B37">
        <w:rPr>
          <w:rStyle w:val="doi"/>
          <w:rFonts w:ascii="Arial" w:hAnsi="Arial" w:cs="Arial"/>
        </w:rPr>
        <w:t xml:space="preserve">Riddell-Leech, S. (2008) </w:t>
      </w:r>
      <w:r w:rsidRPr="002F0B37">
        <w:rPr>
          <w:rStyle w:val="doi"/>
          <w:rFonts w:ascii="Arial" w:hAnsi="Arial" w:cs="Arial"/>
          <w:i/>
          <w:iCs/>
        </w:rPr>
        <w:t xml:space="preserve">How to observe children. </w:t>
      </w:r>
      <w:r w:rsidRPr="002F0B37">
        <w:rPr>
          <w:rStyle w:val="doi"/>
          <w:rFonts w:ascii="Arial" w:hAnsi="Arial" w:cs="Arial"/>
        </w:rPr>
        <w:t xml:space="preserve">Harlow: </w:t>
      </w:r>
      <w:proofErr w:type="spellStart"/>
      <w:r w:rsidRPr="002F0B37">
        <w:rPr>
          <w:rStyle w:val="doi"/>
          <w:rFonts w:ascii="Arial" w:hAnsi="Arial" w:cs="Arial"/>
        </w:rPr>
        <w:t>Pearsons</w:t>
      </w:r>
      <w:proofErr w:type="spellEnd"/>
      <w:r w:rsidRPr="002F0B37">
        <w:rPr>
          <w:rStyle w:val="doi"/>
          <w:rFonts w:ascii="Arial" w:hAnsi="Arial" w:cs="Arial"/>
        </w:rPr>
        <w:t xml:space="preserve">. </w:t>
      </w:r>
    </w:p>
    <w:p w14:paraId="6CBB623B" w14:textId="77777777" w:rsidR="002F0B37" w:rsidRPr="002F0B37" w:rsidRDefault="002F0B37" w:rsidP="002F0B37">
      <w:pPr>
        <w:spacing w:line="360" w:lineRule="auto"/>
        <w:jc w:val="both"/>
        <w:rPr>
          <w:rFonts w:ascii="Arial" w:hAnsi="Arial" w:cs="Arial"/>
          <w:shd w:val="clear" w:color="auto" w:fill="FFFFFF"/>
        </w:rPr>
      </w:pPr>
      <w:proofErr w:type="spellStart"/>
      <w:r w:rsidRPr="002F0B37">
        <w:rPr>
          <w:rFonts w:ascii="Arial" w:hAnsi="Arial" w:cs="Arial"/>
          <w:shd w:val="clear" w:color="auto" w:fill="FFFFFF"/>
        </w:rPr>
        <w:t>Rivard</w:t>
      </w:r>
      <w:proofErr w:type="spellEnd"/>
      <w:r w:rsidRPr="002F0B37">
        <w:rPr>
          <w:rFonts w:ascii="Arial" w:hAnsi="Arial" w:cs="Arial"/>
          <w:shd w:val="clear" w:color="auto" w:fill="FFFFFF"/>
        </w:rPr>
        <w:t>, M. et al. (2015) ‘</w:t>
      </w:r>
      <w:r w:rsidRPr="002F0B37">
        <w:rPr>
          <w:rStyle w:val="ref-title"/>
          <w:rFonts w:ascii="Arial" w:hAnsi="Arial" w:cs="Arial"/>
          <w:shd w:val="clear" w:color="auto" w:fill="FFFFFF"/>
        </w:rPr>
        <w:t>Indicators of intellectual disabilities in young children with autism spectrum disorders’,</w:t>
      </w:r>
      <w:r w:rsidRPr="002F0B37">
        <w:rPr>
          <w:rFonts w:ascii="Arial" w:hAnsi="Arial" w:cs="Arial"/>
          <w:shd w:val="clear" w:color="auto" w:fill="FFFFFF"/>
        </w:rPr>
        <w:t> </w:t>
      </w:r>
      <w:r w:rsidRPr="002F0B37">
        <w:rPr>
          <w:rStyle w:val="ref-journal"/>
          <w:rFonts w:ascii="Arial" w:hAnsi="Arial" w:cs="Arial"/>
          <w:i/>
          <w:iCs/>
          <w:shd w:val="clear" w:color="auto" w:fill="FFFFFF"/>
        </w:rPr>
        <w:t>Journal of Autism and Developmental Disorders</w:t>
      </w:r>
      <w:r w:rsidRPr="002F0B37">
        <w:rPr>
          <w:rFonts w:ascii="Arial" w:hAnsi="Arial" w:cs="Arial"/>
          <w:shd w:val="clear" w:color="auto" w:fill="FFFFFF"/>
        </w:rPr>
        <w:t> </w:t>
      </w:r>
      <w:r w:rsidRPr="002F0B37">
        <w:rPr>
          <w:rStyle w:val="ref-vol"/>
          <w:rFonts w:ascii="Arial" w:hAnsi="Arial" w:cs="Arial"/>
          <w:shd w:val="clear" w:color="auto" w:fill="FFFFFF"/>
        </w:rPr>
        <w:t>45(1)</w:t>
      </w:r>
      <w:r w:rsidRPr="002F0B37">
        <w:rPr>
          <w:rFonts w:ascii="Arial" w:hAnsi="Arial" w:cs="Arial"/>
          <w:shd w:val="clear" w:color="auto" w:fill="FFFFFF"/>
        </w:rPr>
        <w:t xml:space="preserve">, pp. 127–137. Available at: </w:t>
      </w:r>
      <w:hyperlink r:id="rId44" w:history="1">
        <w:r w:rsidRPr="002F0B37">
          <w:rPr>
            <w:rStyle w:val="Hyperlink"/>
            <w:rFonts w:ascii="Arial" w:hAnsi="Arial" w:cs="Arial"/>
            <w:color w:val="auto"/>
            <w:u w:val="none"/>
            <w:shd w:val="clear" w:color="auto" w:fill="FFFFFF"/>
          </w:rPr>
          <w:t>https://pubmed.ncbi.nlm.nih.gov/25070470/</w:t>
        </w:r>
      </w:hyperlink>
      <w:r w:rsidRPr="002F0B37">
        <w:rPr>
          <w:rFonts w:ascii="Arial" w:hAnsi="Arial" w:cs="Arial"/>
          <w:shd w:val="clear" w:color="auto" w:fill="FFFFFF"/>
        </w:rPr>
        <w:t xml:space="preserve">. (Accessed: 14 March 2021). </w:t>
      </w:r>
    </w:p>
    <w:p w14:paraId="6BB4601A" w14:textId="77777777" w:rsidR="002F0B37" w:rsidRPr="002F0B37" w:rsidRDefault="002F0B37" w:rsidP="002F0B37">
      <w:pPr>
        <w:spacing w:line="360" w:lineRule="auto"/>
        <w:jc w:val="both"/>
        <w:rPr>
          <w:rFonts w:ascii="Arial" w:hAnsi="Arial" w:cs="Arial"/>
        </w:rPr>
      </w:pPr>
      <w:proofErr w:type="spellStart"/>
      <w:r w:rsidRPr="002F0B37">
        <w:rPr>
          <w:rFonts w:ascii="Arial" w:hAnsi="Arial" w:cs="Arial"/>
        </w:rPr>
        <w:t>Roulstone</w:t>
      </w:r>
      <w:proofErr w:type="spellEnd"/>
      <w:r w:rsidRPr="002F0B37">
        <w:rPr>
          <w:rFonts w:ascii="Arial" w:hAnsi="Arial" w:cs="Arial"/>
        </w:rPr>
        <w:t xml:space="preserve">, S. et al. (2011) </w:t>
      </w:r>
      <w:r w:rsidRPr="002F0B37">
        <w:rPr>
          <w:rFonts w:ascii="Arial" w:hAnsi="Arial" w:cs="Arial"/>
          <w:i/>
          <w:iCs/>
        </w:rPr>
        <w:t xml:space="preserve">Investigating the Role of Language in Children’s Early Educational Outcomes. </w:t>
      </w:r>
      <w:r w:rsidRPr="002F0B37">
        <w:rPr>
          <w:rFonts w:ascii="Arial" w:hAnsi="Arial" w:cs="Arial"/>
        </w:rPr>
        <w:t xml:space="preserve">Available at: </w:t>
      </w:r>
      <w:hyperlink r:id="rId45" w:history="1">
        <w:r w:rsidRPr="002F0B37">
          <w:rPr>
            <w:rStyle w:val="Hyperlink"/>
            <w:rFonts w:ascii="Arial" w:hAnsi="Arial" w:cs="Arial"/>
            <w:color w:val="auto"/>
            <w:u w:val="none"/>
          </w:rPr>
          <w:t>https://www.researchgate.net/publication/265099078_Investigating_the_Role_of_Language_in_Children's_Early_Educational_Outcomes/link/5450b3cc0cf24e8f7374e77c/download</w:t>
        </w:r>
      </w:hyperlink>
      <w:r w:rsidRPr="002F0B37">
        <w:rPr>
          <w:rFonts w:ascii="Arial" w:hAnsi="Arial" w:cs="Arial"/>
        </w:rPr>
        <w:t xml:space="preserve">. (Accessed: 26 March 2021). </w:t>
      </w:r>
    </w:p>
    <w:p w14:paraId="01D7AA3A" w14:textId="77777777" w:rsidR="002F0B37" w:rsidRPr="002F0B37" w:rsidRDefault="002F0B37" w:rsidP="002F0B37">
      <w:pPr>
        <w:spacing w:line="360" w:lineRule="auto"/>
        <w:jc w:val="both"/>
        <w:rPr>
          <w:rFonts w:ascii="Arial" w:hAnsi="Arial" w:cs="Arial"/>
        </w:rPr>
      </w:pPr>
      <w:r w:rsidRPr="002F0B37">
        <w:rPr>
          <w:rFonts w:ascii="Arial" w:hAnsi="Arial" w:cs="Arial"/>
          <w:shd w:val="clear" w:color="auto" w:fill="FFFFFF"/>
        </w:rPr>
        <w:t xml:space="preserve">Scott, S., &amp; </w:t>
      </w:r>
      <w:proofErr w:type="spellStart"/>
      <w:r w:rsidRPr="002F0B37">
        <w:rPr>
          <w:rFonts w:ascii="Arial" w:hAnsi="Arial" w:cs="Arial"/>
          <w:shd w:val="clear" w:color="auto" w:fill="FFFFFF"/>
        </w:rPr>
        <w:t>Palincsar</w:t>
      </w:r>
      <w:proofErr w:type="spellEnd"/>
      <w:r w:rsidRPr="002F0B37">
        <w:rPr>
          <w:rFonts w:ascii="Arial" w:hAnsi="Arial" w:cs="Arial"/>
          <w:shd w:val="clear" w:color="auto" w:fill="FFFFFF"/>
        </w:rPr>
        <w:t>, A. (2013</w:t>
      </w:r>
      <w:r w:rsidRPr="002F0B37">
        <w:rPr>
          <w:rFonts w:ascii="Arial" w:hAnsi="Arial" w:cs="Arial"/>
          <w:i/>
          <w:iCs/>
          <w:shd w:val="clear" w:color="auto" w:fill="FFFFFF"/>
        </w:rPr>
        <w:t>) Sociocultural theory</w:t>
      </w:r>
      <w:r w:rsidRPr="002F0B37">
        <w:rPr>
          <w:rFonts w:ascii="Arial" w:hAnsi="Arial" w:cs="Arial"/>
          <w:shd w:val="clear" w:color="auto" w:fill="FFFFFF"/>
        </w:rPr>
        <w:t xml:space="preserve">. Available at: </w:t>
      </w:r>
      <w:hyperlink r:id="rId46" w:history="1">
        <w:r w:rsidRPr="002F0B37">
          <w:rPr>
            <w:rStyle w:val="Hyperlink"/>
            <w:rFonts w:ascii="Arial" w:hAnsi="Arial" w:cs="Arial"/>
            <w:color w:val="auto"/>
            <w:u w:val="none"/>
            <w:shd w:val="clear" w:color="auto" w:fill="FFFFFF"/>
          </w:rPr>
          <w:t>http://www.education.com/reference/article/sociocultural-theory/</w:t>
        </w:r>
      </w:hyperlink>
      <w:r w:rsidRPr="002F0B37">
        <w:rPr>
          <w:rFonts w:ascii="Arial" w:hAnsi="Arial" w:cs="Arial"/>
          <w:shd w:val="clear" w:color="auto" w:fill="FFFFFF"/>
        </w:rPr>
        <w:t xml:space="preserve">. (Accessed: 14 March 2021). </w:t>
      </w:r>
    </w:p>
    <w:p w14:paraId="49AA3262" w14:textId="77777777" w:rsidR="002F0B37" w:rsidRPr="002F0B37" w:rsidRDefault="002F0B37" w:rsidP="002F0B37">
      <w:pPr>
        <w:spacing w:line="360" w:lineRule="auto"/>
        <w:jc w:val="both"/>
        <w:rPr>
          <w:rFonts w:ascii="Arial" w:hAnsi="Arial" w:cs="Arial"/>
        </w:rPr>
      </w:pPr>
      <w:proofErr w:type="spellStart"/>
      <w:r w:rsidRPr="002F0B37">
        <w:rPr>
          <w:rFonts w:ascii="Arial" w:hAnsi="Arial" w:cs="Arial"/>
        </w:rPr>
        <w:t>Smerbeck</w:t>
      </w:r>
      <w:proofErr w:type="spellEnd"/>
      <w:r w:rsidRPr="002F0B37">
        <w:rPr>
          <w:rFonts w:ascii="Arial" w:hAnsi="Arial" w:cs="Arial"/>
        </w:rPr>
        <w:t xml:space="preserve">, A. (2017) ‘The Survey of </w:t>
      </w:r>
      <w:proofErr w:type="spellStart"/>
      <w:r w:rsidRPr="002F0B37">
        <w:rPr>
          <w:rFonts w:ascii="Arial" w:hAnsi="Arial" w:cs="Arial"/>
        </w:rPr>
        <w:t>Favorite</w:t>
      </w:r>
      <w:proofErr w:type="spellEnd"/>
      <w:r w:rsidRPr="002F0B37">
        <w:rPr>
          <w:rFonts w:ascii="Arial" w:hAnsi="Arial" w:cs="Arial"/>
        </w:rPr>
        <w:t xml:space="preserve"> Interests and Activities: Assessing and understanding restricted interests in children with autism spectrum disorder’, </w:t>
      </w:r>
      <w:r w:rsidRPr="002F0B37">
        <w:rPr>
          <w:rFonts w:ascii="Arial" w:hAnsi="Arial" w:cs="Arial"/>
          <w:i/>
          <w:iCs/>
        </w:rPr>
        <w:t xml:space="preserve">Autism. </w:t>
      </w:r>
      <w:r w:rsidRPr="002F0B37">
        <w:rPr>
          <w:rFonts w:ascii="Arial" w:hAnsi="Arial" w:cs="Arial"/>
        </w:rPr>
        <w:t xml:space="preserve">23(1), pp. 247-259. Available at: https://journals.sagepub.com/doi/10.1177/1362361317742140. (Accessed: 14 March 2021). </w:t>
      </w:r>
    </w:p>
    <w:p w14:paraId="215BC61A"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Standards &amp; Testing Agency. (2018) </w:t>
      </w:r>
      <w:r w:rsidRPr="002F0B37">
        <w:rPr>
          <w:rFonts w:ascii="Arial" w:hAnsi="Arial" w:cs="Arial"/>
          <w:i/>
          <w:iCs/>
        </w:rPr>
        <w:t xml:space="preserve">2018 teacher assessment guidance: key stage 2. </w:t>
      </w:r>
      <w:r w:rsidRPr="002F0B37">
        <w:rPr>
          <w:rFonts w:ascii="Arial" w:hAnsi="Arial" w:cs="Arial"/>
        </w:rPr>
        <w:t xml:space="preserve">Available at: </w:t>
      </w:r>
      <w:hyperlink r:id="rId47" w:history="1">
        <w:r w:rsidRPr="002F0B37">
          <w:rPr>
            <w:rStyle w:val="Hyperlink"/>
            <w:rFonts w:ascii="Arial" w:hAnsi="Arial" w:cs="Arial"/>
            <w:color w:val="auto"/>
            <w:u w:val="none"/>
          </w:rPr>
          <w:t>https://assets.publishing.service.gov.uk/government/uploads/system/uploads/attachment_data/file/657903/2018_KS2_teacher_assessment_guidance_for_schools_and_local_authorities.pdf</w:t>
        </w:r>
      </w:hyperlink>
      <w:r w:rsidRPr="002F0B37">
        <w:rPr>
          <w:rFonts w:ascii="Arial" w:hAnsi="Arial" w:cs="Arial"/>
        </w:rPr>
        <w:t xml:space="preserve">. (Accessed: 13 March 2021). </w:t>
      </w:r>
    </w:p>
    <w:p w14:paraId="58CB9E86" w14:textId="77777777" w:rsidR="002F0B37" w:rsidRPr="002F0B37" w:rsidRDefault="002F0B37" w:rsidP="002F0B37">
      <w:pPr>
        <w:spacing w:after="0" w:line="360" w:lineRule="auto"/>
        <w:jc w:val="both"/>
        <w:rPr>
          <w:rFonts w:ascii="Arial" w:eastAsia="Times New Roman" w:hAnsi="Arial" w:cs="Arial"/>
        </w:rPr>
      </w:pPr>
      <w:r w:rsidRPr="002F0B37">
        <w:rPr>
          <w:rFonts w:ascii="Arial" w:eastAsia="Times New Roman" w:hAnsi="Arial" w:cs="Arial"/>
        </w:rPr>
        <w:t xml:space="preserve">Starr, E., Foy, J., &amp; Cramer, K. (2001) ‘Parental perceptions of the education of children with pervasive developmental disorders’ </w:t>
      </w:r>
      <w:r w:rsidRPr="002F0B37">
        <w:rPr>
          <w:rFonts w:ascii="Arial" w:eastAsia="Times New Roman" w:hAnsi="Arial" w:cs="Arial"/>
          <w:i/>
          <w:iCs/>
        </w:rPr>
        <w:t>Education and Training of the Mentally Retarded.</w:t>
      </w:r>
      <w:r w:rsidRPr="002F0B37">
        <w:rPr>
          <w:rFonts w:ascii="Arial" w:eastAsia="Times New Roman" w:hAnsi="Arial" w:cs="Arial"/>
        </w:rPr>
        <w:t xml:space="preserve"> 36(1), pp. 55–68. Available at: </w:t>
      </w:r>
      <w:hyperlink r:id="rId48" w:history="1">
        <w:r w:rsidRPr="002F0B37">
          <w:rPr>
            <w:rStyle w:val="Hyperlink"/>
            <w:rFonts w:ascii="Arial" w:eastAsia="Times New Roman" w:hAnsi="Arial" w:cs="Arial"/>
            <w:color w:val="auto"/>
            <w:u w:val="none"/>
          </w:rPr>
          <w:t>https://www.researchgate.net/publication/287489796_Parental_perceptions_of_the_education_of_children_with_pervasive_developmental_disorders</w:t>
        </w:r>
      </w:hyperlink>
      <w:r w:rsidRPr="002F0B37">
        <w:rPr>
          <w:rFonts w:ascii="Arial" w:eastAsia="Times New Roman" w:hAnsi="Arial" w:cs="Arial"/>
        </w:rPr>
        <w:t>. (Accessed: 14 March 2021).</w:t>
      </w:r>
    </w:p>
    <w:p w14:paraId="168D54AC" w14:textId="77777777" w:rsidR="002F0B37" w:rsidRPr="002F0B37" w:rsidRDefault="002F0B37" w:rsidP="002F0B37">
      <w:pPr>
        <w:spacing w:line="360" w:lineRule="auto"/>
        <w:jc w:val="both"/>
        <w:rPr>
          <w:rFonts w:ascii="Arial" w:hAnsi="Arial" w:cs="Arial"/>
        </w:rPr>
      </w:pPr>
      <w:proofErr w:type="spellStart"/>
      <w:r w:rsidRPr="002F0B37">
        <w:rPr>
          <w:rFonts w:ascii="Arial" w:hAnsi="Arial" w:cs="Arial"/>
        </w:rPr>
        <w:t>Statwales</w:t>
      </w:r>
      <w:proofErr w:type="spellEnd"/>
      <w:r w:rsidRPr="002F0B37">
        <w:rPr>
          <w:rFonts w:ascii="Arial" w:hAnsi="Arial" w:cs="Arial"/>
        </w:rPr>
        <w:t xml:space="preserve">. (2020) </w:t>
      </w:r>
      <w:r w:rsidRPr="002F0B37">
        <w:rPr>
          <w:rFonts w:ascii="Arial" w:hAnsi="Arial" w:cs="Arial"/>
          <w:i/>
          <w:iCs/>
        </w:rPr>
        <w:t xml:space="preserve">Pupils aged 5 and over with a first language other than English or Welsh by local authority, </w:t>
      </w:r>
      <w:proofErr w:type="gramStart"/>
      <w:r w:rsidRPr="002F0B37">
        <w:rPr>
          <w:rFonts w:ascii="Arial" w:hAnsi="Arial" w:cs="Arial"/>
          <w:i/>
          <w:iCs/>
        </w:rPr>
        <w:t>region</w:t>
      </w:r>
      <w:proofErr w:type="gramEnd"/>
      <w:r w:rsidRPr="002F0B37">
        <w:rPr>
          <w:rFonts w:ascii="Arial" w:hAnsi="Arial" w:cs="Arial"/>
          <w:i/>
          <w:iCs/>
        </w:rPr>
        <w:t xml:space="preserve"> and year. </w:t>
      </w:r>
      <w:r w:rsidRPr="002F0B37">
        <w:rPr>
          <w:rFonts w:ascii="Arial" w:hAnsi="Arial" w:cs="Arial"/>
        </w:rPr>
        <w:t xml:space="preserve">Available at: </w:t>
      </w:r>
      <w:hyperlink r:id="rId49" w:history="1">
        <w:r w:rsidRPr="002F0B37">
          <w:rPr>
            <w:rStyle w:val="Hyperlink"/>
            <w:rFonts w:ascii="Arial" w:hAnsi="Arial" w:cs="Arial"/>
            <w:color w:val="auto"/>
            <w:u w:val="none"/>
          </w:rPr>
          <w:t>https://statswales.gov.wales/Catalogue/Education-and-Skills/Schools-and-Teachers/Schools-Census/Pupil-Level-Annual-School-Census/Ethnicity-National-Identity-and-Language/pupilsaged5andoverfirstlanguageotherthanenglishwelsh-by-localauthorityregion-year</w:t>
        </w:r>
      </w:hyperlink>
      <w:r w:rsidRPr="002F0B37">
        <w:rPr>
          <w:rFonts w:ascii="Arial" w:hAnsi="Arial" w:cs="Arial"/>
        </w:rPr>
        <w:t xml:space="preserve">. (Accessed: 26 March 2021). </w:t>
      </w:r>
    </w:p>
    <w:p w14:paraId="46F603BB"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Stevens, G. &amp; </w:t>
      </w:r>
      <w:proofErr w:type="spellStart"/>
      <w:r w:rsidRPr="002F0B37">
        <w:rPr>
          <w:rFonts w:ascii="Arial" w:hAnsi="Arial" w:cs="Arial"/>
        </w:rPr>
        <w:t>DeBord</w:t>
      </w:r>
      <w:proofErr w:type="spellEnd"/>
      <w:r w:rsidRPr="002F0B37">
        <w:rPr>
          <w:rFonts w:ascii="Arial" w:hAnsi="Arial" w:cs="Arial"/>
        </w:rPr>
        <w:t xml:space="preserve">, K. (2001) </w:t>
      </w:r>
      <w:r w:rsidRPr="002F0B37">
        <w:rPr>
          <w:rFonts w:ascii="Arial" w:hAnsi="Arial" w:cs="Arial"/>
          <w:i/>
          <w:iCs/>
        </w:rPr>
        <w:t xml:space="preserve">Issues of Assessment in Testing Children Under Age Eight. </w:t>
      </w:r>
      <w:r w:rsidRPr="002F0B37">
        <w:rPr>
          <w:rFonts w:ascii="Arial" w:hAnsi="Arial" w:cs="Arial"/>
        </w:rPr>
        <w:t xml:space="preserve">Available at: </w:t>
      </w:r>
      <w:hyperlink r:id="rId50" w:history="1">
        <w:r w:rsidRPr="002F0B37">
          <w:rPr>
            <w:rStyle w:val="Hyperlink"/>
            <w:rFonts w:ascii="Arial" w:hAnsi="Arial" w:cs="Arial"/>
            <w:color w:val="auto"/>
            <w:u w:val="none"/>
          </w:rPr>
          <w:t>https://www.theforumjournal.org/wp-content/uploads/2018/05/Issues-of-Assessment-in-Testing.pdf</w:t>
        </w:r>
      </w:hyperlink>
      <w:r w:rsidRPr="002F0B37">
        <w:rPr>
          <w:rFonts w:ascii="Arial" w:hAnsi="Arial" w:cs="Arial"/>
        </w:rPr>
        <w:t>. (Accessed: 15 March 2021).</w:t>
      </w:r>
    </w:p>
    <w:p w14:paraId="66F9EE14" w14:textId="484EC9CE" w:rsidR="002F0B37" w:rsidRPr="002F0B37" w:rsidRDefault="002F0B37" w:rsidP="002F0B37">
      <w:pPr>
        <w:spacing w:line="360" w:lineRule="auto"/>
        <w:jc w:val="both"/>
        <w:rPr>
          <w:rFonts w:ascii="Arial" w:hAnsi="Arial" w:cs="Arial"/>
        </w:rPr>
      </w:pPr>
      <w:r w:rsidRPr="002F0B37">
        <w:rPr>
          <w:rFonts w:ascii="Arial" w:hAnsi="Arial" w:cs="Arial"/>
        </w:rPr>
        <w:t xml:space="preserve">The Department for Education, Lifelong Learning and Skills. (2006) </w:t>
      </w:r>
      <w:r w:rsidRPr="002F0B37">
        <w:rPr>
          <w:rFonts w:ascii="Arial" w:hAnsi="Arial" w:cs="Arial"/>
          <w:i/>
          <w:iCs/>
        </w:rPr>
        <w:t xml:space="preserve">The Learning Country: Vision into Action. </w:t>
      </w:r>
      <w:r w:rsidRPr="002F0B37">
        <w:rPr>
          <w:rFonts w:ascii="Arial" w:hAnsi="Arial" w:cs="Arial"/>
        </w:rPr>
        <w:t xml:space="preserve">Available at: https://dera.ioe.ac.uk/8834/3/A9R3F9F_Redacted.pdf. (Accessed: 14 March 2021). </w:t>
      </w:r>
    </w:p>
    <w:p w14:paraId="11A0B297" w14:textId="27D5AD1C" w:rsidR="002F0B37" w:rsidRPr="002F0B37" w:rsidRDefault="002F0B37" w:rsidP="002F0B37">
      <w:pPr>
        <w:spacing w:line="360" w:lineRule="auto"/>
        <w:jc w:val="both"/>
        <w:rPr>
          <w:rFonts w:ascii="Arial" w:hAnsi="Arial" w:cs="Arial"/>
        </w:rPr>
      </w:pPr>
      <w:r w:rsidRPr="002F0B37">
        <w:rPr>
          <w:rFonts w:ascii="Arial" w:hAnsi="Arial" w:cs="Arial"/>
        </w:rPr>
        <w:t xml:space="preserve">UN General Assembly. (1989) </w:t>
      </w:r>
      <w:r w:rsidRPr="002F0B37">
        <w:rPr>
          <w:rFonts w:ascii="Arial" w:hAnsi="Arial" w:cs="Arial"/>
          <w:i/>
          <w:iCs/>
        </w:rPr>
        <w:t>Convention on the Rights of the Child</w:t>
      </w:r>
      <w:r w:rsidRPr="002F0B37">
        <w:rPr>
          <w:rFonts w:ascii="Arial" w:hAnsi="Arial" w:cs="Arial"/>
          <w:i/>
          <w:iCs/>
        </w:rPr>
        <w:t xml:space="preserve">. </w:t>
      </w:r>
      <w:r w:rsidRPr="002F0B37">
        <w:rPr>
          <w:rFonts w:ascii="Arial" w:hAnsi="Arial" w:cs="Arial"/>
        </w:rPr>
        <w:t xml:space="preserve">Available at: </w:t>
      </w:r>
      <w:hyperlink r:id="rId51" w:history="1">
        <w:r w:rsidRPr="002F0B37">
          <w:rPr>
            <w:rStyle w:val="Hyperlink"/>
            <w:rFonts w:ascii="Arial" w:hAnsi="Arial" w:cs="Arial"/>
            <w:color w:val="auto"/>
            <w:u w:val="none"/>
          </w:rPr>
          <w:t>https://www.refworld.org/docid/3ae6b38f0.html</w:t>
        </w:r>
      </w:hyperlink>
      <w:r w:rsidRPr="002F0B37">
        <w:rPr>
          <w:rFonts w:ascii="Arial" w:hAnsi="Arial" w:cs="Arial"/>
        </w:rPr>
        <w:t>. (Accessed: 20 March 2021).</w:t>
      </w:r>
    </w:p>
    <w:p w14:paraId="1D2F6A9B" w14:textId="77777777" w:rsidR="002F0B37" w:rsidRPr="002F0B37" w:rsidRDefault="002F0B37" w:rsidP="002F0B37">
      <w:pPr>
        <w:spacing w:line="360" w:lineRule="auto"/>
        <w:jc w:val="both"/>
        <w:rPr>
          <w:rFonts w:ascii="Arial" w:hAnsi="Arial" w:cs="Arial"/>
        </w:rPr>
      </w:pPr>
      <w:r w:rsidRPr="002F0B37">
        <w:rPr>
          <w:rFonts w:ascii="Arial" w:hAnsi="Arial" w:cs="Arial"/>
        </w:rPr>
        <w:lastRenderedPageBreak/>
        <w:t xml:space="preserve">Vygotsky, L. (1978) </w:t>
      </w:r>
      <w:r w:rsidRPr="002F0B37">
        <w:rPr>
          <w:rFonts w:ascii="Arial" w:hAnsi="Arial" w:cs="Arial"/>
          <w:i/>
          <w:iCs/>
        </w:rPr>
        <w:t xml:space="preserve">Mind in Society. </w:t>
      </w:r>
      <w:r w:rsidRPr="002F0B37">
        <w:rPr>
          <w:rFonts w:ascii="Arial" w:hAnsi="Arial" w:cs="Arial"/>
        </w:rPr>
        <w:t>Cambridge: Harvard University Press.</w:t>
      </w:r>
    </w:p>
    <w:p w14:paraId="3F198105"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Vygotsky, L. (1986) </w:t>
      </w:r>
      <w:r w:rsidRPr="002F0B37">
        <w:rPr>
          <w:rFonts w:ascii="Arial" w:hAnsi="Arial" w:cs="Arial"/>
          <w:i/>
          <w:iCs/>
        </w:rPr>
        <w:t>Thought and Language.</w:t>
      </w:r>
      <w:r w:rsidRPr="002F0B37">
        <w:rPr>
          <w:rFonts w:ascii="Arial" w:hAnsi="Arial" w:cs="Arial"/>
        </w:rPr>
        <w:t> Cambridge, MA: MIT Press.</w:t>
      </w:r>
    </w:p>
    <w:p w14:paraId="507765F2"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Vygotsky, L. (1987) </w:t>
      </w:r>
      <w:r w:rsidRPr="002F0B37">
        <w:rPr>
          <w:rFonts w:ascii="Arial" w:hAnsi="Arial" w:cs="Arial"/>
          <w:i/>
          <w:iCs/>
        </w:rPr>
        <w:t xml:space="preserve">The collected works of L. S. Vygotsky, Volume 1. </w:t>
      </w:r>
      <w:r w:rsidRPr="002F0B37">
        <w:rPr>
          <w:rFonts w:ascii="Arial" w:hAnsi="Arial" w:cs="Arial"/>
        </w:rPr>
        <w:t xml:space="preserve">New York: Plenum </w:t>
      </w:r>
    </w:p>
    <w:p w14:paraId="0F8ED98C"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Waters, J. (2016). </w:t>
      </w:r>
      <w:r w:rsidRPr="002F0B37">
        <w:rPr>
          <w:rFonts w:ascii="Arial" w:hAnsi="Arial" w:cs="Arial"/>
          <w:i/>
        </w:rPr>
        <w:t xml:space="preserve">The Foundation Phase in Wales – time to grow up? </w:t>
      </w:r>
      <w:r w:rsidRPr="002F0B37">
        <w:rPr>
          <w:rFonts w:ascii="Arial" w:hAnsi="Arial" w:cs="Arial"/>
        </w:rPr>
        <w:t xml:space="preserve">Wales: University of Wales Press. Available at: </w:t>
      </w:r>
      <w:hyperlink r:id="rId52" w:history="1">
        <w:r w:rsidRPr="002F0B37">
          <w:rPr>
            <w:rStyle w:val="Hyperlink"/>
            <w:rFonts w:ascii="Arial" w:hAnsi="Arial" w:cs="Arial"/>
            <w:color w:val="auto"/>
            <w:u w:val="none"/>
          </w:rPr>
          <w:t>https://whel-primo.hosted.exlibrisgroup.com/primo-explore/fulldisplay?docid=44UWTSD_EPR715&amp;context=L&amp;vid=44WHELF_UWTSD_VU1&amp;search_scope=CSCOP_EVERYTHING&amp;tab=tab1&amp;lang=en_US</w:t>
        </w:r>
      </w:hyperlink>
      <w:r w:rsidRPr="002F0B37">
        <w:rPr>
          <w:rFonts w:ascii="Arial" w:hAnsi="Arial" w:cs="Arial"/>
        </w:rPr>
        <w:t xml:space="preserve">. (Accessed: 12 March 2021). </w:t>
      </w:r>
    </w:p>
    <w:p w14:paraId="763C8129"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Welsh Assembly Government. (2005) </w:t>
      </w:r>
      <w:r w:rsidRPr="002F0B37">
        <w:rPr>
          <w:rFonts w:ascii="Arial" w:hAnsi="Arial" w:cs="Arial"/>
          <w:i/>
          <w:iCs/>
        </w:rPr>
        <w:t>Monitoring and evaluation of the effective implementation of the foundation phase (</w:t>
      </w:r>
      <w:proofErr w:type="spellStart"/>
      <w:r w:rsidRPr="002F0B37">
        <w:rPr>
          <w:rFonts w:ascii="Arial" w:hAnsi="Arial" w:cs="Arial"/>
          <w:i/>
          <w:iCs/>
        </w:rPr>
        <w:t>meeifp</w:t>
      </w:r>
      <w:proofErr w:type="spellEnd"/>
      <w:r w:rsidRPr="002F0B37">
        <w:rPr>
          <w:rFonts w:ascii="Arial" w:hAnsi="Arial" w:cs="Arial"/>
          <w:i/>
          <w:iCs/>
        </w:rPr>
        <w:t>) project across Wales</w:t>
      </w:r>
      <w:r w:rsidRPr="002F0B37">
        <w:rPr>
          <w:rFonts w:ascii="Arial" w:hAnsi="Arial" w:cs="Arial"/>
        </w:rPr>
        <w:t xml:space="preserve">. Available at: http://www.327matters.org/Docs/meeifp.pdf. (Accessed: 19 March 2021). </w:t>
      </w:r>
    </w:p>
    <w:p w14:paraId="0A33EFAB"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Welsh Government (2014c) </w:t>
      </w:r>
      <w:r w:rsidRPr="002F0B37">
        <w:rPr>
          <w:rStyle w:val="Emphasis"/>
          <w:rFonts w:ascii="Arial" w:hAnsi="Arial" w:cs="Arial"/>
        </w:rPr>
        <w:t>An independent stocktake of the Foundation Phase in Wales: Final Report</w:t>
      </w:r>
      <w:r w:rsidRPr="002F0B37">
        <w:rPr>
          <w:rFonts w:ascii="Arial" w:hAnsi="Arial" w:cs="Arial"/>
        </w:rPr>
        <w:t xml:space="preserve">. Available at: </w:t>
      </w:r>
      <w:hyperlink r:id="rId53" w:tgtFrame="_blank" w:tooltip="https://dera.ioe.ac.uk/20340/1/140519-independent-stocktake-of-the-foundation-phase-in-wales-en.pdf" w:history="1">
        <w:r w:rsidRPr="002F0B37">
          <w:rPr>
            <w:rStyle w:val="Hyperlink"/>
            <w:rFonts w:ascii="Arial" w:hAnsi="Arial" w:cs="Arial"/>
            <w:color w:val="auto"/>
            <w:u w:val="none"/>
          </w:rPr>
          <w:t>https://dera.ioe.ac.uk/20340/1/140519-independent-stocktake-of-the-foundation-phase-in-wales-en.pdf</w:t>
        </w:r>
      </w:hyperlink>
      <w:r w:rsidRPr="002F0B37">
        <w:rPr>
          <w:rFonts w:ascii="Arial" w:hAnsi="Arial" w:cs="Arial"/>
        </w:rPr>
        <w:t xml:space="preserve"> (Accessed: 10 March 2021).</w:t>
      </w:r>
    </w:p>
    <w:p w14:paraId="057E2AA6"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Welsh Government. (2014a) </w:t>
      </w:r>
      <w:r w:rsidRPr="002F0B37">
        <w:rPr>
          <w:rFonts w:ascii="Arial" w:hAnsi="Arial" w:cs="Arial"/>
          <w:i/>
          <w:iCs/>
        </w:rPr>
        <w:t xml:space="preserve">Evaluating the Foundation Phase: Key Findings on Pedagogy and Understanding. </w:t>
      </w:r>
      <w:r w:rsidRPr="002F0B37">
        <w:rPr>
          <w:rFonts w:ascii="Arial" w:hAnsi="Arial" w:cs="Arial"/>
        </w:rPr>
        <w:t xml:space="preserve">Available at: https://gov.wales/sites/default/files/statistics-and-research/2019-07/140506-evaluating-foundation-phase-pedagogy-understanding-en.pdf. (Accessed: 9 March 2021). </w:t>
      </w:r>
    </w:p>
    <w:p w14:paraId="5436C645"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Welsh Government. (2014b) </w:t>
      </w:r>
      <w:r w:rsidRPr="002F0B37">
        <w:rPr>
          <w:rFonts w:ascii="Arial" w:hAnsi="Arial" w:cs="Arial"/>
          <w:i/>
          <w:iCs/>
        </w:rPr>
        <w:t xml:space="preserve">Wales – a Play Friendly Country. </w:t>
      </w:r>
      <w:r w:rsidRPr="002F0B37">
        <w:rPr>
          <w:rFonts w:ascii="Arial" w:hAnsi="Arial" w:cs="Arial"/>
        </w:rPr>
        <w:t xml:space="preserve">Available at: </w:t>
      </w:r>
      <w:hyperlink r:id="rId54" w:history="1">
        <w:r w:rsidRPr="002F0B37">
          <w:rPr>
            <w:rStyle w:val="Hyperlink"/>
            <w:rFonts w:ascii="Arial" w:hAnsi="Arial" w:cs="Arial"/>
            <w:color w:val="auto"/>
            <w:u w:val="none"/>
          </w:rPr>
          <w:t>https://gov.wales/sites/default/files/publications/2019-07/wales-a-play-friendly-country.pdf</w:t>
        </w:r>
      </w:hyperlink>
      <w:r w:rsidRPr="002F0B37">
        <w:rPr>
          <w:rFonts w:ascii="Arial" w:hAnsi="Arial" w:cs="Arial"/>
        </w:rPr>
        <w:t>. (Accessed: 14 March 2021).</w:t>
      </w:r>
    </w:p>
    <w:p w14:paraId="54612619"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Welsh Government. (2014d) </w:t>
      </w:r>
      <w:r w:rsidRPr="002F0B37">
        <w:rPr>
          <w:rFonts w:ascii="Arial" w:hAnsi="Arial" w:cs="Arial"/>
          <w:i/>
          <w:iCs/>
        </w:rPr>
        <w:t xml:space="preserve">Rewriting the future: Raising ambition and attainment in Welsh schools. </w:t>
      </w:r>
      <w:r w:rsidRPr="002F0B37">
        <w:rPr>
          <w:rFonts w:ascii="Arial" w:hAnsi="Arial" w:cs="Arial"/>
        </w:rPr>
        <w:t xml:space="preserve">Available at: </w:t>
      </w:r>
      <w:hyperlink r:id="rId55" w:history="1">
        <w:r w:rsidRPr="002F0B37">
          <w:rPr>
            <w:rStyle w:val="Hyperlink"/>
            <w:rFonts w:ascii="Arial" w:hAnsi="Arial" w:cs="Arial"/>
            <w:color w:val="auto"/>
            <w:u w:val="none"/>
          </w:rPr>
          <w:t>https://gov.wales/sites/default/files/publications/2018-03/rewriting-the-future-raising-ambition-and-attainment-in-welsh-schools.pdf</w:t>
        </w:r>
      </w:hyperlink>
      <w:r w:rsidRPr="002F0B37">
        <w:rPr>
          <w:rFonts w:ascii="Arial" w:hAnsi="Arial" w:cs="Arial"/>
        </w:rPr>
        <w:t xml:space="preserve">. (Accessed: 24 March 2021). </w:t>
      </w:r>
    </w:p>
    <w:p w14:paraId="2DFF6F8A"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Welsh Government. (2015a) </w:t>
      </w:r>
      <w:r w:rsidRPr="002F0B37">
        <w:rPr>
          <w:rFonts w:ascii="Arial" w:hAnsi="Arial" w:cs="Arial"/>
          <w:i/>
          <w:iCs/>
        </w:rPr>
        <w:t xml:space="preserve">Early Years Outcomes. </w:t>
      </w:r>
      <w:r w:rsidRPr="002F0B37">
        <w:rPr>
          <w:rFonts w:ascii="Arial" w:hAnsi="Arial" w:cs="Arial"/>
        </w:rPr>
        <w:t xml:space="preserve">Available at: </w:t>
      </w:r>
      <w:hyperlink r:id="rId56" w:history="1">
        <w:r w:rsidRPr="002F0B37">
          <w:rPr>
            <w:rStyle w:val="Hyperlink"/>
            <w:rFonts w:ascii="Arial" w:hAnsi="Arial" w:cs="Arial"/>
            <w:color w:val="auto"/>
            <w:u w:val="none"/>
          </w:rPr>
          <w:t>https://gov.wales/sites/default/files/publications/2019-07/early-years-outcomes-framework.pdf</w:t>
        </w:r>
      </w:hyperlink>
      <w:r w:rsidRPr="002F0B37">
        <w:rPr>
          <w:rStyle w:val="Hyperlink"/>
          <w:rFonts w:ascii="Arial" w:hAnsi="Arial" w:cs="Arial"/>
          <w:color w:val="auto"/>
          <w:u w:val="none"/>
        </w:rPr>
        <w:t xml:space="preserve">. (Accessed: 20 March 2021). </w:t>
      </w:r>
    </w:p>
    <w:p w14:paraId="3B66CE89"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Welsh Government. (2015b) </w:t>
      </w:r>
      <w:r w:rsidRPr="002F0B37">
        <w:rPr>
          <w:rFonts w:ascii="Arial" w:hAnsi="Arial" w:cs="Arial"/>
          <w:i/>
          <w:iCs/>
        </w:rPr>
        <w:t xml:space="preserve">Foundation Phase Framework. </w:t>
      </w:r>
      <w:r w:rsidRPr="002F0B37">
        <w:rPr>
          <w:rFonts w:ascii="Arial" w:hAnsi="Arial" w:cs="Arial"/>
        </w:rPr>
        <w:t xml:space="preserve">Available at: </w:t>
      </w:r>
      <w:hyperlink r:id="rId57" w:history="1">
        <w:r w:rsidRPr="002F0B37">
          <w:rPr>
            <w:rStyle w:val="Hyperlink"/>
            <w:rFonts w:ascii="Arial" w:hAnsi="Arial" w:cs="Arial"/>
            <w:color w:val="auto"/>
            <w:u w:val="none"/>
          </w:rPr>
          <w:t>https://gov.wales/sites/default/files/publications/2018-02/foundation-phase-framework-revised-2015.pdf</w:t>
        </w:r>
      </w:hyperlink>
      <w:r w:rsidRPr="002F0B37">
        <w:rPr>
          <w:rFonts w:ascii="Arial" w:hAnsi="Arial" w:cs="Arial"/>
        </w:rPr>
        <w:t xml:space="preserve">. (Accessed: 10 March 2021). </w:t>
      </w:r>
    </w:p>
    <w:p w14:paraId="720E2998"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Welsh Government. (2016) </w:t>
      </w:r>
      <w:r w:rsidRPr="002F0B37">
        <w:rPr>
          <w:rFonts w:ascii="Arial" w:hAnsi="Arial" w:cs="Arial"/>
          <w:i/>
          <w:iCs/>
        </w:rPr>
        <w:t xml:space="preserve">Foundation Phase Action Plan. </w:t>
      </w:r>
      <w:r w:rsidRPr="002F0B37">
        <w:rPr>
          <w:rFonts w:ascii="Arial" w:hAnsi="Arial" w:cs="Arial"/>
        </w:rPr>
        <w:t xml:space="preserve">Available at: </w:t>
      </w:r>
      <w:hyperlink r:id="rId58" w:history="1">
        <w:r w:rsidRPr="002F0B37">
          <w:rPr>
            <w:rStyle w:val="Hyperlink"/>
            <w:rFonts w:ascii="Arial" w:hAnsi="Arial" w:cs="Arial"/>
            <w:color w:val="auto"/>
            <w:u w:val="none"/>
          </w:rPr>
          <w:t>https://gov.wales/sites/default/files/publications/2018-03/foundation-phase-action-plan.pdf</w:t>
        </w:r>
      </w:hyperlink>
      <w:r w:rsidRPr="002F0B37">
        <w:rPr>
          <w:rFonts w:ascii="Arial" w:hAnsi="Arial" w:cs="Arial"/>
        </w:rPr>
        <w:t xml:space="preserve">. (Accessed: 24 March 2021). </w:t>
      </w:r>
    </w:p>
    <w:p w14:paraId="245EA588" w14:textId="77777777" w:rsidR="002F0B37" w:rsidRPr="002F0B37" w:rsidRDefault="002F0B37" w:rsidP="002F0B37">
      <w:pPr>
        <w:shd w:val="clear" w:color="auto" w:fill="FFFFFF"/>
        <w:spacing w:after="0" w:line="360" w:lineRule="auto"/>
        <w:jc w:val="both"/>
        <w:textAlignment w:val="baseline"/>
        <w:rPr>
          <w:rFonts w:ascii="Arial" w:eastAsia="Times New Roman" w:hAnsi="Arial" w:cs="Arial"/>
        </w:rPr>
      </w:pPr>
      <w:r w:rsidRPr="002F0B37">
        <w:rPr>
          <w:rFonts w:ascii="Arial" w:eastAsia="Times New Roman" w:hAnsi="Arial" w:cs="Arial"/>
        </w:rPr>
        <w:lastRenderedPageBreak/>
        <w:t xml:space="preserve">Welsh Government. (2017) </w:t>
      </w:r>
      <w:r w:rsidRPr="002F0B37">
        <w:rPr>
          <w:rFonts w:ascii="Arial" w:eastAsia="Times New Roman" w:hAnsi="Arial" w:cs="Arial"/>
          <w:i/>
          <w:iCs/>
        </w:rPr>
        <w:t xml:space="preserve">Foundation Phase Profile Handbook. </w:t>
      </w:r>
      <w:r w:rsidRPr="002F0B37">
        <w:rPr>
          <w:rFonts w:ascii="Arial" w:eastAsia="Times New Roman" w:hAnsi="Arial" w:cs="Arial"/>
        </w:rPr>
        <w:t xml:space="preserve">Available at: </w:t>
      </w:r>
      <w:hyperlink r:id="rId59" w:history="1">
        <w:r w:rsidRPr="002F0B37">
          <w:rPr>
            <w:rStyle w:val="Hyperlink"/>
            <w:rFonts w:ascii="Arial" w:eastAsia="Times New Roman" w:hAnsi="Arial" w:cs="Arial"/>
            <w:color w:val="auto"/>
            <w:u w:val="none"/>
          </w:rPr>
          <w:t>https://hwb.gov.wales/api/storage/f9d85dba-85a4-4e87-bb58-a24730ad7e57/foundation-phase-profile-handbook-revised-september-2017.pdf</w:t>
        </w:r>
      </w:hyperlink>
      <w:r w:rsidRPr="002F0B37">
        <w:rPr>
          <w:rFonts w:ascii="Arial" w:eastAsia="Times New Roman" w:hAnsi="Arial" w:cs="Arial"/>
        </w:rPr>
        <w:t xml:space="preserve">. (Accessed: 14 March 2021). </w:t>
      </w:r>
    </w:p>
    <w:p w14:paraId="5E0108E1" w14:textId="77777777" w:rsidR="002F0B37" w:rsidRPr="002F0B37" w:rsidRDefault="002F0B37" w:rsidP="002F0B37">
      <w:pPr>
        <w:shd w:val="clear" w:color="auto" w:fill="FFFFFF"/>
        <w:spacing w:after="0" w:line="360" w:lineRule="auto"/>
        <w:jc w:val="both"/>
        <w:textAlignment w:val="baseline"/>
        <w:rPr>
          <w:rFonts w:ascii="Arial" w:eastAsia="Times New Roman" w:hAnsi="Arial" w:cs="Arial"/>
        </w:rPr>
      </w:pPr>
    </w:p>
    <w:p w14:paraId="68BE7B99"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Williford, A. et al. (2015) ’Program 103 and teacher characteristics predicting the implementation of Banking Time with </w:t>
      </w:r>
      <w:proofErr w:type="spellStart"/>
      <w:r w:rsidRPr="002F0B37">
        <w:rPr>
          <w:rFonts w:ascii="Arial" w:hAnsi="Arial" w:cs="Arial"/>
        </w:rPr>
        <w:t>preschoolers</w:t>
      </w:r>
      <w:proofErr w:type="spellEnd"/>
      <w:r w:rsidRPr="002F0B37">
        <w:rPr>
          <w:rFonts w:ascii="Arial" w:hAnsi="Arial" w:cs="Arial"/>
        </w:rPr>
        <w:t xml:space="preserve"> who display disruptive </w:t>
      </w:r>
      <w:proofErr w:type="spellStart"/>
      <w:r w:rsidRPr="002F0B37">
        <w:rPr>
          <w:rFonts w:ascii="Arial" w:hAnsi="Arial" w:cs="Arial"/>
        </w:rPr>
        <w:t>behaviors</w:t>
      </w:r>
      <w:proofErr w:type="spellEnd"/>
      <w:r w:rsidRPr="002F0B37">
        <w:rPr>
          <w:rFonts w:ascii="Arial" w:hAnsi="Arial" w:cs="Arial"/>
        </w:rPr>
        <w:t>’</w:t>
      </w:r>
      <w:r w:rsidRPr="002F0B37">
        <w:rPr>
          <w:rFonts w:ascii="Arial" w:hAnsi="Arial" w:cs="Arial"/>
          <w:i/>
          <w:iCs/>
        </w:rPr>
        <w:t xml:space="preserve">, Society for Prevention Research. </w:t>
      </w:r>
      <w:r w:rsidRPr="002F0B37">
        <w:rPr>
          <w:rFonts w:ascii="Arial" w:hAnsi="Arial" w:cs="Arial"/>
        </w:rPr>
        <w:t xml:space="preserve">16(8), pp. 1054-1063. Available at: </w:t>
      </w:r>
      <w:hyperlink r:id="rId60" w:history="1">
        <w:r w:rsidRPr="002F0B37">
          <w:rPr>
            <w:rStyle w:val="Hyperlink"/>
            <w:rFonts w:ascii="Arial" w:hAnsi="Arial" w:cs="Arial"/>
            <w:color w:val="auto"/>
            <w:u w:val="none"/>
          </w:rPr>
          <w:t>https://pubmed.ncbi.nlm.nih.gov/25627344/</w:t>
        </w:r>
      </w:hyperlink>
      <w:r w:rsidRPr="002F0B37">
        <w:rPr>
          <w:rFonts w:ascii="Arial" w:hAnsi="Arial" w:cs="Arial"/>
        </w:rPr>
        <w:t>. (Accessed; 14 March 2021).</w:t>
      </w:r>
    </w:p>
    <w:p w14:paraId="6E9890F1"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Wilson, S. &amp; </w:t>
      </w:r>
      <w:proofErr w:type="spellStart"/>
      <w:r w:rsidRPr="002F0B37">
        <w:rPr>
          <w:rFonts w:ascii="Arial" w:hAnsi="Arial" w:cs="Arial"/>
        </w:rPr>
        <w:t>Michaeleen</w:t>
      </w:r>
      <w:proofErr w:type="spellEnd"/>
      <w:r w:rsidRPr="002F0B37">
        <w:rPr>
          <w:rFonts w:ascii="Arial" w:hAnsi="Arial" w:cs="Arial"/>
        </w:rPr>
        <w:t xml:space="preserve"> Cradock, M. (2004) ‘Review: Accounting for Prematurity in Developmental Assessment and the Use of Age-Adjusted Scores’, </w:t>
      </w:r>
      <w:r w:rsidRPr="002F0B37">
        <w:rPr>
          <w:rFonts w:ascii="Arial" w:hAnsi="Arial" w:cs="Arial"/>
          <w:i/>
          <w:iCs/>
        </w:rPr>
        <w:t xml:space="preserve">Journal of Paediatric Psychology. </w:t>
      </w:r>
      <w:r w:rsidRPr="002F0B37">
        <w:rPr>
          <w:rFonts w:ascii="Arial" w:hAnsi="Arial" w:cs="Arial"/>
        </w:rPr>
        <w:t xml:space="preserve">29(8), pp. 641-649. Available at: </w:t>
      </w:r>
      <w:hyperlink r:id="rId61" w:history="1">
        <w:r w:rsidRPr="002F0B37">
          <w:rPr>
            <w:rStyle w:val="Hyperlink"/>
            <w:rFonts w:ascii="Arial" w:hAnsi="Arial" w:cs="Arial"/>
            <w:color w:val="auto"/>
            <w:u w:val="none"/>
          </w:rPr>
          <w:t>https://academic.oup.com/jpepsy/article/29/8/641/966825</w:t>
        </w:r>
      </w:hyperlink>
      <w:r w:rsidRPr="002F0B37">
        <w:rPr>
          <w:rFonts w:ascii="Arial" w:hAnsi="Arial" w:cs="Arial"/>
        </w:rPr>
        <w:t>. (Accessed: 18 March 2021).</w:t>
      </w:r>
    </w:p>
    <w:p w14:paraId="6DFD711F" w14:textId="77777777" w:rsidR="002F0B37" w:rsidRPr="002F0B37" w:rsidRDefault="002F0B37" w:rsidP="002F0B37">
      <w:pPr>
        <w:spacing w:line="360" w:lineRule="auto"/>
        <w:jc w:val="both"/>
        <w:rPr>
          <w:rFonts w:ascii="Arial" w:hAnsi="Arial" w:cs="Arial"/>
        </w:rPr>
      </w:pPr>
      <w:r w:rsidRPr="002F0B37">
        <w:rPr>
          <w:rFonts w:ascii="Arial" w:hAnsi="Arial" w:cs="Arial"/>
        </w:rPr>
        <w:t xml:space="preserve">Young Wales. (2010) </w:t>
      </w:r>
      <w:r w:rsidRPr="002F0B37">
        <w:rPr>
          <w:rFonts w:ascii="Arial" w:hAnsi="Arial" w:cs="Arial"/>
          <w:i/>
          <w:iCs/>
        </w:rPr>
        <w:t xml:space="preserve">A curriculum for all learners: Guidance to support teachers of learners with additional needs. </w:t>
      </w:r>
      <w:r w:rsidRPr="002F0B37">
        <w:rPr>
          <w:rFonts w:ascii="Arial" w:hAnsi="Arial" w:cs="Arial"/>
        </w:rPr>
        <w:t xml:space="preserve">Available at: https://dera.ioe.ac.uk/11124/1/100426curriculumforlearnersen.pdf. (Accessed: 14 March 2021). </w:t>
      </w:r>
    </w:p>
    <w:p w14:paraId="0FD413E2" w14:textId="77777777" w:rsidR="002F0B37" w:rsidRPr="002F0B37" w:rsidRDefault="002F0B37" w:rsidP="002F0B37">
      <w:pPr>
        <w:spacing w:line="360" w:lineRule="auto"/>
        <w:jc w:val="both"/>
        <w:rPr>
          <w:rFonts w:ascii="Arial" w:hAnsi="Arial" w:cs="Arial"/>
          <w:u w:val="single"/>
        </w:rPr>
      </w:pPr>
    </w:p>
    <w:sectPr w:rsidR="002F0B37" w:rsidRPr="002F0B37">
      <w:headerReference w:type="default"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A4A29C" w14:textId="77777777" w:rsidR="00665EE1" w:rsidRDefault="00665EE1" w:rsidP="002F0B37">
      <w:pPr>
        <w:spacing w:after="0" w:line="240" w:lineRule="auto"/>
      </w:pPr>
      <w:r>
        <w:separator/>
      </w:r>
    </w:p>
  </w:endnote>
  <w:endnote w:type="continuationSeparator" w:id="0">
    <w:p w14:paraId="3C8990DE" w14:textId="77777777" w:rsidR="00665EE1" w:rsidRDefault="00665EE1" w:rsidP="002F0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4075921"/>
      <w:docPartObj>
        <w:docPartGallery w:val="Page Numbers (Bottom of Page)"/>
        <w:docPartUnique/>
      </w:docPartObj>
    </w:sdtPr>
    <w:sdtEndPr>
      <w:rPr>
        <w:noProof/>
      </w:rPr>
    </w:sdtEndPr>
    <w:sdtContent>
      <w:p w14:paraId="21305A09" w14:textId="6F209847" w:rsidR="002F0B37" w:rsidRDefault="002F0B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074AF4" w14:textId="77777777" w:rsidR="002F0B37" w:rsidRDefault="002F0B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21330A" w14:textId="77777777" w:rsidR="00665EE1" w:rsidRDefault="00665EE1" w:rsidP="002F0B37">
      <w:pPr>
        <w:spacing w:after="0" w:line="240" w:lineRule="auto"/>
      </w:pPr>
      <w:r>
        <w:separator/>
      </w:r>
    </w:p>
  </w:footnote>
  <w:footnote w:type="continuationSeparator" w:id="0">
    <w:p w14:paraId="0CC2D301" w14:textId="77777777" w:rsidR="00665EE1" w:rsidRDefault="00665EE1" w:rsidP="002F0B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AF7848" w14:textId="7E840C37" w:rsidR="002F0B37" w:rsidRDefault="002F0B37">
    <w:pPr>
      <w:pStyle w:val="Header"/>
    </w:pPr>
    <w:r>
      <w:t>1903033</w:t>
    </w:r>
    <w:r>
      <w:ptab w:relativeTo="margin" w:alignment="center" w:leader="none"/>
    </w:r>
    <w:r>
      <w:t>ECEY6001/C</w:t>
    </w:r>
    <w:r>
      <w:ptab w:relativeTo="margin" w:alignment="right" w:leader="none"/>
    </w:r>
    <w:r>
      <w:t>4840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364"/>
    <w:rsid w:val="0006507A"/>
    <w:rsid w:val="000A20A9"/>
    <w:rsid w:val="00116CB4"/>
    <w:rsid w:val="00262DD9"/>
    <w:rsid w:val="002F0B37"/>
    <w:rsid w:val="00312ABF"/>
    <w:rsid w:val="00312BB1"/>
    <w:rsid w:val="0032179B"/>
    <w:rsid w:val="003522AC"/>
    <w:rsid w:val="00420738"/>
    <w:rsid w:val="004417EF"/>
    <w:rsid w:val="00452299"/>
    <w:rsid w:val="00481783"/>
    <w:rsid w:val="00516F8A"/>
    <w:rsid w:val="00522599"/>
    <w:rsid w:val="00524384"/>
    <w:rsid w:val="00547426"/>
    <w:rsid w:val="00560D10"/>
    <w:rsid w:val="00624C69"/>
    <w:rsid w:val="006572E9"/>
    <w:rsid w:val="00665EE1"/>
    <w:rsid w:val="006A31A0"/>
    <w:rsid w:val="0072416E"/>
    <w:rsid w:val="00732834"/>
    <w:rsid w:val="00750364"/>
    <w:rsid w:val="0077527E"/>
    <w:rsid w:val="007B21A9"/>
    <w:rsid w:val="007C7BEB"/>
    <w:rsid w:val="00813DE3"/>
    <w:rsid w:val="00852CF5"/>
    <w:rsid w:val="00856108"/>
    <w:rsid w:val="00860D06"/>
    <w:rsid w:val="00924C8B"/>
    <w:rsid w:val="00A13478"/>
    <w:rsid w:val="00A46C12"/>
    <w:rsid w:val="00A544A1"/>
    <w:rsid w:val="00A727DD"/>
    <w:rsid w:val="00B32123"/>
    <w:rsid w:val="00B87B8F"/>
    <w:rsid w:val="00B960EA"/>
    <w:rsid w:val="00BC54CE"/>
    <w:rsid w:val="00C55CDC"/>
    <w:rsid w:val="00C7793E"/>
    <w:rsid w:val="00C83901"/>
    <w:rsid w:val="00CD1755"/>
    <w:rsid w:val="00D778BB"/>
    <w:rsid w:val="00DA2192"/>
    <w:rsid w:val="00DA786B"/>
    <w:rsid w:val="00DA7E54"/>
    <w:rsid w:val="00DF5F41"/>
    <w:rsid w:val="00E7528C"/>
    <w:rsid w:val="00EA6A1B"/>
    <w:rsid w:val="00EC030B"/>
    <w:rsid w:val="00ED2062"/>
    <w:rsid w:val="00F3217E"/>
    <w:rsid w:val="00F65265"/>
    <w:rsid w:val="00F73187"/>
    <w:rsid w:val="00FC2DED"/>
    <w:rsid w:val="00FC4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AF76B"/>
  <w15:chartTrackingRefBased/>
  <w15:docId w15:val="{E5055FBF-8B77-4F57-83BC-45A6F6CF3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030B"/>
    <w:rPr>
      <w:color w:val="0563C1" w:themeColor="hyperlink"/>
      <w:u w:val="single"/>
    </w:rPr>
  </w:style>
  <w:style w:type="character" w:styleId="UnresolvedMention">
    <w:name w:val="Unresolved Mention"/>
    <w:basedOn w:val="DefaultParagraphFont"/>
    <w:uiPriority w:val="99"/>
    <w:semiHidden/>
    <w:unhideWhenUsed/>
    <w:rsid w:val="00EC030B"/>
    <w:rPr>
      <w:color w:val="605E5C"/>
      <w:shd w:val="clear" w:color="auto" w:fill="E1DFDD"/>
    </w:rPr>
  </w:style>
  <w:style w:type="character" w:customStyle="1" w:styleId="ref-title">
    <w:name w:val="ref-title"/>
    <w:basedOn w:val="DefaultParagraphFont"/>
    <w:rsid w:val="002F0B37"/>
  </w:style>
  <w:style w:type="character" w:customStyle="1" w:styleId="ref-journal">
    <w:name w:val="ref-journal"/>
    <w:basedOn w:val="DefaultParagraphFont"/>
    <w:rsid w:val="002F0B37"/>
  </w:style>
  <w:style w:type="character" w:customStyle="1" w:styleId="ref-vol">
    <w:name w:val="ref-vol"/>
    <w:basedOn w:val="DefaultParagraphFont"/>
    <w:rsid w:val="002F0B37"/>
  </w:style>
  <w:style w:type="character" w:styleId="Emphasis">
    <w:name w:val="Emphasis"/>
    <w:basedOn w:val="DefaultParagraphFont"/>
    <w:uiPriority w:val="20"/>
    <w:qFormat/>
    <w:rsid w:val="002F0B37"/>
    <w:rPr>
      <w:i/>
      <w:iCs/>
    </w:rPr>
  </w:style>
  <w:style w:type="paragraph" w:styleId="NormalWeb">
    <w:name w:val="Normal (Web)"/>
    <w:basedOn w:val="Normal"/>
    <w:uiPriority w:val="99"/>
    <w:semiHidden/>
    <w:unhideWhenUsed/>
    <w:rsid w:val="002F0B3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oi">
    <w:name w:val="doi"/>
    <w:basedOn w:val="DefaultParagraphFont"/>
    <w:rsid w:val="002F0B37"/>
  </w:style>
  <w:style w:type="paragraph" w:styleId="Caption">
    <w:name w:val="caption"/>
    <w:basedOn w:val="Normal"/>
    <w:next w:val="Normal"/>
    <w:uiPriority w:val="35"/>
    <w:unhideWhenUsed/>
    <w:qFormat/>
    <w:rsid w:val="002F0B3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F0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B37"/>
  </w:style>
  <w:style w:type="paragraph" w:styleId="Footer">
    <w:name w:val="footer"/>
    <w:basedOn w:val="Normal"/>
    <w:link w:val="FooterChar"/>
    <w:uiPriority w:val="99"/>
    <w:unhideWhenUsed/>
    <w:rsid w:val="002F0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B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3504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ov.wales/sites/default/files/publications/2019-06/child-poverty-strategy-for-wales-report.pdf" TargetMode="External"/><Relationship Id="rId21" Type="http://schemas.openxmlformats.org/officeDocument/2006/relationships/hyperlink" Target="https://www.sciencedirect.com/science/article/abs/pii/S0885200602001461" TargetMode="External"/><Relationship Id="rId34" Type="http://schemas.openxmlformats.org/officeDocument/2006/relationships/hyperlink" Target="https://doi.org/10.1177/1053815111429465" TargetMode="External"/><Relationship Id="rId42" Type="http://schemas.openxmlformats.org/officeDocument/2006/relationships/hyperlink" Target="https://www.playwales.org.uk/login/uploaded/documents/Play%20Policy/Play%20Policy%20Rationale.pdf" TargetMode="External"/><Relationship Id="rId47" Type="http://schemas.openxmlformats.org/officeDocument/2006/relationships/hyperlink" Target="https://assets.publishing.service.gov.uk/government/uploads/system/uploads/attachment_data/file/657903/2018_KS2_teacher_assessment_guidance_for_schools_and_local_authorities.pdf" TargetMode="External"/><Relationship Id="rId50" Type="http://schemas.openxmlformats.org/officeDocument/2006/relationships/hyperlink" Target="https://www.theforumjournal.org/wp-content/uploads/2018/05/Issues-of-Assessment-in-Testing.pdf" TargetMode="External"/><Relationship Id="rId55" Type="http://schemas.openxmlformats.org/officeDocument/2006/relationships/hyperlink" Target="https://gov.wales/sites/default/files/publications/2018-03/rewriting-the-future-raising-ambition-and-attainment-in-welsh-schools.pdf" TargetMode="External"/><Relationship Id="rId63" Type="http://schemas.openxmlformats.org/officeDocument/2006/relationships/footer" Target="footer1.xml"/><Relationship Id="rId7" Type="http://schemas.openxmlformats.org/officeDocument/2006/relationships/hyperlink" Target="https://journals.sagepub.com/doi/10.1177/1096250611424106" TargetMode="External"/><Relationship Id="rId2" Type="http://schemas.openxmlformats.org/officeDocument/2006/relationships/settings" Target="settings.xml"/><Relationship Id="rId16" Type="http://schemas.openxmlformats.org/officeDocument/2006/relationships/hyperlink" Target="https://www.foundationyears.org.uk/files/2014/07/EYFS_framework_from_1_September_2014__with_clarification_note.pdf" TargetMode="External"/><Relationship Id="rId29" Type="http://schemas.openxmlformats.org/officeDocument/2006/relationships/hyperlink" Target="https://www.ncbi.nlm.nih.gov/pmc/articles/PMC5845818/" TargetMode="External"/><Relationship Id="rId11" Type="http://schemas.openxmlformats.org/officeDocument/2006/relationships/hyperlink" Target="https://www.sciencedirect.com/science/article/abs/pii/S0885200616300175" TargetMode="External"/><Relationship Id="rId24" Type="http://schemas.openxmlformats.org/officeDocument/2006/relationships/hyperlink" Target="https://journals.sagepub.com/doi/abs/10.1177/1362361312469269" TargetMode="External"/><Relationship Id="rId32" Type="http://schemas.openxmlformats.org/officeDocument/2006/relationships/hyperlink" Target="https://www.nature.com/articles/s41539-017-0010-9.pdf" TargetMode="External"/><Relationship Id="rId37" Type="http://schemas.openxmlformats.org/officeDocument/2006/relationships/hyperlink" Target="https://www.sciencedirect.com/science/article/pii/S0891422220301797" TargetMode="External"/><Relationship Id="rId40" Type="http://schemas.openxmlformats.org/officeDocument/2006/relationships/hyperlink" Target="https://academic.oup.com/heapro/article/30/suppl_2/ii102/643035" TargetMode="External"/><Relationship Id="rId45" Type="http://schemas.openxmlformats.org/officeDocument/2006/relationships/hyperlink" Target="https://www.researchgate.net/publication/265099078_Investigating_the_Role_of_Language_in_Children's_Early_Educational_Outcomes/link/5450b3cc0cf24e8f7374e77c/download" TargetMode="External"/><Relationship Id="rId53" Type="http://schemas.openxmlformats.org/officeDocument/2006/relationships/hyperlink" Target="https://dera.ioe.ac.uk/20340/1/140519-independent-stocktake-of-the-foundation-phase-in-wales-en.pdf" TargetMode="External"/><Relationship Id="rId58" Type="http://schemas.openxmlformats.org/officeDocument/2006/relationships/hyperlink" Target="https://gov.wales/sites/default/files/publications/2018-03/foundation-phase-action-plan.pdf" TargetMode="External"/><Relationship Id="rId5" Type="http://schemas.openxmlformats.org/officeDocument/2006/relationships/endnotes" Target="endnotes.xml"/><Relationship Id="rId61" Type="http://schemas.openxmlformats.org/officeDocument/2006/relationships/hyperlink" Target="https://academic.oup.com/jpepsy/article/29/8/641/966825" TargetMode="External"/><Relationship Id="rId19" Type="http://schemas.openxmlformats.org/officeDocument/2006/relationships/hyperlink" Target="https://hwb.gov.wales/api/storage/53889241-676d-4e36-8e69-b9129f8ccf51/statutory-assessment-arrangements-for-the-foundation-phase-and-end-of-key-stages-2-and-3-190909.pdf" TargetMode="External"/><Relationship Id="rId14" Type="http://schemas.openxmlformats.org/officeDocument/2006/relationships/hyperlink" Target="https://journals.sagepub.com/doi/10.1177/1048371318756625" TargetMode="External"/><Relationship Id="rId22" Type="http://schemas.openxmlformats.org/officeDocument/2006/relationships/hyperlink" Target="https://dera.ioe.ac.uk/18432/1/Supplementary_guidance_Literacy_and_numeracy_in_secondary_schools.pdf" TargetMode="External"/><Relationship Id="rId27" Type="http://schemas.openxmlformats.org/officeDocument/2006/relationships/hyperlink" Target="https://onlinelibrary.wiley.com/doi/full/10.1002/hec.3312" TargetMode="External"/><Relationship Id="rId30" Type="http://schemas.openxmlformats.org/officeDocument/2006/relationships/hyperlink" Target="https://journals.sagepub.com/doi/abs/10.1177/1529100615569721" TargetMode="External"/><Relationship Id="rId35" Type="http://schemas.openxmlformats.org/officeDocument/2006/relationships/hyperlink" Target="https://www.tandfonline.com/doi/abs/10.1080/09575140903443000" TargetMode="External"/><Relationship Id="rId43" Type="http://schemas.openxmlformats.org/officeDocument/2006/relationships/hyperlink" Target="https://www.tandfonline.com/doi/abs/10.1080/00220671.2015.1118005" TargetMode="External"/><Relationship Id="rId48" Type="http://schemas.openxmlformats.org/officeDocument/2006/relationships/hyperlink" Target="https://www.researchgate.net/publication/287489796_Parental_perceptions_of_the_education_of_children_with_pervasive_developmental_disorders" TargetMode="External"/><Relationship Id="rId56" Type="http://schemas.openxmlformats.org/officeDocument/2006/relationships/hyperlink" Target="https://gov.wales/sites/default/files/publications/2019-07/early-years-outcomes-framework.pdf" TargetMode="External"/><Relationship Id="rId64" Type="http://schemas.openxmlformats.org/officeDocument/2006/relationships/fontTable" Target="fontTable.xml"/><Relationship Id="rId8" Type="http://schemas.openxmlformats.org/officeDocument/2006/relationships/hyperlink" Target="https://www.mdpi.com/2227-9067/1/3/302/htm" TargetMode="External"/><Relationship Id="rId51" Type="http://schemas.openxmlformats.org/officeDocument/2006/relationships/hyperlink" Target="https://www.refworld.org/docid/3ae6b38f0.html" TargetMode="External"/><Relationship Id="rId3" Type="http://schemas.openxmlformats.org/officeDocument/2006/relationships/webSettings" Target="webSettings.xml"/><Relationship Id="rId12" Type="http://schemas.openxmlformats.org/officeDocument/2006/relationships/hyperlink" Target="https://www.ncbi.nlm.nih.gov/pmc/articles/PMC4412600/" TargetMode="External"/><Relationship Id="rId17" Type="http://schemas.openxmlformats.org/officeDocument/2006/relationships/hyperlink" Target="https://journals.sagepub.com/doi/10.1177/1053451211423818" TargetMode="External"/><Relationship Id="rId25" Type="http://schemas.openxmlformats.org/officeDocument/2006/relationships/hyperlink" Target="https://journals.sagepub.com/doi/10.1177/0271121410378758" TargetMode="External"/><Relationship Id="rId33" Type="http://schemas.openxmlformats.org/officeDocument/2006/relationships/hyperlink" Target="https://www.tandfonline.com/doi/abs/10.3109/13668250.2012.732220" TargetMode="External"/><Relationship Id="rId38" Type="http://schemas.openxmlformats.org/officeDocument/2006/relationships/hyperlink" Target="https://eric.ed.gov/?id=EJ997319" TargetMode="External"/><Relationship Id="rId46" Type="http://schemas.openxmlformats.org/officeDocument/2006/relationships/hyperlink" Target="http://www.education.com/reference/article/sociocultural-theory/" TargetMode="External"/><Relationship Id="rId59" Type="http://schemas.openxmlformats.org/officeDocument/2006/relationships/hyperlink" Target="https://hwb.gov.wales/api/storage/f9d85dba-85a4-4e87-bb58-a24730ad7e57/foundation-phase-profile-handbook-revised-september-2017.pdf" TargetMode="External"/><Relationship Id="rId20" Type="http://schemas.openxmlformats.org/officeDocument/2006/relationships/hyperlink" Target="https://hwb.gov.wales/api/storage/afca43eb-5c50-4846-9c2d-0d56fbffba09/curriculum-for-wales-guidance-120320.pdf" TargetMode="External"/><Relationship Id="rId41" Type="http://schemas.openxmlformats.org/officeDocument/2006/relationships/hyperlink" Target="https://www.pacey.org.uk/Pacey/media/Website-files/PACEY%20member%20practice%20guides%20(PDFs)/PG05-Child-observations-learning-journeys.pdf" TargetMode="External"/><Relationship Id="rId54" Type="http://schemas.openxmlformats.org/officeDocument/2006/relationships/hyperlink" Target="https://gov.wales/sites/default/files/publications/2019-07/wales-a-play-friendly-country.pdf" TargetMode="External"/><Relationship Id="rId62"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tmp"/><Relationship Id="rId15" Type="http://schemas.openxmlformats.org/officeDocument/2006/relationships/hyperlink" Target="https://dera.ioe.ac.uk/18150/7/QCA-99-457_Redacted.pdf" TargetMode="External"/><Relationship Id="rId23" Type="http://schemas.openxmlformats.org/officeDocument/2006/relationships/hyperlink" Target="https://pubmed.ncbi.nlm.nih.gov/23534446/" TargetMode="External"/><Relationship Id="rId28" Type="http://schemas.openxmlformats.org/officeDocument/2006/relationships/hyperlink" Target="https://journals.sagepub.com/doi/abs/10.3102/0034654315604027" TargetMode="External"/><Relationship Id="rId36" Type="http://schemas.openxmlformats.org/officeDocument/2006/relationships/hyperlink" Target="https://dera.ioe.ac.uk/18414/20/130318-evaluating-foundation-phase-policy-logic-model-programme-theory-en_Redacted.pdf" TargetMode="External"/><Relationship Id="rId49" Type="http://schemas.openxmlformats.org/officeDocument/2006/relationships/hyperlink" Target="https://statswales.gov.wales/Catalogue/Education-and-Skills/Schools-and-Teachers/Schools-Census/Pupil-Level-Annual-School-Census/Ethnicity-National-Identity-and-Language/pupilsaged5andoverfirstlanguageotherthanenglishwelsh-by-localauthorityregion-year" TargetMode="External"/><Relationship Id="rId57" Type="http://schemas.openxmlformats.org/officeDocument/2006/relationships/hyperlink" Target="https://gov.wales/sites/default/files/publications/2018-02/foundation-phase-framework-revised-2015.pdf" TargetMode="External"/><Relationship Id="rId10" Type="http://schemas.openxmlformats.org/officeDocument/2006/relationships/hyperlink" Target="https://www.tandfonline.com/doi/pdf/10.1080/02602938.2017.1343455?needAccess=true" TargetMode="External"/><Relationship Id="rId31" Type="http://schemas.openxmlformats.org/officeDocument/2006/relationships/hyperlink" Target="https://www.researchgate.net/publication/319300014_The_Use_of_Play_and_Inquiry_in_a_Kindergarten_Drama_Centre_A_Teacher's_Critical_Reflection" TargetMode="External"/><Relationship Id="rId44" Type="http://schemas.openxmlformats.org/officeDocument/2006/relationships/hyperlink" Target="https://pubmed.ncbi.nlm.nih.gov/25070470/" TargetMode="External"/><Relationship Id="rId52" Type="http://schemas.openxmlformats.org/officeDocument/2006/relationships/hyperlink" Target="https://whel-primo.hosted.exlibrisgroup.com/primo-explore/fulldisplay?docid=44UWTSD_EPR715&amp;context=L&amp;vid=44WHELF_UWTSD_VU1&amp;search_scope=CSCOP_EVERYTHING&amp;tab=tab1&amp;lang=en_US" TargetMode="External"/><Relationship Id="rId60" Type="http://schemas.openxmlformats.org/officeDocument/2006/relationships/hyperlink" Target="https://pubmed.ncbi.nlm.nih.gov/25627344/" TargetMode="External"/><Relationship Id="rId65"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link.springer.com/article/10.1007%2Fs10803-006-0286-8" TargetMode="External"/><Relationship Id="rId13" Type="http://schemas.openxmlformats.org/officeDocument/2006/relationships/hyperlink" Target="https://senedd.wales/laid%20documents/cr-ld10112%20-%20report%20by%20the%20children,%20young%20people%20and%20education%20committee%20-%20inquiry%20into%20educational%20outcomes%20for%20children/cr-ld10112-e.pdf" TargetMode="External"/><Relationship Id="rId18" Type="http://schemas.openxmlformats.org/officeDocument/2006/relationships/hyperlink" Target="https://www.foundationyears.org.uk/wp-content/uploads/2012/03/Development-Matters-FINAL-PRINT-AMENDED.pdf" TargetMode="External"/><Relationship Id="rId39" Type="http://schemas.openxmlformats.org/officeDocument/2006/relationships/hyperlink" Target="https://www.researchgate.net/publication/258182798_A_Critical_Analysis_of_the_Research_on_Student_Homeless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8847</Words>
  <Characters>50432</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Daly</dc:creator>
  <cp:keywords/>
  <dc:description/>
  <cp:lastModifiedBy>Hannah Daly</cp:lastModifiedBy>
  <cp:revision>2</cp:revision>
  <dcterms:created xsi:type="dcterms:W3CDTF">2021-03-27T12:02:00Z</dcterms:created>
  <dcterms:modified xsi:type="dcterms:W3CDTF">2021-03-27T12:02:00Z</dcterms:modified>
</cp:coreProperties>
</file>