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89685A" w:rsidRDefault="0089685A">
      <w:pPr>
        <w:jc w:val="center"/>
        <w:rPr>
          <w:b/>
          <w:sz w:val="42"/>
          <w:szCs w:val="42"/>
        </w:rPr>
      </w:pPr>
    </w:p>
    <w:p w14:paraId="00000002" w14:textId="77777777" w:rsidR="0089685A" w:rsidRDefault="0089685A">
      <w:pPr>
        <w:jc w:val="center"/>
        <w:rPr>
          <w:b/>
          <w:sz w:val="42"/>
          <w:szCs w:val="42"/>
        </w:rPr>
      </w:pPr>
    </w:p>
    <w:p w14:paraId="00000003" w14:textId="77777777" w:rsidR="0089685A" w:rsidRDefault="0089685A">
      <w:pPr>
        <w:jc w:val="center"/>
        <w:rPr>
          <w:b/>
          <w:sz w:val="42"/>
          <w:szCs w:val="42"/>
        </w:rPr>
      </w:pPr>
    </w:p>
    <w:p w14:paraId="00000004" w14:textId="77777777" w:rsidR="0089685A" w:rsidRDefault="0089685A">
      <w:pPr>
        <w:jc w:val="center"/>
        <w:rPr>
          <w:b/>
          <w:sz w:val="42"/>
          <w:szCs w:val="42"/>
        </w:rPr>
      </w:pPr>
    </w:p>
    <w:p w14:paraId="499CFEEC" w14:textId="77777777" w:rsidR="009740B0" w:rsidRDefault="00941174">
      <w:pPr>
        <w:jc w:val="center"/>
        <w:rPr>
          <w:b/>
          <w:sz w:val="42"/>
          <w:szCs w:val="42"/>
        </w:rPr>
      </w:pPr>
      <w:r>
        <w:rPr>
          <w:b/>
          <w:sz w:val="42"/>
          <w:szCs w:val="42"/>
        </w:rPr>
        <w:t>Essay</w:t>
      </w:r>
      <w:r w:rsidR="009740B0">
        <w:rPr>
          <w:b/>
          <w:sz w:val="42"/>
          <w:szCs w:val="42"/>
        </w:rPr>
        <w:t xml:space="preserve">      </w:t>
      </w:r>
    </w:p>
    <w:p w14:paraId="57587C11" w14:textId="77777777" w:rsidR="009740B0" w:rsidRDefault="009740B0">
      <w:pPr>
        <w:jc w:val="center"/>
        <w:rPr>
          <w:b/>
          <w:sz w:val="42"/>
          <w:szCs w:val="42"/>
        </w:rPr>
      </w:pPr>
    </w:p>
    <w:p w14:paraId="28248EB8" w14:textId="77777777" w:rsidR="009740B0" w:rsidRDefault="009740B0">
      <w:pPr>
        <w:jc w:val="center"/>
        <w:rPr>
          <w:b/>
          <w:sz w:val="42"/>
          <w:szCs w:val="42"/>
        </w:rPr>
      </w:pPr>
      <w:bookmarkStart w:id="0" w:name="_GoBack"/>
      <w:bookmarkEnd w:id="0"/>
    </w:p>
    <w:p w14:paraId="672681C5" w14:textId="77777777" w:rsidR="009740B0" w:rsidRDefault="009740B0">
      <w:pPr>
        <w:jc w:val="center"/>
        <w:rPr>
          <w:b/>
          <w:sz w:val="42"/>
          <w:szCs w:val="42"/>
        </w:rPr>
      </w:pPr>
    </w:p>
    <w:p w14:paraId="6E94621F" w14:textId="77777777" w:rsidR="009740B0" w:rsidRDefault="009740B0">
      <w:pPr>
        <w:jc w:val="center"/>
        <w:rPr>
          <w:b/>
          <w:sz w:val="42"/>
          <w:szCs w:val="42"/>
        </w:rPr>
      </w:pPr>
    </w:p>
    <w:p w14:paraId="098AA4E1" w14:textId="77777777" w:rsidR="009740B0" w:rsidRDefault="009740B0">
      <w:pPr>
        <w:jc w:val="center"/>
        <w:rPr>
          <w:b/>
          <w:sz w:val="42"/>
          <w:szCs w:val="42"/>
        </w:rPr>
      </w:pPr>
    </w:p>
    <w:p w14:paraId="16B6B0A4" w14:textId="77777777" w:rsidR="009740B0" w:rsidRDefault="009740B0">
      <w:pPr>
        <w:jc w:val="center"/>
        <w:rPr>
          <w:b/>
          <w:sz w:val="42"/>
          <w:szCs w:val="42"/>
        </w:rPr>
      </w:pPr>
    </w:p>
    <w:p w14:paraId="09BF9501" w14:textId="77777777" w:rsidR="009740B0" w:rsidRDefault="009740B0">
      <w:pPr>
        <w:jc w:val="center"/>
        <w:rPr>
          <w:b/>
          <w:sz w:val="42"/>
          <w:szCs w:val="42"/>
        </w:rPr>
      </w:pPr>
    </w:p>
    <w:p w14:paraId="4A14F170" w14:textId="0BAC113F" w:rsidR="009740B0" w:rsidRPr="00F238F1" w:rsidRDefault="009740B0" w:rsidP="009740B0">
      <w:pPr>
        <w:pStyle w:val="NormalWeb"/>
        <w:shd w:val="clear" w:color="auto" w:fill="FFFFFF"/>
        <w:spacing w:before="0" w:beforeAutospacing="0" w:after="0" w:afterAutospacing="0"/>
        <w:jc w:val="right"/>
        <w:rPr>
          <w:color w:val="111111"/>
        </w:rPr>
      </w:pPr>
      <w:r w:rsidRPr="00F238F1">
        <w:rPr>
          <w:b/>
          <w:bCs/>
          <w:color w:val="111111"/>
        </w:rPr>
        <w:t>Module Title</w:t>
      </w:r>
      <w:r w:rsidRPr="00F238F1">
        <w:rPr>
          <w:color w:val="111111"/>
        </w:rPr>
        <w:t>: BMIH50</w:t>
      </w:r>
      <w:r>
        <w:rPr>
          <w:color w:val="111111"/>
        </w:rPr>
        <w:t>06 Sustainable Hospitality &amp; Tourism Management</w:t>
      </w:r>
    </w:p>
    <w:p w14:paraId="207F37EC" w14:textId="77777777" w:rsidR="009740B0" w:rsidRPr="00F238F1" w:rsidRDefault="009740B0" w:rsidP="009740B0">
      <w:pPr>
        <w:pStyle w:val="NormalWeb"/>
        <w:shd w:val="clear" w:color="auto" w:fill="FFFFFF"/>
        <w:spacing w:before="0" w:beforeAutospacing="0" w:after="0" w:afterAutospacing="0"/>
        <w:jc w:val="right"/>
        <w:rPr>
          <w:color w:val="111111"/>
        </w:rPr>
      </w:pPr>
      <w:r w:rsidRPr="00F238F1">
        <w:rPr>
          <w:b/>
          <w:bCs/>
          <w:color w:val="111111"/>
        </w:rPr>
        <w:t>Student Name</w:t>
      </w:r>
      <w:r w:rsidRPr="00F238F1">
        <w:rPr>
          <w:color w:val="111111"/>
        </w:rPr>
        <w:t xml:space="preserve">: </w:t>
      </w:r>
      <w:proofErr w:type="spellStart"/>
      <w:r w:rsidRPr="00F238F1">
        <w:rPr>
          <w:color w:val="111111"/>
        </w:rPr>
        <w:t>Ioana</w:t>
      </w:r>
      <w:proofErr w:type="spellEnd"/>
      <w:r w:rsidRPr="00F238F1">
        <w:rPr>
          <w:color w:val="111111"/>
        </w:rPr>
        <w:t xml:space="preserve"> </w:t>
      </w:r>
      <w:proofErr w:type="spellStart"/>
      <w:r w:rsidRPr="00F238F1">
        <w:rPr>
          <w:color w:val="111111"/>
        </w:rPr>
        <w:t>Bucura</w:t>
      </w:r>
      <w:proofErr w:type="spellEnd"/>
    </w:p>
    <w:p w14:paraId="4B91113B" w14:textId="77777777" w:rsidR="009740B0" w:rsidRPr="00F238F1" w:rsidRDefault="009740B0" w:rsidP="009740B0">
      <w:pPr>
        <w:pStyle w:val="NormalWeb"/>
        <w:shd w:val="clear" w:color="auto" w:fill="FFFFFF"/>
        <w:spacing w:before="0" w:beforeAutospacing="0" w:after="0" w:afterAutospacing="0"/>
        <w:jc w:val="right"/>
        <w:rPr>
          <w:color w:val="111111"/>
        </w:rPr>
      </w:pPr>
      <w:r w:rsidRPr="00F238F1">
        <w:rPr>
          <w:b/>
          <w:bCs/>
          <w:color w:val="111111"/>
        </w:rPr>
        <w:t>Student ID</w:t>
      </w:r>
      <w:r w:rsidRPr="00F238F1">
        <w:rPr>
          <w:color w:val="111111"/>
        </w:rPr>
        <w:t>: 2246646</w:t>
      </w:r>
    </w:p>
    <w:p w14:paraId="174EDCA1" w14:textId="4614304E" w:rsidR="009740B0" w:rsidRDefault="009740B0" w:rsidP="009740B0">
      <w:pPr>
        <w:pStyle w:val="NormalWeb"/>
        <w:shd w:val="clear" w:color="auto" w:fill="FFFFFF"/>
        <w:spacing w:before="0" w:beforeAutospacing="0" w:after="0" w:afterAutospacing="0"/>
        <w:jc w:val="right"/>
        <w:rPr>
          <w:color w:val="111111"/>
        </w:rPr>
      </w:pPr>
      <w:r w:rsidRPr="00F238F1">
        <w:rPr>
          <w:b/>
          <w:bCs/>
          <w:color w:val="111111"/>
        </w:rPr>
        <w:t>Lecturer</w:t>
      </w:r>
      <w:r>
        <w:rPr>
          <w:b/>
          <w:bCs/>
          <w:color w:val="111111"/>
        </w:rPr>
        <w:t>s</w:t>
      </w:r>
      <w:r w:rsidRPr="00F238F1">
        <w:rPr>
          <w:color w:val="111111"/>
        </w:rPr>
        <w:t xml:space="preserve">: </w:t>
      </w:r>
      <w:r>
        <w:rPr>
          <w:color w:val="111111"/>
        </w:rPr>
        <w:t xml:space="preserve">Kathryn Roberts </w:t>
      </w:r>
    </w:p>
    <w:p w14:paraId="0F8DEBDE" w14:textId="2B400E70" w:rsidR="009740B0" w:rsidRDefault="009740B0">
      <w:pPr>
        <w:rPr>
          <w:color w:val="111111"/>
        </w:rPr>
      </w:pPr>
      <w:r>
        <w:rPr>
          <w:color w:val="111111"/>
        </w:rPr>
        <w:br w:type="page"/>
      </w:r>
    </w:p>
    <w:p w14:paraId="5376AC63" w14:textId="0358A6ED" w:rsidR="000A789E" w:rsidRDefault="000A789E">
      <w:pPr>
        <w:rPr>
          <w:color w:val="111111"/>
        </w:rPr>
      </w:pPr>
      <w:r>
        <w:rPr>
          <w:color w:val="111111"/>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w:t>
      </w:r>
      <w:proofErr w:type="spellStart"/>
      <w:r>
        <w:rPr>
          <w:color w:val="111111"/>
        </w:rPr>
        <w:t>t</w:t>
      </w:r>
      <w:proofErr w:type="spellEnd"/>
      <w:r>
        <w:rPr>
          <w:color w:val="111111"/>
        </w:rPr>
        <w:t xml:space="preserve"> provide in evidence.</w:t>
      </w:r>
    </w:p>
    <w:p w14:paraId="53D24E57" w14:textId="173868BC" w:rsidR="009740B0" w:rsidRDefault="000A789E" w:rsidP="009740B0">
      <w:pPr>
        <w:pStyle w:val="NormalWeb"/>
        <w:shd w:val="clear" w:color="auto" w:fill="FFFFFF"/>
        <w:spacing w:before="0" w:beforeAutospacing="0" w:after="0" w:afterAutospacing="0"/>
        <w:jc w:val="right"/>
        <w:rPr>
          <w:color w:val="111111"/>
        </w:rPr>
      </w:pPr>
      <w:r>
        <w:rPr>
          <w:color w:val="111111"/>
        </w:rPr>
        <w:t xml:space="preserve"> </w:t>
      </w:r>
    </w:p>
    <w:p w14:paraId="6A16A932" w14:textId="0265C626" w:rsidR="000A789E" w:rsidRDefault="000A789E" w:rsidP="009740B0">
      <w:pPr>
        <w:pStyle w:val="NormalWeb"/>
        <w:shd w:val="clear" w:color="auto" w:fill="FFFFFF"/>
        <w:spacing w:before="0" w:beforeAutospacing="0" w:after="0" w:afterAutospacing="0"/>
        <w:jc w:val="right"/>
        <w:rPr>
          <w:color w:val="111111"/>
        </w:rPr>
      </w:pPr>
    </w:p>
    <w:p w14:paraId="156F5143" w14:textId="6A8D2652" w:rsidR="000A789E" w:rsidRDefault="000A789E" w:rsidP="009740B0">
      <w:pPr>
        <w:pStyle w:val="NormalWeb"/>
        <w:shd w:val="clear" w:color="auto" w:fill="FFFFFF"/>
        <w:spacing w:before="0" w:beforeAutospacing="0" w:after="0" w:afterAutospacing="0"/>
        <w:jc w:val="right"/>
        <w:rPr>
          <w:color w:val="111111"/>
        </w:rPr>
      </w:pPr>
    </w:p>
    <w:p w14:paraId="4404045C" w14:textId="69281ED4" w:rsidR="000A789E" w:rsidRDefault="000A789E" w:rsidP="009740B0">
      <w:pPr>
        <w:pStyle w:val="NormalWeb"/>
        <w:shd w:val="clear" w:color="auto" w:fill="FFFFFF"/>
        <w:spacing w:before="0" w:beforeAutospacing="0" w:after="0" w:afterAutospacing="0"/>
        <w:jc w:val="right"/>
        <w:rPr>
          <w:color w:val="111111"/>
        </w:rPr>
      </w:pPr>
    </w:p>
    <w:p w14:paraId="433389F3" w14:textId="77777777" w:rsidR="000A789E" w:rsidRDefault="000A789E" w:rsidP="009740B0">
      <w:pPr>
        <w:pStyle w:val="NormalWeb"/>
        <w:shd w:val="clear" w:color="auto" w:fill="FFFFFF"/>
        <w:spacing w:before="0" w:beforeAutospacing="0" w:after="0" w:afterAutospacing="0"/>
        <w:jc w:val="right"/>
        <w:rPr>
          <w:color w:val="111111"/>
        </w:rPr>
      </w:pPr>
    </w:p>
    <w:p w14:paraId="00000005" w14:textId="6C77C6DD" w:rsidR="0089685A" w:rsidRDefault="009740B0">
      <w:pPr>
        <w:jc w:val="center"/>
        <w:rPr>
          <w:b/>
          <w:sz w:val="42"/>
          <w:szCs w:val="42"/>
        </w:rPr>
      </w:pPr>
      <w:r>
        <w:rPr>
          <w:b/>
          <w:sz w:val="42"/>
          <w:szCs w:val="42"/>
        </w:rPr>
        <w:t xml:space="preserve">                                                                                        </w:t>
      </w:r>
    </w:p>
    <w:p w14:paraId="00000006" w14:textId="455E6F11" w:rsidR="0089685A" w:rsidRDefault="00941174">
      <w:r>
        <w:br w:type="page"/>
      </w:r>
      <w:r w:rsidR="009740B0">
        <w:lastRenderedPageBreak/>
        <w:t xml:space="preserve">                 </w:t>
      </w:r>
    </w:p>
    <w:p w14:paraId="00000007" w14:textId="77777777" w:rsidR="0089685A" w:rsidRDefault="00941174">
      <w:pPr>
        <w:keepNext/>
        <w:keepLines/>
        <w:pBdr>
          <w:top w:val="nil"/>
          <w:left w:val="nil"/>
          <w:bottom w:val="nil"/>
          <w:right w:val="nil"/>
          <w:between w:val="nil"/>
        </w:pBdr>
        <w:spacing w:before="240" w:line="259" w:lineRule="auto"/>
        <w:jc w:val="center"/>
        <w:rPr>
          <w:rFonts w:ascii="Calibri" w:eastAsia="Calibri" w:hAnsi="Calibri" w:cs="Calibri"/>
          <w:color w:val="366091"/>
          <w:sz w:val="32"/>
          <w:szCs w:val="32"/>
        </w:rPr>
      </w:pPr>
      <w:r>
        <w:rPr>
          <w:b/>
          <w:color w:val="000000"/>
          <w:sz w:val="28"/>
          <w:szCs w:val="28"/>
        </w:rPr>
        <w:t>Table of Contents</w:t>
      </w:r>
    </w:p>
    <w:sdt>
      <w:sdtPr>
        <w:id w:val="613719275"/>
        <w:docPartObj>
          <w:docPartGallery w:val="Table of Contents"/>
          <w:docPartUnique/>
        </w:docPartObj>
      </w:sdtPr>
      <w:sdtEndPr/>
      <w:sdtContent>
        <w:p w14:paraId="00000008" w14:textId="77777777" w:rsidR="0089685A" w:rsidRDefault="00941174">
          <w:pPr>
            <w:pBdr>
              <w:top w:val="nil"/>
              <w:left w:val="nil"/>
              <w:bottom w:val="nil"/>
              <w:right w:val="nil"/>
              <w:between w:val="nil"/>
            </w:pBdr>
            <w:tabs>
              <w:tab w:val="right" w:leader="dot" w:pos="9350"/>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00000009" w14:textId="77777777" w:rsidR="0089685A" w:rsidRDefault="00941174">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30j0zll">
            <w:r>
              <w:rPr>
                <w:color w:val="000000"/>
              </w:rPr>
              <w:t>Analysis</w:t>
            </w:r>
            <w:r>
              <w:rPr>
                <w:color w:val="000000"/>
              </w:rPr>
              <w:tab/>
              <w:t>3</w:t>
            </w:r>
          </w:hyperlink>
        </w:p>
        <w:p w14:paraId="0000000A" w14:textId="77777777" w:rsidR="0089685A" w:rsidRDefault="00941174">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1fob9te">
            <w:r>
              <w:rPr>
                <w:color w:val="000000"/>
              </w:rPr>
              <w:t>Conclusion</w:t>
            </w:r>
            <w:r>
              <w:rPr>
                <w:color w:val="000000"/>
              </w:rPr>
              <w:tab/>
              <w:t>7</w:t>
            </w:r>
          </w:hyperlink>
        </w:p>
        <w:p w14:paraId="0000000B" w14:textId="77777777" w:rsidR="0089685A" w:rsidRDefault="00941174">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3znysh7">
            <w:r>
              <w:rPr>
                <w:color w:val="000000"/>
              </w:rPr>
              <w:t>References</w:t>
            </w:r>
            <w:r>
              <w:rPr>
                <w:color w:val="000000"/>
              </w:rPr>
              <w:tab/>
              <w:t>8</w:t>
            </w:r>
          </w:hyperlink>
        </w:p>
        <w:p w14:paraId="0000000C" w14:textId="77777777" w:rsidR="0089685A" w:rsidRDefault="00941174">
          <w:r>
            <w:fldChar w:fldCharType="end"/>
          </w:r>
        </w:p>
      </w:sdtContent>
    </w:sdt>
    <w:p w14:paraId="0000000D" w14:textId="77777777" w:rsidR="0089685A" w:rsidRDefault="00941174">
      <w:r>
        <w:br w:type="page"/>
      </w:r>
    </w:p>
    <w:p w14:paraId="0000000E" w14:textId="2BB999B9" w:rsidR="0089685A" w:rsidRDefault="0089685A">
      <w:pPr>
        <w:pStyle w:val="Heading1"/>
      </w:pPr>
      <w:bookmarkStart w:id="1" w:name="_heading=h.gjdgxs" w:colFirst="0" w:colLast="0"/>
      <w:bookmarkEnd w:id="1"/>
    </w:p>
    <w:p w14:paraId="53DB207D" w14:textId="77777777" w:rsidR="00C00734" w:rsidRDefault="00C00734">
      <w:r>
        <w:t xml:space="preserve">    </w:t>
      </w:r>
      <w:r w:rsidR="00941174">
        <w:t>Sustainable practices play a vital role in reducing the environmental impact. It is also beneficial to gain long-term operationa</w:t>
      </w:r>
      <w:r w:rsidR="00941174">
        <w:t>l efficiency (</w:t>
      </w:r>
      <w:proofErr w:type="spellStart"/>
      <w:r w:rsidR="00941174">
        <w:t>Omowole</w:t>
      </w:r>
      <w:proofErr w:type="spellEnd"/>
      <w:r w:rsidR="00941174">
        <w:t xml:space="preserve"> </w:t>
      </w:r>
      <w:r w:rsidR="00941174">
        <w:rPr>
          <w:i/>
        </w:rPr>
        <w:t>et al.,</w:t>
      </w:r>
      <w:r w:rsidR="00941174">
        <w:t>2024). The primary aim of the hotel and hospitality industry is to address all the issues and balance ecological responsibility. Waste generation and emissions need to be reduced while managing sustainable practices. Here in th</w:t>
      </w:r>
      <w:r w:rsidR="00941174">
        <w:t>is essay, the chosen company is Ritz Carlton, New York. This luxury hotel has taken the initiative to manage energy efficiency and waste management (Pavlova, 2023). The primary aim of the essay is to identify the gap in green practices. This essay also foc</w:t>
      </w:r>
      <w:r w:rsidR="00941174">
        <w:t xml:space="preserve">uses on the proposed solution within the hospitality industry that reduces the challenges within the hospitality sector. </w:t>
      </w:r>
      <w:bookmarkStart w:id="2" w:name="_heading=h.30j0zll" w:colFirst="0" w:colLast="0"/>
      <w:bookmarkEnd w:id="2"/>
      <w:r>
        <w:t xml:space="preserve"> </w:t>
      </w:r>
    </w:p>
    <w:p w14:paraId="00000011" w14:textId="6A1D8F3B" w:rsidR="0089685A" w:rsidRDefault="00C00734">
      <w:r>
        <w:t xml:space="preserve">       </w:t>
      </w:r>
      <w:r w:rsidR="00941174">
        <w:t xml:space="preserve">Ritz Carlton New York is a landmark property as a beacon of hospitality with prestigious stature (Ritz-Carlton, 2024). The primary mission of the company is to develop a place where the genuine care and comfort of all the guests. The company has taken the </w:t>
      </w:r>
      <w:r w:rsidR="00941174">
        <w:t>initiative to implement green practices (Ritz-Carlton, n.d.). Water conservation efforts create a lack of necessary depth and innovation. Low flow fixtures, and managing incremental improvements might fail to reduce the issues of systemic inefficiencies wi</w:t>
      </w:r>
      <w:r w:rsidR="00941174">
        <w:t>thin the water use. The hotel's larger sustainability objectives are compromised by the high water use in the guest restrooms and laundry operations (Ritz-Carlton, 2024). This error represents a lost chance to set an example in a sector that is increasingl</w:t>
      </w:r>
      <w:r w:rsidR="00941174">
        <w:t xml:space="preserve">y being pressured to implement strong environmental policies, in addition to raising operating costs. The management team of the company needs to reduce the gap and develop transformative solutions. </w:t>
      </w:r>
    </w:p>
    <w:p w14:paraId="00000012" w14:textId="77777777" w:rsidR="0089685A" w:rsidRDefault="00941174">
      <w:r>
        <w:t>The proposed solution for the company is greywater recyc</w:t>
      </w:r>
      <w:r>
        <w:t xml:space="preserve">ling. Greywater recycling can be marked as a progressive and impactful solution. This gradually helps to address the water conservation issues (Coelho </w:t>
      </w:r>
      <w:r>
        <w:rPr>
          <w:i/>
        </w:rPr>
        <w:t>et al.,</w:t>
      </w:r>
      <w:r>
        <w:t xml:space="preserve"> 2020). This system allows the treatment of wastewater from showers, sinks and laundry for reuse in non-potable applications. As an example, it can be said that Hotel Park Inn by Radisson uses a greywater recycling solution (Hotel Park Inn, 2023). The comp</w:t>
      </w:r>
      <w:r>
        <w:t>any has taken the initiative to accomplish significant reductions in freshwater consumption while improving its reputation as a sustainability leader. A similar approach can be adopted by the management team of Ritz Carlton to reduce the gap in its water c</w:t>
      </w:r>
      <w:r>
        <w:t xml:space="preserve">onservation efforts and sustain in this competitive and globalised world. </w:t>
      </w:r>
    </w:p>
    <w:p w14:paraId="00000013" w14:textId="77777777" w:rsidR="0089685A" w:rsidRDefault="00941174">
      <w:r>
        <w:t>Environmental benefits can be marked as one of the major benefits adopted by the executive team of the mentioned company. Greywater recycling can be aligned with global water conser</w:t>
      </w:r>
      <w:r>
        <w:t xml:space="preserve">vation </w:t>
      </w:r>
      <w:r>
        <w:lastRenderedPageBreak/>
        <w:t xml:space="preserve">goals (Pinto </w:t>
      </w:r>
      <w:r>
        <w:rPr>
          <w:i/>
        </w:rPr>
        <w:t>et al.,</w:t>
      </w:r>
      <w:r>
        <w:t xml:space="preserve"> 2021). It reduces the demand for freshwater and reduces the strain on municipal water suppliers. The mentioned company Ritz Carlton can significantly reduce the environmental footprint. It directly contributes to the local and g</w:t>
      </w:r>
      <w:r>
        <w:t>lobal sustainability objectives. Reducing water consumption translates directly into lower utility bills (</w:t>
      </w:r>
      <w:proofErr w:type="spellStart"/>
      <w:r>
        <w:t>Abou</w:t>
      </w:r>
      <w:proofErr w:type="spellEnd"/>
      <w:r>
        <w:t xml:space="preserve">-Shady </w:t>
      </w:r>
      <w:r>
        <w:rPr>
          <w:i/>
        </w:rPr>
        <w:t>et al.,</w:t>
      </w:r>
      <w:r>
        <w:t>2023). Implementation of advanced sustainability measures helps hotels to be resilient to water scarcity and regulatory pressures wi</w:t>
      </w:r>
      <w:r>
        <w:t xml:space="preserve">thin the urban centres. This solution is beneficial for the company to become more appealing to environmentally conscious consumers. The company needs to gain competitive advantages and also become a leader in luxury hospitality. </w:t>
      </w:r>
    </w:p>
    <w:p w14:paraId="00000014" w14:textId="77777777" w:rsidR="0089685A" w:rsidRDefault="00941174">
      <w:r>
        <w:t>Urban water rates are gra</w:t>
      </w:r>
      <w:r>
        <w:t>dually rising; therefore these programs help reduce financial risks (</w:t>
      </w:r>
      <w:proofErr w:type="spellStart"/>
      <w:r>
        <w:t>Khajvand</w:t>
      </w:r>
      <w:proofErr w:type="spellEnd"/>
      <w:r>
        <w:t xml:space="preserve"> </w:t>
      </w:r>
      <w:r>
        <w:rPr>
          <w:i/>
        </w:rPr>
        <w:t>et al.,</w:t>
      </w:r>
      <w:r>
        <w:t xml:space="preserve"> 2022). Additionally, by attracting eco-aware tourists and establishing The Ritz-Carlton as a progressive pioneer in upscale hospitality, the project enhances the hotel's </w:t>
      </w:r>
      <w:r>
        <w:t>competitive edge. A growing number of environmentally concerned tourists may be drawn in by the opportunity to promote such actions as a component of the visitor experience, stressing environmental stewardship.</w:t>
      </w:r>
    </w:p>
    <w:p w14:paraId="00000015" w14:textId="77777777" w:rsidR="0089685A" w:rsidRDefault="00941174">
      <w:r>
        <w:t>Furthermore, lowering reliance on outside wat</w:t>
      </w:r>
      <w:r>
        <w:t>er sources improves operational efficiency, especially during dry spells or supply interruptions. Greywater systems allow hotels to operate more steadily, guaranteeing visitors continuous services (</w:t>
      </w:r>
      <w:proofErr w:type="spellStart"/>
      <w:r>
        <w:t>Kobeyev</w:t>
      </w:r>
      <w:proofErr w:type="spellEnd"/>
      <w:r>
        <w:t xml:space="preserve"> </w:t>
      </w:r>
      <w:r>
        <w:rPr>
          <w:i/>
        </w:rPr>
        <w:t>et al.,</w:t>
      </w:r>
      <w:r>
        <w:t xml:space="preserve"> 2023).</w:t>
      </w:r>
    </w:p>
    <w:p w14:paraId="00000016" w14:textId="77777777" w:rsidR="0089685A" w:rsidRDefault="00941174">
      <w:r>
        <w:t xml:space="preserve">Beyond the operational advantages, </w:t>
      </w:r>
      <w:r>
        <w:t>greywater recycling is also known as a deeper commitment to social and ethical responsibility (</w:t>
      </w:r>
      <w:proofErr w:type="spellStart"/>
      <w:r>
        <w:t>Magaba</w:t>
      </w:r>
      <w:proofErr w:type="spellEnd"/>
      <w:r>
        <w:t>, 2020). Through implementing innovative practices the management team can value the modern consumers who think that it is essential to do complications ag</w:t>
      </w:r>
      <w:r>
        <w:t>ainst climate change. This alignment allows loyalty among guests, employees and stakeholders. Operation efficiency is improved by lowering the dependence on external water supplies (</w:t>
      </w:r>
      <w:proofErr w:type="spellStart"/>
      <w:r>
        <w:t>Atanasova</w:t>
      </w:r>
      <w:proofErr w:type="spellEnd"/>
      <w:r>
        <w:t xml:space="preserve"> </w:t>
      </w:r>
      <w:r>
        <w:rPr>
          <w:i/>
        </w:rPr>
        <w:t>et al.,</w:t>
      </w:r>
      <w:r>
        <w:t xml:space="preserve"> 2017). Hotels with greywater systems can manage stabilit</w:t>
      </w:r>
      <w:r>
        <w:t>y through continuous operations. Enabling the hotel to allocate all the resources to other areas of improvement can be possible. Proper implementation of technology and developing training sessions allow the company to reduce the complications. Risk manage</w:t>
      </w:r>
      <w:r>
        <w:t xml:space="preserve">ment needs to be maintained to reduce the challenges in this competitive and globalised world. </w:t>
      </w:r>
    </w:p>
    <w:p w14:paraId="00000017" w14:textId="77777777" w:rsidR="0089685A" w:rsidRDefault="00941174">
      <w:r>
        <w:t>Despite the significant potential advantages, there are still difficulties in putting in place a greywater recycling system. Installation expenses which include</w:t>
      </w:r>
      <w:r>
        <w:t xml:space="preserve"> water treatment machinery and infrastructure improvement are beneficial. The need for a sustaining operational and appropriate approach allows for enhancing the expenses for hotels (</w:t>
      </w:r>
      <w:proofErr w:type="spellStart"/>
      <w:r>
        <w:t>Estévez</w:t>
      </w:r>
      <w:proofErr w:type="spellEnd"/>
      <w:r>
        <w:t xml:space="preserve"> </w:t>
      </w:r>
      <w:r>
        <w:rPr>
          <w:i/>
        </w:rPr>
        <w:t>et al.,</w:t>
      </w:r>
      <w:r>
        <w:t xml:space="preserve"> 2022). The company can </w:t>
      </w:r>
      <w:r>
        <w:lastRenderedPageBreak/>
        <w:t>alter buildings that cause daily d</w:t>
      </w:r>
      <w:r>
        <w:t xml:space="preserve">isruptions which is essential for both employees and stakeholders. Lack of knowledge related to the applications of the sustainability approach created a negative impact on the company. </w:t>
      </w:r>
    </w:p>
    <w:p w14:paraId="00000018" w14:textId="77777777" w:rsidR="0089685A" w:rsidRDefault="00941174">
      <w:r>
        <w:t>The feasibility of the proposed solution can be managed by developing</w:t>
      </w:r>
      <w:r>
        <w:t xml:space="preserve"> strategic planning and also maintaining realistic cost-effective dynamics. Long-term savings on water bills and gaining potential incentives from governmental programs can be possible. It directly mitigates the financial barriers (Chen </w:t>
      </w:r>
      <w:r>
        <w:rPr>
          <w:i/>
        </w:rPr>
        <w:t>et al.,</w:t>
      </w:r>
      <w:r>
        <w:t xml:space="preserve"> 2024). Prop</w:t>
      </w:r>
      <w:r>
        <w:t>er training is essential for the company. Giving proper training to all the employees within the mentioned company is beneficial to get better profitability. Water consumptions allow the aquatic ecosystems and safeguard biodiversity by reducing the water e</w:t>
      </w:r>
      <w:r>
        <w:t xml:space="preserve">xtraction from natural sources. </w:t>
      </w:r>
    </w:p>
    <w:p w14:paraId="00000019" w14:textId="77777777" w:rsidR="0089685A" w:rsidRDefault="00941174">
      <w:r>
        <w:t>Attracting a larger number of consumers can be possible through adopting sustainable approaches. Employees are more likely to feel proud of the workplace while using sustainability (Tan, 2012). Job satisfaction of the emplo</w:t>
      </w:r>
      <w:r>
        <w:t xml:space="preserve">yees can be possible through managing sustainability. </w:t>
      </w:r>
    </w:p>
    <w:p w14:paraId="0000001A" w14:textId="77777777" w:rsidR="0089685A" w:rsidRDefault="00941174">
      <w:r>
        <w:t xml:space="preserve">The long-term success of the initiative depends on the engagement with the stakeholders, integration in greywater recycling allows the company to manage the sustainability strategy (Coelho </w:t>
      </w:r>
      <w:r>
        <w:rPr>
          <w:i/>
        </w:rPr>
        <w:t>et al.,</w:t>
      </w:r>
      <w:r>
        <w:t xml:space="preserve"> 2020</w:t>
      </w:r>
      <w:r>
        <w:t>). In terms of ensuring a seamless transition. The mentioned company can adopt a phased implementation strategy. Beginning with a pilot program in a specific area is essential. This approach allows for real-time evaluation of system performance and facilit</w:t>
      </w:r>
      <w:r>
        <w:t>ies incremental adjustments. Giving proper training sessions to give proper education to the employees helps to manage the complications. Staff need to be equipped with knowledge and skills to manage the system. All the guests need to know related to the s</w:t>
      </w:r>
      <w:r>
        <w:t>ustainability approach of the company. Guests should be informed of the initiative’s environmental benefits to support all the employees. All the employees need to have proper knowledge related to the equipment to manage the system  (</w:t>
      </w:r>
      <w:proofErr w:type="spellStart"/>
      <w:r>
        <w:t>Shanableh</w:t>
      </w:r>
      <w:proofErr w:type="spellEnd"/>
      <w:r>
        <w:t xml:space="preserve"> </w:t>
      </w:r>
      <w:r>
        <w:rPr>
          <w:i/>
        </w:rPr>
        <w:t xml:space="preserve">et al., </w:t>
      </w:r>
      <w:r>
        <w:t>2021</w:t>
      </w:r>
      <w:r>
        <w:t>). The ethical and strategic consequences of greywater recycling extend beyond operational issues. As a high-end company, The Ritz-Carlton should set an example when it comes to solving environmental issues around the world. In addition to meeting its ethi</w:t>
      </w:r>
      <w:r>
        <w:t>cal commitments, the hotel enhances its brand narrative and reflects the ideals of its increasingly environmentally sensitive customers by investing in cutting-edge sustainability measures. As an example of how luxury and sustainability may coexist to crea</w:t>
      </w:r>
      <w:r>
        <w:t xml:space="preserve">te shared value, this program highlights the junction of profitability and purpose. </w:t>
      </w:r>
    </w:p>
    <w:p w14:paraId="0000001B" w14:textId="77777777" w:rsidR="0089685A" w:rsidRDefault="00941174">
      <w:r>
        <w:lastRenderedPageBreak/>
        <w:t>The mentioned company can easily integrate sustainability and manage its operational activities. Ritz-Carlton can easily enhance the reputation of the company while attrac</w:t>
      </w:r>
      <w:r>
        <w:t>ting a larger number of consumers. This initiative can easily combat climate change and maintain sustainability. Attracting the value consumers who prioritise environmental responsibility can be possible.</w:t>
      </w:r>
    </w:p>
    <w:p w14:paraId="0000001C" w14:textId="77777777" w:rsidR="0089685A" w:rsidRDefault="00941174">
      <w:r>
        <w:t>While the benefits of greywater recycling are clear</w:t>
      </w:r>
      <w:r>
        <w:t xml:space="preserve">, the initiative does come with numerous challenges for Ritz Carlton. </w:t>
      </w:r>
    </w:p>
    <w:p w14:paraId="0000001D" w14:textId="77777777" w:rsidR="0089685A" w:rsidRDefault="00941174">
      <w:r>
        <w:t xml:space="preserve">The upfront prices of installing a greywater recycling system, which encompasses water remedy technologies, plumbing changes, and more infrastructure, may be large (Yu </w:t>
      </w:r>
      <w:r>
        <w:rPr>
          <w:i/>
        </w:rPr>
        <w:t>et al.,</w:t>
      </w:r>
      <w:r>
        <w:t xml:space="preserve"> 2015). Fo</w:t>
      </w:r>
      <w:r>
        <w:t>r a luxury hotel, this may require widespread investment. The payback period for such an investment may take several years, which may also make a few stakeholders hesitant. Retrofitting the hotel to integrate greywater recycling may cause transient disrupt</w:t>
      </w:r>
      <w:r>
        <w:t>ions to motel operations. This will affect the guest experience, specifically if renovations impact areas like restrooms or laundry centres. The hotel would need to manage these changes cautiously to avoid negatively impacting the guest experience. To make</w:t>
      </w:r>
      <w:r>
        <w:t xml:space="preserve"> certain the greywater device runs efficiently, Ritz Carlton would need to offer sizable education for its staff. This includes the preservation of the greywater system, educating employees on its blessings, and making sure of the right handling of treated</w:t>
      </w:r>
      <w:r>
        <w:t xml:space="preserve"> water to avoid any health and protection issues. Greywater recycling systems require regular maintenance to ensure their effectiveness and protection </w:t>
      </w:r>
    </w:p>
    <w:p w14:paraId="0000001E" w14:textId="77777777" w:rsidR="0089685A" w:rsidRDefault="00941174">
      <w:r>
        <w:t>(</w:t>
      </w:r>
      <w:proofErr w:type="spellStart"/>
      <w:r>
        <w:t>Filali</w:t>
      </w:r>
      <w:proofErr w:type="spellEnd"/>
      <w:r>
        <w:t xml:space="preserve"> </w:t>
      </w:r>
      <w:r>
        <w:rPr>
          <w:i/>
        </w:rPr>
        <w:t>et al.,</w:t>
      </w:r>
      <w:r>
        <w:t xml:space="preserve"> 2022). The hotel will need to allocate resources to screen the machine's performance, ha</w:t>
      </w:r>
      <w:r>
        <w:t>ndle any issues, and ensure compliance with health policies. This ongoing renovation may want to add operational charges, though these prices may be outweighed by the support of the financial savings from decreased water payments over the years. At the sam</w:t>
      </w:r>
      <w:r>
        <w:t>e time as greywater recycling is a viable initiative, it wo not be suitable for all hotels. For a huge, multi-story hotel like the Ritz Carlton, it might require careful planning to make certain that the system can successfully process and redistribute wat</w:t>
      </w:r>
      <w:r>
        <w:t>er through the construction. The complexity of the construction's plumbing gadget and local water quality rules may additionally present additional hurdles that need to be addressed. whilst the Ritz Carlton has made strides in implementing green practices,</w:t>
      </w:r>
      <w:r>
        <w:t xml:space="preserve"> the adoption of greywater recycling ought to address the substantial gap in its water conservation efforts. This initiative could assist the hotel meet sustainability dreams, decrease operational prices, and make contributions definitely to the environmen</w:t>
      </w:r>
      <w:r>
        <w:t xml:space="preserve">t. By carefully coping with the implementation process </w:t>
      </w:r>
      <w:r>
        <w:lastRenderedPageBreak/>
        <w:t>and making sure the right workforce is trained, Ritz Carlton can conquer the challenges related to this answer and end up a pioneer in sustainable luxurious hospitality.</w:t>
      </w:r>
    </w:p>
    <w:p w14:paraId="00000020" w14:textId="6063A879" w:rsidR="0089685A" w:rsidRDefault="0089685A">
      <w:pPr>
        <w:pStyle w:val="Heading1"/>
      </w:pPr>
      <w:bookmarkStart w:id="3" w:name="_heading=h.1fob9te" w:colFirst="0" w:colLast="0"/>
      <w:bookmarkEnd w:id="3"/>
    </w:p>
    <w:p w14:paraId="72B9A7D6" w14:textId="6814226F" w:rsidR="00C00734" w:rsidRDefault="00C00734">
      <w:r>
        <w:t xml:space="preserve">    </w:t>
      </w:r>
      <w:r w:rsidR="00941174">
        <w:t>It has been conclu</w:t>
      </w:r>
      <w:r w:rsidR="00941174">
        <w:t>ded that, Engaging stakeholders is essential to the initiative's long-term viability, and integrating greywater recycling enables the business to oversee its sustainability plan. in order to guarantee a smooth transition. The aforementioned business may ch</w:t>
      </w:r>
      <w:r w:rsidR="00941174">
        <w:t>oose to implement its plan in stages. It is crucial to start with a pilot program in a particular field. This method enables gradual facility modifications and real-time system performance evaluation. Providing staff with appropriate education through trai</w:t>
      </w:r>
      <w:r w:rsidR="00941174">
        <w:t>ning sessions aids in managing the issues</w:t>
      </w:r>
      <w:r>
        <w:t>.</w:t>
      </w:r>
    </w:p>
    <w:p w14:paraId="00000021" w14:textId="5768BC7E" w:rsidR="0089685A" w:rsidRDefault="00941174">
      <w:r>
        <w:t xml:space="preserve">The </w:t>
      </w:r>
      <w:r w:rsidR="00C00734">
        <w:t xml:space="preserve"> </w:t>
      </w:r>
      <w:r>
        <w:t>Ritz Carlton can drastically reduce its environmental impact. One of the main advantages that the executive team of the aforementioned company has embraced is the environmental one. Greywater recycling can be i</w:t>
      </w:r>
      <w:r>
        <w:t>n line with international water conservation goals, lowering the demand for freshwater and the burden on municipal water suppliers. Greywater-equipped hotels are able to maintain stability by operating continuously. The hotel may be able to devote all of i</w:t>
      </w:r>
      <w:r>
        <w:t>ts efforts to other areas that require improvement. The business can lessen the difficulties by creating training programs and implementing technology properly. Maintaining risk management is necessary to lessen the difficulties in this cutthroat and inter</w:t>
      </w:r>
      <w:r>
        <w:t>nationalized environment.</w:t>
      </w:r>
      <w:r>
        <w:br w:type="page"/>
      </w:r>
    </w:p>
    <w:p w14:paraId="00000022" w14:textId="77777777" w:rsidR="0089685A" w:rsidRDefault="00941174">
      <w:pPr>
        <w:pStyle w:val="Heading1"/>
      </w:pPr>
      <w:bookmarkStart w:id="4" w:name="_heading=h.3znysh7" w:colFirst="0" w:colLast="0"/>
      <w:bookmarkEnd w:id="4"/>
      <w:r>
        <w:lastRenderedPageBreak/>
        <w:t xml:space="preserve">References </w:t>
      </w:r>
    </w:p>
    <w:p w14:paraId="00000023" w14:textId="77777777" w:rsidR="0089685A" w:rsidRDefault="00941174">
      <w:proofErr w:type="spellStart"/>
      <w:r>
        <w:t>Abou</w:t>
      </w:r>
      <w:proofErr w:type="spellEnd"/>
      <w:r>
        <w:t xml:space="preserve">-Shady, A., Siddique, M.S. and Yu, W., 2023. A Critical Review of Recent Progress in Global Water Reuse during 2019–2021 and Perspectives to Overcome Future Water Crisis. </w:t>
      </w:r>
      <w:r>
        <w:rPr>
          <w:i/>
        </w:rPr>
        <w:t>Environments, 10</w:t>
      </w:r>
      <w:r>
        <w:t>(9), p.159.</w:t>
      </w:r>
    </w:p>
    <w:p w14:paraId="00000024" w14:textId="77777777" w:rsidR="0089685A" w:rsidRDefault="00941174">
      <w:proofErr w:type="spellStart"/>
      <w:r>
        <w:t>Atanasova</w:t>
      </w:r>
      <w:proofErr w:type="spellEnd"/>
      <w:r>
        <w:t>, N.,</w:t>
      </w:r>
      <w:r>
        <w:t xml:space="preserve"> Dalmau, M., Comas, J., </w:t>
      </w:r>
      <w:proofErr w:type="spellStart"/>
      <w:r>
        <w:t>Poch</w:t>
      </w:r>
      <w:proofErr w:type="spellEnd"/>
      <w:r>
        <w:t>, M., Rodriguez-</w:t>
      </w:r>
      <w:proofErr w:type="spellStart"/>
      <w:r>
        <w:t>Roda</w:t>
      </w:r>
      <w:proofErr w:type="spellEnd"/>
      <w:r>
        <w:t xml:space="preserve">, I. and </w:t>
      </w:r>
      <w:proofErr w:type="spellStart"/>
      <w:r>
        <w:t>Buttiglieri</w:t>
      </w:r>
      <w:proofErr w:type="spellEnd"/>
      <w:r>
        <w:t xml:space="preserve">, G., 2017. Optimized MBR for greywater reuse systems in hotel facilities. </w:t>
      </w:r>
      <w:r>
        <w:rPr>
          <w:i/>
        </w:rPr>
        <w:t>Journal of environmental management, 193</w:t>
      </w:r>
      <w:r>
        <w:t>, pp.503-511.</w:t>
      </w:r>
    </w:p>
    <w:p w14:paraId="00000025" w14:textId="77777777" w:rsidR="0089685A" w:rsidRDefault="00941174">
      <w:r>
        <w:t xml:space="preserve">Chen, L., Chen, Z., Liu, Y., </w:t>
      </w:r>
      <w:proofErr w:type="spellStart"/>
      <w:r>
        <w:t>Lichtfouse</w:t>
      </w:r>
      <w:proofErr w:type="spellEnd"/>
      <w:r>
        <w:t>, E., Jiang, Y., Hua</w:t>
      </w:r>
      <w:r>
        <w:t xml:space="preserve">, J., Osman, A.I., </w:t>
      </w:r>
      <w:proofErr w:type="spellStart"/>
      <w:r>
        <w:t>Farghali</w:t>
      </w:r>
      <w:proofErr w:type="spellEnd"/>
      <w:r>
        <w:t xml:space="preserve">, M., Huang, L., Zhang, Y. and Rooney, D.W., 2024. Benefits and limitations of recycled water systems in the building sector: a review. </w:t>
      </w:r>
      <w:r>
        <w:rPr>
          <w:i/>
        </w:rPr>
        <w:t>Environmental Chemistry Letters, 22</w:t>
      </w:r>
      <w:r>
        <w:t>(2), pp.785-814.</w:t>
      </w:r>
    </w:p>
    <w:p w14:paraId="00000026" w14:textId="77777777" w:rsidR="0089685A" w:rsidRDefault="00941174">
      <w:r>
        <w:t xml:space="preserve">Coelho, A., </w:t>
      </w:r>
      <w:proofErr w:type="spellStart"/>
      <w:r>
        <w:t>Domingues</w:t>
      </w:r>
      <w:proofErr w:type="spellEnd"/>
      <w:r>
        <w:t xml:space="preserve">, A., </w:t>
      </w:r>
      <w:proofErr w:type="spellStart"/>
      <w:r>
        <w:t>Mousinho</w:t>
      </w:r>
      <w:proofErr w:type="spellEnd"/>
      <w:r>
        <w:t>, M.C.</w:t>
      </w:r>
      <w:r>
        <w:t xml:space="preserve">A.D.M. and </w:t>
      </w:r>
      <w:proofErr w:type="spellStart"/>
      <w:r>
        <w:t>Saretta</w:t>
      </w:r>
      <w:proofErr w:type="spellEnd"/>
      <w:r>
        <w:t xml:space="preserve">, C., 2020. Standard-Setting in Water Use and Sustainable Development: A Comparative Critical Analysis of Grey Water Recycling in the Tourism Sector. </w:t>
      </w:r>
      <w:r>
        <w:rPr>
          <w:i/>
        </w:rPr>
        <w:t>Sustainability Standards and Global Governance,</w:t>
      </w:r>
      <w:r>
        <w:t xml:space="preserve"> p.201.</w:t>
      </w:r>
    </w:p>
    <w:p w14:paraId="00000027" w14:textId="77777777" w:rsidR="0089685A" w:rsidRDefault="00941174">
      <w:r>
        <w:t xml:space="preserve">Coelho, A., </w:t>
      </w:r>
      <w:proofErr w:type="spellStart"/>
      <w:r>
        <w:t>Domingues</w:t>
      </w:r>
      <w:proofErr w:type="spellEnd"/>
      <w:r>
        <w:t xml:space="preserve">, A., </w:t>
      </w:r>
      <w:proofErr w:type="spellStart"/>
      <w:r>
        <w:t>Mousin</w:t>
      </w:r>
      <w:r>
        <w:t>ho</w:t>
      </w:r>
      <w:proofErr w:type="spellEnd"/>
      <w:r>
        <w:t xml:space="preserve">, M.C.A.D.M. and </w:t>
      </w:r>
      <w:proofErr w:type="spellStart"/>
      <w:r>
        <w:t>Saretta</w:t>
      </w:r>
      <w:proofErr w:type="spellEnd"/>
      <w:r>
        <w:t>, C., 2020. Standard-Setting in Water Use and Sustainable Development: A Comparative Critical Analysis of Grey Water Recycling in the Tourism Sector.</w:t>
      </w:r>
      <w:r>
        <w:rPr>
          <w:i/>
        </w:rPr>
        <w:t xml:space="preserve"> Sustainability Standards and Global Governance</w:t>
      </w:r>
      <w:r>
        <w:t>, p.201.</w:t>
      </w:r>
    </w:p>
    <w:p w14:paraId="00000028" w14:textId="77777777" w:rsidR="0089685A" w:rsidRDefault="00941174">
      <w:proofErr w:type="spellStart"/>
      <w:r>
        <w:t>Estévez</w:t>
      </w:r>
      <w:proofErr w:type="spellEnd"/>
      <w:r>
        <w:t xml:space="preserve">, S., </w:t>
      </w:r>
      <w:proofErr w:type="spellStart"/>
      <w:r>
        <w:t>Feijoo</w:t>
      </w:r>
      <w:proofErr w:type="spellEnd"/>
      <w:r>
        <w:t>, G. a</w:t>
      </w:r>
      <w:r>
        <w:t xml:space="preserve">nd Moreira, M.T., 2022. Environmental synergies in decentralized wastewater treatment at a hotel resort. </w:t>
      </w:r>
      <w:r>
        <w:rPr>
          <w:i/>
        </w:rPr>
        <w:t>Journal of Environmental Management, 317,</w:t>
      </w:r>
      <w:r>
        <w:t xml:space="preserve"> p.115392.</w:t>
      </w:r>
    </w:p>
    <w:p w14:paraId="00000029" w14:textId="77777777" w:rsidR="0089685A" w:rsidRDefault="00941174">
      <w:proofErr w:type="spellStart"/>
      <w:r>
        <w:t>Filali</w:t>
      </w:r>
      <w:proofErr w:type="spellEnd"/>
      <w:r>
        <w:t xml:space="preserve">, H., </w:t>
      </w:r>
      <w:proofErr w:type="spellStart"/>
      <w:r>
        <w:t>Barsan</w:t>
      </w:r>
      <w:proofErr w:type="spellEnd"/>
      <w:r>
        <w:t xml:space="preserve">, N., </w:t>
      </w:r>
      <w:proofErr w:type="spellStart"/>
      <w:r>
        <w:t>Souguir</w:t>
      </w:r>
      <w:proofErr w:type="spellEnd"/>
      <w:r>
        <w:t xml:space="preserve">, D., </w:t>
      </w:r>
      <w:proofErr w:type="spellStart"/>
      <w:r>
        <w:t>Nedeff</w:t>
      </w:r>
      <w:proofErr w:type="spellEnd"/>
      <w:r>
        <w:t xml:space="preserve">, V., </w:t>
      </w:r>
      <w:proofErr w:type="spellStart"/>
      <w:r>
        <w:t>Tomozei</w:t>
      </w:r>
      <w:proofErr w:type="spellEnd"/>
      <w:r>
        <w:t xml:space="preserve">, C. and </w:t>
      </w:r>
      <w:proofErr w:type="spellStart"/>
      <w:r>
        <w:t>Hachicha</w:t>
      </w:r>
      <w:proofErr w:type="spellEnd"/>
      <w:r>
        <w:t>, M., 2022. Greywater as a</w:t>
      </w:r>
      <w:r>
        <w:t xml:space="preserve">n alternative solution for a sustainable management of water resources—a review. </w:t>
      </w:r>
      <w:r>
        <w:rPr>
          <w:i/>
        </w:rPr>
        <w:t>Sustainability, 14</w:t>
      </w:r>
      <w:r>
        <w:t>(2), p.665.</w:t>
      </w:r>
    </w:p>
    <w:p w14:paraId="0000002A" w14:textId="77777777" w:rsidR="0089685A" w:rsidRDefault="00941174">
      <w:r>
        <w:t xml:space="preserve">Hotel Park Inn. 2023. Information on greywater [online]. Available at: </w:t>
      </w:r>
      <w:hyperlink r:id="rId7">
        <w:r>
          <w:rPr>
            <w:color w:val="1155CC"/>
            <w:u w:val="single"/>
          </w:rPr>
          <w:t>https://greyter.com/the-hotel-park-inn-by-radisson-opens-in-san-jose-with-a-smart-water-reuse-solution-from-greyter-water-systems/</w:t>
        </w:r>
      </w:hyperlink>
      <w:r>
        <w:t xml:space="preserve"> [Accessed on 26th Jan 2025].</w:t>
      </w:r>
    </w:p>
    <w:p w14:paraId="0000002B" w14:textId="77777777" w:rsidR="0089685A" w:rsidRDefault="00941174">
      <w:proofErr w:type="spellStart"/>
      <w:r>
        <w:t>Khajvand</w:t>
      </w:r>
      <w:proofErr w:type="spellEnd"/>
      <w:r>
        <w:t xml:space="preserve">, M., </w:t>
      </w:r>
      <w:proofErr w:type="spellStart"/>
      <w:r>
        <w:t>Mostaf</w:t>
      </w:r>
      <w:r>
        <w:t>azadeh</w:t>
      </w:r>
      <w:proofErr w:type="spellEnd"/>
      <w:r>
        <w:t xml:space="preserve">, A.K., </w:t>
      </w:r>
      <w:proofErr w:type="spellStart"/>
      <w:r>
        <w:t>Drogui</w:t>
      </w:r>
      <w:proofErr w:type="spellEnd"/>
      <w:r>
        <w:t xml:space="preserve">, P. and Tyagi, R.D., 2022. Management of greywater: environmental impact, treatment, resource recovery, water recycling, and decentralization. </w:t>
      </w:r>
      <w:r>
        <w:rPr>
          <w:i/>
        </w:rPr>
        <w:t>Water Science &amp; Technology, 86</w:t>
      </w:r>
      <w:r>
        <w:t xml:space="preserve">(5), pp.909-937. </w:t>
      </w:r>
    </w:p>
    <w:p w14:paraId="0000002C" w14:textId="77777777" w:rsidR="0089685A" w:rsidRDefault="00941174">
      <w:proofErr w:type="spellStart"/>
      <w:r>
        <w:t>Kobeyev</w:t>
      </w:r>
      <w:proofErr w:type="spellEnd"/>
      <w:r>
        <w:t xml:space="preserve">, S., </w:t>
      </w:r>
      <w:proofErr w:type="spellStart"/>
      <w:r>
        <w:t>Tokbolat</w:t>
      </w:r>
      <w:proofErr w:type="spellEnd"/>
      <w:r>
        <w:t xml:space="preserve">, S., </w:t>
      </w:r>
      <w:proofErr w:type="spellStart"/>
      <w:r>
        <w:t>Nazipov</w:t>
      </w:r>
      <w:proofErr w:type="spellEnd"/>
      <w:r>
        <w:t xml:space="preserve">, F. and </w:t>
      </w:r>
      <w:proofErr w:type="spellStart"/>
      <w:r>
        <w:t>Satyanaga</w:t>
      </w:r>
      <w:proofErr w:type="spellEnd"/>
      <w:r>
        <w:t xml:space="preserve">, A., 2023. Design and </w:t>
      </w:r>
      <w:proofErr w:type="spellStart"/>
      <w:r>
        <w:t>modeling</w:t>
      </w:r>
      <w:proofErr w:type="spellEnd"/>
      <w:r>
        <w:t xml:space="preserve"> of an on-site greywater treatment system for a hotel building. </w:t>
      </w:r>
      <w:r>
        <w:rPr>
          <w:i/>
        </w:rPr>
        <w:t>International Journal of Building Pathology and Adaptation, 41</w:t>
      </w:r>
      <w:r>
        <w:t>(1), pp.201-224.</w:t>
      </w:r>
    </w:p>
    <w:p w14:paraId="0000002D" w14:textId="77777777" w:rsidR="0089685A" w:rsidRDefault="00941174">
      <w:proofErr w:type="spellStart"/>
      <w:r>
        <w:lastRenderedPageBreak/>
        <w:t>Magaba</w:t>
      </w:r>
      <w:proofErr w:type="spellEnd"/>
      <w:r>
        <w:t>, S.L., 2020. Sustainabl</w:t>
      </w:r>
      <w:r>
        <w:t xml:space="preserve">e disposal and potential reuse of greywater produced at households in informal settlements: a case study of </w:t>
      </w:r>
      <w:proofErr w:type="spellStart"/>
      <w:r>
        <w:t>Monwabisi</w:t>
      </w:r>
      <w:proofErr w:type="spellEnd"/>
      <w:r>
        <w:t xml:space="preserve"> Park, Cape Town, South Africa. Available at: </w:t>
      </w:r>
      <w:hyperlink r:id="rId8">
        <w:r>
          <w:rPr>
            <w:color w:val="1155CC"/>
            <w:u w:val="single"/>
          </w:rPr>
          <w:t>https://etd.cput.ac.za/bitstream/20.500.11838/3129/1/Magaba_Simamnkele_217034721.pdf</w:t>
        </w:r>
      </w:hyperlink>
      <w:r>
        <w:t xml:space="preserve"> [Accessed on 26th Jan 2025].</w:t>
      </w:r>
    </w:p>
    <w:p w14:paraId="0000002E" w14:textId="77777777" w:rsidR="0089685A" w:rsidRDefault="00941174">
      <w:proofErr w:type="spellStart"/>
      <w:r>
        <w:t>Omowole</w:t>
      </w:r>
      <w:proofErr w:type="spellEnd"/>
      <w:r>
        <w:t xml:space="preserve">, B.M., Olufemi-Phillips, A.Q., </w:t>
      </w:r>
      <w:proofErr w:type="spellStart"/>
      <w:r>
        <w:t>Ofodile</w:t>
      </w:r>
      <w:proofErr w:type="spellEnd"/>
      <w:r>
        <w:t xml:space="preserve">, O.C., </w:t>
      </w:r>
      <w:proofErr w:type="spellStart"/>
      <w:r>
        <w:t>Eyo</w:t>
      </w:r>
      <w:proofErr w:type="spellEnd"/>
      <w:r>
        <w:t xml:space="preserve">-Udo, N.L. and </w:t>
      </w:r>
      <w:proofErr w:type="spellStart"/>
      <w:r>
        <w:t>Ewim</w:t>
      </w:r>
      <w:proofErr w:type="spellEnd"/>
      <w:r>
        <w:t>, S.E., 2024. Conceptualizing green business practices in SMEs for sustainable development.</w:t>
      </w:r>
      <w:r>
        <w:rPr>
          <w:i/>
        </w:rPr>
        <w:t xml:space="preserve"> International Journal of Management &amp; Entrepreneurship Research, 6</w:t>
      </w:r>
      <w:r>
        <w:t>(11), pp.3778-3805.</w:t>
      </w:r>
    </w:p>
    <w:p w14:paraId="0000002F" w14:textId="77777777" w:rsidR="0089685A" w:rsidRDefault="00941174">
      <w:r>
        <w:t>Pa</w:t>
      </w:r>
      <w:r>
        <w:t xml:space="preserve">vlova, V., 2023. Encouraging Employee Participation in Environmental Sustainability Practices in Luxury Hotel Company. Available at: </w:t>
      </w:r>
      <w:hyperlink r:id="rId9">
        <w:r>
          <w:rPr>
            <w:color w:val="1155CC"/>
            <w:u w:val="single"/>
          </w:rPr>
          <w:t>https://www.theseus</w:t>
        </w:r>
        <w:r>
          <w:rPr>
            <w:color w:val="1155CC"/>
            <w:u w:val="single"/>
          </w:rPr>
          <w:t>.fi/bitstream/handle/10024/817315/Pavlova_Valeriia.pdf?sequence=2</w:t>
        </w:r>
      </w:hyperlink>
      <w:r>
        <w:t xml:space="preserve"> [Accessed on 26th Jan 2025].</w:t>
      </w:r>
    </w:p>
    <w:p w14:paraId="00000030" w14:textId="77777777" w:rsidR="0089685A" w:rsidRDefault="00941174">
      <w:r>
        <w:t xml:space="preserve">Pinto, G.O., da Silva Junior, L.C.S., Assad, D.B.N., Pereira, S.H. and Mello, L.C.B.D.B., 2021. Trends in global greywater reuse: a bibliometric analysis. </w:t>
      </w:r>
      <w:r>
        <w:rPr>
          <w:i/>
        </w:rPr>
        <w:t xml:space="preserve">Water </w:t>
      </w:r>
      <w:r>
        <w:rPr>
          <w:i/>
        </w:rPr>
        <w:t>Science and Technology, 84</w:t>
      </w:r>
      <w:r>
        <w:t>(10-11), pp.3257-3276.</w:t>
      </w:r>
    </w:p>
    <w:p w14:paraId="00000031" w14:textId="77777777" w:rsidR="0089685A" w:rsidRDefault="00941174">
      <w:r>
        <w:t xml:space="preserve">Ritz-Carlton. 2024. Luxury NYC Hotel | The Ritz-Carlton, Central Park [online]. Available at: </w:t>
      </w:r>
      <w:hyperlink r:id="rId10">
        <w:r>
          <w:rPr>
            <w:color w:val="1155CC"/>
            <w:u w:val="single"/>
          </w:rPr>
          <w:t>L</w:t>
        </w:r>
        <w:r>
          <w:rPr>
            <w:color w:val="1155CC"/>
            <w:u w:val="single"/>
          </w:rPr>
          <w:t>uxury NYC Hotel | The Ritz-Carlton, Central Park</w:t>
        </w:r>
      </w:hyperlink>
      <w:r>
        <w:t xml:space="preserve"> [Accessed on 26th Jan 2025].</w:t>
      </w:r>
    </w:p>
    <w:p w14:paraId="00000032" w14:textId="77777777" w:rsidR="0089685A" w:rsidRDefault="00941174">
      <w:r>
        <w:t xml:space="preserve">Ritz-Carlton. 2024. Sustainability [online]. Available at: </w:t>
      </w:r>
      <w:hyperlink r:id="rId11">
        <w:r>
          <w:rPr>
            <w:color w:val="1155CC"/>
            <w:u w:val="single"/>
          </w:rPr>
          <w:t>Sustainability</w:t>
        </w:r>
      </w:hyperlink>
      <w:r>
        <w:t xml:space="preserve"> [Accessed on 26</w:t>
      </w:r>
      <w:r>
        <w:t>th Jan 2025].</w:t>
      </w:r>
    </w:p>
    <w:p w14:paraId="00000033" w14:textId="77777777" w:rsidR="0089685A" w:rsidRDefault="00941174">
      <w:r>
        <w:t xml:space="preserve">Ritz-Carlton. n.d. Sustainability [online]. Available at: </w:t>
      </w:r>
      <w:hyperlink r:id="rId12">
        <w:r>
          <w:rPr>
            <w:color w:val="1155CC"/>
            <w:u w:val="single"/>
          </w:rPr>
          <w:t>Sustainability</w:t>
        </w:r>
      </w:hyperlink>
      <w:r>
        <w:t xml:space="preserve"> [Accessed on</w:t>
      </w:r>
      <w:r>
        <w:t xml:space="preserve"> 26th Jan 2025].</w:t>
      </w:r>
    </w:p>
    <w:p w14:paraId="00000034" w14:textId="77777777" w:rsidR="0089685A" w:rsidRDefault="00941174">
      <w:proofErr w:type="spellStart"/>
      <w:r>
        <w:t>Shanableh</w:t>
      </w:r>
      <w:proofErr w:type="spellEnd"/>
      <w:r>
        <w:t xml:space="preserve">, A., Khalil, M.A., Abdallah, M., Darwish, N., </w:t>
      </w:r>
      <w:proofErr w:type="spellStart"/>
      <w:r>
        <w:t>Tayara</w:t>
      </w:r>
      <w:proofErr w:type="spellEnd"/>
      <w:r>
        <w:t xml:space="preserve">, A., Mustafa, A., Idris, A. and Al </w:t>
      </w:r>
      <w:proofErr w:type="spellStart"/>
      <w:r>
        <w:t>Bardan</w:t>
      </w:r>
      <w:proofErr w:type="spellEnd"/>
      <w:r>
        <w:t xml:space="preserve">, M., 2021. Assessment and reform of greywater reuse policies and practice: a case study from Sharjah, United Arab Emirates. </w:t>
      </w:r>
      <w:r>
        <w:rPr>
          <w:i/>
        </w:rPr>
        <w:t>Water Poli</w:t>
      </w:r>
      <w:r>
        <w:rPr>
          <w:i/>
        </w:rPr>
        <w:t>cy, 23</w:t>
      </w:r>
      <w:r>
        <w:t>(2), pp.376-396.</w:t>
      </w:r>
    </w:p>
    <w:p w14:paraId="00000035" w14:textId="77777777" w:rsidR="0089685A" w:rsidRDefault="00941174">
      <w:r>
        <w:t xml:space="preserve">Tan, T.H., 2012. Meeting first-time buyers’ housing needs and preferences in greater Kuala Lumpur. </w:t>
      </w:r>
      <w:r>
        <w:rPr>
          <w:i/>
        </w:rPr>
        <w:t>Cities, 29</w:t>
      </w:r>
      <w:r>
        <w:t>(6), pp.389-396.</w:t>
      </w:r>
    </w:p>
    <w:p w14:paraId="00000036" w14:textId="77777777" w:rsidR="0089685A" w:rsidRDefault="00941174">
      <w:r>
        <w:t xml:space="preserve">Yu, Z.L., </w:t>
      </w:r>
      <w:proofErr w:type="spellStart"/>
      <w:r>
        <w:t>Deshazo</w:t>
      </w:r>
      <w:proofErr w:type="spellEnd"/>
      <w:r>
        <w:t xml:space="preserve">, J.R., </w:t>
      </w:r>
      <w:proofErr w:type="spellStart"/>
      <w:r>
        <w:t>Stenstrom</w:t>
      </w:r>
      <w:proofErr w:type="spellEnd"/>
      <w:r>
        <w:t xml:space="preserve">, M.K. and Cohen, Y., 2015. Cost–benefit analysis of onsite residential </w:t>
      </w:r>
      <w:proofErr w:type="spellStart"/>
      <w:r>
        <w:t>g</w:t>
      </w:r>
      <w:r>
        <w:t>raywater</w:t>
      </w:r>
      <w:proofErr w:type="spellEnd"/>
      <w:r>
        <w:t xml:space="preserve"> recycling: a case study on the city of Los Angeles. </w:t>
      </w:r>
      <w:r>
        <w:rPr>
          <w:i/>
        </w:rPr>
        <w:t>Journal‐American Water Works Association, 107</w:t>
      </w:r>
      <w:r>
        <w:t>(9), pp.E436-E444.</w:t>
      </w:r>
    </w:p>
    <w:p w14:paraId="00000037" w14:textId="77777777" w:rsidR="0089685A" w:rsidRDefault="0089685A"/>
    <w:p w14:paraId="00000038" w14:textId="77777777" w:rsidR="0089685A" w:rsidRDefault="0089685A"/>
    <w:p w14:paraId="00000039" w14:textId="77777777" w:rsidR="0089685A" w:rsidRDefault="0089685A"/>
    <w:sectPr w:rsidR="0089685A">
      <w:headerReference w:type="default" r:id="rId1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B09604" w14:textId="77777777" w:rsidR="00941174" w:rsidRDefault="00941174">
      <w:pPr>
        <w:spacing w:line="240" w:lineRule="auto"/>
      </w:pPr>
      <w:r>
        <w:separator/>
      </w:r>
    </w:p>
  </w:endnote>
  <w:endnote w:type="continuationSeparator" w:id="0">
    <w:p w14:paraId="6C3BD942" w14:textId="77777777" w:rsidR="00941174" w:rsidRDefault="009411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B" w14:textId="2331D765" w:rsidR="0089685A" w:rsidRDefault="00941174">
    <w:pPr>
      <w:jc w:val="right"/>
    </w:pPr>
    <w:r>
      <w:fldChar w:fldCharType="begin"/>
    </w:r>
    <w:r>
      <w:instrText>PAGE</w:instrText>
    </w:r>
    <w:r w:rsidR="009740B0">
      <w:fldChar w:fldCharType="separate"/>
    </w:r>
    <w:r w:rsidR="009740B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10522A" w14:textId="77777777" w:rsidR="00941174" w:rsidRDefault="00941174">
      <w:pPr>
        <w:spacing w:line="240" w:lineRule="auto"/>
      </w:pPr>
      <w:r>
        <w:separator/>
      </w:r>
    </w:p>
  </w:footnote>
  <w:footnote w:type="continuationSeparator" w:id="0">
    <w:p w14:paraId="06054AED" w14:textId="77777777" w:rsidR="00941174" w:rsidRDefault="009411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A" w14:textId="77777777" w:rsidR="0089685A" w:rsidRDefault="0089685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685A"/>
    <w:rsid w:val="000A789E"/>
    <w:rsid w:val="00293D7C"/>
    <w:rsid w:val="0089685A"/>
    <w:rsid w:val="00941174"/>
    <w:rsid w:val="009740B0"/>
    <w:rsid w:val="00C00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BA8AB4"/>
  <w15:docId w15:val="{ECE56918-8727-C842-981C-9393BCA49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B734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B734A"/>
    <w:pPr>
      <w:spacing w:after="100"/>
    </w:pPr>
  </w:style>
  <w:style w:type="character" w:styleId="Hyperlink">
    <w:name w:val="Hyperlink"/>
    <w:basedOn w:val="DefaultParagraphFont"/>
    <w:uiPriority w:val="99"/>
    <w:unhideWhenUsed/>
    <w:rsid w:val="00AB734A"/>
    <w:rPr>
      <w:color w:val="0000FF" w:themeColor="hyperlink"/>
      <w:u w:val="single"/>
    </w:rPr>
  </w:style>
  <w:style w:type="paragraph" w:styleId="NormalWeb">
    <w:name w:val="Normal (Web)"/>
    <w:basedOn w:val="Normal"/>
    <w:uiPriority w:val="99"/>
    <w:semiHidden/>
    <w:unhideWhenUsed/>
    <w:rsid w:val="009740B0"/>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etd.cput.ac.za/bitstream/20.500.11838/3129/1/Magaba_Simamnkele_217034721.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reyter.com/the-hotel-park-inn-by-radisson-opens-in-san-jose-with-a-smart-water-reuse-solution-from-greyter-water-systems/" TargetMode="External"/><Relationship Id="rId12" Type="http://schemas.openxmlformats.org/officeDocument/2006/relationships/hyperlink" Target="https://www.ritzcarlton.com/content/dam/marriott-digital/rz/us-canada/hws/y/yulrm/en_us/document/assets/rz-yulrm-sustainability-25128.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itzcarlton.com/en/about-the-ritz-carlton/sustainabilit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itzcarlton.com/en/hotels/nyccp-the-ritz-carlton-new-york-central-park/overview/" TargetMode="External"/><Relationship Id="rId4" Type="http://schemas.openxmlformats.org/officeDocument/2006/relationships/webSettings" Target="webSettings.xml"/><Relationship Id="rId9" Type="http://schemas.openxmlformats.org/officeDocument/2006/relationships/hyperlink" Target="https://www.theseus.fi/bitstream/handle/10024/817315/Pavlova_Valeriia.pdf?sequence=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kdzX4JyKXUG5wJ6SbVke/Xtoyw==">CgMxLjAyCGguZ2pkZ3hzMgloLjMwajB6bGwyCWguMWZvYjl0ZTIJaC4zem55c2g3OAByITFPdXd2bUhuUGVTYmRzLUdKZ213SU5yb1pOUzFhX2R4dA==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2744</Words>
  <Characters>15643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2025-02-06T10:11:00Z</dcterms:created>
  <dcterms:modified xsi:type="dcterms:W3CDTF">2025-02-06T10:11:00Z</dcterms:modified>
</cp:coreProperties>
</file>