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12EB70" w14:textId="77777777" w:rsidR="00316872" w:rsidRDefault="00316872" w:rsidP="00316872">
      <w:bookmarkStart w:id="0" w:name="_Hlk148970611"/>
      <w:bookmarkEnd w:id="0"/>
      <w:r>
        <w:t>Dissertation</w:t>
      </w:r>
    </w:p>
    <w:p w14:paraId="4FDF26C4" w14:textId="77777777" w:rsidR="00316872" w:rsidRDefault="00316872" w:rsidP="00316872"/>
    <w:p w14:paraId="3EDF0971" w14:textId="77777777" w:rsidR="00316872" w:rsidRDefault="00316872" w:rsidP="00316872">
      <w:r>
        <w:t>Literature review</w:t>
      </w:r>
    </w:p>
    <w:p w14:paraId="0D79FE88" w14:textId="77777777" w:rsidR="00316872" w:rsidRDefault="00316872" w:rsidP="00316872">
      <w:r>
        <w:t xml:space="preserve">Through the years many researchers have debated the reliability of human memory, highlighting the different factors that can interrupt the recalling of information, leading to false memories or a lack of memory together. The prevalence of memory within many different situations, but especially in the justice system is demonstrated through Eyewitness testimony and the recollections made by individuals who witness crimes. These testimonies have played a key role in linking suspects to the crimes they committed, having been used for many years internationally to do so (Milne &amp; Bull, 1999), with early researchers such as Taylor (1982) further suggesting this occurs even if other circumstantial evidence has been refuted. This early research is not entirely representative of the proceedings in the current judicial system though, as more recent research favours using more scientific methods of identification, such as the use of DNA. Maeder et. al. (2017) reinforces this by highlighting that jurors provided verdicts in favour of DNA evidence, over eyewitness testimony, however, this was dependent on the strength of the scientific evidence, with strong DNA evidence being the most favourable. </w:t>
      </w:r>
      <w:proofErr w:type="spellStart"/>
      <w:r>
        <w:t>Mojtahedi</w:t>
      </w:r>
      <w:proofErr w:type="spellEnd"/>
      <w:r>
        <w:t xml:space="preserve"> (2017) highlights that despite this at least 20% of criminal cases still use eyewitness testimony as the main form of evidence, indicating that at least 20% of criminal cases are reliant on the witness recalling the memory of what happened accurately, even when under stressful conditions, a factor among many that have been discussed to influence the reliability. </w:t>
      </w:r>
    </w:p>
    <w:p w14:paraId="1C267004" w14:textId="77777777" w:rsidR="00316872" w:rsidRDefault="00316872" w:rsidP="00316872">
      <w:r>
        <w:t xml:space="preserve">Early research has suggested that memory is confined by its fragility and is easily influenced by numerous factors. Loftus (1980) highlighted the influence that priming factors have, specifically the terminology and wording used by investigative individuals that can influence the way a memory is recalled, including recalling a memory incorrectly and creating false memories. This suggests the accuracy of eyewitness testimony may be compromised, although, this is supported by earlier research that did not have the ability to access the findings of more recent research that may demonstrate a different level of support for the theory. Even earlier research, put forward by Clifford and Scott (1978) proposed that there are multiple conditions that will influence the accuracy of memory recall, specified to be the level of violence of the crime witnessed, regarding eyewitness testimony, and gender. They proposed that personality did not have an influence on the relationship with accuracy neither did the initial questioning on the relationship with later questioning, however, Clifford and Scott highlighted that participants were misled by leading questions, being the way in which questions are worded with the hope of coaxing a particular response (Berk-Seligson, 1999). More recent research proposed by Uca (2020) indicates that the important factor in the accuracy of eyewitness testimony is that the witness is not able to make the distinction between what is observed and what they have been told, providing reliable support for Loftus (1980) and Clifford and Scott (1978), by using virtual reality to remove the limitations of reality, as originally proposed by </w:t>
      </w:r>
      <w:proofErr w:type="spellStart"/>
      <w:r>
        <w:t>Gaggioli</w:t>
      </w:r>
      <w:proofErr w:type="spellEnd"/>
      <w:r>
        <w:t xml:space="preserve"> (2001; as cited in Uca, 2020). Despite this, the supporting research analysed in the proposal by Uca (2020) was regarded to be from researchers mainly in the region of Turkey, with minimal research stretching further than this region, suggesting weakness in the generalisability of the analysis, hence may not be applicable to eyewitness accounts in other countries, especially non-first world countries. However, Uca (2020) did conclude their analysis similarly to that of earlier well-known research, including Loftus and Palmer (1974), whose well-known study concluded that the wording used, ranging from smashed to contacted, altered the way the participants remembered the video of a collision, hence the speed they believed the vehicles were travelling at. This study had a high degree of control over confounding variables, due to its laboratory setting, allowing for certainty </w:t>
      </w:r>
      <w:r>
        <w:lastRenderedPageBreak/>
        <w:t xml:space="preserve">that the variances in memory recall were a result of the changed wording. However, there is a lack of mundane realism in this study, with the emotional impact of witnessing the video not being the same as witnessing a real collision, hence the impact of emotions was not considered with how it may influence memory accuracy, demonstrating a limitation in ecological validity, reinforced by Yuille and Cutshall (1986) who found that from a real-life case of robbery, the witnesses memory was not altered by misleading information, highlighting that although Loftus and Palmer (1974) provides good generalisability and reliable findings, the level of reliability could be constricted to a laboratory setting only. </w:t>
      </w:r>
    </w:p>
    <w:p w14:paraId="09A3FD4F" w14:textId="77777777" w:rsidR="00316872" w:rsidRDefault="00316872" w:rsidP="00316872">
      <w:r>
        <w:t xml:space="preserve">Eyewitness testimony has been used in many ways over the years, with research into the psychology behind it dating back to the 1940s with studies such as Allport and Postman (1947), highlighting that memory is an active process that can be altered to fit in with what we believe should have happened based on our schemas that are made from prior knowledge of society. The early research varies in opinion on whether eyewitness testimony is reliable, however, early research and recent research both concur that eyewitness testimony is used within the justice system, however, the level of influence that it has over judicial decisions does vary, as demonstrated by Saraiva et. al. (2022), providing a recent outlook that compiles data from various psychological studies throughout the years. This varying level of influence has had implications across the many ways eyewitness testimony has been used, with research arguing the reliability of the decisions made that are influenced by the testimonies. Within the court's eyewitness testimonies have been seen when a full recount of a witnessed crime is made, heavy reliance is put on these testimonies due to the jury understanding that a witness would not intentionally falsify their testimony as demonstrated through the early research by </w:t>
      </w:r>
      <w:proofErr w:type="spellStart"/>
      <w:r>
        <w:t>Woocher</w:t>
      </w:r>
      <w:proofErr w:type="spellEnd"/>
      <w:r>
        <w:t xml:space="preserve"> (1976) and supported by the more recent and reliable research of Carol et. al. (2021). These testimonies have also been used to identify the perpetrator, particularly through line-ups when the witness is able to study a set number of individuals, including some suspects, with the hopes that the perpetrator can be identified and convicted. </w:t>
      </w:r>
    </w:p>
    <w:p w14:paraId="7339677C" w14:textId="77777777" w:rsidR="00316872" w:rsidRDefault="00316872" w:rsidP="00316872">
      <w:r>
        <w:t xml:space="preserve">This demonstrates that facial recognition is a key aspect which, as demonstrated by Landi et. al. (2021), has clear links to memory, with this research providing the previously missing link between visual processing and personal memory. Despite the useful findings this research was conducted using two male, pair-housed macaques, suggesting that not only may this not be generalisable to humans it may not be generalisable in other Macaques, due to the very limited sample. This study can also be stated to have unstable ethics, due to it being possible to argue the surgery performed on both Macaques was not entirely necessary, and that although the findings provided a great contribution to the psychology of memory and facial recognition, the generalisability issues suggests that the findings may not have outweighed the costs of the surgery on the Macaques. Despite this, Connolly et. al. (2019) provides a more ethically sound and generalisable study which reinforced that facial recognition had a strong positive correlation, particularly with short-term memory. As a result of this link facial recognition is susceptible to the same fragility as memory, however, it also faces its own inhibitors. One of these inhibitors is that of an individual having the cognitive disorder known as Prosopagnosia, meaning they have an inability or difficulty to recognise the faces of individuals, as demonstrated through the intensive research by Cohen (2019) which regards the scientific reasoning behind prosopagnosia. If an eyewitness is to have prosopagnosia, they would have great difficulty identifying an individual hence their testimony would not be reliable for a line-up. The fragility of memory that applies to facial recognition suggests that eyewitnesses are subject to having the identifications they make be influenced by the wording of questions and priming, as proposed by Loftus and Palmer (1974), hence suggesting false or incorrect identifications could be made, reinforced through the incorrect identification of Ronald Cotton, a man who was identified by the victim as the offender, purely as he shared a resemblance with the actual offender. The victim was </w:t>
      </w:r>
      <w:r>
        <w:lastRenderedPageBreak/>
        <w:t xml:space="preserve">led to believe the perpetrator was in the line-up she was presented with, hence subconsciously would have felt forced to make a decision, selecting the individual closest to what she would have remembered, convincing herself that this was the offender, becoming just one case of many, as discussed by Garrett (2020), who compiled how eyewitness testimony is easily manipulated especially in the form of using line-ups, reinforcing many of the other sets of research regarding eyewitness testimony and its reliability, including Lackey (2021), who demonstrated that this as the difference between correctly identifying a criminal and punishing an innocent individual.  </w:t>
      </w:r>
    </w:p>
    <w:p w14:paraId="7C43EB31" w14:textId="77777777" w:rsidR="00316872" w:rsidRDefault="00316872" w:rsidP="00316872">
      <w:r>
        <w:t>One further factor argued to be influencing eyewitness testimony is that of confidence, with the recent researchers Sauer et. al. (2019) demonstrating that eyewitness confidence can play a role in predicting identification accuracy, with high confidence levels in an individual’s responses being associated with higher levels of accuracy. This research compiles a variety of different research, regarding each critically allowing them to confidently conclude that the accuracy of eyewitness testimony therefore could be determined by the confidence levels that individuals may hold. The recent research by Spearing (2022) provides that although confidence judgements could provide useful indicators and information for decision-makers within the justice system, their data demonstrates that confidence can sometimes be misleading. This research includes data from 6 experiments that were run to draw the conclusions made, each using reliable sample sizes constructed of participants across the United Kingdom, Canada and America, making its findings highly generalisable to first-world countries, especially Western ones, suggesting its reliability and capabilities to explain the many false identifications that occur as a result of using eyewitness testimony due to the witness having high levels of confidence, as supported by Berkowitz et. al. (2022) whose own research into the literature surrounding this topic provides an in-depth well-written piece further explaining the relationship between eyewitness testimony accuracy and confidence. This research further provides support for the previously mentioned inaccurate conviction of Robert Cotton. The victim Jennifer Thompson held high confidence that Cotton was responsible for her attack, hence her testimony was taken, and the conviction made, outlined through the research by Thomas-Cannino et. al. (2009), reinforcing how confidence cannot be a viable predictor for eyewitness testimony. Alternatively, this more recent research rivals the earlier research by Clifford and Scott (1978) who argue that there is no real relationship between accuracy and confidence, although this research does not have the same access points as the more recent research, it does still provide an interesting outlook that should be considered and has been by many researchers, allowing this theory to be developed upon for further conclusions to be drawn, such as Smith et. al. (2021) who concluded that they believe there is some degree of relationship between eyewitness testimony accuracy and confidence levels, however, this varies between the identification procedure and the trial. The well-supported research states that high levels of confidence have the capacity to predict accuracy in eyewitness testimony during the identification process but not so much during the trial, at which point confidence would no longer be an adequate predictor, due to prominent selection bias as outlined through the study. Despite research concluding that confidence levels are not sufficient to be predictors of eyewitness testimony accuracy, recent research has demonstrated that this appears to be the case within the current justice system, with Berkowitz et. al. (2022) further stating that as a result, false convictions are still being made in the current system, despite the access to further scientific evidence that may argue against the testimony.</w:t>
      </w:r>
    </w:p>
    <w:p w14:paraId="54A2AD69" w14:textId="77777777" w:rsidR="00316872" w:rsidRDefault="00316872" w:rsidP="00316872">
      <w:r>
        <w:t xml:space="preserve">Through the years the effectiveness of eyewitness testimony has been debated, demonstrated by Lewis (1954) whose early research highlights that members of juries use eyewitness testimony as a result of layman’s distrust of circumstantial evidence, despite the courts stating more than a century ago that these testimonies should not be trusted if not supported by other proof. This research fails to mention what is meant by other proof however due to the time the research was produced, it can </w:t>
      </w:r>
      <w:r>
        <w:lastRenderedPageBreak/>
        <w:t>be concluded that the scientific advances that are currently available were not the meaning behind the statements. Despite this, the statement of not trusting eyewitness testimonies unless they are regarded with further evidence is one still supported by recent research, with scientific advancements in DNA research being heavily used to corroborate a testimony to the physical evidence found at the scene of a crime, with these scientific developments being able to overturn convictions of innocent people, made by eyewitness testimony, demonstrated by Wells (2020). This piece of research provides a recent analysis of data regarding eyewitness testimony and the accounts where it has proven to incriminate an innocent individual, it does this by regarding a wide range of research, both early and recent, allowing its conclusions to be accepted with near certainty to be accurate.  This reinforces earlier points that eyewitness testimony should not be used, at least not singularly without other evidence.</w:t>
      </w:r>
    </w:p>
    <w:p w14:paraId="7FE383A9" w14:textId="77777777" w:rsidR="00316872" w:rsidRDefault="00316872" w:rsidP="00316872">
      <w:r>
        <w:t>However, the research by Chan (2021) indicates that the use of DNA evidence over eyewitness testimony is constrained to the type of crime being investigated or reevaluated. Recent research highlights that for DNA evidence to be usable it first must be present at the crime, which for some crimes is not possible. It is in cases like this where eyewitness testimony would be key to linking a perpetrator to a crime, although it is argued that these testimonies may still not be accurate and that they shouldn’t be used to solely determine guilt, something which the many sets of recent research used within this piece of research demonstrate. This research further highlights the susceptibility that eyewitness testimony can experience and as a result indicates that eyewitness testimony shouldn’t be used within the justice system, especially if there is DNA evidence available to use instead. The more recent research by Wixted et. al. (2018) makes the argument that eyewitnesses typically provide reliable testimonies and evidence and that this is true even for the cases of wrongful convictions that have since been overturned as a result of DNA evidence, however, this is constrained under the memory being uncontaminated. This is a result of the study solely consisting of an uncontaminated memory test, meaning that it may not apply to all cases of eyewitness testimony. This research is based on a slightly earlier piece of research that suggests that eyewitness evidence from a police lineup is highly reliable (Wixted et. al., 2015) suggesting that the later research in 2018 is reliable and has the basis of generalisability for cases using eyewitness testimony in police line-ups and initial identifications but should not be accepted with full certainty within the courts unless further supported by other evidence, preferred to be DNA evidence if available, as demonstrated by Nyman et. al. (2019). This researcher further suggested that the factor of confidence is a good indicator of reliability if the identifications are completed within a short time frame of the witnessed offence, it is over time that this confidence decreases and can no longer be considered a reliable indicator of accuracy. This is as well as the accuracy being decreased as time increases, being supported by this research’s reliable methodology with high generalisability and reliability. Research by Wickenheiser (2021) however, indicates that eyewitness testimony should no longer be used by the justice system and instead scientific advances, in the form of DNA, should hold a heavier role than they currently do, although this research is constrained to the studies analysed and chosen to create this conclusion.</w:t>
      </w:r>
    </w:p>
    <w:p w14:paraId="563EE786" w14:textId="77777777" w:rsidR="00316872" w:rsidRDefault="00316872" w:rsidP="00316872">
      <w:r>
        <w:t>Most of this research is reliable and supported by what it promotes, research still heavily varied though, hence more research is needed to account for the varying factors that can influence eyewitness testimonies as well as be predictors of their accuracies.</w:t>
      </w:r>
    </w:p>
    <w:p w14:paraId="4644E6B5" w14:textId="77777777" w:rsidR="00316872" w:rsidRDefault="00316872" w:rsidP="00316872">
      <w:pPr>
        <w:rPr>
          <w:color w:val="FF0000"/>
        </w:rPr>
      </w:pPr>
    </w:p>
    <w:p w14:paraId="5C537E3A" w14:textId="77777777" w:rsidR="00316872" w:rsidRDefault="00316872" w:rsidP="00316872"/>
    <w:p w14:paraId="0A1E540F" w14:textId="77777777" w:rsidR="00316872" w:rsidRDefault="00316872" w:rsidP="00316872">
      <w:pPr>
        <w:rPr>
          <w:rFonts w:cstheme="minorHAnsi"/>
          <w:shd w:val="clear" w:color="auto" w:fill="FFFFFF"/>
        </w:rPr>
      </w:pPr>
    </w:p>
    <w:p w14:paraId="488B86E2" w14:textId="77777777" w:rsidR="00316872" w:rsidRDefault="00316872" w:rsidP="00316872">
      <w:pPr>
        <w:rPr>
          <w:rFonts w:cstheme="minorHAnsi"/>
          <w:shd w:val="clear" w:color="auto" w:fill="FFFFFF"/>
        </w:rPr>
      </w:pPr>
      <w:r w:rsidRPr="00096D2B">
        <w:rPr>
          <w:rFonts w:cstheme="minorHAnsi"/>
          <w:shd w:val="clear" w:color="auto" w:fill="FFFFFF"/>
        </w:rPr>
        <w:lastRenderedPageBreak/>
        <w:t>Method</w:t>
      </w:r>
      <w:r>
        <w:rPr>
          <w:rFonts w:cstheme="minorHAnsi"/>
          <w:shd w:val="clear" w:color="auto" w:fill="FFFFFF"/>
        </w:rPr>
        <w:br/>
      </w:r>
    </w:p>
    <w:p w14:paraId="2BC2783A" w14:textId="77777777" w:rsidR="00316872" w:rsidRDefault="00316872" w:rsidP="00316872">
      <w:pPr>
        <w:rPr>
          <w:rFonts w:cstheme="minorHAnsi"/>
          <w:shd w:val="clear" w:color="auto" w:fill="FFFFFF"/>
        </w:rPr>
      </w:pPr>
      <w:r>
        <w:rPr>
          <w:rFonts w:cstheme="minorHAnsi"/>
          <w:shd w:val="clear" w:color="auto" w:fill="FFFFFF"/>
        </w:rPr>
        <w:t>When designing this experiment, I anticipated that visual manipulation and priming, in the form of positive feedback versus no feedback and instructions versus no instructions, would play a role in the accuracy of eye-witness memory. With this research, I aimed to test the role of participant confidence and eye-witness accuracy in facial recognition tasks, where both facial stimuli and confidence levels are manipulated. I set out to achieve this through a set of objectives, as follows:</w:t>
      </w:r>
    </w:p>
    <w:p w14:paraId="5E8B00AA" w14:textId="77777777" w:rsidR="00316872" w:rsidRPr="00D83ED4" w:rsidRDefault="00316872" w:rsidP="00316872">
      <w:pPr>
        <w:pStyle w:val="ListParagraph"/>
        <w:numPr>
          <w:ilvl w:val="0"/>
          <w:numId w:val="3"/>
        </w:numPr>
        <w:rPr>
          <w:rFonts w:cstheme="minorHAnsi"/>
          <w:shd w:val="clear" w:color="auto" w:fill="FFFFFF"/>
        </w:rPr>
      </w:pPr>
      <w:r w:rsidRPr="00D83ED4">
        <w:rPr>
          <w:rFonts w:cstheme="minorHAnsi"/>
          <w:shd w:val="clear" w:color="auto" w:fill="FFFFFF"/>
        </w:rPr>
        <w:t>To test the accuracy of participants' memory in a facial recognition task where the facial stimuli will be manipulated to include original or modified images.</w:t>
      </w:r>
    </w:p>
    <w:p w14:paraId="15A5716C" w14:textId="77777777" w:rsidR="00316872" w:rsidRPr="00D83ED4" w:rsidRDefault="00316872" w:rsidP="00316872">
      <w:pPr>
        <w:pStyle w:val="ListParagraph"/>
        <w:numPr>
          <w:ilvl w:val="0"/>
          <w:numId w:val="3"/>
        </w:numPr>
        <w:rPr>
          <w:rFonts w:cstheme="minorHAnsi"/>
          <w:shd w:val="clear" w:color="auto" w:fill="FFFFFF"/>
        </w:rPr>
      </w:pPr>
      <w:r w:rsidRPr="00D83ED4">
        <w:rPr>
          <w:rFonts w:cstheme="minorHAnsi"/>
          <w:shd w:val="clear" w:color="auto" w:fill="FFFFFF"/>
        </w:rPr>
        <w:t>To test the accuracy of participants' memory in a facial recognition task which has two conditions; ‘instructions provided’ versus ‘no instructions provided’.</w:t>
      </w:r>
    </w:p>
    <w:p w14:paraId="06FCF2C9" w14:textId="77777777" w:rsidR="00316872" w:rsidRPr="007532BF" w:rsidRDefault="00316872" w:rsidP="00316872">
      <w:pPr>
        <w:pStyle w:val="ListParagraph"/>
        <w:numPr>
          <w:ilvl w:val="0"/>
          <w:numId w:val="3"/>
        </w:numPr>
        <w:rPr>
          <w:rFonts w:cstheme="minorHAnsi"/>
          <w:shd w:val="clear" w:color="auto" w:fill="FFFFFF"/>
        </w:rPr>
      </w:pPr>
      <w:r w:rsidRPr="00D83ED4">
        <w:rPr>
          <w:rFonts w:cstheme="minorHAnsi"/>
          <w:shd w:val="clear" w:color="auto" w:fill="FFFFFF"/>
        </w:rPr>
        <w:t>To test the influence that priming (feedback versus no feedback) can have on participants' confidence levels and accuracy of facial recognition.</w:t>
      </w:r>
    </w:p>
    <w:p w14:paraId="30FAC57D" w14:textId="77777777" w:rsidR="00316872" w:rsidRDefault="00316872" w:rsidP="00316872">
      <w:pPr>
        <w:rPr>
          <w:rFonts w:cstheme="minorHAnsi"/>
          <w:shd w:val="clear" w:color="auto" w:fill="FFFFFF"/>
        </w:rPr>
      </w:pPr>
      <w:r>
        <w:rPr>
          <w:rFonts w:cstheme="minorHAnsi"/>
          <w:shd w:val="clear" w:color="auto" w:fill="FFFFFF"/>
        </w:rPr>
        <w:t>Participants:</w:t>
      </w:r>
    </w:p>
    <w:p w14:paraId="1F77164B" w14:textId="77777777" w:rsidR="00316872" w:rsidRDefault="00316872" w:rsidP="00316872">
      <w:pPr>
        <w:rPr>
          <w:rFonts w:cstheme="minorHAnsi"/>
          <w:shd w:val="clear" w:color="auto" w:fill="FFFFFF"/>
        </w:rPr>
      </w:pPr>
      <w:r>
        <w:rPr>
          <w:rFonts w:cstheme="minorHAnsi"/>
          <w:shd w:val="clear" w:color="auto" w:fill="FFFFFF"/>
        </w:rPr>
        <w:t>The Experimental Management System (EMS) was commissioned to recruit a local sample of participants, that although not representative of age, gender and race within the entirety of the United Kingdom, is representative of Students studying a psychology-based course in University within South Wales. Using this system will allow for ease in advertising, allowing for more participants to be identified from further than just the local area.</w:t>
      </w:r>
    </w:p>
    <w:p w14:paraId="369EF278" w14:textId="77777777" w:rsidR="00316872" w:rsidRDefault="00316872" w:rsidP="00316872">
      <w:pPr>
        <w:rPr>
          <w:rFonts w:cstheme="minorHAnsi"/>
          <w:shd w:val="clear" w:color="auto" w:fill="FFFFFF"/>
        </w:rPr>
      </w:pPr>
      <w:r>
        <w:rPr>
          <w:rFonts w:cstheme="minorHAnsi"/>
          <w:shd w:val="clear" w:color="auto" w:fill="FFFFFF"/>
        </w:rPr>
        <w:t>There were 40 participants, a realistic and achievable amount that allows for an adequate amount of data that will allow for reliable conclusions to be drawn, with generalisability to the community of the participants. All participants were students over the age of 18, studying at the University of Wales Trinity Saint David (UWTSD). Participants were either Level 4 or 5 students studying within UWTSD’s Centre for Psychology and Counselling across either the Swansea or Carmarthen campus.</w:t>
      </w:r>
    </w:p>
    <w:p w14:paraId="0AC8BA6B" w14:textId="77777777" w:rsidR="00316872" w:rsidRDefault="00316872" w:rsidP="00316872">
      <w:pPr>
        <w:rPr>
          <w:rFonts w:cstheme="minorHAnsi"/>
          <w:shd w:val="clear" w:color="auto" w:fill="FFFFFF"/>
        </w:rPr>
      </w:pPr>
      <w:r>
        <w:rPr>
          <w:rFonts w:cstheme="minorHAnsi"/>
          <w:shd w:val="clear" w:color="auto" w:fill="FFFFFF"/>
        </w:rPr>
        <w:t>Each participant will have received credits for their participation in this study, The amount of credits received was determined by the experimental management system following the study being advertised, being out of the researcher's control. In order for students to have access to EMS during their Level 6 studies to advertise their own research study, students are required to have received a set number of credits across both Levels 4 and 5, by participating in a range of studies. This provided an incentive for participants, which would entice participants in a way that would not have been possible in any other advertising method, due to the educational benefits being linked through this educational system. Despite this, students did have the option to not participate and were aware no educational disadvantages would come about if they weren’t to participate. All participants provided informed consent by completing the consent form provided. Participants were not asked for any demographic information so following providing consent the participants began the study.</w:t>
      </w:r>
    </w:p>
    <w:p w14:paraId="51A43FA9" w14:textId="77777777" w:rsidR="00316872" w:rsidRDefault="00316872" w:rsidP="00316872">
      <w:pPr>
        <w:rPr>
          <w:rFonts w:cstheme="minorHAnsi"/>
          <w:shd w:val="clear" w:color="auto" w:fill="FFFFFF"/>
        </w:rPr>
      </w:pPr>
      <w:r>
        <w:rPr>
          <w:rFonts w:cstheme="minorHAnsi"/>
          <w:shd w:val="clear" w:color="auto" w:fill="FFFFFF"/>
        </w:rPr>
        <w:t>Design:</w:t>
      </w:r>
    </w:p>
    <w:p w14:paraId="252B175B" w14:textId="77777777" w:rsidR="00316872" w:rsidRDefault="00316872" w:rsidP="00316872">
      <w:pPr>
        <w:rPr>
          <w:rFonts w:cstheme="minorHAnsi"/>
          <w:shd w:val="clear" w:color="auto" w:fill="FFFFFF"/>
        </w:rPr>
      </w:pPr>
      <w:r>
        <w:rPr>
          <w:rFonts w:cstheme="minorHAnsi"/>
          <w:shd w:val="clear" w:color="auto" w:fill="FFFFFF"/>
        </w:rPr>
        <w:t xml:space="preserve">Participants were subjected to a memory manipulation task which utilised a quantitative experimental design. Participants were required to take part in a series of facial; recognition tasks measuring their Eye-Witness accuracy and levels of confidence. The primary focus was to identify if participants could correctly identify the faces they had originally studied, even amongst the purposefully altered ones. The secondary interests are whether the level of confidence in the identification will influence the accuracy and whether the wording used by the researcher, as feedback and instructions, also influences the accuracy of facial identification. </w:t>
      </w:r>
    </w:p>
    <w:p w14:paraId="012BB330" w14:textId="77777777" w:rsidR="00316872" w:rsidRDefault="00316872" w:rsidP="00316872">
      <w:pPr>
        <w:rPr>
          <w:rFonts w:cstheme="minorHAnsi"/>
          <w:shd w:val="clear" w:color="auto" w:fill="FFFFFF"/>
        </w:rPr>
      </w:pPr>
      <w:r>
        <w:rPr>
          <w:rFonts w:cstheme="minorHAnsi"/>
          <w:shd w:val="clear" w:color="auto" w:fill="FFFFFF"/>
        </w:rPr>
        <w:lastRenderedPageBreak/>
        <w:t>Within this study there are multiple Independent and Dependent Variables as follows:</w:t>
      </w:r>
    </w:p>
    <w:p w14:paraId="0485E39A" w14:textId="77777777" w:rsidR="00316872" w:rsidRDefault="00316872" w:rsidP="00316872">
      <w:pPr>
        <w:rPr>
          <w:rFonts w:cstheme="minorHAnsi"/>
          <w:shd w:val="clear" w:color="auto" w:fill="FFFFFF"/>
        </w:rPr>
      </w:pPr>
      <w:r>
        <w:rPr>
          <w:rFonts w:cstheme="minorHAnsi"/>
          <w:shd w:val="clear" w:color="auto" w:fill="FFFFFF"/>
        </w:rPr>
        <w:t>IV 1 – The wording used to prime individuals in the form of feedback provided to the participants after the initial facial recognition task.</w:t>
      </w:r>
    </w:p>
    <w:p w14:paraId="1F79300A" w14:textId="77777777" w:rsidR="00316872" w:rsidRDefault="00316872" w:rsidP="00316872">
      <w:pPr>
        <w:rPr>
          <w:rFonts w:cstheme="minorHAnsi"/>
          <w:shd w:val="clear" w:color="auto" w:fill="FFFFFF"/>
        </w:rPr>
      </w:pPr>
      <w:r>
        <w:rPr>
          <w:rFonts w:cstheme="minorHAnsi"/>
          <w:shd w:val="clear" w:color="auto" w:fill="FFFFFF"/>
        </w:rPr>
        <w:t>IV 2 – The wording used to prime individuals in the form of instruction provided to the participants before the repeat round of facial recognition tasks.</w:t>
      </w:r>
    </w:p>
    <w:p w14:paraId="0734AB3D" w14:textId="77777777" w:rsidR="00316872" w:rsidRDefault="00316872" w:rsidP="00316872">
      <w:pPr>
        <w:rPr>
          <w:rFonts w:cstheme="minorHAnsi"/>
          <w:shd w:val="clear" w:color="auto" w:fill="FFFFFF"/>
        </w:rPr>
      </w:pPr>
      <w:r>
        <w:rPr>
          <w:rFonts w:cstheme="minorHAnsi"/>
          <w:shd w:val="clear" w:color="auto" w:fill="FFFFFF"/>
        </w:rPr>
        <w:t>DV 1 – Accuracy of identification of facial stimuli</w:t>
      </w:r>
    </w:p>
    <w:p w14:paraId="0A99EECF" w14:textId="77777777" w:rsidR="00316872" w:rsidRDefault="00316872" w:rsidP="00316872">
      <w:pPr>
        <w:rPr>
          <w:rFonts w:cstheme="minorHAnsi"/>
          <w:shd w:val="clear" w:color="auto" w:fill="FFFFFF"/>
        </w:rPr>
      </w:pPr>
      <w:r>
        <w:rPr>
          <w:rFonts w:cstheme="minorHAnsi"/>
          <w:shd w:val="clear" w:color="auto" w:fill="FFFFFF"/>
        </w:rPr>
        <w:t>DV 2 – Levels of confidence in eye-witness accuracy.</w:t>
      </w:r>
    </w:p>
    <w:p w14:paraId="4E6B3A67" w14:textId="77777777" w:rsidR="00316872" w:rsidRDefault="00316872" w:rsidP="00316872">
      <w:pPr>
        <w:rPr>
          <w:rFonts w:cstheme="minorHAnsi"/>
          <w:shd w:val="clear" w:color="auto" w:fill="FFFFFF"/>
        </w:rPr>
      </w:pPr>
      <w:r>
        <w:rPr>
          <w:rFonts w:cstheme="minorHAnsi"/>
          <w:shd w:val="clear" w:color="auto" w:fill="FFFFFF"/>
        </w:rPr>
        <w:t xml:space="preserve">The data is to be analysed through a mixed between-within-subjects ANOVA, to enable each condition to be individually analysed and analysed in comparisons, to succeed in attempting to complete the objectives of this study, which will lead to also completing the aim. </w:t>
      </w:r>
    </w:p>
    <w:p w14:paraId="02AC5049" w14:textId="77777777" w:rsidR="00316872" w:rsidRDefault="00316872" w:rsidP="00316872">
      <w:pPr>
        <w:rPr>
          <w:rFonts w:cstheme="minorHAnsi"/>
          <w:shd w:val="clear" w:color="auto" w:fill="FFFFFF"/>
        </w:rPr>
      </w:pPr>
    </w:p>
    <w:p w14:paraId="2790A7A2" w14:textId="77777777" w:rsidR="00316872" w:rsidRDefault="00316872" w:rsidP="00316872">
      <w:pPr>
        <w:rPr>
          <w:rFonts w:cstheme="minorHAnsi"/>
          <w:shd w:val="clear" w:color="auto" w:fill="FFFFFF"/>
        </w:rPr>
      </w:pPr>
    </w:p>
    <w:p w14:paraId="737BC4A6" w14:textId="77777777" w:rsidR="00316872" w:rsidRDefault="00316872" w:rsidP="00316872">
      <w:pPr>
        <w:rPr>
          <w:rFonts w:cstheme="minorHAnsi"/>
          <w:shd w:val="clear" w:color="auto" w:fill="FFFFFF"/>
        </w:rPr>
      </w:pPr>
      <w:r>
        <w:rPr>
          <w:rFonts w:cstheme="minorHAnsi"/>
          <w:shd w:val="clear" w:color="auto" w:fill="FFFFFF"/>
        </w:rPr>
        <w:t>Materials:</w:t>
      </w:r>
    </w:p>
    <w:p w14:paraId="6E33FA21" w14:textId="77777777" w:rsidR="00316872" w:rsidRDefault="00316872" w:rsidP="00316872">
      <w:pPr>
        <w:rPr>
          <w:rFonts w:cstheme="minorHAnsi"/>
          <w:shd w:val="clear" w:color="auto" w:fill="FFFFFF"/>
        </w:rPr>
      </w:pPr>
      <w:r>
        <w:rPr>
          <w:rFonts w:cstheme="minorHAnsi"/>
          <w:shd w:val="clear" w:color="auto" w:fill="FFFFFF"/>
        </w:rPr>
        <w:t>Information sheets, consent forms and debrief sheets, printed on paper, to be presented to each participant. (see Appendix 1, 2 and 3). The information sheet and debrief were singular sheets that were laminated and used between each participant, to reduce the environmental impact that printing multiple sheets of paper has. For cleanliness and hygiene, the information sheet was cleaned by each participant. The consent forms were single use, as these were to be kept on file till the completion of the study, as a record that informed consent was gained.</w:t>
      </w:r>
    </w:p>
    <w:p w14:paraId="5B0FBE7F" w14:textId="77777777" w:rsidR="00316872" w:rsidRDefault="00316872" w:rsidP="00316872">
      <w:pPr>
        <w:rPr>
          <w:rFonts w:cstheme="minorHAnsi"/>
          <w:shd w:val="clear" w:color="auto" w:fill="FFFFFF"/>
        </w:rPr>
      </w:pPr>
      <w:r>
        <w:rPr>
          <w:rFonts w:cstheme="minorHAnsi"/>
          <w:shd w:val="clear" w:color="auto" w:fill="FFFFFF"/>
        </w:rPr>
        <w:t xml:space="preserve">A computerised experimental procedure consisting of a series of facial recognition tasks, following a series of facial stimuli presented on a computer within the Carmarthen Psychology Lab. </w:t>
      </w:r>
    </w:p>
    <w:p w14:paraId="060BE761" w14:textId="77777777" w:rsidR="00316872" w:rsidRDefault="00316872" w:rsidP="00316872">
      <w:pPr>
        <w:rPr>
          <w:rFonts w:cstheme="minorHAnsi"/>
          <w:shd w:val="clear" w:color="auto" w:fill="FFFFFF"/>
        </w:rPr>
      </w:pPr>
      <w:r>
        <w:rPr>
          <w:rFonts w:cstheme="minorHAnsi"/>
          <w:shd w:val="clear" w:color="auto" w:fill="FFFFFF"/>
        </w:rPr>
        <w:t xml:space="preserve">These results gathered from this study will be gathered and analysed through SPSS, to allow for data analysis and to interpret the findings, due to the accuracy in gathering analysis on a data set that SPSS provides. </w:t>
      </w:r>
    </w:p>
    <w:p w14:paraId="11B83488" w14:textId="77777777" w:rsidR="00316872" w:rsidRDefault="00316872" w:rsidP="00316872">
      <w:pPr>
        <w:rPr>
          <w:rFonts w:cstheme="minorHAnsi"/>
          <w:shd w:val="clear" w:color="auto" w:fill="FFFFFF"/>
        </w:rPr>
      </w:pPr>
      <w:r>
        <w:rPr>
          <w:rFonts w:cstheme="minorHAnsi"/>
          <w:shd w:val="clear" w:color="auto" w:fill="FFFFFF"/>
        </w:rPr>
        <w:t xml:space="preserve">Procedure: </w:t>
      </w:r>
    </w:p>
    <w:p w14:paraId="62C3F309" w14:textId="77777777" w:rsidR="00316872" w:rsidRDefault="00316872" w:rsidP="00316872">
      <w:pPr>
        <w:rPr>
          <w:rFonts w:cstheme="minorHAnsi"/>
          <w:shd w:val="clear" w:color="auto" w:fill="FFFFFF"/>
        </w:rPr>
      </w:pPr>
      <w:r>
        <w:rPr>
          <w:rFonts w:cstheme="minorHAnsi"/>
          <w:shd w:val="clear" w:color="auto" w:fill="FFFFFF"/>
        </w:rPr>
        <w:t>A visual aid has been provided to represent the procedure in the form of a flow chart, as this procedure contains several stages (see Appendix 4).</w:t>
      </w:r>
    </w:p>
    <w:p w14:paraId="124F91DD" w14:textId="77777777" w:rsidR="00316872" w:rsidRDefault="00316872" w:rsidP="00316872">
      <w:pPr>
        <w:rPr>
          <w:rFonts w:cstheme="minorHAnsi"/>
          <w:shd w:val="clear" w:color="auto" w:fill="FFFFFF"/>
        </w:rPr>
      </w:pPr>
      <w:r>
        <w:rPr>
          <w:rFonts w:cstheme="minorHAnsi"/>
          <w:shd w:val="clear" w:color="auto" w:fill="FFFFFF"/>
        </w:rPr>
        <w:t>Participants will complete the study in the Carmarthen Psychology Lab. They will be required to read the information sheet and sign the consent form, before complementing the procedure set out below, provided they are happy to participate and have a complete understanding of what is required from their participation.</w:t>
      </w:r>
    </w:p>
    <w:p w14:paraId="119B8CDA" w14:textId="77777777" w:rsidR="00316872" w:rsidRDefault="00316872" w:rsidP="00316872">
      <w:pPr>
        <w:rPr>
          <w:rFonts w:cstheme="minorHAnsi"/>
          <w:shd w:val="clear" w:color="auto" w:fill="FFFFFF"/>
        </w:rPr>
      </w:pPr>
      <w:r>
        <w:rPr>
          <w:rFonts w:cstheme="minorHAnsi"/>
          <w:shd w:val="clear" w:color="auto" w:fill="FFFFFF"/>
        </w:rPr>
        <w:t>All participants will be required to complete two facial recognition tasks one without instructions and one with instructions (the within-subjects part of the task).</w:t>
      </w:r>
    </w:p>
    <w:p w14:paraId="17773834" w14:textId="77777777" w:rsidR="00316872" w:rsidRDefault="00316872" w:rsidP="00316872">
      <w:pPr>
        <w:rPr>
          <w:rFonts w:cstheme="minorHAnsi"/>
          <w:shd w:val="clear" w:color="auto" w:fill="FFFFFF"/>
        </w:rPr>
      </w:pPr>
      <w:r>
        <w:rPr>
          <w:rFonts w:cstheme="minorHAnsi"/>
          <w:shd w:val="clear" w:color="auto" w:fill="FFFFFF"/>
        </w:rPr>
        <w:t xml:space="preserve">The participants will be randomly allocated into one of two conditions. Half the participants will be provided with feedback on their performance, e.g. ‘good job’, (regardless of their actual performance; condition 2 – feedback) with the other half receiving no feedback (the between-subjects part of the study; condition 1 – no feedback). All participants will be asked to study single facial images (target images) for 5 seconds. They will then be required to select the target images from a facial line-up (none of which contains the target image but are comprised of new faces or an </w:t>
      </w:r>
      <w:r>
        <w:rPr>
          <w:rFonts w:cstheme="minorHAnsi"/>
          <w:shd w:val="clear" w:color="auto" w:fill="FFFFFF"/>
        </w:rPr>
        <w:lastRenderedPageBreak/>
        <w:t xml:space="preserve">altered version of the target face). Group 1 will receive no feedback and group 2 will receive feedback ‘good job’, regardless of their actual performance. The whole procedure will be repeated, but this time the original ‘target’ faces will be in the facial line-up. After the second recognition task, participants will be asked to rate their confidence in memory accuracy. </w:t>
      </w:r>
    </w:p>
    <w:p w14:paraId="53B3CE6C" w14:textId="77777777" w:rsidR="00316872" w:rsidRDefault="00316872" w:rsidP="00316872">
      <w:pPr>
        <w:rPr>
          <w:rFonts w:cstheme="minorHAnsi"/>
          <w:shd w:val="clear" w:color="auto" w:fill="FFFFFF"/>
        </w:rPr>
      </w:pPr>
      <w:r>
        <w:rPr>
          <w:rFonts w:cstheme="minorHAnsi"/>
          <w:shd w:val="clear" w:color="auto" w:fill="FFFFFF"/>
        </w:rPr>
        <w:t>Finally, the whole procedure will be repeated for a second time, with a new set of faces, but this time the first repetition task will feature priming, and participants will be given instructions that the ‘target face may or may not appear’ in the facial line-ups, having an option to select that the target face does not appear.</w:t>
      </w:r>
    </w:p>
    <w:p w14:paraId="3402F388" w14:textId="77777777" w:rsidR="00316872" w:rsidRDefault="00316872" w:rsidP="00316872">
      <w:pPr>
        <w:rPr>
          <w:rFonts w:cstheme="minorHAnsi"/>
          <w:shd w:val="clear" w:color="auto" w:fill="FFFFFF"/>
        </w:rPr>
      </w:pPr>
      <w:r>
        <w:rPr>
          <w:rFonts w:cstheme="minorHAnsi"/>
          <w:shd w:val="clear" w:color="auto" w:fill="FFFFFF"/>
        </w:rPr>
        <w:t>Finally, participants will be asked to rate their confidence in recognition accuracy, following each facial recognition task. This completed the study.</w:t>
      </w:r>
    </w:p>
    <w:p w14:paraId="70456A44" w14:textId="77777777" w:rsidR="00316872" w:rsidRPr="004F1630" w:rsidRDefault="00316872" w:rsidP="00316872">
      <w:pPr>
        <w:rPr>
          <w:rFonts w:cstheme="minorHAnsi"/>
          <w:shd w:val="clear" w:color="auto" w:fill="FFFFFF"/>
        </w:rPr>
      </w:pPr>
      <w:r>
        <w:rPr>
          <w:rFonts w:cstheme="minorHAnsi"/>
          <w:shd w:val="clear" w:color="auto" w:fill="FFFFFF"/>
        </w:rPr>
        <w:t xml:space="preserve">Following study completion, each participant will be presented with a sheet debriefing them for their participation in the study and this will contain contact points for the participants should they further wish to contact the researcher, also reminding them of their anonymity and right to withdraw until the </w:t>
      </w:r>
      <w:r w:rsidRPr="004F1630">
        <w:rPr>
          <w:rFonts w:cstheme="minorHAnsi"/>
          <w:shd w:val="clear" w:color="auto" w:fill="FFFFFF"/>
        </w:rPr>
        <w:t>point they leave the Psychology Lab due to their data being anonymised following this point.</w:t>
      </w:r>
    </w:p>
    <w:p w14:paraId="320AA5F2" w14:textId="77777777" w:rsidR="00316872" w:rsidRPr="004F1630" w:rsidRDefault="00316872" w:rsidP="00316872">
      <w:pPr>
        <w:rPr>
          <w:rFonts w:cstheme="minorHAnsi"/>
          <w:bCs/>
        </w:rPr>
      </w:pPr>
      <w:r w:rsidRPr="004F1630">
        <w:rPr>
          <w:rFonts w:cstheme="minorHAnsi"/>
          <w:shd w:val="clear" w:color="auto" w:fill="FFFFFF"/>
        </w:rPr>
        <w:t xml:space="preserve">This study is based upon the unpublished research of Elizabeth Loftus, as explained </w:t>
      </w:r>
      <w:r>
        <w:rPr>
          <w:rFonts w:cstheme="minorHAnsi"/>
          <w:shd w:val="clear" w:color="auto" w:fill="FFFFFF"/>
        </w:rPr>
        <w:t>in</w:t>
      </w:r>
      <w:r w:rsidRPr="004F1630">
        <w:rPr>
          <w:rFonts w:cstheme="minorHAnsi"/>
          <w:shd w:val="clear" w:color="auto" w:fill="FFFFFF"/>
        </w:rPr>
        <w:t xml:space="preserve"> this vide</w:t>
      </w:r>
      <w:r>
        <w:rPr>
          <w:rFonts w:cstheme="minorHAnsi"/>
          <w:shd w:val="clear" w:color="auto" w:fill="FFFFFF"/>
        </w:rPr>
        <w:t>o</w:t>
      </w:r>
      <w:r w:rsidRPr="004F1630">
        <w:rPr>
          <w:rFonts w:cstheme="minorHAnsi"/>
          <w:shd w:val="clear" w:color="auto" w:fill="FFFFFF"/>
        </w:rPr>
        <w:t xml:space="preserve">: </w:t>
      </w:r>
      <w:hyperlink r:id="rId8" w:history="1">
        <w:r w:rsidRPr="004F1630">
          <w:rPr>
            <w:rStyle w:val="Hyperlink"/>
            <w:rFonts w:cstheme="minorHAnsi"/>
            <w:bCs/>
          </w:rPr>
          <w:t>https://www.youtube.com/watch?app=desktop&amp;v=I4V6aoYuDcg</w:t>
        </w:r>
      </w:hyperlink>
      <w:r w:rsidRPr="004F1630">
        <w:rPr>
          <w:rFonts w:cstheme="minorHAnsi"/>
          <w:bCs/>
        </w:rPr>
        <w:t xml:space="preserve">  </w:t>
      </w:r>
    </w:p>
    <w:p w14:paraId="5D8CF67A" w14:textId="77777777" w:rsidR="00316872" w:rsidRPr="004F1630" w:rsidRDefault="00316872" w:rsidP="00316872">
      <w:pPr>
        <w:rPr>
          <w:rFonts w:cstheme="minorHAnsi"/>
          <w:shd w:val="clear" w:color="auto" w:fill="FFFFFF"/>
        </w:rPr>
      </w:pPr>
    </w:p>
    <w:p w14:paraId="03D87DB1" w14:textId="77777777" w:rsidR="00316872" w:rsidRDefault="00316872" w:rsidP="00316872">
      <w:pPr>
        <w:rPr>
          <w:rFonts w:cstheme="minorHAnsi"/>
          <w:shd w:val="clear" w:color="auto" w:fill="FFFFFF"/>
        </w:rPr>
      </w:pPr>
    </w:p>
    <w:p w14:paraId="235A9AD6" w14:textId="77777777" w:rsidR="00316872" w:rsidRDefault="00316872" w:rsidP="00316872">
      <w:pPr>
        <w:rPr>
          <w:rFonts w:cstheme="minorHAnsi"/>
          <w:shd w:val="clear" w:color="auto" w:fill="FFFFFF"/>
        </w:rPr>
      </w:pPr>
    </w:p>
    <w:p w14:paraId="65F2CBAC" w14:textId="77777777" w:rsidR="00316872" w:rsidRPr="00096D2B" w:rsidRDefault="00316872" w:rsidP="00316872">
      <w:pPr>
        <w:rPr>
          <w:rFonts w:cstheme="minorHAnsi"/>
          <w:shd w:val="clear" w:color="auto" w:fill="FFFFFF"/>
        </w:rPr>
      </w:pPr>
    </w:p>
    <w:p w14:paraId="2E7C6DB6" w14:textId="77777777" w:rsidR="00316872" w:rsidRDefault="00316872" w:rsidP="00316872">
      <w:pPr>
        <w:rPr>
          <w:rFonts w:cstheme="minorHAnsi"/>
          <w:shd w:val="clear" w:color="auto" w:fill="FFFFFF"/>
        </w:rPr>
      </w:pPr>
    </w:p>
    <w:p w14:paraId="7689ABFE" w14:textId="77777777" w:rsidR="00316872" w:rsidRDefault="00316872" w:rsidP="00316872">
      <w:pPr>
        <w:rPr>
          <w:rFonts w:cstheme="minorHAnsi"/>
          <w:shd w:val="clear" w:color="auto" w:fill="FFFFFF"/>
        </w:rPr>
      </w:pPr>
    </w:p>
    <w:p w14:paraId="1A98170D" w14:textId="77777777" w:rsidR="00316872" w:rsidRPr="002F0D5F" w:rsidRDefault="00316872" w:rsidP="00316872">
      <w:pPr>
        <w:rPr>
          <w:rFonts w:ascii="Arial" w:hAnsi="Arial" w:cs="Arial"/>
          <w:bCs/>
        </w:rPr>
      </w:pPr>
    </w:p>
    <w:p w14:paraId="57B9173A" w14:textId="77777777" w:rsidR="00316872" w:rsidRPr="002F0D5F" w:rsidRDefault="00316872" w:rsidP="00316872">
      <w:pPr>
        <w:rPr>
          <w:rFonts w:ascii="Arial" w:hAnsi="Arial" w:cs="Arial"/>
          <w:b/>
        </w:rPr>
      </w:pPr>
    </w:p>
    <w:p w14:paraId="72BCED2D" w14:textId="77777777" w:rsidR="00316872" w:rsidRPr="002F0D5F" w:rsidRDefault="00316872" w:rsidP="00316872">
      <w:pPr>
        <w:rPr>
          <w:rFonts w:ascii="Arial" w:hAnsi="Arial" w:cs="Arial"/>
        </w:rPr>
      </w:pPr>
    </w:p>
    <w:p w14:paraId="54E3C0C5" w14:textId="77777777" w:rsidR="00316872" w:rsidRPr="002F0D5F" w:rsidRDefault="00316872" w:rsidP="00316872">
      <w:pPr>
        <w:rPr>
          <w:rFonts w:ascii="Arial" w:hAnsi="Arial" w:cs="Arial"/>
          <w:b/>
        </w:rPr>
      </w:pPr>
    </w:p>
    <w:p w14:paraId="40673549" w14:textId="77777777" w:rsidR="00316872" w:rsidRPr="00096D2B" w:rsidRDefault="00316872" w:rsidP="00316872">
      <w:pPr>
        <w:rPr>
          <w:rFonts w:cstheme="minorHAnsi"/>
          <w:shd w:val="clear" w:color="auto" w:fill="FFFFFF"/>
        </w:rPr>
      </w:pPr>
    </w:p>
    <w:p w14:paraId="527404B0" w14:textId="77777777" w:rsidR="00316872" w:rsidRPr="00096D2B" w:rsidRDefault="00316872" w:rsidP="00316872">
      <w:pPr>
        <w:rPr>
          <w:rFonts w:cstheme="minorHAnsi"/>
          <w:shd w:val="clear" w:color="auto" w:fill="FFFFFF"/>
        </w:rPr>
      </w:pPr>
    </w:p>
    <w:p w14:paraId="47E4C59B" w14:textId="77777777" w:rsidR="00316872" w:rsidRPr="00096D2B" w:rsidRDefault="00316872" w:rsidP="00316872">
      <w:pPr>
        <w:rPr>
          <w:rFonts w:cstheme="minorHAnsi"/>
          <w:shd w:val="clear" w:color="auto" w:fill="FFFFFF"/>
        </w:rPr>
      </w:pPr>
      <w:r w:rsidRPr="00096D2B">
        <w:rPr>
          <w:rFonts w:cstheme="minorHAnsi"/>
          <w:shd w:val="clear" w:color="auto" w:fill="FFFFFF"/>
        </w:rPr>
        <w:br w:type="page"/>
      </w:r>
    </w:p>
    <w:p w14:paraId="2E7D93D7" w14:textId="77777777" w:rsidR="00316872" w:rsidRPr="00E85279" w:rsidRDefault="00316872" w:rsidP="00316872">
      <w:pPr>
        <w:jc w:val="center"/>
        <w:rPr>
          <w:rFonts w:ascii="Verdana" w:hAnsi="Verdana" w:cs="Arial"/>
          <w:shd w:val="clear" w:color="auto" w:fill="FFFFFF"/>
        </w:rPr>
      </w:pPr>
      <w:r w:rsidRPr="00E85279">
        <w:rPr>
          <w:rFonts w:ascii="Verdana" w:hAnsi="Verdana" w:cs="Arial"/>
          <w:shd w:val="clear" w:color="auto" w:fill="FFFFFF"/>
        </w:rPr>
        <w:lastRenderedPageBreak/>
        <w:t>Reference List</w:t>
      </w:r>
    </w:p>
    <w:p w14:paraId="229D725A" w14:textId="77777777" w:rsidR="00316872" w:rsidRPr="005A710F" w:rsidRDefault="00316872" w:rsidP="00316872">
      <w:pPr>
        <w:spacing w:before="240" w:line="276" w:lineRule="auto"/>
        <w:rPr>
          <w:rFonts w:cstheme="minorHAnsi"/>
        </w:rPr>
      </w:pPr>
      <w:r>
        <w:rPr>
          <w:rFonts w:cstheme="minorHAnsi"/>
        </w:rPr>
        <w:t xml:space="preserve">Allport, G. &amp; Postman, L. (1947). </w:t>
      </w:r>
      <w:r>
        <w:rPr>
          <w:rFonts w:cstheme="minorHAnsi"/>
          <w:i/>
          <w:iCs/>
        </w:rPr>
        <w:t xml:space="preserve">The psychology of </w:t>
      </w:r>
      <w:proofErr w:type="spellStart"/>
      <w:r>
        <w:rPr>
          <w:rFonts w:cstheme="minorHAnsi"/>
          <w:i/>
          <w:iCs/>
        </w:rPr>
        <w:t>rumor</w:t>
      </w:r>
      <w:proofErr w:type="spellEnd"/>
      <w:r>
        <w:rPr>
          <w:rFonts w:cstheme="minorHAnsi"/>
        </w:rPr>
        <w:t>. Henry Holt &amp; Co.</w:t>
      </w:r>
    </w:p>
    <w:p w14:paraId="0D38B8F8" w14:textId="77777777" w:rsidR="00316872" w:rsidRDefault="00316872" w:rsidP="00316872">
      <w:pPr>
        <w:spacing w:before="240" w:line="276" w:lineRule="auto"/>
        <w:rPr>
          <w:rFonts w:cstheme="minorHAnsi"/>
          <w:lang w:val="sv-SE"/>
        </w:rPr>
      </w:pPr>
      <w:r w:rsidRPr="00D4593A">
        <w:rPr>
          <w:rFonts w:cstheme="minorHAnsi"/>
        </w:rPr>
        <w:t xml:space="preserve">Berkowitz, S. R., Garrett, B. L., Fenn, K. M. &amp; Loftus, E. F. (2022) Convicting with confidence? Why we should not over-rely on eyewitness confidence, </w:t>
      </w:r>
      <w:r w:rsidRPr="00D4593A">
        <w:rPr>
          <w:rFonts w:cstheme="minorHAnsi"/>
          <w:i/>
          <w:iCs/>
        </w:rPr>
        <w:t>Memory</w:t>
      </w:r>
      <w:r w:rsidRPr="00D4593A">
        <w:rPr>
          <w:rFonts w:cstheme="minorHAnsi"/>
        </w:rPr>
        <w:t xml:space="preserve">, </w:t>
      </w:r>
      <w:r w:rsidRPr="00CC64C6">
        <w:rPr>
          <w:rFonts w:cstheme="minorHAnsi"/>
          <w:i/>
          <w:iCs/>
        </w:rPr>
        <w:t>30</w:t>
      </w:r>
      <w:r w:rsidRPr="00D4593A">
        <w:rPr>
          <w:rFonts w:cstheme="minorHAnsi"/>
        </w:rPr>
        <w:t xml:space="preserve">(1), 10-15. </w:t>
      </w:r>
      <w:r w:rsidRPr="00D4593A">
        <w:rPr>
          <w:rFonts w:cstheme="minorHAnsi"/>
          <w:lang w:val="sv-SE"/>
        </w:rPr>
        <w:t>DOI: 10.1080/09658211.2020.1849308</w:t>
      </w:r>
    </w:p>
    <w:p w14:paraId="541CC681" w14:textId="77777777" w:rsidR="00316872" w:rsidRPr="00244E4C" w:rsidRDefault="00316872" w:rsidP="00316872">
      <w:pPr>
        <w:spacing w:before="240" w:line="276" w:lineRule="auto"/>
      </w:pPr>
      <w:r>
        <w:t xml:space="preserve">Berk-Seligson, S. (1999). The impact of court interpreting on the coerciveness of leading questions. </w:t>
      </w:r>
      <w:r>
        <w:rPr>
          <w:i/>
          <w:iCs/>
        </w:rPr>
        <w:t>Forensic Linguistics, 6</w:t>
      </w:r>
      <w:r>
        <w:t xml:space="preserve">(1), 1350-1771. </w:t>
      </w:r>
      <w:hyperlink r:id="rId9" w:history="1">
        <w:r w:rsidRPr="009614C7">
          <w:rPr>
            <w:rStyle w:val="Hyperlink"/>
          </w:rPr>
          <w:t>https://pieinc-wi.com/content/uploads/2019/07/Prereading-Coerciveness-Cross-SB-S.pdf</w:t>
        </w:r>
      </w:hyperlink>
      <w:r>
        <w:t xml:space="preserve"> </w:t>
      </w:r>
    </w:p>
    <w:p w14:paraId="6EF8167B" w14:textId="77777777" w:rsidR="00316872" w:rsidRPr="00A201B1" w:rsidRDefault="00316872" w:rsidP="00316872">
      <w:pPr>
        <w:spacing w:before="240" w:line="276" w:lineRule="auto"/>
      </w:pPr>
      <w:r>
        <w:t xml:space="preserve">Carol, R., </w:t>
      </w:r>
      <w:proofErr w:type="spellStart"/>
      <w:r>
        <w:t>Kieckhaefer</w:t>
      </w:r>
      <w:proofErr w:type="spellEnd"/>
      <w:r>
        <w:t xml:space="preserve">, J., Johnson, J., Peek, J. &amp; Compo, N. (2021). Being a good witness: The roles of benevolence and working memory capacity in rapport’s effect on eyewitness memory. </w:t>
      </w:r>
      <w:r>
        <w:rPr>
          <w:i/>
          <w:iCs/>
        </w:rPr>
        <w:t>Journal of Applied Social Psychology, 51</w:t>
      </w:r>
      <w:r>
        <w:t xml:space="preserve">, 730-745. </w:t>
      </w:r>
      <w:hyperlink r:id="rId10" w:history="1">
        <w:r w:rsidRPr="009614C7">
          <w:rPr>
            <w:rStyle w:val="Hyperlink"/>
          </w:rPr>
          <w:t>https://onlinelibrary.wiley.com/doi/pdf/10.1111/jasp.12781</w:t>
        </w:r>
      </w:hyperlink>
      <w:r>
        <w:t xml:space="preserve"> </w:t>
      </w:r>
    </w:p>
    <w:p w14:paraId="3E8361CC" w14:textId="77777777" w:rsidR="00316872" w:rsidRDefault="00316872" w:rsidP="00316872">
      <w:pPr>
        <w:spacing w:before="240" w:line="276" w:lineRule="auto"/>
      </w:pPr>
      <w:r>
        <w:t xml:space="preserve">Chan, A. (2021). </w:t>
      </w:r>
      <w:r w:rsidRPr="00223FC7">
        <w:rPr>
          <w:i/>
          <w:iCs/>
        </w:rPr>
        <w:t>Eyewitness identification.</w:t>
      </w:r>
      <w:r>
        <w:t xml:space="preserve"> Honors Theses. </w:t>
      </w:r>
      <w:hyperlink r:id="rId11" w:history="1">
        <w:r w:rsidRPr="00327C92">
          <w:rPr>
            <w:rStyle w:val="Hyperlink"/>
          </w:rPr>
          <w:t>https://scholarworks.wmich.edu/honors_theses/3487</w:t>
        </w:r>
      </w:hyperlink>
      <w:r>
        <w:t xml:space="preserve"> </w:t>
      </w:r>
    </w:p>
    <w:p w14:paraId="514BA55A" w14:textId="77777777" w:rsidR="00316872" w:rsidRPr="00D01C3B" w:rsidRDefault="00316872" w:rsidP="00316872">
      <w:pPr>
        <w:spacing w:before="240" w:line="276" w:lineRule="auto"/>
      </w:pPr>
      <w:r>
        <w:t xml:space="preserve">Clifford, B. &amp; Scott, J. (1978). Individual and situational factors in eyewitness testimony. </w:t>
      </w:r>
      <w:r>
        <w:rPr>
          <w:i/>
          <w:iCs/>
        </w:rPr>
        <w:t>Journal of Applied Psychology, 63</w:t>
      </w:r>
      <w:r>
        <w:t xml:space="preserve">(3), 352-359. </w:t>
      </w:r>
      <w:hyperlink r:id="rId12" w:history="1">
        <w:r w:rsidRPr="00327C92">
          <w:rPr>
            <w:rStyle w:val="Hyperlink"/>
          </w:rPr>
          <w:t>https://web.p.ebscohost.com/ehost/pdfviewer/pdfviewer?vid=0&amp;sid=17b523f2-cdd5-4aff-a6b8-16734382bd84%40redis</w:t>
        </w:r>
      </w:hyperlink>
      <w:r>
        <w:t xml:space="preserve"> </w:t>
      </w:r>
    </w:p>
    <w:p w14:paraId="5E134A28" w14:textId="77777777" w:rsidR="00316872" w:rsidRPr="007F3F0F" w:rsidRDefault="00316872" w:rsidP="00316872">
      <w:pPr>
        <w:spacing w:before="240" w:line="276" w:lineRule="auto"/>
      </w:pPr>
      <w:r>
        <w:t xml:space="preserve">Cohen, A., </w:t>
      </w:r>
      <w:proofErr w:type="spellStart"/>
      <w:r>
        <w:t>Soussand</w:t>
      </w:r>
      <w:proofErr w:type="spellEnd"/>
      <w:r>
        <w:t xml:space="preserve">, L., Corrow, S., </w:t>
      </w:r>
      <w:proofErr w:type="spellStart"/>
      <w:r>
        <w:t>Martinaud</w:t>
      </w:r>
      <w:proofErr w:type="spellEnd"/>
      <w:r>
        <w:t xml:space="preserve">, O., Barton, J. &amp; Fox, M. (2019). Looking beyond the face area: Lesion network mapping of prosopagnosia. </w:t>
      </w:r>
      <w:r>
        <w:rPr>
          <w:i/>
          <w:iCs/>
        </w:rPr>
        <w:t>Brain, 142</w:t>
      </w:r>
      <w:r>
        <w:t xml:space="preserve">(12), 3975-3990. </w:t>
      </w:r>
      <w:hyperlink r:id="rId13" w:history="1">
        <w:r w:rsidRPr="009614C7">
          <w:rPr>
            <w:rStyle w:val="Hyperlink"/>
          </w:rPr>
          <w:t>https://doi.org/10.1093/brain/awz332</w:t>
        </w:r>
      </w:hyperlink>
      <w:r>
        <w:t xml:space="preserve"> </w:t>
      </w:r>
    </w:p>
    <w:p w14:paraId="2510BFEB" w14:textId="77777777" w:rsidR="00316872" w:rsidRPr="00842C64" w:rsidRDefault="00316872" w:rsidP="00316872">
      <w:pPr>
        <w:spacing w:before="240" w:line="276" w:lineRule="auto"/>
      </w:pPr>
      <w:r>
        <w:t xml:space="preserve">Connolly, H., Young, A. &amp; Lewis, G. (2019). Recognition of facial expression and identity in part reflects a common ability, independent of general intelligence and visual short-term memory. </w:t>
      </w:r>
      <w:r>
        <w:rPr>
          <w:i/>
          <w:iCs/>
        </w:rPr>
        <w:t xml:space="preserve"> Cognition and Emotion, 33</w:t>
      </w:r>
      <w:r>
        <w:t xml:space="preserve">(6), 1119-1128. </w:t>
      </w:r>
      <w:hyperlink r:id="rId14" w:history="1">
        <w:r w:rsidRPr="009614C7">
          <w:rPr>
            <w:rStyle w:val="Hyperlink"/>
          </w:rPr>
          <w:t>https://doi.org/10.1080/02699931.2018.1535425</w:t>
        </w:r>
      </w:hyperlink>
      <w:r>
        <w:t xml:space="preserve"> </w:t>
      </w:r>
    </w:p>
    <w:p w14:paraId="0E9F569E" w14:textId="77777777" w:rsidR="00316872" w:rsidRPr="00A201B1" w:rsidRDefault="00316872" w:rsidP="00316872">
      <w:pPr>
        <w:spacing w:before="240" w:line="276" w:lineRule="auto"/>
      </w:pPr>
      <w:r>
        <w:t xml:space="preserve">Garrett, B. (2020). Wrongful convictions. </w:t>
      </w:r>
      <w:r>
        <w:rPr>
          <w:i/>
          <w:iCs/>
        </w:rPr>
        <w:t>Annual Review of Criminology, 3</w:t>
      </w:r>
      <w:r>
        <w:t xml:space="preserve">, 245-259. </w:t>
      </w:r>
      <w:hyperlink r:id="rId15" w:history="1">
        <w:r w:rsidRPr="009614C7">
          <w:rPr>
            <w:rStyle w:val="Hyperlink"/>
          </w:rPr>
          <w:t>https://doi.org/10.1146/annurev-criminol-011518-024739</w:t>
        </w:r>
      </w:hyperlink>
      <w:r>
        <w:t xml:space="preserve"> </w:t>
      </w:r>
    </w:p>
    <w:p w14:paraId="11CAA060" w14:textId="77777777" w:rsidR="00316872" w:rsidRDefault="00316872" w:rsidP="00316872">
      <w:pPr>
        <w:spacing w:before="240" w:line="276" w:lineRule="auto"/>
        <w:rPr>
          <w:rStyle w:val="Hyperlink"/>
          <w:rFonts w:cstheme="minorHAnsi"/>
          <w:shd w:val="clear" w:color="auto" w:fill="FFFFFF"/>
        </w:rPr>
      </w:pPr>
      <w:r w:rsidRPr="00D4593A">
        <w:rPr>
          <w:rFonts w:cstheme="minorHAnsi"/>
        </w:rPr>
        <w:t xml:space="preserve">Lackey, J. (2021). Eyewitness testimony and epistemic agency. </w:t>
      </w:r>
      <w:proofErr w:type="spellStart"/>
      <w:r w:rsidRPr="00D4593A">
        <w:rPr>
          <w:rFonts w:cstheme="minorHAnsi"/>
          <w:i/>
          <w:iCs/>
        </w:rPr>
        <w:t>Noûs</w:t>
      </w:r>
      <w:proofErr w:type="spellEnd"/>
      <w:r w:rsidRPr="00D4593A">
        <w:rPr>
          <w:rFonts w:cstheme="minorHAnsi"/>
        </w:rPr>
        <w:t xml:space="preserve">, 56(3), 696-715. </w:t>
      </w:r>
      <w:hyperlink r:id="rId16" w:history="1">
        <w:r w:rsidRPr="00D4593A">
          <w:rPr>
            <w:rStyle w:val="Hyperlink"/>
            <w:rFonts w:cstheme="minorHAnsi"/>
            <w:shd w:val="clear" w:color="auto" w:fill="FFFFFF"/>
          </w:rPr>
          <w:t>https://doi.org/10.1111/nous.12380</w:t>
        </w:r>
      </w:hyperlink>
    </w:p>
    <w:p w14:paraId="25774676" w14:textId="77777777" w:rsidR="00316872" w:rsidRPr="006C1983" w:rsidRDefault="00316872" w:rsidP="00316872">
      <w:pPr>
        <w:spacing w:before="240" w:line="276" w:lineRule="auto"/>
        <w:rPr>
          <w:rStyle w:val="Hyperlink"/>
          <w:color w:val="auto"/>
          <w:u w:val="none"/>
        </w:rPr>
      </w:pPr>
      <w:r>
        <w:t xml:space="preserve">Landi, S., Viswanathan., Serene, S. &amp; Freiwald, W. (2021). A fast link between face perception and memory in the temporal pole. </w:t>
      </w:r>
      <w:r>
        <w:rPr>
          <w:i/>
          <w:iCs/>
        </w:rPr>
        <w:t>Science, 373</w:t>
      </w:r>
      <w:r>
        <w:t xml:space="preserve">(6554), 581-585. </w:t>
      </w:r>
      <w:r w:rsidRPr="006D5126">
        <w:t>DOI: 10.1126/science.abi667</w:t>
      </w:r>
      <w:r>
        <w:t>1</w:t>
      </w:r>
    </w:p>
    <w:p w14:paraId="6BD6F08F" w14:textId="77777777" w:rsidR="00316872" w:rsidRPr="006C1983" w:rsidRDefault="00316872" w:rsidP="00316872">
      <w:pPr>
        <w:spacing w:before="240" w:line="276" w:lineRule="auto"/>
      </w:pPr>
      <w:r>
        <w:t xml:space="preserve">Lewis, M. (1954). Possible procedural safeguards against mistaken identification by eyewitnesses. </w:t>
      </w:r>
      <w:r>
        <w:rPr>
          <w:i/>
          <w:iCs/>
        </w:rPr>
        <w:t xml:space="preserve"> UCLA Law Review</w:t>
      </w:r>
      <w:r>
        <w:t xml:space="preserve">, 552. </w:t>
      </w:r>
      <w:hyperlink r:id="rId17" w:history="1">
        <w:r w:rsidRPr="009614C7">
          <w:rPr>
            <w:rStyle w:val="Hyperlink"/>
          </w:rPr>
          <w:t>https://heinonline.org/HOL/LandingPage?handle=hein.journals/uclalr2&amp;div=38&amp;id=&amp;page=</w:t>
        </w:r>
      </w:hyperlink>
      <w:r>
        <w:t xml:space="preserve"> </w:t>
      </w:r>
    </w:p>
    <w:p w14:paraId="2FD79A08" w14:textId="77777777" w:rsidR="00316872" w:rsidRPr="00D4593A" w:rsidRDefault="00316872" w:rsidP="00316872">
      <w:pPr>
        <w:spacing w:before="240" w:line="276" w:lineRule="auto"/>
        <w:rPr>
          <w:rFonts w:cstheme="minorHAnsi"/>
        </w:rPr>
      </w:pPr>
      <w:r w:rsidRPr="00D4593A">
        <w:rPr>
          <w:rFonts w:cstheme="minorHAnsi"/>
        </w:rPr>
        <w:t xml:space="preserve">Loftus, E. F. (1980). Impact of expert psychological testimony on the unreliability of eyewitness identification. </w:t>
      </w:r>
      <w:r w:rsidRPr="00D4593A">
        <w:rPr>
          <w:rFonts w:cstheme="minorHAnsi"/>
          <w:i/>
          <w:iCs/>
        </w:rPr>
        <w:t>Journal of Applied Psychology</w:t>
      </w:r>
      <w:r w:rsidRPr="00D4593A">
        <w:rPr>
          <w:rFonts w:cstheme="minorHAnsi"/>
        </w:rPr>
        <w:t>, 9- 15.</w:t>
      </w:r>
    </w:p>
    <w:p w14:paraId="7D3CF6F3" w14:textId="77777777" w:rsidR="00316872" w:rsidRPr="00155ED1" w:rsidRDefault="00316872" w:rsidP="00316872">
      <w:pPr>
        <w:spacing w:before="240" w:line="276" w:lineRule="auto"/>
        <w:rPr>
          <w:rFonts w:cstheme="minorHAnsi"/>
          <w:color w:val="0000FF"/>
          <w:u w:val="single"/>
        </w:rPr>
      </w:pPr>
      <w:r w:rsidRPr="00D4593A">
        <w:rPr>
          <w:rFonts w:cstheme="minorHAnsi"/>
        </w:rPr>
        <w:lastRenderedPageBreak/>
        <w:t xml:space="preserve">Loftus, E. F. &amp; Palmer, J. C. (1974). Reconstruction of automobile destruction: An example of the interaction between language and memory. </w:t>
      </w:r>
      <w:r w:rsidRPr="00D4593A">
        <w:rPr>
          <w:rFonts w:cstheme="minorHAnsi"/>
          <w:i/>
          <w:iCs/>
        </w:rPr>
        <w:t xml:space="preserve">Journal of Verbal Learning and Verbal </w:t>
      </w:r>
      <w:proofErr w:type="spellStart"/>
      <w:r w:rsidRPr="00D4593A">
        <w:rPr>
          <w:rFonts w:cstheme="minorHAnsi"/>
          <w:i/>
          <w:iCs/>
        </w:rPr>
        <w:t>Behavior</w:t>
      </w:r>
      <w:proofErr w:type="spellEnd"/>
      <w:r w:rsidRPr="00D4593A">
        <w:rPr>
          <w:rFonts w:cstheme="minorHAnsi"/>
        </w:rPr>
        <w:t xml:space="preserve">, </w:t>
      </w:r>
      <w:r w:rsidRPr="00335591">
        <w:rPr>
          <w:rFonts w:cstheme="minorHAnsi"/>
          <w:i/>
          <w:iCs/>
        </w:rPr>
        <w:t>13</w:t>
      </w:r>
      <w:r w:rsidRPr="00D4593A">
        <w:rPr>
          <w:rFonts w:cstheme="minorHAnsi"/>
        </w:rPr>
        <w:t xml:space="preserve">(5), 585-589. </w:t>
      </w:r>
      <w:hyperlink r:id="rId18" w:history="1">
        <w:r w:rsidRPr="00D4593A">
          <w:rPr>
            <w:rStyle w:val="Hyperlink"/>
            <w:rFonts w:cstheme="minorHAnsi"/>
          </w:rPr>
          <w:t>Reconstruction of automobile destruction: An example of the interaction between language and memory - ScienceDirect</w:t>
        </w:r>
      </w:hyperlink>
    </w:p>
    <w:p w14:paraId="26DAC483" w14:textId="77777777" w:rsidR="00316872" w:rsidRDefault="00316872" w:rsidP="00316872">
      <w:pPr>
        <w:spacing w:before="240" w:line="276" w:lineRule="auto"/>
        <w:rPr>
          <w:rFonts w:cstheme="minorHAnsi"/>
        </w:rPr>
      </w:pPr>
      <w:r w:rsidRPr="00D4593A">
        <w:rPr>
          <w:rFonts w:cstheme="minorHAnsi"/>
        </w:rPr>
        <w:t xml:space="preserve">Milne &amp; Bull. (1999). </w:t>
      </w:r>
      <w:r w:rsidRPr="00D4593A">
        <w:rPr>
          <w:rFonts w:cstheme="minorHAnsi"/>
          <w:i/>
          <w:iCs/>
        </w:rPr>
        <w:t>Investigative interviewing: Psychology and practice</w:t>
      </w:r>
      <w:r w:rsidRPr="00D4593A">
        <w:rPr>
          <w:rFonts w:cstheme="minorHAnsi"/>
        </w:rPr>
        <w:t>. Wiley</w:t>
      </w:r>
    </w:p>
    <w:p w14:paraId="31B18F5C" w14:textId="77777777" w:rsidR="00316872" w:rsidRDefault="00316872" w:rsidP="00316872">
      <w:pPr>
        <w:spacing w:before="240" w:line="276" w:lineRule="auto"/>
      </w:pPr>
      <w:proofErr w:type="spellStart"/>
      <w:r>
        <w:t>Mojtahedi</w:t>
      </w:r>
      <w:proofErr w:type="spellEnd"/>
      <w:r>
        <w:t xml:space="preserve">, D. (2017). The reduction of false convictions. </w:t>
      </w:r>
      <w:r>
        <w:rPr>
          <w:i/>
          <w:iCs/>
        </w:rPr>
        <w:t>The Custodial Review</w:t>
      </w:r>
      <w:r>
        <w:t xml:space="preserve">, 12-13. </w:t>
      </w:r>
      <w:hyperlink r:id="rId19" w:history="1">
        <w:r w:rsidRPr="009614C7">
          <w:rPr>
            <w:rStyle w:val="Hyperlink"/>
          </w:rPr>
          <w:t>https://www.researchgate.net/publication/314082250_The_Reduction_of_False_Convictions</w:t>
        </w:r>
      </w:hyperlink>
      <w:r>
        <w:t xml:space="preserve"> </w:t>
      </w:r>
    </w:p>
    <w:p w14:paraId="03D597FD" w14:textId="77777777" w:rsidR="00316872" w:rsidRDefault="00316872" w:rsidP="00316872">
      <w:pPr>
        <w:spacing w:before="240" w:line="276" w:lineRule="auto"/>
      </w:pPr>
      <w:r>
        <w:t xml:space="preserve">Maeder, E., </w:t>
      </w:r>
      <w:proofErr w:type="spellStart"/>
      <w:r>
        <w:t>Ewanation</w:t>
      </w:r>
      <w:proofErr w:type="spellEnd"/>
      <w:r>
        <w:t xml:space="preserve">, L. &amp; </w:t>
      </w:r>
      <w:proofErr w:type="spellStart"/>
      <w:r>
        <w:t>Monnink</w:t>
      </w:r>
      <w:proofErr w:type="spellEnd"/>
      <w:r>
        <w:t xml:space="preserve">, J. (2017). Jurors’ perceptions of evidence: The relative influence of DNA and eyewitness testimony when presented by opposing parties. </w:t>
      </w:r>
      <w:r>
        <w:rPr>
          <w:i/>
          <w:iCs/>
        </w:rPr>
        <w:t>Journal of Police and Criminal Psychology</w:t>
      </w:r>
      <w:r>
        <w:t xml:space="preserve">, </w:t>
      </w:r>
      <w:r>
        <w:rPr>
          <w:i/>
          <w:iCs/>
        </w:rPr>
        <w:t>32</w:t>
      </w:r>
      <w:r>
        <w:t>, 33-42. DOI 10.1007/s11896-016-9194-9</w:t>
      </w:r>
    </w:p>
    <w:p w14:paraId="3434770A" w14:textId="77777777" w:rsidR="00316872" w:rsidRDefault="00316872" w:rsidP="00316872">
      <w:pPr>
        <w:spacing w:before="240" w:line="276" w:lineRule="auto"/>
      </w:pPr>
      <w:r>
        <w:t xml:space="preserve">Nyman, T., Lampinen, J., </w:t>
      </w:r>
      <w:proofErr w:type="spellStart"/>
      <w:r>
        <w:t>Antfolk</w:t>
      </w:r>
      <w:proofErr w:type="spellEnd"/>
      <w:r>
        <w:t xml:space="preserve">, J., </w:t>
      </w:r>
      <w:proofErr w:type="spellStart"/>
      <w:r>
        <w:t>Korkman</w:t>
      </w:r>
      <w:proofErr w:type="spellEnd"/>
      <w:r>
        <w:t xml:space="preserve">, J. &amp; </w:t>
      </w:r>
      <w:proofErr w:type="spellStart"/>
      <w:r>
        <w:t>Santtila</w:t>
      </w:r>
      <w:proofErr w:type="spellEnd"/>
      <w:r>
        <w:t xml:space="preserve">, P. (2019). The distance threshold of reliable eyewitness identification. </w:t>
      </w:r>
      <w:r>
        <w:rPr>
          <w:i/>
          <w:iCs/>
        </w:rPr>
        <w:t xml:space="preserve">Law and Human </w:t>
      </w:r>
      <w:proofErr w:type="spellStart"/>
      <w:r>
        <w:rPr>
          <w:i/>
          <w:iCs/>
        </w:rPr>
        <w:t>Behavior</w:t>
      </w:r>
      <w:proofErr w:type="spellEnd"/>
      <w:r>
        <w:rPr>
          <w:i/>
          <w:iCs/>
        </w:rPr>
        <w:t>, 43</w:t>
      </w:r>
      <w:r>
        <w:t xml:space="preserve">(6), 527-541. </w:t>
      </w:r>
      <w:r w:rsidRPr="00807693">
        <w:t>https://doi.org/10.1037/lhb0000342</w:t>
      </w:r>
    </w:p>
    <w:p w14:paraId="5BC781F7" w14:textId="77777777" w:rsidR="00316872" w:rsidRPr="00A201B1" w:rsidRDefault="00316872" w:rsidP="00316872">
      <w:pPr>
        <w:spacing w:before="240" w:line="276" w:lineRule="auto"/>
      </w:pPr>
      <w:r>
        <w:t xml:space="preserve">Saraiva, R., </w:t>
      </w:r>
      <w:proofErr w:type="spellStart"/>
      <w:r>
        <w:t>Betoldo</w:t>
      </w:r>
      <w:proofErr w:type="spellEnd"/>
      <w:r>
        <w:t xml:space="preserve">, G., Bjorndal, L., </w:t>
      </w:r>
      <w:proofErr w:type="spellStart"/>
      <w:r>
        <w:t>Bunghez</w:t>
      </w:r>
      <w:proofErr w:type="spellEnd"/>
      <w:r>
        <w:t xml:space="preserve">, C., Lofthus, I., McGill, L., Richardson, S. &amp; Stadel, M. (2022). Improving the evaluation of eyewitness evidence in legal decision-making: Testing on active versus passive teaching aid. </w:t>
      </w:r>
      <w:r>
        <w:rPr>
          <w:i/>
          <w:iCs/>
        </w:rPr>
        <w:t xml:space="preserve"> Applied Cognitive Psychology, 36</w:t>
      </w:r>
      <w:r>
        <w:t xml:space="preserve">(3), 520-535. </w:t>
      </w:r>
      <w:hyperlink r:id="rId20" w:history="1">
        <w:r w:rsidRPr="009614C7">
          <w:rPr>
            <w:rStyle w:val="Hyperlink"/>
          </w:rPr>
          <w:t>https://doi.org/10.1002/acp.3938</w:t>
        </w:r>
      </w:hyperlink>
      <w:r>
        <w:t xml:space="preserve"> </w:t>
      </w:r>
    </w:p>
    <w:p w14:paraId="0FD1B793" w14:textId="77777777" w:rsidR="00316872" w:rsidRDefault="00316872" w:rsidP="00316872">
      <w:pPr>
        <w:spacing w:before="240" w:line="276" w:lineRule="auto"/>
        <w:rPr>
          <w:rStyle w:val="Hyperlink"/>
          <w:rFonts w:cstheme="minorHAnsi"/>
          <w:shd w:val="clear" w:color="auto" w:fill="FFFFFF"/>
        </w:rPr>
      </w:pPr>
      <w:r w:rsidRPr="00D4593A">
        <w:rPr>
          <w:rFonts w:cstheme="minorHAnsi"/>
          <w:shd w:val="clear" w:color="auto" w:fill="FFFFFF"/>
          <w:lang w:val="de-DE"/>
        </w:rPr>
        <w:t xml:space="preserve">Sauer, J. D., Palmer, M. A., &amp; Brewer, N. (2019). </w:t>
      </w:r>
      <w:r w:rsidRPr="00D4593A">
        <w:rPr>
          <w:rFonts w:cstheme="minorHAnsi"/>
          <w:shd w:val="clear" w:color="auto" w:fill="FFFFFF"/>
        </w:rPr>
        <w:t>Pitfalls in using eyewitness confidence to diagnose the accuracy of an individual identification decision. </w:t>
      </w:r>
      <w:r w:rsidRPr="00D4593A">
        <w:rPr>
          <w:rStyle w:val="Emphasis"/>
          <w:rFonts w:cstheme="minorHAnsi"/>
          <w:shd w:val="clear" w:color="auto" w:fill="FFFFFF"/>
        </w:rPr>
        <w:t>Psychology, Public Policy, and Law, 25</w:t>
      </w:r>
      <w:r w:rsidRPr="00D4593A">
        <w:rPr>
          <w:rFonts w:cstheme="minorHAnsi"/>
          <w:shd w:val="clear" w:color="auto" w:fill="FFFFFF"/>
        </w:rPr>
        <w:t>(3), 147–165. </w:t>
      </w:r>
      <w:hyperlink r:id="rId21" w:tgtFrame="_blank" w:history="1">
        <w:r w:rsidRPr="00D4593A">
          <w:rPr>
            <w:rStyle w:val="Hyperlink"/>
            <w:rFonts w:cstheme="minorHAnsi"/>
            <w:shd w:val="clear" w:color="auto" w:fill="FFFFFF"/>
          </w:rPr>
          <w:t>https://doi.org/10.1037/law0000203</w:t>
        </w:r>
      </w:hyperlink>
    </w:p>
    <w:p w14:paraId="7B7C49E1" w14:textId="77777777" w:rsidR="00316872" w:rsidRPr="00A201B1" w:rsidRDefault="00316872" w:rsidP="00316872">
      <w:pPr>
        <w:spacing w:before="240" w:line="276" w:lineRule="auto"/>
        <w:rPr>
          <w:rStyle w:val="Hyperlink"/>
          <w:color w:val="auto"/>
          <w:u w:val="none"/>
        </w:rPr>
      </w:pPr>
      <w:r>
        <w:t xml:space="preserve">Smith, A., Smalarz, L., Ditchfield, R. &amp; Ayala, N. (2021). Evaluating the claim that high confidence implies high accuracy in eyewitness identification. </w:t>
      </w:r>
      <w:r>
        <w:rPr>
          <w:i/>
          <w:iCs/>
        </w:rPr>
        <w:t>Psychology Public Policy and Law</w:t>
      </w:r>
      <w:r>
        <w:t>. DOI: 10.1037/law0000324</w:t>
      </w:r>
    </w:p>
    <w:p w14:paraId="6A2B47E1" w14:textId="77777777" w:rsidR="00316872" w:rsidRPr="003E15EC" w:rsidRDefault="00316872" w:rsidP="00316872">
      <w:pPr>
        <w:spacing w:before="240" w:line="276" w:lineRule="auto"/>
      </w:pPr>
      <w:r>
        <w:t xml:space="preserve">Spearing, E. (2022). </w:t>
      </w:r>
      <w:r w:rsidRPr="00CC7B4B">
        <w:rPr>
          <w:i/>
          <w:iCs/>
        </w:rPr>
        <w:t>The confidence-accuracy relationship for eyewitness reports.</w:t>
      </w:r>
      <w:r>
        <w:t xml:space="preserve"> PhD thesis, University of Warwick. </w:t>
      </w:r>
      <w:hyperlink r:id="rId22" w:history="1">
        <w:r w:rsidRPr="009614C7">
          <w:rPr>
            <w:rStyle w:val="Hyperlink"/>
          </w:rPr>
          <w:t>http://wrap.warwick.ac.uk/171419</w:t>
        </w:r>
      </w:hyperlink>
      <w:r>
        <w:t xml:space="preserve"> </w:t>
      </w:r>
    </w:p>
    <w:p w14:paraId="1971686B" w14:textId="77777777" w:rsidR="00316872" w:rsidRPr="002044E9" w:rsidRDefault="00316872" w:rsidP="00316872">
      <w:pPr>
        <w:spacing w:before="240" w:line="276" w:lineRule="auto"/>
        <w:rPr>
          <w:rStyle w:val="Hyperlink"/>
          <w:rFonts w:cstheme="minorHAnsi"/>
        </w:rPr>
      </w:pPr>
      <w:r w:rsidRPr="00D4593A">
        <w:rPr>
          <w:rFonts w:cstheme="minorHAnsi"/>
        </w:rPr>
        <w:t xml:space="preserve">Taylor, L. (1982). </w:t>
      </w:r>
      <w:r w:rsidRPr="00D4593A">
        <w:rPr>
          <w:rFonts w:cstheme="minorHAnsi"/>
          <w:i/>
          <w:iCs/>
        </w:rPr>
        <w:t>Eyewitness Identification</w:t>
      </w:r>
      <w:r w:rsidRPr="00D4593A">
        <w:rPr>
          <w:rFonts w:cstheme="minorHAnsi"/>
        </w:rPr>
        <w:t>. Office of Justice Programs</w:t>
      </w:r>
      <w:r w:rsidRPr="00E85279">
        <w:rPr>
          <w:rFonts w:ascii="Verdana" w:hAnsi="Verdana" w:cs="Arial"/>
        </w:rPr>
        <w:t>.</w:t>
      </w:r>
      <w:r w:rsidRPr="00D4593A">
        <w:rPr>
          <w:rFonts w:cstheme="minorHAnsi"/>
        </w:rPr>
        <w:t xml:space="preserve"> </w:t>
      </w:r>
      <w:hyperlink r:id="rId23" w:history="1">
        <w:r w:rsidRPr="00D4593A">
          <w:rPr>
            <w:rStyle w:val="Hyperlink"/>
            <w:rFonts w:cstheme="minorHAnsi"/>
          </w:rPr>
          <w:t>https://www.ojp.gov/ncjrs/virtual-library/abstracts/e</w:t>
        </w:r>
      </w:hyperlink>
    </w:p>
    <w:p w14:paraId="2EBF9701" w14:textId="77777777" w:rsidR="00316872" w:rsidRPr="009E523A" w:rsidRDefault="00316872" w:rsidP="00316872">
      <w:pPr>
        <w:spacing w:before="240" w:line="276" w:lineRule="auto"/>
      </w:pPr>
      <w:r>
        <w:t xml:space="preserve">Thomas-Cannino, J., Cotton, R. &amp; </w:t>
      </w:r>
      <w:proofErr w:type="spellStart"/>
      <w:r>
        <w:t>Torneo</w:t>
      </w:r>
      <w:proofErr w:type="spellEnd"/>
      <w:r>
        <w:t>, E. (2009).</w:t>
      </w:r>
      <w:r w:rsidRPr="009E523A">
        <w:rPr>
          <w:i/>
          <w:iCs/>
        </w:rPr>
        <w:t xml:space="preserve"> Picking Cotton: Our memoir of injustice and redemption.</w:t>
      </w:r>
      <w:r>
        <w:t xml:space="preserve"> St. Martin’s Publishing. </w:t>
      </w:r>
    </w:p>
    <w:p w14:paraId="0710DBCE" w14:textId="77777777" w:rsidR="00316872" w:rsidRDefault="00316872" w:rsidP="00316872">
      <w:pPr>
        <w:spacing w:before="240" w:line="276" w:lineRule="auto"/>
      </w:pPr>
      <w:r>
        <w:t xml:space="preserve">Uca, T. (2020). </w:t>
      </w:r>
      <w:r w:rsidRPr="00D33B59">
        <w:rPr>
          <w:i/>
          <w:iCs/>
        </w:rPr>
        <w:t>Mistaken memories in eyewitness testimony: Effects of post-event information and misleading questions on recall with virtual reality</w:t>
      </w:r>
      <w:r>
        <w:t xml:space="preserve">. Research Proposal, Istanbul Okan University. </w:t>
      </w:r>
      <w:hyperlink r:id="rId24" w:history="1">
        <w:r>
          <w:rPr>
            <w:rStyle w:val="Hyperlink"/>
          </w:rPr>
          <w:t>Research_Proposal_-libre.pdf (d1wqtxts1xzle7.cloudfront.net)</w:t>
        </w:r>
      </w:hyperlink>
      <w:r>
        <w:t xml:space="preserve"> </w:t>
      </w:r>
    </w:p>
    <w:p w14:paraId="2CCD2A88" w14:textId="77777777" w:rsidR="00316872" w:rsidRDefault="00316872" w:rsidP="00316872">
      <w:pPr>
        <w:spacing w:before="240" w:line="276" w:lineRule="auto"/>
      </w:pPr>
      <w:r>
        <w:t xml:space="preserve">Wells, G. (2020). Psychological science on eyewitness identification and its impact on police practices and policies. </w:t>
      </w:r>
      <w:r>
        <w:rPr>
          <w:i/>
          <w:iCs/>
        </w:rPr>
        <w:t xml:space="preserve"> American Psychologist, 75</w:t>
      </w:r>
      <w:r>
        <w:t xml:space="preserve">(9), 1316-1329.  </w:t>
      </w:r>
      <w:hyperlink r:id="rId25" w:history="1">
        <w:r w:rsidRPr="009614C7">
          <w:rPr>
            <w:rStyle w:val="Hyperlink"/>
          </w:rPr>
          <w:t>https://doi.org/10.1037/amp0000749</w:t>
        </w:r>
      </w:hyperlink>
      <w:r>
        <w:t xml:space="preserve"> </w:t>
      </w:r>
      <w:r>
        <w:rPr>
          <w:rFonts w:ascii="Arial" w:hAnsi="Arial" w:cs="Arial"/>
          <w:color w:val="333333"/>
          <w:sz w:val="21"/>
          <w:szCs w:val="21"/>
          <w:shd w:val="clear" w:color="auto" w:fill="FFFFFF"/>
        </w:rPr>
        <w:t> </w:t>
      </w:r>
      <w:r w:rsidRPr="008D1F0A">
        <w:t xml:space="preserve"> </w:t>
      </w:r>
    </w:p>
    <w:p w14:paraId="55E55BD4" w14:textId="77777777" w:rsidR="00316872" w:rsidRPr="00D458D3" w:rsidRDefault="00316872" w:rsidP="00316872">
      <w:pPr>
        <w:spacing w:before="240" w:line="276" w:lineRule="auto"/>
      </w:pPr>
      <w:proofErr w:type="spellStart"/>
      <w:r>
        <w:lastRenderedPageBreak/>
        <w:t>Woocher</w:t>
      </w:r>
      <w:proofErr w:type="spellEnd"/>
      <w:r>
        <w:t xml:space="preserve">, F. D. (1976). Did your eyes deceive you-expert psychological testimony on the unreliability of eyewitness identification. </w:t>
      </w:r>
      <w:r>
        <w:rPr>
          <w:i/>
          <w:iCs/>
        </w:rPr>
        <w:t>Standford Law Review, 29</w:t>
      </w:r>
      <w:r>
        <w:t xml:space="preserve">, 969. </w:t>
      </w:r>
      <w:hyperlink r:id="rId26" w:history="1">
        <w:r w:rsidRPr="009614C7">
          <w:rPr>
            <w:rStyle w:val="Hyperlink"/>
          </w:rPr>
          <w:t>https://heinonline.org/HOL/LandingPage?handle=hein.journals/stflr29&amp;div=57&amp;id=&amp;page=</w:t>
        </w:r>
      </w:hyperlink>
      <w:r>
        <w:t xml:space="preserve"> </w:t>
      </w:r>
    </w:p>
    <w:p w14:paraId="5B00A53D" w14:textId="77777777" w:rsidR="00316872" w:rsidRDefault="00316872" w:rsidP="00316872">
      <w:pPr>
        <w:spacing w:before="240" w:line="276" w:lineRule="auto"/>
      </w:pPr>
      <w:r>
        <w:t xml:space="preserve">Wickenheiser, R. (2021). The value of forensic DNA leads in preventing crime and eliminating the innocent. </w:t>
      </w:r>
      <w:r>
        <w:rPr>
          <w:i/>
          <w:iCs/>
        </w:rPr>
        <w:t>Forensic Science International: Synergy, 3</w:t>
      </w:r>
      <w:r>
        <w:t xml:space="preserve">. </w:t>
      </w:r>
      <w:hyperlink r:id="rId27" w:history="1">
        <w:r w:rsidRPr="009614C7">
          <w:rPr>
            <w:rStyle w:val="Hyperlink"/>
          </w:rPr>
          <w:t>https://doi.org/10.1016/j.fsisyn.2021.100201</w:t>
        </w:r>
      </w:hyperlink>
      <w:r>
        <w:t xml:space="preserve"> </w:t>
      </w:r>
    </w:p>
    <w:p w14:paraId="42CFEB1A" w14:textId="77777777" w:rsidR="00316872" w:rsidRDefault="00316872" w:rsidP="00316872">
      <w:pPr>
        <w:spacing w:before="240" w:line="276" w:lineRule="auto"/>
      </w:pPr>
      <w:r w:rsidRPr="002A03FD">
        <w:t xml:space="preserve">Wixted, J. T., Mickes, L., Clark, S. E., Gronlund, S. D., &amp; Roediger, H. L. III. (2015). Initial eyewitness confidence reliably predicts eyewitness identification accuracy. American Psychologist, 70(6), 515–526. </w:t>
      </w:r>
      <w:hyperlink r:id="rId28" w:history="1">
        <w:r w:rsidRPr="009614C7">
          <w:rPr>
            <w:rStyle w:val="Hyperlink"/>
          </w:rPr>
          <w:t>https://doi.org/10.1037/a0039510</w:t>
        </w:r>
      </w:hyperlink>
    </w:p>
    <w:p w14:paraId="3D7B2B66" w14:textId="77777777" w:rsidR="00316872" w:rsidRDefault="00316872" w:rsidP="00316872">
      <w:pPr>
        <w:spacing w:before="240" w:line="276" w:lineRule="auto"/>
      </w:pPr>
      <w:r>
        <w:t xml:space="preserve">Wixted, J., Mickes, L. &amp; Fisher, R. (2018). Rethinking the reliability of eyewitness memory. </w:t>
      </w:r>
      <w:r>
        <w:rPr>
          <w:i/>
          <w:iCs/>
        </w:rPr>
        <w:t>Perspectives on Psychological Science, 13</w:t>
      </w:r>
      <w:r>
        <w:t xml:space="preserve">(3). </w:t>
      </w:r>
      <w:hyperlink r:id="rId29" w:history="1">
        <w:r w:rsidRPr="009614C7">
          <w:rPr>
            <w:rStyle w:val="Hyperlink"/>
          </w:rPr>
          <w:t>https://doi.org/10.1177/1745691617734878</w:t>
        </w:r>
      </w:hyperlink>
      <w:r>
        <w:t xml:space="preserve"> </w:t>
      </w:r>
    </w:p>
    <w:p w14:paraId="393CB18F" w14:textId="77777777" w:rsidR="00316872" w:rsidRDefault="00316872" w:rsidP="00316872">
      <w:pPr>
        <w:spacing w:before="240" w:line="276" w:lineRule="auto"/>
      </w:pPr>
      <w:r>
        <w:t xml:space="preserve">Yuille, J. &amp; Cutshall, J. (1986). A case study of eyewitness memory of a crime. </w:t>
      </w:r>
      <w:r>
        <w:rPr>
          <w:i/>
          <w:iCs/>
        </w:rPr>
        <w:t xml:space="preserve"> Journal of Applied Psychology, 71</w:t>
      </w:r>
      <w:r>
        <w:t xml:space="preserve">(2), 291-301. </w:t>
      </w:r>
      <w:hyperlink r:id="rId30" w:history="1">
        <w:r w:rsidRPr="009614C7">
          <w:rPr>
            <w:rStyle w:val="Hyperlink"/>
          </w:rPr>
          <w:t>https://web.s.ebscohost.com/ehost/pdfviewer/pdfviewer?vid=0&amp;sid=49f656ad-aa13-42da-a3a5-263e2ee76b14%40redis</w:t>
        </w:r>
      </w:hyperlink>
      <w:r>
        <w:t xml:space="preserve"> </w:t>
      </w:r>
    </w:p>
    <w:p w14:paraId="68749C0E" w14:textId="77777777" w:rsidR="00316872" w:rsidRPr="003C3F03" w:rsidRDefault="00316872" w:rsidP="00316872"/>
    <w:p w14:paraId="5C93AE82" w14:textId="77777777" w:rsidR="00316872" w:rsidRDefault="00316872" w:rsidP="00316872"/>
    <w:p w14:paraId="289AA0DF" w14:textId="77777777" w:rsidR="00316872" w:rsidRPr="003B51A9" w:rsidRDefault="00316872" w:rsidP="00316872"/>
    <w:p w14:paraId="4F1A5737" w14:textId="77777777" w:rsidR="00316872" w:rsidRDefault="00316872" w:rsidP="00316872"/>
    <w:p w14:paraId="4090A868" w14:textId="77777777" w:rsidR="00316872" w:rsidRDefault="00316872" w:rsidP="00316872">
      <w:r>
        <w:rPr>
          <w:rFonts w:cstheme="minorHAnsi"/>
          <w:color w:val="2F5496" w:themeColor="accent1" w:themeShade="BF"/>
          <w:shd w:val="clear" w:color="auto" w:fill="FFFFFF"/>
        </w:rPr>
        <w:t xml:space="preserve"> </w:t>
      </w:r>
    </w:p>
    <w:p w14:paraId="089965F1" w14:textId="77777777" w:rsidR="00316872" w:rsidRDefault="00316872" w:rsidP="00316872"/>
    <w:p w14:paraId="7FE87EF3" w14:textId="77777777" w:rsidR="00316872" w:rsidRDefault="00316872" w:rsidP="00316872"/>
    <w:p w14:paraId="155B3D85" w14:textId="77777777" w:rsidR="00316872" w:rsidRDefault="00316872" w:rsidP="00316872">
      <w:pPr>
        <w:rPr>
          <w:rFonts w:cstheme="minorHAnsi"/>
          <w:color w:val="2F5496" w:themeColor="accent1" w:themeShade="BF"/>
          <w:shd w:val="clear" w:color="auto" w:fill="FFFFFF"/>
        </w:rPr>
      </w:pPr>
      <w:r>
        <w:t xml:space="preserve"> </w:t>
      </w:r>
    </w:p>
    <w:p w14:paraId="6853D9ED" w14:textId="77777777" w:rsidR="00316872" w:rsidRDefault="00316872" w:rsidP="00316872"/>
    <w:p w14:paraId="73DC454B" w14:textId="77777777" w:rsidR="00316872" w:rsidRDefault="00316872" w:rsidP="00316872">
      <w:r>
        <w:br w:type="page"/>
      </w:r>
    </w:p>
    <w:p w14:paraId="645B332C" w14:textId="77777777" w:rsidR="00316872" w:rsidRPr="00C861A7" w:rsidRDefault="00316872" w:rsidP="00316872">
      <w:pPr>
        <w:tabs>
          <w:tab w:val="left" w:pos="5103"/>
        </w:tabs>
        <w:jc w:val="center"/>
        <w:rPr>
          <w:rFonts w:ascii="Arial" w:hAnsi="Arial" w:cs="Arial"/>
          <w:bCs/>
          <w:u w:val="single"/>
        </w:rPr>
      </w:pPr>
      <w:r w:rsidRPr="00C861A7">
        <w:rPr>
          <w:rFonts w:ascii="Arial" w:hAnsi="Arial" w:cs="Arial"/>
          <w:bCs/>
          <w:u w:val="single"/>
        </w:rPr>
        <w:lastRenderedPageBreak/>
        <w:t>Appendices:</w:t>
      </w:r>
    </w:p>
    <w:p w14:paraId="19C7129A" w14:textId="77777777" w:rsidR="00316872" w:rsidRPr="00E9256D" w:rsidRDefault="00316872" w:rsidP="00316872">
      <w:pPr>
        <w:tabs>
          <w:tab w:val="left" w:pos="5103"/>
        </w:tabs>
        <w:rPr>
          <w:rFonts w:ascii="Arial" w:hAnsi="Arial" w:cs="Arial"/>
          <w:bCs/>
          <w:sz w:val="20"/>
          <w:szCs w:val="20"/>
        </w:rPr>
      </w:pPr>
      <w:r w:rsidRPr="00E9256D">
        <w:rPr>
          <w:rFonts w:ascii="Arial" w:hAnsi="Arial" w:cs="Arial"/>
          <w:bCs/>
          <w:sz w:val="20"/>
          <w:szCs w:val="20"/>
        </w:rPr>
        <w:t>Appendix 1 – Consent Form</w:t>
      </w:r>
    </w:p>
    <w:p w14:paraId="05215BD7" w14:textId="77777777" w:rsidR="00316872" w:rsidRPr="00FB6810" w:rsidRDefault="00316872" w:rsidP="00316872">
      <w:pPr>
        <w:tabs>
          <w:tab w:val="left" w:pos="5103"/>
        </w:tabs>
        <w:rPr>
          <w:rFonts w:ascii="Arial" w:hAnsi="Arial" w:cs="Arial"/>
          <w:bCs/>
        </w:rPr>
      </w:pPr>
      <w:r>
        <w:rPr>
          <w:b/>
          <w:noProof/>
          <w:u w:val="single"/>
          <w:lang w:eastAsia="en-GB"/>
        </w:rPr>
        <mc:AlternateContent>
          <mc:Choice Requires="wps">
            <w:drawing>
              <wp:anchor distT="0" distB="0" distL="114300" distR="114300" simplePos="0" relativeHeight="251659264" behindDoc="0" locked="0" layoutInCell="1" allowOverlap="1" wp14:anchorId="72670EDD" wp14:editId="76B21923">
                <wp:simplePos x="0" y="0"/>
                <wp:positionH relativeFrom="column">
                  <wp:posOffset>3747135</wp:posOffset>
                </wp:positionH>
                <wp:positionV relativeFrom="paragraph">
                  <wp:posOffset>9525</wp:posOffset>
                </wp:positionV>
                <wp:extent cx="2244725" cy="749300"/>
                <wp:effectExtent l="0" t="0" r="22225" b="1270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4725" cy="749300"/>
                        </a:xfrm>
                        <a:prstGeom prst="rect">
                          <a:avLst/>
                        </a:prstGeom>
                        <a:solidFill>
                          <a:srgbClr val="FFFFFF"/>
                        </a:solidFill>
                        <a:ln w="25400">
                          <a:solidFill>
                            <a:srgbClr val="000000"/>
                          </a:solidFill>
                          <a:miter lim="800000"/>
                          <a:headEnd/>
                          <a:tailEnd/>
                        </a:ln>
                      </wps:spPr>
                      <wps:txbx>
                        <w:txbxContent>
                          <w:p w14:paraId="15D22A74" w14:textId="77777777" w:rsidR="00316872" w:rsidRPr="004C2D8D" w:rsidRDefault="00316872" w:rsidP="00316872">
                            <w:pPr>
                              <w:jc w:val="center"/>
                              <w:rPr>
                                <w:rFonts w:ascii="Arial" w:hAnsi="Arial" w:cs="Arial"/>
                                <w:sz w:val="28"/>
                              </w:rPr>
                            </w:pPr>
                            <w:r w:rsidRPr="004C2D8D">
                              <w:rPr>
                                <w:rFonts w:ascii="Arial" w:hAnsi="Arial" w:cs="Arial"/>
                                <w:sz w:val="28"/>
                              </w:rPr>
                              <w:t>School of Psychology</w:t>
                            </w:r>
                          </w:p>
                          <w:p w14:paraId="3AB354B2" w14:textId="77777777" w:rsidR="00316872" w:rsidRPr="004C2D8D" w:rsidRDefault="00316872" w:rsidP="00316872">
                            <w:pPr>
                              <w:jc w:val="center"/>
                              <w:rPr>
                                <w:rFonts w:ascii="Arial" w:hAnsi="Arial" w:cs="Arial"/>
                                <w:sz w:val="28"/>
                              </w:rPr>
                            </w:pPr>
                            <w:r w:rsidRPr="004C2D8D">
                              <w:rPr>
                                <w:rFonts w:ascii="Arial" w:hAnsi="Arial" w:cs="Arial"/>
                                <w:sz w:val="28"/>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2670EDD" id="_x0000_t202" coordsize="21600,21600" o:spt="202" path="m,l,21600r21600,l21600,xe">
                <v:stroke joinstyle="miter"/>
                <v:path gradientshapeok="t" o:connecttype="rect"/>
              </v:shapetype>
              <v:shape id="Text Box 2" o:spid="_x0000_s1026" type="#_x0000_t202" style="position:absolute;margin-left:295.05pt;margin-top:.75pt;width:176.75pt;height:5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" strokeweight="2pt">
                <v:textbox>
                  <w:txbxContent>
                    <w:p w14:paraId="15D22A74" w14:textId="77777777" w:rsidR="00316872" w:rsidRPr="004C2D8D" w:rsidRDefault="00316872" w:rsidP="00316872">
                      <w:pPr>
                        <w:jc w:val="center"/>
                        <w:rPr>
                          <w:rFonts w:ascii="Arial" w:hAnsi="Arial" w:cs="Arial"/>
                          <w:sz w:val="28"/>
                        </w:rPr>
                      </w:pPr>
                      <w:r w:rsidRPr="004C2D8D">
                        <w:rPr>
                          <w:rFonts w:ascii="Arial" w:hAnsi="Arial" w:cs="Arial"/>
                          <w:sz w:val="28"/>
                        </w:rPr>
                        <w:t>School of Psychology</w:t>
                      </w:r>
                    </w:p>
                    <w:p w14:paraId="3AB354B2" w14:textId="77777777" w:rsidR="00316872" w:rsidRPr="004C2D8D" w:rsidRDefault="00316872" w:rsidP="00316872">
                      <w:pPr>
                        <w:jc w:val="center"/>
                        <w:rPr>
                          <w:rFonts w:ascii="Arial" w:hAnsi="Arial" w:cs="Arial"/>
                          <w:sz w:val="28"/>
                        </w:rPr>
                      </w:pPr>
                      <w:r w:rsidRPr="004C2D8D">
                        <w:rPr>
                          <w:rFonts w:ascii="Arial" w:hAnsi="Arial" w:cs="Arial"/>
                          <w:sz w:val="28"/>
                        </w:rPr>
                        <w:t>Carmarthen Campus</w:t>
                      </w:r>
                    </w:p>
                  </w:txbxContent>
                </v:textbox>
              </v:shape>
            </w:pict>
          </mc:Fallback>
        </mc:AlternateContent>
      </w:r>
      <w:r>
        <w:rPr>
          <w:noProof/>
          <w:lang w:eastAsia="en-GB"/>
        </w:rPr>
        <w:drawing>
          <wp:inline distT="0" distB="0" distL="0" distR="0" wp14:anchorId="297B4070" wp14:editId="7863D1BD">
            <wp:extent cx="2841625" cy="1028700"/>
            <wp:effectExtent l="0" t="0" r="0" b="0"/>
            <wp:docPr id="81" name="Picture 81" descr="A sign with text and a flag&#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81" name="Picture 81" descr="A sign with text and a flag&#10;&#10;Description automatically generated with medium confidence"/>
                    <pic:cNvPicPr/>
                  </pic:nvPicPr>
                  <pic:blipFill>
                    <a:blip r:embed="rId31"/>
                    <a:stretch>
                      <a:fillRect/>
                    </a:stretch>
                  </pic:blipFill>
                  <pic:spPr>
                    <a:xfrm>
                      <a:off x="0" y="0"/>
                      <a:ext cx="2841625" cy="1028700"/>
                    </a:xfrm>
                    <a:prstGeom prst="rect">
                      <a:avLst/>
                    </a:prstGeom>
                  </pic:spPr>
                </pic:pic>
              </a:graphicData>
            </a:graphic>
          </wp:inline>
        </w:drawing>
      </w:r>
      <w:r w:rsidRPr="00CB541B">
        <w:rPr>
          <w:rFonts w:ascii="Arial" w:hAnsi="Arial" w:cs="Arial"/>
          <w:b/>
          <w:sz w:val="24"/>
          <w:szCs w:val="24"/>
          <w:u w:val="single"/>
          <w:lang w:val="en-US"/>
        </w:rPr>
        <w:t>Study Consent Form</w:t>
      </w:r>
    </w:p>
    <w:p w14:paraId="6BCCFBED" w14:textId="77777777" w:rsidR="00316872" w:rsidRPr="00FB6810"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sz w:val="20"/>
          <w:szCs w:val="20"/>
          <w:lang w:val="en-US"/>
        </w:rPr>
      </w:pPr>
    </w:p>
    <w:p w14:paraId="31E9B579" w14:textId="77777777" w:rsidR="00316872" w:rsidRPr="00FB6810"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B6810">
        <w:rPr>
          <w:rFonts w:ascii="Arial" w:hAnsi="Arial" w:cs="Arial"/>
          <w:lang w:val="en-US"/>
        </w:rPr>
        <w:t>I understand that this research study is being carried out by a 3</w:t>
      </w:r>
      <w:r w:rsidRPr="00FB6810">
        <w:rPr>
          <w:rFonts w:ascii="Arial" w:hAnsi="Arial" w:cs="Arial"/>
          <w:vertAlign w:val="superscript"/>
          <w:lang w:val="en-US"/>
        </w:rPr>
        <w:t>rd</w:t>
      </w:r>
      <w:r w:rsidRPr="00FB6810">
        <w:rPr>
          <w:rFonts w:ascii="Arial" w:hAnsi="Arial" w:cs="Arial"/>
          <w:lang w:val="en-US"/>
        </w:rPr>
        <w:t xml:space="preserve"> year Psychology Student for their Level 6 Thesis.</w:t>
      </w:r>
    </w:p>
    <w:p w14:paraId="6DE3BEE4" w14:textId="77777777" w:rsidR="00316872" w:rsidRPr="00FB6810"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B6810">
        <w:rPr>
          <w:rFonts w:ascii="Arial" w:hAnsi="Arial" w:cs="Arial"/>
          <w:lang w:val="en-US"/>
        </w:rPr>
        <w:t xml:space="preserve">I understand that taking part in this study will involve studying a small selection of faces, for 5 seconds per face, and later identifying the faces in a line-up, one by one. </w:t>
      </w:r>
    </w:p>
    <w:p w14:paraId="551F2C29" w14:textId="77777777" w:rsidR="00316872" w:rsidRPr="00FB6810"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B6810">
        <w:rPr>
          <w:rFonts w:ascii="Arial" w:hAnsi="Arial" w:cs="Arial"/>
          <w:lang w:val="en-US"/>
        </w:rPr>
        <w:t>I understand that this study will be repeated, and upon confirming my last identification, I will be presented with a new set of faces to study and later identify within the lineup, under the same conditions as the previous selections.</w:t>
      </w:r>
    </w:p>
    <w:p w14:paraId="27EDFA23" w14:textId="77777777" w:rsidR="00316872" w:rsidRPr="00FB6810"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B6810">
        <w:rPr>
          <w:rFonts w:ascii="Arial" w:hAnsi="Arial" w:cs="Arial"/>
          <w:lang w:val="en-US"/>
        </w:rPr>
        <w:t>I understand that I will also be required to state my level of confidence after each selection and identification of the faces.</w:t>
      </w:r>
    </w:p>
    <w:p w14:paraId="6FA1D100" w14:textId="77777777" w:rsidR="00316872" w:rsidRPr="00FB6810"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B6810">
        <w:rPr>
          <w:rFonts w:ascii="Arial" w:hAnsi="Arial" w:cs="Arial"/>
          <w:lang w:val="en-US"/>
        </w:rPr>
        <w:t xml:space="preserve">This task will take approximately 10 minutes to complete. </w:t>
      </w:r>
    </w:p>
    <w:p w14:paraId="2DDBE75C" w14:textId="77777777" w:rsidR="00316872" w:rsidRPr="00FB6810"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B6810">
        <w:rPr>
          <w:rFonts w:ascii="Arial" w:hAnsi="Arial" w:cs="Arial"/>
          <w:lang w:val="en-US"/>
        </w:rPr>
        <w:t>I understand that participation in this study is entirely voluntary, and I am free to withdraw participation at any time without giving a reason. I am aware that if I have concerns about the study, I can discuss these concerns with the researcher or academic supervisor at any time during or after the study.</w:t>
      </w:r>
    </w:p>
    <w:p w14:paraId="68477FB9" w14:textId="77777777" w:rsidR="00316872" w:rsidRPr="00FB6810"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B6810">
        <w:rPr>
          <w:rFonts w:ascii="Arial" w:hAnsi="Arial" w:cs="Arial"/>
          <w:lang w:val="en-US"/>
        </w:rPr>
        <w:t>I understand that the information provided by me will be held confidentially, with a code assigned in place of my name. The data will be stored indefinitely in accordance with the Data Protection Act.</w:t>
      </w:r>
    </w:p>
    <w:p w14:paraId="19FBCB1B" w14:textId="77777777" w:rsidR="00316872" w:rsidRPr="00FB6810"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B6810">
        <w:rPr>
          <w:rFonts w:ascii="Arial" w:hAnsi="Arial" w:cs="Arial"/>
          <w:lang w:val="en-US"/>
        </w:rPr>
        <w:t>I also understand that at the end of the study, I will be provided with a debrief form and the opportunity to discuss any issues with the researchers.</w:t>
      </w:r>
      <w:r w:rsidRPr="00FB6810">
        <w:rPr>
          <w:rFonts w:ascii="Arial" w:hAnsi="Arial" w:cs="Arial"/>
          <w:lang w:val="en-US"/>
        </w:rPr>
        <w:br/>
      </w:r>
    </w:p>
    <w:p w14:paraId="6BAB77B0" w14:textId="77777777" w:rsidR="00316872" w:rsidRPr="00FB6810"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FB6810">
        <w:rPr>
          <w:rFonts w:ascii="Arial" w:hAnsi="Arial" w:cs="Arial"/>
          <w:b/>
          <w:lang w:val="en-US"/>
        </w:rPr>
        <w:t>I, ___________________________________( NAME) consent to participate in the study conducted by Georgia Davies</w:t>
      </w:r>
      <w:r w:rsidRPr="00FB6810">
        <w:rPr>
          <w:rFonts w:ascii="Arial" w:hAnsi="Arial" w:cs="Arial"/>
          <w:b/>
          <w:i/>
          <w:u w:val="single"/>
          <w:lang w:val="en-US"/>
        </w:rPr>
        <w:t>,</w:t>
      </w:r>
      <w:r w:rsidRPr="00FB6810">
        <w:rPr>
          <w:rFonts w:ascii="Arial" w:hAnsi="Arial" w:cs="Arial"/>
          <w:b/>
          <w:lang w:val="en-US"/>
        </w:rPr>
        <w:t xml:space="preserve"> School of Psychology, University of Wales Trinity Saint David, Carmarthen under the supervision of Karen Eaton-Thomas</w:t>
      </w:r>
    </w:p>
    <w:p w14:paraId="2C1B9393" w14:textId="77777777" w:rsidR="00316872" w:rsidRPr="00FB6810"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FB6810">
        <w:rPr>
          <w:rFonts w:ascii="Arial" w:hAnsi="Arial" w:cs="Arial"/>
          <w:b/>
          <w:lang w:val="en-US"/>
        </w:rPr>
        <w:t>Participant Signature:________________________________________________</w:t>
      </w:r>
    </w:p>
    <w:p w14:paraId="38F932F6" w14:textId="77777777" w:rsidR="00316872" w:rsidRPr="00FB6810"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4B24E8EC" w14:textId="77777777" w:rsidR="00316872" w:rsidRPr="00FB6810"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FB6810">
        <w:rPr>
          <w:rFonts w:ascii="Arial" w:hAnsi="Arial" w:cs="Arial"/>
          <w:b/>
          <w:lang w:val="en-US"/>
        </w:rPr>
        <w:t>Date:___________________</w:t>
      </w:r>
    </w:p>
    <w:p w14:paraId="6208929A" w14:textId="77777777" w:rsidR="00316872" w:rsidRPr="00FB6810"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lang w:val="en-US"/>
        </w:rPr>
      </w:pPr>
    </w:p>
    <w:p w14:paraId="7DED1B39" w14:textId="77777777" w:rsidR="00316872" w:rsidRPr="00FB6810"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lang w:val="en-US"/>
        </w:rPr>
      </w:pPr>
      <w:r w:rsidRPr="00FB6810">
        <w:rPr>
          <w:rFonts w:ascii="Arial" w:hAnsi="Arial" w:cs="Arial"/>
          <w:b/>
          <w:bCs/>
          <w:lang w:val="en-US"/>
        </w:rPr>
        <w:t>Name and signature of researcher taking consent:</w:t>
      </w:r>
    </w:p>
    <w:p w14:paraId="0C3A4E86" w14:textId="77777777" w:rsidR="00316872" w:rsidRPr="00FB6810"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3E3250D" w14:textId="77777777" w:rsidR="00316872" w:rsidRPr="00FB6810"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B6810">
        <w:rPr>
          <w:rFonts w:ascii="Arial" w:hAnsi="Arial" w:cs="Arial"/>
          <w:lang w:val="en-US"/>
        </w:rPr>
        <w:t>Georgia Davies __________________________________________________________</w:t>
      </w:r>
    </w:p>
    <w:p w14:paraId="2C112A4F" w14:textId="77777777" w:rsidR="00316872" w:rsidRPr="00E9256D" w:rsidRDefault="00316872" w:rsidP="00316872">
      <w:pPr>
        <w:tabs>
          <w:tab w:val="left" w:pos="5103"/>
        </w:tabs>
        <w:rPr>
          <w:rFonts w:ascii="Arial" w:hAnsi="Arial" w:cs="Arial"/>
          <w:bCs/>
          <w:sz w:val="20"/>
          <w:szCs w:val="20"/>
        </w:rPr>
      </w:pPr>
      <w:r w:rsidRPr="00CB541B">
        <w:rPr>
          <w:rFonts w:ascii="Arial" w:hAnsi="Arial" w:cs="Arial"/>
          <w:bCs/>
          <w:sz w:val="24"/>
          <w:szCs w:val="24"/>
        </w:rPr>
        <w:br w:type="page"/>
      </w:r>
      <w:r w:rsidRPr="00E9256D">
        <w:rPr>
          <w:rFonts w:ascii="Arial" w:hAnsi="Arial" w:cs="Arial"/>
          <w:bCs/>
          <w:sz w:val="20"/>
          <w:szCs w:val="20"/>
        </w:rPr>
        <w:lastRenderedPageBreak/>
        <w:t>Appendix 2 – Debrief Sheet</w:t>
      </w:r>
    </w:p>
    <w:p w14:paraId="2990D039" w14:textId="77777777" w:rsidR="00316872" w:rsidRDefault="00316872" w:rsidP="00316872">
      <w:pPr>
        <w:tabs>
          <w:tab w:val="left" w:pos="5103"/>
        </w:tabs>
        <w:rPr>
          <w:rFonts w:ascii="Arial" w:hAnsi="Arial" w:cs="Arial"/>
          <w:bCs/>
        </w:rPr>
      </w:pPr>
    </w:p>
    <w:p w14:paraId="3390E509" w14:textId="77777777" w:rsidR="00316872"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60288" behindDoc="0" locked="0" layoutInCell="1" allowOverlap="1" wp14:anchorId="287243B0" wp14:editId="429B6C83">
                <wp:simplePos x="0" y="0"/>
                <wp:positionH relativeFrom="column">
                  <wp:posOffset>3609975</wp:posOffset>
                </wp:positionH>
                <wp:positionV relativeFrom="paragraph">
                  <wp:posOffset>49530</wp:posOffset>
                </wp:positionV>
                <wp:extent cx="2447925" cy="923925"/>
                <wp:effectExtent l="19050" t="19050" r="19050" b="19050"/>
                <wp:wrapNone/>
                <wp:docPr id="42365735" name="Text Box 423657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7C7BDC30" w14:textId="77777777" w:rsidR="00316872" w:rsidRPr="00D42DB8" w:rsidRDefault="00316872" w:rsidP="00316872">
                            <w:pPr>
                              <w:rPr>
                                <w:rFonts w:ascii="Arial" w:hAnsi="Arial" w:cs="Arial"/>
                              </w:rPr>
                            </w:pPr>
                            <w:r w:rsidRPr="00D42DB8">
                              <w:rPr>
                                <w:rFonts w:ascii="Arial" w:hAnsi="Arial" w:cs="Arial"/>
                              </w:rPr>
                              <w:t xml:space="preserve">School of Psychology </w:t>
                            </w:r>
                          </w:p>
                          <w:p w14:paraId="36BB29C7" w14:textId="77777777" w:rsidR="00316872" w:rsidRPr="00D42DB8" w:rsidRDefault="00316872" w:rsidP="00316872">
                            <w:pPr>
                              <w:rPr>
                                <w:rFonts w:ascii="Arial" w:hAnsi="Arial" w:cs="Arial"/>
                              </w:rPr>
                            </w:pPr>
                            <w:r>
                              <w:rPr>
                                <w:rFonts w:ascii="Arial" w:hAnsi="Arial" w:cs="Arial"/>
                              </w:rPr>
                              <w:t xml:space="preserve">Carmarthen </w:t>
                            </w:r>
                            <w:r w:rsidRPr="00D42DB8">
                              <w:rPr>
                                <w:rFonts w:ascii="Arial" w:hAnsi="Arial" w:cs="Arial"/>
                              </w:rPr>
                              <w:t>Campus</w:t>
                            </w:r>
                          </w:p>
                          <w:p w14:paraId="453E9960" w14:textId="77777777" w:rsidR="00316872" w:rsidRPr="00D42DB8" w:rsidRDefault="00316872" w:rsidP="00316872">
                            <w:pPr>
                              <w:rPr>
                                <w:rFonts w:ascii="Arial" w:hAnsi="Arial" w:cs="Arial"/>
                              </w:rPr>
                            </w:pPr>
                            <w:r>
                              <w:rPr>
                                <w:rFonts w:ascii="Arial" w:hAnsi="Arial" w:cs="Arial"/>
                              </w:rPr>
                              <w:t xml:space="preserve">Carmarthen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87243B0" id="Text Box 42365735" o:spid="_x0000_s1027" type="#_x0000_t202" style="position:absolute;margin-left:284.25pt;margin-top:3.9pt;width:192.75pt;height:7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1A4FwIAADM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" strokeweight="2pt">
                <v:textbox>
                  <w:txbxContent>
                    <w:p w14:paraId="7C7BDC30" w14:textId="77777777" w:rsidR="00316872" w:rsidRPr="00D42DB8" w:rsidRDefault="00316872" w:rsidP="00316872">
                      <w:pPr>
                        <w:rPr>
                          <w:rFonts w:ascii="Arial" w:hAnsi="Arial" w:cs="Arial"/>
                        </w:rPr>
                      </w:pPr>
                      <w:r w:rsidRPr="00D42DB8">
                        <w:rPr>
                          <w:rFonts w:ascii="Arial" w:hAnsi="Arial" w:cs="Arial"/>
                        </w:rPr>
                        <w:t xml:space="preserve">School of Psychology </w:t>
                      </w:r>
                    </w:p>
                    <w:p w14:paraId="36BB29C7" w14:textId="77777777" w:rsidR="00316872" w:rsidRPr="00D42DB8" w:rsidRDefault="00316872" w:rsidP="00316872">
                      <w:pPr>
                        <w:rPr>
                          <w:rFonts w:ascii="Arial" w:hAnsi="Arial" w:cs="Arial"/>
                        </w:rPr>
                      </w:pPr>
                      <w:r>
                        <w:rPr>
                          <w:rFonts w:ascii="Arial" w:hAnsi="Arial" w:cs="Arial"/>
                        </w:rPr>
                        <w:t xml:space="preserve">Carmarthen </w:t>
                      </w:r>
                      <w:r w:rsidRPr="00D42DB8">
                        <w:rPr>
                          <w:rFonts w:ascii="Arial" w:hAnsi="Arial" w:cs="Arial"/>
                        </w:rPr>
                        <w:t>Campus</w:t>
                      </w:r>
                    </w:p>
                    <w:p w14:paraId="453E9960" w14:textId="77777777" w:rsidR="00316872" w:rsidRPr="00D42DB8" w:rsidRDefault="00316872" w:rsidP="00316872">
                      <w:pPr>
                        <w:rPr>
                          <w:rFonts w:ascii="Arial" w:hAnsi="Arial" w:cs="Arial"/>
                        </w:rPr>
                      </w:pPr>
                      <w:r>
                        <w:rPr>
                          <w:rFonts w:ascii="Arial" w:hAnsi="Arial" w:cs="Arial"/>
                        </w:rPr>
                        <w:t xml:space="preserve">Carmarthen </w:t>
                      </w:r>
                    </w:p>
                  </w:txbxContent>
                </v:textbox>
              </v:shape>
            </w:pict>
          </mc:Fallback>
        </mc:AlternateContent>
      </w:r>
      <w:r>
        <w:rPr>
          <w:noProof/>
          <w:lang w:eastAsia="en-GB"/>
        </w:rPr>
        <w:drawing>
          <wp:inline distT="0" distB="0" distL="0" distR="0" wp14:anchorId="5F9EB28F" wp14:editId="6634F109">
            <wp:extent cx="2879725" cy="1132205"/>
            <wp:effectExtent l="0" t="0" r="0" b="0"/>
            <wp:docPr id="1816681953" name="Picture 1816681953" descr="A sign with text and a flag&#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816681953" name="Picture 1816681953" descr="A sign with text and a flag&#10;&#10;Description automatically generated with medium confidence"/>
                    <pic:cNvPicPr/>
                  </pic:nvPicPr>
                  <pic:blipFill>
                    <a:blip r:embed="rId31"/>
                    <a:stretch>
                      <a:fillRect/>
                    </a:stretch>
                  </pic:blipFill>
                  <pic:spPr>
                    <a:xfrm>
                      <a:off x="0" y="0"/>
                      <a:ext cx="2879725" cy="1132205"/>
                    </a:xfrm>
                    <a:prstGeom prst="rect">
                      <a:avLst/>
                    </a:prstGeom>
                  </pic:spPr>
                </pic:pic>
              </a:graphicData>
            </a:graphic>
          </wp:inline>
        </w:drawing>
      </w:r>
      <w:r>
        <w:t xml:space="preserve">      </w:t>
      </w:r>
    </w:p>
    <w:p w14:paraId="58AF6B4D" w14:textId="77777777" w:rsidR="00316872" w:rsidRPr="00E9256D" w:rsidRDefault="00316872" w:rsidP="00316872">
      <w:pPr>
        <w:jc w:val="center"/>
        <w:rPr>
          <w:b/>
          <w:sz w:val="28"/>
        </w:rPr>
      </w:pPr>
      <w:r w:rsidRPr="00E9256D">
        <w:rPr>
          <w:b/>
          <w:sz w:val="28"/>
        </w:rPr>
        <w:t>Study Debrief Sheet</w:t>
      </w:r>
    </w:p>
    <w:p w14:paraId="5CB44B6D" w14:textId="77777777" w:rsidR="00316872" w:rsidRPr="00E9256D" w:rsidRDefault="00316872" w:rsidP="00316872">
      <w:pPr>
        <w:spacing w:line="256" w:lineRule="auto"/>
        <w:jc w:val="center"/>
        <w:rPr>
          <w:rFonts w:ascii="Arial" w:hAnsi="Arial" w:cs="Arial"/>
          <w:b/>
          <w:bCs/>
          <w:sz w:val="28"/>
          <w:szCs w:val="28"/>
          <w:u w:val="single"/>
        </w:rPr>
      </w:pPr>
      <w:r w:rsidRPr="00E9256D">
        <w:rPr>
          <w:rFonts w:ascii="Arial" w:hAnsi="Arial" w:cs="Arial"/>
          <w:b/>
          <w:bCs/>
          <w:u w:val="single"/>
        </w:rPr>
        <w:t>An experimental investigation into the influence of priming on facial recognition accuracy and confidence levels.</w:t>
      </w:r>
    </w:p>
    <w:p w14:paraId="0BBE885E" w14:textId="77777777" w:rsidR="00316872" w:rsidRPr="00E9256D" w:rsidRDefault="00316872" w:rsidP="00316872">
      <w:pPr>
        <w:pStyle w:val="Default"/>
        <w:rPr>
          <w:rFonts w:ascii="Arial" w:hAnsi="Arial" w:cs="Arial"/>
          <w:sz w:val="22"/>
          <w:szCs w:val="22"/>
        </w:rPr>
      </w:pPr>
    </w:p>
    <w:p w14:paraId="2782239D" w14:textId="77777777" w:rsidR="00316872" w:rsidRPr="00E9256D" w:rsidRDefault="00316872" w:rsidP="00316872">
      <w:pPr>
        <w:pStyle w:val="Default"/>
        <w:rPr>
          <w:rFonts w:ascii="Arial" w:hAnsi="Arial" w:cs="Arial"/>
          <w:sz w:val="22"/>
          <w:szCs w:val="22"/>
        </w:rPr>
      </w:pPr>
      <w:r w:rsidRPr="00E9256D">
        <w:rPr>
          <w:rFonts w:ascii="Arial" w:hAnsi="Arial" w:cs="Arial"/>
          <w:sz w:val="22"/>
          <w:szCs w:val="22"/>
        </w:rPr>
        <w:t xml:space="preserve">Thank you for taking part in the study.  </w:t>
      </w:r>
    </w:p>
    <w:p w14:paraId="469D10FB" w14:textId="77777777" w:rsidR="00316872" w:rsidRPr="00E9256D" w:rsidRDefault="00316872" w:rsidP="00316872">
      <w:pPr>
        <w:pStyle w:val="Default"/>
        <w:rPr>
          <w:rFonts w:ascii="Arial" w:hAnsi="Arial" w:cs="Arial"/>
          <w:sz w:val="22"/>
          <w:szCs w:val="22"/>
        </w:rPr>
      </w:pPr>
    </w:p>
    <w:p w14:paraId="12A149F3" w14:textId="77777777" w:rsidR="00316872" w:rsidRPr="00E9256D" w:rsidRDefault="00316872" w:rsidP="00316872">
      <w:pPr>
        <w:pStyle w:val="Default"/>
        <w:rPr>
          <w:rFonts w:ascii="Arial" w:hAnsi="Arial" w:cs="Arial"/>
          <w:sz w:val="22"/>
          <w:szCs w:val="22"/>
        </w:rPr>
      </w:pPr>
      <w:r w:rsidRPr="00E9256D">
        <w:rPr>
          <w:rFonts w:ascii="Arial" w:hAnsi="Arial" w:cs="Arial"/>
          <w:sz w:val="22"/>
          <w:szCs w:val="22"/>
        </w:rPr>
        <w:t xml:space="preserve">The aim of this study was to explore the effect that different stimuli had on facial recognition accuracy, and whether your confidence was improved by the use of verbal instructions. We specifically wanted to understand if prompting an individual to purposefully select an incorrect face would influence their ability to identify the correct face later, in addition to finding out if having high levels of confidence impacted your levels of accuracy in facial recognition. </w:t>
      </w:r>
    </w:p>
    <w:p w14:paraId="509E9DCF" w14:textId="77777777" w:rsidR="00316872" w:rsidRPr="00E9256D" w:rsidRDefault="00316872" w:rsidP="00316872">
      <w:pPr>
        <w:pStyle w:val="Default"/>
        <w:rPr>
          <w:rFonts w:ascii="Arial" w:hAnsi="Arial" w:cs="Arial"/>
          <w:sz w:val="22"/>
          <w:szCs w:val="22"/>
        </w:rPr>
      </w:pPr>
    </w:p>
    <w:p w14:paraId="7018E051" w14:textId="77777777" w:rsidR="00316872" w:rsidRPr="00E9256D" w:rsidRDefault="00316872" w:rsidP="00316872">
      <w:pPr>
        <w:pStyle w:val="Default"/>
        <w:rPr>
          <w:rFonts w:ascii="Arial" w:hAnsi="Arial" w:cs="Arial"/>
          <w:sz w:val="22"/>
          <w:szCs w:val="22"/>
        </w:rPr>
      </w:pPr>
      <w:r w:rsidRPr="00E9256D">
        <w:rPr>
          <w:rFonts w:ascii="Arial" w:hAnsi="Arial" w:cs="Arial"/>
          <w:sz w:val="22"/>
          <w:szCs w:val="22"/>
        </w:rPr>
        <w:t xml:space="preserve">To find out more about the background of this study, you can access a YouTube video, using the following link, explaining the principles of this study and Similar Research conducted by Psychologist Elizabeth Loftus. </w:t>
      </w:r>
    </w:p>
    <w:p w14:paraId="056286A1" w14:textId="77777777" w:rsidR="00316872" w:rsidRPr="00E9256D" w:rsidRDefault="00316872" w:rsidP="00316872">
      <w:pPr>
        <w:pStyle w:val="Default"/>
        <w:rPr>
          <w:rFonts w:ascii="Arial" w:hAnsi="Arial" w:cs="Arial"/>
          <w:sz w:val="22"/>
          <w:szCs w:val="22"/>
        </w:rPr>
      </w:pPr>
      <w:r w:rsidRPr="00E9256D">
        <w:rPr>
          <w:rFonts w:ascii="Arial" w:hAnsi="Arial" w:cs="Arial"/>
          <w:sz w:val="22"/>
          <w:szCs w:val="22"/>
        </w:rPr>
        <w:br/>
        <w:t xml:space="preserve">The Link: </w:t>
      </w:r>
      <w:hyperlink r:id="rId32" w:history="1">
        <w:r w:rsidRPr="00E9256D">
          <w:rPr>
            <w:rStyle w:val="Hyperlink"/>
            <w:rFonts w:ascii="Arial" w:hAnsi="Arial" w:cs="Arial"/>
            <w:sz w:val="22"/>
            <w:szCs w:val="22"/>
          </w:rPr>
          <w:t>https://www.youtube.com/watch?app=desktop&amp;v=I4V6aoYuDcg</w:t>
        </w:r>
      </w:hyperlink>
      <w:r w:rsidRPr="00E9256D">
        <w:rPr>
          <w:rFonts w:ascii="Arial" w:hAnsi="Arial" w:cs="Arial"/>
          <w:sz w:val="22"/>
          <w:szCs w:val="22"/>
        </w:rPr>
        <w:t xml:space="preserve"> </w:t>
      </w:r>
    </w:p>
    <w:p w14:paraId="2FD38410" w14:textId="77777777" w:rsidR="00316872" w:rsidRPr="00E9256D" w:rsidRDefault="00316872" w:rsidP="00316872">
      <w:pPr>
        <w:pStyle w:val="Default"/>
        <w:rPr>
          <w:rFonts w:ascii="Arial" w:hAnsi="Arial" w:cs="Arial"/>
          <w:sz w:val="22"/>
          <w:szCs w:val="22"/>
        </w:rPr>
      </w:pPr>
    </w:p>
    <w:p w14:paraId="607E2EC8" w14:textId="77777777" w:rsidR="00316872" w:rsidRPr="00E9256D" w:rsidRDefault="00316872" w:rsidP="00316872">
      <w:pPr>
        <w:pStyle w:val="Default"/>
        <w:rPr>
          <w:rFonts w:ascii="Arial" w:hAnsi="Arial" w:cs="Arial"/>
          <w:sz w:val="22"/>
          <w:szCs w:val="22"/>
        </w:rPr>
      </w:pPr>
    </w:p>
    <w:p w14:paraId="63D587BE" w14:textId="77777777" w:rsidR="00316872" w:rsidRPr="00E9256D" w:rsidRDefault="00316872" w:rsidP="00316872">
      <w:pPr>
        <w:pStyle w:val="Default"/>
        <w:rPr>
          <w:rFonts w:ascii="Arial" w:hAnsi="Arial" w:cs="Arial"/>
          <w:sz w:val="22"/>
          <w:szCs w:val="22"/>
        </w:rPr>
      </w:pPr>
      <w:r w:rsidRPr="00E9256D">
        <w:rPr>
          <w:rFonts w:ascii="Arial" w:hAnsi="Arial" w:cs="Arial"/>
          <w:b/>
          <w:sz w:val="22"/>
          <w:szCs w:val="22"/>
        </w:rPr>
        <w:t>If you wish to withdraw your data from the study you must tell the researcher now.</w:t>
      </w:r>
      <w:r w:rsidRPr="00E9256D">
        <w:rPr>
          <w:rFonts w:ascii="Arial" w:hAnsi="Arial" w:cs="Arial"/>
          <w:sz w:val="22"/>
          <w:szCs w:val="22"/>
        </w:rPr>
        <w:t xml:space="preserve">  After this point, all of your data will remain anonymous, and it will not be possible to trace it back to you.</w:t>
      </w:r>
    </w:p>
    <w:p w14:paraId="11C5831B" w14:textId="77777777" w:rsidR="00316872" w:rsidRPr="00E9256D" w:rsidRDefault="00316872" w:rsidP="00316872">
      <w:pPr>
        <w:pStyle w:val="Default"/>
        <w:rPr>
          <w:rFonts w:ascii="Arial" w:hAnsi="Arial" w:cs="Arial"/>
          <w:sz w:val="22"/>
          <w:szCs w:val="22"/>
        </w:rPr>
      </w:pPr>
    </w:p>
    <w:p w14:paraId="614358AE" w14:textId="77777777" w:rsidR="00316872" w:rsidRPr="00E9256D" w:rsidRDefault="00316872" w:rsidP="00316872">
      <w:pPr>
        <w:pStyle w:val="Default"/>
        <w:rPr>
          <w:rFonts w:ascii="Arial" w:hAnsi="Arial" w:cs="Arial"/>
          <w:sz w:val="22"/>
          <w:szCs w:val="22"/>
        </w:rPr>
      </w:pPr>
    </w:p>
    <w:p w14:paraId="6FADFC0D" w14:textId="77777777" w:rsidR="00316872" w:rsidRPr="00E9256D" w:rsidRDefault="00316872" w:rsidP="00316872">
      <w:pPr>
        <w:pStyle w:val="Default"/>
        <w:rPr>
          <w:rFonts w:ascii="Arial" w:hAnsi="Arial" w:cs="Arial"/>
          <w:b/>
          <w:i/>
          <w:sz w:val="22"/>
          <w:szCs w:val="22"/>
        </w:rPr>
      </w:pPr>
      <w:r w:rsidRPr="00E9256D">
        <w:rPr>
          <w:rFonts w:ascii="Arial" w:hAnsi="Arial" w:cs="Arial"/>
          <w:sz w:val="22"/>
          <w:szCs w:val="22"/>
        </w:rPr>
        <w:t xml:space="preserve">If taking part in this study has raised any questions, please speak to the researchers on 2117462@student.uwtsd.ac.uk or contact the dissertation supervisor Karen Eaton-Thomas on </w:t>
      </w:r>
      <w:hyperlink r:id="rId33" w:history="1">
        <w:r w:rsidRPr="00E9256D">
          <w:rPr>
            <w:rStyle w:val="Hyperlink"/>
            <w:rFonts w:ascii="Arial" w:hAnsi="Arial" w:cs="Arial"/>
            <w:color w:val="auto"/>
            <w:sz w:val="22"/>
            <w:szCs w:val="22"/>
          </w:rPr>
          <w:t>k.eatonthomas@uwtsd.ac.uk</w:t>
        </w:r>
      </w:hyperlink>
    </w:p>
    <w:p w14:paraId="00AB6DB2" w14:textId="77777777" w:rsidR="00316872" w:rsidRPr="00E9256D" w:rsidRDefault="00316872" w:rsidP="00316872">
      <w:pPr>
        <w:pStyle w:val="Default"/>
        <w:rPr>
          <w:rFonts w:ascii="Arial" w:hAnsi="Arial" w:cs="Arial"/>
          <w:b/>
          <w:sz w:val="22"/>
          <w:szCs w:val="22"/>
        </w:rPr>
      </w:pPr>
    </w:p>
    <w:p w14:paraId="4B9BF997" w14:textId="77777777" w:rsidR="00316872" w:rsidRPr="00E9256D" w:rsidRDefault="00316872" w:rsidP="00316872">
      <w:pPr>
        <w:pStyle w:val="Default"/>
        <w:rPr>
          <w:rFonts w:ascii="Arial" w:hAnsi="Arial" w:cs="Arial"/>
          <w:b/>
          <w:sz w:val="22"/>
          <w:szCs w:val="22"/>
        </w:rPr>
      </w:pPr>
    </w:p>
    <w:p w14:paraId="39C2EAFA" w14:textId="77777777" w:rsidR="00316872" w:rsidRPr="00E9256D" w:rsidRDefault="00316872" w:rsidP="00316872">
      <w:pPr>
        <w:pStyle w:val="Default"/>
        <w:rPr>
          <w:rFonts w:ascii="Arial" w:hAnsi="Arial" w:cs="Arial"/>
          <w:b/>
          <w:sz w:val="22"/>
          <w:szCs w:val="22"/>
        </w:rPr>
      </w:pPr>
    </w:p>
    <w:p w14:paraId="05BD44F4" w14:textId="77777777" w:rsidR="00316872" w:rsidRPr="00E9256D" w:rsidRDefault="00316872" w:rsidP="00316872">
      <w:pPr>
        <w:pStyle w:val="Default"/>
        <w:rPr>
          <w:rFonts w:ascii="Arial" w:hAnsi="Arial" w:cs="Arial"/>
          <w:b/>
          <w:sz w:val="22"/>
          <w:szCs w:val="22"/>
        </w:rPr>
      </w:pPr>
      <w:r w:rsidRPr="00E9256D">
        <w:rPr>
          <w:rFonts w:ascii="Arial" w:hAnsi="Arial" w:cs="Arial"/>
          <w:b/>
          <w:sz w:val="22"/>
          <w:szCs w:val="22"/>
        </w:rPr>
        <w:t>Thank you once again for taking the time to participate in this study.</w:t>
      </w:r>
    </w:p>
    <w:p w14:paraId="490AE6BC" w14:textId="77777777" w:rsidR="00316872" w:rsidRPr="00E9256D" w:rsidRDefault="00316872" w:rsidP="00316872">
      <w:pPr>
        <w:pStyle w:val="Default"/>
        <w:rPr>
          <w:b/>
          <w:sz w:val="22"/>
          <w:szCs w:val="22"/>
        </w:rPr>
      </w:pPr>
    </w:p>
    <w:p w14:paraId="42428693" w14:textId="77777777" w:rsidR="00316872" w:rsidRPr="00E9256D" w:rsidRDefault="00316872" w:rsidP="00316872">
      <w:pPr>
        <w:pStyle w:val="Default"/>
        <w:rPr>
          <w:b/>
          <w:sz w:val="22"/>
          <w:szCs w:val="22"/>
        </w:rPr>
      </w:pPr>
    </w:p>
    <w:p w14:paraId="0D318BCC" w14:textId="77777777" w:rsidR="00316872" w:rsidRPr="00E9256D" w:rsidRDefault="00316872" w:rsidP="00316872">
      <w:pPr>
        <w:pStyle w:val="Default"/>
        <w:rPr>
          <w:b/>
          <w:sz w:val="22"/>
          <w:szCs w:val="22"/>
        </w:rPr>
      </w:pPr>
    </w:p>
    <w:p w14:paraId="40CCD525" w14:textId="77777777" w:rsidR="00316872" w:rsidRPr="00E9256D" w:rsidRDefault="00316872" w:rsidP="00316872">
      <w:pPr>
        <w:pStyle w:val="Default"/>
        <w:rPr>
          <w:b/>
          <w:sz w:val="22"/>
          <w:szCs w:val="22"/>
        </w:rPr>
      </w:pPr>
    </w:p>
    <w:p w14:paraId="0D19C396" w14:textId="77777777" w:rsidR="00316872" w:rsidRPr="00E9256D" w:rsidRDefault="00316872" w:rsidP="00316872">
      <w:pPr>
        <w:pStyle w:val="Default"/>
        <w:rPr>
          <w:rFonts w:ascii="Arial" w:hAnsi="Arial" w:cs="Arial"/>
          <w:iCs/>
          <w:sz w:val="22"/>
          <w:szCs w:val="22"/>
        </w:rPr>
      </w:pPr>
      <w:r w:rsidRPr="00E9256D">
        <w:rPr>
          <w:rFonts w:ascii="Arial" w:hAnsi="Arial" w:cs="Arial"/>
          <w:iCs/>
          <w:sz w:val="22"/>
          <w:szCs w:val="22"/>
        </w:rPr>
        <w:t>Georgia Davies</w:t>
      </w:r>
    </w:p>
    <w:p w14:paraId="30710E7C" w14:textId="77777777" w:rsidR="00316872" w:rsidRPr="00E9256D" w:rsidRDefault="00316872" w:rsidP="00316872">
      <w:pPr>
        <w:pStyle w:val="Default"/>
        <w:rPr>
          <w:rFonts w:ascii="Arial" w:hAnsi="Arial" w:cs="Arial"/>
          <w:i/>
          <w:sz w:val="22"/>
          <w:szCs w:val="22"/>
          <w:u w:val="single"/>
        </w:rPr>
      </w:pPr>
    </w:p>
    <w:p w14:paraId="7C457F56" w14:textId="77777777" w:rsidR="00316872" w:rsidRPr="00E9256D" w:rsidRDefault="00316872" w:rsidP="00316872">
      <w:pPr>
        <w:pStyle w:val="Default"/>
        <w:rPr>
          <w:rFonts w:ascii="Arial" w:hAnsi="Arial" w:cs="Arial"/>
          <w:i/>
          <w:sz w:val="22"/>
          <w:szCs w:val="22"/>
          <w:u w:val="single"/>
        </w:rPr>
      </w:pPr>
      <w:r w:rsidRPr="00E9256D">
        <w:rPr>
          <w:rFonts w:ascii="Arial" w:hAnsi="Arial" w:cs="Arial"/>
          <w:i/>
          <w:sz w:val="22"/>
          <w:szCs w:val="22"/>
        </w:rPr>
        <w:t>BSc</w:t>
      </w:r>
      <w:r w:rsidRPr="00E9256D">
        <w:rPr>
          <w:rFonts w:ascii="Arial" w:hAnsi="Arial" w:cs="Arial"/>
          <w:sz w:val="22"/>
          <w:szCs w:val="22"/>
        </w:rPr>
        <w:t xml:space="preserve"> Honours Applied Psychology </w:t>
      </w:r>
    </w:p>
    <w:p w14:paraId="113313B6" w14:textId="77777777" w:rsidR="00316872" w:rsidRPr="00E9256D" w:rsidRDefault="00316872" w:rsidP="00316872">
      <w:pPr>
        <w:pStyle w:val="Default"/>
        <w:rPr>
          <w:rFonts w:ascii="Arial" w:hAnsi="Arial" w:cs="Arial"/>
          <w:sz w:val="22"/>
          <w:szCs w:val="22"/>
        </w:rPr>
      </w:pPr>
    </w:p>
    <w:p w14:paraId="6F87DE31" w14:textId="77777777" w:rsidR="00316872" w:rsidRPr="00E9256D" w:rsidRDefault="00316872" w:rsidP="00316872">
      <w:pPr>
        <w:pStyle w:val="Default"/>
        <w:rPr>
          <w:rFonts w:ascii="Arial" w:hAnsi="Arial" w:cs="Arial"/>
          <w:sz w:val="22"/>
          <w:szCs w:val="22"/>
        </w:rPr>
      </w:pPr>
      <w:r w:rsidRPr="00E9256D">
        <w:rPr>
          <w:rFonts w:ascii="Arial" w:hAnsi="Arial" w:cs="Arial"/>
          <w:sz w:val="22"/>
          <w:szCs w:val="22"/>
        </w:rPr>
        <w:t xml:space="preserve">University of Wales Trinity Saint David, Carmarthen </w:t>
      </w:r>
    </w:p>
    <w:p w14:paraId="4A63FD07" w14:textId="77777777" w:rsidR="00316872" w:rsidRPr="00CB541B" w:rsidRDefault="00316872" w:rsidP="00316872">
      <w:pPr>
        <w:rPr>
          <w:rFonts w:ascii="Arial" w:hAnsi="Arial" w:cs="Arial"/>
          <w:bCs/>
          <w:sz w:val="24"/>
          <w:szCs w:val="24"/>
        </w:rPr>
      </w:pPr>
    </w:p>
    <w:p w14:paraId="78EEDFDD" w14:textId="77777777" w:rsidR="00316872" w:rsidRPr="00663426" w:rsidRDefault="00316872" w:rsidP="00316872">
      <w:pPr>
        <w:tabs>
          <w:tab w:val="left" w:pos="5103"/>
        </w:tabs>
        <w:rPr>
          <w:rFonts w:ascii="Arial" w:hAnsi="Arial" w:cs="Arial"/>
          <w:bCs/>
          <w:sz w:val="20"/>
          <w:szCs w:val="20"/>
        </w:rPr>
      </w:pPr>
      <w:r>
        <w:rPr>
          <w:b/>
          <w:noProof/>
          <w:u w:val="single"/>
          <w:lang w:eastAsia="en-GB"/>
        </w:rPr>
        <w:lastRenderedPageBreak/>
        <mc:AlternateContent>
          <mc:Choice Requires="wps">
            <w:drawing>
              <wp:anchor distT="0" distB="0" distL="114300" distR="114300" simplePos="0" relativeHeight="251661312" behindDoc="0" locked="0" layoutInCell="1" allowOverlap="1" wp14:anchorId="180FE55A" wp14:editId="34DE6392">
                <wp:simplePos x="0" y="0"/>
                <wp:positionH relativeFrom="column">
                  <wp:posOffset>3536950</wp:posOffset>
                </wp:positionH>
                <wp:positionV relativeFrom="paragraph">
                  <wp:posOffset>260350</wp:posOffset>
                </wp:positionV>
                <wp:extent cx="2660650" cy="330200"/>
                <wp:effectExtent l="0" t="0" r="25400" b="12700"/>
                <wp:wrapNone/>
                <wp:docPr id="1593713464" name="Text Box 159371346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0650" cy="330200"/>
                        </a:xfrm>
                        <a:prstGeom prst="rect">
                          <a:avLst/>
                        </a:prstGeom>
                        <a:solidFill>
                          <a:srgbClr val="FFFFFF"/>
                        </a:solidFill>
                        <a:ln w="25400">
                          <a:solidFill>
                            <a:srgbClr val="000000"/>
                          </a:solidFill>
                          <a:miter lim="800000"/>
                          <a:headEnd/>
                          <a:tailEnd/>
                        </a:ln>
                      </wps:spPr>
                      <wps:txbx>
                        <w:txbxContent>
                          <w:p w14:paraId="39BA1A8B" w14:textId="77777777" w:rsidR="00316872" w:rsidRPr="00D42DB8" w:rsidRDefault="00316872" w:rsidP="00316872">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80FE55A" id="Text Box 1593713464" o:spid="_x0000_s1028" type="#_x0000_t202" style="position:absolute;margin-left:278.5pt;margin-top:20.5pt;width:209.5pt;height:2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" strokeweight="2pt">
                <v:textbox>
                  <w:txbxContent>
                    <w:p w14:paraId="39BA1A8B" w14:textId="77777777" w:rsidR="00316872" w:rsidRPr="00D42DB8" w:rsidRDefault="00316872" w:rsidP="00316872">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txbxContent>
                </v:textbox>
              </v:shape>
            </w:pict>
          </mc:Fallback>
        </mc:AlternateContent>
      </w:r>
      <w:r w:rsidRPr="00663426">
        <w:rPr>
          <w:rFonts w:ascii="Arial" w:hAnsi="Arial" w:cs="Arial"/>
          <w:bCs/>
          <w:sz w:val="20"/>
          <w:szCs w:val="20"/>
        </w:rPr>
        <w:t>Appendix 3 – Information Sheet</w:t>
      </w:r>
    </w:p>
    <w:p w14:paraId="7F0F17D1" w14:textId="77777777" w:rsidR="00316872"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sidRPr="00A56618">
        <w:rPr>
          <w:b/>
          <w:noProof/>
          <w:lang w:eastAsia="en-GB"/>
        </w:rPr>
        <w:drawing>
          <wp:inline distT="0" distB="0" distL="0" distR="0" wp14:anchorId="529EA284" wp14:editId="2ACD90EC">
            <wp:extent cx="2532490" cy="840428"/>
            <wp:effectExtent l="0" t="0" r="1270" b="0"/>
            <wp:docPr id="3" name="Picture 3"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0111BAEB" w14:textId="77777777" w:rsidR="00316872" w:rsidRPr="00663426"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63426">
        <w:rPr>
          <w:rFonts w:ascii="Arial" w:hAnsi="Arial" w:cs="Arial"/>
          <w:b/>
          <w:u w:val="single"/>
          <w:lang w:val="en-US"/>
        </w:rPr>
        <w:t>Study Information Sheet</w:t>
      </w:r>
    </w:p>
    <w:p w14:paraId="203C84F1" w14:textId="77777777" w:rsidR="00316872" w:rsidRPr="00663426"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4CC4D48A" w14:textId="77777777" w:rsidR="00316872" w:rsidRPr="00663426"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63426">
        <w:rPr>
          <w:rFonts w:ascii="Arial" w:hAnsi="Arial" w:cs="Arial"/>
          <w:lang w:val="en-US"/>
        </w:rPr>
        <w:t>This document provides key information regarding the study and provides details about what will be expected of you as a participant. Therefore, please read this information carefully before providing consent to take part. The purpose of this study is to investigate memory accuracy and confidence for face recognition. Any data you provide will be stored in line with GDPR guidelines and will be stored confidentially and anonymously for the duration of the research project, after which point it will be destroyed.</w:t>
      </w:r>
    </w:p>
    <w:p w14:paraId="361A7FF2" w14:textId="77777777" w:rsidR="00316872" w:rsidRPr="00663426"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1AB45ED" w14:textId="77777777" w:rsidR="00316872" w:rsidRPr="00663426"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63426">
        <w:rPr>
          <w:rFonts w:ascii="Arial" w:hAnsi="Arial" w:cs="Arial"/>
          <w:lang w:val="en-US"/>
        </w:rPr>
        <w:t>During this study you will be required to do the following:</w:t>
      </w:r>
    </w:p>
    <w:p w14:paraId="12A654DD" w14:textId="77777777" w:rsidR="00316872" w:rsidRPr="00663426" w:rsidRDefault="00316872" w:rsidP="00316872">
      <w:pPr>
        <w:pStyle w:val="ListParagraph"/>
        <w:widowControl w:val="0"/>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Arial" w:hAnsi="Arial" w:cs="Arial"/>
          <w:lang w:val="en-US"/>
        </w:rPr>
      </w:pPr>
      <w:r w:rsidRPr="00663426">
        <w:rPr>
          <w:rFonts w:ascii="Arial" w:hAnsi="Arial" w:cs="Arial"/>
          <w:lang w:val="en-US"/>
        </w:rPr>
        <w:t>Sign and date a consent form, which states that</w:t>
      </w:r>
      <w:r>
        <w:rPr>
          <w:rFonts w:ascii="Arial" w:hAnsi="Arial" w:cs="Arial"/>
          <w:lang w:val="en-US"/>
        </w:rPr>
        <w:t xml:space="preserve"> </w:t>
      </w:r>
      <w:r w:rsidRPr="00663426">
        <w:rPr>
          <w:rFonts w:ascii="Arial" w:hAnsi="Arial" w:cs="Arial"/>
          <w:lang w:val="en-US"/>
        </w:rPr>
        <w:t>you give consent to participate and are willing for your responses to be used for the purpose of this study.</w:t>
      </w:r>
    </w:p>
    <w:p w14:paraId="12126BDE" w14:textId="77777777" w:rsidR="00316872" w:rsidRPr="00663426" w:rsidRDefault="00316872" w:rsidP="00316872">
      <w:pPr>
        <w:pStyle w:val="ListParagraph"/>
        <w:widowControl w:val="0"/>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Arial" w:hAnsi="Arial" w:cs="Arial"/>
          <w:lang w:val="en-US"/>
        </w:rPr>
      </w:pPr>
      <w:r w:rsidRPr="00663426">
        <w:rPr>
          <w:rFonts w:ascii="Arial" w:hAnsi="Arial" w:cs="Arial"/>
          <w:lang w:val="en-US"/>
        </w:rPr>
        <w:t>Study a small selection of faces for 5 seconds per face.</w:t>
      </w:r>
    </w:p>
    <w:p w14:paraId="67C0E55C" w14:textId="77777777" w:rsidR="00316872" w:rsidRPr="00663426" w:rsidRDefault="00316872" w:rsidP="00316872">
      <w:pPr>
        <w:pStyle w:val="ListParagraph"/>
        <w:widowControl w:val="0"/>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Arial" w:hAnsi="Arial" w:cs="Arial"/>
          <w:lang w:val="en-US"/>
        </w:rPr>
      </w:pPr>
      <w:r w:rsidRPr="00663426">
        <w:rPr>
          <w:rFonts w:ascii="Arial" w:hAnsi="Arial" w:cs="Arial"/>
          <w:lang w:val="en-US"/>
        </w:rPr>
        <w:t>You will then be presented with a line-up of faces and be asked to select the faces that you had originally studied, one by one.</w:t>
      </w:r>
      <w:r w:rsidRPr="00663426">
        <w:rPr>
          <w:rFonts w:ascii="Arial" w:hAnsi="Arial" w:cs="Arial"/>
          <w:lang w:val="en-US"/>
        </w:rPr>
        <w:tab/>
      </w:r>
    </w:p>
    <w:p w14:paraId="6E2BDFB9" w14:textId="77777777" w:rsidR="00316872" w:rsidRPr="00663426" w:rsidRDefault="00316872" w:rsidP="00316872">
      <w:pPr>
        <w:pStyle w:val="ListParagraph"/>
        <w:widowControl w:val="0"/>
        <w:numPr>
          <w:ilvl w:val="1"/>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Arial" w:hAnsi="Arial" w:cs="Arial"/>
          <w:lang w:val="en-US"/>
        </w:rPr>
      </w:pPr>
      <w:r w:rsidRPr="00663426">
        <w:rPr>
          <w:rFonts w:ascii="Arial" w:hAnsi="Arial" w:cs="Arial"/>
          <w:lang w:val="en-US"/>
        </w:rPr>
        <w:t>You will be asked to record your level of confidence after making each selection.</w:t>
      </w:r>
    </w:p>
    <w:p w14:paraId="2432AC3A" w14:textId="77777777" w:rsidR="00316872" w:rsidRPr="00663426" w:rsidRDefault="00316872" w:rsidP="00316872">
      <w:pPr>
        <w:pStyle w:val="ListParagraph"/>
        <w:widowControl w:val="0"/>
        <w:numPr>
          <w:ilvl w:val="1"/>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Arial" w:hAnsi="Arial" w:cs="Arial"/>
          <w:lang w:val="en-US"/>
        </w:rPr>
      </w:pPr>
      <w:r w:rsidRPr="00663426">
        <w:rPr>
          <w:rFonts w:ascii="Arial" w:hAnsi="Arial" w:cs="Arial"/>
          <w:lang w:val="en-US"/>
        </w:rPr>
        <w:t>You will be provided with further verbal instructions upon reaching this stage of the study.</w:t>
      </w:r>
    </w:p>
    <w:p w14:paraId="4705F5D3" w14:textId="77777777" w:rsidR="00316872" w:rsidRPr="00663426" w:rsidRDefault="00316872" w:rsidP="00316872">
      <w:pPr>
        <w:pStyle w:val="ListParagraph"/>
        <w:widowControl w:val="0"/>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Arial" w:hAnsi="Arial" w:cs="Arial"/>
          <w:lang w:val="en-US"/>
        </w:rPr>
      </w:pPr>
      <w:r w:rsidRPr="00663426">
        <w:rPr>
          <w:rFonts w:ascii="Arial" w:hAnsi="Arial" w:cs="Arial"/>
          <w:lang w:val="en-US"/>
        </w:rPr>
        <w:t>Once you have identified all the faces, you will be presented with a new set of faces to study before repeating the identification process once again.</w:t>
      </w:r>
    </w:p>
    <w:p w14:paraId="4AB487CD" w14:textId="77777777" w:rsidR="00316872" w:rsidRPr="00663426" w:rsidRDefault="00316872" w:rsidP="00316872">
      <w:pPr>
        <w:pStyle w:val="ListParagraph"/>
        <w:widowControl w:val="0"/>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Arial" w:hAnsi="Arial" w:cs="Arial"/>
          <w:lang w:val="en-US"/>
        </w:rPr>
      </w:pPr>
      <w:r w:rsidRPr="00663426">
        <w:rPr>
          <w:rFonts w:ascii="Arial" w:hAnsi="Arial" w:cs="Arial"/>
          <w:lang w:val="en-US"/>
        </w:rPr>
        <w:t>Upon identifying these faces, your participation in this study will be complete.</w:t>
      </w:r>
    </w:p>
    <w:p w14:paraId="0ACAAFBF" w14:textId="77777777" w:rsidR="00316872" w:rsidRPr="00663426" w:rsidRDefault="00316872" w:rsidP="00316872">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ind w:left="360"/>
        <w:rPr>
          <w:rFonts w:ascii="Arial" w:hAnsi="Arial" w:cs="Arial"/>
          <w:lang w:val="en-US"/>
        </w:rPr>
      </w:pPr>
    </w:p>
    <w:p w14:paraId="1CC4F7EC" w14:textId="77777777" w:rsidR="00316872" w:rsidRPr="00663426" w:rsidRDefault="00316872" w:rsidP="00316872">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ind w:left="360"/>
        <w:rPr>
          <w:rFonts w:ascii="Arial" w:hAnsi="Arial" w:cs="Arial"/>
          <w:lang w:val="en-US"/>
        </w:rPr>
      </w:pPr>
    </w:p>
    <w:p w14:paraId="4B67E1CA" w14:textId="77777777" w:rsidR="00316872" w:rsidRPr="00663426"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hAnsi="Arial" w:cs="Arial"/>
          <w:lang w:val="en-US"/>
        </w:rPr>
      </w:pPr>
      <w:r w:rsidRPr="00663426">
        <w:rPr>
          <w:rFonts w:ascii="Arial" w:hAnsi="Arial" w:cs="Arial"/>
          <w:lang w:val="en-US"/>
        </w:rPr>
        <w:t>At the end of the study, you will be debriefed by the researcher and you will be provided with a study debrief sheet if you require one.</w:t>
      </w:r>
    </w:p>
    <w:p w14:paraId="6B4DE00A" w14:textId="77777777" w:rsidR="00316872" w:rsidRPr="00663426"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63426">
        <w:rPr>
          <w:rFonts w:ascii="Arial" w:hAnsi="Arial" w:cs="Arial"/>
          <w:lang w:val="en-US"/>
        </w:rPr>
        <w:t>If you feel this study is not something you would wish to participate in or may cause yourself distress in any way, please alert the researcher now.</w:t>
      </w:r>
    </w:p>
    <w:p w14:paraId="2598E1C9" w14:textId="77777777" w:rsidR="00316872" w:rsidRPr="00663426"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51AA320" w14:textId="77777777" w:rsidR="00316872" w:rsidRPr="00663426"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63426">
        <w:rPr>
          <w:rFonts w:ascii="Arial" w:hAnsi="Arial" w:cs="Arial"/>
          <w:lang w:val="en-US"/>
        </w:rPr>
        <w:t>If you have any questions, please ask the researcher now.</w:t>
      </w:r>
    </w:p>
    <w:p w14:paraId="19F0EAEE" w14:textId="77777777" w:rsidR="00316872" w:rsidRPr="00663426"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A7159F1" w14:textId="77777777" w:rsidR="00316872"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63426">
        <w:rPr>
          <w:rFonts w:ascii="Arial" w:hAnsi="Arial" w:cs="Arial"/>
          <w:lang w:val="en-US"/>
        </w:rPr>
        <w:t>If you are happy to take part in this study, please read and sign the consent form.</w:t>
      </w:r>
    </w:p>
    <w:p w14:paraId="79945634" w14:textId="77777777" w:rsidR="00316872"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ABBF90F" w14:textId="77777777" w:rsidR="00316872" w:rsidRPr="009147DE" w:rsidRDefault="00316872" w:rsidP="00316872">
      <w:pPr>
        <w:tabs>
          <w:tab w:val="left" w:pos="5103"/>
        </w:tabs>
        <w:rPr>
          <w:rFonts w:ascii="Arial" w:hAnsi="Arial" w:cs="Arial"/>
          <w:bCs/>
          <w:sz w:val="20"/>
          <w:szCs w:val="20"/>
        </w:rPr>
      </w:pPr>
      <w:r w:rsidRPr="009147DE">
        <w:rPr>
          <w:rFonts w:ascii="Arial" w:hAnsi="Arial" w:cs="Arial"/>
          <w:bCs/>
          <w:sz w:val="20"/>
          <w:szCs w:val="20"/>
        </w:rPr>
        <w:lastRenderedPageBreak/>
        <w:t xml:space="preserve">Appendix 4 – Procedure of experimental task </w:t>
      </w:r>
    </w:p>
    <w:p w14:paraId="284E8B25" w14:textId="77777777" w:rsidR="00316872" w:rsidRDefault="00316872" w:rsidP="00316872">
      <w:pPr>
        <w:tabs>
          <w:tab w:val="left" w:pos="5103"/>
        </w:tabs>
        <w:rPr>
          <w:rFonts w:ascii="Arial" w:hAnsi="Arial" w:cs="Arial"/>
          <w:bCs/>
        </w:rPr>
      </w:pPr>
      <w:r>
        <w:rPr>
          <w:rFonts w:ascii="Arial" w:hAnsi="Arial" w:cs="Arial"/>
          <w:bCs/>
          <w:noProof/>
        </w:rPr>
        <mc:AlternateContent>
          <mc:Choice Requires="wps">
            <w:drawing>
              <wp:anchor distT="0" distB="0" distL="114300" distR="114300" simplePos="0" relativeHeight="251667456" behindDoc="0" locked="0" layoutInCell="1" allowOverlap="1" wp14:anchorId="2B3D87F3" wp14:editId="7295436D">
                <wp:simplePos x="0" y="0"/>
                <wp:positionH relativeFrom="column">
                  <wp:posOffset>4940299</wp:posOffset>
                </wp:positionH>
                <wp:positionV relativeFrom="paragraph">
                  <wp:posOffset>350520</wp:posOffset>
                </wp:positionV>
                <wp:extent cx="377825" cy="82550"/>
                <wp:effectExtent l="38100" t="57150" r="22225" b="31750"/>
                <wp:wrapNone/>
                <wp:docPr id="277803936" name="Straight Arrow Connector 277803936"/>
                <wp:cNvGraphicFramePr/>
                <a:graphic xmlns:a="http://schemas.openxmlformats.org/drawingml/2006/main">
                  <a:graphicData uri="http://schemas.microsoft.com/office/word/2010/wordprocessingShape">
                    <wps:wsp>
                      <wps:cNvCnPr/>
                      <wps:spPr>
                        <a:xfrm flipH="1" flipV="1">
                          <a:off x="0" y="0"/>
                          <a:ext cx="377825" cy="82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7D7B0D6" id="_x0000_t32" coordsize="21600,21600" o:spt="32" o:oned="t" path="m,l21600,21600e" filled="f">
                <v:path arrowok="t" fillok="f" o:connecttype="none"/>
                <o:lock v:ext="edit" shapetype="t"/>
              </v:shapetype>
              <v:shape id="Straight Arrow Connector 277803936" o:spid="_x0000_s1026" type="#_x0000_t32" style="position:absolute;margin-left:389pt;margin-top:27.6pt;width:29.75pt;height:6.5pt;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" strokecolor="#4472c4 [3204]" strokeweight=".5pt">
                <v:stroke endarrow="block" joinstyle="miter"/>
              </v:shape>
            </w:pict>
          </mc:Fallback>
        </mc:AlternateContent>
      </w:r>
      <w:r>
        <w:rPr>
          <w:rFonts w:ascii="Arial" w:hAnsi="Arial" w:cs="Arial"/>
          <w:bCs/>
          <w:noProof/>
        </w:rPr>
        <mc:AlternateContent>
          <mc:Choice Requires="wps">
            <w:drawing>
              <wp:anchor distT="0" distB="0" distL="114300" distR="114300" simplePos="0" relativeHeight="251662336" behindDoc="0" locked="0" layoutInCell="1" allowOverlap="1" wp14:anchorId="634897BE" wp14:editId="72F24AA2">
                <wp:simplePos x="0" y="0"/>
                <wp:positionH relativeFrom="page">
                  <wp:align>right</wp:align>
                </wp:positionH>
                <wp:positionV relativeFrom="paragraph">
                  <wp:posOffset>204470</wp:posOffset>
                </wp:positionV>
                <wp:extent cx="1323975" cy="666750"/>
                <wp:effectExtent l="0" t="0" r="28575" b="19050"/>
                <wp:wrapNone/>
                <wp:docPr id="1781180337" name="Text Box 1781180337"/>
                <wp:cNvGraphicFramePr/>
                <a:graphic xmlns:a="http://schemas.openxmlformats.org/drawingml/2006/main">
                  <a:graphicData uri="http://schemas.microsoft.com/office/word/2010/wordprocessingShape">
                    <wps:wsp>
                      <wps:cNvSpPr txBox="1"/>
                      <wps:spPr>
                        <a:xfrm>
                          <a:off x="0" y="0"/>
                          <a:ext cx="1323975" cy="666750"/>
                        </a:xfrm>
                        <a:prstGeom prst="rect">
                          <a:avLst/>
                        </a:prstGeom>
                        <a:solidFill>
                          <a:schemeClr val="lt1"/>
                        </a:solidFill>
                        <a:ln w="6350">
                          <a:solidFill>
                            <a:prstClr val="black"/>
                          </a:solidFill>
                        </a:ln>
                      </wps:spPr>
                      <wps:txbx>
                        <w:txbxContent>
                          <w:p w14:paraId="132A040C" w14:textId="77777777" w:rsidR="00316872" w:rsidRPr="000A086C" w:rsidRDefault="00316872" w:rsidP="00316872">
                            <w:pPr>
                              <w:rPr>
                                <w:rFonts w:ascii="Arial" w:hAnsi="Arial" w:cs="Arial"/>
                                <w:sz w:val="20"/>
                                <w:szCs w:val="20"/>
                              </w:rPr>
                            </w:pPr>
                            <w:r w:rsidRPr="000A086C">
                              <w:rPr>
                                <w:rFonts w:ascii="Arial" w:hAnsi="Arial" w:cs="Arial"/>
                                <w:sz w:val="20"/>
                                <w:szCs w:val="20"/>
                              </w:rPr>
                              <w:t>IV 1 – feedback versus no feedback group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4897BE" id="Text Box 1781180337" o:spid="_x0000_s1029" type="#_x0000_t202" style="position:absolute;margin-left:53.05pt;margin-top:16.1pt;width:104.25pt;height:52.5pt;z-index:251662336;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" fillcolor="white [3201]" strokeweight=".5pt">
                <v:textbox>
                  <w:txbxContent>
                    <w:p w14:paraId="132A040C" w14:textId="77777777" w:rsidR="00316872" w:rsidRPr="000A086C" w:rsidRDefault="00316872" w:rsidP="00316872">
                      <w:pPr>
                        <w:rPr>
                          <w:rFonts w:ascii="Arial" w:hAnsi="Arial" w:cs="Arial"/>
                          <w:sz w:val="20"/>
                          <w:szCs w:val="20"/>
                        </w:rPr>
                      </w:pPr>
                      <w:r w:rsidRPr="000A086C">
                        <w:rPr>
                          <w:rFonts w:ascii="Arial" w:hAnsi="Arial" w:cs="Arial"/>
                          <w:sz w:val="20"/>
                          <w:szCs w:val="20"/>
                        </w:rPr>
                        <w:t>IV 1 – feedback versus no feedback group</w:t>
                      </w:r>
                    </w:p>
                  </w:txbxContent>
                </v:textbox>
                <w10:wrap anchorx="page"/>
              </v:shape>
            </w:pict>
          </mc:Fallback>
        </mc:AlternateContent>
      </w:r>
      <w:r>
        <w:rPr>
          <w:rFonts w:ascii="Arial" w:hAnsi="Arial" w:cs="Arial"/>
          <w:bCs/>
          <w:noProof/>
        </w:rPr>
        <mc:AlternateContent>
          <mc:Choice Requires="wps">
            <w:drawing>
              <wp:anchor distT="0" distB="0" distL="114300" distR="114300" simplePos="0" relativeHeight="251666432" behindDoc="0" locked="0" layoutInCell="1" allowOverlap="1" wp14:anchorId="5426174C" wp14:editId="54588E8F">
                <wp:simplePos x="0" y="0"/>
                <wp:positionH relativeFrom="page">
                  <wp:posOffset>6210300</wp:posOffset>
                </wp:positionH>
                <wp:positionV relativeFrom="paragraph">
                  <wp:posOffset>1931670</wp:posOffset>
                </wp:positionV>
                <wp:extent cx="1295400" cy="381000"/>
                <wp:effectExtent l="0" t="0" r="19050" b="19050"/>
                <wp:wrapNone/>
                <wp:docPr id="685395140" name="Text Box 685395140"/>
                <wp:cNvGraphicFramePr/>
                <a:graphic xmlns:a="http://schemas.openxmlformats.org/drawingml/2006/main">
                  <a:graphicData uri="http://schemas.microsoft.com/office/word/2010/wordprocessingShape">
                    <wps:wsp>
                      <wps:cNvSpPr txBox="1"/>
                      <wps:spPr>
                        <a:xfrm>
                          <a:off x="0" y="0"/>
                          <a:ext cx="1295400" cy="381000"/>
                        </a:xfrm>
                        <a:prstGeom prst="rect">
                          <a:avLst/>
                        </a:prstGeom>
                        <a:solidFill>
                          <a:schemeClr val="lt1"/>
                        </a:solidFill>
                        <a:ln w="6350">
                          <a:solidFill>
                            <a:prstClr val="black"/>
                          </a:solidFill>
                        </a:ln>
                      </wps:spPr>
                      <wps:txbx>
                        <w:txbxContent>
                          <w:p w14:paraId="266F658F" w14:textId="77777777" w:rsidR="00316872" w:rsidRPr="000A086C" w:rsidRDefault="00316872" w:rsidP="00316872">
                            <w:pPr>
                              <w:rPr>
                                <w:rFonts w:ascii="Arial" w:hAnsi="Arial" w:cs="Arial"/>
                                <w:sz w:val="20"/>
                                <w:szCs w:val="20"/>
                              </w:rPr>
                            </w:pPr>
                            <w:r w:rsidRPr="000A086C">
                              <w:rPr>
                                <w:rFonts w:ascii="Arial" w:hAnsi="Arial" w:cs="Arial"/>
                                <w:sz w:val="20"/>
                                <w:szCs w:val="20"/>
                              </w:rPr>
                              <w:t>DV1 -  Accuracy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426174C" id="Text Box 685395140" o:spid="_x0000_s1030" type="#_x0000_t202" style="position:absolute;margin-left:489pt;margin-top:152.1pt;width:102pt;height:30pt;z-index:251666432;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" fillcolor="white [3201]" strokeweight=".5pt">
                <v:textbox>
                  <w:txbxContent>
                    <w:p w14:paraId="266F658F" w14:textId="77777777" w:rsidR="00316872" w:rsidRPr="000A086C" w:rsidRDefault="00316872" w:rsidP="00316872">
                      <w:pPr>
                        <w:rPr>
                          <w:rFonts w:ascii="Arial" w:hAnsi="Arial" w:cs="Arial"/>
                          <w:sz w:val="20"/>
                          <w:szCs w:val="20"/>
                        </w:rPr>
                      </w:pPr>
                      <w:r w:rsidRPr="000A086C">
                        <w:rPr>
                          <w:rFonts w:ascii="Arial" w:hAnsi="Arial" w:cs="Arial"/>
                          <w:sz w:val="20"/>
                          <w:szCs w:val="20"/>
                        </w:rPr>
                        <w:t>DV1 -  Accuracy</w:t>
                      </w:r>
                    </w:p>
                  </w:txbxContent>
                </v:textbox>
                <w10:wrap anchorx="page"/>
              </v:shape>
            </w:pict>
          </mc:Fallback>
        </mc:AlternateContent>
      </w:r>
      <w:r>
        <w:rPr>
          <w:rFonts w:ascii="Arial" w:hAnsi="Arial" w:cs="Arial"/>
          <w:bCs/>
          <w:noProof/>
        </w:rPr>
        <mc:AlternateContent>
          <mc:Choice Requires="wps">
            <w:drawing>
              <wp:anchor distT="0" distB="0" distL="114300" distR="114300" simplePos="0" relativeHeight="251671552" behindDoc="0" locked="0" layoutInCell="1" allowOverlap="1" wp14:anchorId="6461D685" wp14:editId="186F8C9A">
                <wp:simplePos x="0" y="0"/>
                <wp:positionH relativeFrom="column">
                  <wp:posOffset>4857750</wp:posOffset>
                </wp:positionH>
                <wp:positionV relativeFrom="paragraph">
                  <wp:posOffset>3525520</wp:posOffset>
                </wp:positionV>
                <wp:extent cx="438150" cy="571500"/>
                <wp:effectExtent l="38100" t="38100" r="19050" b="19050"/>
                <wp:wrapNone/>
                <wp:docPr id="542843386" name="Straight Arrow Connector 542843386"/>
                <wp:cNvGraphicFramePr/>
                <a:graphic xmlns:a="http://schemas.openxmlformats.org/drawingml/2006/main">
                  <a:graphicData uri="http://schemas.microsoft.com/office/word/2010/wordprocessingShape">
                    <wps:wsp>
                      <wps:cNvCnPr/>
                      <wps:spPr>
                        <a:xfrm flipH="1" flipV="1">
                          <a:off x="0" y="0"/>
                          <a:ext cx="438150" cy="571500"/>
                        </a:xfrm>
                        <a:prstGeom prst="straightConnector1">
                          <a:avLst/>
                        </a:prstGeom>
                        <a:ln>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89351E" id="Straight Arrow Connector 542843386" o:spid="_x0000_s1026" type="#_x0000_t32" style="position:absolute;margin-left:382.5pt;margin-top:277.6pt;width:34.5pt;height:45pt;flip:x 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" strokecolor="#00b050" strokeweight=".5pt">
                <v:stroke endarrow="block" joinstyle="miter"/>
              </v:shape>
            </w:pict>
          </mc:Fallback>
        </mc:AlternateContent>
      </w:r>
      <w:r>
        <w:rPr>
          <w:rFonts w:ascii="Arial" w:hAnsi="Arial" w:cs="Arial"/>
          <w:bCs/>
          <w:noProof/>
        </w:rPr>
        <mc:AlternateContent>
          <mc:Choice Requires="wps">
            <w:drawing>
              <wp:anchor distT="0" distB="0" distL="114300" distR="114300" simplePos="0" relativeHeight="251672576" behindDoc="0" locked="0" layoutInCell="1" allowOverlap="1" wp14:anchorId="0A71B316" wp14:editId="46EFFCE1">
                <wp:simplePos x="0" y="0"/>
                <wp:positionH relativeFrom="column">
                  <wp:posOffset>4940300</wp:posOffset>
                </wp:positionH>
                <wp:positionV relativeFrom="paragraph">
                  <wp:posOffset>3404870</wp:posOffset>
                </wp:positionV>
                <wp:extent cx="355600" cy="1225550"/>
                <wp:effectExtent l="57150" t="0" r="25400" b="50800"/>
                <wp:wrapNone/>
                <wp:docPr id="859423140" name="Straight Arrow Connector 859423140"/>
                <wp:cNvGraphicFramePr/>
                <a:graphic xmlns:a="http://schemas.openxmlformats.org/drawingml/2006/main">
                  <a:graphicData uri="http://schemas.microsoft.com/office/word/2010/wordprocessingShape">
                    <wps:wsp>
                      <wps:cNvCnPr/>
                      <wps:spPr>
                        <a:xfrm flipH="1">
                          <a:off x="0" y="0"/>
                          <a:ext cx="355600" cy="1225550"/>
                        </a:xfrm>
                        <a:prstGeom prst="straightConnector1">
                          <a:avLst/>
                        </a:prstGeom>
                        <a:ln>
                          <a:solidFill>
                            <a:schemeClr val="accent6">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FFD46D" id="Straight Arrow Connector 859423140" o:spid="_x0000_s1026" type="#_x0000_t32" style="position:absolute;margin-left:389pt;margin-top:268.1pt;width:28pt;height:96.5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" strokecolor="#538135 [2409]" strokeweight=".5pt">
                <v:stroke endarrow="block" joinstyle="miter"/>
              </v:shape>
            </w:pict>
          </mc:Fallback>
        </mc:AlternateContent>
      </w:r>
      <w:r>
        <w:rPr>
          <w:rFonts w:ascii="Arial" w:hAnsi="Arial" w:cs="Arial"/>
          <w:bCs/>
          <w:noProof/>
        </w:rPr>
        <mc:AlternateContent>
          <mc:Choice Requires="wps">
            <w:drawing>
              <wp:anchor distT="0" distB="0" distL="114300" distR="114300" simplePos="0" relativeHeight="251664384" behindDoc="0" locked="0" layoutInCell="1" allowOverlap="1" wp14:anchorId="7FC50BD1" wp14:editId="45634716">
                <wp:simplePos x="0" y="0"/>
                <wp:positionH relativeFrom="margin">
                  <wp:posOffset>5295900</wp:posOffset>
                </wp:positionH>
                <wp:positionV relativeFrom="paragraph">
                  <wp:posOffset>2865120</wp:posOffset>
                </wp:positionV>
                <wp:extent cx="1289050" cy="927100"/>
                <wp:effectExtent l="0" t="0" r="25400" b="25400"/>
                <wp:wrapNone/>
                <wp:docPr id="1858197608" name="Text Box 1858197608"/>
                <wp:cNvGraphicFramePr/>
                <a:graphic xmlns:a="http://schemas.openxmlformats.org/drawingml/2006/main">
                  <a:graphicData uri="http://schemas.microsoft.com/office/word/2010/wordprocessingShape">
                    <wps:wsp>
                      <wps:cNvSpPr txBox="1"/>
                      <wps:spPr>
                        <a:xfrm>
                          <a:off x="0" y="0"/>
                          <a:ext cx="1289050" cy="927100"/>
                        </a:xfrm>
                        <a:prstGeom prst="rect">
                          <a:avLst/>
                        </a:prstGeom>
                        <a:solidFill>
                          <a:schemeClr val="lt1"/>
                        </a:solidFill>
                        <a:ln w="6350">
                          <a:solidFill>
                            <a:prstClr val="black"/>
                          </a:solidFill>
                        </a:ln>
                      </wps:spPr>
                      <wps:txbx>
                        <w:txbxContent>
                          <w:p w14:paraId="4F957891" w14:textId="77777777" w:rsidR="00316872" w:rsidRPr="009147DE" w:rsidRDefault="00316872" w:rsidP="00316872">
                            <w:pPr>
                              <w:rPr>
                                <w:rFonts w:ascii="Arial" w:hAnsi="Arial" w:cs="Arial"/>
                                <w:sz w:val="20"/>
                                <w:szCs w:val="20"/>
                              </w:rPr>
                            </w:pPr>
                            <w:r w:rsidRPr="009147DE">
                              <w:rPr>
                                <w:rFonts w:ascii="Arial" w:hAnsi="Arial" w:cs="Arial"/>
                                <w:sz w:val="20"/>
                                <w:szCs w:val="20"/>
                              </w:rPr>
                              <w:t>Task 2 – repeat facial recognition tasks but with `priming` instructions (IV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C50BD1" id="Text Box 1858197608" o:spid="_x0000_s1031" type="#_x0000_t202" style="position:absolute;margin-left:417pt;margin-top:225.6pt;width:101.5pt;height:73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" fillcolor="white [3201]" strokeweight=".5pt">
                <v:textbox>
                  <w:txbxContent>
                    <w:p w14:paraId="4F957891" w14:textId="77777777" w:rsidR="00316872" w:rsidRPr="009147DE" w:rsidRDefault="00316872" w:rsidP="00316872">
                      <w:pPr>
                        <w:rPr>
                          <w:rFonts w:ascii="Arial" w:hAnsi="Arial" w:cs="Arial"/>
                          <w:sz w:val="20"/>
                          <w:szCs w:val="20"/>
                        </w:rPr>
                      </w:pPr>
                      <w:r w:rsidRPr="009147DE">
                        <w:rPr>
                          <w:rFonts w:ascii="Arial" w:hAnsi="Arial" w:cs="Arial"/>
                          <w:sz w:val="20"/>
                          <w:szCs w:val="20"/>
                        </w:rPr>
                        <w:t>Task 2 – repeat facial recognition tasks but with `priming` instructions (IV 2)</w:t>
                      </w:r>
                    </w:p>
                  </w:txbxContent>
                </v:textbox>
                <w10:wrap anchorx="margin"/>
              </v:shape>
            </w:pict>
          </mc:Fallback>
        </mc:AlternateContent>
      </w:r>
      <w:r>
        <w:rPr>
          <w:rFonts w:ascii="Arial" w:hAnsi="Arial" w:cs="Arial"/>
          <w:bCs/>
          <w:noProof/>
        </w:rPr>
        <mc:AlternateContent>
          <mc:Choice Requires="wps">
            <w:drawing>
              <wp:anchor distT="0" distB="0" distL="114300" distR="114300" simplePos="0" relativeHeight="251663360" behindDoc="0" locked="0" layoutInCell="1" allowOverlap="1" wp14:anchorId="0CAB0211" wp14:editId="177B0F4F">
                <wp:simplePos x="0" y="0"/>
                <wp:positionH relativeFrom="column">
                  <wp:posOffset>5331460</wp:posOffset>
                </wp:positionH>
                <wp:positionV relativeFrom="paragraph">
                  <wp:posOffset>1001395</wp:posOffset>
                </wp:positionV>
                <wp:extent cx="1323975" cy="600075"/>
                <wp:effectExtent l="0" t="0" r="28575" b="28575"/>
                <wp:wrapNone/>
                <wp:docPr id="401203273" name="Text Box 401203273"/>
                <wp:cNvGraphicFramePr/>
                <a:graphic xmlns:a="http://schemas.openxmlformats.org/drawingml/2006/main">
                  <a:graphicData uri="http://schemas.microsoft.com/office/word/2010/wordprocessingShape">
                    <wps:wsp>
                      <wps:cNvSpPr txBox="1"/>
                      <wps:spPr>
                        <a:xfrm>
                          <a:off x="0" y="0"/>
                          <a:ext cx="1323975" cy="600075"/>
                        </a:xfrm>
                        <a:prstGeom prst="rect">
                          <a:avLst/>
                        </a:prstGeom>
                        <a:solidFill>
                          <a:schemeClr val="lt1"/>
                        </a:solidFill>
                        <a:ln w="6350">
                          <a:solidFill>
                            <a:prstClr val="black"/>
                          </a:solidFill>
                        </a:ln>
                      </wps:spPr>
                      <wps:txbx>
                        <w:txbxContent>
                          <w:p w14:paraId="79505674" w14:textId="77777777" w:rsidR="00316872" w:rsidRPr="000A086C" w:rsidRDefault="00316872" w:rsidP="00316872">
                            <w:pPr>
                              <w:rPr>
                                <w:rFonts w:ascii="Arial" w:hAnsi="Arial" w:cs="Arial"/>
                                <w:sz w:val="20"/>
                                <w:szCs w:val="20"/>
                              </w:rPr>
                            </w:pPr>
                            <w:r w:rsidRPr="000A086C">
                              <w:rPr>
                                <w:rFonts w:ascii="Arial" w:hAnsi="Arial" w:cs="Arial"/>
                                <w:sz w:val="20"/>
                                <w:szCs w:val="20"/>
                              </w:rPr>
                              <w:t>Task 1 – facial recognition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CAB0211" id="Text Box 401203273" o:spid="_x0000_s1032" type="#_x0000_t202" style="position:absolute;margin-left:419.8pt;margin-top:78.85pt;width:104.25pt;height:47.2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" fillcolor="white [3201]" strokeweight=".5pt">
                <v:textbox>
                  <w:txbxContent>
                    <w:p w14:paraId="79505674" w14:textId="77777777" w:rsidR="00316872" w:rsidRPr="000A086C" w:rsidRDefault="00316872" w:rsidP="00316872">
                      <w:pPr>
                        <w:rPr>
                          <w:rFonts w:ascii="Arial" w:hAnsi="Arial" w:cs="Arial"/>
                          <w:sz w:val="20"/>
                          <w:szCs w:val="20"/>
                        </w:rPr>
                      </w:pPr>
                      <w:r w:rsidRPr="000A086C">
                        <w:rPr>
                          <w:rFonts w:ascii="Arial" w:hAnsi="Arial" w:cs="Arial"/>
                          <w:sz w:val="20"/>
                          <w:szCs w:val="20"/>
                        </w:rPr>
                        <w:t>Task 1 – facial recognition</w:t>
                      </w:r>
                    </w:p>
                  </w:txbxContent>
                </v:textbox>
              </v:shape>
            </w:pict>
          </mc:Fallback>
        </mc:AlternateContent>
      </w:r>
      <w:r>
        <w:rPr>
          <w:rFonts w:ascii="Arial" w:hAnsi="Arial" w:cs="Arial"/>
          <w:bCs/>
          <w:noProof/>
        </w:rPr>
        <mc:AlternateContent>
          <mc:Choice Requires="wps">
            <w:drawing>
              <wp:anchor distT="0" distB="0" distL="114300" distR="114300" simplePos="0" relativeHeight="251670528" behindDoc="0" locked="0" layoutInCell="1" allowOverlap="1" wp14:anchorId="670707F6" wp14:editId="13C96666">
                <wp:simplePos x="0" y="0"/>
                <wp:positionH relativeFrom="column">
                  <wp:posOffset>4893310</wp:posOffset>
                </wp:positionH>
                <wp:positionV relativeFrom="paragraph">
                  <wp:posOffset>2153919</wp:posOffset>
                </wp:positionV>
                <wp:extent cx="419100" cy="923925"/>
                <wp:effectExtent l="38100" t="0" r="19050" b="47625"/>
                <wp:wrapNone/>
                <wp:docPr id="304658338" name="Straight Arrow Connector 304658338"/>
                <wp:cNvGraphicFramePr/>
                <a:graphic xmlns:a="http://schemas.openxmlformats.org/drawingml/2006/main">
                  <a:graphicData uri="http://schemas.microsoft.com/office/word/2010/wordprocessingShape">
                    <wps:wsp>
                      <wps:cNvCnPr/>
                      <wps:spPr>
                        <a:xfrm flipH="1">
                          <a:off x="0" y="0"/>
                          <a:ext cx="419100" cy="92392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210BC1" id="Straight Arrow Connector 304658338" o:spid="_x0000_s1026" type="#_x0000_t32" style="position:absolute;margin-left:385.3pt;margin-top:169.6pt;width:33pt;height:72.75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" strokecolor="#ed7d31 [3205]" strokeweight=".5pt">
                <v:stroke endarrow="block" joinstyle="miter"/>
              </v:shape>
            </w:pict>
          </mc:Fallback>
        </mc:AlternateContent>
      </w:r>
      <w:r>
        <w:rPr>
          <w:rFonts w:ascii="Arial" w:hAnsi="Arial" w:cs="Arial"/>
          <w:bCs/>
          <w:noProof/>
        </w:rPr>
        <mc:AlternateContent>
          <mc:Choice Requires="wps">
            <w:drawing>
              <wp:anchor distT="0" distB="0" distL="114300" distR="114300" simplePos="0" relativeHeight="251669504" behindDoc="0" locked="0" layoutInCell="1" allowOverlap="1" wp14:anchorId="306A1E76" wp14:editId="721F72AD">
                <wp:simplePos x="0" y="0"/>
                <wp:positionH relativeFrom="column">
                  <wp:posOffset>4883784</wp:posOffset>
                </wp:positionH>
                <wp:positionV relativeFrom="paragraph">
                  <wp:posOffset>1430020</wp:posOffset>
                </wp:positionV>
                <wp:extent cx="438150" cy="676275"/>
                <wp:effectExtent l="38100" t="38100" r="19050" b="28575"/>
                <wp:wrapNone/>
                <wp:docPr id="1576540059" name="Straight Arrow Connector 1576540059"/>
                <wp:cNvGraphicFramePr/>
                <a:graphic xmlns:a="http://schemas.openxmlformats.org/drawingml/2006/main">
                  <a:graphicData uri="http://schemas.microsoft.com/office/word/2010/wordprocessingShape">
                    <wps:wsp>
                      <wps:cNvCnPr/>
                      <wps:spPr>
                        <a:xfrm flipH="1" flipV="1">
                          <a:off x="0" y="0"/>
                          <a:ext cx="438150" cy="67627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C4FBBE" id="Straight Arrow Connector 1576540059" o:spid="_x0000_s1026" type="#_x0000_t32" style="position:absolute;margin-left:384.55pt;margin-top:112.6pt;width:34.5pt;height:53.25pt;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" strokecolor="#ed7d31 [3205]" strokeweight=".5pt">
                <v:stroke endarrow="block" joinstyle="miter"/>
              </v:shape>
            </w:pict>
          </mc:Fallback>
        </mc:AlternateContent>
      </w:r>
      <w:r>
        <w:rPr>
          <w:rFonts w:ascii="Arial" w:hAnsi="Arial" w:cs="Arial"/>
          <w:bCs/>
          <w:noProof/>
        </w:rPr>
        <mc:AlternateContent>
          <mc:Choice Requires="wps">
            <w:drawing>
              <wp:anchor distT="0" distB="0" distL="114300" distR="114300" simplePos="0" relativeHeight="251668480" behindDoc="0" locked="0" layoutInCell="1" allowOverlap="1" wp14:anchorId="3B7F4092" wp14:editId="1BDD0645">
                <wp:simplePos x="0" y="0"/>
                <wp:positionH relativeFrom="column">
                  <wp:posOffset>4912360</wp:posOffset>
                </wp:positionH>
                <wp:positionV relativeFrom="paragraph">
                  <wp:posOffset>506095</wp:posOffset>
                </wp:positionV>
                <wp:extent cx="400050" cy="1457325"/>
                <wp:effectExtent l="57150" t="0" r="19050" b="47625"/>
                <wp:wrapNone/>
                <wp:docPr id="432058820" name="Straight Arrow Connector 432058820"/>
                <wp:cNvGraphicFramePr/>
                <a:graphic xmlns:a="http://schemas.openxmlformats.org/drawingml/2006/main">
                  <a:graphicData uri="http://schemas.microsoft.com/office/word/2010/wordprocessingShape">
                    <wps:wsp>
                      <wps:cNvCnPr/>
                      <wps:spPr>
                        <a:xfrm flipH="1">
                          <a:off x="0" y="0"/>
                          <a:ext cx="400050" cy="1457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6D8E2E" id="Straight Arrow Connector 432058820" o:spid="_x0000_s1026" type="#_x0000_t32" style="position:absolute;margin-left:386.8pt;margin-top:39.85pt;width:31.5pt;height:114.7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" strokecolor="#4472c4 [3204]" strokeweight=".5pt">
                <v:stroke endarrow="block" joinstyle="miter"/>
              </v:shape>
            </w:pict>
          </mc:Fallback>
        </mc:AlternateContent>
      </w:r>
    </w:p>
    <w:tbl>
      <w:tblPr>
        <w:tblStyle w:val="TableGrid"/>
        <w:tblW w:w="0" w:type="auto"/>
        <w:tblInd w:w="846" w:type="dxa"/>
        <w:tblLook w:val="04A0" w:firstRow="1" w:lastRow="0" w:firstColumn="1" w:lastColumn="0" w:noHBand="0" w:noVBand="1"/>
      </w:tblPr>
      <w:tblGrid>
        <w:gridCol w:w="2977"/>
        <w:gridCol w:w="850"/>
        <w:gridCol w:w="2977"/>
      </w:tblGrid>
      <w:tr w:rsidR="00316872" w14:paraId="6B92E9C3" w14:textId="77777777" w:rsidTr="00A54780">
        <w:tc>
          <w:tcPr>
            <w:tcW w:w="2977" w:type="dxa"/>
            <w:tcBorders>
              <w:bottom w:val="single" w:sz="4" w:space="0" w:color="auto"/>
            </w:tcBorders>
            <w:shd w:val="clear" w:color="auto" w:fill="FFF2CC" w:themeFill="accent4" w:themeFillTint="33"/>
          </w:tcPr>
          <w:p w14:paraId="683CC3FC" w14:textId="77777777" w:rsidR="00316872" w:rsidRPr="007D23D5" w:rsidRDefault="00316872" w:rsidP="00A54780">
            <w:pPr>
              <w:rPr>
                <w:rFonts w:ascii="Arial" w:hAnsi="Arial" w:cs="Arial"/>
                <w:b/>
                <w:bCs/>
              </w:rPr>
            </w:pPr>
            <w:r w:rsidRPr="007D23D5">
              <w:rPr>
                <w:rFonts w:ascii="Arial" w:hAnsi="Arial" w:cs="Arial"/>
                <w:b/>
                <w:bCs/>
              </w:rPr>
              <w:t>Group 1 (no feedback group)</w:t>
            </w:r>
          </w:p>
        </w:tc>
        <w:tc>
          <w:tcPr>
            <w:tcW w:w="850" w:type="dxa"/>
            <w:vMerge w:val="restart"/>
            <w:tcBorders>
              <w:top w:val="nil"/>
              <w:bottom w:val="single" w:sz="4" w:space="0" w:color="auto"/>
            </w:tcBorders>
          </w:tcPr>
          <w:p w14:paraId="7E378790" w14:textId="77777777" w:rsidR="00316872" w:rsidRPr="000A1855" w:rsidRDefault="00316872" w:rsidP="00A54780">
            <w:pPr>
              <w:rPr>
                <w:rFonts w:ascii="Arial" w:hAnsi="Arial" w:cs="Arial"/>
              </w:rPr>
            </w:pPr>
          </w:p>
        </w:tc>
        <w:tc>
          <w:tcPr>
            <w:tcW w:w="2977" w:type="dxa"/>
            <w:tcBorders>
              <w:bottom w:val="single" w:sz="4" w:space="0" w:color="auto"/>
            </w:tcBorders>
            <w:shd w:val="clear" w:color="auto" w:fill="DEEAF6" w:themeFill="accent5" w:themeFillTint="33"/>
          </w:tcPr>
          <w:p w14:paraId="3358AA88" w14:textId="77777777" w:rsidR="00316872" w:rsidRPr="007D23D5" w:rsidRDefault="00316872" w:rsidP="00A54780">
            <w:pPr>
              <w:rPr>
                <w:rFonts w:ascii="Arial" w:hAnsi="Arial" w:cs="Arial"/>
                <w:b/>
                <w:bCs/>
              </w:rPr>
            </w:pPr>
            <w:r w:rsidRPr="007D23D5">
              <w:rPr>
                <w:rFonts w:ascii="Arial" w:hAnsi="Arial" w:cs="Arial"/>
                <w:b/>
                <w:bCs/>
              </w:rPr>
              <w:t>Group 2 (feedback group)</w:t>
            </w:r>
          </w:p>
        </w:tc>
      </w:tr>
      <w:tr w:rsidR="00316872" w14:paraId="67CE5FEB" w14:textId="77777777" w:rsidTr="00A54780">
        <w:tc>
          <w:tcPr>
            <w:tcW w:w="2977" w:type="dxa"/>
            <w:tcBorders>
              <w:left w:val="nil"/>
              <w:right w:val="nil"/>
            </w:tcBorders>
          </w:tcPr>
          <w:p w14:paraId="7E1ECD2E" w14:textId="77777777" w:rsidR="00316872" w:rsidRPr="000A1855" w:rsidRDefault="00316872" w:rsidP="00A54780">
            <w:pPr>
              <w:rPr>
                <w:rFonts w:ascii="Arial" w:hAnsi="Arial" w:cs="Arial"/>
              </w:rPr>
            </w:pPr>
          </w:p>
        </w:tc>
        <w:tc>
          <w:tcPr>
            <w:tcW w:w="850" w:type="dxa"/>
            <w:vMerge/>
            <w:tcBorders>
              <w:left w:val="nil"/>
              <w:bottom w:val="single" w:sz="4" w:space="0" w:color="auto"/>
              <w:right w:val="nil"/>
            </w:tcBorders>
          </w:tcPr>
          <w:p w14:paraId="7EB25AEA" w14:textId="77777777" w:rsidR="00316872" w:rsidRPr="000A1855" w:rsidRDefault="00316872" w:rsidP="00A54780">
            <w:pPr>
              <w:rPr>
                <w:rFonts w:ascii="Arial" w:hAnsi="Arial" w:cs="Arial"/>
              </w:rPr>
            </w:pPr>
          </w:p>
        </w:tc>
        <w:tc>
          <w:tcPr>
            <w:tcW w:w="2977" w:type="dxa"/>
            <w:tcBorders>
              <w:left w:val="nil"/>
              <w:right w:val="nil"/>
            </w:tcBorders>
          </w:tcPr>
          <w:p w14:paraId="1B56B0EE" w14:textId="77777777" w:rsidR="00316872" w:rsidRPr="000A1855" w:rsidRDefault="00316872" w:rsidP="00A54780">
            <w:pPr>
              <w:rPr>
                <w:rFonts w:ascii="Arial" w:hAnsi="Arial" w:cs="Arial"/>
              </w:rPr>
            </w:pPr>
          </w:p>
        </w:tc>
      </w:tr>
      <w:tr w:rsidR="00316872" w14:paraId="4DEA4810" w14:textId="77777777" w:rsidTr="00A54780">
        <w:tc>
          <w:tcPr>
            <w:tcW w:w="2977" w:type="dxa"/>
            <w:tcBorders>
              <w:bottom w:val="single" w:sz="4" w:space="0" w:color="auto"/>
            </w:tcBorders>
            <w:shd w:val="clear" w:color="auto" w:fill="FFE599" w:themeFill="accent4" w:themeFillTint="66"/>
          </w:tcPr>
          <w:p w14:paraId="7342A2D1" w14:textId="77777777" w:rsidR="00316872" w:rsidRPr="000A1855" w:rsidRDefault="00316872" w:rsidP="00A54780">
            <w:pPr>
              <w:rPr>
                <w:rFonts w:ascii="Arial" w:hAnsi="Arial" w:cs="Arial"/>
              </w:rPr>
            </w:pPr>
            <w:r w:rsidRPr="000A1855">
              <w:rPr>
                <w:rFonts w:ascii="Arial" w:hAnsi="Arial" w:cs="Arial"/>
              </w:rPr>
              <w:t>Part 1 –</w:t>
            </w:r>
            <w:r>
              <w:rPr>
                <w:rFonts w:ascii="Arial" w:hAnsi="Arial" w:cs="Arial"/>
              </w:rPr>
              <w:t xml:space="preserve"> </w:t>
            </w:r>
            <w:r w:rsidRPr="000A1855">
              <w:rPr>
                <w:rFonts w:ascii="Arial" w:hAnsi="Arial" w:cs="Arial"/>
              </w:rPr>
              <w:t xml:space="preserve"> facial stimuli provided (5 seconds)</w:t>
            </w:r>
          </w:p>
        </w:tc>
        <w:tc>
          <w:tcPr>
            <w:tcW w:w="850" w:type="dxa"/>
            <w:vMerge/>
            <w:tcBorders>
              <w:bottom w:val="single" w:sz="4" w:space="0" w:color="auto"/>
            </w:tcBorders>
          </w:tcPr>
          <w:p w14:paraId="5E6D3412" w14:textId="77777777" w:rsidR="00316872" w:rsidRPr="000A1855" w:rsidRDefault="00316872" w:rsidP="00A54780">
            <w:pPr>
              <w:rPr>
                <w:rFonts w:ascii="Arial" w:hAnsi="Arial" w:cs="Arial"/>
              </w:rPr>
            </w:pPr>
          </w:p>
        </w:tc>
        <w:tc>
          <w:tcPr>
            <w:tcW w:w="2977" w:type="dxa"/>
            <w:tcBorders>
              <w:bottom w:val="single" w:sz="4" w:space="0" w:color="auto"/>
            </w:tcBorders>
            <w:shd w:val="clear" w:color="auto" w:fill="BDD6EE" w:themeFill="accent5" w:themeFillTint="66"/>
          </w:tcPr>
          <w:p w14:paraId="1E737207" w14:textId="77777777" w:rsidR="00316872" w:rsidRPr="000A1855" w:rsidRDefault="00316872" w:rsidP="00A54780">
            <w:pPr>
              <w:rPr>
                <w:rFonts w:ascii="Arial" w:hAnsi="Arial" w:cs="Arial"/>
              </w:rPr>
            </w:pPr>
            <w:r w:rsidRPr="000A1855">
              <w:rPr>
                <w:rFonts w:ascii="Arial" w:hAnsi="Arial" w:cs="Arial"/>
              </w:rPr>
              <w:t>Part 1 – facial stimuli provided (5 seconds)</w:t>
            </w:r>
          </w:p>
        </w:tc>
      </w:tr>
      <w:tr w:rsidR="00316872" w14:paraId="1079FAC0" w14:textId="77777777" w:rsidTr="00A54780">
        <w:tc>
          <w:tcPr>
            <w:tcW w:w="2977" w:type="dxa"/>
            <w:tcBorders>
              <w:left w:val="nil"/>
              <w:right w:val="nil"/>
            </w:tcBorders>
          </w:tcPr>
          <w:p w14:paraId="2FDB7FA1" w14:textId="77777777" w:rsidR="00316872" w:rsidRPr="000A1855" w:rsidRDefault="00316872" w:rsidP="00A54780">
            <w:pPr>
              <w:rPr>
                <w:rFonts w:ascii="Arial" w:hAnsi="Arial" w:cs="Arial"/>
              </w:rPr>
            </w:pPr>
          </w:p>
        </w:tc>
        <w:tc>
          <w:tcPr>
            <w:tcW w:w="850" w:type="dxa"/>
            <w:vMerge/>
            <w:tcBorders>
              <w:left w:val="nil"/>
              <w:bottom w:val="single" w:sz="4" w:space="0" w:color="auto"/>
              <w:right w:val="nil"/>
            </w:tcBorders>
          </w:tcPr>
          <w:p w14:paraId="12BC19F5" w14:textId="77777777" w:rsidR="00316872" w:rsidRPr="000A1855" w:rsidRDefault="00316872" w:rsidP="00A54780">
            <w:pPr>
              <w:rPr>
                <w:rFonts w:ascii="Arial" w:hAnsi="Arial" w:cs="Arial"/>
              </w:rPr>
            </w:pPr>
          </w:p>
        </w:tc>
        <w:tc>
          <w:tcPr>
            <w:tcW w:w="2977" w:type="dxa"/>
            <w:tcBorders>
              <w:left w:val="nil"/>
              <w:right w:val="nil"/>
            </w:tcBorders>
          </w:tcPr>
          <w:p w14:paraId="553C9702" w14:textId="77777777" w:rsidR="00316872" w:rsidRPr="000A1855" w:rsidRDefault="00316872" w:rsidP="00A54780">
            <w:pPr>
              <w:rPr>
                <w:rFonts w:ascii="Arial" w:hAnsi="Arial" w:cs="Arial"/>
              </w:rPr>
            </w:pPr>
          </w:p>
        </w:tc>
      </w:tr>
      <w:tr w:rsidR="00316872" w14:paraId="62045E7F" w14:textId="77777777" w:rsidTr="00A54780">
        <w:tc>
          <w:tcPr>
            <w:tcW w:w="2977" w:type="dxa"/>
            <w:tcBorders>
              <w:bottom w:val="single" w:sz="4" w:space="0" w:color="auto"/>
            </w:tcBorders>
            <w:shd w:val="clear" w:color="auto" w:fill="FFD966" w:themeFill="accent4" w:themeFillTint="99"/>
          </w:tcPr>
          <w:p w14:paraId="3295551E" w14:textId="77777777" w:rsidR="00316872" w:rsidRPr="000A1855" w:rsidRDefault="00316872" w:rsidP="00A54780">
            <w:pPr>
              <w:rPr>
                <w:rFonts w:ascii="Arial" w:hAnsi="Arial" w:cs="Arial"/>
              </w:rPr>
            </w:pPr>
            <w:r w:rsidRPr="000A1855">
              <w:rPr>
                <w:rFonts w:ascii="Arial" w:hAnsi="Arial" w:cs="Arial"/>
              </w:rPr>
              <w:t>Facial recognition task 1 – one new face and one altered version of original face</w:t>
            </w:r>
            <w:r>
              <w:rPr>
                <w:rFonts w:ascii="Arial" w:hAnsi="Arial" w:cs="Arial"/>
              </w:rPr>
              <w:t>, amongst a line-up of faces.</w:t>
            </w:r>
          </w:p>
        </w:tc>
        <w:tc>
          <w:tcPr>
            <w:tcW w:w="850" w:type="dxa"/>
            <w:vMerge/>
            <w:tcBorders>
              <w:bottom w:val="single" w:sz="4" w:space="0" w:color="auto"/>
            </w:tcBorders>
          </w:tcPr>
          <w:p w14:paraId="25EF30AC" w14:textId="77777777" w:rsidR="00316872" w:rsidRPr="000A1855" w:rsidRDefault="00316872" w:rsidP="00A54780">
            <w:pPr>
              <w:rPr>
                <w:rFonts w:ascii="Arial" w:hAnsi="Arial" w:cs="Arial"/>
              </w:rPr>
            </w:pPr>
          </w:p>
        </w:tc>
        <w:tc>
          <w:tcPr>
            <w:tcW w:w="2977" w:type="dxa"/>
            <w:tcBorders>
              <w:bottom w:val="single" w:sz="4" w:space="0" w:color="auto"/>
            </w:tcBorders>
            <w:shd w:val="clear" w:color="auto" w:fill="9CC2E5" w:themeFill="accent5" w:themeFillTint="99"/>
          </w:tcPr>
          <w:p w14:paraId="642B08FB" w14:textId="77777777" w:rsidR="00316872" w:rsidRPr="000A1855" w:rsidRDefault="00316872" w:rsidP="00A54780">
            <w:pPr>
              <w:rPr>
                <w:rFonts w:ascii="Arial" w:hAnsi="Arial" w:cs="Arial"/>
              </w:rPr>
            </w:pPr>
            <w:r w:rsidRPr="000A1855">
              <w:rPr>
                <w:rFonts w:ascii="Arial" w:hAnsi="Arial" w:cs="Arial"/>
              </w:rPr>
              <w:t>Facial recognition task 1 – one new face and one altered version of original face</w:t>
            </w:r>
            <w:r>
              <w:rPr>
                <w:rFonts w:ascii="Arial" w:hAnsi="Arial" w:cs="Arial"/>
              </w:rPr>
              <w:t>, amongst a line-up of faces</w:t>
            </w:r>
          </w:p>
        </w:tc>
      </w:tr>
      <w:tr w:rsidR="00316872" w14:paraId="2D7B6904" w14:textId="77777777" w:rsidTr="00A54780">
        <w:tc>
          <w:tcPr>
            <w:tcW w:w="2977" w:type="dxa"/>
            <w:tcBorders>
              <w:left w:val="nil"/>
              <w:right w:val="nil"/>
            </w:tcBorders>
          </w:tcPr>
          <w:p w14:paraId="5CAA1BC1" w14:textId="77777777" w:rsidR="00316872" w:rsidRPr="000A1855" w:rsidRDefault="00316872" w:rsidP="00A54780">
            <w:pPr>
              <w:rPr>
                <w:rFonts w:ascii="Arial" w:hAnsi="Arial" w:cs="Arial"/>
              </w:rPr>
            </w:pPr>
          </w:p>
        </w:tc>
        <w:tc>
          <w:tcPr>
            <w:tcW w:w="850" w:type="dxa"/>
            <w:vMerge/>
            <w:tcBorders>
              <w:left w:val="nil"/>
              <w:bottom w:val="single" w:sz="4" w:space="0" w:color="auto"/>
              <w:right w:val="nil"/>
            </w:tcBorders>
          </w:tcPr>
          <w:p w14:paraId="04F7B15B" w14:textId="77777777" w:rsidR="00316872" w:rsidRPr="000A1855" w:rsidRDefault="00316872" w:rsidP="00A54780">
            <w:pPr>
              <w:rPr>
                <w:rFonts w:ascii="Arial" w:hAnsi="Arial" w:cs="Arial"/>
              </w:rPr>
            </w:pPr>
          </w:p>
        </w:tc>
        <w:tc>
          <w:tcPr>
            <w:tcW w:w="2977" w:type="dxa"/>
            <w:tcBorders>
              <w:left w:val="nil"/>
              <w:right w:val="nil"/>
            </w:tcBorders>
          </w:tcPr>
          <w:p w14:paraId="2D5B954D" w14:textId="77777777" w:rsidR="00316872" w:rsidRPr="000A1855" w:rsidRDefault="00316872" w:rsidP="00A54780">
            <w:pPr>
              <w:rPr>
                <w:rFonts w:ascii="Arial" w:hAnsi="Arial" w:cs="Arial"/>
              </w:rPr>
            </w:pPr>
          </w:p>
        </w:tc>
      </w:tr>
      <w:tr w:rsidR="00316872" w14:paraId="5B890E5A" w14:textId="77777777" w:rsidTr="00A54780">
        <w:tc>
          <w:tcPr>
            <w:tcW w:w="2977" w:type="dxa"/>
            <w:tcBorders>
              <w:bottom w:val="single" w:sz="4" w:space="0" w:color="auto"/>
            </w:tcBorders>
            <w:shd w:val="clear" w:color="auto" w:fill="BF8F00" w:themeFill="accent4" w:themeFillShade="BF"/>
          </w:tcPr>
          <w:p w14:paraId="72788136" w14:textId="77777777" w:rsidR="00316872" w:rsidRPr="000A1855" w:rsidRDefault="00316872" w:rsidP="00A54780">
            <w:pPr>
              <w:rPr>
                <w:rFonts w:ascii="Arial" w:hAnsi="Arial" w:cs="Arial"/>
              </w:rPr>
            </w:pPr>
            <w:r w:rsidRPr="007D23D5">
              <w:rPr>
                <w:rFonts w:ascii="Arial" w:hAnsi="Arial" w:cs="Arial"/>
                <w:color w:val="FFFFFF" w:themeColor="background1"/>
              </w:rPr>
              <w:t>No feedback provided for recognition performance</w:t>
            </w:r>
          </w:p>
        </w:tc>
        <w:tc>
          <w:tcPr>
            <w:tcW w:w="850" w:type="dxa"/>
            <w:vMerge/>
            <w:tcBorders>
              <w:bottom w:val="single" w:sz="4" w:space="0" w:color="auto"/>
            </w:tcBorders>
          </w:tcPr>
          <w:p w14:paraId="1401EEC1" w14:textId="77777777" w:rsidR="00316872" w:rsidRPr="000A1855" w:rsidRDefault="00316872" w:rsidP="00A54780">
            <w:pPr>
              <w:rPr>
                <w:rFonts w:ascii="Arial" w:hAnsi="Arial" w:cs="Arial"/>
              </w:rPr>
            </w:pPr>
          </w:p>
        </w:tc>
        <w:tc>
          <w:tcPr>
            <w:tcW w:w="2977" w:type="dxa"/>
            <w:tcBorders>
              <w:bottom w:val="single" w:sz="4" w:space="0" w:color="auto"/>
            </w:tcBorders>
            <w:shd w:val="clear" w:color="auto" w:fill="3F89CD"/>
          </w:tcPr>
          <w:p w14:paraId="29311896" w14:textId="77777777" w:rsidR="00316872" w:rsidRPr="000A1855" w:rsidRDefault="00316872" w:rsidP="00A54780">
            <w:pPr>
              <w:rPr>
                <w:rFonts w:ascii="Arial" w:hAnsi="Arial" w:cs="Arial"/>
              </w:rPr>
            </w:pPr>
            <w:r w:rsidRPr="007D23D5">
              <w:rPr>
                <w:rFonts w:ascii="Arial" w:hAnsi="Arial" w:cs="Arial"/>
                <w:color w:val="FFFFFF" w:themeColor="background1"/>
              </w:rPr>
              <w:t>Feedback provided for recognition performance – e.g. `good job!`</w:t>
            </w:r>
          </w:p>
        </w:tc>
      </w:tr>
      <w:tr w:rsidR="00316872" w14:paraId="5F444A0E" w14:textId="77777777" w:rsidTr="00A54780">
        <w:tc>
          <w:tcPr>
            <w:tcW w:w="2977" w:type="dxa"/>
            <w:tcBorders>
              <w:left w:val="nil"/>
              <w:right w:val="nil"/>
            </w:tcBorders>
          </w:tcPr>
          <w:p w14:paraId="33F8870F" w14:textId="77777777" w:rsidR="00316872" w:rsidRPr="000A1855" w:rsidRDefault="00316872" w:rsidP="00A54780">
            <w:pPr>
              <w:rPr>
                <w:rFonts w:ascii="Arial" w:hAnsi="Arial" w:cs="Arial"/>
              </w:rPr>
            </w:pPr>
            <w:r>
              <w:rPr>
                <w:rFonts w:ascii="Arial" w:hAnsi="Arial" w:cs="Arial"/>
              </w:rPr>
              <w:t xml:space="preserve"> </w:t>
            </w:r>
          </w:p>
        </w:tc>
        <w:tc>
          <w:tcPr>
            <w:tcW w:w="850" w:type="dxa"/>
            <w:vMerge/>
            <w:tcBorders>
              <w:left w:val="nil"/>
              <w:bottom w:val="nil"/>
              <w:right w:val="nil"/>
            </w:tcBorders>
          </w:tcPr>
          <w:p w14:paraId="606227A9" w14:textId="77777777" w:rsidR="00316872" w:rsidRPr="000A1855" w:rsidRDefault="00316872" w:rsidP="00A54780">
            <w:pPr>
              <w:rPr>
                <w:rFonts w:ascii="Arial" w:hAnsi="Arial" w:cs="Arial"/>
              </w:rPr>
            </w:pPr>
          </w:p>
        </w:tc>
        <w:tc>
          <w:tcPr>
            <w:tcW w:w="2977" w:type="dxa"/>
            <w:tcBorders>
              <w:left w:val="nil"/>
              <w:right w:val="nil"/>
            </w:tcBorders>
          </w:tcPr>
          <w:p w14:paraId="309856BC" w14:textId="77777777" w:rsidR="00316872" w:rsidRPr="000A1855" w:rsidRDefault="00316872" w:rsidP="00A54780">
            <w:pPr>
              <w:rPr>
                <w:rFonts w:ascii="Arial" w:hAnsi="Arial" w:cs="Arial"/>
              </w:rPr>
            </w:pPr>
          </w:p>
        </w:tc>
      </w:tr>
      <w:tr w:rsidR="00316872" w14:paraId="634D1076" w14:textId="77777777" w:rsidTr="00A54780">
        <w:tc>
          <w:tcPr>
            <w:tcW w:w="2977" w:type="dxa"/>
            <w:tcBorders>
              <w:bottom w:val="single" w:sz="4" w:space="0" w:color="auto"/>
            </w:tcBorders>
            <w:shd w:val="clear" w:color="auto" w:fill="966F00"/>
          </w:tcPr>
          <w:p w14:paraId="59D9DA2B" w14:textId="77777777" w:rsidR="00316872" w:rsidRDefault="00316872" w:rsidP="00A54780">
            <w:pPr>
              <w:rPr>
                <w:rFonts w:ascii="Arial" w:hAnsi="Arial" w:cs="Arial"/>
                <w:color w:val="FFFFFF" w:themeColor="background1"/>
              </w:rPr>
            </w:pPr>
            <w:r w:rsidRPr="000A1855">
              <w:rPr>
                <w:rFonts w:ascii="Arial" w:hAnsi="Arial" w:cs="Arial"/>
                <w:color w:val="FFFFFF" w:themeColor="background1"/>
              </w:rPr>
              <w:t>Second facial recognition task – the altered face and the original face</w:t>
            </w:r>
            <w:r>
              <w:rPr>
                <w:rFonts w:ascii="Arial" w:hAnsi="Arial" w:cs="Arial"/>
                <w:color w:val="FFFFFF" w:themeColor="background1"/>
              </w:rPr>
              <w:t xml:space="preserve"> amongst a line-up of faces</w:t>
            </w:r>
          </w:p>
          <w:p w14:paraId="159390B8" w14:textId="77777777" w:rsidR="00316872" w:rsidRDefault="00316872" w:rsidP="00A54780">
            <w:pPr>
              <w:rPr>
                <w:rFonts w:ascii="Arial" w:hAnsi="Arial" w:cs="Arial"/>
                <w:color w:val="FFFFFF" w:themeColor="background1"/>
              </w:rPr>
            </w:pPr>
          </w:p>
          <w:p w14:paraId="5923A84D" w14:textId="77777777" w:rsidR="00316872" w:rsidRPr="005C6B65" w:rsidRDefault="00316872" w:rsidP="00A54780">
            <w:pPr>
              <w:rPr>
                <w:rFonts w:ascii="Arial" w:hAnsi="Arial" w:cs="Arial"/>
                <w:b/>
                <w:bCs/>
              </w:rPr>
            </w:pPr>
            <w:r>
              <w:rPr>
                <w:rFonts w:ascii="Arial" w:hAnsi="Arial" w:cs="Arial"/>
                <w:color w:val="FFFFFF" w:themeColor="background1"/>
              </w:rPr>
              <w:t xml:space="preserve"> </w:t>
            </w:r>
          </w:p>
        </w:tc>
        <w:tc>
          <w:tcPr>
            <w:tcW w:w="850" w:type="dxa"/>
            <w:tcBorders>
              <w:top w:val="nil"/>
              <w:bottom w:val="nil"/>
            </w:tcBorders>
          </w:tcPr>
          <w:p w14:paraId="47FC7A6C" w14:textId="77777777" w:rsidR="00316872" w:rsidRPr="000A1855" w:rsidRDefault="00316872" w:rsidP="00A54780">
            <w:pPr>
              <w:rPr>
                <w:rFonts w:ascii="Arial" w:hAnsi="Arial" w:cs="Arial"/>
              </w:rPr>
            </w:pPr>
          </w:p>
        </w:tc>
        <w:tc>
          <w:tcPr>
            <w:tcW w:w="2977" w:type="dxa"/>
            <w:tcBorders>
              <w:bottom w:val="single" w:sz="4" w:space="0" w:color="auto"/>
            </w:tcBorders>
            <w:shd w:val="clear" w:color="auto" w:fill="2E74B5" w:themeFill="accent5" w:themeFillShade="BF"/>
          </w:tcPr>
          <w:p w14:paraId="3BF16304" w14:textId="77777777" w:rsidR="00316872" w:rsidRDefault="00316872" w:rsidP="00A54780">
            <w:pPr>
              <w:rPr>
                <w:rFonts w:ascii="Arial" w:hAnsi="Arial" w:cs="Arial"/>
                <w:color w:val="FFFFFF" w:themeColor="background1"/>
              </w:rPr>
            </w:pPr>
            <w:r w:rsidRPr="000A1855">
              <w:rPr>
                <w:rFonts w:ascii="Arial" w:hAnsi="Arial" w:cs="Arial"/>
                <w:color w:val="FFFFFF" w:themeColor="background1"/>
              </w:rPr>
              <w:t>Second facial recognition task – the altered face and the original face</w:t>
            </w:r>
            <w:r>
              <w:rPr>
                <w:rFonts w:ascii="Arial" w:hAnsi="Arial" w:cs="Arial"/>
                <w:color w:val="FFFFFF" w:themeColor="background1"/>
              </w:rPr>
              <w:t xml:space="preserve"> amongst a line-up of faces</w:t>
            </w:r>
          </w:p>
          <w:p w14:paraId="36706BDE" w14:textId="77777777" w:rsidR="00316872" w:rsidRDefault="00316872" w:rsidP="00A54780">
            <w:pPr>
              <w:rPr>
                <w:rFonts w:ascii="Arial" w:hAnsi="Arial" w:cs="Arial"/>
                <w:color w:val="FFFFFF" w:themeColor="background1"/>
              </w:rPr>
            </w:pPr>
          </w:p>
          <w:p w14:paraId="11E6EE35" w14:textId="77777777" w:rsidR="00316872" w:rsidRPr="005C6B65" w:rsidRDefault="00316872" w:rsidP="00A54780">
            <w:pPr>
              <w:rPr>
                <w:rFonts w:ascii="Arial" w:hAnsi="Arial" w:cs="Arial"/>
                <w:b/>
                <w:bCs/>
              </w:rPr>
            </w:pPr>
          </w:p>
        </w:tc>
      </w:tr>
      <w:tr w:rsidR="00316872" w14:paraId="68D51CD0" w14:textId="77777777" w:rsidTr="00A54780">
        <w:tc>
          <w:tcPr>
            <w:tcW w:w="2977" w:type="dxa"/>
            <w:tcBorders>
              <w:left w:val="nil"/>
              <w:right w:val="nil"/>
            </w:tcBorders>
          </w:tcPr>
          <w:p w14:paraId="1E7D7B53" w14:textId="77777777" w:rsidR="00316872" w:rsidRPr="000A1855" w:rsidRDefault="00316872" w:rsidP="00A54780">
            <w:pPr>
              <w:rPr>
                <w:rFonts w:ascii="Arial" w:hAnsi="Arial" w:cs="Arial"/>
              </w:rPr>
            </w:pPr>
          </w:p>
        </w:tc>
        <w:tc>
          <w:tcPr>
            <w:tcW w:w="850" w:type="dxa"/>
            <w:tcBorders>
              <w:top w:val="nil"/>
              <w:left w:val="nil"/>
              <w:bottom w:val="nil"/>
              <w:right w:val="nil"/>
            </w:tcBorders>
          </w:tcPr>
          <w:p w14:paraId="4EF0EDAD" w14:textId="77777777" w:rsidR="00316872" w:rsidRPr="000A1855" w:rsidRDefault="00316872" w:rsidP="00A54780">
            <w:pPr>
              <w:rPr>
                <w:rFonts w:ascii="Arial" w:hAnsi="Arial" w:cs="Arial"/>
              </w:rPr>
            </w:pPr>
          </w:p>
        </w:tc>
        <w:tc>
          <w:tcPr>
            <w:tcW w:w="2977" w:type="dxa"/>
            <w:tcBorders>
              <w:left w:val="nil"/>
              <w:right w:val="nil"/>
            </w:tcBorders>
          </w:tcPr>
          <w:p w14:paraId="0BDAED7A" w14:textId="77777777" w:rsidR="00316872" w:rsidRPr="000A1855" w:rsidRDefault="00316872" w:rsidP="00A54780">
            <w:pPr>
              <w:rPr>
                <w:rFonts w:ascii="Arial" w:hAnsi="Arial" w:cs="Arial"/>
              </w:rPr>
            </w:pPr>
          </w:p>
        </w:tc>
      </w:tr>
      <w:tr w:rsidR="00316872" w14:paraId="174BFD01" w14:textId="77777777" w:rsidTr="00A54780">
        <w:tc>
          <w:tcPr>
            <w:tcW w:w="2977" w:type="dxa"/>
            <w:shd w:val="clear" w:color="auto" w:fill="483500"/>
          </w:tcPr>
          <w:p w14:paraId="52BF39F1" w14:textId="77777777" w:rsidR="00316872" w:rsidRDefault="00316872" w:rsidP="00A54780">
            <w:pPr>
              <w:rPr>
                <w:rFonts w:ascii="Arial" w:hAnsi="Arial" w:cs="Arial"/>
              </w:rPr>
            </w:pPr>
            <w:r w:rsidRPr="000A1855">
              <w:rPr>
                <w:rFonts w:ascii="Arial" w:hAnsi="Arial" w:cs="Arial"/>
              </w:rPr>
              <w:t>Final task – confidence in accuracy question.</w:t>
            </w:r>
          </w:p>
          <w:p w14:paraId="0D1EBF5A" w14:textId="77777777" w:rsidR="00316872" w:rsidRPr="000A1855" w:rsidRDefault="00316872" w:rsidP="00A54780">
            <w:pPr>
              <w:rPr>
                <w:rFonts w:ascii="Arial" w:hAnsi="Arial" w:cs="Arial"/>
              </w:rPr>
            </w:pPr>
          </w:p>
        </w:tc>
        <w:tc>
          <w:tcPr>
            <w:tcW w:w="850" w:type="dxa"/>
            <w:tcBorders>
              <w:top w:val="nil"/>
              <w:bottom w:val="nil"/>
            </w:tcBorders>
          </w:tcPr>
          <w:p w14:paraId="6F9F8947" w14:textId="77777777" w:rsidR="00316872" w:rsidRPr="000A1855" w:rsidRDefault="00316872" w:rsidP="00A54780">
            <w:pPr>
              <w:rPr>
                <w:rFonts w:ascii="Arial" w:hAnsi="Arial" w:cs="Arial"/>
              </w:rPr>
            </w:pPr>
          </w:p>
        </w:tc>
        <w:tc>
          <w:tcPr>
            <w:tcW w:w="2977" w:type="dxa"/>
            <w:shd w:val="clear" w:color="auto" w:fill="1F4E79" w:themeFill="accent5" w:themeFillShade="80"/>
          </w:tcPr>
          <w:p w14:paraId="566261BA" w14:textId="77777777" w:rsidR="00316872" w:rsidRPr="000A1855" w:rsidRDefault="00316872" w:rsidP="00A54780">
            <w:pPr>
              <w:rPr>
                <w:rFonts w:ascii="Arial" w:hAnsi="Arial" w:cs="Arial"/>
              </w:rPr>
            </w:pPr>
            <w:r w:rsidRPr="000A1855">
              <w:rPr>
                <w:rFonts w:ascii="Arial" w:hAnsi="Arial" w:cs="Arial"/>
                <w:color w:val="FFFFFF" w:themeColor="background1"/>
              </w:rPr>
              <w:t>Final task – confidence in accuracy question.</w:t>
            </w:r>
          </w:p>
        </w:tc>
      </w:tr>
    </w:tbl>
    <w:p w14:paraId="5935E06F" w14:textId="77777777" w:rsidR="00316872" w:rsidRDefault="00316872" w:rsidP="00316872">
      <w:pPr>
        <w:tabs>
          <w:tab w:val="left" w:pos="8050"/>
        </w:tabs>
        <w:rPr>
          <w:rFonts w:ascii="Arial" w:hAnsi="Arial" w:cs="Arial"/>
          <w:bCs/>
        </w:rPr>
      </w:pPr>
      <w:r>
        <w:rPr>
          <w:rFonts w:ascii="Arial" w:hAnsi="Arial" w:cs="Arial"/>
          <w:bCs/>
          <w:noProof/>
        </w:rPr>
        <mc:AlternateContent>
          <mc:Choice Requires="wps">
            <w:drawing>
              <wp:anchor distT="0" distB="0" distL="114300" distR="114300" simplePos="0" relativeHeight="251665408" behindDoc="0" locked="0" layoutInCell="1" allowOverlap="1" wp14:anchorId="094647C2" wp14:editId="683B83EA">
                <wp:simplePos x="0" y="0"/>
                <wp:positionH relativeFrom="page">
                  <wp:posOffset>6229350</wp:posOffset>
                </wp:positionH>
                <wp:positionV relativeFrom="paragraph">
                  <wp:posOffset>75565</wp:posOffset>
                </wp:positionV>
                <wp:extent cx="1270000" cy="409575"/>
                <wp:effectExtent l="0" t="0" r="25400" b="28575"/>
                <wp:wrapNone/>
                <wp:docPr id="1732680216" name="Text Box 1732680216"/>
                <wp:cNvGraphicFramePr/>
                <a:graphic xmlns:a="http://schemas.openxmlformats.org/drawingml/2006/main">
                  <a:graphicData uri="http://schemas.microsoft.com/office/word/2010/wordprocessingShape">
                    <wps:wsp>
                      <wps:cNvSpPr txBox="1"/>
                      <wps:spPr>
                        <a:xfrm>
                          <a:off x="0" y="0"/>
                          <a:ext cx="1270000" cy="409575"/>
                        </a:xfrm>
                        <a:prstGeom prst="rect">
                          <a:avLst/>
                        </a:prstGeom>
                        <a:solidFill>
                          <a:schemeClr val="lt1"/>
                        </a:solidFill>
                        <a:ln w="6350">
                          <a:solidFill>
                            <a:prstClr val="black"/>
                          </a:solidFill>
                        </a:ln>
                      </wps:spPr>
                      <wps:txbx>
                        <w:txbxContent>
                          <w:p w14:paraId="31D3BB32" w14:textId="77777777" w:rsidR="00316872" w:rsidRPr="009147DE" w:rsidRDefault="00316872" w:rsidP="00316872">
                            <w:pPr>
                              <w:rPr>
                                <w:rFonts w:ascii="Arial" w:hAnsi="Arial" w:cs="Arial"/>
                                <w:sz w:val="20"/>
                                <w:szCs w:val="20"/>
                              </w:rPr>
                            </w:pPr>
                            <w:r w:rsidRPr="009147DE">
                              <w:rPr>
                                <w:rFonts w:ascii="Arial" w:hAnsi="Arial" w:cs="Arial"/>
                                <w:sz w:val="20"/>
                                <w:szCs w:val="20"/>
                              </w:rPr>
                              <w:t>DV 2 - Confidence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94647C2" id="Text Box 1732680216" o:spid="_x0000_s1033" type="#_x0000_t202" style="position:absolute;margin-left:490.5pt;margin-top:5.95pt;width:100pt;height:32.25pt;z-index:251665408;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" fillcolor="white [3201]" strokeweight=".5pt">
                <v:textbox>
                  <w:txbxContent>
                    <w:p w14:paraId="31D3BB32" w14:textId="77777777" w:rsidR="00316872" w:rsidRPr="009147DE" w:rsidRDefault="00316872" w:rsidP="00316872">
                      <w:pPr>
                        <w:rPr>
                          <w:rFonts w:ascii="Arial" w:hAnsi="Arial" w:cs="Arial"/>
                          <w:sz w:val="20"/>
                          <w:szCs w:val="20"/>
                        </w:rPr>
                      </w:pPr>
                      <w:r w:rsidRPr="009147DE">
                        <w:rPr>
                          <w:rFonts w:ascii="Arial" w:hAnsi="Arial" w:cs="Arial"/>
                          <w:sz w:val="20"/>
                          <w:szCs w:val="20"/>
                        </w:rPr>
                        <w:t>DV 2 - Confidence</w:t>
                      </w:r>
                    </w:p>
                  </w:txbxContent>
                </v:textbox>
                <w10:wrap anchorx="page"/>
              </v:shape>
            </w:pict>
          </mc:Fallback>
        </mc:AlternateContent>
      </w:r>
    </w:p>
    <w:p w14:paraId="02EFF0B3" w14:textId="77777777" w:rsidR="00316872" w:rsidRDefault="00316872" w:rsidP="00316872">
      <w:pPr>
        <w:rPr>
          <w:rFonts w:ascii="Arial" w:hAnsi="Arial" w:cs="Arial"/>
          <w:b/>
        </w:rPr>
      </w:pPr>
    </w:p>
    <w:tbl>
      <w:tblPr>
        <w:tblStyle w:val="TableGrid"/>
        <w:tblW w:w="0" w:type="auto"/>
        <w:tblInd w:w="846" w:type="dxa"/>
        <w:tblLook w:val="04A0" w:firstRow="1" w:lastRow="0" w:firstColumn="1" w:lastColumn="0" w:noHBand="0" w:noVBand="1"/>
      </w:tblPr>
      <w:tblGrid>
        <w:gridCol w:w="2977"/>
        <w:gridCol w:w="850"/>
        <w:gridCol w:w="2977"/>
      </w:tblGrid>
      <w:tr w:rsidR="00316872" w14:paraId="458A38B0" w14:textId="77777777" w:rsidTr="00A54780">
        <w:tc>
          <w:tcPr>
            <w:tcW w:w="2977" w:type="dxa"/>
            <w:shd w:val="clear" w:color="auto" w:fill="483500"/>
          </w:tcPr>
          <w:p w14:paraId="49F1A57E" w14:textId="77777777" w:rsidR="00316872" w:rsidRDefault="00316872" w:rsidP="00A54780">
            <w:pPr>
              <w:rPr>
                <w:rFonts w:ascii="Arial" w:hAnsi="Arial" w:cs="Arial"/>
              </w:rPr>
            </w:pPr>
            <w:r>
              <w:rPr>
                <w:rFonts w:ascii="Arial" w:hAnsi="Arial" w:cs="Arial"/>
              </w:rPr>
              <w:t>Repeat whole process, but include instructions before the facial recognition tasks</w:t>
            </w:r>
          </w:p>
          <w:p w14:paraId="5666C1E5" w14:textId="77777777" w:rsidR="00316872" w:rsidRPr="000A1855" w:rsidRDefault="00316872" w:rsidP="00A54780">
            <w:pPr>
              <w:rPr>
                <w:rFonts w:ascii="Arial" w:hAnsi="Arial" w:cs="Arial"/>
              </w:rPr>
            </w:pPr>
          </w:p>
        </w:tc>
        <w:tc>
          <w:tcPr>
            <w:tcW w:w="850" w:type="dxa"/>
            <w:tcBorders>
              <w:top w:val="nil"/>
              <w:bottom w:val="nil"/>
            </w:tcBorders>
          </w:tcPr>
          <w:p w14:paraId="3F2946FB" w14:textId="77777777" w:rsidR="00316872" w:rsidRPr="000A1855" w:rsidRDefault="00316872" w:rsidP="00A54780">
            <w:pPr>
              <w:rPr>
                <w:rFonts w:ascii="Arial" w:hAnsi="Arial" w:cs="Arial"/>
              </w:rPr>
            </w:pPr>
          </w:p>
        </w:tc>
        <w:tc>
          <w:tcPr>
            <w:tcW w:w="2977" w:type="dxa"/>
            <w:shd w:val="clear" w:color="auto" w:fill="1F4E79" w:themeFill="accent5" w:themeFillShade="80"/>
          </w:tcPr>
          <w:p w14:paraId="2D94EE64" w14:textId="77777777" w:rsidR="00316872" w:rsidRPr="007D23D5" w:rsidRDefault="00316872" w:rsidP="00A54780">
            <w:pPr>
              <w:rPr>
                <w:rFonts w:ascii="Arial" w:hAnsi="Arial" w:cs="Arial"/>
                <w:color w:val="FFFFFF" w:themeColor="background1"/>
              </w:rPr>
            </w:pPr>
            <w:r>
              <w:rPr>
                <w:rFonts w:ascii="Arial" w:hAnsi="Arial" w:cs="Arial"/>
                <w:color w:val="FFFFFF" w:themeColor="background1"/>
              </w:rPr>
              <w:t xml:space="preserve">Repeat whole process, but include instructions before the facial recognition tasks </w:t>
            </w:r>
          </w:p>
        </w:tc>
      </w:tr>
    </w:tbl>
    <w:p w14:paraId="62AD80EA" w14:textId="77777777" w:rsidR="00316872" w:rsidRPr="00C861A7" w:rsidRDefault="00316872" w:rsidP="00316872">
      <w:pPr>
        <w:tabs>
          <w:tab w:val="left" w:pos="5103"/>
        </w:tabs>
        <w:rPr>
          <w:rFonts w:ascii="Arial" w:hAnsi="Arial" w:cs="Arial"/>
          <w:bCs/>
        </w:rPr>
      </w:pPr>
    </w:p>
    <w:p w14:paraId="35378E10" w14:textId="77777777" w:rsidR="00316872" w:rsidRPr="00663426" w:rsidRDefault="00316872" w:rsidP="003168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F51DBB9" w14:textId="77777777" w:rsidR="00316872" w:rsidRDefault="00316872" w:rsidP="00316872"/>
    <w:p w14:paraId="28D8E7C9" w14:textId="77777777" w:rsidR="00A83831" w:rsidRDefault="00A83831"/>
    <w:sectPr w:rsidR="00A838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8" type="#_x0000_t75" alt="Begin Match to source 1 in source list: Submitted to University of Wales, Lampeter  on 2023-03-18" style="width:.65pt;height:.65pt;visibility:visible;mso-wrap-style:square" o:bullet="t">
        <v:imagedata r:id="rId1" o:title=" Submitted to University of Wales, Lampeter  on 2023-03-18"/>
      </v:shape>
    </w:pict>
  </w:numPicBullet>
  <w:abstractNum w:abstractNumId="0" w15:restartNumberingAfterBreak="0">
    <w:nsid w:val="3A3F427A"/>
    <w:multiLevelType w:val="hybridMultilevel"/>
    <w:tmpl w:val="0CAA1A0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AF7174C"/>
    <w:multiLevelType w:val="hybridMultilevel"/>
    <w:tmpl w:val="DDFCA3C6"/>
    <w:lvl w:ilvl="0" w:tplc="4A52A946">
      <w:start w:val="1"/>
      <w:numFmt w:val="bullet"/>
      <w:lvlText w:val=""/>
      <w:lvlPicBulletId w:val="0"/>
      <w:lvlJc w:val="left"/>
      <w:pPr>
        <w:tabs>
          <w:tab w:val="num" w:pos="720"/>
        </w:tabs>
        <w:ind w:left="720" w:hanging="360"/>
      </w:pPr>
      <w:rPr>
        <w:rFonts w:ascii="Symbol" w:hAnsi="Symbol" w:hint="default"/>
      </w:rPr>
    </w:lvl>
    <w:lvl w:ilvl="1" w:tplc="74C8B224" w:tentative="1">
      <w:start w:val="1"/>
      <w:numFmt w:val="bullet"/>
      <w:lvlText w:val=""/>
      <w:lvlJc w:val="left"/>
      <w:pPr>
        <w:tabs>
          <w:tab w:val="num" w:pos="1440"/>
        </w:tabs>
        <w:ind w:left="1440" w:hanging="360"/>
      </w:pPr>
      <w:rPr>
        <w:rFonts w:ascii="Symbol" w:hAnsi="Symbol" w:hint="default"/>
      </w:rPr>
    </w:lvl>
    <w:lvl w:ilvl="2" w:tplc="9E8254D0" w:tentative="1">
      <w:start w:val="1"/>
      <w:numFmt w:val="bullet"/>
      <w:lvlText w:val=""/>
      <w:lvlJc w:val="left"/>
      <w:pPr>
        <w:tabs>
          <w:tab w:val="num" w:pos="2160"/>
        </w:tabs>
        <w:ind w:left="2160" w:hanging="360"/>
      </w:pPr>
      <w:rPr>
        <w:rFonts w:ascii="Symbol" w:hAnsi="Symbol" w:hint="default"/>
      </w:rPr>
    </w:lvl>
    <w:lvl w:ilvl="3" w:tplc="41AA79BE" w:tentative="1">
      <w:start w:val="1"/>
      <w:numFmt w:val="bullet"/>
      <w:lvlText w:val=""/>
      <w:lvlJc w:val="left"/>
      <w:pPr>
        <w:tabs>
          <w:tab w:val="num" w:pos="2880"/>
        </w:tabs>
        <w:ind w:left="2880" w:hanging="360"/>
      </w:pPr>
      <w:rPr>
        <w:rFonts w:ascii="Symbol" w:hAnsi="Symbol" w:hint="default"/>
      </w:rPr>
    </w:lvl>
    <w:lvl w:ilvl="4" w:tplc="F350E2C0" w:tentative="1">
      <w:start w:val="1"/>
      <w:numFmt w:val="bullet"/>
      <w:lvlText w:val=""/>
      <w:lvlJc w:val="left"/>
      <w:pPr>
        <w:tabs>
          <w:tab w:val="num" w:pos="3600"/>
        </w:tabs>
        <w:ind w:left="3600" w:hanging="360"/>
      </w:pPr>
      <w:rPr>
        <w:rFonts w:ascii="Symbol" w:hAnsi="Symbol" w:hint="default"/>
      </w:rPr>
    </w:lvl>
    <w:lvl w:ilvl="5" w:tplc="680E6320" w:tentative="1">
      <w:start w:val="1"/>
      <w:numFmt w:val="bullet"/>
      <w:lvlText w:val=""/>
      <w:lvlJc w:val="left"/>
      <w:pPr>
        <w:tabs>
          <w:tab w:val="num" w:pos="4320"/>
        </w:tabs>
        <w:ind w:left="4320" w:hanging="360"/>
      </w:pPr>
      <w:rPr>
        <w:rFonts w:ascii="Symbol" w:hAnsi="Symbol" w:hint="default"/>
      </w:rPr>
    </w:lvl>
    <w:lvl w:ilvl="6" w:tplc="4412D5AC" w:tentative="1">
      <w:start w:val="1"/>
      <w:numFmt w:val="bullet"/>
      <w:lvlText w:val=""/>
      <w:lvlJc w:val="left"/>
      <w:pPr>
        <w:tabs>
          <w:tab w:val="num" w:pos="5040"/>
        </w:tabs>
        <w:ind w:left="5040" w:hanging="360"/>
      </w:pPr>
      <w:rPr>
        <w:rFonts w:ascii="Symbol" w:hAnsi="Symbol" w:hint="default"/>
      </w:rPr>
    </w:lvl>
    <w:lvl w:ilvl="7" w:tplc="A6EC50DC" w:tentative="1">
      <w:start w:val="1"/>
      <w:numFmt w:val="bullet"/>
      <w:lvlText w:val=""/>
      <w:lvlJc w:val="left"/>
      <w:pPr>
        <w:tabs>
          <w:tab w:val="num" w:pos="5760"/>
        </w:tabs>
        <w:ind w:left="5760" w:hanging="360"/>
      </w:pPr>
      <w:rPr>
        <w:rFonts w:ascii="Symbol" w:hAnsi="Symbol" w:hint="default"/>
      </w:rPr>
    </w:lvl>
    <w:lvl w:ilvl="8" w:tplc="90488194"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72417C03"/>
    <w:multiLevelType w:val="hybridMultilevel"/>
    <w:tmpl w:val="9F589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BF1BC4"/>
    <w:multiLevelType w:val="hybridMultilevel"/>
    <w:tmpl w:val="19EA9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7231251">
    <w:abstractNumId w:val="1"/>
  </w:num>
  <w:num w:numId="2" w16cid:durableId="2097245557">
    <w:abstractNumId w:val="3"/>
  </w:num>
  <w:num w:numId="3" w16cid:durableId="1436439263">
    <w:abstractNumId w:val="2"/>
  </w:num>
  <w:num w:numId="4" w16cid:durableId="839663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872"/>
    <w:rsid w:val="00316872"/>
    <w:rsid w:val="009E57C1"/>
    <w:rsid w:val="00A83831"/>
    <w:rsid w:val="00BB4BAA"/>
    <w:rsid w:val="00BE2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D73316"/>
  <w15:chartTrackingRefBased/>
  <w15:docId w15:val="{69AA18C8-61F8-4CE7-89D2-9D1F897EF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687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316872"/>
    <w:rPr>
      <w:color w:val="0000FF"/>
      <w:u w:val="single"/>
    </w:rPr>
  </w:style>
  <w:style w:type="character" w:styleId="Emphasis">
    <w:name w:val="Emphasis"/>
    <w:basedOn w:val="DefaultParagraphFont"/>
    <w:uiPriority w:val="20"/>
    <w:qFormat/>
    <w:rsid w:val="00316872"/>
    <w:rPr>
      <w:i/>
      <w:iCs/>
    </w:rPr>
  </w:style>
  <w:style w:type="paragraph" w:styleId="ListParagraph">
    <w:name w:val="List Paragraph"/>
    <w:basedOn w:val="Normal"/>
    <w:uiPriority w:val="34"/>
    <w:qFormat/>
    <w:rsid w:val="00316872"/>
    <w:pPr>
      <w:ind w:left="720"/>
      <w:contextualSpacing/>
    </w:pPr>
  </w:style>
  <w:style w:type="paragraph" w:customStyle="1" w:styleId="Default">
    <w:name w:val="Default"/>
    <w:rsid w:val="00316872"/>
    <w:pPr>
      <w:autoSpaceDE w:val="0"/>
      <w:autoSpaceDN w:val="0"/>
      <w:adjustRightInd w:val="0"/>
      <w:spacing w:after="0" w:line="240" w:lineRule="auto"/>
    </w:pPr>
    <w:rPr>
      <w:rFonts w:ascii="Times New Roman" w:hAnsi="Times New Roman" w:cs="Times New Roman"/>
      <w:color w:val="000000"/>
      <w:kern w:val="0"/>
      <w:sz w:val="24"/>
      <w:szCs w:val="24"/>
      <w14:ligatures w14:val="none"/>
    </w:rPr>
  </w:style>
  <w:style w:type="table" w:styleId="TableGrid">
    <w:name w:val="Table Grid"/>
    <w:basedOn w:val="TableNormal"/>
    <w:rsid w:val="00316872"/>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16872"/>
    <w:rPr>
      <w:color w:val="605E5C"/>
      <w:shd w:val="clear" w:color="auto" w:fill="E1DFDD"/>
    </w:rPr>
  </w:style>
  <w:style w:type="paragraph" w:styleId="NormalWeb">
    <w:name w:val="Normal (Web)"/>
    <w:basedOn w:val="Normal"/>
    <w:uiPriority w:val="99"/>
    <w:semiHidden/>
    <w:unhideWhenUsed/>
    <w:rsid w:val="0031687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3168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93/brain/awz332" TargetMode="External"/><Relationship Id="rId18" Type="http://schemas.openxmlformats.org/officeDocument/2006/relationships/hyperlink" Target="https://www.sciencedirect.com/science/article/abs/pii/S0022537174800113" TargetMode="External"/><Relationship Id="rId26" Type="http://schemas.openxmlformats.org/officeDocument/2006/relationships/hyperlink" Target="https://heinonline.org/HOL/LandingPage?handle=hein.journals/stflr29&amp;div=57&amp;id=&amp;page=" TargetMode="External"/><Relationship Id="rId3" Type="http://schemas.openxmlformats.org/officeDocument/2006/relationships/customXml" Target="../customXml/item3.xml"/><Relationship Id="rId21" Type="http://schemas.openxmlformats.org/officeDocument/2006/relationships/hyperlink" Target="https://psycnet.apa.org/doi/10.1037/law0000203" TargetMode="External"/><Relationship Id="rId34" Type="http://schemas.openxmlformats.org/officeDocument/2006/relationships/image" Target="media/image3.png"/><Relationship Id="rId7" Type="http://schemas.openxmlformats.org/officeDocument/2006/relationships/webSettings" Target="webSettings.xml"/><Relationship Id="rId12" Type="http://schemas.openxmlformats.org/officeDocument/2006/relationships/hyperlink" Target="https://web.p.ebscohost.com/ehost/pdfviewer/pdfviewer?vid=0&amp;sid=17b523f2-cdd5-4aff-a6b8-16734382bd84%40redis" TargetMode="External"/><Relationship Id="rId17" Type="http://schemas.openxmlformats.org/officeDocument/2006/relationships/hyperlink" Target="https://heinonline.org/HOL/LandingPage?handle=hein.journals/uclalr2&amp;div=38&amp;id=&amp;page=" TargetMode="External"/><Relationship Id="rId25" Type="http://schemas.openxmlformats.org/officeDocument/2006/relationships/hyperlink" Target="https://doi.org/10.1037/amp0000749" TargetMode="External"/><Relationship Id="rId33" Type="http://schemas.openxmlformats.org/officeDocument/2006/relationships/hyperlink" Target="mailto:k.eatonthomas@uwtsd.ac.uk" TargetMode="External"/><Relationship Id="rId2" Type="http://schemas.openxmlformats.org/officeDocument/2006/relationships/customXml" Target="../customXml/item2.xml"/><Relationship Id="rId16" Type="http://schemas.openxmlformats.org/officeDocument/2006/relationships/hyperlink" Target="https://doi.org/10.1111/nous.12380" TargetMode="External"/><Relationship Id="rId20" Type="http://schemas.openxmlformats.org/officeDocument/2006/relationships/hyperlink" Target="https://doi.org/10.1002/acp.3938" TargetMode="External"/><Relationship Id="rId29" Type="http://schemas.openxmlformats.org/officeDocument/2006/relationships/hyperlink" Target="https://doi.org/10.1177/174569161773487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cholarworks.wmich.edu/honors_theses/3487" TargetMode="External"/><Relationship Id="rId24" Type="http://schemas.openxmlformats.org/officeDocument/2006/relationships/hyperlink" Target="https://d1wqtxts1xzle7.cloudfront.net/64241936/Research_Proposal_-libre.pdf?1598069072=&amp;response-content-disposition=inline%3B+filename%3DResearch_Proposal_Mistaken_Memories_in_E.pdf&amp;Expires=1698858338&amp;Signature=YR6qcdJkqbIWiOP8wfRgcXrsnp~DQH-2F6IhpGb9Oj0rz6QXEcLfi-V1Ej0LgKpVDYA1Q6si8SBTlSUKHquy4dryWOo3BAbtxXNa21eqlON3glvfwA7804d2ZURzUAyD2BU7Vrkv54q23vgldFpdeqPXEaWmz9QY2YP8dp7KUM23gbaQH5E5rW0vX1b9z52bR98QVV8VkmkJ-hQse1P1hRh57gAJajVC6VukBfqW1aMIPMEj4MP2gwkj6Vki49VE9xUE2DS5ZVQ-eITNG48gDITc0X-Ucq0un3UOYSQ62iQRjmpcuHxWYW~MPeaN27Cg4zMVTMDZ4L7rqJo31yy8Lg__&amp;Key-Pair-Id=APKAJLOHF5GGSLRBV4ZA" TargetMode="External"/><Relationship Id="rId32" Type="http://schemas.openxmlformats.org/officeDocument/2006/relationships/hyperlink" Target="https://www.youtube.com/watch?app=desktop&amp;v=I4V6aoYuDcg" TargetMode="External"/><Relationship Id="rId5" Type="http://schemas.openxmlformats.org/officeDocument/2006/relationships/styles" Target="styles.xml"/><Relationship Id="rId15" Type="http://schemas.openxmlformats.org/officeDocument/2006/relationships/hyperlink" Target="https://doi.org/10.1146/annurev-criminol-011518-024739" TargetMode="External"/><Relationship Id="rId23" Type="http://schemas.openxmlformats.org/officeDocument/2006/relationships/hyperlink" Target="https://www.ojp.gov/ncjrs/virtual-library/abstracts/e" TargetMode="External"/><Relationship Id="rId28" Type="http://schemas.openxmlformats.org/officeDocument/2006/relationships/hyperlink" Target="https://doi.org/10.1037/a0039510" TargetMode="External"/><Relationship Id="rId36" Type="http://schemas.openxmlformats.org/officeDocument/2006/relationships/theme" Target="theme/theme1.xml"/><Relationship Id="rId10" Type="http://schemas.openxmlformats.org/officeDocument/2006/relationships/hyperlink" Target="https://onlinelibrary.wiley.com/doi/pdf/10.1111/jasp.12781" TargetMode="External"/><Relationship Id="rId19" Type="http://schemas.openxmlformats.org/officeDocument/2006/relationships/hyperlink" Target="https://www.researchgate.net/publication/314082250_The_Reduction_of_False_Convictions" TargetMode="External"/><Relationship Id="rId31" Type="http://schemas.openxmlformats.org/officeDocument/2006/relationships/image" Target="media/image2.jpg"/><Relationship Id="rId4" Type="http://schemas.openxmlformats.org/officeDocument/2006/relationships/numbering" Target="numbering.xml"/><Relationship Id="rId9" Type="http://schemas.openxmlformats.org/officeDocument/2006/relationships/hyperlink" Target="https://pieinc-wi.com/content/uploads/2019/07/Prereading-Coerciveness-Cross-SB-S.pdf" TargetMode="External"/><Relationship Id="rId14" Type="http://schemas.openxmlformats.org/officeDocument/2006/relationships/hyperlink" Target="https://doi.org/10.1080/02699931.2018.1535425" TargetMode="External"/><Relationship Id="rId22" Type="http://schemas.openxmlformats.org/officeDocument/2006/relationships/hyperlink" Target="http://wrap.warwick.ac.uk/171419" TargetMode="External"/><Relationship Id="rId27" Type="http://schemas.openxmlformats.org/officeDocument/2006/relationships/hyperlink" Target="https://doi.org/10.1016/j.fsisyn.2021.100201" TargetMode="External"/><Relationship Id="rId30" Type="http://schemas.openxmlformats.org/officeDocument/2006/relationships/hyperlink" Target="https://web.s.ebscohost.com/ehost/pdfviewer/pdfviewer?vid=0&amp;sid=49f656ad-aa13-42da-a3a5-263e2ee76b14%40redis" TargetMode="External"/><Relationship Id="rId35" Type="http://schemas.openxmlformats.org/officeDocument/2006/relationships/fontTable" Target="fontTable.xml"/><Relationship Id="rId8" Type="http://schemas.openxmlformats.org/officeDocument/2006/relationships/hyperlink" Target="https://www.youtube.com/watch?app=desktop&amp;v=I4V6aoYuDcg"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78B175C64519428DD2085AE37A166E" ma:contentTypeVersion="10" ma:contentTypeDescription="Create a new document." ma:contentTypeScope="" ma:versionID="3cbcb978d4defd219d300e1a3affb1de">
  <xsd:schema xmlns:xsd="http://www.w3.org/2001/XMLSchema" xmlns:xs="http://www.w3.org/2001/XMLSchema" xmlns:p="http://schemas.microsoft.com/office/2006/metadata/properties" xmlns:ns3="d656cee4-eeba-45fa-a761-9e0ba90d158e" xmlns:ns4="3deaaa82-f5a2-45b4-bb96-651ce2c0e4b2" targetNamespace="http://schemas.microsoft.com/office/2006/metadata/properties" ma:root="true" ma:fieldsID="aba4a28486ee8f6c3f34e53d2390f5bf" ns3:_="" ns4:_="">
    <xsd:import namespace="d656cee4-eeba-45fa-a761-9e0ba90d158e"/>
    <xsd:import namespace="3deaaa82-f5a2-45b4-bb96-651ce2c0e4b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56cee4-eeba-45fa-a761-9e0ba90d158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deaaa82-f5a2-45b4-bb96-651ce2c0e4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656cee4-eeba-45fa-a761-9e0ba90d158e" xsi:nil="true"/>
  </documentManagement>
</p:properties>
</file>

<file path=customXml/itemProps1.xml><?xml version="1.0" encoding="utf-8"?>
<ds:datastoreItem xmlns:ds="http://schemas.openxmlformats.org/officeDocument/2006/customXml" ds:itemID="{0F20190F-3C3A-4F1C-8E57-1B4F05E9C6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56cee4-eeba-45fa-a761-9e0ba90d158e"/>
    <ds:schemaRef ds:uri="3deaaa82-f5a2-45b4-bb96-651ce2c0e4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15CBA4A-51F3-4140-819D-5F7378B23285}">
  <ds:schemaRefs>
    <ds:schemaRef ds:uri="http://schemas.microsoft.com/sharepoint/v3/contenttype/forms"/>
  </ds:schemaRefs>
</ds:datastoreItem>
</file>

<file path=customXml/itemProps3.xml><?xml version="1.0" encoding="utf-8"?>
<ds:datastoreItem xmlns:ds="http://schemas.openxmlformats.org/officeDocument/2006/customXml" ds:itemID="{CB974587-7C17-4C41-9D97-12766015B09A}">
  <ds:schemaRefs>
    <ds:schemaRef ds:uri="http://purl.org/dc/dcmitype/"/>
    <ds:schemaRef ds:uri="http://purl.org/dc/terms/"/>
    <ds:schemaRef ds:uri="d656cee4-eeba-45fa-a761-9e0ba90d158e"/>
    <ds:schemaRef ds:uri="http://schemas.microsoft.com/office/infopath/2007/PartnerControls"/>
    <ds:schemaRef ds:uri="http://schemas.microsoft.com/office/2006/documentManagement/types"/>
    <ds:schemaRef ds:uri="http://purl.org/dc/elements/1.1/"/>
    <ds:schemaRef ds:uri="3deaaa82-f5a2-45b4-bb96-651ce2c0e4b2"/>
    <ds:schemaRef ds:uri="http://schemas.microsoft.com/office/2006/metadata/propertie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5570</Words>
  <Characters>32130</Characters>
  <Application>Microsoft Office Word</Application>
  <DocSecurity>0</DocSecurity>
  <Lines>574</Lines>
  <Paragraphs>131</Paragraphs>
  <ScaleCrop>false</ScaleCrop>
  <Company/>
  <LinksUpToDate>false</LinksUpToDate>
  <CharactersWithSpaces>37661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Davies (2117462)</dc:creator>
  <cp:keywords/>
  <dc:description/>
  <cp:lastModifiedBy>Georgia Davies (2117462)</cp:lastModifiedBy>
  <cp:revision>3</cp:revision>
  <dcterms:created xsi:type="dcterms:W3CDTF">2023-11-05T14:03:00Z</dcterms:created>
  <dcterms:modified xsi:type="dcterms:W3CDTF">2023-11-05T14:03:00Z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c3d2bb74-a5d0-494f-865a-d3cef65d1c44</vt:lpwstr>
  </property>
  <property fmtid="{D5CDD505-2E9C-101B-9397-08002B2CF9AE}" pid="3" name="ContentTypeId">
    <vt:lpwstr>0x0101002B78B175C64519428DD2085AE37A166E</vt:lpwstr>
  </property>
</Properties>
</file>