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B8F3038" w14:textId="77777777" w:rsidR="00DC5223" w:rsidRPr="00AC599A" w:rsidRDefault="00DC5223" w:rsidP="00AC599A">
      <w:pPr>
        <w:spacing w:line="360" w:lineRule="auto"/>
        <w:rPr>
          <w:rFonts w:ascii="Arial" w:eastAsia="Times New Roman" w:hAnsi="Arial" w:cs="Arial"/>
          <w:sz w:val="24"/>
          <w:szCs w:val="24"/>
        </w:rPr>
      </w:pPr>
    </w:p>
    <w:p w14:paraId="1F39ACD6" w14:textId="77777777" w:rsidR="00DC5223" w:rsidRPr="00AC599A" w:rsidRDefault="00DC5223" w:rsidP="00AC599A">
      <w:pPr>
        <w:pStyle w:val="NormalWeb"/>
        <w:spacing w:before="0" w:beforeAutospacing="0" w:after="0" w:afterAutospacing="0" w:line="360" w:lineRule="auto"/>
        <w:jc w:val="center"/>
        <w:rPr>
          <w:rFonts w:ascii="Arial" w:hAnsi="Arial" w:cs="Arial"/>
        </w:rPr>
      </w:pPr>
      <w:r w:rsidRPr="00AC599A">
        <w:rPr>
          <w:rFonts w:ascii="Arial" w:hAnsi="Arial" w:cs="Arial"/>
          <w:b/>
          <w:bCs/>
          <w:i/>
          <w:iCs/>
          <w:color w:val="000000"/>
          <w:u w:val="single"/>
          <w:shd w:val="clear" w:color="auto" w:fill="FFFFFF"/>
        </w:rPr>
        <w:t>Critically discuss the Enquiry Based Learning (EBL) approach that can be used as part of a range of teaching and learning approaches in the primary school. In your discussion, refer to examples of EBL strategies and techniques that you would use to develop learners’ knowledge, understanding and skills in aspects of the humanities and science in the primary school.</w:t>
      </w:r>
    </w:p>
    <w:p w14:paraId="02A85514" w14:textId="77777777" w:rsidR="00DC5223" w:rsidRPr="00AC599A" w:rsidRDefault="00DC5223" w:rsidP="00AC599A">
      <w:pPr>
        <w:pStyle w:val="NormalWeb"/>
        <w:spacing w:before="0" w:beforeAutospacing="0" w:after="0" w:afterAutospacing="0" w:line="360" w:lineRule="auto"/>
        <w:rPr>
          <w:rFonts w:ascii="Arial" w:hAnsi="Arial" w:cs="Arial"/>
          <w:b/>
          <w:bCs/>
          <w:color w:val="000000"/>
          <w:u w:val="single"/>
        </w:rPr>
      </w:pPr>
    </w:p>
    <w:p w14:paraId="0ED490BF" w14:textId="77777777" w:rsidR="00DC5223" w:rsidRPr="00AC599A" w:rsidRDefault="00DC5223" w:rsidP="00AC599A">
      <w:pPr>
        <w:pStyle w:val="NormalWeb"/>
        <w:spacing w:before="0" w:beforeAutospacing="0" w:after="0" w:afterAutospacing="0" w:line="360" w:lineRule="auto"/>
        <w:rPr>
          <w:rFonts w:ascii="Arial" w:hAnsi="Arial" w:cs="Arial"/>
        </w:rPr>
      </w:pPr>
      <w:r w:rsidRPr="00AC599A">
        <w:rPr>
          <w:rFonts w:ascii="Arial" w:hAnsi="Arial" w:cs="Arial"/>
          <w:b/>
          <w:bCs/>
          <w:color w:val="000000"/>
          <w:u w:val="single"/>
        </w:rPr>
        <w:t>Part 1:</w:t>
      </w:r>
    </w:p>
    <w:p w14:paraId="0BC1B6E0" w14:textId="77777777" w:rsidR="00DC5223" w:rsidRPr="00AC599A" w:rsidRDefault="00DC5223" w:rsidP="00AC599A">
      <w:pPr>
        <w:pStyle w:val="NormalWeb"/>
        <w:spacing w:before="0" w:beforeAutospacing="0" w:after="0" w:afterAutospacing="0" w:line="360" w:lineRule="auto"/>
        <w:rPr>
          <w:rFonts w:ascii="Arial" w:hAnsi="Arial" w:cs="Arial"/>
        </w:rPr>
      </w:pPr>
      <w:r w:rsidRPr="00AC599A">
        <w:rPr>
          <w:rFonts w:ascii="Arial" w:hAnsi="Arial" w:cs="Arial"/>
          <w:color w:val="000000"/>
          <w:u w:val="single"/>
        </w:rPr>
        <w:t>Introduction:</w:t>
      </w:r>
    </w:p>
    <w:p w14:paraId="21915E6F" w14:textId="74063371" w:rsidR="00DC5223" w:rsidRPr="00AC599A" w:rsidRDefault="00DC5223" w:rsidP="00AC599A">
      <w:pPr>
        <w:pStyle w:val="NormalWeb"/>
        <w:spacing w:before="0" w:beforeAutospacing="0" w:after="0" w:afterAutospacing="0" w:line="360" w:lineRule="auto"/>
        <w:rPr>
          <w:rFonts w:ascii="Arial" w:hAnsi="Arial" w:cs="Arial"/>
        </w:rPr>
      </w:pPr>
      <w:r w:rsidRPr="00AC599A">
        <w:rPr>
          <w:rFonts w:ascii="Arial" w:hAnsi="Arial" w:cs="Arial"/>
          <w:color w:val="000000"/>
        </w:rPr>
        <w:t xml:space="preserve">An Enquiry Based Learning (EBL) approach can be defined as the “learners </w:t>
      </w:r>
      <w:proofErr w:type="spellStart"/>
      <w:r w:rsidRPr="00AC599A">
        <w:rPr>
          <w:rFonts w:ascii="Arial" w:hAnsi="Arial" w:cs="Arial"/>
          <w:color w:val="000000"/>
        </w:rPr>
        <w:t>hav</w:t>
      </w:r>
      <w:proofErr w:type="spellEnd"/>
      <w:r w:rsidRPr="00AC599A">
        <w:rPr>
          <w:rFonts w:ascii="Arial" w:hAnsi="Arial" w:cs="Arial"/>
          <w:color w:val="000000"/>
        </w:rPr>
        <w:t>[</w:t>
      </w:r>
      <w:proofErr w:type="spellStart"/>
      <w:r w:rsidRPr="00AC599A">
        <w:rPr>
          <w:rFonts w:ascii="Arial" w:hAnsi="Arial" w:cs="Arial"/>
          <w:color w:val="000000"/>
        </w:rPr>
        <w:t>ing</w:t>
      </w:r>
      <w:proofErr w:type="spellEnd"/>
      <w:r w:rsidRPr="00AC599A">
        <w:rPr>
          <w:rFonts w:ascii="Arial" w:hAnsi="Arial" w:cs="Arial"/>
          <w:color w:val="000000"/>
        </w:rPr>
        <w:t>] responsibility for the learning process” (Pike, 2016, p.19). It is where the learning takes an active role rather than a passing and it allows the learners to develop their independence, this can be supported by Grigg and Hughes (2013) who state that when EBL is done correctly then the learner will develop their own independence and responsibility. In addition to this, Donaldson (2015, p.28) also explicitly states that “independence...should be fostered throughout the teaching and learning process”, thus suggesting the need to encourage learners to begin to take an active role within their learning. Therefore the teacher’s role changes when EBL is used to teach, the teacher becomes a facilitator of knowledge and a support system for the learners (</w:t>
      </w:r>
      <w:proofErr w:type="spellStart"/>
      <w:r w:rsidRPr="00AC599A">
        <w:rPr>
          <w:rFonts w:ascii="Arial" w:hAnsi="Arial" w:cs="Arial"/>
          <w:color w:val="000000"/>
        </w:rPr>
        <w:t>Deignan</w:t>
      </w:r>
      <w:proofErr w:type="spellEnd"/>
      <w:r w:rsidRPr="00AC599A">
        <w:rPr>
          <w:rFonts w:ascii="Arial" w:hAnsi="Arial" w:cs="Arial"/>
          <w:color w:val="000000"/>
        </w:rPr>
        <w:t>, 2009). This would therefore give the learners more control over their learning (Pickford, Garner and Jackson, 2013). Thus emphasising that although the process of enquiry asks for the learners to be independent, the role of the teacher needs to provide support for the students to be successful in learning independently (</w:t>
      </w:r>
      <w:proofErr w:type="spellStart"/>
      <w:r w:rsidRPr="00AC599A">
        <w:rPr>
          <w:rFonts w:ascii="Arial" w:hAnsi="Arial" w:cs="Arial"/>
          <w:color w:val="000000"/>
        </w:rPr>
        <w:t>Scoffham</w:t>
      </w:r>
      <w:proofErr w:type="spellEnd"/>
      <w:r w:rsidRPr="00AC599A">
        <w:rPr>
          <w:rFonts w:ascii="Arial" w:hAnsi="Arial" w:cs="Arial"/>
          <w:color w:val="000000"/>
        </w:rPr>
        <w:t>, 201</w:t>
      </w:r>
      <w:r w:rsidR="00745B88" w:rsidRPr="00AC599A">
        <w:rPr>
          <w:rFonts w:ascii="Arial" w:hAnsi="Arial" w:cs="Arial"/>
          <w:color w:val="000000"/>
        </w:rPr>
        <w:t>4</w:t>
      </w:r>
      <w:r w:rsidRPr="00AC599A">
        <w:rPr>
          <w:rFonts w:ascii="Arial" w:hAnsi="Arial" w:cs="Arial"/>
          <w:color w:val="000000"/>
        </w:rPr>
        <w:t xml:space="preserve">). </w:t>
      </w:r>
    </w:p>
    <w:p w14:paraId="60E07E7F" w14:textId="77777777" w:rsidR="00DC5223" w:rsidRPr="00AC599A" w:rsidRDefault="00DC5223" w:rsidP="00AC599A">
      <w:pPr>
        <w:spacing w:line="360" w:lineRule="auto"/>
        <w:rPr>
          <w:rFonts w:ascii="Arial" w:eastAsia="Times New Roman" w:hAnsi="Arial" w:cs="Arial"/>
          <w:sz w:val="24"/>
          <w:szCs w:val="24"/>
        </w:rPr>
      </w:pPr>
    </w:p>
    <w:p w14:paraId="1F61B47E" w14:textId="2D5DECF7" w:rsidR="00DC5223" w:rsidRPr="00AC599A" w:rsidRDefault="00DC5223" w:rsidP="00AC599A">
      <w:pPr>
        <w:pStyle w:val="NormalWeb"/>
        <w:spacing w:before="0" w:beforeAutospacing="0" w:after="0" w:afterAutospacing="0" w:line="360" w:lineRule="auto"/>
        <w:rPr>
          <w:rFonts w:ascii="Arial" w:hAnsi="Arial" w:cs="Arial"/>
        </w:rPr>
      </w:pPr>
      <w:r w:rsidRPr="00AC599A">
        <w:rPr>
          <w:rFonts w:ascii="Arial" w:hAnsi="Arial" w:cs="Arial"/>
          <w:color w:val="000000"/>
        </w:rPr>
        <w:t>This could be done by providing the learners with an interesting hook or scenario to base their enquiries around, or by providing relevant resources for the learners to discover information for themselves (Grigg and Hughes, 2013). This level of support can be described as the “Zone of Proximal Development” (</w:t>
      </w:r>
      <w:proofErr w:type="spellStart"/>
      <w:r w:rsidRPr="00AC599A">
        <w:rPr>
          <w:rFonts w:ascii="Arial" w:hAnsi="Arial" w:cs="Arial"/>
          <w:color w:val="000000"/>
        </w:rPr>
        <w:t>Dolya</w:t>
      </w:r>
      <w:proofErr w:type="spellEnd"/>
      <w:r w:rsidRPr="00AC599A">
        <w:rPr>
          <w:rFonts w:ascii="Arial" w:hAnsi="Arial" w:cs="Arial"/>
          <w:color w:val="000000"/>
        </w:rPr>
        <w:t>, 2010), Vygotsky believed that in order for the students to be successful within their learning the “the role of the teacher...is crucial” (</w:t>
      </w:r>
      <w:proofErr w:type="spellStart"/>
      <w:r w:rsidRPr="00AC599A">
        <w:rPr>
          <w:rFonts w:ascii="Arial" w:hAnsi="Arial" w:cs="Arial"/>
          <w:color w:val="000000"/>
        </w:rPr>
        <w:t>Dolya</w:t>
      </w:r>
      <w:proofErr w:type="spellEnd"/>
      <w:r w:rsidRPr="00AC599A">
        <w:rPr>
          <w:rFonts w:ascii="Arial" w:hAnsi="Arial" w:cs="Arial"/>
          <w:color w:val="000000"/>
        </w:rPr>
        <w:t xml:space="preserve">, 2010, p.9). This theory therefore underlies within EBL as it focuses on using the teacher as a facilitator of knowledge by allowing the students to discover the learning for themselves. Constructivist theorists </w:t>
      </w:r>
      <w:r w:rsidRPr="00AC599A">
        <w:rPr>
          <w:rFonts w:ascii="Arial" w:hAnsi="Arial" w:cs="Arial"/>
          <w:color w:val="000000"/>
        </w:rPr>
        <w:lastRenderedPageBreak/>
        <w:t>such as Piaget and Dewey support the use of EBL within learning classrooms, as it provides a means of active learning where the learners are taking an active role within their learning (Pound, 20</w:t>
      </w:r>
      <w:r w:rsidR="000F476C" w:rsidRPr="00AC599A">
        <w:rPr>
          <w:rFonts w:ascii="Arial" w:hAnsi="Arial" w:cs="Arial"/>
          <w:color w:val="000000"/>
        </w:rPr>
        <w:t>06</w:t>
      </w:r>
      <w:r w:rsidRPr="00AC599A">
        <w:rPr>
          <w:rFonts w:ascii="Arial" w:hAnsi="Arial" w:cs="Arial"/>
          <w:color w:val="000000"/>
        </w:rPr>
        <w:t>).</w:t>
      </w:r>
    </w:p>
    <w:p w14:paraId="0255FDE6" w14:textId="77777777" w:rsidR="00DC5223" w:rsidRPr="00AC599A" w:rsidRDefault="00DC5223" w:rsidP="00AC599A">
      <w:pPr>
        <w:spacing w:line="360" w:lineRule="auto"/>
        <w:rPr>
          <w:rFonts w:ascii="Arial" w:eastAsia="Times New Roman" w:hAnsi="Arial" w:cs="Arial"/>
          <w:sz w:val="24"/>
          <w:szCs w:val="24"/>
        </w:rPr>
      </w:pPr>
    </w:p>
    <w:p w14:paraId="37FA15E8" w14:textId="77777777" w:rsidR="00DC5223" w:rsidRPr="00AC599A" w:rsidRDefault="00DC5223" w:rsidP="00AC599A">
      <w:pPr>
        <w:pStyle w:val="NormalWeb"/>
        <w:spacing w:before="0" w:beforeAutospacing="0" w:after="0" w:afterAutospacing="0" w:line="360" w:lineRule="auto"/>
        <w:rPr>
          <w:rFonts w:ascii="Arial" w:hAnsi="Arial" w:cs="Arial"/>
        </w:rPr>
      </w:pPr>
      <w:r w:rsidRPr="00AC599A">
        <w:rPr>
          <w:rFonts w:ascii="Arial" w:hAnsi="Arial" w:cs="Arial"/>
          <w:color w:val="000000"/>
          <w:u w:val="single"/>
        </w:rPr>
        <w:t xml:space="preserve">Benefits of EBL: </w:t>
      </w:r>
    </w:p>
    <w:p w14:paraId="1027255A" w14:textId="77777777" w:rsidR="00DC5223" w:rsidRPr="00AC599A" w:rsidRDefault="00DC5223" w:rsidP="00AC599A">
      <w:pPr>
        <w:pStyle w:val="NormalWeb"/>
        <w:spacing w:before="0" w:beforeAutospacing="0" w:after="0" w:afterAutospacing="0" w:line="360" w:lineRule="auto"/>
        <w:rPr>
          <w:rFonts w:ascii="Arial" w:hAnsi="Arial" w:cs="Arial"/>
        </w:rPr>
      </w:pPr>
      <w:r w:rsidRPr="00AC599A">
        <w:rPr>
          <w:rFonts w:ascii="Arial" w:hAnsi="Arial" w:cs="Arial"/>
          <w:color w:val="000000"/>
        </w:rPr>
        <w:t>There are many benefits and challenges in using the EBL approach when teaching within primary schools, one benefit identified within EBL is the level of engagement it provides the learners with (Little, 2016). Donaldson (2015) observed that there was a great deal of disengagement and a lack of motivation within particular lessons, it can be suggested that the use of the EBL approach within lessons could help increase the motivation and engagement within the classrooms (</w:t>
      </w:r>
      <w:proofErr w:type="spellStart"/>
      <w:r w:rsidRPr="00AC599A">
        <w:rPr>
          <w:rFonts w:ascii="Arial" w:hAnsi="Arial" w:cs="Arial"/>
          <w:color w:val="000000"/>
        </w:rPr>
        <w:t>Summerlee</w:t>
      </w:r>
      <w:proofErr w:type="spellEnd"/>
      <w:r w:rsidRPr="00AC599A">
        <w:rPr>
          <w:rFonts w:ascii="Arial" w:hAnsi="Arial" w:cs="Arial"/>
          <w:color w:val="000000"/>
        </w:rPr>
        <w:t xml:space="preserve"> and Murray, 2010). This can be supported further by Pike (2016) who states that when the learning is based around an enquiry, the learners feel more motivated and encouraged to participate within the activities. Nottingham (2013) and </w:t>
      </w:r>
      <w:proofErr w:type="spellStart"/>
      <w:r w:rsidRPr="00AC599A">
        <w:rPr>
          <w:rFonts w:ascii="Arial" w:hAnsi="Arial" w:cs="Arial"/>
          <w:color w:val="000000"/>
        </w:rPr>
        <w:t>Lakin</w:t>
      </w:r>
      <w:proofErr w:type="spellEnd"/>
      <w:r w:rsidRPr="00AC599A">
        <w:rPr>
          <w:rFonts w:ascii="Arial" w:hAnsi="Arial" w:cs="Arial"/>
          <w:color w:val="000000"/>
        </w:rPr>
        <w:t xml:space="preserve"> (2013) suggested that the levels of engagement and motivation may come from the learners involvement within the planning process as it gives them a sense of ownership over their learning. </w:t>
      </w:r>
    </w:p>
    <w:p w14:paraId="48D09D6D" w14:textId="77777777" w:rsidR="00DC5223" w:rsidRPr="00AC599A" w:rsidRDefault="00DC5223" w:rsidP="00AC599A">
      <w:pPr>
        <w:spacing w:line="360" w:lineRule="auto"/>
        <w:rPr>
          <w:rFonts w:ascii="Arial" w:eastAsia="Times New Roman" w:hAnsi="Arial" w:cs="Arial"/>
          <w:sz w:val="24"/>
          <w:szCs w:val="24"/>
        </w:rPr>
      </w:pPr>
    </w:p>
    <w:p w14:paraId="06342D20" w14:textId="76B5297A" w:rsidR="00DC5223" w:rsidRPr="00AC599A" w:rsidRDefault="00DC5223" w:rsidP="00AC599A">
      <w:pPr>
        <w:pStyle w:val="NormalWeb"/>
        <w:spacing w:before="0" w:beforeAutospacing="0" w:after="0" w:afterAutospacing="0" w:line="360" w:lineRule="auto"/>
        <w:rPr>
          <w:rFonts w:ascii="Arial" w:hAnsi="Arial" w:cs="Arial"/>
          <w:color w:val="000000"/>
        </w:rPr>
      </w:pPr>
      <w:r w:rsidRPr="00AC599A">
        <w:rPr>
          <w:rFonts w:ascii="Arial" w:hAnsi="Arial" w:cs="Arial"/>
          <w:color w:val="000000"/>
        </w:rPr>
        <w:t xml:space="preserve">EBL also provides the learners with more freedom within their learning as they are given more choice and more control over what they are doing. Donaldson (2015) emphasises the importance of choice within education for young people as it would allow them to become more engaged within their learning. </w:t>
      </w:r>
      <w:proofErr w:type="spellStart"/>
      <w:r w:rsidRPr="00AC599A">
        <w:rPr>
          <w:rFonts w:ascii="Arial" w:hAnsi="Arial" w:cs="Arial"/>
          <w:color w:val="000000"/>
        </w:rPr>
        <w:t>Beames</w:t>
      </w:r>
      <w:proofErr w:type="spellEnd"/>
      <w:r w:rsidRPr="00AC599A">
        <w:rPr>
          <w:rFonts w:ascii="Arial" w:hAnsi="Arial" w:cs="Arial"/>
          <w:color w:val="000000"/>
        </w:rPr>
        <w:t xml:space="preserve"> and Brown (2016) agree with this, they suggest that learners need to be given opportunities to make meaningful decisions within their learning in order to develop independence. This offers opportunity for engagement for the learners, this can be validated by </w:t>
      </w:r>
      <w:proofErr w:type="spellStart"/>
      <w:r w:rsidR="00000F6A" w:rsidRPr="00AC599A">
        <w:rPr>
          <w:rFonts w:ascii="Arial" w:hAnsi="Arial" w:cs="Arial"/>
          <w:color w:val="000000"/>
        </w:rPr>
        <w:t>Patall</w:t>
      </w:r>
      <w:proofErr w:type="spellEnd"/>
      <w:r w:rsidR="00000F6A" w:rsidRPr="00AC599A">
        <w:rPr>
          <w:rFonts w:ascii="Arial" w:hAnsi="Arial" w:cs="Arial"/>
          <w:color w:val="000000"/>
        </w:rPr>
        <w:t xml:space="preserve">, </w:t>
      </w:r>
      <w:r w:rsidRPr="00AC599A">
        <w:rPr>
          <w:rFonts w:ascii="Arial" w:hAnsi="Arial" w:cs="Arial"/>
          <w:color w:val="000000"/>
        </w:rPr>
        <w:t>Cooper</w:t>
      </w:r>
      <w:r w:rsidR="00000F6A" w:rsidRPr="00AC599A">
        <w:rPr>
          <w:rFonts w:ascii="Arial" w:hAnsi="Arial" w:cs="Arial"/>
          <w:color w:val="000000"/>
        </w:rPr>
        <w:t xml:space="preserve"> </w:t>
      </w:r>
      <w:r w:rsidRPr="00AC599A">
        <w:rPr>
          <w:rFonts w:ascii="Arial" w:hAnsi="Arial" w:cs="Arial"/>
          <w:color w:val="000000"/>
        </w:rPr>
        <w:t>and Wynn’s (2010) case study, where they discovered students developed an increase in engagement and motivation when they were given options within their education.</w:t>
      </w:r>
    </w:p>
    <w:p w14:paraId="1AB3E5E4" w14:textId="77777777" w:rsidR="00DC5223" w:rsidRPr="00AC599A" w:rsidRDefault="00DC5223" w:rsidP="00AC599A">
      <w:pPr>
        <w:spacing w:line="360" w:lineRule="auto"/>
        <w:rPr>
          <w:rFonts w:ascii="Arial" w:eastAsia="Times New Roman" w:hAnsi="Arial" w:cs="Arial"/>
          <w:sz w:val="24"/>
          <w:szCs w:val="24"/>
        </w:rPr>
      </w:pPr>
    </w:p>
    <w:p w14:paraId="02871753" w14:textId="77777777" w:rsidR="00DC5223" w:rsidRPr="00AC599A" w:rsidRDefault="00DC5223" w:rsidP="00AC599A">
      <w:pPr>
        <w:pStyle w:val="NormalWeb"/>
        <w:spacing w:before="0" w:beforeAutospacing="0" w:after="0" w:afterAutospacing="0" w:line="360" w:lineRule="auto"/>
        <w:rPr>
          <w:rFonts w:ascii="Arial" w:hAnsi="Arial" w:cs="Arial"/>
        </w:rPr>
      </w:pPr>
      <w:r w:rsidRPr="00AC599A">
        <w:rPr>
          <w:rFonts w:ascii="Arial" w:hAnsi="Arial" w:cs="Arial"/>
          <w:color w:val="000000"/>
          <w:u w:val="single"/>
        </w:rPr>
        <w:t>Challenges with EBL:</w:t>
      </w:r>
    </w:p>
    <w:p w14:paraId="1396872C" w14:textId="77777777" w:rsidR="00DC5223" w:rsidRPr="00AC599A" w:rsidRDefault="00DC5223" w:rsidP="00AC599A">
      <w:pPr>
        <w:pStyle w:val="NormalWeb"/>
        <w:spacing w:before="0" w:beforeAutospacing="0" w:after="0" w:afterAutospacing="0" w:line="360" w:lineRule="auto"/>
        <w:rPr>
          <w:rFonts w:ascii="Arial" w:hAnsi="Arial" w:cs="Arial"/>
        </w:rPr>
      </w:pPr>
      <w:r w:rsidRPr="00AC599A">
        <w:rPr>
          <w:rFonts w:ascii="Arial" w:hAnsi="Arial" w:cs="Arial"/>
          <w:color w:val="000000"/>
        </w:rPr>
        <w:t xml:space="preserve">Although EBL has many benefits, there are some challenges that arise when using this approach. One main challenge identified by Watanabe-Crockett (2019), is how </w:t>
      </w:r>
      <w:r w:rsidRPr="00AC599A">
        <w:rPr>
          <w:rFonts w:ascii="Arial" w:hAnsi="Arial" w:cs="Arial"/>
          <w:color w:val="000000"/>
        </w:rPr>
        <w:lastRenderedPageBreak/>
        <w:t xml:space="preserve">the approach does not meet the standardised testing goals for the end of the school year. This therefore means that it would not provide the learners with the appropriate level of information for their tests. However, with a new curriculum being devised it could be suggested that tests will not be used to assess learners knowledge (Donaldson, 2015), therefore the use of EBL would not affect the learners knowledge on paper. </w:t>
      </w:r>
    </w:p>
    <w:p w14:paraId="10CC696C" w14:textId="77777777" w:rsidR="00DC5223" w:rsidRPr="00AC599A" w:rsidRDefault="00DC5223" w:rsidP="00AC599A">
      <w:pPr>
        <w:spacing w:line="360" w:lineRule="auto"/>
        <w:rPr>
          <w:rFonts w:ascii="Arial" w:eastAsia="Times New Roman" w:hAnsi="Arial" w:cs="Arial"/>
          <w:sz w:val="24"/>
          <w:szCs w:val="24"/>
        </w:rPr>
      </w:pPr>
    </w:p>
    <w:p w14:paraId="0CF514D3" w14:textId="170B1CA1" w:rsidR="00DC5223" w:rsidRPr="00AC599A" w:rsidRDefault="00DC5223" w:rsidP="00AC599A">
      <w:pPr>
        <w:pStyle w:val="NormalWeb"/>
        <w:spacing w:before="0" w:beforeAutospacing="0" w:after="0" w:afterAutospacing="0" w:line="360" w:lineRule="auto"/>
        <w:rPr>
          <w:rFonts w:ascii="Arial" w:hAnsi="Arial" w:cs="Arial"/>
        </w:rPr>
      </w:pPr>
      <w:r w:rsidRPr="00AC599A">
        <w:rPr>
          <w:rFonts w:ascii="Arial" w:hAnsi="Arial" w:cs="Arial"/>
          <w:color w:val="000000"/>
        </w:rPr>
        <w:t>Another challenge that arises with using the EBL approach is the inability to see where learners common misconceptions are within the subject (</w:t>
      </w:r>
      <w:proofErr w:type="spellStart"/>
      <w:r w:rsidRPr="00AC599A">
        <w:rPr>
          <w:rFonts w:ascii="Arial" w:hAnsi="Arial" w:cs="Arial"/>
          <w:color w:val="000000"/>
        </w:rPr>
        <w:t>Plevyak</w:t>
      </w:r>
      <w:proofErr w:type="spellEnd"/>
      <w:r w:rsidRPr="00AC599A">
        <w:rPr>
          <w:rFonts w:ascii="Arial" w:hAnsi="Arial" w:cs="Arial"/>
          <w:color w:val="000000"/>
        </w:rPr>
        <w:t xml:space="preserve">, 2007). This problem is also identified by </w:t>
      </w:r>
      <w:proofErr w:type="spellStart"/>
      <w:r w:rsidRPr="00AC599A">
        <w:rPr>
          <w:rFonts w:ascii="Arial" w:hAnsi="Arial" w:cs="Arial"/>
          <w:color w:val="000000"/>
        </w:rPr>
        <w:t>Kirschner</w:t>
      </w:r>
      <w:proofErr w:type="spellEnd"/>
      <w:r w:rsidRPr="00AC599A">
        <w:rPr>
          <w:rFonts w:ascii="Arial" w:hAnsi="Arial" w:cs="Arial"/>
          <w:color w:val="000000"/>
        </w:rPr>
        <w:t xml:space="preserve">, </w:t>
      </w:r>
      <w:proofErr w:type="spellStart"/>
      <w:r w:rsidRPr="00AC599A">
        <w:rPr>
          <w:rFonts w:ascii="Arial" w:hAnsi="Arial" w:cs="Arial"/>
          <w:color w:val="000000"/>
        </w:rPr>
        <w:t>Sweller</w:t>
      </w:r>
      <w:proofErr w:type="spellEnd"/>
      <w:r w:rsidRPr="00AC599A">
        <w:rPr>
          <w:rFonts w:ascii="Arial" w:hAnsi="Arial" w:cs="Arial"/>
          <w:color w:val="000000"/>
        </w:rPr>
        <w:t xml:space="preserve"> and Clark (20</w:t>
      </w:r>
      <w:r w:rsidR="005914E4" w:rsidRPr="00AC599A">
        <w:rPr>
          <w:rFonts w:ascii="Arial" w:hAnsi="Arial" w:cs="Arial"/>
          <w:color w:val="000000"/>
        </w:rPr>
        <w:t>10</w:t>
      </w:r>
      <w:r w:rsidRPr="00AC599A">
        <w:rPr>
          <w:rFonts w:ascii="Arial" w:hAnsi="Arial" w:cs="Arial"/>
          <w:color w:val="000000"/>
        </w:rPr>
        <w:t xml:space="preserve">) as they believe that when the teachers input is minimised, more misconceptions may occur within the lesson. </w:t>
      </w:r>
      <w:proofErr w:type="spellStart"/>
      <w:r w:rsidRPr="00AC599A">
        <w:rPr>
          <w:rFonts w:ascii="Arial" w:hAnsi="Arial" w:cs="Arial"/>
          <w:color w:val="000000"/>
        </w:rPr>
        <w:t>Kendeou</w:t>
      </w:r>
      <w:proofErr w:type="spellEnd"/>
      <w:r w:rsidRPr="00AC599A">
        <w:rPr>
          <w:rFonts w:ascii="Arial" w:hAnsi="Arial" w:cs="Arial"/>
          <w:color w:val="000000"/>
        </w:rPr>
        <w:t xml:space="preserve"> and </w:t>
      </w:r>
      <w:proofErr w:type="spellStart"/>
      <w:r w:rsidRPr="00AC599A">
        <w:rPr>
          <w:rFonts w:ascii="Arial" w:hAnsi="Arial" w:cs="Arial"/>
          <w:color w:val="000000"/>
        </w:rPr>
        <w:t>Broek</w:t>
      </w:r>
      <w:proofErr w:type="spellEnd"/>
      <w:r w:rsidRPr="00AC599A">
        <w:rPr>
          <w:rFonts w:ascii="Arial" w:hAnsi="Arial" w:cs="Arial"/>
          <w:color w:val="000000"/>
        </w:rPr>
        <w:t xml:space="preserve"> (2005) founded that when a misconception </w:t>
      </w:r>
      <w:r w:rsidR="00E17348" w:rsidRPr="00AC599A">
        <w:rPr>
          <w:rFonts w:ascii="Arial" w:hAnsi="Arial" w:cs="Arial"/>
          <w:color w:val="000000"/>
        </w:rPr>
        <w:t>occurred</w:t>
      </w:r>
      <w:r w:rsidRPr="00AC599A">
        <w:rPr>
          <w:rFonts w:ascii="Arial" w:hAnsi="Arial" w:cs="Arial"/>
          <w:color w:val="000000"/>
        </w:rPr>
        <w:t xml:space="preserve">, it affected students’ memory as well as giving the learners a poor understanding of the topic. Therefore, it is crucial that the possibility of misconceptions </w:t>
      </w:r>
      <w:r w:rsidR="00E17348" w:rsidRPr="00AC599A">
        <w:rPr>
          <w:rFonts w:ascii="Arial" w:hAnsi="Arial" w:cs="Arial"/>
          <w:color w:val="000000"/>
        </w:rPr>
        <w:t>occurring</w:t>
      </w:r>
      <w:r w:rsidRPr="00AC599A">
        <w:rPr>
          <w:rFonts w:ascii="Arial" w:hAnsi="Arial" w:cs="Arial"/>
          <w:color w:val="000000"/>
        </w:rPr>
        <w:t xml:space="preserve"> are minimised to ensure the learners successfully learn correct information. </w:t>
      </w:r>
    </w:p>
    <w:p w14:paraId="312CAC29" w14:textId="77777777" w:rsidR="00DC5223" w:rsidRPr="00AC599A" w:rsidRDefault="00DC5223" w:rsidP="00AC599A">
      <w:pPr>
        <w:spacing w:line="360" w:lineRule="auto"/>
        <w:rPr>
          <w:rFonts w:ascii="Arial" w:eastAsia="Times New Roman" w:hAnsi="Arial" w:cs="Arial"/>
          <w:sz w:val="24"/>
          <w:szCs w:val="24"/>
        </w:rPr>
      </w:pPr>
    </w:p>
    <w:p w14:paraId="19D55BA4" w14:textId="77777777" w:rsidR="00DC5223" w:rsidRPr="00AC599A" w:rsidRDefault="00DC5223" w:rsidP="00AC599A">
      <w:pPr>
        <w:pStyle w:val="NormalWeb"/>
        <w:spacing w:before="0" w:beforeAutospacing="0" w:after="0" w:afterAutospacing="0" w:line="360" w:lineRule="auto"/>
        <w:rPr>
          <w:rFonts w:ascii="Arial" w:hAnsi="Arial" w:cs="Arial"/>
        </w:rPr>
      </w:pPr>
      <w:r w:rsidRPr="00AC599A">
        <w:rPr>
          <w:rFonts w:ascii="Arial" w:hAnsi="Arial" w:cs="Arial"/>
          <w:color w:val="000000"/>
        </w:rPr>
        <w:t xml:space="preserve">As mentioned previously, within EBL the teacher has a facilitated role. Therefore in order to encourage learning to occur independently and more naturally the teacher would use questioning often to encourage the learners to think for themselves, the teacher would need to use questions that promote higher order thinking (McGregor, 2007). Thus meaning the teacher would need to have good skills within questioning in order to be an effective facilitator. </w:t>
      </w:r>
    </w:p>
    <w:p w14:paraId="292965A4" w14:textId="77777777" w:rsidR="00DC5223" w:rsidRPr="00AC599A" w:rsidRDefault="00DC5223" w:rsidP="00AC599A">
      <w:pPr>
        <w:spacing w:line="360" w:lineRule="auto"/>
        <w:rPr>
          <w:rFonts w:ascii="Arial" w:eastAsia="Times New Roman" w:hAnsi="Arial" w:cs="Arial"/>
          <w:sz w:val="24"/>
          <w:szCs w:val="24"/>
        </w:rPr>
      </w:pPr>
    </w:p>
    <w:p w14:paraId="342D0DDC" w14:textId="77777777" w:rsidR="00DC5223" w:rsidRPr="00AC599A" w:rsidRDefault="00DC5223" w:rsidP="00AC599A">
      <w:pPr>
        <w:pStyle w:val="NormalWeb"/>
        <w:spacing w:before="0" w:beforeAutospacing="0" w:after="0" w:afterAutospacing="0" w:line="360" w:lineRule="auto"/>
        <w:rPr>
          <w:rFonts w:ascii="Arial" w:hAnsi="Arial" w:cs="Arial"/>
        </w:rPr>
      </w:pPr>
      <w:r w:rsidRPr="00AC599A">
        <w:rPr>
          <w:rFonts w:ascii="Arial" w:hAnsi="Arial" w:cs="Arial"/>
          <w:color w:val="000000"/>
          <w:u w:val="single"/>
        </w:rPr>
        <w:t xml:space="preserve">EBL in Humanities: </w:t>
      </w:r>
    </w:p>
    <w:p w14:paraId="3F797D20" w14:textId="57AEDCFA" w:rsidR="00DC5223" w:rsidRPr="00AC599A" w:rsidRDefault="00DC5223" w:rsidP="00AC599A">
      <w:pPr>
        <w:pStyle w:val="NormalWeb"/>
        <w:spacing w:before="0" w:beforeAutospacing="0" w:after="0" w:afterAutospacing="0" w:line="360" w:lineRule="auto"/>
        <w:rPr>
          <w:rFonts w:ascii="Arial" w:hAnsi="Arial" w:cs="Arial"/>
        </w:rPr>
      </w:pPr>
      <w:r w:rsidRPr="00AC599A">
        <w:rPr>
          <w:rFonts w:ascii="Arial" w:hAnsi="Arial" w:cs="Arial"/>
          <w:color w:val="000000"/>
        </w:rPr>
        <w:t xml:space="preserve">It can be argued that EBL is a fantastic way to develop pupils’ skills within the humanities, as it encourages various investigations to occur to enable the learners to think as though they were a geographer or historian (Khan and </w:t>
      </w:r>
      <w:r w:rsidR="00A85ED5" w:rsidRPr="00AC599A">
        <w:rPr>
          <w:rFonts w:ascii="Arial" w:hAnsi="Arial" w:cs="Arial"/>
          <w:color w:val="000000"/>
        </w:rPr>
        <w:t>O’Rourke</w:t>
      </w:r>
      <w:r w:rsidRPr="00AC599A">
        <w:rPr>
          <w:rFonts w:ascii="Arial" w:hAnsi="Arial" w:cs="Arial"/>
          <w:color w:val="000000"/>
        </w:rPr>
        <w:t xml:space="preserve">, no date). Interestingly, the word ‘history’ comes from a </w:t>
      </w:r>
      <w:r w:rsidR="00A85ED5" w:rsidRPr="00AC599A">
        <w:rPr>
          <w:rFonts w:ascii="Arial" w:hAnsi="Arial" w:cs="Arial"/>
          <w:color w:val="000000"/>
        </w:rPr>
        <w:t>Greek</w:t>
      </w:r>
      <w:r w:rsidRPr="00AC599A">
        <w:rPr>
          <w:rFonts w:ascii="Arial" w:hAnsi="Arial" w:cs="Arial"/>
          <w:color w:val="000000"/>
        </w:rPr>
        <w:t xml:space="preserve"> word meaning ‘enquiry’ (Grigg and Hughes, 2013, p.4) this therefore shows that EBL within history is not a new concept and that the basis for the subject is based around enquiry. </w:t>
      </w:r>
    </w:p>
    <w:p w14:paraId="32C2040D" w14:textId="77777777" w:rsidR="00DC5223" w:rsidRPr="00AC599A" w:rsidRDefault="00DC5223" w:rsidP="00AC599A">
      <w:pPr>
        <w:spacing w:line="360" w:lineRule="auto"/>
        <w:rPr>
          <w:rFonts w:ascii="Arial" w:eastAsia="Times New Roman" w:hAnsi="Arial" w:cs="Arial"/>
          <w:sz w:val="24"/>
          <w:szCs w:val="24"/>
        </w:rPr>
      </w:pPr>
    </w:p>
    <w:p w14:paraId="58222EE1" w14:textId="77777777" w:rsidR="00DC5223" w:rsidRPr="00AC599A" w:rsidRDefault="00DC5223" w:rsidP="00AC599A">
      <w:pPr>
        <w:pStyle w:val="NormalWeb"/>
        <w:spacing w:before="0" w:beforeAutospacing="0" w:after="0" w:afterAutospacing="0" w:line="360" w:lineRule="auto"/>
        <w:rPr>
          <w:rFonts w:ascii="Arial" w:hAnsi="Arial" w:cs="Arial"/>
        </w:rPr>
      </w:pPr>
      <w:r w:rsidRPr="00AC599A">
        <w:rPr>
          <w:rFonts w:ascii="Arial" w:hAnsi="Arial" w:cs="Arial"/>
          <w:color w:val="000000"/>
        </w:rPr>
        <w:lastRenderedPageBreak/>
        <w:t>The EBL approach can be done within the humanities using various different models. Although the models differ, there are similar trends that run through each of them these are the following: questioning, planning, presenting and reflecting. One of the models that can be used for organising EBL within the classroom is the S-Model presented by Grigg and Hughes (2013), this model would be very beneficial if a local study was to be carried out. Local studies would provide great opportunities for EBL to take place within the humanities as they are often inexpensive and they allow for the students to gain first hand experiences in acquiring new knowledge about their locality. This would allow for the students to develop their historical and geographical enquiry skills as shown within the National Curriculum (Welsh Assembly Government, 2008a; Welsh Assembly Government, 2008b).</w:t>
      </w:r>
    </w:p>
    <w:p w14:paraId="326D4482" w14:textId="77777777" w:rsidR="00DC5223" w:rsidRPr="00AC599A" w:rsidRDefault="00DC5223" w:rsidP="00AC599A">
      <w:pPr>
        <w:spacing w:line="360" w:lineRule="auto"/>
        <w:rPr>
          <w:rFonts w:ascii="Arial" w:eastAsia="Times New Roman" w:hAnsi="Arial" w:cs="Arial"/>
          <w:sz w:val="24"/>
          <w:szCs w:val="24"/>
        </w:rPr>
      </w:pPr>
    </w:p>
    <w:p w14:paraId="24E9EFBE" w14:textId="77777777" w:rsidR="00DC5223" w:rsidRPr="00AC599A" w:rsidRDefault="00DC5223" w:rsidP="00AC599A">
      <w:pPr>
        <w:pStyle w:val="NormalWeb"/>
        <w:spacing w:before="0" w:beforeAutospacing="0" w:after="0" w:afterAutospacing="0" w:line="360" w:lineRule="auto"/>
        <w:rPr>
          <w:rFonts w:ascii="Arial" w:hAnsi="Arial" w:cs="Arial"/>
        </w:rPr>
      </w:pPr>
      <w:r w:rsidRPr="00AC599A">
        <w:rPr>
          <w:rFonts w:ascii="Arial" w:hAnsi="Arial" w:cs="Arial"/>
          <w:color w:val="000000"/>
        </w:rPr>
        <w:t xml:space="preserve">The processes within EBL asks for learners to extend their knowledge through questioning and curiosity (Pickford, Garner and Jackson, 2013). The use of Storm’s 5 Questioning (Storm, 1989 as cited in </w:t>
      </w:r>
      <w:proofErr w:type="spellStart"/>
      <w:r w:rsidRPr="00AC599A">
        <w:rPr>
          <w:rFonts w:ascii="Arial" w:hAnsi="Arial" w:cs="Arial"/>
          <w:color w:val="000000"/>
        </w:rPr>
        <w:t>Scoffham</w:t>
      </w:r>
      <w:proofErr w:type="spellEnd"/>
      <w:r w:rsidRPr="00AC599A">
        <w:rPr>
          <w:rFonts w:ascii="Arial" w:hAnsi="Arial" w:cs="Arial"/>
          <w:color w:val="000000"/>
        </w:rPr>
        <w:t>, 2014) could be used during the beginning of an enquiry to encourage the learners to think more deeply about the surrounding topic. This would also provide a clear ending for the enquiry, where the learners are able to answer the questions from the beginning. Ofsted (2010) presented a five stage model for teaching EBL within Religious Education, this followed the process of; formulating questions; planning the enquiry; conducting the enquiry; presenting their findings; and responding and reflecting to the information they have gathered. This model has opportunity for links with ESDGC themes as the learners could use this to research on current world problems such as recycling.</w:t>
      </w:r>
    </w:p>
    <w:p w14:paraId="3D9F0E8F" w14:textId="77777777" w:rsidR="00DC5223" w:rsidRPr="00AC599A" w:rsidRDefault="00DC5223" w:rsidP="00AC599A">
      <w:pPr>
        <w:spacing w:after="240" w:line="360" w:lineRule="auto"/>
        <w:rPr>
          <w:rFonts w:ascii="Arial" w:eastAsia="Times New Roman" w:hAnsi="Arial" w:cs="Arial"/>
          <w:sz w:val="24"/>
          <w:szCs w:val="24"/>
        </w:rPr>
      </w:pPr>
      <w:r w:rsidRPr="00AC599A">
        <w:rPr>
          <w:rFonts w:ascii="Arial" w:eastAsia="Times New Roman" w:hAnsi="Arial" w:cs="Arial"/>
          <w:sz w:val="24"/>
          <w:szCs w:val="24"/>
        </w:rPr>
        <w:br/>
      </w:r>
    </w:p>
    <w:p w14:paraId="19FE692E" w14:textId="77777777" w:rsidR="00DC5223" w:rsidRPr="00AC599A" w:rsidRDefault="00DC5223" w:rsidP="00AC599A">
      <w:pPr>
        <w:pStyle w:val="NormalWeb"/>
        <w:spacing w:before="0" w:beforeAutospacing="0" w:after="0" w:afterAutospacing="0" w:line="360" w:lineRule="auto"/>
        <w:rPr>
          <w:rFonts w:ascii="Arial" w:hAnsi="Arial" w:cs="Arial"/>
        </w:rPr>
      </w:pPr>
      <w:r w:rsidRPr="00AC599A">
        <w:rPr>
          <w:rFonts w:ascii="Arial" w:hAnsi="Arial" w:cs="Arial"/>
          <w:color w:val="000000"/>
          <w:u w:val="single"/>
        </w:rPr>
        <w:t>EBL in Science:</w:t>
      </w:r>
    </w:p>
    <w:p w14:paraId="5015CC65" w14:textId="77845566" w:rsidR="00DC5223" w:rsidRPr="00AC599A" w:rsidRDefault="00DC5223" w:rsidP="00AC599A">
      <w:pPr>
        <w:pStyle w:val="NormalWeb"/>
        <w:spacing w:before="0" w:beforeAutospacing="0" w:after="0" w:afterAutospacing="0" w:line="360" w:lineRule="auto"/>
        <w:rPr>
          <w:rFonts w:ascii="Arial" w:hAnsi="Arial" w:cs="Arial"/>
        </w:rPr>
      </w:pPr>
      <w:r w:rsidRPr="00AC599A">
        <w:rPr>
          <w:rFonts w:ascii="Arial" w:hAnsi="Arial" w:cs="Arial"/>
          <w:color w:val="000000"/>
        </w:rPr>
        <w:t>Using an EBL approach within science focuses on the process that learners go through in order to answer scientific questions about the world (Turner, 2011). Donaldson (2015) emphasises that science should encourage curiosities within a child and it should enable them to discover things for themselves. This therefore encourages the use of EBL within the new curriculum as it enables learners to discover things first hand. Often there is a misconception within scientific enquiries, where the tests need to be fair (</w:t>
      </w:r>
      <w:proofErr w:type="spellStart"/>
      <w:r w:rsidRPr="00AC599A">
        <w:rPr>
          <w:rFonts w:ascii="Arial" w:hAnsi="Arial" w:cs="Arial"/>
          <w:color w:val="000000"/>
        </w:rPr>
        <w:t>Moeed</w:t>
      </w:r>
      <w:proofErr w:type="spellEnd"/>
      <w:r w:rsidRPr="00AC599A">
        <w:rPr>
          <w:rFonts w:ascii="Arial" w:hAnsi="Arial" w:cs="Arial"/>
          <w:color w:val="000000"/>
        </w:rPr>
        <w:t xml:space="preserve">, 2013). However, Turner </w:t>
      </w:r>
      <w:r w:rsidR="00D7176A" w:rsidRPr="00AC599A">
        <w:rPr>
          <w:rFonts w:ascii="Arial" w:hAnsi="Arial" w:cs="Arial"/>
          <w:color w:val="000000"/>
        </w:rPr>
        <w:t xml:space="preserve">(cited in Nickels, </w:t>
      </w:r>
      <w:r w:rsidR="00D7176A" w:rsidRPr="00AC599A">
        <w:rPr>
          <w:rFonts w:ascii="Arial" w:hAnsi="Arial" w:cs="Arial"/>
          <w:color w:val="000000"/>
        </w:rPr>
        <w:lastRenderedPageBreak/>
        <w:t xml:space="preserve">2016, p. 143) </w:t>
      </w:r>
      <w:r w:rsidRPr="00AC599A">
        <w:rPr>
          <w:rFonts w:ascii="Arial" w:hAnsi="Arial" w:cs="Arial"/>
          <w:color w:val="000000"/>
        </w:rPr>
        <w:t>argues that “fair testing is only one of several ways of learning through science”, this suggests that learners should be given more opportunities to move away from fair testing and be encouraged to investigate problems will little boundaries, this would enable them to discover the learning rather than be taught it, this notion of learning can be supported by various theorists such as Bruner (Pound, 20</w:t>
      </w:r>
      <w:r w:rsidR="00A85A8B" w:rsidRPr="00AC599A">
        <w:rPr>
          <w:rFonts w:ascii="Arial" w:hAnsi="Arial" w:cs="Arial"/>
          <w:color w:val="000000"/>
        </w:rPr>
        <w:t>06</w:t>
      </w:r>
      <w:r w:rsidRPr="00AC599A">
        <w:rPr>
          <w:rFonts w:ascii="Arial" w:hAnsi="Arial" w:cs="Arial"/>
          <w:color w:val="000000"/>
        </w:rPr>
        <w:t>).</w:t>
      </w:r>
    </w:p>
    <w:p w14:paraId="6F4F31DB" w14:textId="77777777" w:rsidR="00DC5223" w:rsidRPr="00AC599A" w:rsidRDefault="00DC5223" w:rsidP="00AC599A">
      <w:pPr>
        <w:spacing w:line="360" w:lineRule="auto"/>
        <w:rPr>
          <w:rFonts w:ascii="Arial" w:eastAsia="Times New Roman" w:hAnsi="Arial" w:cs="Arial"/>
          <w:sz w:val="24"/>
          <w:szCs w:val="24"/>
        </w:rPr>
      </w:pPr>
    </w:p>
    <w:p w14:paraId="4C387F5E" w14:textId="77777777" w:rsidR="00DC5223" w:rsidRPr="00AC599A" w:rsidRDefault="00DC5223" w:rsidP="00AC599A">
      <w:pPr>
        <w:pStyle w:val="NormalWeb"/>
        <w:spacing w:before="0" w:beforeAutospacing="0" w:after="0" w:afterAutospacing="0" w:line="360" w:lineRule="auto"/>
        <w:rPr>
          <w:rFonts w:ascii="Arial" w:hAnsi="Arial" w:cs="Arial"/>
        </w:rPr>
      </w:pPr>
      <w:r w:rsidRPr="00AC599A">
        <w:rPr>
          <w:rFonts w:ascii="Arial" w:hAnsi="Arial" w:cs="Arial"/>
          <w:color w:val="000000"/>
        </w:rPr>
        <w:t>Similarly to EBL within the humanities, science has different enquiry based models. One EBL model suited for a scientific enquiry is the use of the “KWHLAQ” grid (Lewis, 2019), this grid organises the learners ideas and findings into the following categories: Know, Want, How, Learn, Apply and Question (Lewis, 2019). The key category within this is the use of the apply, arguably learners often learn information but they are not always able to apply it to a particular situation. Therefore the use of this category within the enquiry would enable the learners to apply what they have learned into a different context to consolidate their learning and to test whether the theory works. Within this model it would easily relate the learning to the curriculum for science where the learners develop their skills within Planning, Developing and Reflecting (Welsh Assembly Government, 2008c).</w:t>
      </w:r>
    </w:p>
    <w:p w14:paraId="2E7B06B3" w14:textId="77777777" w:rsidR="00DC5223" w:rsidRPr="00AC599A" w:rsidRDefault="00DC5223" w:rsidP="00AC599A">
      <w:pPr>
        <w:spacing w:line="360" w:lineRule="auto"/>
        <w:rPr>
          <w:rFonts w:ascii="Arial" w:eastAsia="Times New Roman" w:hAnsi="Arial" w:cs="Arial"/>
          <w:sz w:val="24"/>
          <w:szCs w:val="24"/>
        </w:rPr>
      </w:pPr>
    </w:p>
    <w:p w14:paraId="40BCDACB" w14:textId="77777777" w:rsidR="00DC5223" w:rsidRPr="00AC599A" w:rsidRDefault="00DC5223" w:rsidP="00AC599A">
      <w:pPr>
        <w:pStyle w:val="NormalWeb"/>
        <w:spacing w:before="0" w:beforeAutospacing="0" w:after="0" w:afterAutospacing="0" w:line="360" w:lineRule="auto"/>
        <w:rPr>
          <w:rFonts w:ascii="Arial" w:hAnsi="Arial" w:cs="Arial"/>
        </w:rPr>
      </w:pPr>
      <w:r w:rsidRPr="00AC599A">
        <w:rPr>
          <w:rFonts w:ascii="Arial" w:hAnsi="Arial" w:cs="Arial"/>
          <w:b/>
          <w:bCs/>
          <w:color w:val="000000"/>
          <w:u w:val="single"/>
        </w:rPr>
        <w:t>Part 2:</w:t>
      </w:r>
    </w:p>
    <w:p w14:paraId="28226874" w14:textId="77777777" w:rsidR="00DC5223" w:rsidRPr="00AC599A" w:rsidRDefault="00DC5223" w:rsidP="00AC599A">
      <w:pPr>
        <w:pStyle w:val="NormalWeb"/>
        <w:spacing w:before="0" w:beforeAutospacing="0" w:after="0" w:afterAutospacing="0" w:line="360" w:lineRule="auto"/>
        <w:rPr>
          <w:rFonts w:ascii="Arial" w:hAnsi="Arial" w:cs="Arial"/>
        </w:rPr>
      </w:pPr>
      <w:r w:rsidRPr="00AC599A">
        <w:rPr>
          <w:rFonts w:ascii="Arial" w:hAnsi="Arial" w:cs="Arial"/>
          <w:color w:val="000000"/>
          <w:u w:val="single"/>
        </w:rPr>
        <w:t xml:space="preserve">Introduction: </w:t>
      </w:r>
    </w:p>
    <w:p w14:paraId="4B0DE14A" w14:textId="77777777" w:rsidR="00DC5223" w:rsidRPr="00AC599A" w:rsidRDefault="00DC5223" w:rsidP="00AC599A">
      <w:pPr>
        <w:pStyle w:val="NormalWeb"/>
        <w:spacing w:before="0" w:beforeAutospacing="0" w:after="0" w:afterAutospacing="0" w:line="360" w:lineRule="auto"/>
        <w:rPr>
          <w:rFonts w:ascii="Arial" w:hAnsi="Arial" w:cs="Arial"/>
        </w:rPr>
      </w:pPr>
      <w:r w:rsidRPr="00AC599A">
        <w:rPr>
          <w:rFonts w:ascii="Arial" w:hAnsi="Arial" w:cs="Arial"/>
          <w:color w:val="000000"/>
        </w:rPr>
        <w:t xml:space="preserve">The theme of this project is “Henry VII”, however the learners will not be made aware of this theme until they have carried out a successful enquiry. Firstly, the learners will be presented with a mysterious </w:t>
      </w:r>
      <w:proofErr w:type="spellStart"/>
      <w:r w:rsidRPr="00AC599A">
        <w:rPr>
          <w:rFonts w:ascii="Arial" w:hAnsi="Arial" w:cs="Arial"/>
          <w:color w:val="000000"/>
        </w:rPr>
        <w:t>digbox</w:t>
      </w:r>
      <w:proofErr w:type="spellEnd"/>
      <w:r w:rsidRPr="00AC599A">
        <w:rPr>
          <w:rFonts w:ascii="Arial" w:hAnsi="Arial" w:cs="Arial"/>
          <w:color w:val="000000"/>
        </w:rPr>
        <w:t xml:space="preserve">, within the </w:t>
      </w:r>
      <w:proofErr w:type="spellStart"/>
      <w:r w:rsidRPr="00AC599A">
        <w:rPr>
          <w:rFonts w:ascii="Arial" w:hAnsi="Arial" w:cs="Arial"/>
          <w:color w:val="000000"/>
        </w:rPr>
        <w:t>digbox</w:t>
      </w:r>
      <w:proofErr w:type="spellEnd"/>
      <w:r w:rsidRPr="00AC599A">
        <w:rPr>
          <w:rFonts w:ascii="Arial" w:hAnsi="Arial" w:cs="Arial"/>
          <w:color w:val="000000"/>
        </w:rPr>
        <w:t xml:space="preserve"> there are various objects that show links with Henry VII. This includes clothing that Henry may have worn, a painting of the castle in which he grew up in (Pembroke Castle) and even Henry VII’s skull (pretend). The theme for the project has the potential to become a whole school approach where each class could have a different person to focus on. This theme would link with the learners locality within Pembrokeshire and it would provide the learners with an opportunity for an educational visit to Pembroke Castle. This would allow for the students to gain first hand experiences of events and get to know the area in order to generate questions that may take their learning further. This project is suited for a Key Stage 2 classroom as the theme links with the National </w:t>
      </w:r>
      <w:r w:rsidRPr="00AC599A">
        <w:rPr>
          <w:rFonts w:ascii="Arial" w:hAnsi="Arial" w:cs="Arial"/>
          <w:color w:val="000000"/>
        </w:rPr>
        <w:lastRenderedPageBreak/>
        <w:t>Curriculum, where the learners should be given opportunities to study people within the Tudors (Welsh Assembly Government, 2008b).</w:t>
      </w:r>
    </w:p>
    <w:p w14:paraId="6E88A1BB" w14:textId="77777777" w:rsidR="00DC5223" w:rsidRPr="00AC599A" w:rsidRDefault="00DC5223" w:rsidP="00AC599A">
      <w:pPr>
        <w:spacing w:line="360" w:lineRule="auto"/>
        <w:rPr>
          <w:rFonts w:ascii="Arial" w:eastAsia="Times New Roman" w:hAnsi="Arial" w:cs="Arial"/>
          <w:sz w:val="24"/>
          <w:szCs w:val="24"/>
        </w:rPr>
      </w:pPr>
    </w:p>
    <w:p w14:paraId="0AB17893" w14:textId="77777777" w:rsidR="00DC5223" w:rsidRPr="00AC599A" w:rsidRDefault="00DC5223" w:rsidP="00AC599A">
      <w:pPr>
        <w:pStyle w:val="NormalWeb"/>
        <w:spacing w:before="0" w:beforeAutospacing="0" w:after="0" w:afterAutospacing="0" w:line="360" w:lineRule="auto"/>
        <w:rPr>
          <w:rFonts w:ascii="Arial" w:hAnsi="Arial" w:cs="Arial"/>
        </w:rPr>
      </w:pPr>
      <w:r w:rsidRPr="00AC599A">
        <w:rPr>
          <w:rFonts w:ascii="Arial" w:hAnsi="Arial" w:cs="Arial"/>
          <w:color w:val="000000"/>
        </w:rPr>
        <w:t xml:space="preserve">By the end of the project the learners should be able to explain who they think the skull belongs to and provide evidence to support their answers this would encourage the learners to use their higher order thinking skills to explain themselves. This would allow the students to develop their thinking and problem solving skills to explain who the mysterious skull is. The learners will be developing their historical enquiry skills as well as their Historical knowledge and understanding skills, further information on these skills will be mentioned throughout the essay when related activities are being discussed in the text. </w:t>
      </w:r>
    </w:p>
    <w:p w14:paraId="556B59C5" w14:textId="77777777" w:rsidR="00DC5223" w:rsidRPr="00AC599A" w:rsidRDefault="00DC5223" w:rsidP="00AC599A">
      <w:pPr>
        <w:spacing w:line="360" w:lineRule="auto"/>
        <w:rPr>
          <w:rFonts w:ascii="Arial" w:eastAsia="Times New Roman" w:hAnsi="Arial" w:cs="Arial"/>
          <w:sz w:val="24"/>
          <w:szCs w:val="24"/>
        </w:rPr>
      </w:pPr>
    </w:p>
    <w:p w14:paraId="125FC784" w14:textId="77777777" w:rsidR="00DC5223" w:rsidRPr="00AC599A" w:rsidRDefault="00DC5223" w:rsidP="00AC599A">
      <w:pPr>
        <w:pStyle w:val="NormalWeb"/>
        <w:spacing w:before="0" w:beforeAutospacing="0" w:after="0" w:afterAutospacing="0" w:line="360" w:lineRule="auto"/>
        <w:rPr>
          <w:rFonts w:ascii="Arial" w:hAnsi="Arial" w:cs="Arial"/>
        </w:rPr>
      </w:pPr>
      <w:r w:rsidRPr="00AC599A">
        <w:rPr>
          <w:rFonts w:ascii="Arial" w:hAnsi="Arial" w:cs="Arial"/>
          <w:color w:val="000000"/>
        </w:rPr>
        <w:t xml:space="preserve">Throughout this part, the S-Model will be used to present the EBL project. This model was chosen as it focuses on enquiries within the local area (Grigg and Hughes, 2013). There are four stages within the S-Model; Select, what the enquiry is and what the learners would like to know; Search, how is the enquiry going to be carried out; Sift and Synthesise, carrying out the investigation; and Share, where the learners present their findings (Grigg and Hughes, 2013). In order to plan for a successful enquiry these stages will be looked at in depth making reference to policy, practice and theory where possible. </w:t>
      </w:r>
    </w:p>
    <w:p w14:paraId="7F75CA79" w14:textId="77777777" w:rsidR="00DC5223" w:rsidRPr="00AC599A" w:rsidRDefault="00DC5223" w:rsidP="00AC599A">
      <w:pPr>
        <w:spacing w:line="360" w:lineRule="auto"/>
        <w:rPr>
          <w:rFonts w:ascii="Arial" w:eastAsia="Times New Roman" w:hAnsi="Arial" w:cs="Arial"/>
          <w:sz w:val="24"/>
          <w:szCs w:val="24"/>
        </w:rPr>
      </w:pPr>
    </w:p>
    <w:p w14:paraId="64E574A6" w14:textId="77777777" w:rsidR="00DC5223" w:rsidRPr="00AC599A" w:rsidRDefault="00DC5223" w:rsidP="00AC599A">
      <w:pPr>
        <w:pStyle w:val="NormalWeb"/>
        <w:spacing w:before="0" w:beforeAutospacing="0" w:after="0" w:afterAutospacing="0" w:line="360" w:lineRule="auto"/>
        <w:rPr>
          <w:rFonts w:ascii="Arial" w:hAnsi="Arial" w:cs="Arial"/>
        </w:rPr>
      </w:pPr>
      <w:r w:rsidRPr="00AC599A">
        <w:rPr>
          <w:rFonts w:ascii="Arial" w:hAnsi="Arial" w:cs="Arial"/>
          <w:color w:val="000000"/>
          <w:u w:val="single"/>
        </w:rPr>
        <w:t>Select:</w:t>
      </w:r>
      <w:r w:rsidRPr="00AC599A">
        <w:rPr>
          <w:rFonts w:ascii="Arial" w:hAnsi="Arial" w:cs="Arial"/>
          <w:color w:val="000000"/>
        </w:rPr>
        <w:t xml:space="preserve"> </w:t>
      </w:r>
    </w:p>
    <w:p w14:paraId="51B8E556" w14:textId="77777777" w:rsidR="00DC5223" w:rsidRPr="00AC599A" w:rsidRDefault="00DC5223" w:rsidP="00AC599A">
      <w:pPr>
        <w:pStyle w:val="NormalWeb"/>
        <w:spacing w:before="0" w:beforeAutospacing="0" w:after="0" w:afterAutospacing="0" w:line="360" w:lineRule="auto"/>
        <w:rPr>
          <w:rFonts w:ascii="Arial" w:hAnsi="Arial" w:cs="Arial"/>
        </w:rPr>
      </w:pPr>
      <w:r w:rsidRPr="00AC599A">
        <w:rPr>
          <w:rFonts w:ascii="Arial" w:hAnsi="Arial" w:cs="Arial"/>
          <w:color w:val="000000"/>
        </w:rPr>
        <w:t xml:space="preserve">As mentioned previously the teacher would present a dig box to the children in order to create an exciting and inquisitive scenario which provides opportunity for questions to occur. </w:t>
      </w:r>
    </w:p>
    <w:p w14:paraId="3D42F6B3" w14:textId="77777777" w:rsidR="00DC5223" w:rsidRPr="00AC599A" w:rsidRDefault="00DC5223" w:rsidP="00AC599A">
      <w:pPr>
        <w:pStyle w:val="NormalWeb"/>
        <w:spacing w:before="0" w:beforeAutospacing="0" w:after="0" w:afterAutospacing="0" w:line="360" w:lineRule="auto"/>
        <w:rPr>
          <w:rFonts w:ascii="Arial" w:hAnsi="Arial" w:cs="Arial"/>
        </w:rPr>
      </w:pPr>
      <w:r w:rsidRPr="00AC599A">
        <w:rPr>
          <w:rFonts w:ascii="Arial" w:hAnsi="Arial" w:cs="Arial"/>
          <w:color w:val="000000"/>
        </w:rPr>
        <w:t xml:space="preserve">Dean (2001) suggests that a good teacher provides the class with an engaging task that attracts all learners. This can be further supported by Barnes (2015, p.107) who argues “once engaged, children can be supported to sustain their interest”, thus inferring that although a good engaging task is appropriate, the students would still need the support of the teacher. Within this part of the enquiry, the learners will be encouraged to question the various items within the </w:t>
      </w:r>
      <w:proofErr w:type="spellStart"/>
      <w:r w:rsidRPr="00AC599A">
        <w:rPr>
          <w:rFonts w:ascii="Arial" w:hAnsi="Arial" w:cs="Arial"/>
          <w:color w:val="000000"/>
        </w:rPr>
        <w:t>digbox</w:t>
      </w:r>
      <w:proofErr w:type="spellEnd"/>
      <w:r w:rsidRPr="00AC599A">
        <w:rPr>
          <w:rFonts w:ascii="Arial" w:hAnsi="Arial" w:cs="Arial"/>
          <w:color w:val="000000"/>
        </w:rPr>
        <w:t xml:space="preserve">. This encouragement could come from an activity where the learners are divided into groups and asked to </w:t>
      </w:r>
      <w:r w:rsidRPr="00AC599A">
        <w:rPr>
          <w:rFonts w:ascii="Arial" w:hAnsi="Arial" w:cs="Arial"/>
          <w:color w:val="000000"/>
        </w:rPr>
        <w:lastRenderedPageBreak/>
        <w:t xml:space="preserve">think about each of the items within the box and write down what they think, or question what they are curious about. This would be engaging for all students as each student would have their own opinions surrounding the objects. This activity would develop the learners historical enquiry skills as well as their historical communication skills (Welsh Assembly Government, 2008b), as the learners are discussing their opinions and known knowledge about the objects. </w:t>
      </w:r>
    </w:p>
    <w:p w14:paraId="4CFEFE6E" w14:textId="77777777" w:rsidR="00DC5223" w:rsidRPr="00AC599A" w:rsidRDefault="00DC5223" w:rsidP="00AC599A">
      <w:pPr>
        <w:spacing w:line="360" w:lineRule="auto"/>
        <w:rPr>
          <w:rFonts w:ascii="Arial" w:eastAsia="Times New Roman" w:hAnsi="Arial" w:cs="Arial"/>
          <w:sz w:val="24"/>
          <w:szCs w:val="24"/>
        </w:rPr>
      </w:pPr>
    </w:p>
    <w:p w14:paraId="6D738DC9" w14:textId="77777777" w:rsidR="00DC5223" w:rsidRPr="00AC599A" w:rsidRDefault="00DC5223" w:rsidP="00AC599A">
      <w:pPr>
        <w:pStyle w:val="NormalWeb"/>
        <w:spacing w:before="0" w:beforeAutospacing="0" w:after="0" w:afterAutospacing="0" w:line="360" w:lineRule="auto"/>
        <w:rPr>
          <w:rFonts w:ascii="Arial" w:hAnsi="Arial" w:cs="Arial"/>
        </w:rPr>
      </w:pPr>
      <w:r w:rsidRPr="00AC599A">
        <w:rPr>
          <w:rFonts w:ascii="Arial" w:hAnsi="Arial" w:cs="Arial"/>
          <w:color w:val="000000"/>
        </w:rPr>
        <w:t xml:space="preserve">The role of the teacher within this activity would to be to question the learners to give the students an opportunity to explain their ideas on a deeper level. The class would discuss the main overarching question, “who do you think the skull belonged to and why?”. Arguably, the use of a main question provided by the teacher may restrict the learners from creating their own enquiry however, </w:t>
      </w:r>
      <w:proofErr w:type="spellStart"/>
      <w:r w:rsidRPr="00AC599A">
        <w:rPr>
          <w:rFonts w:ascii="Arial" w:hAnsi="Arial" w:cs="Arial"/>
          <w:color w:val="000000"/>
        </w:rPr>
        <w:t>Catling</w:t>
      </w:r>
      <w:proofErr w:type="spellEnd"/>
      <w:r w:rsidRPr="00AC599A">
        <w:rPr>
          <w:rFonts w:ascii="Arial" w:hAnsi="Arial" w:cs="Arial"/>
          <w:color w:val="000000"/>
        </w:rPr>
        <w:t xml:space="preserve"> (2017, p.360) states that “enquiry learning requires a clear sense of direction”. This therefore shows support for the teacher setting the main question as it provides all learners with a focus for their learning. This can also be supported by </w:t>
      </w:r>
      <w:proofErr w:type="spellStart"/>
      <w:r w:rsidRPr="00AC599A">
        <w:rPr>
          <w:rFonts w:ascii="Arial" w:hAnsi="Arial" w:cs="Arial"/>
          <w:color w:val="000000"/>
        </w:rPr>
        <w:t>Hmelo</w:t>
      </w:r>
      <w:proofErr w:type="spellEnd"/>
      <w:r w:rsidRPr="00AC599A">
        <w:rPr>
          <w:rFonts w:ascii="Arial" w:hAnsi="Arial" w:cs="Arial"/>
          <w:color w:val="000000"/>
        </w:rPr>
        <w:t xml:space="preserve">-Silver and Barrows (2006) who stated that in order for a class project to be successful, the teacher would need to provide the focus for the activities. Thus, suggesting that the main question should be presented by the teacher as it provides a clear focus for the learners. </w:t>
      </w:r>
    </w:p>
    <w:p w14:paraId="05135155" w14:textId="77777777" w:rsidR="00DC5223" w:rsidRPr="00AC599A" w:rsidRDefault="00DC5223" w:rsidP="00AC599A">
      <w:pPr>
        <w:spacing w:line="360" w:lineRule="auto"/>
        <w:rPr>
          <w:rFonts w:ascii="Arial" w:eastAsia="Times New Roman" w:hAnsi="Arial" w:cs="Arial"/>
          <w:sz w:val="24"/>
          <w:szCs w:val="24"/>
        </w:rPr>
      </w:pPr>
    </w:p>
    <w:p w14:paraId="5123E05A" w14:textId="77777777" w:rsidR="00DC5223" w:rsidRPr="00AC599A" w:rsidRDefault="00DC5223" w:rsidP="00AC599A">
      <w:pPr>
        <w:pStyle w:val="NormalWeb"/>
        <w:spacing w:before="0" w:beforeAutospacing="0" w:after="0" w:afterAutospacing="0" w:line="360" w:lineRule="auto"/>
        <w:rPr>
          <w:rFonts w:ascii="Arial" w:hAnsi="Arial" w:cs="Arial"/>
        </w:rPr>
      </w:pPr>
      <w:r w:rsidRPr="00AC599A">
        <w:rPr>
          <w:rFonts w:ascii="Arial" w:hAnsi="Arial" w:cs="Arial"/>
          <w:color w:val="000000"/>
        </w:rPr>
        <w:t xml:space="preserve">In addition to this activity the learners would then be asked, “how do you think all of these objects link and why?”. This task could be done using the Assessment for Learning strategy, “Think, Pair, Share” as it asks for a more complex answer and it encourages the learners to share their ideas on how they think the objects link with each other. The use of Think, Pair, Share encourages students to be more confident within their answers as there is less pressure on the individual to get the answer correct, therefore making it an inclusive strategy to use within the classroom. Robertson (as cited in </w:t>
      </w:r>
      <w:proofErr w:type="spellStart"/>
      <w:r w:rsidRPr="00AC599A">
        <w:rPr>
          <w:rFonts w:ascii="Arial" w:hAnsi="Arial" w:cs="Arial"/>
          <w:color w:val="000000"/>
        </w:rPr>
        <w:t>Kaddoura</w:t>
      </w:r>
      <w:proofErr w:type="spellEnd"/>
      <w:r w:rsidRPr="00AC599A">
        <w:rPr>
          <w:rFonts w:ascii="Arial" w:hAnsi="Arial" w:cs="Arial"/>
          <w:color w:val="000000"/>
        </w:rPr>
        <w:t>, 2013) agrees with this view, he believed that this strategy develops learners self-esteem and confidence within the classroom as they are not being individual targeted and they are given time to discuss. Within this task, the learners will be conveying their own personal thoughts on how the items link with each other. This task begins to encourage the learners to use higher order thinking skills by asking the learners to analyse the objects presented to come to a conclusion (Collins, 2018).</w:t>
      </w:r>
    </w:p>
    <w:p w14:paraId="6862B88E" w14:textId="77777777" w:rsidR="00DC5223" w:rsidRPr="00AC599A" w:rsidRDefault="00DC5223" w:rsidP="00AC599A">
      <w:pPr>
        <w:spacing w:line="360" w:lineRule="auto"/>
        <w:rPr>
          <w:rFonts w:ascii="Arial" w:eastAsia="Times New Roman" w:hAnsi="Arial" w:cs="Arial"/>
          <w:sz w:val="24"/>
          <w:szCs w:val="24"/>
        </w:rPr>
      </w:pPr>
    </w:p>
    <w:p w14:paraId="2E4F13F3" w14:textId="77777777" w:rsidR="00DC5223" w:rsidRPr="00AC599A" w:rsidRDefault="00DC5223" w:rsidP="00AC599A">
      <w:pPr>
        <w:pStyle w:val="NormalWeb"/>
        <w:spacing w:before="0" w:beforeAutospacing="0" w:after="0" w:afterAutospacing="0" w:line="360" w:lineRule="auto"/>
        <w:rPr>
          <w:rFonts w:ascii="Arial" w:hAnsi="Arial" w:cs="Arial"/>
        </w:rPr>
      </w:pPr>
      <w:r w:rsidRPr="00AC599A">
        <w:rPr>
          <w:rFonts w:ascii="Arial" w:hAnsi="Arial" w:cs="Arial"/>
          <w:color w:val="000000"/>
        </w:rPr>
        <w:t xml:space="preserve">The discussion would invite the learners to use previously learnt knowledge and information to develop an idea on how the items would link. If the teacher observes that the learners are struggling to think of ideas, the teacher would then support the learners by using probing questions to recap on their knowledge. These tasks would prepare the learners for the next stage within the enquiry, as they would have a lot of questions and curiosity surrounding the items. </w:t>
      </w:r>
    </w:p>
    <w:p w14:paraId="2ABD2E7D" w14:textId="77777777" w:rsidR="00DC5223" w:rsidRPr="00AC599A" w:rsidRDefault="00DC5223" w:rsidP="00AC599A">
      <w:pPr>
        <w:spacing w:line="360" w:lineRule="auto"/>
        <w:rPr>
          <w:rFonts w:ascii="Arial" w:eastAsia="Times New Roman" w:hAnsi="Arial" w:cs="Arial"/>
          <w:sz w:val="24"/>
          <w:szCs w:val="24"/>
        </w:rPr>
      </w:pPr>
    </w:p>
    <w:p w14:paraId="36AD49C0" w14:textId="77777777" w:rsidR="00DC5223" w:rsidRPr="00AC599A" w:rsidRDefault="00DC5223" w:rsidP="00AC599A">
      <w:pPr>
        <w:pStyle w:val="NormalWeb"/>
        <w:spacing w:before="0" w:beforeAutospacing="0" w:after="0" w:afterAutospacing="0" w:line="360" w:lineRule="auto"/>
        <w:rPr>
          <w:rFonts w:ascii="Arial" w:hAnsi="Arial" w:cs="Arial"/>
        </w:rPr>
      </w:pPr>
      <w:r w:rsidRPr="00AC599A">
        <w:rPr>
          <w:rFonts w:ascii="Arial" w:hAnsi="Arial" w:cs="Arial"/>
          <w:color w:val="000000"/>
          <w:u w:val="single"/>
        </w:rPr>
        <w:t>Search</w:t>
      </w:r>
      <w:r w:rsidRPr="00AC599A">
        <w:rPr>
          <w:rFonts w:ascii="Arial" w:hAnsi="Arial" w:cs="Arial"/>
          <w:color w:val="000000"/>
        </w:rPr>
        <w:t>:</w:t>
      </w:r>
    </w:p>
    <w:p w14:paraId="30F32A82" w14:textId="77777777" w:rsidR="00DC5223" w:rsidRPr="00AC599A" w:rsidRDefault="00DC5223" w:rsidP="00AC599A">
      <w:pPr>
        <w:pStyle w:val="NormalWeb"/>
        <w:spacing w:before="0" w:beforeAutospacing="0" w:after="0" w:afterAutospacing="0" w:line="360" w:lineRule="auto"/>
        <w:rPr>
          <w:rFonts w:ascii="Arial" w:hAnsi="Arial" w:cs="Arial"/>
        </w:rPr>
      </w:pPr>
      <w:r w:rsidRPr="00AC599A">
        <w:rPr>
          <w:rFonts w:ascii="Arial" w:hAnsi="Arial" w:cs="Arial"/>
          <w:color w:val="000000"/>
        </w:rPr>
        <w:t xml:space="preserve">Within this stage of the enquiry, the learners will be developing their historical enquiry planning skills by “suggesting how to find relevant information” (Welsh Assembly Government, 2008b, p.13). In order to plan the enquiry successfully the teacher would need to support the learners in deciding the methods of carrying out the enquiry. This would therefore give the teacher more of a facilitated role as support would be required during this planning process. However, it is important to note that the planning must be thought up by the students and the teacher will only provide support when needed. This would therefore allow the students to develop their independence within problem solving and enquiry planning. </w:t>
      </w:r>
    </w:p>
    <w:p w14:paraId="7BB29C4F" w14:textId="77777777" w:rsidR="00DC5223" w:rsidRPr="00AC599A" w:rsidRDefault="00DC5223" w:rsidP="00AC599A">
      <w:pPr>
        <w:spacing w:line="360" w:lineRule="auto"/>
        <w:rPr>
          <w:rFonts w:ascii="Arial" w:eastAsia="Times New Roman" w:hAnsi="Arial" w:cs="Arial"/>
          <w:sz w:val="24"/>
          <w:szCs w:val="24"/>
        </w:rPr>
      </w:pPr>
    </w:p>
    <w:p w14:paraId="0E236FCC" w14:textId="77777777" w:rsidR="00DC5223" w:rsidRPr="00AC599A" w:rsidRDefault="00DC5223" w:rsidP="00AC599A">
      <w:pPr>
        <w:pStyle w:val="NormalWeb"/>
        <w:spacing w:before="0" w:beforeAutospacing="0" w:after="0" w:afterAutospacing="0" w:line="360" w:lineRule="auto"/>
        <w:rPr>
          <w:rFonts w:ascii="Arial" w:hAnsi="Arial" w:cs="Arial"/>
        </w:rPr>
      </w:pPr>
      <w:r w:rsidRPr="00AC599A">
        <w:rPr>
          <w:rFonts w:ascii="Arial" w:hAnsi="Arial" w:cs="Arial"/>
          <w:color w:val="000000"/>
        </w:rPr>
        <w:t xml:space="preserve">To support the learners, the teacher might begin by suggesting to the learners to focus on one item at a time. The teacher would also remind the students of the main question that they are going to answer by the end of the project, this would provide the learners with a clear focus for the discussion. The discussion could take place within groups and then each table/group could bring their investigation ideas forward for the whole class. Baines et al (2009, p.9) state that by using group work within the classroom it helps to “promote learning and conceptual development” for the learners. However, there are challenges with using group work within lessons, for example in order to be effective the learners must want to work within the groups (Davies, 2009) and if they have not been given many opportunities to practice this within the class then they may not be very effective during this activity. </w:t>
      </w:r>
    </w:p>
    <w:p w14:paraId="0084AA92" w14:textId="77777777" w:rsidR="00DC5223" w:rsidRPr="00AC599A" w:rsidRDefault="00DC5223" w:rsidP="00AC599A">
      <w:pPr>
        <w:spacing w:line="360" w:lineRule="auto"/>
        <w:rPr>
          <w:rFonts w:ascii="Arial" w:eastAsia="Times New Roman" w:hAnsi="Arial" w:cs="Arial"/>
          <w:sz w:val="24"/>
          <w:szCs w:val="24"/>
        </w:rPr>
      </w:pPr>
    </w:p>
    <w:p w14:paraId="7C90651F" w14:textId="77777777" w:rsidR="00DC5223" w:rsidRPr="00AC599A" w:rsidRDefault="00DC5223" w:rsidP="00AC599A">
      <w:pPr>
        <w:pStyle w:val="NormalWeb"/>
        <w:spacing w:before="0" w:beforeAutospacing="0" w:after="0" w:afterAutospacing="0" w:line="360" w:lineRule="auto"/>
        <w:rPr>
          <w:rFonts w:ascii="Arial" w:hAnsi="Arial" w:cs="Arial"/>
        </w:rPr>
      </w:pPr>
      <w:r w:rsidRPr="00AC599A">
        <w:rPr>
          <w:rFonts w:ascii="Arial" w:hAnsi="Arial" w:cs="Arial"/>
          <w:color w:val="000000"/>
        </w:rPr>
        <w:lastRenderedPageBreak/>
        <w:t>The students may suggest using the clothing within the box as a guide for guessing the time where the person came from. If this is not a suggestion and the students are struggling to think of ideas for carrying out their enquiry, the teacher will use probing questions to allow the students to think for themselves. The students may suggest researching various types of clothing over the years and from this information identify where they believe the clothing from the box fits. The learners may also choose to look at the difference between rich and poor clothes during the time, to gain an understanding of the social class that the individual may be. This would develop their historical knowledge and understanding as they would be looking at the differences between two lives within the same time (Welsh Assembly Government, 2008b). With regards to research methods, the students may suggest using books, the internet and possibly even physical objects to help them view clothing over time. They may suggest to use a time range based off their assumptions on the clothing, for example they may not choose to include this century within the research as the clothing is not normal to wear in the present day. The teacher will guide most of the planning by asking simple questions, this is to ensure the learners are sure of how they would like to carry out the investigation.</w:t>
      </w:r>
    </w:p>
    <w:p w14:paraId="4A845E68" w14:textId="77777777" w:rsidR="00DC5223" w:rsidRPr="00AC599A" w:rsidRDefault="00DC5223" w:rsidP="00AC599A">
      <w:pPr>
        <w:spacing w:line="360" w:lineRule="auto"/>
        <w:rPr>
          <w:rFonts w:ascii="Arial" w:eastAsia="Times New Roman" w:hAnsi="Arial" w:cs="Arial"/>
          <w:sz w:val="24"/>
          <w:szCs w:val="24"/>
        </w:rPr>
      </w:pPr>
    </w:p>
    <w:p w14:paraId="5326A2CF" w14:textId="77777777" w:rsidR="00DC5223" w:rsidRPr="00AC599A" w:rsidRDefault="00DC5223" w:rsidP="00AC599A">
      <w:pPr>
        <w:pStyle w:val="NormalWeb"/>
        <w:spacing w:before="0" w:beforeAutospacing="0" w:after="0" w:afterAutospacing="0" w:line="360" w:lineRule="auto"/>
        <w:rPr>
          <w:rFonts w:ascii="Arial" w:hAnsi="Arial" w:cs="Arial"/>
        </w:rPr>
      </w:pPr>
      <w:r w:rsidRPr="00AC599A">
        <w:rPr>
          <w:rFonts w:ascii="Arial" w:hAnsi="Arial" w:cs="Arial"/>
          <w:color w:val="000000"/>
        </w:rPr>
        <w:t>The learners could then decide to research about Pembroke Castle and research the types of people who lived there overtime and highlight significant figures, or the learners may choose to find out significant figures who have died there. The students might suggest looking at documentation that shows who may have lived there and they could research key individuals that they encounter. The students may suggest a visit to the castle to gain an understanding of the types of people who lived there and what life was like within the castle. With regards to this, a visit to the castle would enable the students to gain credible sources for their investigation from the tour guides. This would be very beneficial for the learners as it would develop their understanding of credibility of sources (Welsh Assembly Government, 2008b), and it would also give them reliable information. Throughout this discussion the teacher will input when necessary and use questioning to help the students plan the enquiry effectively this is to enable the learners to develop their historical enquiry skills by planning an investigative approach (Welsh Assembly Government, 2008b).</w:t>
      </w:r>
    </w:p>
    <w:p w14:paraId="0C40AFAD" w14:textId="77777777" w:rsidR="00DC5223" w:rsidRPr="00AC599A" w:rsidRDefault="00DC5223" w:rsidP="00AC599A">
      <w:pPr>
        <w:spacing w:line="360" w:lineRule="auto"/>
        <w:rPr>
          <w:rFonts w:ascii="Arial" w:eastAsia="Times New Roman" w:hAnsi="Arial" w:cs="Arial"/>
          <w:sz w:val="24"/>
          <w:szCs w:val="24"/>
        </w:rPr>
      </w:pPr>
    </w:p>
    <w:p w14:paraId="28A03679" w14:textId="77777777" w:rsidR="00DC5223" w:rsidRPr="00AC599A" w:rsidRDefault="00DC5223" w:rsidP="00AC599A">
      <w:pPr>
        <w:pStyle w:val="NormalWeb"/>
        <w:spacing w:before="0" w:beforeAutospacing="0" w:after="0" w:afterAutospacing="0" w:line="360" w:lineRule="auto"/>
        <w:rPr>
          <w:rFonts w:ascii="Arial" w:hAnsi="Arial" w:cs="Arial"/>
        </w:rPr>
      </w:pPr>
      <w:r w:rsidRPr="00AC599A">
        <w:rPr>
          <w:rFonts w:ascii="Arial" w:hAnsi="Arial" w:cs="Arial"/>
          <w:color w:val="000000"/>
          <w:u w:val="single"/>
        </w:rPr>
        <w:lastRenderedPageBreak/>
        <w:t>Sift and Synthesise:</w:t>
      </w:r>
    </w:p>
    <w:p w14:paraId="25568365" w14:textId="77777777" w:rsidR="00DC5223" w:rsidRPr="00AC599A" w:rsidRDefault="00DC5223" w:rsidP="00AC599A">
      <w:pPr>
        <w:pStyle w:val="NormalWeb"/>
        <w:spacing w:before="0" w:beforeAutospacing="0" w:after="0" w:afterAutospacing="0" w:line="360" w:lineRule="auto"/>
        <w:rPr>
          <w:rFonts w:ascii="Arial" w:hAnsi="Arial" w:cs="Arial"/>
        </w:rPr>
      </w:pPr>
      <w:r w:rsidRPr="00AC599A">
        <w:rPr>
          <w:rFonts w:ascii="Arial" w:hAnsi="Arial" w:cs="Arial"/>
          <w:color w:val="000000"/>
        </w:rPr>
        <w:t xml:space="preserve">During this stage, the teacher will provide the students with all the resources required for their enquiry.  As mentioned previously the teacher needs to facilitate the learning for the students, this can be done by providing the learners with the correct resources for the project enquiry. It is, therefore, important that the teacher finds resources that will enable the learners to discover what they need to find out, the teacher will need to use the suggested sources mentioned within the “Search” stage of the enquiry. To begin with, in order for the students to collect data for the people who have lived within the castle, the teacher would need to find and collect data, books and websites that provide the learners with this information. For this activity, the learners would be required to search for key figures who may have lived or died within Pembroke Castle throughout history. This may be done as a whole class activity where different groups work with different sources, for example one group would use books to find information whereas another group would look at websites. However, this may not prove efficient in developing all learners skills, therefore it would be recommended that an equal amount of resources would be shared between the different groups in order to give the learners an understanding of different resources. This activity promotes the learners historical organisation skills (Welsh Assembly Government, 2008b) as well as their ability to work within a group. This activity would also enable the students to develop their skim reading skills (Welsh Government, 2013) while searching for relevant information. </w:t>
      </w:r>
    </w:p>
    <w:p w14:paraId="02FB7F74" w14:textId="77777777" w:rsidR="00DC5223" w:rsidRPr="00AC599A" w:rsidRDefault="00DC5223" w:rsidP="00AC599A">
      <w:pPr>
        <w:spacing w:line="360" w:lineRule="auto"/>
        <w:rPr>
          <w:rFonts w:ascii="Arial" w:eastAsia="Times New Roman" w:hAnsi="Arial" w:cs="Arial"/>
          <w:sz w:val="24"/>
          <w:szCs w:val="24"/>
        </w:rPr>
      </w:pPr>
    </w:p>
    <w:p w14:paraId="05553CBE" w14:textId="77777777" w:rsidR="00DC5223" w:rsidRPr="00AC599A" w:rsidRDefault="00DC5223" w:rsidP="00AC599A">
      <w:pPr>
        <w:pStyle w:val="NormalWeb"/>
        <w:spacing w:before="0" w:beforeAutospacing="0" w:after="0" w:afterAutospacing="0" w:line="360" w:lineRule="auto"/>
        <w:rPr>
          <w:rFonts w:ascii="Arial" w:hAnsi="Arial" w:cs="Arial"/>
        </w:rPr>
      </w:pPr>
      <w:r w:rsidRPr="00AC599A">
        <w:rPr>
          <w:rFonts w:ascii="Arial" w:hAnsi="Arial" w:cs="Arial"/>
          <w:color w:val="000000"/>
        </w:rPr>
        <w:t xml:space="preserve">Once the information has been collected the teacher may suggest to the learners to place all their information gathered onto a giant timeline visible for all learners to see. This would enable the students to see the information easily and within a chronological order, therefore developing their chronological awareness (Welsh Assembly Government, 2008b). The timeline would be beneficial for the learners when they have a range of different data as well as with matching the clothing with a time and viewing significant people from that time it would enable the learners to identify visible links. </w:t>
      </w:r>
    </w:p>
    <w:p w14:paraId="3207EFF6" w14:textId="77777777" w:rsidR="00DC5223" w:rsidRPr="00AC599A" w:rsidRDefault="00DC5223" w:rsidP="00AC599A">
      <w:pPr>
        <w:spacing w:line="360" w:lineRule="auto"/>
        <w:rPr>
          <w:rFonts w:ascii="Arial" w:eastAsia="Times New Roman" w:hAnsi="Arial" w:cs="Arial"/>
          <w:sz w:val="24"/>
          <w:szCs w:val="24"/>
        </w:rPr>
      </w:pPr>
    </w:p>
    <w:p w14:paraId="758D7DE8" w14:textId="77777777" w:rsidR="00DC5223" w:rsidRPr="00AC599A" w:rsidRDefault="00DC5223" w:rsidP="00AC599A">
      <w:pPr>
        <w:pStyle w:val="NormalWeb"/>
        <w:spacing w:before="0" w:beforeAutospacing="0" w:after="0" w:afterAutospacing="0" w:line="360" w:lineRule="auto"/>
        <w:rPr>
          <w:rFonts w:ascii="Arial" w:hAnsi="Arial" w:cs="Arial"/>
        </w:rPr>
      </w:pPr>
      <w:r w:rsidRPr="00AC599A">
        <w:rPr>
          <w:rFonts w:ascii="Arial" w:hAnsi="Arial" w:cs="Arial"/>
          <w:color w:val="000000"/>
        </w:rPr>
        <w:t xml:space="preserve">The use of the timeline would be very beneficial for when the learners move onto examining the clothing through time, the timeline would allow for the students to see </w:t>
      </w:r>
      <w:r w:rsidRPr="00AC599A">
        <w:rPr>
          <w:rFonts w:ascii="Arial" w:hAnsi="Arial" w:cs="Arial"/>
          <w:color w:val="000000"/>
        </w:rPr>
        <w:lastRenderedPageBreak/>
        <w:t xml:space="preserve">the significant figures around during the time that the clothing was. Therefore, providing support for the learners in connecting the items together. It can be argued that the use of a visual aid as support for the learners would be beneficial. </w:t>
      </w:r>
      <w:proofErr w:type="spellStart"/>
      <w:r w:rsidRPr="00AC599A">
        <w:rPr>
          <w:rFonts w:ascii="Arial" w:hAnsi="Arial" w:cs="Arial"/>
          <w:color w:val="000000"/>
        </w:rPr>
        <w:t>Shabiralyani</w:t>
      </w:r>
      <w:proofErr w:type="spellEnd"/>
      <w:r w:rsidRPr="00AC599A">
        <w:rPr>
          <w:rFonts w:ascii="Arial" w:hAnsi="Arial" w:cs="Arial"/>
          <w:color w:val="000000"/>
        </w:rPr>
        <w:t xml:space="preserve"> et al</w:t>
      </w:r>
      <w:bookmarkStart w:id="0" w:name="_GoBack"/>
      <w:bookmarkEnd w:id="0"/>
      <w:r w:rsidRPr="00AC599A">
        <w:rPr>
          <w:rFonts w:ascii="Arial" w:hAnsi="Arial" w:cs="Arial"/>
          <w:color w:val="000000"/>
        </w:rPr>
        <w:t xml:space="preserve"> (2015) carried out a study to see whether visual aids were successful in enhancing the learning for learners, the findings showed that visual aids stimulate thinking within the classroom. Davies (2006) also supports the use of visual aids within classrooms as it would benefit the visual learners within the classrooms, thus showing the influence that a visual timeline may have on a students understanding. </w:t>
      </w:r>
    </w:p>
    <w:p w14:paraId="50241E29" w14:textId="77777777" w:rsidR="00DC5223" w:rsidRPr="00AC599A" w:rsidRDefault="00DC5223" w:rsidP="00AC599A">
      <w:pPr>
        <w:spacing w:line="360" w:lineRule="auto"/>
        <w:rPr>
          <w:rFonts w:ascii="Arial" w:eastAsia="Times New Roman" w:hAnsi="Arial" w:cs="Arial"/>
          <w:sz w:val="24"/>
          <w:szCs w:val="24"/>
        </w:rPr>
      </w:pPr>
    </w:p>
    <w:p w14:paraId="14A5EA48" w14:textId="77777777" w:rsidR="00DC5223" w:rsidRPr="00AC599A" w:rsidRDefault="00DC5223" w:rsidP="00AC599A">
      <w:pPr>
        <w:pStyle w:val="NormalWeb"/>
        <w:spacing w:before="0" w:beforeAutospacing="0" w:after="0" w:afterAutospacing="0" w:line="360" w:lineRule="auto"/>
        <w:rPr>
          <w:rFonts w:ascii="Arial" w:hAnsi="Arial" w:cs="Arial"/>
        </w:rPr>
      </w:pPr>
      <w:r w:rsidRPr="00AC599A">
        <w:rPr>
          <w:rFonts w:ascii="Arial" w:hAnsi="Arial" w:cs="Arial"/>
          <w:color w:val="000000"/>
        </w:rPr>
        <w:t xml:space="preserve">As mentioned during the planning stage, the students will need resources to help them find out the era in which the person came from. Therefore the teacher would provide the learners with a physical range of clothing between a particular time (e.g. 1400s to the 1800s). During this activity the learners will need to arrange the clothing into chronological order, preferably linking with the visual timeline. The students would be required to use provided books and internet websites describing the types for clothing for a particular era. Again, the teacher’s role within this activity is to be a facilitator for the learners by providing books and internet websites for the learners to use to help them decide the order of the clothing. Within this activity the learners would be developing their chronological awareness (Welsh Assembly Government, 2008b) as well as their critical thinking skills by interpreting information within books and websites and making a decision on what descriptions suit certain clothing best. </w:t>
      </w:r>
    </w:p>
    <w:p w14:paraId="3C198866" w14:textId="77777777" w:rsidR="00DC5223" w:rsidRPr="00AC599A" w:rsidRDefault="00DC5223" w:rsidP="00AC599A">
      <w:pPr>
        <w:spacing w:line="360" w:lineRule="auto"/>
        <w:rPr>
          <w:rFonts w:ascii="Arial" w:eastAsia="Times New Roman" w:hAnsi="Arial" w:cs="Arial"/>
          <w:sz w:val="24"/>
          <w:szCs w:val="24"/>
        </w:rPr>
      </w:pPr>
    </w:p>
    <w:p w14:paraId="3A928C65" w14:textId="77777777" w:rsidR="00DC5223" w:rsidRPr="00AC599A" w:rsidRDefault="00DC5223" w:rsidP="00AC599A">
      <w:pPr>
        <w:pStyle w:val="NormalWeb"/>
        <w:spacing w:before="0" w:beforeAutospacing="0" w:after="0" w:afterAutospacing="0" w:line="360" w:lineRule="auto"/>
        <w:rPr>
          <w:rFonts w:ascii="Arial" w:hAnsi="Arial" w:cs="Arial"/>
        </w:rPr>
      </w:pPr>
      <w:r w:rsidRPr="00AC599A">
        <w:rPr>
          <w:rFonts w:ascii="Arial" w:hAnsi="Arial" w:cs="Arial"/>
          <w:color w:val="000000"/>
        </w:rPr>
        <w:t xml:space="preserve">As mentioned previously a trip, could be involved as part of conducting of the enquiry. The learners could visit Pembroke Castle to validate the information they have collected and maybe discover more information about the types of people who lived within the castle. The visit would allow for links with </w:t>
      </w:r>
      <w:proofErr w:type="spellStart"/>
      <w:r w:rsidRPr="00AC599A">
        <w:rPr>
          <w:rFonts w:ascii="Arial" w:hAnsi="Arial" w:cs="Arial"/>
          <w:color w:val="000000"/>
        </w:rPr>
        <w:t>Yr</w:t>
      </w:r>
      <w:proofErr w:type="spellEnd"/>
      <w:r w:rsidRPr="00AC599A">
        <w:rPr>
          <w:rFonts w:ascii="Arial" w:hAnsi="Arial" w:cs="Arial"/>
          <w:color w:val="000000"/>
        </w:rPr>
        <w:t xml:space="preserve"> Curriculum </w:t>
      </w:r>
      <w:proofErr w:type="spellStart"/>
      <w:r w:rsidRPr="00AC599A">
        <w:rPr>
          <w:rFonts w:ascii="Arial" w:hAnsi="Arial" w:cs="Arial"/>
          <w:color w:val="000000"/>
        </w:rPr>
        <w:t>Cymreig</w:t>
      </w:r>
      <w:proofErr w:type="spellEnd"/>
      <w:r w:rsidRPr="00AC599A">
        <w:rPr>
          <w:rFonts w:ascii="Arial" w:hAnsi="Arial" w:cs="Arial"/>
          <w:color w:val="000000"/>
        </w:rPr>
        <w:t xml:space="preserve"> as the learners would be “visiting historical sites” (Welsh Assembly Government, 2003). The visit would provide the learners with a range of credible information which will encourage the learners to make assumptions and guesses about who the person may be. The learners would also be able to learn about the life of the individual who they think the skull belongs to. The use of an educational visit would also enable the students to question the environment around them and learn more in depth </w:t>
      </w:r>
      <w:r w:rsidRPr="00AC599A">
        <w:rPr>
          <w:rFonts w:ascii="Arial" w:hAnsi="Arial" w:cs="Arial"/>
          <w:color w:val="000000"/>
        </w:rPr>
        <w:lastRenderedPageBreak/>
        <w:t xml:space="preserve">information surrounding their project (Grigg and Hughes, 2013). </w:t>
      </w:r>
      <w:proofErr w:type="spellStart"/>
      <w:r w:rsidRPr="00AC599A">
        <w:rPr>
          <w:rFonts w:ascii="Arial" w:hAnsi="Arial" w:cs="Arial"/>
          <w:color w:val="000000"/>
        </w:rPr>
        <w:t>Estyn</w:t>
      </w:r>
      <w:proofErr w:type="spellEnd"/>
      <w:r w:rsidRPr="00AC599A">
        <w:rPr>
          <w:rFonts w:ascii="Arial" w:hAnsi="Arial" w:cs="Arial"/>
          <w:color w:val="000000"/>
        </w:rPr>
        <w:t xml:space="preserve"> (2017) suggest that the use of an educational visit within a local area brings history to life and this is, arguably, crucial for developing a learner’s understanding of the subject. By the end of this section the learners should have an idea or an assumption on who they believe the skull to belong to. </w:t>
      </w:r>
    </w:p>
    <w:p w14:paraId="2320C247" w14:textId="77777777" w:rsidR="00DC5223" w:rsidRPr="00AC599A" w:rsidRDefault="00DC5223" w:rsidP="00AC599A">
      <w:pPr>
        <w:spacing w:line="360" w:lineRule="auto"/>
        <w:rPr>
          <w:rFonts w:ascii="Arial" w:eastAsia="Times New Roman" w:hAnsi="Arial" w:cs="Arial"/>
          <w:sz w:val="24"/>
          <w:szCs w:val="24"/>
        </w:rPr>
      </w:pPr>
    </w:p>
    <w:p w14:paraId="3AC9F17D" w14:textId="77777777" w:rsidR="00DC5223" w:rsidRPr="00AC599A" w:rsidRDefault="00DC5223" w:rsidP="00AC599A">
      <w:pPr>
        <w:pStyle w:val="NormalWeb"/>
        <w:spacing w:before="0" w:beforeAutospacing="0" w:after="0" w:afterAutospacing="0" w:line="360" w:lineRule="auto"/>
        <w:rPr>
          <w:rFonts w:ascii="Arial" w:hAnsi="Arial" w:cs="Arial"/>
        </w:rPr>
      </w:pPr>
      <w:r w:rsidRPr="00AC599A">
        <w:rPr>
          <w:rFonts w:ascii="Arial" w:hAnsi="Arial" w:cs="Arial"/>
          <w:color w:val="000000"/>
          <w:u w:val="single"/>
        </w:rPr>
        <w:t>Share:</w:t>
      </w:r>
    </w:p>
    <w:p w14:paraId="70421E20" w14:textId="77777777" w:rsidR="00DC5223" w:rsidRPr="00AC599A" w:rsidRDefault="00DC5223" w:rsidP="00AC599A">
      <w:pPr>
        <w:pStyle w:val="NormalWeb"/>
        <w:spacing w:before="0" w:beforeAutospacing="0" w:after="0" w:afterAutospacing="0" w:line="360" w:lineRule="auto"/>
        <w:rPr>
          <w:rFonts w:ascii="Arial" w:hAnsi="Arial" w:cs="Arial"/>
        </w:rPr>
      </w:pPr>
      <w:r w:rsidRPr="00AC599A">
        <w:rPr>
          <w:rFonts w:ascii="Arial" w:hAnsi="Arial" w:cs="Arial"/>
          <w:color w:val="000000"/>
        </w:rPr>
        <w:t xml:space="preserve">For this stage the learners will present all of their findings from the enquiry, the students will be able to select the way in which they would like to present their findings. As this would encourage independent thinking and it would allow the students’ to think about which means of presenting the information would be best. The teacher would suggest potential ways in which the learners could present their findings as well as new information learned. </w:t>
      </w:r>
    </w:p>
    <w:p w14:paraId="338AAA09" w14:textId="77777777" w:rsidR="00DC5223" w:rsidRPr="00AC599A" w:rsidRDefault="00DC5223" w:rsidP="00AC599A">
      <w:pPr>
        <w:spacing w:line="360" w:lineRule="auto"/>
        <w:rPr>
          <w:rFonts w:ascii="Arial" w:eastAsia="Times New Roman" w:hAnsi="Arial" w:cs="Arial"/>
          <w:sz w:val="24"/>
          <w:szCs w:val="24"/>
        </w:rPr>
      </w:pPr>
    </w:p>
    <w:p w14:paraId="69A9F136" w14:textId="77777777" w:rsidR="00DC5223" w:rsidRPr="00AC599A" w:rsidRDefault="00DC5223" w:rsidP="00AC599A">
      <w:pPr>
        <w:pStyle w:val="NormalWeb"/>
        <w:spacing w:before="0" w:beforeAutospacing="0" w:after="0" w:afterAutospacing="0" w:line="360" w:lineRule="auto"/>
        <w:rPr>
          <w:rFonts w:ascii="Arial" w:hAnsi="Arial" w:cs="Arial"/>
        </w:rPr>
      </w:pPr>
      <w:r w:rsidRPr="00AC599A">
        <w:rPr>
          <w:rFonts w:ascii="Arial" w:hAnsi="Arial" w:cs="Arial"/>
          <w:color w:val="000000"/>
        </w:rPr>
        <w:t>One means of presenting the information would be to create an exciting news report as a class for the local news. This would enable the learners to each have their own sections within groups, it would also allow for the students to use their digital competence skills as they could use green screens to pretend like it is an actual news studio. In using this method, there is also opportunity to develop the students’ writing skills as they would be able to  create scripts for their report. This method also provides opportunities for the learners to interview people from the past and provide extra information that they may have learned within different sections. If this was the chosen outcome the teacher would need to provide the learners with the relevant information and support needed to create a news report, this may also include providing the learners with an example of a good news report. In relation to this idea, the students may decide to create a newspaper report on their findings using creative headlines and using a computer to type up the newspaper. They could then collaborate all of their articles together to create a class newspaper on the activity.</w:t>
      </w:r>
    </w:p>
    <w:p w14:paraId="37978B92" w14:textId="77777777" w:rsidR="00DC5223" w:rsidRPr="00AC599A" w:rsidRDefault="00DC5223" w:rsidP="00AC599A">
      <w:pPr>
        <w:spacing w:line="360" w:lineRule="auto"/>
        <w:rPr>
          <w:rFonts w:ascii="Arial" w:eastAsia="Times New Roman" w:hAnsi="Arial" w:cs="Arial"/>
          <w:sz w:val="24"/>
          <w:szCs w:val="24"/>
        </w:rPr>
      </w:pPr>
    </w:p>
    <w:p w14:paraId="4BD2298B" w14:textId="77777777" w:rsidR="00DC5223" w:rsidRPr="00AC599A" w:rsidRDefault="00DC5223" w:rsidP="00AC599A">
      <w:pPr>
        <w:pStyle w:val="NormalWeb"/>
        <w:spacing w:before="0" w:beforeAutospacing="0" w:after="0" w:afterAutospacing="0" w:line="360" w:lineRule="auto"/>
        <w:rPr>
          <w:rFonts w:ascii="Arial" w:hAnsi="Arial" w:cs="Arial"/>
        </w:rPr>
      </w:pPr>
      <w:r w:rsidRPr="00AC599A">
        <w:rPr>
          <w:rFonts w:ascii="Arial" w:hAnsi="Arial" w:cs="Arial"/>
          <w:color w:val="000000"/>
        </w:rPr>
        <w:t xml:space="preserve">Another potential way of presenting their findings would be to write a story, this could be written as though they were the investigators within this case, or it could be </w:t>
      </w:r>
      <w:r w:rsidRPr="00AC599A">
        <w:rPr>
          <w:rFonts w:ascii="Arial" w:hAnsi="Arial" w:cs="Arial"/>
          <w:color w:val="000000"/>
        </w:rPr>
        <w:lastRenderedPageBreak/>
        <w:t xml:space="preserve">written as if they were Henry VII living within the </w:t>
      </w:r>
      <w:proofErr w:type="spellStart"/>
      <w:r w:rsidRPr="00AC599A">
        <w:rPr>
          <w:rFonts w:ascii="Arial" w:hAnsi="Arial" w:cs="Arial"/>
          <w:color w:val="000000"/>
        </w:rPr>
        <w:t>tudor</w:t>
      </w:r>
      <w:proofErr w:type="spellEnd"/>
      <w:r w:rsidRPr="00AC599A">
        <w:rPr>
          <w:rFonts w:ascii="Arial" w:hAnsi="Arial" w:cs="Arial"/>
          <w:color w:val="000000"/>
        </w:rPr>
        <w:t xml:space="preserve"> times explaining his life. In addition to this, some students may choose to write diary passages as though they were Henry VII, this would develop the learners written communication skills as they would be talking as a different person (Welsh Government, 2013). Artistic learners may decide to draw a comparison of the types of clothing from the </w:t>
      </w:r>
      <w:proofErr w:type="spellStart"/>
      <w:r w:rsidRPr="00AC599A">
        <w:rPr>
          <w:rFonts w:ascii="Arial" w:hAnsi="Arial" w:cs="Arial"/>
          <w:color w:val="000000"/>
        </w:rPr>
        <w:t>tudor</w:t>
      </w:r>
      <w:proofErr w:type="spellEnd"/>
      <w:r w:rsidRPr="00AC599A">
        <w:rPr>
          <w:rFonts w:ascii="Arial" w:hAnsi="Arial" w:cs="Arial"/>
          <w:color w:val="000000"/>
        </w:rPr>
        <w:t xml:space="preserve"> times with clothing from present day and write visible differences. The teacher’s role within this section is to provide the learners with a range of examples showing newspapers, articles, letters, comparison images etc. </w:t>
      </w:r>
    </w:p>
    <w:p w14:paraId="58909A9A" w14:textId="77777777" w:rsidR="00DC5223" w:rsidRPr="00AC599A" w:rsidRDefault="00DC5223" w:rsidP="00AC599A">
      <w:pPr>
        <w:spacing w:line="360" w:lineRule="auto"/>
        <w:rPr>
          <w:rFonts w:ascii="Arial" w:eastAsia="Times New Roman" w:hAnsi="Arial" w:cs="Arial"/>
          <w:sz w:val="24"/>
          <w:szCs w:val="24"/>
        </w:rPr>
      </w:pPr>
    </w:p>
    <w:p w14:paraId="3E87EF5F" w14:textId="77777777" w:rsidR="00DC5223" w:rsidRPr="00AC599A" w:rsidRDefault="00DC5223" w:rsidP="00AC599A">
      <w:pPr>
        <w:pStyle w:val="NormalWeb"/>
        <w:spacing w:before="0" w:beforeAutospacing="0" w:after="0" w:afterAutospacing="0" w:line="360" w:lineRule="auto"/>
        <w:rPr>
          <w:rFonts w:ascii="Arial" w:hAnsi="Arial" w:cs="Arial"/>
        </w:rPr>
      </w:pPr>
      <w:r w:rsidRPr="00AC599A">
        <w:rPr>
          <w:rFonts w:ascii="Arial" w:hAnsi="Arial" w:cs="Arial"/>
          <w:color w:val="000000"/>
          <w:u w:val="single"/>
        </w:rPr>
        <w:t xml:space="preserve">Conclusion: </w:t>
      </w:r>
    </w:p>
    <w:p w14:paraId="7FF6D8CA" w14:textId="77777777" w:rsidR="00DC5223" w:rsidRPr="00AC599A" w:rsidRDefault="00DC5223" w:rsidP="00AC599A">
      <w:pPr>
        <w:pStyle w:val="NormalWeb"/>
        <w:spacing w:before="0" w:beforeAutospacing="0" w:after="0" w:afterAutospacing="0" w:line="360" w:lineRule="auto"/>
        <w:rPr>
          <w:rFonts w:ascii="Arial" w:hAnsi="Arial" w:cs="Arial"/>
        </w:rPr>
      </w:pPr>
      <w:r w:rsidRPr="00AC599A">
        <w:rPr>
          <w:rFonts w:ascii="Arial" w:hAnsi="Arial" w:cs="Arial"/>
          <w:color w:val="000000"/>
        </w:rPr>
        <w:t xml:space="preserve">To conclude the use of the S-Model (Grigg and Hughes, 2013) within an EBL humanities project would be very successful in developing the learners independence and enquiry skills. By using an interesting object the students would be able to become easily engaged within the activities, and the use of a mystery would also encourage engagement and motivation to learn in order to discover the answer to the question. By giving learners the opportunities to plan an enquiry mostly on their own enables them to develop higher order thinking skills. The role of the teacher within the enquiry was to facilitate information and resources relevant for the enquiry to help provide support in what the learners are trying to discover, it is important that the teacher does not give the learners the answers to their problems (Williams, 2003) . Using famous historical figures that have links and history within the local areas would enable the learners to have a deeper understanding of their locality. A range of EBL strategies and techniques have been discussed throughout this project in order to develop students knowledge and understanding including the skilled required within both Science and Humanities. For example, as mentioned previously the use of questioning would be used by the teacher throughout the project to ensure the learners are obtaining a deeper understanding of the topic. </w:t>
      </w:r>
    </w:p>
    <w:p w14:paraId="3BE7AFF3" w14:textId="77777777" w:rsidR="00DC5223" w:rsidRPr="00AC599A" w:rsidRDefault="00DC5223" w:rsidP="00AC599A">
      <w:pPr>
        <w:spacing w:line="360" w:lineRule="auto"/>
        <w:rPr>
          <w:rFonts w:ascii="Arial" w:eastAsia="Times New Roman" w:hAnsi="Arial" w:cs="Arial"/>
          <w:sz w:val="24"/>
          <w:szCs w:val="24"/>
        </w:rPr>
      </w:pPr>
      <w:r w:rsidRPr="00AC599A">
        <w:rPr>
          <w:rFonts w:ascii="Arial" w:eastAsia="Times New Roman" w:hAnsi="Arial" w:cs="Arial"/>
          <w:sz w:val="24"/>
          <w:szCs w:val="24"/>
        </w:rPr>
        <w:br/>
      </w:r>
      <w:r w:rsidRPr="00AC599A">
        <w:rPr>
          <w:rFonts w:ascii="Arial" w:eastAsia="Times New Roman" w:hAnsi="Arial" w:cs="Arial"/>
          <w:sz w:val="24"/>
          <w:szCs w:val="24"/>
        </w:rPr>
        <w:br/>
      </w:r>
      <w:r w:rsidRPr="00AC599A">
        <w:rPr>
          <w:rFonts w:ascii="Arial" w:eastAsia="Times New Roman" w:hAnsi="Arial" w:cs="Arial"/>
          <w:sz w:val="24"/>
          <w:szCs w:val="24"/>
        </w:rPr>
        <w:br/>
      </w:r>
    </w:p>
    <w:p w14:paraId="4557663B" w14:textId="77777777" w:rsidR="00A92192" w:rsidRPr="00AC599A" w:rsidRDefault="00A92192" w:rsidP="00AC599A">
      <w:pPr>
        <w:spacing w:line="360" w:lineRule="auto"/>
        <w:rPr>
          <w:rFonts w:ascii="Arial" w:eastAsia="Times New Roman" w:hAnsi="Arial" w:cs="Arial"/>
          <w:sz w:val="24"/>
          <w:szCs w:val="24"/>
        </w:rPr>
      </w:pPr>
    </w:p>
    <w:p w14:paraId="4255CCC7" w14:textId="7E600972" w:rsidR="00DC5223" w:rsidRPr="00AC599A" w:rsidRDefault="00DC5223" w:rsidP="00AC599A">
      <w:pPr>
        <w:spacing w:line="360" w:lineRule="auto"/>
        <w:rPr>
          <w:rFonts w:ascii="Arial" w:eastAsia="Times New Roman" w:hAnsi="Arial" w:cs="Arial"/>
          <w:sz w:val="24"/>
          <w:szCs w:val="24"/>
        </w:rPr>
      </w:pPr>
      <w:r w:rsidRPr="00AC599A">
        <w:rPr>
          <w:rFonts w:ascii="Arial" w:eastAsia="Times New Roman" w:hAnsi="Arial" w:cs="Arial"/>
          <w:b/>
          <w:sz w:val="24"/>
          <w:szCs w:val="24"/>
          <w:u w:val="single"/>
        </w:rPr>
        <w:lastRenderedPageBreak/>
        <w:t xml:space="preserve">Reference List: </w:t>
      </w:r>
    </w:p>
    <w:p w14:paraId="4392C8AE" w14:textId="0AD2945A" w:rsidR="00A92192" w:rsidRPr="00AC599A" w:rsidRDefault="00DC5223" w:rsidP="00AC599A">
      <w:pPr>
        <w:pStyle w:val="NormalWeb"/>
        <w:spacing w:before="0" w:beforeAutospacing="0" w:after="0" w:afterAutospacing="0" w:line="360" w:lineRule="auto"/>
        <w:divId w:val="365328723"/>
        <w:rPr>
          <w:rFonts w:ascii="Arial" w:hAnsi="Arial" w:cs="Arial"/>
        </w:rPr>
      </w:pPr>
      <w:r w:rsidRPr="00AC599A">
        <w:rPr>
          <w:rFonts w:ascii="Arial" w:eastAsia="Times New Roman" w:hAnsi="Arial" w:cs="Arial"/>
        </w:rPr>
        <w:br/>
      </w:r>
      <w:r w:rsidR="00A92192" w:rsidRPr="00AC599A">
        <w:rPr>
          <w:rFonts w:ascii="Arial" w:hAnsi="Arial" w:cs="Arial"/>
          <w:color w:val="000000"/>
        </w:rPr>
        <w:t xml:space="preserve">Baines, E. et al. (2009) </w:t>
      </w:r>
      <w:r w:rsidR="00A92192" w:rsidRPr="00AC599A">
        <w:rPr>
          <w:rFonts w:ascii="Arial" w:hAnsi="Arial" w:cs="Arial"/>
          <w:i/>
          <w:iCs/>
          <w:color w:val="000000"/>
        </w:rPr>
        <w:t xml:space="preserve">Promoting Effective Group Work in the Primary Classroom. </w:t>
      </w:r>
      <w:r w:rsidR="00A92192" w:rsidRPr="00AC599A">
        <w:rPr>
          <w:rFonts w:ascii="Arial" w:hAnsi="Arial" w:cs="Arial"/>
          <w:color w:val="000000"/>
        </w:rPr>
        <w:t>Oxon: Routledge.</w:t>
      </w:r>
    </w:p>
    <w:p w14:paraId="6033B130" w14:textId="77777777" w:rsidR="004267AC" w:rsidRPr="00AC599A" w:rsidRDefault="004267AC" w:rsidP="00AC599A">
      <w:pPr>
        <w:spacing w:line="360" w:lineRule="auto"/>
        <w:divId w:val="365328723"/>
        <w:rPr>
          <w:rFonts w:ascii="Arial" w:eastAsia="Times New Roman" w:hAnsi="Arial" w:cs="Arial"/>
          <w:sz w:val="24"/>
          <w:szCs w:val="24"/>
        </w:rPr>
      </w:pPr>
    </w:p>
    <w:p w14:paraId="7129950C" w14:textId="77777777" w:rsidR="00A92192" w:rsidRPr="00AC599A" w:rsidRDefault="00A92192" w:rsidP="00AC599A">
      <w:pPr>
        <w:pStyle w:val="NormalWeb"/>
        <w:spacing w:before="0" w:beforeAutospacing="0" w:after="0" w:afterAutospacing="0" w:line="360" w:lineRule="auto"/>
        <w:divId w:val="365328723"/>
        <w:rPr>
          <w:rFonts w:ascii="Arial" w:hAnsi="Arial" w:cs="Arial"/>
        </w:rPr>
      </w:pPr>
      <w:proofErr w:type="spellStart"/>
      <w:r w:rsidRPr="00AC599A">
        <w:rPr>
          <w:rFonts w:ascii="Arial" w:hAnsi="Arial" w:cs="Arial"/>
          <w:color w:val="000000"/>
        </w:rPr>
        <w:t>Beames</w:t>
      </w:r>
      <w:proofErr w:type="spellEnd"/>
      <w:r w:rsidRPr="00AC599A">
        <w:rPr>
          <w:rFonts w:ascii="Arial" w:hAnsi="Arial" w:cs="Arial"/>
          <w:color w:val="000000"/>
        </w:rPr>
        <w:t xml:space="preserve">, S. and Brown, M. (2016) </w:t>
      </w:r>
      <w:r w:rsidRPr="00AC599A">
        <w:rPr>
          <w:rFonts w:ascii="Arial" w:hAnsi="Arial" w:cs="Arial"/>
          <w:i/>
          <w:iCs/>
          <w:color w:val="000000"/>
        </w:rPr>
        <w:t>Adventurous Learning.</w:t>
      </w:r>
      <w:r w:rsidRPr="00AC599A">
        <w:rPr>
          <w:rFonts w:ascii="Arial" w:hAnsi="Arial" w:cs="Arial"/>
          <w:color w:val="000000"/>
        </w:rPr>
        <w:t xml:space="preserve"> Oxon: Routledge.</w:t>
      </w:r>
    </w:p>
    <w:p w14:paraId="6347F3C7" w14:textId="4B9206FA" w:rsidR="00A92192" w:rsidRPr="00AC599A" w:rsidRDefault="00A92192" w:rsidP="00AC599A">
      <w:pPr>
        <w:spacing w:line="360" w:lineRule="auto"/>
        <w:divId w:val="365328723"/>
        <w:rPr>
          <w:rFonts w:ascii="Arial" w:eastAsia="Times New Roman" w:hAnsi="Arial" w:cs="Arial"/>
          <w:sz w:val="24"/>
          <w:szCs w:val="24"/>
        </w:rPr>
      </w:pPr>
    </w:p>
    <w:p w14:paraId="3C228D32" w14:textId="4348D6BB" w:rsidR="004267AC" w:rsidRPr="00AC599A" w:rsidRDefault="004267AC" w:rsidP="00AC599A">
      <w:pPr>
        <w:spacing w:line="360" w:lineRule="auto"/>
        <w:divId w:val="365328723"/>
        <w:rPr>
          <w:rFonts w:ascii="Arial" w:eastAsia="Times New Roman" w:hAnsi="Arial" w:cs="Arial"/>
          <w:sz w:val="24"/>
          <w:szCs w:val="24"/>
        </w:rPr>
      </w:pPr>
      <w:r w:rsidRPr="00AC599A">
        <w:rPr>
          <w:rFonts w:ascii="Arial" w:eastAsia="Times New Roman" w:hAnsi="Arial" w:cs="Arial"/>
          <w:sz w:val="24"/>
          <w:szCs w:val="24"/>
        </w:rPr>
        <w:t xml:space="preserve">Barnes, J. (2015) </w:t>
      </w:r>
      <w:r w:rsidRPr="00AC599A">
        <w:rPr>
          <w:rFonts w:ascii="Arial" w:eastAsia="Times New Roman" w:hAnsi="Arial" w:cs="Arial"/>
          <w:i/>
          <w:sz w:val="24"/>
          <w:szCs w:val="24"/>
        </w:rPr>
        <w:t>Cross-Curricular Learning 3-14.</w:t>
      </w:r>
      <w:r w:rsidRPr="00AC599A">
        <w:rPr>
          <w:rFonts w:ascii="Arial" w:eastAsia="Times New Roman" w:hAnsi="Arial" w:cs="Arial"/>
          <w:sz w:val="24"/>
          <w:szCs w:val="24"/>
        </w:rPr>
        <w:t xml:space="preserve"> 3</w:t>
      </w:r>
      <w:r w:rsidRPr="00AC599A">
        <w:rPr>
          <w:rFonts w:ascii="Arial" w:eastAsia="Times New Roman" w:hAnsi="Arial" w:cs="Arial"/>
          <w:sz w:val="24"/>
          <w:szCs w:val="24"/>
          <w:vertAlign w:val="superscript"/>
        </w:rPr>
        <w:t>rd</w:t>
      </w:r>
      <w:r w:rsidRPr="00AC599A">
        <w:rPr>
          <w:rFonts w:ascii="Arial" w:eastAsia="Times New Roman" w:hAnsi="Arial" w:cs="Arial"/>
          <w:sz w:val="24"/>
          <w:szCs w:val="24"/>
        </w:rPr>
        <w:t xml:space="preserve"> Ed. London: Sage Publications.</w:t>
      </w:r>
    </w:p>
    <w:p w14:paraId="5C628A71" w14:textId="77777777" w:rsidR="004267AC" w:rsidRPr="00AC599A" w:rsidRDefault="004267AC" w:rsidP="00AC599A">
      <w:pPr>
        <w:spacing w:line="360" w:lineRule="auto"/>
        <w:divId w:val="365328723"/>
        <w:rPr>
          <w:rFonts w:ascii="Arial" w:eastAsia="Times New Roman" w:hAnsi="Arial" w:cs="Arial"/>
          <w:sz w:val="24"/>
          <w:szCs w:val="24"/>
        </w:rPr>
      </w:pPr>
    </w:p>
    <w:p w14:paraId="5A601466" w14:textId="77777777" w:rsidR="00A92192" w:rsidRPr="00AC599A" w:rsidRDefault="00A92192" w:rsidP="00AC599A">
      <w:pPr>
        <w:pStyle w:val="NormalWeb"/>
        <w:spacing w:before="0" w:beforeAutospacing="0" w:after="0" w:afterAutospacing="0" w:line="360" w:lineRule="auto"/>
        <w:divId w:val="365328723"/>
        <w:rPr>
          <w:rFonts w:ascii="Arial" w:hAnsi="Arial" w:cs="Arial"/>
        </w:rPr>
      </w:pPr>
      <w:proofErr w:type="spellStart"/>
      <w:r w:rsidRPr="00AC599A">
        <w:rPr>
          <w:rFonts w:ascii="Arial" w:hAnsi="Arial" w:cs="Arial"/>
          <w:color w:val="000000"/>
        </w:rPr>
        <w:t>Catling</w:t>
      </w:r>
      <w:proofErr w:type="spellEnd"/>
      <w:r w:rsidRPr="00AC599A">
        <w:rPr>
          <w:rFonts w:ascii="Arial" w:hAnsi="Arial" w:cs="Arial"/>
          <w:color w:val="000000"/>
        </w:rPr>
        <w:t xml:space="preserve">, S. (2017) ‘High quality in primary humanities: insights from the UK’s school inspectorates’, </w:t>
      </w:r>
      <w:r w:rsidRPr="00AC599A">
        <w:rPr>
          <w:rFonts w:ascii="Arial" w:hAnsi="Arial" w:cs="Arial"/>
          <w:i/>
          <w:iCs/>
          <w:color w:val="000000"/>
        </w:rPr>
        <w:t>Education 3-13</w:t>
      </w:r>
      <w:r w:rsidRPr="00AC599A">
        <w:rPr>
          <w:rFonts w:ascii="Arial" w:hAnsi="Arial" w:cs="Arial"/>
          <w:color w:val="000000"/>
        </w:rPr>
        <w:t xml:space="preserve">, 45(3), pp. 354-364. Available at: </w:t>
      </w:r>
      <w:hyperlink r:id="rId6" w:history="1">
        <w:r w:rsidRPr="00AC599A">
          <w:rPr>
            <w:rStyle w:val="Hyperlink"/>
            <w:rFonts w:ascii="Arial" w:hAnsi="Arial" w:cs="Arial"/>
            <w:color w:val="1155CC"/>
          </w:rPr>
          <w:t>http://dx.doi.org/10.1080/03004279.2017.1296923</w:t>
        </w:r>
      </w:hyperlink>
      <w:r w:rsidRPr="00AC599A">
        <w:rPr>
          <w:rFonts w:ascii="Arial" w:hAnsi="Arial" w:cs="Arial"/>
          <w:color w:val="000000"/>
        </w:rPr>
        <w:t xml:space="preserve"> (Accessed: 10th May 2019). </w:t>
      </w:r>
    </w:p>
    <w:p w14:paraId="32FB779B" w14:textId="77777777" w:rsidR="00A92192" w:rsidRPr="00AC599A" w:rsidRDefault="00A92192" w:rsidP="00AC599A">
      <w:pPr>
        <w:spacing w:line="360" w:lineRule="auto"/>
        <w:divId w:val="365328723"/>
        <w:rPr>
          <w:rFonts w:ascii="Arial" w:eastAsia="Times New Roman" w:hAnsi="Arial" w:cs="Arial"/>
          <w:sz w:val="24"/>
          <w:szCs w:val="24"/>
        </w:rPr>
      </w:pPr>
    </w:p>
    <w:p w14:paraId="74283405" w14:textId="77777777" w:rsidR="00A92192" w:rsidRPr="00AC599A" w:rsidRDefault="00A92192" w:rsidP="00AC599A">
      <w:pPr>
        <w:pStyle w:val="NormalWeb"/>
        <w:spacing w:before="0" w:beforeAutospacing="0" w:after="0" w:afterAutospacing="0" w:line="360" w:lineRule="auto"/>
        <w:divId w:val="365328723"/>
        <w:rPr>
          <w:rFonts w:ascii="Arial" w:hAnsi="Arial" w:cs="Arial"/>
        </w:rPr>
      </w:pPr>
      <w:r w:rsidRPr="00AC599A">
        <w:rPr>
          <w:rFonts w:ascii="Arial" w:hAnsi="Arial" w:cs="Arial"/>
          <w:color w:val="000000"/>
        </w:rPr>
        <w:t xml:space="preserve">Collins, R. (2018) ‘Skills for the 21st Century: teaching higher-order thinking’, </w:t>
      </w:r>
      <w:r w:rsidRPr="00AC599A">
        <w:rPr>
          <w:rFonts w:ascii="Arial" w:hAnsi="Arial" w:cs="Arial"/>
          <w:i/>
          <w:iCs/>
          <w:color w:val="000000"/>
        </w:rPr>
        <w:t>Curriculum and Leadership Journal,</w:t>
      </w:r>
      <w:r w:rsidRPr="00AC599A">
        <w:rPr>
          <w:rFonts w:ascii="Arial" w:hAnsi="Arial" w:cs="Arial"/>
          <w:color w:val="000000"/>
        </w:rPr>
        <w:t xml:space="preserve"> 12(14), unknown. Available at: </w:t>
      </w:r>
      <w:hyperlink r:id="rId7" w:history="1">
        <w:r w:rsidRPr="00AC599A">
          <w:rPr>
            <w:rStyle w:val="Hyperlink"/>
            <w:rFonts w:ascii="Arial" w:hAnsi="Arial" w:cs="Arial"/>
            <w:color w:val="1155CC"/>
          </w:rPr>
          <w:t>http://www.curriculum.edu.au/leader/teaching_higher_order_thinking,37431.html?issueI</w:t>
        </w:r>
      </w:hyperlink>
      <w:r w:rsidRPr="00AC599A">
        <w:rPr>
          <w:rFonts w:ascii="Arial" w:hAnsi="Arial" w:cs="Arial"/>
          <w:color w:val="000000"/>
        </w:rPr>
        <w:t xml:space="preserve"> (Accessed: 10th May 2019).</w:t>
      </w:r>
    </w:p>
    <w:p w14:paraId="4560A54B" w14:textId="7B499722" w:rsidR="00A92192" w:rsidRPr="00AC599A" w:rsidRDefault="00A92192" w:rsidP="00AC599A">
      <w:pPr>
        <w:spacing w:line="360" w:lineRule="auto"/>
        <w:divId w:val="365328723"/>
        <w:rPr>
          <w:rFonts w:ascii="Arial" w:eastAsia="Times New Roman" w:hAnsi="Arial" w:cs="Arial"/>
          <w:sz w:val="24"/>
          <w:szCs w:val="24"/>
        </w:rPr>
      </w:pPr>
    </w:p>
    <w:p w14:paraId="5137E8C3" w14:textId="3C740AEF" w:rsidR="00157847" w:rsidRPr="00AC599A" w:rsidRDefault="00157847" w:rsidP="00AC599A">
      <w:pPr>
        <w:spacing w:line="360" w:lineRule="auto"/>
        <w:divId w:val="365328723"/>
        <w:rPr>
          <w:rFonts w:ascii="Arial" w:eastAsia="Times New Roman" w:hAnsi="Arial" w:cs="Arial"/>
          <w:sz w:val="24"/>
          <w:szCs w:val="24"/>
        </w:rPr>
      </w:pPr>
      <w:r w:rsidRPr="00AC599A">
        <w:rPr>
          <w:rFonts w:ascii="Arial" w:eastAsia="Times New Roman" w:hAnsi="Arial" w:cs="Arial"/>
          <w:color w:val="3A3A3A"/>
          <w:sz w:val="24"/>
          <w:szCs w:val="24"/>
          <w:shd w:val="clear" w:color="auto" w:fill="FFFFFF"/>
        </w:rPr>
        <w:t>Davies, S. (2006) </w:t>
      </w:r>
      <w:r w:rsidRPr="00AC599A">
        <w:rPr>
          <w:rFonts w:ascii="Arial" w:eastAsia="Times New Roman" w:hAnsi="Arial" w:cs="Arial"/>
          <w:i/>
          <w:iCs/>
          <w:color w:val="3A3A3A"/>
          <w:sz w:val="24"/>
          <w:szCs w:val="24"/>
          <w:shd w:val="clear" w:color="auto" w:fill="FFFFFF"/>
        </w:rPr>
        <w:t>The essential guide to teaching</w:t>
      </w:r>
      <w:r w:rsidRPr="00AC599A">
        <w:rPr>
          <w:rFonts w:ascii="Arial" w:eastAsia="Times New Roman" w:hAnsi="Arial" w:cs="Arial"/>
          <w:color w:val="3A3A3A"/>
          <w:sz w:val="24"/>
          <w:szCs w:val="24"/>
          <w:shd w:val="clear" w:color="auto" w:fill="FFFFFF"/>
        </w:rPr>
        <w:t>. Harlow: Pearson Longman.</w:t>
      </w:r>
    </w:p>
    <w:p w14:paraId="5EEBECFB" w14:textId="77777777" w:rsidR="00157847" w:rsidRPr="00AC599A" w:rsidRDefault="00157847" w:rsidP="00AC599A">
      <w:pPr>
        <w:spacing w:line="360" w:lineRule="auto"/>
        <w:divId w:val="365328723"/>
        <w:rPr>
          <w:rFonts w:ascii="Arial" w:eastAsia="Times New Roman" w:hAnsi="Arial" w:cs="Arial"/>
          <w:sz w:val="24"/>
          <w:szCs w:val="24"/>
        </w:rPr>
      </w:pPr>
    </w:p>
    <w:p w14:paraId="27B2034B" w14:textId="77777777" w:rsidR="00A92192" w:rsidRPr="00AC599A" w:rsidRDefault="00A92192" w:rsidP="00AC599A">
      <w:pPr>
        <w:pStyle w:val="NormalWeb"/>
        <w:spacing w:before="0" w:beforeAutospacing="0" w:after="0" w:afterAutospacing="0" w:line="360" w:lineRule="auto"/>
        <w:divId w:val="365328723"/>
        <w:rPr>
          <w:rFonts w:ascii="Arial" w:hAnsi="Arial" w:cs="Arial"/>
        </w:rPr>
      </w:pPr>
      <w:r w:rsidRPr="00AC599A">
        <w:rPr>
          <w:rFonts w:ascii="Arial" w:hAnsi="Arial" w:cs="Arial"/>
          <w:color w:val="000000"/>
        </w:rPr>
        <w:t>Davies, W. (2009) ‘</w:t>
      </w:r>
      <w:proofErr w:type="spellStart"/>
      <w:r w:rsidRPr="00AC599A">
        <w:rPr>
          <w:rFonts w:ascii="Arial" w:hAnsi="Arial" w:cs="Arial"/>
          <w:color w:val="000000"/>
        </w:rPr>
        <w:t>Groupwork</w:t>
      </w:r>
      <w:proofErr w:type="spellEnd"/>
      <w:r w:rsidRPr="00AC599A">
        <w:rPr>
          <w:rFonts w:ascii="Arial" w:hAnsi="Arial" w:cs="Arial"/>
          <w:color w:val="000000"/>
        </w:rPr>
        <w:t xml:space="preserve"> as a form of assessment: common problems and recommended solutions’, </w:t>
      </w:r>
      <w:r w:rsidRPr="00AC599A">
        <w:rPr>
          <w:rFonts w:ascii="Arial" w:hAnsi="Arial" w:cs="Arial"/>
          <w:i/>
          <w:iCs/>
          <w:color w:val="000000"/>
        </w:rPr>
        <w:t>Higher Education</w:t>
      </w:r>
      <w:r w:rsidRPr="00AC599A">
        <w:rPr>
          <w:rFonts w:ascii="Arial" w:hAnsi="Arial" w:cs="Arial"/>
          <w:color w:val="000000"/>
        </w:rPr>
        <w:t xml:space="preserve">, 58, pp. 563-584. Available at: </w:t>
      </w:r>
      <w:hyperlink r:id="rId8" w:history="1">
        <w:r w:rsidRPr="00AC599A">
          <w:rPr>
            <w:rStyle w:val="Hyperlink"/>
            <w:rFonts w:ascii="Arial" w:hAnsi="Arial" w:cs="Arial"/>
            <w:color w:val="1155CC"/>
          </w:rPr>
          <w:t>http://citeseerx.ist.psu.edu/viewdoc/download?doi=10.1.1.261.2831&amp;rep=rep1&amp;type=pdf</w:t>
        </w:r>
      </w:hyperlink>
      <w:r w:rsidRPr="00AC599A">
        <w:rPr>
          <w:rFonts w:ascii="Arial" w:hAnsi="Arial" w:cs="Arial"/>
          <w:color w:val="000000"/>
        </w:rPr>
        <w:t xml:space="preserve"> (Accessed on: 10th May 2019). </w:t>
      </w:r>
    </w:p>
    <w:p w14:paraId="73350DF0" w14:textId="77777777" w:rsidR="00A92192" w:rsidRPr="00AC599A" w:rsidRDefault="00A92192" w:rsidP="00AC599A">
      <w:pPr>
        <w:spacing w:line="360" w:lineRule="auto"/>
        <w:divId w:val="365328723"/>
        <w:rPr>
          <w:rFonts w:ascii="Arial" w:eastAsia="Times New Roman" w:hAnsi="Arial" w:cs="Arial"/>
          <w:sz w:val="24"/>
          <w:szCs w:val="24"/>
        </w:rPr>
      </w:pPr>
    </w:p>
    <w:p w14:paraId="5564AB25" w14:textId="77777777" w:rsidR="00A92192" w:rsidRPr="00AC599A" w:rsidRDefault="00A92192" w:rsidP="00AC599A">
      <w:pPr>
        <w:pStyle w:val="NormalWeb"/>
        <w:spacing w:before="0" w:beforeAutospacing="0" w:after="0" w:afterAutospacing="0" w:line="360" w:lineRule="auto"/>
        <w:divId w:val="365328723"/>
        <w:rPr>
          <w:rFonts w:ascii="Arial" w:hAnsi="Arial" w:cs="Arial"/>
        </w:rPr>
      </w:pPr>
      <w:r w:rsidRPr="00AC599A">
        <w:rPr>
          <w:rFonts w:ascii="Arial" w:hAnsi="Arial" w:cs="Arial"/>
          <w:color w:val="000000"/>
        </w:rPr>
        <w:t xml:space="preserve">Dean, J. (2001) </w:t>
      </w:r>
      <w:r w:rsidRPr="00AC599A">
        <w:rPr>
          <w:rFonts w:ascii="Arial" w:hAnsi="Arial" w:cs="Arial"/>
          <w:i/>
          <w:iCs/>
          <w:color w:val="000000"/>
        </w:rPr>
        <w:t>Organising Learning in the Primary School Classroom.</w:t>
      </w:r>
      <w:r w:rsidRPr="00AC599A">
        <w:rPr>
          <w:rFonts w:ascii="Arial" w:hAnsi="Arial" w:cs="Arial"/>
          <w:color w:val="000000"/>
        </w:rPr>
        <w:t xml:space="preserve"> Oxon: </w:t>
      </w:r>
      <w:proofErr w:type="spellStart"/>
      <w:r w:rsidRPr="00AC599A">
        <w:rPr>
          <w:rFonts w:ascii="Arial" w:hAnsi="Arial" w:cs="Arial"/>
          <w:color w:val="000000"/>
        </w:rPr>
        <w:t>RoutledgeFalmer</w:t>
      </w:r>
      <w:proofErr w:type="spellEnd"/>
      <w:r w:rsidRPr="00AC599A">
        <w:rPr>
          <w:rFonts w:ascii="Arial" w:hAnsi="Arial" w:cs="Arial"/>
          <w:color w:val="000000"/>
        </w:rPr>
        <w:t xml:space="preserve">. </w:t>
      </w:r>
    </w:p>
    <w:p w14:paraId="12068721" w14:textId="77777777" w:rsidR="00A92192" w:rsidRPr="00AC599A" w:rsidRDefault="00A92192" w:rsidP="00AC599A">
      <w:pPr>
        <w:spacing w:line="360" w:lineRule="auto"/>
        <w:divId w:val="365328723"/>
        <w:rPr>
          <w:rFonts w:ascii="Arial" w:eastAsia="Times New Roman" w:hAnsi="Arial" w:cs="Arial"/>
          <w:sz w:val="24"/>
          <w:szCs w:val="24"/>
        </w:rPr>
      </w:pPr>
    </w:p>
    <w:p w14:paraId="1F7ACAEB" w14:textId="77777777" w:rsidR="00A92192" w:rsidRPr="00AC599A" w:rsidRDefault="00A92192" w:rsidP="00AC599A">
      <w:pPr>
        <w:pStyle w:val="NormalWeb"/>
        <w:spacing w:before="0" w:beforeAutospacing="0" w:after="0" w:afterAutospacing="0" w:line="360" w:lineRule="auto"/>
        <w:divId w:val="365328723"/>
        <w:rPr>
          <w:rFonts w:ascii="Arial" w:hAnsi="Arial" w:cs="Arial"/>
        </w:rPr>
      </w:pPr>
      <w:proofErr w:type="spellStart"/>
      <w:r w:rsidRPr="00AC599A">
        <w:rPr>
          <w:rFonts w:ascii="Arial" w:hAnsi="Arial" w:cs="Arial"/>
          <w:color w:val="000000"/>
        </w:rPr>
        <w:lastRenderedPageBreak/>
        <w:t>Deignan</w:t>
      </w:r>
      <w:proofErr w:type="spellEnd"/>
      <w:r w:rsidRPr="00AC599A">
        <w:rPr>
          <w:rFonts w:ascii="Arial" w:hAnsi="Arial" w:cs="Arial"/>
          <w:color w:val="000000"/>
        </w:rPr>
        <w:t xml:space="preserve">, T. (2009) ‘Enquiry-Based Learning: perspectives on practice’, </w:t>
      </w:r>
      <w:r w:rsidRPr="00AC599A">
        <w:rPr>
          <w:rFonts w:ascii="Arial" w:hAnsi="Arial" w:cs="Arial"/>
          <w:i/>
          <w:iCs/>
          <w:color w:val="000000"/>
        </w:rPr>
        <w:t>Teaching in Higher Education,</w:t>
      </w:r>
      <w:r w:rsidRPr="00AC599A">
        <w:rPr>
          <w:rFonts w:ascii="Arial" w:hAnsi="Arial" w:cs="Arial"/>
          <w:color w:val="000000"/>
        </w:rPr>
        <w:t xml:space="preserve"> 14(1), pp. 13-28. Available at: </w:t>
      </w:r>
      <w:hyperlink r:id="rId9" w:history="1">
        <w:r w:rsidRPr="00AC599A">
          <w:rPr>
            <w:rStyle w:val="Hyperlink"/>
            <w:rFonts w:ascii="Arial" w:hAnsi="Arial" w:cs="Arial"/>
            <w:color w:val="1155CC"/>
          </w:rPr>
          <w:t>https://immagic.com/eLibrary/ARCHIVES/GENERAL/JOURNALS/T090200D.pdf</w:t>
        </w:r>
      </w:hyperlink>
      <w:r w:rsidRPr="00AC599A">
        <w:rPr>
          <w:rFonts w:ascii="Arial" w:hAnsi="Arial" w:cs="Arial"/>
          <w:color w:val="000000"/>
        </w:rPr>
        <w:t xml:space="preserve"> (Accessed: 10th May 2019).</w:t>
      </w:r>
    </w:p>
    <w:p w14:paraId="44C74940" w14:textId="77777777" w:rsidR="00A92192" w:rsidRPr="00AC599A" w:rsidRDefault="00A92192" w:rsidP="00AC599A">
      <w:pPr>
        <w:spacing w:line="360" w:lineRule="auto"/>
        <w:divId w:val="365328723"/>
        <w:rPr>
          <w:rFonts w:ascii="Arial" w:eastAsia="Times New Roman" w:hAnsi="Arial" w:cs="Arial"/>
          <w:sz w:val="24"/>
          <w:szCs w:val="24"/>
        </w:rPr>
      </w:pPr>
    </w:p>
    <w:p w14:paraId="1B6F5709" w14:textId="218709BF" w:rsidR="006C4EBF" w:rsidRPr="00AC599A" w:rsidRDefault="00A92192" w:rsidP="00AC599A">
      <w:pPr>
        <w:pStyle w:val="NormalWeb"/>
        <w:spacing w:before="0" w:beforeAutospacing="0" w:after="0" w:afterAutospacing="0" w:line="360" w:lineRule="auto"/>
        <w:divId w:val="365328723"/>
        <w:rPr>
          <w:rFonts w:ascii="Arial" w:hAnsi="Arial" w:cs="Arial"/>
          <w:color w:val="000000"/>
        </w:rPr>
      </w:pPr>
      <w:proofErr w:type="spellStart"/>
      <w:r w:rsidRPr="00AC599A">
        <w:rPr>
          <w:rFonts w:ascii="Arial" w:hAnsi="Arial" w:cs="Arial"/>
          <w:color w:val="000000"/>
        </w:rPr>
        <w:t>Dolya</w:t>
      </w:r>
      <w:proofErr w:type="spellEnd"/>
      <w:r w:rsidRPr="00AC599A">
        <w:rPr>
          <w:rFonts w:ascii="Arial" w:hAnsi="Arial" w:cs="Arial"/>
          <w:color w:val="000000"/>
        </w:rPr>
        <w:t xml:space="preserve">, G. (2010) </w:t>
      </w:r>
      <w:r w:rsidRPr="00AC599A">
        <w:rPr>
          <w:rFonts w:ascii="Arial" w:hAnsi="Arial" w:cs="Arial"/>
          <w:i/>
          <w:iCs/>
          <w:color w:val="000000"/>
        </w:rPr>
        <w:t>Vygotsky in Action in the Early Years.</w:t>
      </w:r>
      <w:r w:rsidRPr="00AC599A">
        <w:rPr>
          <w:rFonts w:ascii="Arial" w:hAnsi="Arial" w:cs="Arial"/>
          <w:color w:val="000000"/>
        </w:rPr>
        <w:t xml:space="preserve"> Oxon: Routledge.</w:t>
      </w:r>
    </w:p>
    <w:p w14:paraId="548D9CF5" w14:textId="57CB4229" w:rsidR="006C4EBF" w:rsidRPr="00AC599A" w:rsidRDefault="006C4EBF" w:rsidP="00AC599A">
      <w:pPr>
        <w:pStyle w:val="NormalWeb"/>
        <w:spacing w:before="0" w:beforeAutospacing="0" w:after="0" w:afterAutospacing="0" w:line="360" w:lineRule="auto"/>
        <w:divId w:val="365328723"/>
        <w:rPr>
          <w:rFonts w:ascii="Arial" w:hAnsi="Arial" w:cs="Arial"/>
          <w:color w:val="000000"/>
        </w:rPr>
      </w:pPr>
    </w:p>
    <w:p w14:paraId="2BB612F6" w14:textId="6E228C07" w:rsidR="006C4EBF" w:rsidRPr="00AC599A" w:rsidRDefault="006C4EBF" w:rsidP="00AC599A">
      <w:pPr>
        <w:pStyle w:val="NormalWeb"/>
        <w:spacing w:before="0" w:beforeAutospacing="0" w:after="0" w:afterAutospacing="0" w:line="360" w:lineRule="auto"/>
        <w:divId w:val="365328723"/>
        <w:rPr>
          <w:rFonts w:ascii="Arial" w:hAnsi="Arial" w:cs="Arial"/>
          <w:color w:val="000000"/>
        </w:rPr>
      </w:pPr>
      <w:r w:rsidRPr="00AC599A">
        <w:rPr>
          <w:rFonts w:ascii="Arial" w:hAnsi="Arial" w:cs="Arial"/>
          <w:color w:val="000000"/>
        </w:rPr>
        <w:t xml:space="preserve">Donaldson, G. (2015) </w:t>
      </w:r>
      <w:r w:rsidRPr="00AC599A">
        <w:rPr>
          <w:rFonts w:ascii="Arial" w:hAnsi="Arial" w:cs="Arial"/>
          <w:i/>
          <w:color w:val="000000"/>
        </w:rPr>
        <w:t>Successful Futures.</w:t>
      </w:r>
      <w:r w:rsidRPr="00AC599A">
        <w:rPr>
          <w:rFonts w:ascii="Arial" w:hAnsi="Arial" w:cs="Arial"/>
          <w:color w:val="000000"/>
        </w:rPr>
        <w:t xml:space="preserve"> Available at: </w:t>
      </w:r>
      <w:hyperlink r:id="rId10" w:history="1">
        <w:r w:rsidR="000E4208" w:rsidRPr="00AC599A">
          <w:rPr>
            <w:rStyle w:val="Hyperlink"/>
            <w:rFonts w:ascii="Arial" w:eastAsia="Times New Roman" w:hAnsi="Arial" w:cs="Arial"/>
          </w:rPr>
          <w:t>https://gweddill.gov.wales/docs/dcells/publications/150225-successful-futures-en.pdf</w:t>
        </w:r>
      </w:hyperlink>
      <w:r w:rsidR="000E4208" w:rsidRPr="00AC599A">
        <w:rPr>
          <w:rFonts w:ascii="Arial" w:eastAsia="Times New Roman" w:hAnsi="Arial" w:cs="Arial"/>
        </w:rPr>
        <w:t xml:space="preserve"> (Accessed: 10</w:t>
      </w:r>
      <w:r w:rsidR="000E4208" w:rsidRPr="00AC599A">
        <w:rPr>
          <w:rFonts w:ascii="Arial" w:eastAsia="Times New Roman" w:hAnsi="Arial" w:cs="Arial"/>
          <w:vertAlign w:val="superscript"/>
        </w:rPr>
        <w:t>th</w:t>
      </w:r>
      <w:r w:rsidR="000E4208" w:rsidRPr="00AC599A">
        <w:rPr>
          <w:rFonts w:ascii="Arial" w:eastAsia="Times New Roman" w:hAnsi="Arial" w:cs="Arial"/>
        </w:rPr>
        <w:t xml:space="preserve"> May 2019)</w:t>
      </w:r>
    </w:p>
    <w:p w14:paraId="73AB769E" w14:textId="77777777" w:rsidR="006C4EBF" w:rsidRPr="00AC599A" w:rsidRDefault="006C4EBF" w:rsidP="00AC599A">
      <w:pPr>
        <w:pStyle w:val="NormalWeb"/>
        <w:spacing w:before="0" w:beforeAutospacing="0" w:after="0" w:afterAutospacing="0" w:line="360" w:lineRule="auto"/>
        <w:divId w:val="365328723"/>
        <w:rPr>
          <w:rFonts w:ascii="Arial" w:hAnsi="Arial" w:cs="Arial"/>
        </w:rPr>
      </w:pPr>
    </w:p>
    <w:p w14:paraId="46A73A1B" w14:textId="77777777" w:rsidR="00A92192" w:rsidRPr="00AC599A" w:rsidRDefault="00A92192" w:rsidP="00AC599A">
      <w:pPr>
        <w:pStyle w:val="NormalWeb"/>
        <w:spacing w:before="0" w:beforeAutospacing="0" w:after="0" w:afterAutospacing="0" w:line="360" w:lineRule="auto"/>
        <w:divId w:val="365328723"/>
        <w:rPr>
          <w:rFonts w:ascii="Arial" w:hAnsi="Arial" w:cs="Arial"/>
        </w:rPr>
      </w:pPr>
      <w:proofErr w:type="spellStart"/>
      <w:r w:rsidRPr="00AC599A">
        <w:rPr>
          <w:rFonts w:ascii="Arial" w:hAnsi="Arial" w:cs="Arial"/>
          <w:color w:val="000000"/>
        </w:rPr>
        <w:t>Estyn</w:t>
      </w:r>
      <w:proofErr w:type="spellEnd"/>
      <w:r w:rsidRPr="00AC599A">
        <w:rPr>
          <w:rFonts w:ascii="Arial" w:hAnsi="Arial" w:cs="Arial"/>
          <w:color w:val="000000"/>
        </w:rPr>
        <w:t xml:space="preserve">. (2017) </w:t>
      </w:r>
      <w:r w:rsidRPr="00AC599A">
        <w:rPr>
          <w:rFonts w:ascii="Arial" w:hAnsi="Arial" w:cs="Arial"/>
          <w:i/>
          <w:iCs/>
          <w:color w:val="000000"/>
        </w:rPr>
        <w:t xml:space="preserve">Good practice in the humanities. </w:t>
      </w:r>
      <w:r w:rsidRPr="00AC599A">
        <w:rPr>
          <w:rFonts w:ascii="Arial" w:hAnsi="Arial" w:cs="Arial"/>
          <w:color w:val="000000"/>
        </w:rPr>
        <w:t xml:space="preserve">Cardiff: Crown Copyright. </w:t>
      </w:r>
    </w:p>
    <w:p w14:paraId="186CF926" w14:textId="77777777" w:rsidR="00A92192" w:rsidRPr="00AC599A" w:rsidRDefault="00A92192" w:rsidP="00AC599A">
      <w:pPr>
        <w:spacing w:line="360" w:lineRule="auto"/>
        <w:divId w:val="365328723"/>
        <w:rPr>
          <w:rFonts w:ascii="Arial" w:eastAsia="Times New Roman" w:hAnsi="Arial" w:cs="Arial"/>
          <w:sz w:val="24"/>
          <w:szCs w:val="24"/>
        </w:rPr>
      </w:pPr>
    </w:p>
    <w:p w14:paraId="279EEA64" w14:textId="77777777" w:rsidR="00A92192" w:rsidRPr="00AC599A" w:rsidRDefault="00A92192" w:rsidP="00AC599A">
      <w:pPr>
        <w:pStyle w:val="NormalWeb"/>
        <w:spacing w:before="0" w:beforeAutospacing="0" w:after="0" w:afterAutospacing="0" w:line="360" w:lineRule="auto"/>
        <w:divId w:val="365328723"/>
        <w:rPr>
          <w:rFonts w:ascii="Arial" w:hAnsi="Arial" w:cs="Arial"/>
        </w:rPr>
      </w:pPr>
      <w:r w:rsidRPr="00AC599A">
        <w:rPr>
          <w:rFonts w:ascii="Arial" w:hAnsi="Arial" w:cs="Arial"/>
          <w:color w:val="000000"/>
        </w:rPr>
        <w:t xml:space="preserve">Grigg, R. and Hughes, S. (2013) </w:t>
      </w:r>
      <w:r w:rsidRPr="00AC599A">
        <w:rPr>
          <w:rFonts w:ascii="Arial" w:hAnsi="Arial" w:cs="Arial"/>
          <w:i/>
          <w:iCs/>
          <w:color w:val="000000"/>
        </w:rPr>
        <w:t>Teaching Primary Humanities.</w:t>
      </w:r>
      <w:r w:rsidRPr="00AC599A">
        <w:rPr>
          <w:rFonts w:ascii="Arial" w:hAnsi="Arial" w:cs="Arial"/>
          <w:color w:val="000000"/>
        </w:rPr>
        <w:t xml:space="preserve"> Essex: Pearson Education Limited. </w:t>
      </w:r>
    </w:p>
    <w:p w14:paraId="1692D207" w14:textId="77777777" w:rsidR="00A92192" w:rsidRPr="00AC599A" w:rsidRDefault="00A92192" w:rsidP="00AC599A">
      <w:pPr>
        <w:spacing w:line="360" w:lineRule="auto"/>
        <w:divId w:val="365328723"/>
        <w:rPr>
          <w:rFonts w:ascii="Arial" w:eastAsia="Times New Roman" w:hAnsi="Arial" w:cs="Arial"/>
          <w:sz w:val="24"/>
          <w:szCs w:val="24"/>
        </w:rPr>
      </w:pPr>
    </w:p>
    <w:p w14:paraId="199005E6" w14:textId="77777777" w:rsidR="00A92192" w:rsidRPr="00AC599A" w:rsidRDefault="00A92192" w:rsidP="00AC599A">
      <w:pPr>
        <w:pStyle w:val="NormalWeb"/>
        <w:spacing w:before="0" w:beforeAutospacing="0" w:after="0" w:afterAutospacing="0" w:line="360" w:lineRule="auto"/>
        <w:divId w:val="365328723"/>
        <w:rPr>
          <w:rFonts w:ascii="Arial" w:hAnsi="Arial" w:cs="Arial"/>
        </w:rPr>
      </w:pPr>
      <w:proofErr w:type="spellStart"/>
      <w:r w:rsidRPr="00AC599A">
        <w:rPr>
          <w:rFonts w:ascii="Arial" w:hAnsi="Arial" w:cs="Arial"/>
          <w:color w:val="000000"/>
        </w:rPr>
        <w:t>Hmelo</w:t>
      </w:r>
      <w:proofErr w:type="spellEnd"/>
      <w:r w:rsidRPr="00AC599A">
        <w:rPr>
          <w:rFonts w:ascii="Arial" w:hAnsi="Arial" w:cs="Arial"/>
          <w:color w:val="000000"/>
        </w:rPr>
        <w:t xml:space="preserve">-Silver, C. and Barrows, H. (2006) ‘Goals and Strategies of a Problem-based Learning Facilitator’, </w:t>
      </w:r>
      <w:r w:rsidRPr="00AC599A">
        <w:rPr>
          <w:rFonts w:ascii="Arial" w:hAnsi="Arial" w:cs="Arial"/>
          <w:i/>
          <w:iCs/>
          <w:color w:val="000000"/>
        </w:rPr>
        <w:t>Interdisciplinary Journal of Problem-Based Learning,</w:t>
      </w:r>
      <w:r w:rsidRPr="00AC599A">
        <w:rPr>
          <w:rFonts w:ascii="Arial" w:hAnsi="Arial" w:cs="Arial"/>
          <w:color w:val="000000"/>
        </w:rPr>
        <w:t xml:space="preserve"> 1(1), pp. 21-39. Available at: </w:t>
      </w:r>
      <w:hyperlink r:id="rId11" w:history="1">
        <w:r w:rsidRPr="00AC599A">
          <w:rPr>
            <w:rStyle w:val="Hyperlink"/>
            <w:rFonts w:ascii="Arial" w:hAnsi="Arial" w:cs="Arial"/>
            <w:color w:val="1155CC"/>
          </w:rPr>
          <w:t>https://doi.org/10.7771/1541-5015.1004</w:t>
        </w:r>
      </w:hyperlink>
      <w:r w:rsidRPr="00AC599A">
        <w:rPr>
          <w:rFonts w:ascii="Arial" w:hAnsi="Arial" w:cs="Arial"/>
          <w:color w:val="000000"/>
        </w:rPr>
        <w:t xml:space="preserve"> (Accessed: 10th May 2019).</w:t>
      </w:r>
    </w:p>
    <w:p w14:paraId="453F1A9A" w14:textId="77777777" w:rsidR="00A92192" w:rsidRPr="00AC599A" w:rsidRDefault="00A92192" w:rsidP="00AC599A">
      <w:pPr>
        <w:spacing w:line="360" w:lineRule="auto"/>
        <w:divId w:val="365328723"/>
        <w:rPr>
          <w:rFonts w:ascii="Arial" w:eastAsia="Times New Roman" w:hAnsi="Arial" w:cs="Arial"/>
          <w:sz w:val="24"/>
          <w:szCs w:val="24"/>
        </w:rPr>
      </w:pPr>
    </w:p>
    <w:p w14:paraId="20EC5BD1" w14:textId="77777777" w:rsidR="00A92192" w:rsidRPr="00AC599A" w:rsidRDefault="00A92192" w:rsidP="00AC599A">
      <w:pPr>
        <w:pStyle w:val="NormalWeb"/>
        <w:spacing w:before="0" w:beforeAutospacing="0" w:after="0" w:afterAutospacing="0" w:line="360" w:lineRule="auto"/>
        <w:divId w:val="365328723"/>
        <w:rPr>
          <w:rFonts w:ascii="Arial" w:hAnsi="Arial" w:cs="Arial"/>
        </w:rPr>
      </w:pPr>
      <w:proofErr w:type="spellStart"/>
      <w:r w:rsidRPr="00AC599A">
        <w:rPr>
          <w:rFonts w:ascii="Arial" w:hAnsi="Arial" w:cs="Arial"/>
          <w:color w:val="000000"/>
        </w:rPr>
        <w:t>Kaddoura</w:t>
      </w:r>
      <w:proofErr w:type="spellEnd"/>
      <w:r w:rsidRPr="00AC599A">
        <w:rPr>
          <w:rFonts w:ascii="Arial" w:hAnsi="Arial" w:cs="Arial"/>
          <w:color w:val="000000"/>
        </w:rPr>
        <w:t xml:space="preserve">, M. (2013) ‘Think Pair Share: A teaching Learning Strategy to Enhance Students’ Critical Thinking’, </w:t>
      </w:r>
      <w:r w:rsidRPr="00AC599A">
        <w:rPr>
          <w:rFonts w:ascii="Arial" w:hAnsi="Arial" w:cs="Arial"/>
          <w:i/>
          <w:iCs/>
          <w:color w:val="000000"/>
        </w:rPr>
        <w:t>Educational Research Quarterly</w:t>
      </w:r>
      <w:r w:rsidRPr="00AC599A">
        <w:rPr>
          <w:rFonts w:ascii="Arial" w:hAnsi="Arial" w:cs="Arial"/>
          <w:color w:val="000000"/>
        </w:rPr>
        <w:t xml:space="preserve">, 36(4), pp. 3-24. Available at: </w:t>
      </w:r>
      <w:hyperlink r:id="rId12" w:history="1">
        <w:r w:rsidRPr="00AC599A">
          <w:rPr>
            <w:rStyle w:val="Hyperlink"/>
            <w:rFonts w:ascii="Arial" w:hAnsi="Arial" w:cs="Arial"/>
            <w:color w:val="1155CC"/>
          </w:rPr>
          <w:t>https://files.eric.ed.gov/fulltext/EJ1061947.pdf</w:t>
        </w:r>
      </w:hyperlink>
      <w:r w:rsidRPr="00AC599A">
        <w:rPr>
          <w:rFonts w:ascii="Arial" w:hAnsi="Arial" w:cs="Arial"/>
          <w:color w:val="000000"/>
        </w:rPr>
        <w:t xml:space="preserve"> (Accessed on: 10th May 2019).</w:t>
      </w:r>
    </w:p>
    <w:p w14:paraId="268B1A8C" w14:textId="77777777" w:rsidR="00A92192" w:rsidRPr="00AC599A" w:rsidRDefault="00A92192" w:rsidP="00AC599A">
      <w:pPr>
        <w:spacing w:line="360" w:lineRule="auto"/>
        <w:divId w:val="365328723"/>
        <w:rPr>
          <w:rFonts w:ascii="Arial" w:eastAsia="Times New Roman" w:hAnsi="Arial" w:cs="Arial"/>
          <w:sz w:val="24"/>
          <w:szCs w:val="24"/>
        </w:rPr>
      </w:pPr>
    </w:p>
    <w:p w14:paraId="41863A7C" w14:textId="77777777" w:rsidR="00A92192" w:rsidRPr="00AC599A" w:rsidRDefault="00A92192" w:rsidP="00AC599A">
      <w:pPr>
        <w:pStyle w:val="NormalWeb"/>
        <w:spacing w:before="0" w:beforeAutospacing="0" w:after="0" w:afterAutospacing="0" w:line="360" w:lineRule="auto"/>
        <w:divId w:val="365328723"/>
        <w:rPr>
          <w:rFonts w:ascii="Arial" w:hAnsi="Arial" w:cs="Arial"/>
        </w:rPr>
      </w:pPr>
      <w:proofErr w:type="spellStart"/>
      <w:r w:rsidRPr="00AC599A">
        <w:rPr>
          <w:rFonts w:ascii="Arial" w:hAnsi="Arial" w:cs="Arial"/>
          <w:color w:val="000000"/>
        </w:rPr>
        <w:t>Kendeou</w:t>
      </w:r>
      <w:proofErr w:type="spellEnd"/>
      <w:r w:rsidRPr="00AC599A">
        <w:rPr>
          <w:rFonts w:ascii="Arial" w:hAnsi="Arial" w:cs="Arial"/>
          <w:color w:val="000000"/>
        </w:rPr>
        <w:t xml:space="preserve">, P. and </w:t>
      </w:r>
      <w:proofErr w:type="spellStart"/>
      <w:r w:rsidRPr="00AC599A">
        <w:rPr>
          <w:rFonts w:ascii="Arial" w:hAnsi="Arial" w:cs="Arial"/>
          <w:color w:val="000000"/>
        </w:rPr>
        <w:t>Broek</w:t>
      </w:r>
      <w:proofErr w:type="spellEnd"/>
      <w:r w:rsidRPr="00AC599A">
        <w:rPr>
          <w:rFonts w:ascii="Arial" w:hAnsi="Arial" w:cs="Arial"/>
          <w:color w:val="000000"/>
        </w:rPr>
        <w:t xml:space="preserve">, P. (2005) ‘The Effects of Readers’ Misconceptions on Comprehension of Scientific Text’, </w:t>
      </w:r>
      <w:r w:rsidRPr="00AC599A">
        <w:rPr>
          <w:rFonts w:ascii="Arial" w:hAnsi="Arial" w:cs="Arial"/>
          <w:i/>
          <w:iCs/>
          <w:color w:val="000000"/>
        </w:rPr>
        <w:t>Journal of Educational Psychology</w:t>
      </w:r>
      <w:r w:rsidRPr="00AC599A">
        <w:rPr>
          <w:rFonts w:ascii="Arial" w:hAnsi="Arial" w:cs="Arial"/>
          <w:color w:val="000000"/>
        </w:rPr>
        <w:t xml:space="preserve">, 97(2), pp. 235-245. Available at: </w:t>
      </w:r>
      <w:hyperlink r:id="rId13" w:history="1">
        <w:r w:rsidRPr="00AC599A">
          <w:rPr>
            <w:rStyle w:val="Hyperlink"/>
            <w:rFonts w:ascii="Arial" w:hAnsi="Arial" w:cs="Arial"/>
            <w:color w:val="1155CC"/>
          </w:rPr>
          <w:t>http://citeseerx.ist.psu.edu/viewdoc/download?doi=10.1.1.526.3458&amp;rep=rep1&amp;type=pdf</w:t>
        </w:r>
      </w:hyperlink>
      <w:r w:rsidRPr="00AC599A">
        <w:rPr>
          <w:rFonts w:ascii="Arial" w:hAnsi="Arial" w:cs="Arial"/>
          <w:color w:val="000000"/>
        </w:rPr>
        <w:t xml:space="preserve"> (Accessed: 10th May 2019). </w:t>
      </w:r>
    </w:p>
    <w:p w14:paraId="557E87C7" w14:textId="77777777" w:rsidR="00A92192" w:rsidRPr="00AC599A" w:rsidRDefault="00A92192" w:rsidP="00AC599A">
      <w:pPr>
        <w:spacing w:line="360" w:lineRule="auto"/>
        <w:divId w:val="365328723"/>
        <w:rPr>
          <w:rFonts w:ascii="Arial" w:eastAsia="Times New Roman" w:hAnsi="Arial" w:cs="Arial"/>
          <w:sz w:val="24"/>
          <w:szCs w:val="24"/>
        </w:rPr>
      </w:pPr>
    </w:p>
    <w:p w14:paraId="722BCA3C" w14:textId="77777777" w:rsidR="00A92192" w:rsidRPr="00AC599A" w:rsidRDefault="00A92192" w:rsidP="00AC599A">
      <w:pPr>
        <w:pStyle w:val="NormalWeb"/>
        <w:spacing w:before="0" w:beforeAutospacing="0" w:after="0" w:afterAutospacing="0" w:line="360" w:lineRule="auto"/>
        <w:divId w:val="365328723"/>
        <w:rPr>
          <w:rFonts w:ascii="Arial" w:hAnsi="Arial" w:cs="Arial"/>
        </w:rPr>
      </w:pPr>
      <w:r w:rsidRPr="00AC599A">
        <w:rPr>
          <w:rFonts w:ascii="Arial" w:hAnsi="Arial" w:cs="Arial"/>
          <w:color w:val="000000"/>
        </w:rPr>
        <w:lastRenderedPageBreak/>
        <w:t xml:space="preserve">Khan, P. and </w:t>
      </w:r>
      <w:proofErr w:type="spellStart"/>
      <w:r w:rsidRPr="00AC599A">
        <w:rPr>
          <w:rFonts w:ascii="Arial" w:hAnsi="Arial" w:cs="Arial"/>
          <w:color w:val="000000"/>
        </w:rPr>
        <w:t>O’Rouke</w:t>
      </w:r>
      <w:proofErr w:type="spellEnd"/>
      <w:r w:rsidRPr="00AC599A">
        <w:rPr>
          <w:rFonts w:ascii="Arial" w:hAnsi="Arial" w:cs="Arial"/>
          <w:color w:val="000000"/>
        </w:rPr>
        <w:t xml:space="preserve">, K. (no date) </w:t>
      </w:r>
      <w:r w:rsidRPr="00AC599A">
        <w:rPr>
          <w:rFonts w:ascii="Arial" w:hAnsi="Arial" w:cs="Arial"/>
          <w:i/>
          <w:iCs/>
          <w:color w:val="000000"/>
        </w:rPr>
        <w:t>Guide to Curriculum Design: Enquiry-Based Learning.</w:t>
      </w:r>
      <w:r w:rsidRPr="00AC599A">
        <w:rPr>
          <w:rFonts w:ascii="Arial" w:hAnsi="Arial" w:cs="Arial"/>
          <w:color w:val="000000"/>
        </w:rPr>
        <w:t xml:space="preserve"> Available at: </w:t>
      </w:r>
      <w:hyperlink r:id="rId14" w:history="1">
        <w:r w:rsidRPr="00AC599A">
          <w:rPr>
            <w:rStyle w:val="Hyperlink"/>
            <w:rFonts w:ascii="Arial" w:hAnsi="Arial" w:cs="Arial"/>
            <w:color w:val="1155CC"/>
          </w:rPr>
          <w:t>http://www.ceebl.manchester.ac.uk/resources/guides/kahn_2004.pdf</w:t>
        </w:r>
      </w:hyperlink>
      <w:r w:rsidRPr="00AC599A">
        <w:rPr>
          <w:rFonts w:ascii="Arial" w:hAnsi="Arial" w:cs="Arial"/>
          <w:color w:val="000000"/>
        </w:rPr>
        <w:t xml:space="preserve"> (Accessed: 10th May 2019).</w:t>
      </w:r>
    </w:p>
    <w:p w14:paraId="14FA640C" w14:textId="77777777" w:rsidR="00A92192" w:rsidRPr="00AC599A" w:rsidRDefault="00A92192" w:rsidP="00AC599A">
      <w:pPr>
        <w:spacing w:line="360" w:lineRule="auto"/>
        <w:divId w:val="365328723"/>
        <w:rPr>
          <w:rFonts w:ascii="Arial" w:eastAsia="Times New Roman" w:hAnsi="Arial" w:cs="Arial"/>
          <w:sz w:val="24"/>
          <w:szCs w:val="24"/>
        </w:rPr>
      </w:pPr>
    </w:p>
    <w:p w14:paraId="64DCEAC3" w14:textId="77777777" w:rsidR="00A92192" w:rsidRPr="00AC599A" w:rsidRDefault="00A92192" w:rsidP="00AC599A">
      <w:pPr>
        <w:pStyle w:val="NormalWeb"/>
        <w:spacing w:before="0" w:beforeAutospacing="0" w:after="0" w:afterAutospacing="0" w:line="360" w:lineRule="auto"/>
        <w:divId w:val="365328723"/>
        <w:rPr>
          <w:rFonts w:ascii="Arial" w:hAnsi="Arial" w:cs="Arial"/>
        </w:rPr>
      </w:pPr>
      <w:proofErr w:type="spellStart"/>
      <w:r w:rsidRPr="00AC599A">
        <w:rPr>
          <w:rFonts w:ascii="Arial" w:hAnsi="Arial" w:cs="Arial"/>
          <w:color w:val="000000"/>
        </w:rPr>
        <w:t>Kirschner</w:t>
      </w:r>
      <w:proofErr w:type="spellEnd"/>
      <w:r w:rsidRPr="00AC599A">
        <w:rPr>
          <w:rFonts w:ascii="Arial" w:hAnsi="Arial" w:cs="Arial"/>
          <w:color w:val="000000"/>
        </w:rPr>
        <w:t xml:space="preserve">, P., </w:t>
      </w:r>
      <w:proofErr w:type="spellStart"/>
      <w:r w:rsidRPr="00AC599A">
        <w:rPr>
          <w:rFonts w:ascii="Arial" w:hAnsi="Arial" w:cs="Arial"/>
          <w:color w:val="000000"/>
        </w:rPr>
        <w:t>Sweller</w:t>
      </w:r>
      <w:proofErr w:type="spellEnd"/>
      <w:r w:rsidRPr="00AC599A">
        <w:rPr>
          <w:rFonts w:ascii="Arial" w:hAnsi="Arial" w:cs="Arial"/>
          <w:color w:val="000000"/>
        </w:rPr>
        <w:t xml:space="preserve">, J. and Clark, R. (2010) ‘Why Minimal Guidance During Instruction Does Not Work: An Analysis of the Failure of Constructivist, Discovery, Problem-Based Experiential, and Inquiry-Based Teaching’, </w:t>
      </w:r>
      <w:r w:rsidRPr="00AC599A">
        <w:rPr>
          <w:rFonts w:ascii="Arial" w:hAnsi="Arial" w:cs="Arial"/>
          <w:i/>
          <w:iCs/>
          <w:color w:val="000000"/>
        </w:rPr>
        <w:t>Educational Psychologist,</w:t>
      </w:r>
      <w:r w:rsidRPr="00AC599A">
        <w:rPr>
          <w:rFonts w:ascii="Arial" w:hAnsi="Arial" w:cs="Arial"/>
          <w:color w:val="000000"/>
        </w:rPr>
        <w:t xml:space="preserve"> 41(2), pp.75-86. Available at: </w:t>
      </w:r>
      <w:hyperlink r:id="rId15" w:history="1">
        <w:r w:rsidRPr="00AC599A">
          <w:rPr>
            <w:rStyle w:val="Hyperlink"/>
            <w:rFonts w:ascii="Arial" w:hAnsi="Arial" w:cs="Arial"/>
            <w:color w:val="1155CC"/>
          </w:rPr>
          <w:t>https://www.tandfonline.com/doi/pdf/10.1207/s15326985ep4102_1?needAccess=true&amp;</w:t>
        </w:r>
      </w:hyperlink>
      <w:r w:rsidRPr="00AC599A">
        <w:rPr>
          <w:rFonts w:ascii="Arial" w:hAnsi="Arial" w:cs="Arial"/>
          <w:color w:val="000000"/>
        </w:rPr>
        <w:t xml:space="preserve"> (Accessed: 8th May 2019).</w:t>
      </w:r>
    </w:p>
    <w:p w14:paraId="0A2722D8" w14:textId="7AD903D2" w:rsidR="00A92192" w:rsidRPr="00AC599A" w:rsidRDefault="00A92192" w:rsidP="00AC599A">
      <w:pPr>
        <w:spacing w:line="360" w:lineRule="auto"/>
        <w:divId w:val="365328723"/>
        <w:rPr>
          <w:rFonts w:ascii="Arial" w:eastAsia="Times New Roman" w:hAnsi="Arial" w:cs="Arial"/>
          <w:sz w:val="24"/>
          <w:szCs w:val="24"/>
        </w:rPr>
      </w:pPr>
    </w:p>
    <w:p w14:paraId="72747D95" w14:textId="3F548B8F" w:rsidR="00C72DD2" w:rsidRDefault="00F36AFE" w:rsidP="00AC599A">
      <w:pPr>
        <w:spacing w:line="360" w:lineRule="auto"/>
        <w:divId w:val="365328723"/>
        <w:rPr>
          <w:rFonts w:ascii="Arial" w:eastAsia="Times New Roman" w:hAnsi="Arial" w:cs="Arial"/>
          <w:bCs/>
          <w:color w:val="000000"/>
          <w:sz w:val="24"/>
          <w:szCs w:val="24"/>
          <w:shd w:val="clear" w:color="auto" w:fill="FFFFFF"/>
        </w:rPr>
      </w:pPr>
      <w:proofErr w:type="spellStart"/>
      <w:r w:rsidRPr="00AC599A">
        <w:rPr>
          <w:rFonts w:ascii="Arial" w:eastAsia="Times New Roman" w:hAnsi="Arial" w:cs="Arial"/>
          <w:bCs/>
          <w:color w:val="000000"/>
          <w:sz w:val="24"/>
          <w:szCs w:val="24"/>
          <w:shd w:val="clear" w:color="auto" w:fill="FFFFFF"/>
        </w:rPr>
        <w:t>L</w:t>
      </w:r>
      <w:r w:rsidR="00C72DD2" w:rsidRPr="00AC599A">
        <w:rPr>
          <w:rFonts w:ascii="Arial" w:eastAsia="Times New Roman" w:hAnsi="Arial" w:cs="Arial"/>
          <w:bCs/>
          <w:color w:val="000000"/>
          <w:sz w:val="24"/>
          <w:szCs w:val="24"/>
          <w:shd w:val="clear" w:color="auto" w:fill="FFFFFF"/>
        </w:rPr>
        <w:t>akin</w:t>
      </w:r>
      <w:proofErr w:type="spellEnd"/>
      <w:r w:rsidR="00C72DD2" w:rsidRPr="00AC599A">
        <w:rPr>
          <w:rFonts w:ascii="Arial" w:eastAsia="Times New Roman" w:hAnsi="Arial" w:cs="Arial"/>
          <w:bCs/>
          <w:color w:val="000000"/>
          <w:sz w:val="24"/>
          <w:szCs w:val="24"/>
          <w:shd w:val="clear" w:color="auto" w:fill="FFFFFF"/>
        </w:rPr>
        <w:t xml:space="preserve">, L. (2013) </w:t>
      </w:r>
      <w:r w:rsidR="00C72DD2" w:rsidRPr="00AC599A">
        <w:rPr>
          <w:rFonts w:ascii="Arial" w:eastAsia="Times New Roman" w:hAnsi="Arial" w:cs="Arial"/>
          <w:bCs/>
          <w:i/>
          <w:iCs/>
          <w:color w:val="000000"/>
          <w:sz w:val="24"/>
          <w:szCs w:val="24"/>
          <w:shd w:val="clear" w:color="auto" w:fill="FFFFFF"/>
        </w:rPr>
        <w:t>Developing Independent Learning in Science</w:t>
      </w:r>
      <w:r w:rsidR="00C72DD2" w:rsidRPr="00AC599A">
        <w:rPr>
          <w:rFonts w:ascii="Arial" w:eastAsia="Times New Roman" w:hAnsi="Arial" w:cs="Arial"/>
          <w:bCs/>
          <w:color w:val="000000"/>
          <w:sz w:val="24"/>
          <w:szCs w:val="24"/>
          <w:shd w:val="clear" w:color="auto" w:fill="FFFFFF"/>
        </w:rPr>
        <w:t>. Maidenhead. OU Press.</w:t>
      </w:r>
    </w:p>
    <w:p w14:paraId="297AC9F0" w14:textId="77777777" w:rsidR="00AA357D" w:rsidRPr="00AC599A" w:rsidRDefault="00AA357D" w:rsidP="00AC599A">
      <w:pPr>
        <w:spacing w:line="360" w:lineRule="auto"/>
        <w:divId w:val="365328723"/>
        <w:rPr>
          <w:rFonts w:ascii="Arial" w:eastAsia="Times New Roman" w:hAnsi="Arial" w:cs="Arial"/>
          <w:sz w:val="24"/>
          <w:szCs w:val="24"/>
        </w:rPr>
      </w:pPr>
    </w:p>
    <w:p w14:paraId="1A707071" w14:textId="77777777" w:rsidR="00A92192" w:rsidRPr="00AC599A" w:rsidRDefault="00A92192" w:rsidP="00AC599A">
      <w:pPr>
        <w:pStyle w:val="NormalWeb"/>
        <w:spacing w:before="0" w:beforeAutospacing="0" w:after="0" w:afterAutospacing="0" w:line="360" w:lineRule="auto"/>
        <w:divId w:val="365328723"/>
        <w:rPr>
          <w:rFonts w:ascii="Arial" w:hAnsi="Arial" w:cs="Arial"/>
        </w:rPr>
      </w:pPr>
      <w:proofErr w:type="spellStart"/>
      <w:r w:rsidRPr="00AC599A">
        <w:rPr>
          <w:rFonts w:ascii="Arial" w:hAnsi="Arial" w:cs="Arial"/>
          <w:color w:val="000000"/>
        </w:rPr>
        <w:t>Laursen</w:t>
      </w:r>
      <w:proofErr w:type="spellEnd"/>
      <w:r w:rsidRPr="00AC599A">
        <w:rPr>
          <w:rFonts w:ascii="Arial" w:hAnsi="Arial" w:cs="Arial"/>
          <w:color w:val="000000"/>
        </w:rPr>
        <w:t xml:space="preserve">, S. et al. (2014) ‘Benefits for Women and Men of Inquiry-Based Learning in College Mathematics: A Multi-Institution Study’, </w:t>
      </w:r>
      <w:r w:rsidRPr="00AC599A">
        <w:rPr>
          <w:rFonts w:ascii="Arial" w:hAnsi="Arial" w:cs="Arial"/>
          <w:i/>
          <w:iCs/>
          <w:color w:val="000000"/>
        </w:rPr>
        <w:t>Journal for Research in Mathematics Education,</w:t>
      </w:r>
      <w:r w:rsidRPr="00AC599A">
        <w:rPr>
          <w:rFonts w:ascii="Arial" w:hAnsi="Arial" w:cs="Arial"/>
          <w:color w:val="000000"/>
        </w:rPr>
        <w:t xml:space="preserve"> 45(4), pp. 406-418. Available at: </w:t>
      </w:r>
      <w:hyperlink r:id="rId16" w:history="1">
        <w:r w:rsidRPr="00AC599A">
          <w:rPr>
            <w:rStyle w:val="Hyperlink"/>
            <w:rFonts w:ascii="Arial" w:hAnsi="Arial" w:cs="Arial"/>
            <w:color w:val="1155CC"/>
          </w:rPr>
          <w:t>http://128.192.17.191/EMAT7050/articles/LaursenEtAl(2014).pdf</w:t>
        </w:r>
      </w:hyperlink>
      <w:r w:rsidRPr="00AC599A">
        <w:rPr>
          <w:rFonts w:ascii="Arial" w:hAnsi="Arial" w:cs="Arial"/>
          <w:color w:val="000000"/>
        </w:rPr>
        <w:t xml:space="preserve"> (Accessed: 7th May 2019). </w:t>
      </w:r>
    </w:p>
    <w:p w14:paraId="66966CD3" w14:textId="5D348E83" w:rsidR="00A92192" w:rsidRPr="00AC599A" w:rsidRDefault="00A92192" w:rsidP="00AC599A">
      <w:pPr>
        <w:spacing w:line="360" w:lineRule="auto"/>
        <w:divId w:val="365328723"/>
        <w:rPr>
          <w:rFonts w:ascii="Arial" w:eastAsia="Times New Roman" w:hAnsi="Arial" w:cs="Arial"/>
          <w:sz w:val="24"/>
          <w:szCs w:val="24"/>
        </w:rPr>
      </w:pPr>
    </w:p>
    <w:p w14:paraId="444C19D2" w14:textId="726DF4AD" w:rsidR="00440159" w:rsidRPr="00AC599A" w:rsidRDefault="00440159" w:rsidP="00AC599A">
      <w:pPr>
        <w:spacing w:line="360" w:lineRule="auto"/>
        <w:divId w:val="365328723"/>
        <w:rPr>
          <w:rFonts w:ascii="Arial" w:eastAsia="Times New Roman" w:hAnsi="Arial" w:cs="Arial"/>
          <w:sz w:val="24"/>
          <w:szCs w:val="24"/>
        </w:rPr>
      </w:pPr>
      <w:r w:rsidRPr="00AC599A">
        <w:rPr>
          <w:rFonts w:ascii="Arial" w:eastAsia="Times New Roman" w:hAnsi="Arial" w:cs="Arial"/>
          <w:sz w:val="24"/>
          <w:szCs w:val="24"/>
        </w:rPr>
        <w:t xml:space="preserve">Lewis, C. (2019) ‘Lecture 1 &amp; 2’, </w:t>
      </w:r>
      <w:r w:rsidRPr="00AC599A">
        <w:rPr>
          <w:rFonts w:ascii="Arial" w:eastAsia="Times New Roman" w:hAnsi="Arial" w:cs="Arial"/>
          <w:i/>
          <w:sz w:val="24"/>
          <w:szCs w:val="24"/>
        </w:rPr>
        <w:t>Science and Enquiry Based Learning.</w:t>
      </w:r>
      <w:r w:rsidRPr="00AC599A">
        <w:rPr>
          <w:rFonts w:ascii="Arial" w:eastAsia="Times New Roman" w:hAnsi="Arial" w:cs="Arial"/>
          <w:sz w:val="24"/>
          <w:szCs w:val="24"/>
        </w:rPr>
        <w:t xml:space="preserve"> UWTSD, 18</w:t>
      </w:r>
      <w:r w:rsidRPr="00AC599A">
        <w:rPr>
          <w:rFonts w:ascii="Arial" w:eastAsia="Times New Roman" w:hAnsi="Arial" w:cs="Arial"/>
          <w:sz w:val="24"/>
          <w:szCs w:val="24"/>
          <w:vertAlign w:val="superscript"/>
        </w:rPr>
        <w:t>th</w:t>
      </w:r>
      <w:r w:rsidRPr="00AC599A">
        <w:rPr>
          <w:rFonts w:ascii="Arial" w:eastAsia="Times New Roman" w:hAnsi="Arial" w:cs="Arial"/>
          <w:sz w:val="24"/>
          <w:szCs w:val="24"/>
        </w:rPr>
        <w:t xml:space="preserve"> and 25</w:t>
      </w:r>
      <w:r w:rsidRPr="00AC599A">
        <w:rPr>
          <w:rFonts w:ascii="Arial" w:eastAsia="Times New Roman" w:hAnsi="Arial" w:cs="Arial"/>
          <w:sz w:val="24"/>
          <w:szCs w:val="24"/>
          <w:vertAlign w:val="superscript"/>
        </w:rPr>
        <w:t>th</w:t>
      </w:r>
      <w:r w:rsidRPr="00AC599A">
        <w:rPr>
          <w:rFonts w:ascii="Arial" w:eastAsia="Times New Roman" w:hAnsi="Arial" w:cs="Arial"/>
          <w:sz w:val="24"/>
          <w:szCs w:val="24"/>
        </w:rPr>
        <w:t xml:space="preserve"> April. Slides: 53-54.</w:t>
      </w:r>
    </w:p>
    <w:p w14:paraId="7F509159" w14:textId="77777777" w:rsidR="00440159" w:rsidRPr="00AC599A" w:rsidRDefault="00440159" w:rsidP="00AC599A">
      <w:pPr>
        <w:spacing w:line="360" w:lineRule="auto"/>
        <w:divId w:val="365328723"/>
        <w:rPr>
          <w:rFonts w:ascii="Arial" w:eastAsia="Times New Roman" w:hAnsi="Arial" w:cs="Arial"/>
          <w:sz w:val="24"/>
          <w:szCs w:val="24"/>
        </w:rPr>
      </w:pPr>
    </w:p>
    <w:p w14:paraId="33D9C953" w14:textId="77777777" w:rsidR="00A92192" w:rsidRPr="00AC599A" w:rsidRDefault="00A92192" w:rsidP="00AC599A">
      <w:pPr>
        <w:pStyle w:val="NormalWeb"/>
        <w:spacing w:before="0" w:beforeAutospacing="0" w:after="0" w:afterAutospacing="0" w:line="360" w:lineRule="auto"/>
        <w:divId w:val="365328723"/>
        <w:rPr>
          <w:rFonts w:ascii="Arial" w:hAnsi="Arial" w:cs="Arial"/>
        </w:rPr>
      </w:pPr>
      <w:r w:rsidRPr="00AC599A">
        <w:rPr>
          <w:rFonts w:ascii="Arial" w:hAnsi="Arial" w:cs="Arial"/>
          <w:color w:val="000000"/>
        </w:rPr>
        <w:t xml:space="preserve">Little, A. (2016) ‘Create the scientists of the future with enquiry based learning’, </w:t>
      </w:r>
      <w:proofErr w:type="spellStart"/>
      <w:r w:rsidRPr="00AC599A">
        <w:rPr>
          <w:rFonts w:ascii="Arial" w:hAnsi="Arial" w:cs="Arial"/>
          <w:i/>
          <w:iCs/>
          <w:color w:val="000000"/>
        </w:rPr>
        <w:t>Tes</w:t>
      </w:r>
      <w:proofErr w:type="spellEnd"/>
      <w:r w:rsidRPr="00AC599A">
        <w:rPr>
          <w:rFonts w:ascii="Arial" w:hAnsi="Arial" w:cs="Arial"/>
          <w:color w:val="000000"/>
        </w:rPr>
        <w:t xml:space="preserve"> [blog]. 28 April. Available at: </w:t>
      </w:r>
      <w:hyperlink r:id="rId17" w:history="1">
        <w:r w:rsidRPr="00AC599A">
          <w:rPr>
            <w:rStyle w:val="Hyperlink"/>
            <w:rFonts w:ascii="Arial" w:hAnsi="Arial" w:cs="Arial"/>
            <w:color w:val="1155CC"/>
          </w:rPr>
          <w:t>https://www.tes.com/institute/blog/create-scientists-future-enquiry-based-learning</w:t>
        </w:r>
      </w:hyperlink>
      <w:r w:rsidRPr="00AC599A">
        <w:rPr>
          <w:rFonts w:ascii="Arial" w:hAnsi="Arial" w:cs="Arial"/>
          <w:color w:val="000000"/>
        </w:rPr>
        <w:t xml:space="preserve"> (Accessed: 10th May 2019).</w:t>
      </w:r>
    </w:p>
    <w:p w14:paraId="450D337E" w14:textId="77777777" w:rsidR="00A92192" w:rsidRPr="00AC599A" w:rsidRDefault="00A92192" w:rsidP="00AC599A">
      <w:pPr>
        <w:spacing w:line="360" w:lineRule="auto"/>
        <w:divId w:val="365328723"/>
        <w:rPr>
          <w:rFonts w:ascii="Arial" w:eastAsia="Times New Roman" w:hAnsi="Arial" w:cs="Arial"/>
          <w:sz w:val="24"/>
          <w:szCs w:val="24"/>
        </w:rPr>
      </w:pPr>
    </w:p>
    <w:p w14:paraId="267D4769" w14:textId="77777777" w:rsidR="00A92192" w:rsidRPr="00AC599A" w:rsidRDefault="00A92192" w:rsidP="00AC599A">
      <w:pPr>
        <w:pStyle w:val="NormalWeb"/>
        <w:spacing w:before="0" w:beforeAutospacing="0" w:after="0" w:afterAutospacing="0" w:line="360" w:lineRule="auto"/>
        <w:divId w:val="365328723"/>
        <w:rPr>
          <w:rFonts w:ascii="Arial" w:hAnsi="Arial" w:cs="Arial"/>
        </w:rPr>
      </w:pPr>
      <w:r w:rsidRPr="00AC599A">
        <w:rPr>
          <w:rFonts w:ascii="Arial" w:hAnsi="Arial" w:cs="Arial"/>
          <w:color w:val="000000"/>
        </w:rPr>
        <w:t xml:space="preserve">McGregor, D. (2007) </w:t>
      </w:r>
      <w:r w:rsidRPr="00AC599A">
        <w:rPr>
          <w:rFonts w:ascii="Arial" w:hAnsi="Arial" w:cs="Arial"/>
          <w:i/>
          <w:iCs/>
          <w:color w:val="000000"/>
        </w:rPr>
        <w:t xml:space="preserve">Developing thinking; developing learning. </w:t>
      </w:r>
      <w:r w:rsidRPr="00AC599A">
        <w:rPr>
          <w:rFonts w:ascii="Arial" w:hAnsi="Arial" w:cs="Arial"/>
          <w:color w:val="000000"/>
        </w:rPr>
        <w:t>Berkshire: Open University Press.</w:t>
      </w:r>
    </w:p>
    <w:p w14:paraId="2F294A6E" w14:textId="77777777" w:rsidR="00A92192" w:rsidRPr="00AC599A" w:rsidRDefault="00A92192" w:rsidP="00AC599A">
      <w:pPr>
        <w:spacing w:line="360" w:lineRule="auto"/>
        <w:divId w:val="365328723"/>
        <w:rPr>
          <w:rFonts w:ascii="Arial" w:eastAsia="Times New Roman" w:hAnsi="Arial" w:cs="Arial"/>
          <w:sz w:val="24"/>
          <w:szCs w:val="24"/>
        </w:rPr>
      </w:pPr>
    </w:p>
    <w:p w14:paraId="5E193C25" w14:textId="77777777" w:rsidR="00A92192" w:rsidRPr="00AC599A" w:rsidRDefault="00A92192" w:rsidP="00AC599A">
      <w:pPr>
        <w:pStyle w:val="NormalWeb"/>
        <w:spacing w:before="0" w:beforeAutospacing="0" w:after="0" w:afterAutospacing="0" w:line="360" w:lineRule="auto"/>
        <w:divId w:val="365328723"/>
        <w:rPr>
          <w:rFonts w:ascii="Arial" w:hAnsi="Arial" w:cs="Arial"/>
        </w:rPr>
      </w:pPr>
      <w:proofErr w:type="spellStart"/>
      <w:r w:rsidRPr="00AC599A">
        <w:rPr>
          <w:rFonts w:ascii="Arial" w:hAnsi="Arial" w:cs="Arial"/>
          <w:color w:val="000000"/>
        </w:rPr>
        <w:t>Moeed</w:t>
      </w:r>
      <w:proofErr w:type="spellEnd"/>
      <w:r w:rsidRPr="00AC599A">
        <w:rPr>
          <w:rFonts w:ascii="Arial" w:hAnsi="Arial" w:cs="Arial"/>
          <w:color w:val="000000"/>
        </w:rPr>
        <w:t xml:space="preserve">, A. (2013) ‘Science investigation that best supports student learning: Teachers’ understanding of science investigation’, </w:t>
      </w:r>
      <w:r w:rsidRPr="00AC599A">
        <w:rPr>
          <w:rFonts w:ascii="Arial" w:hAnsi="Arial" w:cs="Arial"/>
          <w:i/>
          <w:iCs/>
          <w:color w:val="000000"/>
        </w:rPr>
        <w:t>International Journal of Environmental &amp; Science Education,</w:t>
      </w:r>
      <w:r w:rsidRPr="00AC599A">
        <w:rPr>
          <w:rFonts w:ascii="Arial" w:hAnsi="Arial" w:cs="Arial"/>
          <w:color w:val="000000"/>
        </w:rPr>
        <w:t xml:space="preserve"> 8, pp. 537-559. Available at: </w:t>
      </w:r>
      <w:hyperlink r:id="rId18" w:history="1">
        <w:r w:rsidRPr="00AC599A">
          <w:rPr>
            <w:rStyle w:val="Hyperlink"/>
            <w:rFonts w:ascii="Arial" w:hAnsi="Arial" w:cs="Arial"/>
            <w:color w:val="1155CC"/>
          </w:rPr>
          <w:t>https://files.eric.ed.gov/fulltext/EJ1016895.pdf</w:t>
        </w:r>
      </w:hyperlink>
      <w:r w:rsidRPr="00AC599A">
        <w:rPr>
          <w:rFonts w:ascii="Arial" w:hAnsi="Arial" w:cs="Arial"/>
          <w:color w:val="000000"/>
        </w:rPr>
        <w:t xml:space="preserve"> (Accessed: 10th May 2019). </w:t>
      </w:r>
    </w:p>
    <w:p w14:paraId="09253DA6" w14:textId="0E20E32F" w:rsidR="00A92192" w:rsidRPr="00AC599A" w:rsidRDefault="00A92192" w:rsidP="00AC599A">
      <w:pPr>
        <w:spacing w:line="360" w:lineRule="auto"/>
        <w:divId w:val="365328723"/>
        <w:rPr>
          <w:rFonts w:ascii="Arial" w:eastAsia="Times New Roman" w:hAnsi="Arial" w:cs="Arial"/>
          <w:sz w:val="24"/>
          <w:szCs w:val="24"/>
        </w:rPr>
      </w:pPr>
    </w:p>
    <w:p w14:paraId="1EB8430A" w14:textId="704E6C73" w:rsidR="00D60B0C" w:rsidRPr="00AC599A" w:rsidRDefault="00D60B0C" w:rsidP="00AC599A">
      <w:pPr>
        <w:spacing w:line="360" w:lineRule="auto"/>
        <w:divId w:val="365328723"/>
        <w:rPr>
          <w:rFonts w:ascii="Arial" w:eastAsia="Times New Roman" w:hAnsi="Arial" w:cs="Arial"/>
          <w:sz w:val="24"/>
          <w:szCs w:val="24"/>
        </w:rPr>
      </w:pPr>
      <w:r w:rsidRPr="00AC599A">
        <w:rPr>
          <w:rFonts w:ascii="Arial" w:eastAsia="Times New Roman" w:hAnsi="Arial" w:cs="Arial"/>
          <w:sz w:val="24"/>
          <w:szCs w:val="24"/>
        </w:rPr>
        <w:t xml:space="preserve">Nickels, J. (2016) </w:t>
      </w:r>
      <w:r w:rsidRPr="00AC599A">
        <w:rPr>
          <w:rFonts w:ascii="Arial" w:eastAsia="Times New Roman" w:hAnsi="Arial" w:cs="Arial"/>
          <w:i/>
          <w:sz w:val="24"/>
          <w:szCs w:val="24"/>
        </w:rPr>
        <w:t>How the fair test nearly killed enquiry.</w:t>
      </w:r>
      <w:r w:rsidRPr="00AC599A">
        <w:rPr>
          <w:rFonts w:ascii="Arial" w:eastAsia="Times New Roman" w:hAnsi="Arial" w:cs="Arial"/>
          <w:sz w:val="24"/>
          <w:szCs w:val="24"/>
        </w:rPr>
        <w:t xml:space="preserve"> Available at: </w:t>
      </w:r>
      <w:hyperlink r:id="rId19" w:history="1">
        <w:r w:rsidRPr="00AC599A">
          <w:rPr>
            <w:rStyle w:val="Hyperlink"/>
            <w:rFonts w:ascii="Arial" w:eastAsia="Times New Roman" w:hAnsi="Arial" w:cs="Arial"/>
            <w:sz w:val="24"/>
            <w:szCs w:val="24"/>
          </w:rPr>
          <w:t>https://moodle.uwtsd.ac.uk/pluginfile.php/158466/mod_resource/content/0/enquiry%20led%20curriculum.pdf</w:t>
        </w:r>
      </w:hyperlink>
      <w:r w:rsidRPr="00AC599A">
        <w:rPr>
          <w:rFonts w:ascii="Arial" w:eastAsia="Times New Roman" w:hAnsi="Arial" w:cs="Arial"/>
          <w:sz w:val="24"/>
          <w:szCs w:val="24"/>
        </w:rPr>
        <w:t xml:space="preserve"> (Accessed: 10</w:t>
      </w:r>
      <w:r w:rsidRPr="00AC599A">
        <w:rPr>
          <w:rFonts w:ascii="Arial" w:eastAsia="Times New Roman" w:hAnsi="Arial" w:cs="Arial"/>
          <w:sz w:val="24"/>
          <w:szCs w:val="24"/>
          <w:vertAlign w:val="superscript"/>
        </w:rPr>
        <w:t>th</w:t>
      </w:r>
      <w:r w:rsidRPr="00AC599A">
        <w:rPr>
          <w:rFonts w:ascii="Arial" w:eastAsia="Times New Roman" w:hAnsi="Arial" w:cs="Arial"/>
          <w:sz w:val="24"/>
          <w:szCs w:val="24"/>
        </w:rPr>
        <w:t xml:space="preserve"> May 2019).</w:t>
      </w:r>
    </w:p>
    <w:p w14:paraId="74BAB37D" w14:textId="77777777" w:rsidR="00A92192" w:rsidRPr="00AC599A" w:rsidRDefault="00A92192" w:rsidP="00AC599A">
      <w:pPr>
        <w:pStyle w:val="NormalWeb"/>
        <w:spacing w:before="0" w:beforeAutospacing="0" w:after="0" w:afterAutospacing="0" w:line="360" w:lineRule="auto"/>
        <w:divId w:val="365328723"/>
        <w:rPr>
          <w:rFonts w:ascii="Arial" w:hAnsi="Arial" w:cs="Arial"/>
        </w:rPr>
      </w:pPr>
      <w:r w:rsidRPr="00AC599A">
        <w:rPr>
          <w:rFonts w:ascii="Arial" w:hAnsi="Arial" w:cs="Arial"/>
          <w:color w:val="000000"/>
        </w:rPr>
        <w:t xml:space="preserve">Nottingham, J. (2013) </w:t>
      </w:r>
      <w:r w:rsidRPr="00AC599A">
        <w:rPr>
          <w:rFonts w:ascii="Arial" w:hAnsi="Arial" w:cs="Arial"/>
          <w:i/>
          <w:iCs/>
          <w:color w:val="000000"/>
        </w:rPr>
        <w:t>Encouraging Learning.</w:t>
      </w:r>
      <w:r w:rsidRPr="00AC599A">
        <w:rPr>
          <w:rFonts w:ascii="Arial" w:hAnsi="Arial" w:cs="Arial"/>
          <w:color w:val="000000"/>
        </w:rPr>
        <w:t xml:space="preserve"> London: Routledge.</w:t>
      </w:r>
    </w:p>
    <w:p w14:paraId="3984A65D" w14:textId="273DA67A" w:rsidR="00A92192" w:rsidRPr="00AC599A" w:rsidRDefault="00A92192" w:rsidP="00AC599A">
      <w:pPr>
        <w:spacing w:line="360" w:lineRule="auto"/>
        <w:divId w:val="365328723"/>
        <w:rPr>
          <w:rFonts w:ascii="Arial" w:eastAsia="Times New Roman" w:hAnsi="Arial" w:cs="Arial"/>
          <w:sz w:val="24"/>
          <w:szCs w:val="24"/>
        </w:rPr>
      </w:pPr>
    </w:p>
    <w:p w14:paraId="03286B38" w14:textId="0E89E9D6" w:rsidR="008667AA" w:rsidRPr="00AC599A" w:rsidRDefault="00B53912" w:rsidP="00AC599A">
      <w:pPr>
        <w:spacing w:line="360" w:lineRule="auto"/>
        <w:divId w:val="365328723"/>
        <w:rPr>
          <w:rFonts w:ascii="Arial" w:eastAsia="Times New Roman" w:hAnsi="Arial" w:cs="Arial"/>
          <w:sz w:val="24"/>
          <w:szCs w:val="24"/>
        </w:rPr>
      </w:pPr>
      <w:r w:rsidRPr="00AC599A">
        <w:rPr>
          <w:rFonts w:ascii="Arial" w:eastAsia="Times New Roman" w:hAnsi="Arial" w:cs="Arial"/>
          <w:sz w:val="24"/>
          <w:szCs w:val="24"/>
        </w:rPr>
        <w:t>Ofsted. (</w:t>
      </w:r>
      <w:r w:rsidR="00BF7ACF" w:rsidRPr="00AC599A">
        <w:rPr>
          <w:rFonts w:ascii="Arial" w:eastAsia="Times New Roman" w:hAnsi="Arial" w:cs="Arial"/>
          <w:sz w:val="24"/>
          <w:szCs w:val="24"/>
        </w:rPr>
        <w:t>2010)</w:t>
      </w:r>
      <w:r w:rsidR="00BF3497" w:rsidRPr="00AC599A">
        <w:rPr>
          <w:rFonts w:ascii="Arial" w:eastAsia="Times New Roman" w:hAnsi="Arial" w:cs="Arial"/>
          <w:sz w:val="24"/>
          <w:szCs w:val="24"/>
        </w:rPr>
        <w:t xml:space="preserve"> </w:t>
      </w:r>
      <w:r w:rsidR="003F10CA" w:rsidRPr="00AC599A">
        <w:rPr>
          <w:rFonts w:ascii="Arial" w:eastAsia="Times New Roman" w:hAnsi="Arial" w:cs="Arial"/>
          <w:i/>
          <w:sz w:val="24"/>
          <w:szCs w:val="24"/>
        </w:rPr>
        <w:t xml:space="preserve">Transforming religious education. </w:t>
      </w:r>
      <w:r w:rsidR="003F10CA" w:rsidRPr="00AC599A">
        <w:rPr>
          <w:rFonts w:ascii="Arial" w:eastAsia="Times New Roman" w:hAnsi="Arial" w:cs="Arial"/>
          <w:sz w:val="24"/>
          <w:szCs w:val="24"/>
        </w:rPr>
        <w:t>Available at:</w:t>
      </w:r>
      <w:r w:rsidR="00947CBF" w:rsidRPr="00AC599A">
        <w:rPr>
          <w:rFonts w:ascii="Arial" w:eastAsia="Times New Roman" w:hAnsi="Arial" w:cs="Arial"/>
          <w:sz w:val="24"/>
          <w:szCs w:val="24"/>
        </w:rPr>
        <w:t xml:space="preserve"> </w:t>
      </w:r>
      <w:hyperlink r:id="rId20" w:history="1">
        <w:r w:rsidR="00947CBF" w:rsidRPr="00AC599A">
          <w:rPr>
            <w:rStyle w:val="Hyperlink"/>
            <w:rFonts w:ascii="Arial" w:eastAsia="Times New Roman" w:hAnsi="Arial" w:cs="Arial"/>
            <w:sz w:val="24"/>
            <w:szCs w:val="24"/>
          </w:rPr>
          <w:t>file:///home/chronos/u-bf76a59366699b6a1dda84ebf2063a4571afb177/Downloads/Transforming%20religious%20education%20(3).pdf</w:t>
        </w:r>
      </w:hyperlink>
      <w:r w:rsidR="00947CBF" w:rsidRPr="00AC599A">
        <w:rPr>
          <w:rFonts w:ascii="Arial" w:eastAsia="Times New Roman" w:hAnsi="Arial" w:cs="Arial"/>
          <w:sz w:val="24"/>
          <w:szCs w:val="24"/>
        </w:rPr>
        <w:t xml:space="preserve"> (Accessed: 10</w:t>
      </w:r>
      <w:r w:rsidR="00947CBF" w:rsidRPr="00AC599A">
        <w:rPr>
          <w:rFonts w:ascii="Arial" w:eastAsia="Times New Roman" w:hAnsi="Arial" w:cs="Arial"/>
          <w:sz w:val="24"/>
          <w:szCs w:val="24"/>
          <w:vertAlign w:val="superscript"/>
        </w:rPr>
        <w:t>th</w:t>
      </w:r>
      <w:r w:rsidR="00947CBF" w:rsidRPr="00AC599A">
        <w:rPr>
          <w:rFonts w:ascii="Arial" w:eastAsia="Times New Roman" w:hAnsi="Arial" w:cs="Arial"/>
          <w:sz w:val="24"/>
          <w:szCs w:val="24"/>
        </w:rPr>
        <w:t xml:space="preserve"> May 2019).</w:t>
      </w:r>
    </w:p>
    <w:p w14:paraId="5BDC7D8C" w14:textId="77777777" w:rsidR="00E74EDC" w:rsidRPr="00AC599A" w:rsidRDefault="00E74EDC" w:rsidP="00AC599A">
      <w:pPr>
        <w:spacing w:line="360" w:lineRule="auto"/>
        <w:divId w:val="365328723"/>
        <w:rPr>
          <w:rFonts w:ascii="Arial" w:eastAsia="Times New Roman" w:hAnsi="Arial" w:cs="Arial"/>
          <w:sz w:val="24"/>
          <w:szCs w:val="24"/>
        </w:rPr>
      </w:pPr>
    </w:p>
    <w:p w14:paraId="30EF239D" w14:textId="77777777" w:rsidR="00A92192" w:rsidRPr="00AC599A" w:rsidRDefault="00A92192" w:rsidP="00AC599A">
      <w:pPr>
        <w:pStyle w:val="NormalWeb"/>
        <w:spacing w:before="0" w:beforeAutospacing="0" w:after="0" w:afterAutospacing="0" w:line="360" w:lineRule="auto"/>
        <w:divId w:val="365328723"/>
        <w:rPr>
          <w:rFonts w:ascii="Arial" w:hAnsi="Arial" w:cs="Arial"/>
        </w:rPr>
      </w:pPr>
      <w:proofErr w:type="spellStart"/>
      <w:r w:rsidRPr="00AC599A">
        <w:rPr>
          <w:rFonts w:ascii="Arial" w:hAnsi="Arial" w:cs="Arial"/>
          <w:color w:val="000000"/>
        </w:rPr>
        <w:t>Patall</w:t>
      </w:r>
      <w:proofErr w:type="spellEnd"/>
      <w:r w:rsidRPr="00AC599A">
        <w:rPr>
          <w:rFonts w:ascii="Arial" w:hAnsi="Arial" w:cs="Arial"/>
          <w:color w:val="000000"/>
        </w:rPr>
        <w:t xml:space="preserve">, E., Cooper, H. and Wynn, S. (2010) ‘The Effectiveness and Relative Importance of Choice in the Classroom’, </w:t>
      </w:r>
      <w:r w:rsidRPr="00AC599A">
        <w:rPr>
          <w:rFonts w:ascii="Arial" w:hAnsi="Arial" w:cs="Arial"/>
          <w:i/>
          <w:iCs/>
          <w:color w:val="000000"/>
        </w:rPr>
        <w:t>Journal of Educational Psychology,</w:t>
      </w:r>
      <w:r w:rsidRPr="00AC599A">
        <w:rPr>
          <w:rFonts w:ascii="Arial" w:hAnsi="Arial" w:cs="Arial"/>
          <w:color w:val="000000"/>
        </w:rPr>
        <w:t xml:space="preserve"> 102(4), pp.896-915. Available at: </w:t>
      </w:r>
      <w:hyperlink r:id="rId21" w:history="1">
        <w:r w:rsidRPr="00AC599A">
          <w:rPr>
            <w:rStyle w:val="Hyperlink"/>
            <w:rFonts w:ascii="Arial" w:hAnsi="Arial" w:cs="Arial"/>
            <w:color w:val="1155CC"/>
          </w:rPr>
          <w:t>https://www.researchgate.net/profile/Erika_Patall/publication/232602091_The_Effectiveness_and_Relative_Importance_of_Choice_in_the_Classroom/links/004635370ddf642838000000/The-Effectiveness-and-Relative-Importance-of-Choice-in-the-Classroom.pdf</w:t>
        </w:r>
      </w:hyperlink>
      <w:r w:rsidRPr="00AC599A">
        <w:rPr>
          <w:rFonts w:ascii="Arial" w:hAnsi="Arial" w:cs="Arial"/>
          <w:color w:val="000000"/>
        </w:rPr>
        <w:t xml:space="preserve"> (Accessed: 7th May 2019).</w:t>
      </w:r>
    </w:p>
    <w:p w14:paraId="6136121A" w14:textId="77777777" w:rsidR="00A92192" w:rsidRPr="00AC599A" w:rsidRDefault="00A92192" w:rsidP="00AC599A">
      <w:pPr>
        <w:spacing w:line="360" w:lineRule="auto"/>
        <w:divId w:val="365328723"/>
        <w:rPr>
          <w:rFonts w:ascii="Arial" w:eastAsia="Times New Roman" w:hAnsi="Arial" w:cs="Arial"/>
          <w:sz w:val="24"/>
          <w:szCs w:val="24"/>
        </w:rPr>
      </w:pPr>
    </w:p>
    <w:p w14:paraId="72616801" w14:textId="77777777" w:rsidR="00A92192" w:rsidRPr="00AC599A" w:rsidRDefault="00A92192" w:rsidP="00AC599A">
      <w:pPr>
        <w:pStyle w:val="NormalWeb"/>
        <w:spacing w:before="0" w:beforeAutospacing="0" w:after="0" w:afterAutospacing="0" w:line="360" w:lineRule="auto"/>
        <w:divId w:val="365328723"/>
        <w:rPr>
          <w:rFonts w:ascii="Arial" w:hAnsi="Arial" w:cs="Arial"/>
        </w:rPr>
      </w:pPr>
      <w:r w:rsidRPr="00AC599A">
        <w:rPr>
          <w:rFonts w:ascii="Arial" w:hAnsi="Arial" w:cs="Arial"/>
          <w:color w:val="000000"/>
        </w:rPr>
        <w:t xml:space="preserve">Pickford, T., Garner, W. and Jackson, E. (2013) </w:t>
      </w:r>
      <w:r w:rsidRPr="00AC599A">
        <w:rPr>
          <w:rFonts w:ascii="Arial" w:hAnsi="Arial" w:cs="Arial"/>
          <w:i/>
          <w:iCs/>
          <w:color w:val="000000"/>
        </w:rPr>
        <w:t>Primary Humanities: Learning Through Enquiry.</w:t>
      </w:r>
      <w:r w:rsidRPr="00AC599A">
        <w:rPr>
          <w:rFonts w:ascii="Arial" w:hAnsi="Arial" w:cs="Arial"/>
          <w:color w:val="000000"/>
        </w:rPr>
        <w:t xml:space="preserve"> London: Sage Publications Ltd. </w:t>
      </w:r>
    </w:p>
    <w:p w14:paraId="1DDFD22C" w14:textId="77777777" w:rsidR="00A92192" w:rsidRPr="00AC599A" w:rsidRDefault="00A92192" w:rsidP="00AC599A">
      <w:pPr>
        <w:spacing w:line="360" w:lineRule="auto"/>
        <w:divId w:val="365328723"/>
        <w:rPr>
          <w:rFonts w:ascii="Arial" w:eastAsia="Times New Roman" w:hAnsi="Arial" w:cs="Arial"/>
          <w:sz w:val="24"/>
          <w:szCs w:val="24"/>
        </w:rPr>
      </w:pPr>
    </w:p>
    <w:p w14:paraId="2E8E935D" w14:textId="77777777" w:rsidR="00A92192" w:rsidRPr="00AC599A" w:rsidRDefault="00A92192" w:rsidP="00AC599A">
      <w:pPr>
        <w:pStyle w:val="NormalWeb"/>
        <w:spacing w:before="0" w:beforeAutospacing="0" w:after="0" w:afterAutospacing="0" w:line="360" w:lineRule="auto"/>
        <w:divId w:val="365328723"/>
        <w:rPr>
          <w:rFonts w:ascii="Arial" w:hAnsi="Arial" w:cs="Arial"/>
        </w:rPr>
      </w:pPr>
      <w:r w:rsidRPr="00AC599A">
        <w:rPr>
          <w:rFonts w:ascii="Arial" w:hAnsi="Arial" w:cs="Arial"/>
          <w:color w:val="000000"/>
        </w:rPr>
        <w:t xml:space="preserve">Pike, S. (2016) </w:t>
      </w:r>
      <w:r w:rsidRPr="00AC599A">
        <w:rPr>
          <w:rFonts w:ascii="Arial" w:hAnsi="Arial" w:cs="Arial"/>
          <w:i/>
          <w:iCs/>
          <w:color w:val="000000"/>
        </w:rPr>
        <w:t>Learning Primary Geography.</w:t>
      </w:r>
      <w:r w:rsidRPr="00AC599A">
        <w:rPr>
          <w:rFonts w:ascii="Arial" w:hAnsi="Arial" w:cs="Arial"/>
          <w:color w:val="000000"/>
        </w:rPr>
        <w:t xml:space="preserve"> London: Sage Publications Ltd. </w:t>
      </w:r>
    </w:p>
    <w:p w14:paraId="2EB82529" w14:textId="77777777" w:rsidR="00A92192" w:rsidRPr="00AC599A" w:rsidRDefault="00A92192" w:rsidP="00AC599A">
      <w:pPr>
        <w:spacing w:line="360" w:lineRule="auto"/>
        <w:divId w:val="365328723"/>
        <w:rPr>
          <w:rFonts w:ascii="Arial" w:eastAsia="Times New Roman" w:hAnsi="Arial" w:cs="Arial"/>
          <w:sz w:val="24"/>
          <w:szCs w:val="24"/>
        </w:rPr>
      </w:pPr>
    </w:p>
    <w:p w14:paraId="69766F95" w14:textId="77777777" w:rsidR="00A92192" w:rsidRPr="00AC599A" w:rsidRDefault="00A92192" w:rsidP="00AC599A">
      <w:pPr>
        <w:pStyle w:val="NormalWeb"/>
        <w:spacing w:before="0" w:beforeAutospacing="0" w:after="0" w:afterAutospacing="0" w:line="360" w:lineRule="auto"/>
        <w:divId w:val="365328723"/>
        <w:rPr>
          <w:rFonts w:ascii="Arial" w:hAnsi="Arial" w:cs="Arial"/>
        </w:rPr>
      </w:pPr>
      <w:proofErr w:type="spellStart"/>
      <w:r w:rsidRPr="00AC599A">
        <w:rPr>
          <w:rFonts w:ascii="Arial" w:hAnsi="Arial" w:cs="Arial"/>
          <w:color w:val="000000"/>
        </w:rPr>
        <w:lastRenderedPageBreak/>
        <w:t>Plevyak</w:t>
      </w:r>
      <w:proofErr w:type="spellEnd"/>
      <w:r w:rsidRPr="00AC599A">
        <w:rPr>
          <w:rFonts w:ascii="Arial" w:hAnsi="Arial" w:cs="Arial"/>
          <w:color w:val="000000"/>
        </w:rPr>
        <w:t xml:space="preserve">, L. (2007) ‘What do </w:t>
      </w:r>
      <w:proofErr w:type="spellStart"/>
      <w:r w:rsidRPr="00AC599A">
        <w:rPr>
          <w:rFonts w:ascii="Arial" w:hAnsi="Arial" w:cs="Arial"/>
          <w:color w:val="000000"/>
        </w:rPr>
        <w:t>Preservice</w:t>
      </w:r>
      <w:proofErr w:type="spellEnd"/>
      <w:r w:rsidRPr="00AC599A">
        <w:rPr>
          <w:rFonts w:ascii="Arial" w:hAnsi="Arial" w:cs="Arial"/>
          <w:color w:val="000000"/>
        </w:rPr>
        <w:t xml:space="preserve"> Teachers Learn in an Inquiry-Based Science Methods Course?’, </w:t>
      </w:r>
      <w:r w:rsidRPr="00AC599A">
        <w:rPr>
          <w:rFonts w:ascii="Arial" w:hAnsi="Arial" w:cs="Arial"/>
          <w:i/>
          <w:iCs/>
          <w:color w:val="000000"/>
        </w:rPr>
        <w:t>Journal of Elementary Science Education,</w:t>
      </w:r>
      <w:r w:rsidRPr="00AC599A">
        <w:rPr>
          <w:rFonts w:ascii="Arial" w:hAnsi="Arial" w:cs="Arial"/>
          <w:color w:val="000000"/>
        </w:rPr>
        <w:t xml:space="preserve"> 19(1), pp. 1-13. Available at: </w:t>
      </w:r>
      <w:hyperlink r:id="rId22" w:history="1">
        <w:r w:rsidRPr="00AC599A">
          <w:rPr>
            <w:rStyle w:val="Hyperlink"/>
            <w:rFonts w:ascii="Arial" w:hAnsi="Arial" w:cs="Arial"/>
            <w:color w:val="1155CC"/>
          </w:rPr>
          <w:t>https://files.eric.ed.gov/fulltext/EJ798545.pdf</w:t>
        </w:r>
      </w:hyperlink>
      <w:r w:rsidRPr="00AC599A">
        <w:rPr>
          <w:rFonts w:ascii="Arial" w:hAnsi="Arial" w:cs="Arial"/>
          <w:color w:val="000000"/>
        </w:rPr>
        <w:t xml:space="preserve"> (Accessed: 8th May 2019).</w:t>
      </w:r>
    </w:p>
    <w:p w14:paraId="7FA39139" w14:textId="77777777" w:rsidR="00A92192" w:rsidRPr="00AC599A" w:rsidRDefault="00A92192" w:rsidP="00AC599A">
      <w:pPr>
        <w:spacing w:line="360" w:lineRule="auto"/>
        <w:divId w:val="365328723"/>
        <w:rPr>
          <w:rFonts w:ascii="Arial" w:eastAsia="Times New Roman" w:hAnsi="Arial" w:cs="Arial"/>
          <w:sz w:val="24"/>
          <w:szCs w:val="24"/>
        </w:rPr>
      </w:pPr>
    </w:p>
    <w:p w14:paraId="41073FB4" w14:textId="77777777" w:rsidR="00A92192" w:rsidRPr="00AC599A" w:rsidRDefault="00A92192" w:rsidP="00AC599A">
      <w:pPr>
        <w:pStyle w:val="NormalWeb"/>
        <w:spacing w:before="0" w:beforeAutospacing="0" w:after="0" w:afterAutospacing="0" w:line="360" w:lineRule="auto"/>
        <w:divId w:val="365328723"/>
        <w:rPr>
          <w:rFonts w:ascii="Arial" w:hAnsi="Arial" w:cs="Arial"/>
        </w:rPr>
      </w:pPr>
      <w:r w:rsidRPr="00AC599A">
        <w:rPr>
          <w:rFonts w:ascii="Arial" w:hAnsi="Arial" w:cs="Arial"/>
          <w:color w:val="000000"/>
        </w:rPr>
        <w:t xml:space="preserve">Pound, L. (2006) </w:t>
      </w:r>
      <w:r w:rsidRPr="00AC599A">
        <w:rPr>
          <w:rFonts w:ascii="Arial" w:hAnsi="Arial" w:cs="Arial"/>
          <w:i/>
          <w:iCs/>
          <w:color w:val="000000"/>
        </w:rPr>
        <w:t>How Children Learn - Book 1.</w:t>
      </w:r>
      <w:r w:rsidRPr="00AC599A">
        <w:rPr>
          <w:rFonts w:ascii="Arial" w:hAnsi="Arial" w:cs="Arial"/>
          <w:color w:val="000000"/>
        </w:rPr>
        <w:t xml:space="preserve"> London: Practical Pre-School Books. </w:t>
      </w:r>
    </w:p>
    <w:p w14:paraId="4E23A9F1" w14:textId="77777777" w:rsidR="00A92192" w:rsidRPr="00AC599A" w:rsidRDefault="00A92192" w:rsidP="00AC599A">
      <w:pPr>
        <w:spacing w:line="360" w:lineRule="auto"/>
        <w:divId w:val="365328723"/>
        <w:rPr>
          <w:rFonts w:ascii="Arial" w:eastAsia="Times New Roman" w:hAnsi="Arial" w:cs="Arial"/>
          <w:sz w:val="24"/>
          <w:szCs w:val="24"/>
        </w:rPr>
      </w:pPr>
    </w:p>
    <w:p w14:paraId="493B5C51" w14:textId="77777777" w:rsidR="00A92192" w:rsidRPr="00AC599A" w:rsidRDefault="00A92192" w:rsidP="00AC599A">
      <w:pPr>
        <w:pStyle w:val="NormalWeb"/>
        <w:spacing w:before="0" w:beforeAutospacing="0" w:after="0" w:afterAutospacing="0" w:line="360" w:lineRule="auto"/>
        <w:divId w:val="365328723"/>
        <w:rPr>
          <w:rFonts w:ascii="Arial" w:hAnsi="Arial" w:cs="Arial"/>
        </w:rPr>
      </w:pPr>
      <w:proofErr w:type="spellStart"/>
      <w:r w:rsidRPr="00AC599A">
        <w:rPr>
          <w:rFonts w:ascii="Arial" w:hAnsi="Arial" w:cs="Arial"/>
          <w:color w:val="000000"/>
          <w:shd w:val="clear" w:color="auto" w:fill="FFFFFF"/>
        </w:rPr>
        <w:t>Scoffham</w:t>
      </w:r>
      <w:proofErr w:type="spellEnd"/>
      <w:r w:rsidRPr="00AC599A">
        <w:rPr>
          <w:rFonts w:ascii="Arial" w:hAnsi="Arial" w:cs="Arial"/>
          <w:color w:val="000000"/>
          <w:shd w:val="clear" w:color="auto" w:fill="FFFFFF"/>
        </w:rPr>
        <w:t xml:space="preserve">, S. (2014) </w:t>
      </w:r>
      <w:r w:rsidRPr="00AC599A">
        <w:rPr>
          <w:rFonts w:ascii="Arial" w:hAnsi="Arial" w:cs="Arial"/>
          <w:i/>
          <w:iCs/>
          <w:color w:val="000000"/>
          <w:shd w:val="clear" w:color="auto" w:fill="FFFFFF"/>
        </w:rPr>
        <w:t>Primary Geography Handbook</w:t>
      </w:r>
      <w:r w:rsidRPr="00AC599A">
        <w:rPr>
          <w:rFonts w:ascii="Arial" w:hAnsi="Arial" w:cs="Arial"/>
          <w:color w:val="000000"/>
          <w:shd w:val="clear" w:color="auto" w:fill="FFFFFF"/>
        </w:rPr>
        <w:t>, Sheffield: Geographical Association</w:t>
      </w:r>
    </w:p>
    <w:p w14:paraId="05515A22" w14:textId="5C09FF72" w:rsidR="00A92192" w:rsidRPr="00AC599A" w:rsidRDefault="00A92192" w:rsidP="00AC599A">
      <w:pPr>
        <w:spacing w:line="360" w:lineRule="auto"/>
        <w:divId w:val="365328723"/>
        <w:rPr>
          <w:rFonts w:ascii="Arial" w:eastAsia="Times New Roman" w:hAnsi="Arial" w:cs="Arial"/>
          <w:sz w:val="24"/>
          <w:szCs w:val="24"/>
        </w:rPr>
      </w:pPr>
    </w:p>
    <w:p w14:paraId="0699A8BC" w14:textId="2920B89C" w:rsidR="00A537F8" w:rsidRPr="00AC599A" w:rsidRDefault="00A537F8" w:rsidP="00AC599A">
      <w:pPr>
        <w:spacing w:line="360" w:lineRule="auto"/>
        <w:divId w:val="365328723"/>
        <w:rPr>
          <w:rFonts w:ascii="Arial" w:eastAsia="Times New Roman" w:hAnsi="Arial" w:cs="Arial"/>
          <w:sz w:val="24"/>
          <w:szCs w:val="24"/>
        </w:rPr>
      </w:pPr>
      <w:proofErr w:type="spellStart"/>
      <w:r w:rsidRPr="00AC599A">
        <w:rPr>
          <w:rFonts w:ascii="Arial" w:eastAsia="Times New Roman" w:hAnsi="Arial" w:cs="Arial"/>
          <w:sz w:val="24"/>
          <w:szCs w:val="24"/>
        </w:rPr>
        <w:t>Shabiralyani</w:t>
      </w:r>
      <w:proofErr w:type="spellEnd"/>
      <w:r w:rsidRPr="00AC599A">
        <w:rPr>
          <w:rFonts w:ascii="Arial" w:eastAsia="Times New Roman" w:hAnsi="Arial" w:cs="Arial"/>
          <w:sz w:val="24"/>
          <w:szCs w:val="24"/>
        </w:rPr>
        <w:t xml:space="preserve">, G. Et al. (2015) ‘Impact of visual aids in enhancing the learning process case research: District </w:t>
      </w:r>
      <w:proofErr w:type="spellStart"/>
      <w:r w:rsidRPr="00AC599A">
        <w:rPr>
          <w:rFonts w:ascii="Arial" w:eastAsia="Times New Roman" w:hAnsi="Arial" w:cs="Arial"/>
          <w:sz w:val="24"/>
          <w:szCs w:val="24"/>
        </w:rPr>
        <w:t>Dera</w:t>
      </w:r>
      <w:proofErr w:type="spellEnd"/>
      <w:r w:rsidRPr="00AC599A">
        <w:rPr>
          <w:rFonts w:ascii="Arial" w:eastAsia="Times New Roman" w:hAnsi="Arial" w:cs="Arial"/>
          <w:sz w:val="24"/>
          <w:szCs w:val="24"/>
        </w:rPr>
        <w:t xml:space="preserve"> Ghazi Khan’, </w:t>
      </w:r>
      <w:r w:rsidRPr="00AC599A">
        <w:rPr>
          <w:rFonts w:ascii="Arial" w:eastAsia="Times New Roman" w:hAnsi="Arial" w:cs="Arial"/>
          <w:i/>
          <w:sz w:val="24"/>
          <w:szCs w:val="24"/>
        </w:rPr>
        <w:t>Journal of Education and Practice</w:t>
      </w:r>
      <w:r w:rsidRPr="00AC599A">
        <w:rPr>
          <w:rFonts w:ascii="Arial" w:eastAsia="Times New Roman" w:hAnsi="Arial" w:cs="Arial"/>
          <w:sz w:val="24"/>
          <w:szCs w:val="24"/>
        </w:rPr>
        <w:t xml:space="preserve">, 6(19), pp. 226-233. Available at: </w:t>
      </w:r>
      <w:hyperlink r:id="rId23" w:history="1">
        <w:r w:rsidRPr="00AC599A">
          <w:rPr>
            <w:rStyle w:val="Hyperlink"/>
            <w:rFonts w:ascii="Arial" w:eastAsia="Times New Roman" w:hAnsi="Arial" w:cs="Arial"/>
            <w:sz w:val="24"/>
            <w:szCs w:val="24"/>
          </w:rPr>
          <w:t>https://files.eric.ed.gov/fulltext/EJ1079541.pdf</w:t>
        </w:r>
      </w:hyperlink>
      <w:r w:rsidRPr="00AC599A">
        <w:rPr>
          <w:rFonts w:ascii="Arial" w:eastAsia="Times New Roman" w:hAnsi="Arial" w:cs="Arial"/>
          <w:sz w:val="24"/>
          <w:szCs w:val="24"/>
        </w:rPr>
        <w:t xml:space="preserve"> (Accessed: 10</w:t>
      </w:r>
      <w:r w:rsidRPr="00AC599A">
        <w:rPr>
          <w:rFonts w:ascii="Arial" w:eastAsia="Times New Roman" w:hAnsi="Arial" w:cs="Arial"/>
          <w:sz w:val="24"/>
          <w:szCs w:val="24"/>
          <w:vertAlign w:val="superscript"/>
        </w:rPr>
        <w:t>th</w:t>
      </w:r>
      <w:r w:rsidRPr="00AC599A">
        <w:rPr>
          <w:rFonts w:ascii="Arial" w:eastAsia="Times New Roman" w:hAnsi="Arial" w:cs="Arial"/>
          <w:sz w:val="24"/>
          <w:szCs w:val="24"/>
        </w:rPr>
        <w:t xml:space="preserve">  May 2019). </w:t>
      </w:r>
    </w:p>
    <w:p w14:paraId="0365761D" w14:textId="77777777" w:rsidR="00A537F8" w:rsidRPr="00AC599A" w:rsidRDefault="00A537F8" w:rsidP="00AC599A">
      <w:pPr>
        <w:spacing w:line="360" w:lineRule="auto"/>
        <w:divId w:val="365328723"/>
        <w:rPr>
          <w:rFonts w:ascii="Arial" w:eastAsia="Times New Roman" w:hAnsi="Arial" w:cs="Arial"/>
          <w:sz w:val="24"/>
          <w:szCs w:val="24"/>
        </w:rPr>
      </w:pPr>
    </w:p>
    <w:p w14:paraId="77A3D959" w14:textId="5A0D3CB6" w:rsidR="00A92192" w:rsidRPr="00AC599A" w:rsidRDefault="00A92192" w:rsidP="00AC599A">
      <w:pPr>
        <w:pStyle w:val="NormalWeb"/>
        <w:spacing w:before="0" w:beforeAutospacing="0" w:after="0" w:afterAutospacing="0" w:line="360" w:lineRule="auto"/>
        <w:divId w:val="365328723"/>
        <w:rPr>
          <w:rFonts w:ascii="Arial" w:hAnsi="Arial" w:cs="Arial"/>
          <w:color w:val="000000"/>
        </w:rPr>
      </w:pPr>
      <w:r w:rsidRPr="00AC599A">
        <w:rPr>
          <w:rFonts w:ascii="Arial" w:hAnsi="Arial" w:cs="Arial"/>
          <w:color w:val="000000"/>
        </w:rPr>
        <w:t xml:space="preserve">Storm, M. (1989) cited in Chapter 7, </w:t>
      </w:r>
      <w:proofErr w:type="spellStart"/>
      <w:r w:rsidRPr="00AC599A">
        <w:rPr>
          <w:rFonts w:ascii="Arial" w:hAnsi="Arial" w:cs="Arial"/>
          <w:color w:val="000000"/>
        </w:rPr>
        <w:t>Scoffham</w:t>
      </w:r>
      <w:proofErr w:type="spellEnd"/>
      <w:r w:rsidRPr="00AC599A">
        <w:rPr>
          <w:rFonts w:ascii="Arial" w:hAnsi="Arial" w:cs="Arial"/>
          <w:color w:val="000000"/>
        </w:rPr>
        <w:t xml:space="preserve">, S. (2014) </w:t>
      </w:r>
      <w:r w:rsidRPr="00AC599A">
        <w:rPr>
          <w:rFonts w:ascii="Arial" w:hAnsi="Arial" w:cs="Arial"/>
          <w:i/>
          <w:iCs/>
          <w:color w:val="000000"/>
        </w:rPr>
        <w:t>Primary Geography Handbook.</w:t>
      </w:r>
      <w:r w:rsidRPr="00AC599A">
        <w:rPr>
          <w:rFonts w:ascii="Arial" w:hAnsi="Arial" w:cs="Arial"/>
          <w:color w:val="000000"/>
        </w:rPr>
        <w:t xml:space="preserve"> Sheffield: Geographical Association.</w:t>
      </w:r>
    </w:p>
    <w:p w14:paraId="48DEF8C5" w14:textId="77777777" w:rsidR="003C3F71" w:rsidRPr="00AC599A" w:rsidRDefault="003C3F71" w:rsidP="00AC599A">
      <w:pPr>
        <w:pStyle w:val="NormalWeb"/>
        <w:spacing w:before="0" w:beforeAutospacing="0" w:after="0" w:afterAutospacing="0" w:line="360" w:lineRule="auto"/>
        <w:divId w:val="365328723"/>
        <w:rPr>
          <w:rFonts w:ascii="Arial" w:hAnsi="Arial" w:cs="Arial"/>
        </w:rPr>
      </w:pPr>
    </w:p>
    <w:p w14:paraId="6947A835" w14:textId="66A1BF9F" w:rsidR="000B7A1D" w:rsidRDefault="000B7A1D" w:rsidP="00AC599A">
      <w:pPr>
        <w:spacing w:after="240" w:line="360" w:lineRule="auto"/>
        <w:divId w:val="365328723"/>
        <w:rPr>
          <w:rFonts w:ascii="Arial" w:eastAsia="Times New Roman" w:hAnsi="Arial" w:cs="Arial"/>
          <w:sz w:val="24"/>
          <w:szCs w:val="24"/>
        </w:rPr>
      </w:pPr>
      <w:proofErr w:type="spellStart"/>
      <w:r w:rsidRPr="00AC599A">
        <w:rPr>
          <w:rFonts w:ascii="Arial" w:eastAsia="Times New Roman" w:hAnsi="Arial" w:cs="Arial"/>
          <w:sz w:val="24"/>
          <w:szCs w:val="24"/>
        </w:rPr>
        <w:t>Summerlee</w:t>
      </w:r>
      <w:proofErr w:type="spellEnd"/>
      <w:r w:rsidRPr="00AC599A">
        <w:rPr>
          <w:rFonts w:ascii="Arial" w:eastAsia="Times New Roman" w:hAnsi="Arial" w:cs="Arial"/>
          <w:sz w:val="24"/>
          <w:szCs w:val="24"/>
        </w:rPr>
        <w:t>, A</w:t>
      </w:r>
      <w:r w:rsidR="003F2635" w:rsidRPr="00AC599A">
        <w:rPr>
          <w:rFonts w:ascii="Arial" w:eastAsia="Times New Roman" w:hAnsi="Arial" w:cs="Arial"/>
          <w:sz w:val="24"/>
          <w:szCs w:val="24"/>
        </w:rPr>
        <w:t xml:space="preserve">. And Murray, J. (2010) ‘The impact of enquiry-based learning on academic performance and student engagement’, </w:t>
      </w:r>
      <w:r w:rsidR="003F2635" w:rsidRPr="00AC599A">
        <w:rPr>
          <w:rFonts w:ascii="Arial" w:eastAsia="Times New Roman" w:hAnsi="Arial" w:cs="Arial"/>
          <w:i/>
          <w:sz w:val="24"/>
          <w:szCs w:val="24"/>
        </w:rPr>
        <w:t>Canadian Journal of Higher Education</w:t>
      </w:r>
      <w:r w:rsidR="00F2389E" w:rsidRPr="00AC599A">
        <w:rPr>
          <w:rFonts w:ascii="Arial" w:eastAsia="Times New Roman" w:hAnsi="Arial" w:cs="Arial"/>
          <w:i/>
          <w:sz w:val="24"/>
          <w:szCs w:val="24"/>
        </w:rPr>
        <w:t>,</w:t>
      </w:r>
      <w:r w:rsidR="00F2389E" w:rsidRPr="00AC599A">
        <w:rPr>
          <w:rFonts w:ascii="Arial" w:eastAsia="Times New Roman" w:hAnsi="Arial" w:cs="Arial"/>
          <w:sz w:val="24"/>
          <w:szCs w:val="24"/>
        </w:rPr>
        <w:t xml:space="preserve"> 20(2), pp. 78-94.</w:t>
      </w:r>
      <w:r w:rsidR="00EF371D" w:rsidRPr="00AC599A">
        <w:rPr>
          <w:rFonts w:ascii="Arial" w:eastAsia="Times New Roman" w:hAnsi="Arial" w:cs="Arial"/>
          <w:sz w:val="24"/>
          <w:szCs w:val="24"/>
        </w:rPr>
        <w:t xml:space="preserve"> Available at: </w:t>
      </w:r>
      <w:hyperlink r:id="rId24" w:history="1">
        <w:r w:rsidR="00EF371D" w:rsidRPr="00AC599A">
          <w:rPr>
            <w:rStyle w:val="Hyperlink"/>
            <w:rFonts w:ascii="Arial" w:eastAsia="Times New Roman" w:hAnsi="Arial" w:cs="Arial"/>
            <w:sz w:val="24"/>
            <w:szCs w:val="24"/>
          </w:rPr>
          <w:t>https://files.eric.ed.gov/fulltext/EJ904276.pdf</w:t>
        </w:r>
      </w:hyperlink>
      <w:r w:rsidR="00EF371D" w:rsidRPr="00AC599A">
        <w:rPr>
          <w:rFonts w:ascii="Arial" w:eastAsia="Times New Roman" w:hAnsi="Arial" w:cs="Arial"/>
          <w:sz w:val="24"/>
          <w:szCs w:val="24"/>
        </w:rPr>
        <w:t xml:space="preserve"> (Accessed: 10</w:t>
      </w:r>
      <w:r w:rsidR="00EF371D" w:rsidRPr="00AC599A">
        <w:rPr>
          <w:rFonts w:ascii="Arial" w:eastAsia="Times New Roman" w:hAnsi="Arial" w:cs="Arial"/>
          <w:sz w:val="24"/>
          <w:szCs w:val="24"/>
          <w:vertAlign w:val="superscript"/>
        </w:rPr>
        <w:t>th</w:t>
      </w:r>
      <w:r w:rsidR="00EF371D" w:rsidRPr="00AC599A">
        <w:rPr>
          <w:rFonts w:ascii="Arial" w:eastAsia="Times New Roman" w:hAnsi="Arial" w:cs="Arial"/>
          <w:sz w:val="24"/>
          <w:szCs w:val="24"/>
        </w:rPr>
        <w:t xml:space="preserve"> May 2019). </w:t>
      </w:r>
    </w:p>
    <w:p w14:paraId="664122E2" w14:textId="77777777" w:rsidR="00AA357D" w:rsidRPr="00AC599A" w:rsidRDefault="00AA357D" w:rsidP="00AC599A">
      <w:pPr>
        <w:spacing w:after="240" w:line="360" w:lineRule="auto"/>
        <w:divId w:val="365328723"/>
        <w:rPr>
          <w:rFonts w:ascii="Arial" w:eastAsia="Times New Roman" w:hAnsi="Arial" w:cs="Arial"/>
          <w:sz w:val="24"/>
          <w:szCs w:val="24"/>
        </w:rPr>
      </w:pPr>
    </w:p>
    <w:p w14:paraId="5DDDB763" w14:textId="6BE4160F" w:rsidR="00871F1C" w:rsidRDefault="00871F1C" w:rsidP="00AC599A">
      <w:pPr>
        <w:spacing w:after="240" w:line="360" w:lineRule="auto"/>
        <w:divId w:val="365328723"/>
        <w:rPr>
          <w:rStyle w:val="Hyperlink"/>
          <w:rFonts w:ascii="Arial" w:eastAsia="Times New Roman" w:hAnsi="Arial" w:cs="Arial"/>
          <w:color w:val="000000"/>
          <w:sz w:val="24"/>
          <w:szCs w:val="24"/>
          <w:u w:val="none"/>
          <w:shd w:val="clear" w:color="auto" w:fill="FFFFFF"/>
        </w:rPr>
      </w:pPr>
      <w:r w:rsidRPr="00AC599A">
        <w:rPr>
          <w:rStyle w:val="Hyperlink"/>
          <w:rFonts w:ascii="Arial" w:eastAsia="Times New Roman" w:hAnsi="Arial" w:cs="Arial"/>
          <w:color w:val="000000"/>
          <w:sz w:val="24"/>
          <w:szCs w:val="24"/>
          <w:u w:val="none"/>
          <w:shd w:val="clear" w:color="auto" w:fill="FFFFFF"/>
        </w:rPr>
        <w:t xml:space="preserve">Turner, J. et al. (2011) </w:t>
      </w:r>
      <w:r w:rsidRPr="00AC599A">
        <w:rPr>
          <w:rStyle w:val="Hyperlink"/>
          <w:rFonts w:ascii="Arial" w:eastAsia="Times New Roman" w:hAnsi="Arial" w:cs="Arial"/>
          <w:i/>
          <w:iCs/>
          <w:color w:val="000000"/>
          <w:sz w:val="24"/>
          <w:szCs w:val="24"/>
          <w:u w:val="none"/>
          <w:shd w:val="clear" w:color="auto" w:fill="FFFFFF"/>
        </w:rPr>
        <w:t xml:space="preserve">It’s not fair – or is it? A guide to developing children’s ideas through primary science enquiry, </w:t>
      </w:r>
      <w:proofErr w:type="spellStart"/>
      <w:r w:rsidRPr="00AC599A">
        <w:rPr>
          <w:rStyle w:val="Hyperlink"/>
          <w:rFonts w:ascii="Arial" w:eastAsia="Times New Roman" w:hAnsi="Arial" w:cs="Arial"/>
          <w:color w:val="000000"/>
          <w:sz w:val="24"/>
          <w:szCs w:val="24"/>
          <w:u w:val="none"/>
          <w:shd w:val="clear" w:color="auto" w:fill="FFFFFF"/>
        </w:rPr>
        <w:t>Sandbach</w:t>
      </w:r>
      <w:proofErr w:type="spellEnd"/>
      <w:r w:rsidRPr="00AC599A">
        <w:rPr>
          <w:rStyle w:val="Hyperlink"/>
          <w:rFonts w:ascii="Arial" w:eastAsia="Times New Roman" w:hAnsi="Arial" w:cs="Arial"/>
          <w:color w:val="000000"/>
          <w:sz w:val="24"/>
          <w:szCs w:val="24"/>
          <w:u w:val="none"/>
          <w:shd w:val="clear" w:color="auto" w:fill="FFFFFF"/>
        </w:rPr>
        <w:t>: Millgate House Education.</w:t>
      </w:r>
    </w:p>
    <w:p w14:paraId="282F351D" w14:textId="77777777" w:rsidR="00AA357D" w:rsidRPr="00AC599A" w:rsidRDefault="00AA357D" w:rsidP="00AC599A">
      <w:pPr>
        <w:spacing w:after="240" w:line="360" w:lineRule="auto"/>
        <w:divId w:val="365328723"/>
        <w:rPr>
          <w:rFonts w:ascii="Arial" w:eastAsia="Times New Roman" w:hAnsi="Arial" w:cs="Arial"/>
          <w:sz w:val="24"/>
          <w:szCs w:val="24"/>
        </w:rPr>
      </w:pPr>
    </w:p>
    <w:p w14:paraId="63D620F8" w14:textId="77777777" w:rsidR="00A92192" w:rsidRPr="00AC599A" w:rsidRDefault="00A92192" w:rsidP="00AC599A">
      <w:pPr>
        <w:pStyle w:val="NormalWeb"/>
        <w:spacing w:before="0" w:beforeAutospacing="0" w:after="0" w:afterAutospacing="0" w:line="360" w:lineRule="auto"/>
        <w:divId w:val="365328723"/>
        <w:rPr>
          <w:rFonts w:ascii="Arial" w:hAnsi="Arial" w:cs="Arial"/>
        </w:rPr>
      </w:pPr>
      <w:r w:rsidRPr="00AC599A">
        <w:rPr>
          <w:rFonts w:ascii="Arial" w:hAnsi="Arial" w:cs="Arial"/>
          <w:color w:val="000000"/>
        </w:rPr>
        <w:t xml:space="preserve">Watanabe-Crockett, L. (2019) </w:t>
      </w:r>
      <w:r w:rsidRPr="00AC599A">
        <w:rPr>
          <w:rFonts w:ascii="Arial" w:hAnsi="Arial" w:cs="Arial"/>
          <w:i/>
          <w:iCs/>
          <w:color w:val="000000"/>
        </w:rPr>
        <w:t>8 Disadvantages of Inquiry-Based Learning (With Solutions).</w:t>
      </w:r>
      <w:r w:rsidRPr="00AC599A">
        <w:rPr>
          <w:rFonts w:ascii="Arial" w:hAnsi="Arial" w:cs="Arial"/>
          <w:color w:val="000000"/>
        </w:rPr>
        <w:t xml:space="preserve"> Available at: </w:t>
      </w:r>
      <w:hyperlink r:id="rId25" w:history="1">
        <w:r w:rsidRPr="00AC599A">
          <w:rPr>
            <w:rStyle w:val="Hyperlink"/>
            <w:rFonts w:ascii="Arial" w:hAnsi="Arial" w:cs="Arial"/>
            <w:color w:val="1155CC"/>
          </w:rPr>
          <w:t>https://www.wabisabilearning.com/blog/inquiry-based-learning-disadvantages</w:t>
        </w:r>
      </w:hyperlink>
      <w:r w:rsidRPr="00AC599A">
        <w:rPr>
          <w:rFonts w:ascii="Arial" w:hAnsi="Arial" w:cs="Arial"/>
          <w:color w:val="000000"/>
        </w:rPr>
        <w:t xml:space="preserve"> (Accessed: 8th May 2019). </w:t>
      </w:r>
    </w:p>
    <w:p w14:paraId="28BBAAD4" w14:textId="77777777" w:rsidR="00A92192" w:rsidRPr="00AC599A" w:rsidRDefault="00A92192" w:rsidP="00AC599A">
      <w:pPr>
        <w:spacing w:line="360" w:lineRule="auto"/>
        <w:divId w:val="365328723"/>
        <w:rPr>
          <w:rFonts w:ascii="Arial" w:eastAsia="Times New Roman" w:hAnsi="Arial" w:cs="Arial"/>
          <w:sz w:val="24"/>
          <w:szCs w:val="24"/>
        </w:rPr>
      </w:pPr>
    </w:p>
    <w:p w14:paraId="42954D99" w14:textId="77777777" w:rsidR="00A92192" w:rsidRPr="00AC599A" w:rsidRDefault="00A92192" w:rsidP="00AC599A">
      <w:pPr>
        <w:pStyle w:val="NormalWeb"/>
        <w:spacing w:before="0" w:beforeAutospacing="0" w:after="0" w:afterAutospacing="0" w:line="360" w:lineRule="auto"/>
        <w:divId w:val="365328723"/>
        <w:rPr>
          <w:rFonts w:ascii="Arial" w:hAnsi="Arial" w:cs="Arial"/>
        </w:rPr>
      </w:pPr>
      <w:r w:rsidRPr="00AC599A">
        <w:rPr>
          <w:rFonts w:ascii="Arial" w:hAnsi="Arial" w:cs="Arial"/>
          <w:color w:val="000000"/>
          <w:shd w:val="clear" w:color="auto" w:fill="FFFFFF"/>
        </w:rPr>
        <w:lastRenderedPageBreak/>
        <w:t xml:space="preserve">Welsh Assembly Government. (2003) </w:t>
      </w:r>
      <w:r w:rsidRPr="00AC599A">
        <w:rPr>
          <w:rFonts w:ascii="Arial" w:hAnsi="Arial" w:cs="Arial"/>
          <w:i/>
          <w:iCs/>
          <w:color w:val="000000"/>
          <w:shd w:val="clear" w:color="auto" w:fill="FFFFFF"/>
        </w:rPr>
        <w:t xml:space="preserve">Developing the Curriculum </w:t>
      </w:r>
      <w:proofErr w:type="spellStart"/>
      <w:r w:rsidRPr="00AC599A">
        <w:rPr>
          <w:rFonts w:ascii="Arial" w:hAnsi="Arial" w:cs="Arial"/>
          <w:i/>
          <w:iCs/>
          <w:color w:val="000000"/>
          <w:shd w:val="clear" w:color="auto" w:fill="FFFFFF"/>
        </w:rPr>
        <w:t>Cymreig</w:t>
      </w:r>
      <w:proofErr w:type="spellEnd"/>
      <w:r w:rsidRPr="00AC599A">
        <w:rPr>
          <w:rFonts w:ascii="Arial" w:hAnsi="Arial" w:cs="Arial"/>
          <w:color w:val="000000"/>
          <w:shd w:val="clear" w:color="auto" w:fill="FFFFFF"/>
        </w:rPr>
        <w:t xml:space="preserve">. Available at: </w:t>
      </w:r>
      <w:hyperlink r:id="rId26" w:history="1">
        <w:r w:rsidRPr="00AC599A">
          <w:rPr>
            <w:rStyle w:val="Hyperlink"/>
            <w:rFonts w:ascii="Arial" w:hAnsi="Arial" w:cs="Arial"/>
            <w:color w:val="1155CC"/>
            <w:shd w:val="clear" w:color="auto" w:fill="FFFFFF"/>
          </w:rPr>
          <w:t>https://learning.gov.wales/docs/learningwales/publications/130424-developing-the-curriculum-cymreig-en.pdf</w:t>
        </w:r>
      </w:hyperlink>
      <w:r w:rsidRPr="00AC599A">
        <w:rPr>
          <w:rFonts w:ascii="Arial" w:hAnsi="Arial" w:cs="Arial"/>
          <w:color w:val="000000"/>
          <w:shd w:val="clear" w:color="auto" w:fill="FFFFFF"/>
        </w:rPr>
        <w:t xml:space="preserve"> (Accessed: 10th May 2019).</w:t>
      </w:r>
    </w:p>
    <w:p w14:paraId="74CEC477" w14:textId="77777777" w:rsidR="00A92192" w:rsidRPr="00AC599A" w:rsidRDefault="00A92192" w:rsidP="00AC599A">
      <w:pPr>
        <w:spacing w:line="360" w:lineRule="auto"/>
        <w:divId w:val="365328723"/>
        <w:rPr>
          <w:rFonts w:ascii="Arial" w:eastAsia="Times New Roman" w:hAnsi="Arial" w:cs="Arial"/>
          <w:sz w:val="24"/>
          <w:szCs w:val="24"/>
        </w:rPr>
      </w:pPr>
    </w:p>
    <w:p w14:paraId="3B53F9EC" w14:textId="77777777" w:rsidR="00A92192" w:rsidRPr="00AC599A" w:rsidRDefault="00A92192" w:rsidP="00AC599A">
      <w:pPr>
        <w:pStyle w:val="NormalWeb"/>
        <w:spacing w:before="0" w:beforeAutospacing="0" w:after="0" w:afterAutospacing="0" w:line="360" w:lineRule="auto"/>
        <w:divId w:val="365328723"/>
        <w:rPr>
          <w:rFonts w:ascii="Arial" w:hAnsi="Arial" w:cs="Arial"/>
        </w:rPr>
      </w:pPr>
      <w:r w:rsidRPr="00AC599A">
        <w:rPr>
          <w:rFonts w:ascii="Arial" w:hAnsi="Arial" w:cs="Arial"/>
          <w:color w:val="000000"/>
          <w:shd w:val="clear" w:color="auto" w:fill="FFFFFF"/>
        </w:rPr>
        <w:t xml:space="preserve">Welsh Assembly Government. (2008a) </w:t>
      </w:r>
      <w:r w:rsidRPr="00AC599A">
        <w:rPr>
          <w:rFonts w:ascii="Arial" w:hAnsi="Arial" w:cs="Arial"/>
          <w:i/>
          <w:iCs/>
          <w:color w:val="000000"/>
          <w:shd w:val="clear" w:color="auto" w:fill="FFFFFF"/>
        </w:rPr>
        <w:t xml:space="preserve">Geography in the National Curriculum for Wales. </w:t>
      </w:r>
      <w:r w:rsidRPr="00AC599A">
        <w:rPr>
          <w:rFonts w:ascii="Arial" w:hAnsi="Arial" w:cs="Arial"/>
          <w:color w:val="000000"/>
          <w:shd w:val="clear" w:color="auto" w:fill="FFFFFF"/>
        </w:rPr>
        <w:t xml:space="preserve">Cardiff: WAG. Available at: </w:t>
      </w:r>
      <w:hyperlink r:id="rId27" w:history="1">
        <w:r w:rsidRPr="00AC599A">
          <w:rPr>
            <w:rStyle w:val="Hyperlink"/>
            <w:rFonts w:ascii="Arial" w:hAnsi="Arial" w:cs="Arial"/>
            <w:color w:val="1155CC"/>
            <w:shd w:val="clear" w:color="auto" w:fill="FFFFFF"/>
          </w:rPr>
          <w:t>https://learning.gov.wales/docs/learningwales/publications/130424-geography-in-the-national-curriculum-en.pdf</w:t>
        </w:r>
      </w:hyperlink>
      <w:r w:rsidRPr="00AC599A">
        <w:rPr>
          <w:rFonts w:ascii="Arial" w:hAnsi="Arial" w:cs="Arial"/>
          <w:color w:val="000000"/>
        </w:rPr>
        <w:t xml:space="preserve"> (Accessed: 10th May 2019).</w:t>
      </w:r>
    </w:p>
    <w:p w14:paraId="1FA7B3C5" w14:textId="77777777" w:rsidR="00A92192" w:rsidRPr="00AC599A" w:rsidRDefault="00A92192" w:rsidP="00AC599A">
      <w:pPr>
        <w:spacing w:line="360" w:lineRule="auto"/>
        <w:divId w:val="365328723"/>
        <w:rPr>
          <w:rFonts w:ascii="Arial" w:eastAsia="Times New Roman" w:hAnsi="Arial" w:cs="Arial"/>
          <w:sz w:val="24"/>
          <w:szCs w:val="24"/>
        </w:rPr>
      </w:pPr>
    </w:p>
    <w:p w14:paraId="7FA848A8" w14:textId="77777777" w:rsidR="00A92192" w:rsidRPr="00AC599A" w:rsidRDefault="00A92192" w:rsidP="00AC599A">
      <w:pPr>
        <w:pStyle w:val="NormalWeb"/>
        <w:spacing w:before="0" w:beforeAutospacing="0" w:after="0" w:afterAutospacing="0" w:line="360" w:lineRule="auto"/>
        <w:divId w:val="365328723"/>
        <w:rPr>
          <w:rFonts w:ascii="Arial" w:hAnsi="Arial" w:cs="Arial"/>
        </w:rPr>
      </w:pPr>
      <w:r w:rsidRPr="00AC599A">
        <w:rPr>
          <w:rFonts w:ascii="Arial" w:hAnsi="Arial" w:cs="Arial"/>
          <w:color w:val="000000"/>
          <w:shd w:val="clear" w:color="auto" w:fill="FFFFFF"/>
        </w:rPr>
        <w:t xml:space="preserve">Welsh Assembly Government. (2008b) </w:t>
      </w:r>
      <w:r w:rsidRPr="00AC599A">
        <w:rPr>
          <w:rFonts w:ascii="Arial" w:hAnsi="Arial" w:cs="Arial"/>
          <w:i/>
          <w:iCs/>
          <w:color w:val="000000"/>
          <w:shd w:val="clear" w:color="auto" w:fill="FFFFFF"/>
        </w:rPr>
        <w:t xml:space="preserve">History in the National Curriculum for Wales. </w:t>
      </w:r>
      <w:r w:rsidRPr="00AC599A">
        <w:rPr>
          <w:rFonts w:ascii="Arial" w:hAnsi="Arial" w:cs="Arial"/>
          <w:color w:val="000000"/>
          <w:shd w:val="clear" w:color="auto" w:fill="FFFFFF"/>
        </w:rPr>
        <w:t xml:space="preserve">Cardiff: WAG. Available at: </w:t>
      </w:r>
      <w:hyperlink r:id="rId28" w:history="1">
        <w:r w:rsidRPr="00AC599A">
          <w:rPr>
            <w:rStyle w:val="Hyperlink"/>
            <w:rFonts w:ascii="Arial" w:hAnsi="Arial" w:cs="Arial"/>
            <w:color w:val="1155CC"/>
            <w:shd w:val="clear" w:color="auto" w:fill="FFFFFF"/>
          </w:rPr>
          <w:t>https://s3-eu-west-1.amazonaws.com/hwb-live-storage/b0/fc/09/ba/29244972b0f62a9f7ecbca49/history-in-the-national-curriculum-for-wales.pdf</w:t>
        </w:r>
      </w:hyperlink>
      <w:r w:rsidRPr="00AC599A">
        <w:rPr>
          <w:rFonts w:ascii="Arial" w:hAnsi="Arial" w:cs="Arial"/>
          <w:color w:val="000000"/>
        </w:rPr>
        <w:t xml:space="preserve"> (Accessed: 10th May 2019).</w:t>
      </w:r>
    </w:p>
    <w:p w14:paraId="75F848CB" w14:textId="77777777" w:rsidR="00A92192" w:rsidRPr="00AC599A" w:rsidRDefault="00A92192" w:rsidP="00AC599A">
      <w:pPr>
        <w:spacing w:line="360" w:lineRule="auto"/>
        <w:divId w:val="365328723"/>
        <w:rPr>
          <w:rFonts w:ascii="Arial" w:eastAsia="Times New Roman" w:hAnsi="Arial" w:cs="Arial"/>
          <w:sz w:val="24"/>
          <w:szCs w:val="24"/>
        </w:rPr>
      </w:pPr>
    </w:p>
    <w:p w14:paraId="510D8603" w14:textId="77777777" w:rsidR="00A92192" w:rsidRPr="00AC599A" w:rsidRDefault="00A92192" w:rsidP="00AC599A">
      <w:pPr>
        <w:pStyle w:val="NormalWeb"/>
        <w:spacing w:before="0" w:beforeAutospacing="0" w:after="0" w:afterAutospacing="0" w:line="360" w:lineRule="auto"/>
        <w:divId w:val="365328723"/>
        <w:rPr>
          <w:rFonts w:ascii="Arial" w:hAnsi="Arial" w:cs="Arial"/>
        </w:rPr>
      </w:pPr>
      <w:r w:rsidRPr="00AC599A">
        <w:rPr>
          <w:rFonts w:ascii="Arial" w:hAnsi="Arial" w:cs="Arial"/>
          <w:color w:val="000000"/>
          <w:shd w:val="clear" w:color="auto" w:fill="FFFFFF"/>
        </w:rPr>
        <w:t xml:space="preserve">Welsh Assembly Government. (2008c) </w:t>
      </w:r>
      <w:r w:rsidRPr="00AC599A">
        <w:rPr>
          <w:rFonts w:ascii="Arial" w:hAnsi="Arial" w:cs="Arial"/>
          <w:i/>
          <w:iCs/>
          <w:color w:val="000000"/>
          <w:shd w:val="clear" w:color="auto" w:fill="FFFFFF"/>
        </w:rPr>
        <w:t xml:space="preserve">Science in the National Curriculum for Wales. </w:t>
      </w:r>
      <w:r w:rsidRPr="00AC599A">
        <w:rPr>
          <w:rFonts w:ascii="Arial" w:hAnsi="Arial" w:cs="Arial"/>
          <w:color w:val="000000"/>
          <w:shd w:val="clear" w:color="auto" w:fill="FFFFFF"/>
        </w:rPr>
        <w:t xml:space="preserve">Cardiff: WAG. Available at: </w:t>
      </w:r>
      <w:hyperlink r:id="rId29" w:history="1">
        <w:r w:rsidRPr="00AC599A">
          <w:rPr>
            <w:rStyle w:val="Hyperlink"/>
            <w:rFonts w:ascii="Arial" w:hAnsi="Arial" w:cs="Arial"/>
            <w:color w:val="1155CC"/>
            <w:shd w:val="clear" w:color="auto" w:fill="FFFFFF"/>
          </w:rPr>
          <w:t>https://learning.gov.wales/docs/learningwales/publications/140624-science-in-the-national-curriculum-en.pdf</w:t>
        </w:r>
      </w:hyperlink>
      <w:r w:rsidRPr="00AC599A">
        <w:rPr>
          <w:rFonts w:ascii="Arial" w:hAnsi="Arial" w:cs="Arial"/>
          <w:color w:val="000000"/>
        </w:rPr>
        <w:t xml:space="preserve"> (Accessed: 10th May 2019).</w:t>
      </w:r>
    </w:p>
    <w:p w14:paraId="0EDAFB15" w14:textId="77777777" w:rsidR="00A92192" w:rsidRPr="00AC599A" w:rsidRDefault="00A92192" w:rsidP="00AC599A">
      <w:pPr>
        <w:spacing w:line="360" w:lineRule="auto"/>
        <w:divId w:val="365328723"/>
        <w:rPr>
          <w:rFonts w:ascii="Arial" w:eastAsia="Times New Roman" w:hAnsi="Arial" w:cs="Arial"/>
          <w:sz w:val="24"/>
          <w:szCs w:val="24"/>
        </w:rPr>
      </w:pPr>
    </w:p>
    <w:p w14:paraId="01DF0DE1" w14:textId="77777777" w:rsidR="00A92192" w:rsidRPr="00AC599A" w:rsidRDefault="00A92192" w:rsidP="00AC599A">
      <w:pPr>
        <w:pStyle w:val="NormalWeb"/>
        <w:spacing w:before="0" w:beforeAutospacing="0" w:after="0" w:afterAutospacing="0" w:line="360" w:lineRule="auto"/>
        <w:divId w:val="365328723"/>
        <w:rPr>
          <w:rFonts w:ascii="Arial" w:hAnsi="Arial" w:cs="Arial"/>
        </w:rPr>
      </w:pPr>
      <w:r w:rsidRPr="00AC599A">
        <w:rPr>
          <w:rFonts w:ascii="Arial" w:hAnsi="Arial" w:cs="Arial"/>
          <w:color w:val="000000"/>
          <w:shd w:val="clear" w:color="auto" w:fill="FFFFFF"/>
        </w:rPr>
        <w:t xml:space="preserve">Welsh Government. (2013) </w:t>
      </w:r>
      <w:r w:rsidRPr="00AC599A">
        <w:rPr>
          <w:rFonts w:ascii="Arial" w:hAnsi="Arial" w:cs="Arial"/>
          <w:i/>
          <w:iCs/>
          <w:color w:val="000000"/>
          <w:shd w:val="clear" w:color="auto" w:fill="FFFFFF"/>
        </w:rPr>
        <w:t xml:space="preserve">Literacy and Numeracy Framework, </w:t>
      </w:r>
      <w:r w:rsidRPr="00AC599A">
        <w:rPr>
          <w:rFonts w:ascii="Arial" w:hAnsi="Arial" w:cs="Arial"/>
          <w:color w:val="000000"/>
          <w:shd w:val="clear" w:color="auto" w:fill="FFFFFF"/>
        </w:rPr>
        <w:t>Cardiff: WAG.</w:t>
      </w:r>
    </w:p>
    <w:p w14:paraId="709DBD6A" w14:textId="65241B85" w:rsidR="00DC5223" w:rsidRPr="00AC599A" w:rsidRDefault="00A92192" w:rsidP="00AC599A">
      <w:pPr>
        <w:spacing w:line="360" w:lineRule="auto"/>
        <w:rPr>
          <w:rFonts w:ascii="Arial" w:eastAsia="Times New Roman" w:hAnsi="Arial" w:cs="Arial"/>
          <w:b/>
          <w:sz w:val="24"/>
          <w:szCs w:val="24"/>
          <w:u w:val="single"/>
        </w:rPr>
      </w:pPr>
      <w:r w:rsidRPr="00AC599A">
        <w:rPr>
          <w:rFonts w:ascii="Arial" w:eastAsia="Times New Roman" w:hAnsi="Arial" w:cs="Arial"/>
          <w:sz w:val="24"/>
          <w:szCs w:val="24"/>
        </w:rPr>
        <w:br/>
      </w:r>
      <w:r w:rsidRPr="00AC599A">
        <w:rPr>
          <w:rFonts w:ascii="Arial" w:eastAsia="Times New Roman" w:hAnsi="Arial" w:cs="Arial"/>
          <w:color w:val="000000"/>
          <w:sz w:val="24"/>
          <w:szCs w:val="24"/>
          <w:shd w:val="clear" w:color="auto" w:fill="FFFFFF"/>
        </w:rPr>
        <w:t xml:space="preserve">Williams, J. (2003) </w:t>
      </w:r>
      <w:r w:rsidRPr="00AC599A">
        <w:rPr>
          <w:rFonts w:ascii="Arial" w:eastAsia="Times New Roman" w:hAnsi="Arial" w:cs="Arial"/>
          <w:i/>
          <w:iCs/>
          <w:color w:val="000000"/>
          <w:sz w:val="24"/>
          <w:szCs w:val="24"/>
          <w:shd w:val="clear" w:color="auto" w:fill="FFFFFF"/>
        </w:rPr>
        <w:t xml:space="preserve">Promoting independent learning in the primary classroom. </w:t>
      </w:r>
      <w:r w:rsidRPr="00AC599A">
        <w:rPr>
          <w:rFonts w:ascii="Arial" w:eastAsia="Times New Roman" w:hAnsi="Arial" w:cs="Arial"/>
          <w:color w:val="000000"/>
          <w:sz w:val="24"/>
          <w:szCs w:val="24"/>
          <w:shd w:val="clear" w:color="auto" w:fill="FFFFFF"/>
        </w:rPr>
        <w:t>Buckingham: Open University Press.</w:t>
      </w:r>
    </w:p>
    <w:sectPr w:rsidR="00DC5223" w:rsidRPr="00AC599A">
      <w:headerReference w:type="default" r:id="rId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E2D6EA9" w14:textId="77777777" w:rsidR="00AA357D" w:rsidRDefault="00AA357D" w:rsidP="00AA357D">
      <w:pPr>
        <w:spacing w:after="0" w:line="240" w:lineRule="auto"/>
      </w:pPr>
      <w:r>
        <w:separator/>
      </w:r>
    </w:p>
  </w:endnote>
  <w:endnote w:type="continuationSeparator" w:id="0">
    <w:p w14:paraId="15F9056B" w14:textId="77777777" w:rsidR="00AA357D" w:rsidRDefault="00AA357D" w:rsidP="00AA357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9F7B8A5" w14:textId="77777777" w:rsidR="00AA357D" w:rsidRDefault="00AA357D" w:rsidP="00AA357D">
      <w:pPr>
        <w:spacing w:after="0" w:line="240" w:lineRule="auto"/>
      </w:pPr>
      <w:r>
        <w:separator/>
      </w:r>
    </w:p>
  </w:footnote>
  <w:footnote w:type="continuationSeparator" w:id="0">
    <w:p w14:paraId="0CB36ED3" w14:textId="77777777" w:rsidR="00AA357D" w:rsidRDefault="00AA357D" w:rsidP="00AA357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598327D" w14:textId="3B4FBAD9" w:rsidR="00CD4C17" w:rsidRDefault="00AA357D">
    <w:pPr>
      <w:pStyle w:val="Header"/>
    </w:pPr>
    <w:r>
      <w:t>1701121</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52"/>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5223"/>
    <w:rsid w:val="00000F6A"/>
    <w:rsid w:val="000B7A1D"/>
    <w:rsid w:val="000E4208"/>
    <w:rsid w:val="000F476C"/>
    <w:rsid w:val="00123137"/>
    <w:rsid w:val="00157847"/>
    <w:rsid w:val="00197701"/>
    <w:rsid w:val="003C3F71"/>
    <w:rsid w:val="003F10CA"/>
    <w:rsid w:val="003F2635"/>
    <w:rsid w:val="004267AC"/>
    <w:rsid w:val="00440159"/>
    <w:rsid w:val="005914E4"/>
    <w:rsid w:val="006B4F84"/>
    <w:rsid w:val="006C4EBF"/>
    <w:rsid w:val="00745B88"/>
    <w:rsid w:val="008667AA"/>
    <w:rsid w:val="00871F1C"/>
    <w:rsid w:val="00947CBF"/>
    <w:rsid w:val="00A537F8"/>
    <w:rsid w:val="00A85A8B"/>
    <w:rsid w:val="00A85ED5"/>
    <w:rsid w:val="00A92192"/>
    <w:rsid w:val="00AA357D"/>
    <w:rsid w:val="00AC599A"/>
    <w:rsid w:val="00B53912"/>
    <w:rsid w:val="00BF3497"/>
    <w:rsid w:val="00BF7ACF"/>
    <w:rsid w:val="00C72DD2"/>
    <w:rsid w:val="00CD4C17"/>
    <w:rsid w:val="00D60B0C"/>
    <w:rsid w:val="00D7176A"/>
    <w:rsid w:val="00DC5223"/>
    <w:rsid w:val="00E17348"/>
    <w:rsid w:val="00E74EDC"/>
    <w:rsid w:val="00EF371D"/>
    <w:rsid w:val="00F2389E"/>
    <w:rsid w:val="00F36A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12F2861"/>
  <w15:chartTrackingRefBased/>
  <w15:docId w15:val="{256C384A-69B4-B949-B39D-CA9A4C64F6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DC5223"/>
    <w:pPr>
      <w:spacing w:before="100" w:beforeAutospacing="1" w:after="100" w:afterAutospacing="1" w:line="240" w:lineRule="auto"/>
    </w:pPr>
    <w:rPr>
      <w:rFonts w:ascii="Times New Roman" w:hAnsi="Times New Roman" w:cs="Times New Roman"/>
      <w:sz w:val="24"/>
      <w:szCs w:val="24"/>
    </w:rPr>
  </w:style>
  <w:style w:type="character" w:styleId="Hyperlink">
    <w:name w:val="Hyperlink"/>
    <w:basedOn w:val="DefaultParagraphFont"/>
    <w:uiPriority w:val="99"/>
    <w:semiHidden/>
    <w:unhideWhenUsed/>
    <w:rsid w:val="00A92192"/>
    <w:rPr>
      <w:color w:val="0000FF"/>
      <w:u w:val="single"/>
    </w:rPr>
  </w:style>
  <w:style w:type="paragraph" w:styleId="Header">
    <w:name w:val="header"/>
    <w:basedOn w:val="Normal"/>
    <w:link w:val="HeaderChar"/>
    <w:uiPriority w:val="99"/>
    <w:unhideWhenUsed/>
    <w:rsid w:val="00AA357D"/>
    <w:pPr>
      <w:tabs>
        <w:tab w:val="center" w:pos="4513"/>
        <w:tab w:val="right" w:pos="9026"/>
      </w:tabs>
      <w:spacing w:after="0" w:line="240" w:lineRule="auto"/>
    </w:pPr>
  </w:style>
  <w:style w:type="character" w:customStyle="1" w:styleId="HeaderChar">
    <w:name w:val="Header Char"/>
    <w:basedOn w:val="DefaultParagraphFont"/>
    <w:link w:val="Header"/>
    <w:uiPriority w:val="99"/>
    <w:rsid w:val="00AA357D"/>
  </w:style>
  <w:style w:type="paragraph" w:styleId="Footer">
    <w:name w:val="footer"/>
    <w:basedOn w:val="Normal"/>
    <w:link w:val="FooterChar"/>
    <w:uiPriority w:val="99"/>
    <w:unhideWhenUsed/>
    <w:rsid w:val="00AA357D"/>
    <w:pPr>
      <w:tabs>
        <w:tab w:val="center" w:pos="4513"/>
        <w:tab w:val="right" w:pos="9026"/>
      </w:tabs>
      <w:spacing w:after="0" w:line="240" w:lineRule="auto"/>
    </w:pPr>
  </w:style>
  <w:style w:type="character" w:customStyle="1" w:styleId="FooterChar">
    <w:name w:val="Footer Char"/>
    <w:basedOn w:val="DefaultParagraphFont"/>
    <w:link w:val="Footer"/>
    <w:uiPriority w:val="99"/>
    <w:rsid w:val="00AA357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653287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citeseerx.ist.psu.edu/viewdoc/download?doi=10.1.1.261.2831&amp;rep=rep1&amp;type=pdf" TargetMode="External" /><Relationship Id="rId13" Type="http://schemas.openxmlformats.org/officeDocument/2006/relationships/hyperlink" Target="http://citeseerx.ist.psu.edu/viewdoc/download?doi=10.1.1.526.3458&amp;rep=rep1&amp;type=pdf" TargetMode="External" /><Relationship Id="rId18" Type="http://schemas.openxmlformats.org/officeDocument/2006/relationships/hyperlink" Target="https://files.eric.ed.gov/fulltext/EJ1016895.pdf" TargetMode="External" /><Relationship Id="rId26" Type="http://schemas.openxmlformats.org/officeDocument/2006/relationships/hyperlink" Target="https://learning.gov.wales/docs/learningwales/publications/130424-developing-the-curriculum-cymreig-en.pdf" TargetMode="External" /><Relationship Id="rId3" Type="http://schemas.openxmlformats.org/officeDocument/2006/relationships/webSettings" Target="webSettings.xml" /><Relationship Id="rId21" Type="http://schemas.openxmlformats.org/officeDocument/2006/relationships/hyperlink" Target="https://www.researchgate.net/profile/Erika_Patall/publication/232602091_The_Effectiveness_and_Relative_Importance_of_Choice_in_the_Classroom/links/004635370ddf642838000000/The-Effectiveness-and-Relative-Importance-of-Choice-in-the-Classroom.pdf" TargetMode="External" /><Relationship Id="rId7" Type="http://schemas.openxmlformats.org/officeDocument/2006/relationships/hyperlink" Target="http://www.curriculum.edu.au/leader/teaching_higher_order_thinking,37431.html?issueI" TargetMode="External" /><Relationship Id="rId12" Type="http://schemas.openxmlformats.org/officeDocument/2006/relationships/hyperlink" Target="https://files.eric.ed.gov/fulltext/EJ1061947.pdf" TargetMode="External" /><Relationship Id="rId17" Type="http://schemas.openxmlformats.org/officeDocument/2006/relationships/hyperlink" Target="https://www.tes.com/institute/blog/create-scientists-future-enquiry-based-learning" TargetMode="External" /><Relationship Id="rId25" Type="http://schemas.openxmlformats.org/officeDocument/2006/relationships/hyperlink" Target="https://www.wabisabilearning.com/blog/inquiry-based-learning-disadvantages" TargetMode="External" /><Relationship Id="rId2" Type="http://schemas.openxmlformats.org/officeDocument/2006/relationships/settings" Target="settings.xml" /><Relationship Id="rId16" Type="http://schemas.openxmlformats.org/officeDocument/2006/relationships/hyperlink" Target="http://128.192.17.191/EMAT7050/articles/LaursenEtAl(2014).pdf" TargetMode="External" /><Relationship Id="rId20" Type="http://schemas.openxmlformats.org/officeDocument/2006/relationships/hyperlink" Target="file:///home/chronos/u-bf76a59366699b6a1dda84ebf2063a4571afb177/Downloads/Transforming%20religious%20education%20(3).pdf" TargetMode="External" /><Relationship Id="rId29" Type="http://schemas.openxmlformats.org/officeDocument/2006/relationships/hyperlink" Target="https://learning.gov.wales/docs/learningwales/publications/140624-science-in-the-national-curriculum-en.pdf" TargetMode="External" /><Relationship Id="rId1" Type="http://schemas.openxmlformats.org/officeDocument/2006/relationships/styles" Target="styles.xml" /><Relationship Id="rId6" Type="http://schemas.openxmlformats.org/officeDocument/2006/relationships/hyperlink" Target="http://dx.doi.org/10.1080/03004279.2017.1296923" TargetMode="External" /><Relationship Id="rId11" Type="http://schemas.openxmlformats.org/officeDocument/2006/relationships/hyperlink" Target="https://doi.org/10.7771/1541-5015.1004" TargetMode="External" /><Relationship Id="rId24" Type="http://schemas.openxmlformats.org/officeDocument/2006/relationships/hyperlink" Target="https://files.eric.ed.gov/fulltext/EJ904276.pdf" TargetMode="External" /><Relationship Id="rId32" Type="http://schemas.openxmlformats.org/officeDocument/2006/relationships/theme" Target="theme/theme1.xml" /><Relationship Id="rId5" Type="http://schemas.openxmlformats.org/officeDocument/2006/relationships/endnotes" Target="endnotes.xml" /><Relationship Id="rId15" Type="http://schemas.openxmlformats.org/officeDocument/2006/relationships/hyperlink" Target="https://www.tandfonline.com/doi/pdf/10.1207/s15326985ep4102_1?needAccess=true&amp;" TargetMode="External" /><Relationship Id="rId23" Type="http://schemas.openxmlformats.org/officeDocument/2006/relationships/hyperlink" Target="https://files.eric.ed.gov/fulltext/EJ1079541.pdf" TargetMode="External" /><Relationship Id="rId28" Type="http://schemas.openxmlformats.org/officeDocument/2006/relationships/hyperlink" Target="https://s3-eu-west-1.amazonaws.com/hwb-live-storage/b0/fc/09/ba/29244972b0f62a9f7ecbca49/history-in-the-national-curriculum-for-wales.pdf" TargetMode="External" /><Relationship Id="rId10" Type="http://schemas.openxmlformats.org/officeDocument/2006/relationships/hyperlink" Target="https://gweddill.gov.wales/docs/dcells/publications/150225-successful-futures-en.pdf" TargetMode="External" /><Relationship Id="rId19" Type="http://schemas.openxmlformats.org/officeDocument/2006/relationships/hyperlink" Target="https://moodle.uwtsd.ac.uk/pluginfile.php/158466/mod_resource/content/0/enquiry%20led%20curriculum.pdf" TargetMode="External" /><Relationship Id="rId31" Type="http://schemas.openxmlformats.org/officeDocument/2006/relationships/fontTable" Target="fontTable.xml" /><Relationship Id="rId4" Type="http://schemas.openxmlformats.org/officeDocument/2006/relationships/footnotes" Target="footnotes.xml" /><Relationship Id="rId9" Type="http://schemas.openxmlformats.org/officeDocument/2006/relationships/hyperlink" Target="https://immagic.com/eLibrary/ARCHIVES/GENERAL/JOURNALS/T090200D.pdf" TargetMode="External" /><Relationship Id="rId14" Type="http://schemas.openxmlformats.org/officeDocument/2006/relationships/hyperlink" Target="http://www.ceebl.manchester.ac.uk/resources/guides/kahn_2004.pdf" TargetMode="External" /><Relationship Id="rId22" Type="http://schemas.openxmlformats.org/officeDocument/2006/relationships/hyperlink" Target="https://files.eric.ed.gov/fulltext/EJ798545.pdf" TargetMode="External" /><Relationship Id="rId27" Type="http://schemas.openxmlformats.org/officeDocument/2006/relationships/hyperlink" Target="https://learning.gov.wales/docs/learningwales/publications/130424-geography-in-the-national-curriculum-en.pdf" TargetMode="External" /><Relationship Id="rId30" Type="http://schemas.openxmlformats.org/officeDocument/2006/relationships/header" Target="head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19</Pages>
  <Words>5986</Words>
  <Characters>34122</Characters>
  <Application>Microsoft Office Word</Application>
  <DocSecurity>0</DocSecurity>
  <Lines>284</Lines>
  <Paragraphs>80</Paragraphs>
  <ScaleCrop>false</ScaleCrop>
  <Company/>
  <LinksUpToDate>false</LinksUpToDate>
  <CharactersWithSpaces>40028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Kelsey Jones (1701121)</dc:creator>
  <cp:keywords/>
  <dc:description/>
  <cp:lastModifiedBy>Kelsey Jones (1701121)</cp:lastModifiedBy>
  <cp:revision>2</cp:revision>
  <dcterms:created xsi:type="dcterms:W3CDTF">2019-05-13T20:48:00Z</dcterms:created>
  <dcterms:modified xsi:type="dcterms:W3CDTF">2019-05-13T20:48:00Z</dcterms:modified>
</cp:coreProperties>
</file>