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51" w:type="dxa"/>
        <w:tblInd w:w="-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9"/>
        <w:gridCol w:w="7852"/>
      </w:tblGrid>
      <w:tr w:rsidR="00231B1F" w:rsidRPr="00876921" w14:paraId="2F806EC3" w14:textId="77777777" w:rsidTr="00231B1F">
        <w:tc>
          <w:tcPr>
            <w:tcW w:w="2099" w:type="dxa"/>
            <w:shd w:val="clear" w:color="auto" w:fill="auto"/>
          </w:tcPr>
          <w:p w14:paraId="0D16C2F7" w14:textId="77777777" w:rsidR="00231B1F" w:rsidRPr="00876921" w:rsidRDefault="00231B1F" w:rsidP="00231B1F">
            <w:pPr>
              <w:spacing w:before="120" w:after="120"/>
              <w:jc w:val="center"/>
              <w:rPr>
                <w:b/>
              </w:rPr>
            </w:pPr>
            <w:r w:rsidRPr="00876921">
              <w:rPr>
                <w:b/>
              </w:rPr>
              <w:t>Programme:</w:t>
            </w:r>
          </w:p>
        </w:tc>
        <w:tc>
          <w:tcPr>
            <w:tcW w:w="7852" w:type="dxa"/>
          </w:tcPr>
          <w:p w14:paraId="3D4231E2" w14:textId="77777777" w:rsidR="00231B1F" w:rsidRPr="00876921" w:rsidRDefault="00231B1F" w:rsidP="00231B1F">
            <w:pPr>
              <w:spacing w:before="120" w:after="120"/>
              <w:jc w:val="center"/>
              <w:rPr>
                <w:b/>
              </w:rPr>
            </w:pPr>
            <w:r>
              <w:rPr>
                <w:b/>
              </w:rPr>
              <w:t>BSc Professional Policing Practice</w:t>
            </w:r>
          </w:p>
        </w:tc>
      </w:tr>
      <w:tr w:rsidR="00231B1F" w:rsidRPr="00876921" w14:paraId="39F2605D" w14:textId="77777777" w:rsidTr="00231B1F">
        <w:tc>
          <w:tcPr>
            <w:tcW w:w="2099" w:type="dxa"/>
            <w:shd w:val="clear" w:color="auto" w:fill="auto"/>
          </w:tcPr>
          <w:p w14:paraId="6D260980" w14:textId="77777777" w:rsidR="00231B1F" w:rsidRPr="00876921" w:rsidRDefault="00231B1F" w:rsidP="00231B1F">
            <w:pPr>
              <w:spacing w:before="120" w:after="120"/>
              <w:jc w:val="center"/>
              <w:rPr>
                <w:b/>
              </w:rPr>
            </w:pPr>
            <w:r w:rsidRPr="00876921">
              <w:rPr>
                <w:b/>
              </w:rPr>
              <w:t>Module:</w:t>
            </w:r>
          </w:p>
        </w:tc>
        <w:tc>
          <w:tcPr>
            <w:tcW w:w="7852" w:type="dxa"/>
            <w:shd w:val="clear" w:color="auto" w:fill="auto"/>
          </w:tcPr>
          <w:p w14:paraId="67476B75" w14:textId="77777777" w:rsidR="00231B1F" w:rsidRPr="00876921" w:rsidRDefault="00231B1F" w:rsidP="00231B1F">
            <w:pPr>
              <w:spacing w:before="120" w:after="120"/>
              <w:jc w:val="center"/>
              <w:rPr>
                <w:b/>
              </w:rPr>
            </w:pPr>
            <w:r>
              <w:rPr>
                <w:b/>
              </w:rPr>
              <w:t>Operational Police Practice 2</w:t>
            </w:r>
          </w:p>
        </w:tc>
      </w:tr>
      <w:tr w:rsidR="00231B1F" w:rsidRPr="00876921" w14:paraId="0BE6F645" w14:textId="77777777" w:rsidTr="00231B1F">
        <w:tc>
          <w:tcPr>
            <w:tcW w:w="2099" w:type="dxa"/>
            <w:shd w:val="clear" w:color="auto" w:fill="auto"/>
          </w:tcPr>
          <w:p w14:paraId="2267A91A" w14:textId="77777777" w:rsidR="00231B1F" w:rsidRPr="00876921" w:rsidRDefault="00231B1F" w:rsidP="00231B1F">
            <w:pPr>
              <w:spacing w:before="120" w:after="120"/>
              <w:jc w:val="center"/>
              <w:rPr>
                <w:b/>
              </w:rPr>
            </w:pPr>
            <w:r w:rsidRPr="00876921">
              <w:rPr>
                <w:b/>
              </w:rPr>
              <w:t>Module code:</w:t>
            </w:r>
          </w:p>
        </w:tc>
        <w:tc>
          <w:tcPr>
            <w:tcW w:w="7852" w:type="dxa"/>
          </w:tcPr>
          <w:p w14:paraId="7DCF11B3" w14:textId="77777777" w:rsidR="00231B1F" w:rsidRPr="00876921" w:rsidRDefault="00231B1F" w:rsidP="00231B1F">
            <w:pPr>
              <w:spacing w:before="120" w:after="120"/>
              <w:jc w:val="center"/>
              <w:rPr>
                <w:b/>
              </w:rPr>
            </w:pPr>
            <w:r>
              <w:rPr>
                <w:b/>
              </w:rPr>
              <w:t>BMPP5002D</w:t>
            </w:r>
          </w:p>
        </w:tc>
      </w:tr>
    </w:tbl>
    <w:p w14:paraId="1B3F22E5" w14:textId="77777777" w:rsidR="00231B1F" w:rsidRDefault="00231B1F" w:rsidP="00214D58">
      <w:pPr>
        <w:overflowPunct/>
        <w:autoSpaceDE/>
        <w:autoSpaceDN/>
        <w:adjustRightInd/>
        <w:ind w:right="237"/>
        <w:jc w:val="center"/>
        <w:textAlignment w:val="auto"/>
        <w:rPr>
          <w:b/>
          <w:color w:val="auto"/>
          <w:sz w:val="32"/>
        </w:rPr>
      </w:pPr>
    </w:p>
    <w:p w14:paraId="584FEBD2" w14:textId="77777777" w:rsidR="00231B1F" w:rsidRDefault="00231B1F" w:rsidP="00214D58">
      <w:pPr>
        <w:overflowPunct/>
        <w:autoSpaceDE/>
        <w:autoSpaceDN/>
        <w:adjustRightInd/>
        <w:ind w:right="237"/>
        <w:jc w:val="center"/>
        <w:textAlignment w:val="auto"/>
        <w:rPr>
          <w:b/>
          <w:color w:val="auto"/>
          <w:sz w:val="32"/>
        </w:rPr>
      </w:pPr>
    </w:p>
    <w:p w14:paraId="1DB52E21" w14:textId="602A7824" w:rsidR="00214D58" w:rsidRPr="008F22BD" w:rsidRDefault="00214D58" w:rsidP="00214D58">
      <w:pPr>
        <w:overflowPunct/>
        <w:autoSpaceDE/>
        <w:autoSpaceDN/>
        <w:adjustRightInd/>
        <w:ind w:right="237"/>
        <w:jc w:val="center"/>
        <w:textAlignment w:val="auto"/>
        <w:rPr>
          <w:b/>
          <w:color w:val="auto"/>
          <w:sz w:val="32"/>
        </w:rPr>
      </w:pPr>
      <w:r w:rsidRPr="008F22BD">
        <w:rPr>
          <w:b/>
          <w:color w:val="auto"/>
          <w:sz w:val="32"/>
        </w:rPr>
        <w:t>Learner name</w:t>
      </w:r>
      <w:r>
        <w:rPr>
          <w:b/>
          <w:color w:val="auto"/>
          <w:sz w:val="32"/>
        </w:rPr>
        <w:t>: Alex Fitzpatrick</w:t>
      </w:r>
    </w:p>
    <w:p w14:paraId="4AB758FE" w14:textId="77777777" w:rsidR="00214D58" w:rsidRDefault="00214D58" w:rsidP="00214D58">
      <w:pPr>
        <w:overflowPunct/>
        <w:autoSpaceDE/>
        <w:autoSpaceDN/>
        <w:adjustRightInd/>
        <w:ind w:right="237"/>
        <w:jc w:val="center"/>
        <w:textAlignment w:val="auto"/>
        <w:rPr>
          <w:b/>
          <w:color w:val="auto"/>
          <w:sz w:val="32"/>
        </w:rPr>
      </w:pPr>
    </w:p>
    <w:p w14:paraId="76DDDA2B" w14:textId="7B2020B1" w:rsidR="00214D58" w:rsidRPr="008F22BD" w:rsidRDefault="00214D58" w:rsidP="00214D58">
      <w:pPr>
        <w:overflowPunct/>
        <w:autoSpaceDE/>
        <w:autoSpaceDN/>
        <w:adjustRightInd/>
        <w:ind w:right="237"/>
        <w:jc w:val="center"/>
        <w:textAlignment w:val="auto"/>
        <w:rPr>
          <w:b/>
          <w:color w:val="auto"/>
          <w:sz w:val="32"/>
        </w:rPr>
      </w:pPr>
      <w:r w:rsidRPr="008F22BD">
        <w:rPr>
          <w:b/>
          <w:color w:val="auto"/>
          <w:sz w:val="32"/>
        </w:rPr>
        <w:t>Learner’s University Registration Number:</w:t>
      </w:r>
    </w:p>
    <w:p w14:paraId="380791EB" w14:textId="67190DB3" w:rsidR="00214D58" w:rsidRDefault="00214D58" w:rsidP="00214D58">
      <w:pPr>
        <w:overflowPunct/>
        <w:autoSpaceDE/>
        <w:autoSpaceDN/>
        <w:adjustRightInd/>
        <w:ind w:right="237"/>
        <w:jc w:val="center"/>
        <w:textAlignment w:val="auto"/>
        <w:rPr>
          <w:b/>
          <w:color w:val="auto"/>
          <w:sz w:val="32"/>
        </w:rPr>
      </w:pPr>
      <w:r>
        <w:rPr>
          <w:b/>
          <w:color w:val="auto"/>
          <w:sz w:val="32"/>
        </w:rPr>
        <w:t>2029456</w:t>
      </w:r>
    </w:p>
    <w:p w14:paraId="472F7886" w14:textId="032F871F" w:rsidR="00214D58" w:rsidRDefault="00214D58" w:rsidP="00214D58">
      <w:pPr>
        <w:overflowPunct/>
        <w:autoSpaceDE/>
        <w:autoSpaceDN/>
        <w:adjustRightInd/>
        <w:ind w:right="237"/>
        <w:jc w:val="center"/>
        <w:textAlignment w:val="auto"/>
        <w:rPr>
          <w:b/>
          <w:color w:val="auto"/>
          <w:sz w:val="32"/>
        </w:rPr>
      </w:pPr>
    </w:p>
    <w:p w14:paraId="515F6CF4" w14:textId="77777777" w:rsidR="00214D58" w:rsidRPr="00214D58" w:rsidRDefault="00214D58" w:rsidP="00214D58">
      <w:pPr>
        <w:overflowPunct/>
        <w:autoSpaceDE/>
        <w:autoSpaceDN/>
        <w:adjustRightInd/>
        <w:ind w:right="237"/>
        <w:textAlignment w:val="auto"/>
        <w:rPr>
          <w:bCs/>
          <w:color w:val="auto"/>
          <w:sz w:val="22"/>
          <w:szCs w:val="22"/>
        </w:rPr>
      </w:pPr>
    </w:p>
    <w:p w14:paraId="293FF9B2" w14:textId="0ABB626D" w:rsidR="00214D58" w:rsidRPr="00231B1F" w:rsidRDefault="00214D58" w:rsidP="00214D58">
      <w:pPr>
        <w:pStyle w:val="ListParagraph"/>
        <w:numPr>
          <w:ilvl w:val="0"/>
          <w:numId w:val="1"/>
        </w:numPr>
        <w:spacing w:line="276" w:lineRule="auto"/>
        <w:ind w:left="567" w:right="531"/>
        <w:rPr>
          <w:rFonts w:ascii="Arial" w:eastAsia="Times New Roman" w:hAnsi="Arial" w:cs="Arial"/>
          <w:b/>
          <w:bCs/>
          <w:lang w:eastAsia="en-GB"/>
        </w:rPr>
      </w:pPr>
      <w:r w:rsidRPr="00231B1F">
        <w:rPr>
          <w:rFonts w:ascii="Arial" w:eastAsia="Times New Roman" w:hAnsi="Arial" w:cs="Arial"/>
          <w:b/>
          <w:bCs/>
          <w:u w:val="single"/>
          <w:lang w:eastAsia="en-GB"/>
        </w:rPr>
        <w:t>Evaluate</w:t>
      </w:r>
      <w:r w:rsidRPr="00231B1F">
        <w:rPr>
          <w:rFonts w:ascii="Arial" w:eastAsia="Times New Roman" w:hAnsi="Arial" w:cs="Arial"/>
          <w:b/>
          <w:bCs/>
          <w:lang w:eastAsia="en-GB"/>
        </w:rPr>
        <w:t xml:space="preserve"> the use of different policing models (e.g. problem-oriented policing, predictive policing, intelligence-led policing, reactive policing), and </w:t>
      </w:r>
      <w:r w:rsidRPr="00231B1F">
        <w:rPr>
          <w:rFonts w:ascii="Arial" w:eastAsia="Times New Roman" w:hAnsi="Arial" w:cs="Arial"/>
          <w:b/>
          <w:bCs/>
          <w:u w:val="single"/>
          <w:lang w:eastAsia="en-GB"/>
        </w:rPr>
        <w:t>analyse</w:t>
      </w:r>
      <w:r w:rsidRPr="00231B1F">
        <w:rPr>
          <w:rFonts w:ascii="Arial" w:eastAsia="Times New Roman" w:hAnsi="Arial" w:cs="Arial"/>
          <w:b/>
          <w:bCs/>
          <w:lang w:eastAsia="en-GB"/>
        </w:rPr>
        <w:t xml:space="preserve"> the effectiveness of specific crime prevention initiatives (e.g. Kirkholt Burglary Prevention Project).</w:t>
      </w:r>
    </w:p>
    <w:p w14:paraId="51BBB26F" w14:textId="082244C5" w:rsidR="00231B1F" w:rsidRDefault="00231B1F" w:rsidP="00231B1F">
      <w:pPr>
        <w:spacing w:line="276" w:lineRule="auto"/>
        <w:ind w:right="531"/>
      </w:pPr>
    </w:p>
    <w:p w14:paraId="6B6DB894" w14:textId="1073B13C" w:rsidR="00AB78F9" w:rsidRDefault="00231B1F">
      <w:r>
        <w:t xml:space="preserve">In 1829, Sir Robert Peel created the United Kingdom’s first </w:t>
      </w:r>
      <w:r w:rsidR="00EB4A24">
        <w:t xml:space="preserve">professional and centrally organised </w:t>
      </w:r>
      <w:r>
        <w:t xml:space="preserve">Police force, namely the Metropolitan Police based in London. </w:t>
      </w:r>
      <w:r w:rsidR="00EB4A24">
        <w:t xml:space="preserve">This was shortly followed by the UK Parliament making Policing compulsory throughout England and Wales as well as the creation of local Police forces in 1856. </w:t>
      </w:r>
      <w:r w:rsidR="00284956">
        <w:t xml:space="preserve">From this point onwards, Policing has been </w:t>
      </w:r>
      <w:r w:rsidR="00780F18">
        <w:t>ever evolving</w:t>
      </w:r>
      <w:r w:rsidR="00284956">
        <w:t>, and multiples of models have been developed as a result of the consistently changing patterns of crime</w:t>
      </w:r>
      <w:r w:rsidR="00780F18">
        <w:t xml:space="preserve">, the expectations held towards the police by the general public as well as overall demand. In this essay, I will explain and evaluate multiple policing models, as well as analyse the effectiveness of specific crime prevention initiatives. </w:t>
      </w:r>
    </w:p>
    <w:p w14:paraId="4162FDAC" w14:textId="0DAA9624" w:rsidR="00A1457E" w:rsidRDefault="00A1457E"/>
    <w:p w14:paraId="644E90B5" w14:textId="7FD5A78B" w:rsidR="00A1457E" w:rsidRDefault="00A1457E">
      <w:r>
        <w:t>The first model of Policing I will talk about is Problem</w:t>
      </w:r>
      <w:r w:rsidR="002C1030">
        <w:t xml:space="preserve"> </w:t>
      </w:r>
      <w:r>
        <w:t xml:space="preserve">Oriented Policing. </w:t>
      </w:r>
      <w:r w:rsidR="00951744">
        <w:t xml:space="preserve">As defined by the College of Policing, problem oriented policing aims to tackle crime by identifying a specific problem, analysing the problem to help understanding, developing an effective method of response and also the assessment of the effects as a result of the response. </w:t>
      </w:r>
      <w:sdt>
        <w:sdtPr>
          <w:id w:val="2038688301"/>
          <w:citation/>
        </w:sdtPr>
        <w:sdtContent>
          <w:r w:rsidR="00951744">
            <w:fldChar w:fldCharType="begin"/>
          </w:r>
          <w:r w:rsidR="00951744">
            <w:instrText xml:space="preserve"> CITATION Col20 \l 2057 </w:instrText>
          </w:r>
          <w:r w:rsidR="00951744">
            <w:fldChar w:fldCharType="separate"/>
          </w:r>
          <w:r w:rsidR="00C13B51">
            <w:rPr>
              <w:noProof/>
            </w:rPr>
            <w:t>(College of Policing, 2020)</w:t>
          </w:r>
          <w:r w:rsidR="00951744">
            <w:fldChar w:fldCharType="end"/>
          </w:r>
        </w:sdtContent>
      </w:sdt>
      <w:r w:rsidR="00951744">
        <w:t xml:space="preserve"> </w:t>
      </w:r>
      <w:r w:rsidR="002C1030">
        <w:t xml:space="preserve">The four elements of Problem Orientated Policing are retrieved from John Eck’s and William Spellman’s SARA Model, standing for Scanning, Analysis, Response and Assessment </w:t>
      </w:r>
      <w:sdt>
        <w:sdtPr>
          <w:id w:val="-1413150933"/>
          <w:citation/>
        </w:sdtPr>
        <w:sdtContent>
          <w:r w:rsidR="002C1030">
            <w:fldChar w:fldCharType="begin"/>
          </w:r>
          <w:r w:rsidR="002C1030">
            <w:instrText xml:space="preserve"> CITATION Eck87 \l 2057 </w:instrText>
          </w:r>
          <w:r w:rsidR="002C1030">
            <w:fldChar w:fldCharType="separate"/>
          </w:r>
          <w:r w:rsidR="00C13B51">
            <w:rPr>
              <w:noProof/>
            </w:rPr>
            <w:t>(Eck &amp; Spellman, 1987)</w:t>
          </w:r>
          <w:r w:rsidR="002C1030">
            <w:fldChar w:fldCharType="end"/>
          </w:r>
        </w:sdtContent>
      </w:sdt>
      <w:r w:rsidR="002C1030">
        <w:t xml:space="preserve">. The SARA Model </w:t>
      </w:r>
      <w:r w:rsidR="00F526F2">
        <w:t xml:space="preserve">emphasises the need to identify and prioritise problems that require addressing by police, the deep analysis to locate the root cause of those problems, the implementation of an adequate evidence based response by police and the assessment and evaluation of that particular response </w:t>
      </w:r>
      <w:sdt>
        <w:sdtPr>
          <w:id w:val="1851904764"/>
          <w:citation/>
        </w:sdtPr>
        <w:sdtContent>
          <w:r w:rsidR="00F526F2">
            <w:fldChar w:fldCharType="begin"/>
          </w:r>
          <w:r w:rsidR="00F526F2">
            <w:instrText xml:space="preserve"> CITATION The20 \l 2057 </w:instrText>
          </w:r>
          <w:r w:rsidR="00F526F2">
            <w:fldChar w:fldCharType="separate"/>
          </w:r>
          <w:r w:rsidR="00C13B51">
            <w:rPr>
              <w:noProof/>
            </w:rPr>
            <w:t>(The Evidence Based Policing App, 2020)</w:t>
          </w:r>
          <w:r w:rsidR="00F526F2">
            <w:fldChar w:fldCharType="end"/>
          </w:r>
        </w:sdtContent>
      </w:sdt>
      <w:r w:rsidR="004A614B">
        <w:t xml:space="preserve"> Evidence provided by David Weisburd report that problem oriented policing when implemented to the reduction of targeted crimes and disorder, can produce positive results of effectiveness </w:t>
      </w:r>
      <w:sdt>
        <w:sdtPr>
          <w:id w:val="-1637938817"/>
          <w:citation/>
        </w:sdtPr>
        <w:sdtContent>
          <w:r w:rsidR="004A614B">
            <w:fldChar w:fldCharType="begin"/>
          </w:r>
          <w:r w:rsidR="004A614B">
            <w:instrText xml:space="preserve"> CITATION Wei08 \l 2057 </w:instrText>
          </w:r>
          <w:r w:rsidR="004A614B">
            <w:fldChar w:fldCharType="separate"/>
          </w:r>
          <w:r w:rsidR="00C13B51">
            <w:rPr>
              <w:noProof/>
            </w:rPr>
            <w:t>(Weisburd, et al., 2008)</w:t>
          </w:r>
          <w:r w:rsidR="004A614B">
            <w:fldChar w:fldCharType="end"/>
          </w:r>
        </w:sdtContent>
      </w:sdt>
      <w:r w:rsidR="00BF65C9">
        <w:t xml:space="preserve"> In a report conducted by </w:t>
      </w:r>
      <w:r w:rsidR="00043523">
        <w:t xml:space="preserve">Anthony Braga, statistics show that the adaptation of </w:t>
      </w:r>
      <w:r w:rsidR="00CB5A92">
        <w:t>problem orientated policing within the area of Boston</w:t>
      </w:r>
      <w:r w:rsidR="009550ED">
        <w:t xml:space="preserve"> in the</w:t>
      </w:r>
      <w:r w:rsidR="00CB5A92">
        <w:t xml:space="preserve"> United States</w:t>
      </w:r>
      <w:r w:rsidR="008B0057">
        <w:t xml:space="preserve">, namely Operation Ceasefire, </w:t>
      </w:r>
      <w:r w:rsidR="009550ED">
        <w:t xml:space="preserve">produced a significant reduction in </w:t>
      </w:r>
      <w:r w:rsidR="00D926C3">
        <w:t>crimes such as gang related violence</w:t>
      </w:r>
      <w:r w:rsidR="008B0057">
        <w:t xml:space="preserve"> </w:t>
      </w:r>
      <w:sdt>
        <w:sdtPr>
          <w:id w:val="1225641968"/>
          <w:citation/>
        </w:sdtPr>
        <w:sdtContent>
          <w:r w:rsidR="00B2191E">
            <w:fldChar w:fldCharType="begin"/>
          </w:r>
          <w:r w:rsidR="00B2191E">
            <w:instrText xml:space="preserve"> CITATION Bra01 \l 2057 </w:instrText>
          </w:r>
          <w:r w:rsidR="00B2191E">
            <w:fldChar w:fldCharType="separate"/>
          </w:r>
          <w:r w:rsidR="00C13B51">
            <w:rPr>
              <w:noProof/>
            </w:rPr>
            <w:t>(Braga, et al., 2001)</w:t>
          </w:r>
          <w:r w:rsidR="00B2191E">
            <w:fldChar w:fldCharType="end"/>
          </w:r>
        </w:sdtContent>
      </w:sdt>
      <w:r w:rsidR="00CA4A00">
        <w:t>.</w:t>
      </w:r>
    </w:p>
    <w:p w14:paraId="52B0A6E1" w14:textId="76565BDD" w:rsidR="00814061" w:rsidRDefault="00814061"/>
    <w:p w14:paraId="03F59671" w14:textId="3D54FD6C" w:rsidR="00777B4C" w:rsidRDefault="008E17B2">
      <w:r>
        <w:t xml:space="preserve">The next policing model I will talk about is Predictive Policing. </w:t>
      </w:r>
      <w:r w:rsidR="0020549C">
        <w:t xml:space="preserve">Tim Lau of the </w:t>
      </w:r>
      <w:r w:rsidR="0020549C" w:rsidRPr="0020549C">
        <w:t>Brennan Centre for Justice</w:t>
      </w:r>
      <w:r w:rsidR="0020549C">
        <w:t xml:space="preserve"> </w:t>
      </w:r>
      <w:r w:rsidR="00472036">
        <w:t xml:space="preserve">defines predictive policing as the use of algorithms which are then in turn used to analyse large </w:t>
      </w:r>
      <w:r w:rsidR="00522DCF">
        <w:t>amounts of information that can</w:t>
      </w:r>
      <w:r w:rsidR="00FA07AF">
        <w:t xml:space="preserve"> be</w:t>
      </w:r>
      <w:r w:rsidR="00522DCF">
        <w:t xml:space="preserve"> help</w:t>
      </w:r>
      <w:r w:rsidR="00372243">
        <w:t>ful</w:t>
      </w:r>
      <w:r w:rsidR="00522DCF">
        <w:t xml:space="preserve"> in the use of crime prediction </w:t>
      </w:r>
      <w:r w:rsidR="005539C4">
        <w:t>and</w:t>
      </w:r>
      <w:r w:rsidR="00522DCF">
        <w:t xml:space="preserve"> the prevention of </w:t>
      </w:r>
      <w:r w:rsidR="002E0FD0">
        <w:t xml:space="preserve">possible crimes in the future </w:t>
      </w:r>
      <w:sdt>
        <w:sdtPr>
          <w:id w:val="-1411002801"/>
          <w:citation/>
        </w:sdtPr>
        <w:sdtContent>
          <w:r w:rsidR="002E0FD0">
            <w:fldChar w:fldCharType="begin"/>
          </w:r>
          <w:r w:rsidR="002E0FD0">
            <w:instrText xml:space="preserve"> CITATION Lau20 \l 2057 </w:instrText>
          </w:r>
          <w:r w:rsidR="002E0FD0">
            <w:fldChar w:fldCharType="separate"/>
          </w:r>
          <w:r w:rsidR="00C13B51">
            <w:rPr>
              <w:noProof/>
            </w:rPr>
            <w:t>(Lau, 2020)</w:t>
          </w:r>
          <w:r w:rsidR="002E0FD0">
            <w:fldChar w:fldCharType="end"/>
          </w:r>
        </w:sdtContent>
      </w:sdt>
      <w:r w:rsidR="002E0FD0">
        <w:t xml:space="preserve">. </w:t>
      </w:r>
      <w:r w:rsidR="00B81EA2">
        <w:t>It is outlined by Walter Perry that</w:t>
      </w:r>
      <w:r w:rsidR="0054749C">
        <w:t xml:space="preserve"> criminal behaviour</w:t>
      </w:r>
      <w:r w:rsidR="00673948">
        <w:t>al patterns can be summarised into three parts, those being</w:t>
      </w:r>
      <w:r w:rsidR="00134206">
        <w:t xml:space="preserve">: criminal and victims will follow common life patterns, </w:t>
      </w:r>
      <w:r w:rsidR="00C15E18">
        <w:t xml:space="preserve">that geographic and temporal features can influence the location and </w:t>
      </w:r>
      <w:r w:rsidR="00E2328B">
        <w:t xml:space="preserve">timing of common life patterns, and that </w:t>
      </w:r>
      <w:r w:rsidR="004540F6">
        <w:t xml:space="preserve">criminals will look to make rational decisions regarding the act of </w:t>
      </w:r>
      <w:r w:rsidR="001B1B7F">
        <w:t xml:space="preserve">committing a crime, but will take into account </w:t>
      </w:r>
      <w:r w:rsidR="00703A77">
        <w:t xml:space="preserve">certain factions such as area, target suitability and risk of </w:t>
      </w:r>
      <w:r w:rsidR="00B111DF">
        <w:t xml:space="preserve">being caught </w:t>
      </w:r>
      <w:sdt>
        <w:sdtPr>
          <w:id w:val="2106451396"/>
          <w:citation/>
        </w:sdtPr>
        <w:sdtContent>
          <w:r w:rsidR="00B111DF">
            <w:fldChar w:fldCharType="begin"/>
          </w:r>
          <w:r w:rsidR="00B111DF">
            <w:instrText xml:space="preserve"> CITATION Per13 \l 2057 </w:instrText>
          </w:r>
          <w:r w:rsidR="00B111DF">
            <w:fldChar w:fldCharType="separate"/>
          </w:r>
          <w:r w:rsidR="00C13B51">
            <w:rPr>
              <w:noProof/>
            </w:rPr>
            <w:t>(Perry, et al., 2013)</w:t>
          </w:r>
          <w:r w:rsidR="00B111DF">
            <w:fldChar w:fldCharType="end"/>
          </w:r>
        </w:sdtContent>
      </w:sdt>
      <w:r w:rsidR="00B111DF">
        <w:t xml:space="preserve">. </w:t>
      </w:r>
      <w:r w:rsidR="005D1999">
        <w:t xml:space="preserve">Predicative Policing can also be used </w:t>
      </w:r>
      <w:r w:rsidR="00C03E81">
        <w:t xml:space="preserve">to help utilise </w:t>
      </w:r>
      <w:r w:rsidR="00E53088">
        <w:t>tacti</w:t>
      </w:r>
      <w:r w:rsidR="003E0CE7">
        <w:t xml:space="preserve">cal deployment of Police Officers. This is supported by a report conducted by </w:t>
      </w:r>
      <w:r w:rsidR="005E46E9">
        <w:t xml:space="preserve">Albert Meijer, </w:t>
      </w:r>
      <w:r w:rsidR="00AE0CCB">
        <w:t xml:space="preserve">which states </w:t>
      </w:r>
      <w:r w:rsidR="00177D3F">
        <w:t xml:space="preserve">when Police </w:t>
      </w:r>
      <w:r w:rsidR="00177D3F">
        <w:lastRenderedPageBreak/>
        <w:t xml:space="preserve">forces look to identify geographical areas that are at risk of high volumes of crime, </w:t>
      </w:r>
      <w:r w:rsidR="00007779">
        <w:t>predictive policing can use historic crime data</w:t>
      </w:r>
      <w:r w:rsidR="000C4131">
        <w:t xml:space="preserve"> to help forecast where criminal activity is likely to occur. </w:t>
      </w:r>
      <w:r w:rsidR="00751412">
        <w:t>Therefore,</w:t>
      </w:r>
      <w:r w:rsidR="00C62A66">
        <w:t xml:space="preserve"> allowing Police forces to allocate support where it is most needed </w:t>
      </w:r>
      <w:sdt>
        <w:sdtPr>
          <w:id w:val="-1717105028"/>
          <w:citation/>
        </w:sdtPr>
        <w:sdtContent>
          <w:r w:rsidR="00C62A66">
            <w:fldChar w:fldCharType="begin"/>
          </w:r>
          <w:r w:rsidR="00C62A66">
            <w:instrText xml:space="preserve"> CITATION Mei19 \l 2057 </w:instrText>
          </w:r>
          <w:r w:rsidR="00C62A66">
            <w:fldChar w:fldCharType="separate"/>
          </w:r>
          <w:r w:rsidR="00C13B51">
            <w:rPr>
              <w:noProof/>
            </w:rPr>
            <w:t>(Meijer &amp; Wessels, 2019)</w:t>
          </w:r>
          <w:r w:rsidR="00C62A66">
            <w:fldChar w:fldCharType="end"/>
          </w:r>
        </w:sdtContent>
      </w:sdt>
      <w:r w:rsidR="00C62A66">
        <w:t xml:space="preserve">. </w:t>
      </w:r>
      <w:r w:rsidR="0046343C">
        <w:t xml:space="preserve">Evidence has been complied by </w:t>
      </w:r>
      <w:r w:rsidR="001F21F1">
        <w:t>George Mohler, showing</w:t>
      </w:r>
      <w:r w:rsidR="002E1943">
        <w:t xml:space="preserve"> </w:t>
      </w:r>
      <w:r w:rsidR="00D10898">
        <w:t xml:space="preserve">algorithmic </w:t>
      </w:r>
      <w:r w:rsidR="007D5EED">
        <w:t>predictive</w:t>
      </w:r>
      <w:r w:rsidR="002E1943">
        <w:t xml:space="preserve"> policing methods that were utilised in </w:t>
      </w:r>
      <w:r w:rsidR="007D5EED">
        <w:t xml:space="preserve">Los Angeles, USA </w:t>
      </w:r>
      <w:r w:rsidR="00D10898">
        <w:t>res</w:t>
      </w:r>
      <w:r w:rsidR="003552DB">
        <w:t xml:space="preserve">ulted in crime predictions becoming twice as likely, as well as </w:t>
      </w:r>
      <w:r w:rsidR="00503EF4">
        <w:t>doubling the amount of crime prevented</w:t>
      </w:r>
      <w:r w:rsidR="00F21659">
        <w:t xml:space="preserve"> </w:t>
      </w:r>
      <w:sdt>
        <w:sdtPr>
          <w:id w:val="2109773914"/>
          <w:citation/>
        </w:sdtPr>
        <w:sdtContent>
          <w:r w:rsidR="00F21659">
            <w:fldChar w:fldCharType="begin"/>
          </w:r>
          <w:r w:rsidR="00F21659">
            <w:instrText xml:space="preserve"> CITATION Moh15 \l 2057 </w:instrText>
          </w:r>
          <w:r w:rsidR="00F21659">
            <w:fldChar w:fldCharType="separate"/>
          </w:r>
          <w:r w:rsidR="00C13B51">
            <w:rPr>
              <w:noProof/>
            </w:rPr>
            <w:t>(Mohler, et al., 2015)</w:t>
          </w:r>
          <w:r w:rsidR="00F21659">
            <w:fldChar w:fldCharType="end"/>
          </w:r>
        </w:sdtContent>
      </w:sdt>
    </w:p>
    <w:p w14:paraId="55DDC8C5" w14:textId="386C1B90" w:rsidR="007904B8" w:rsidRDefault="007904B8"/>
    <w:p w14:paraId="266A2FAB" w14:textId="77777777" w:rsidR="007904B8" w:rsidRDefault="007904B8"/>
    <w:p w14:paraId="21E5F978" w14:textId="4D25964E" w:rsidR="00C264B9" w:rsidRDefault="002329E2">
      <w:r>
        <w:t xml:space="preserve">Thirdly, I will </w:t>
      </w:r>
      <w:r w:rsidR="00474C27">
        <w:t xml:space="preserve">now talk about the Policing model that is Intelligence-led Policing. </w:t>
      </w:r>
      <w:r w:rsidR="00D30208">
        <w:t xml:space="preserve">As defined by the Australian Institute of Criminology, </w:t>
      </w:r>
      <w:r w:rsidR="00ED2E9B">
        <w:t xml:space="preserve">intelligence-led policing is </w:t>
      </w:r>
      <w:r w:rsidR="0010392B">
        <w:t xml:space="preserve">‘the application of criminal intelligence analysis as a rigorous </w:t>
      </w:r>
      <w:r w:rsidR="00A94E0B">
        <w:t xml:space="preserve">tool to facilitate crime reduction and prevention through effective policing strategies’ </w:t>
      </w:r>
      <w:sdt>
        <w:sdtPr>
          <w:id w:val="103311120"/>
          <w:citation/>
        </w:sdtPr>
        <w:sdtContent>
          <w:r w:rsidR="00E31A1B">
            <w:fldChar w:fldCharType="begin"/>
          </w:r>
          <w:r w:rsidR="00E31A1B">
            <w:instrText xml:space="preserve"> CITATION Aus03 \l 2057 </w:instrText>
          </w:r>
          <w:r w:rsidR="00E31A1B">
            <w:fldChar w:fldCharType="separate"/>
          </w:r>
          <w:r w:rsidR="00C13B51">
            <w:rPr>
              <w:noProof/>
            </w:rPr>
            <w:t>(Australian Institute of Criminology, 2003)</w:t>
          </w:r>
          <w:r w:rsidR="00E31A1B">
            <w:fldChar w:fldCharType="end"/>
          </w:r>
        </w:sdtContent>
      </w:sdt>
      <w:r w:rsidR="00E31A1B">
        <w:t xml:space="preserve">. </w:t>
      </w:r>
      <w:r w:rsidR="00E37475">
        <w:t xml:space="preserve">The </w:t>
      </w:r>
      <w:r w:rsidR="00C50BD6">
        <w:t xml:space="preserve">United States Department of Justice states that intelligence led policing </w:t>
      </w:r>
      <w:r w:rsidR="002B6912">
        <w:t xml:space="preserve">also </w:t>
      </w:r>
      <w:r w:rsidR="00540AF8">
        <w:t>operates in order to assist with identification of any potential victims or repeat offenders</w:t>
      </w:r>
      <w:r w:rsidR="002B6912">
        <w:t>, and to then work collaboratively with</w:t>
      </w:r>
      <w:r w:rsidR="004D46BF">
        <w:t xml:space="preserve"> the community to </w:t>
      </w:r>
      <w:r w:rsidR="00EF3623">
        <w:t>provide opportunity for the offender to change their behaviou</w:t>
      </w:r>
      <w:r w:rsidR="00213118">
        <w:t>r, therefore claiming that intelligence led policing is “</w:t>
      </w:r>
      <w:r w:rsidR="00213118" w:rsidRPr="00213118">
        <w:t>a collaborative law enforcement approach combining problem-solving policing, information sharing, and police accountability, with enhanced intelligence operations</w:t>
      </w:r>
      <w:r w:rsidR="00213118">
        <w:t>“</w:t>
      </w:r>
      <w:r w:rsidR="00092EB2">
        <w:t xml:space="preserve"> </w:t>
      </w:r>
      <w:sdt>
        <w:sdtPr>
          <w:id w:val="-1492865255"/>
          <w:citation/>
        </w:sdtPr>
        <w:sdtContent>
          <w:r w:rsidR="00092EB2">
            <w:fldChar w:fldCharType="begin"/>
          </w:r>
          <w:r w:rsidR="00092EB2">
            <w:instrText xml:space="preserve"> CITATION Uni05 \l 2057 </w:instrText>
          </w:r>
          <w:r w:rsidR="00092EB2">
            <w:fldChar w:fldCharType="separate"/>
          </w:r>
          <w:r w:rsidR="00C13B51">
            <w:rPr>
              <w:noProof/>
            </w:rPr>
            <w:t>(United States Department of Justice, 2005)</w:t>
          </w:r>
          <w:r w:rsidR="00092EB2">
            <w:fldChar w:fldCharType="end"/>
          </w:r>
        </w:sdtContent>
      </w:sdt>
      <w:r w:rsidR="00DF56EC">
        <w:t xml:space="preserve"> </w:t>
      </w:r>
      <w:r w:rsidR="00B6720B">
        <w:t xml:space="preserve">Intelligence-led policing </w:t>
      </w:r>
      <w:r w:rsidR="00C82D3A">
        <w:t>can be utilised by using both open source and internal source information</w:t>
      </w:r>
      <w:r w:rsidR="00076745">
        <w:t xml:space="preserve">. </w:t>
      </w:r>
      <w:r w:rsidR="008652BA">
        <w:t xml:space="preserve">The College of Policing provides examples of both sources, those being </w:t>
      </w:r>
      <w:r w:rsidR="00CA43F9">
        <w:t xml:space="preserve">social media, newspapers </w:t>
      </w:r>
      <w:r w:rsidR="00794F58">
        <w:t xml:space="preserve">and the community, as well as investigations, observations and surveillance </w:t>
      </w:r>
      <w:sdt>
        <w:sdtPr>
          <w:id w:val="800191189"/>
          <w:citation/>
        </w:sdtPr>
        <w:sdtContent>
          <w:r w:rsidR="00203D53">
            <w:fldChar w:fldCharType="begin"/>
          </w:r>
          <w:r w:rsidR="00203D53">
            <w:instrText xml:space="preserve"> CITATION Col15 \l 2057 </w:instrText>
          </w:r>
          <w:r w:rsidR="00203D53">
            <w:fldChar w:fldCharType="separate"/>
          </w:r>
          <w:r w:rsidR="00C13B51">
            <w:rPr>
              <w:noProof/>
            </w:rPr>
            <w:t>(College of Policing, 2015)</w:t>
          </w:r>
          <w:r w:rsidR="00203D53">
            <w:fldChar w:fldCharType="end"/>
          </w:r>
        </w:sdtContent>
      </w:sdt>
      <w:r w:rsidR="00203D53">
        <w:t xml:space="preserve">. </w:t>
      </w:r>
      <w:r w:rsidR="00DD30AC">
        <w:t xml:space="preserve">The </w:t>
      </w:r>
      <w:r w:rsidR="008D7F07">
        <w:t xml:space="preserve">United Nations Office on Drugs and Crime details the use of this intelligence, </w:t>
      </w:r>
      <w:r w:rsidR="00985CAD">
        <w:t xml:space="preserve">and explains that once it is gathered, it is analysed before it is disseminated for the use of either policy </w:t>
      </w:r>
      <w:r w:rsidR="00440D8C">
        <w:t xml:space="preserve">making and planning, community support or the targeting of crime and transnational threats </w:t>
      </w:r>
      <w:sdt>
        <w:sdtPr>
          <w:id w:val="-1729215361"/>
          <w:citation/>
        </w:sdtPr>
        <w:sdtContent>
          <w:r w:rsidR="00440D8C">
            <w:fldChar w:fldCharType="begin"/>
          </w:r>
          <w:r w:rsidR="00440D8C">
            <w:instrText xml:space="preserve"> CITATION Uni16 \l 2057 </w:instrText>
          </w:r>
          <w:r w:rsidR="00440D8C">
            <w:fldChar w:fldCharType="separate"/>
          </w:r>
          <w:r w:rsidR="00C13B51">
            <w:rPr>
              <w:noProof/>
            </w:rPr>
            <w:t>(United Nations Office on Drugs and Crime, 2016)</w:t>
          </w:r>
          <w:r w:rsidR="00440D8C">
            <w:fldChar w:fldCharType="end"/>
          </w:r>
        </w:sdtContent>
      </w:sdt>
      <w:r w:rsidR="00440D8C">
        <w:t>.</w:t>
      </w:r>
      <w:r w:rsidR="00A40A34">
        <w:t xml:space="preserve"> A report conducted by </w:t>
      </w:r>
      <w:r w:rsidR="002766F0" w:rsidRPr="002766F0">
        <w:t>Mohammed Ibrahim Alblooshi</w:t>
      </w:r>
      <w:r w:rsidR="002766F0">
        <w:t xml:space="preserve"> outlines the significance </w:t>
      </w:r>
      <w:r w:rsidR="00A7034D">
        <w:t>in the approach of intelligence led policing, ev</w:t>
      </w:r>
      <w:r w:rsidR="00D7768C">
        <w:t xml:space="preserve">idencing that the model addresses </w:t>
      </w:r>
      <w:r w:rsidR="001739A8">
        <w:t xml:space="preserve">the need for effective crime control, as well as the encompassment of </w:t>
      </w:r>
      <w:r w:rsidR="003814D4">
        <w:t>strategic policing techniques and information sharing amongst partner agencies</w:t>
      </w:r>
      <w:r w:rsidR="00927EB0">
        <w:t xml:space="preserve"> to help ensure public safety </w:t>
      </w:r>
      <w:sdt>
        <w:sdtPr>
          <w:id w:val="-292059874"/>
          <w:citation/>
        </w:sdtPr>
        <w:sdtContent>
          <w:r w:rsidR="00927EB0">
            <w:fldChar w:fldCharType="begin"/>
          </w:r>
          <w:r w:rsidR="00927EB0">
            <w:instrText xml:space="preserve"> CITATION Moh22 \l 2057 </w:instrText>
          </w:r>
          <w:r w:rsidR="00927EB0">
            <w:fldChar w:fldCharType="separate"/>
          </w:r>
          <w:r w:rsidR="00C13B51">
            <w:rPr>
              <w:noProof/>
            </w:rPr>
            <w:t>(Mohammed Ibrahim Alblooshi &amp; Kassim, 2022)</w:t>
          </w:r>
          <w:r w:rsidR="00927EB0">
            <w:fldChar w:fldCharType="end"/>
          </w:r>
        </w:sdtContent>
      </w:sdt>
      <w:r w:rsidR="00951719">
        <w:t>.</w:t>
      </w:r>
    </w:p>
    <w:p w14:paraId="0F7FEFCA" w14:textId="3A1ED513" w:rsidR="006667F5" w:rsidRDefault="006667F5"/>
    <w:p w14:paraId="4BE118B0" w14:textId="3C63DF9C" w:rsidR="006667F5" w:rsidRDefault="006667F5">
      <w:r>
        <w:t xml:space="preserve">The last model I will </w:t>
      </w:r>
      <w:r w:rsidR="00C02687">
        <w:t xml:space="preserve">refer to will be reactive policing. </w:t>
      </w:r>
      <w:r w:rsidR="006F0D51">
        <w:t xml:space="preserve">The </w:t>
      </w:r>
      <w:r w:rsidR="00627FC4">
        <w:t xml:space="preserve">Department of Justice for the Government of Canada defines reactive policing as </w:t>
      </w:r>
      <w:r w:rsidR="00DB4073">
        <w:t xml:space="preserve">the act when police officers respond to specific requests from individuals </w:t>
      </w:r>
      <w:r w:rsidR="00B24D56">
        <w:t xml:space="preserve">or groups within the community they serve, therefore </w:t>
      </w:r>
      <w:r w:rsidR="00111637">
        <w:t xml:space="preserve">encompassing an ‘immediate response to calls’ </w:t>
      </w:r>
      <w:sdt>
        <w:sdtPr>
          <w:id w:val="423697336"/>
          <w:citation/>
        </w:sdtPr>
        <w:sdtContent>
          <w:r w:rsidR="00471D6B">
            <w:fldChar w:fldCharType="begin"/>
          </w:r>
          <w:r w:rsidR="00471D6B">
            <w:instrText xml:space="preserve">CITATION Gov \l 2057 </w:instrText>
          </w:r>
          <w:r w:rsidR="00471D6B">
            <w:fldChar w:fldCharType="separate"/>
          </w:r>
          <w:r w:rsidR="00C13B51">
            <w:rPr>
              <w:noProof/>
            </w:rPr>
            <w:t>(Government of Canada, 2002)</w:t>
          </w:r>
          <w:r w:rsidR="00471D6B">
            <w:fldChar w:fldCharType="end"/>
          </w:r>
        </w:sdtContent>
      </w:sdt>
      <w:r w:rsidR="00471D6B">
        <w:t>.</w:t>
      </w:r>
      <w:r w:rsidR="00B35B8F">
        <w:t xml:space="preserve"> </w:t>
      </w:r>
      <w:r w:rsidR="00BE4202">
        <w:t xml:space="preserve">In a book published by Albert J. Reiss in 1972, Reiss </w:t>
      </w:r>
      <w:r w:rsidR="00345A1B">
        <w:t xml:space="preserve">stated that most </w:t>
      </w:r>
      <w:r w:rsidR="003D268D">
        <w:t xml:space="preserve">policing patrols were ‘reactive’, as officers were directed to incidents </w:t>
      </w:r>
      <w:r w:rsidR="005715D2">
        <w:t xml:space="preserve">by members of the public, mostly victims of crime, outside of the policing organisation </w:t>
      </w:r>
      <w:sdt>
        <w:sdtPr>
          <w:id w:val="-1107122717"/>
          <w:citation/>
        </w:sdtPr>
        <w:sdtContent>
          <w:r w:rsidR="0052003C">
            <w:fldChar w:fldCharType="begin"/>
          </w:r>
          <w:r w:rsidR="0052003C">
            <w:instrText xml:space="preserve"> CITATION Rei72 \l 2057 </w:instrText>
          </w:r>
          <w:r w:rsidR="0052003C">
            <w:fldChar w:fldCharType="separate"/>
          </w:r>
          <w:r w:rsidR="00C13B51">
            <w:rPr>
              <w:noProof/>
            </w:rPr>
            <w:t>(Reiss Jr., 1972)</w:t>
          </w:r>
          <w:r w:rsidR="0052003C">
            <w:fldChar w:fldCharType="end"/>
          </w:r>
        </w:sdtContent>
      </w:sdt>
      <w:r w:rsidR="0014144B">
        <w:t>.</w:t>
      </w:r>
      <w:r w:rsidR="00EF454E">
        <w:t xml:space="preserve"> </w:t>
      </w:r>
      <w:r w:rsidR="006C7AE7">
        <w:t xml:space="preserve">A report conducted by Lorraine Mazerolle </w:t>
      </w:r>
      <w:r w:rsidR="00FF1559">
        <w:t xml:space="preserve">outlines the public expectations of reactive policing, with these being </w:t>
      </w:r>
      <w:r w:rsidR="00D224F2">
        <w:t xml:space="preserve">‘response policing’ </w:t>
      </w:r>
      <w:r w:rsidR="00AA17CA">
        <w:t xml:space="preserve">and the need for </w:t>
      </w:r>
      <w:r w:rsidR="00175B6F">
        <w:t xml:space="preserve">more police officers, </w:t>
      </w:r>
      <w:r w:rsidR="00C55B53">
        <w:t>vehicles,</w:t>
      </w:r>
      <w:r w:rsidR="00175B6F">
        <w:t xml:space="preserve"> and technology</w:t>
      </w:r>
      <w:r w:rsidR="00C55B53">
        <w:t xml:space="preserve"> to shorten the travel time from dispatch to scene arrival. </w:t>
      </w:r>
      <w:r w:rsidR="00867A1D">
        <w:t xml:space="preserve">This report goes on to explain that evidence shows </w:t>
      </w:r>
      <w:r w:rsidR="00521947">
        <w:t xml:space="preserve">that reduction in response time does not increase the </w:t>
      </w:r>
      <w:r w:rsidR="00000CA3">
        <w:t>rate of arrest nor reduction in crime</w:t>
      </w:r>
      <w:r w:rsidR="0051545E">
        <w:t xml:space="preserve"> </w:t>
      </w:r>
      <w:sdt>
        <w:sdtPr>
          <w:id w:val="-848553019"/>
          <w:citation/>
        </w:sdtPr>
        <w:sdtContent>
          <w:r w:rsidR="0051545E">
            <w:fldChar w:fldCharType="begin"/>
          </w:r>
          <w:r w:rsidR="0051545E">
            <w:instrText xml:space="preserve"> CITATION Maz01 \l 2057 </w:instrText>
          </w:r>
          <w:r w:rsidR="0051545E">
            <w:fldChar w:fldCharType="separate"/>
          </w:r>
          <w:r w:rsidR="00C13B51">
            <w:rPr>
              <w:noProof/>
            </w:rPr>
            <w:t>(Mazerolle, 2001)</w:t>
          </w:r>
          <w:r w:rsidR="0051545E">
            <w:fldChar w:fldCharType="end"/>
          </w:r>
        </w:sdtContent>
      </w:sdt>
      <w:r w:rsidR="0051545E">
        <w:t xml:space="preserve">. </w:t>
      </w:r>
      <w:r w:rsidR="00FA3DFA">
        <w:t>Evidenced</w:t>
      </w:r>
      <w:r w:rsidR="00FE047A">
        <w:t xml:space="preserve"> by </w:t>
      </w:r>
      <w:r w:rsidR="00FA3DFA">
        <w:t xml:space="preserve">Lawrence Sherman, studies show that </w:t>
      </w:r>
      <w:r w:rsidR="003B0687">
        <w:t xml:space="preserve">Police officers can spend up to 14 percent of their working time </w:t>
      </w:r>
      <w:r w:rsidR="008777FA">
        <w:t xml:space="preserve">reactively responding to calls or investigating crime </w:t>
      </w:r>
      <w:sdt>
        <w:sdtPr>
          <w:id w:val="-1965341039"/>
          <w:citation/>
        </w:sdtPr>
        <w:sdtContent>
          <w:r w:rsidR="006F63B6">
            <w:fldChar w:fldCharType="begin"/>
          </w:r>
          <w:r w:rsidR="006F63B6">
            <w:instrText xml:space="preserve"> CITATION She13 \l 2057 </w:instrText>
          </w:r>
          <w:r w:rsidR="006F63B6">
            <w:fldChar w:fldCharType="separate"/>
          </w:r>
          <w:r w:rsidR="00C13B51">
            <w:rPr>
              <w:noProof/>
            </w:rPr>
            <w:t>(Sherman, 2013)</w:t>
          </w:r>
          <w:r w:rsidR="006F63B6">
            <w:fldChar w:fldCharType="end"/>
          </w:r>
        </w:sdtContent>
      </w:sdt>
      <w:r w:rsidR="006F63B6">
        <w:t>.</w:t>
      </w:r>
    </w:p>
    <w:p w14:paraId="62039205" w14:textId="3E05A29B" w:rsidR="00A7528D" w:rsidRDefault="00A7528D"/>
    <w:p w14:paraId="793BF783" w14:textId="60C50B01" w:rsidR="00A7528D" w:rsidRDefault="00A7528D"/>
    <w:p w14:paraId="71C19B55" w14:textId="2B24CF0F" w:rsidR="00361825" w:rsidRDefault="00CB3A09">
      <w:r>
        <w:t xml:space="preserve">The prevention of crime </w:t>
      </w:r>
      <w:r w:rsidR="00611149">
        <w:t xml:space="preserve">is a staple in which all police forces strive to achieve. It is not uncommon for initiatives to be </w:t>
      </w:r>
      <w:r w:rsidR="005B532A">
        <w:t xml:space="preserve">established in order assist with the reduction of </w:t>
      </w:r>
      <w:r w:rsidR="00477847">
        <w:t xml:space="preserve">specific types of crime. These </w:t>
      </w:r>
      <w:r w:rsidR="00F6162A">
        <w:t>initiatives</w:t>
      </w:r>
      <w:r w:rsidR="00477847">
        <w:t xml:space="preserve"> can be set up internally or </w:t>
      </w:r>
      <w:r w:rsidR="00361825">
        <w:t>externally and</w:t>
      </w:r>
      <w:r w:rsidR="00477847">
        <w:t xml:space="preserve"> will often </w:t>
      </w:r>
      <w:r w:rsidR="00F6162A">
        <w:t xml:space="preserve">include the assistance of partner agencies. </w:t>
      </w:r>
    </w:p>
    <w:p w14:paraId="0244014E" w14:textId="5CC08849" w:rsidR="00756113" w:rsidRDefault="00F6162A">
      <w:r>
        <w:t xml:space="preserve">In order for </w:t>
      </w:r>
      <w:r w:rsidR="00361825">
        <w:t>an</w:t>
      </w:r>
      <w:r>
        <w:t xml:space="preserve"> </w:t>
      </w:r>
      <w:r w:rsidR="00057EA7">
        <w:t>initiative to be effective</w:t>
      </w:r>
      <w:r w:rsidR="00CB59F1">
        <w:t xml:space="preserve"> towards the reduction of crime, it must focus on three key strategies, as outlined by the Scottish Government. These being: </w:t>
      </w:r>
      <w:r w:rsidR="00643FDF">
        <w:t xml:space="preserve">the targeting of underlying causes of crime, the deterrence of </w:t>
      </w:r>
      <w:r w:rsidR="00A266D0">
        <w:t xml:space="preserve">potential offenders and the ensuring of </w:t>
      </w:r>
      <w:r w:rsidR="008E4E13">
        <w:t xml:space="preserve">the cost of offending is greater than its benefits, and finally </w:t>
      </w:r>
      <w:r w:rsidR="00C31EFD">
        <w:t xml:space="preserve">the increasing of offending difficulty by </w:t>
      </w:r>
      <w:r w:rsidR="00361825">
        <w:t xml:space="preserve">reducing criminal opportunity </w:t>
      </w:r>
      <w:sdt>
        <w:sdtPr>
          <w:id w:val="-25187662"/>
          <w:citation/>
        </w:sdtPr>
        <w:sdtContent>
          <w:r w:rsidR="00DB7CA6">
            <w:fldChar w:fldCharType="begin"/>
          </w:r>
          <w:r w:rsidR="00DB7CA6">
            <w:instrText xml:space="preserve"> CITATION Sco14 \l 2057 </w:instrText>
          </w:r>
          <w:r w:rsidR="00DB7CA6">
            <w:fldChar w:fldCharType="separate"/>
          </w:r>
          <w:r w:rsidR="00C13B51">
            <w:rPr>
              <w:noProof/>
            </w:rPr>
            <w:t>(Scottish Government, 2014)</w:t>
          </w:r>
          <w:r w:rsidR="00DB7CA6">
            <w:fldChar w:fldCharType="end"/>
          </w:r>
        </w:sdtContent>
      </w:sdt>
      <w:r w:rsidR="00DC6FB5">
        <w:t>.</w:t>
      </w:r>
    </w:p>
    <w:p w14:paraId="31BCDEEF" w14:textId="35C1323E" w:rsidR="00DC6FB5" w:rsidRDefault="00DC6FB5"/>
    <w:p w14:paraId="4FB14FEF" w14:textId="1E0C3B13" w:rsidR="00DC6FB5" w:rsidRDefault="00DC6FB5">
      <w:r>
        <w:t>An example of a crime prevention init</w:t>
      </w:r>
      <w:r w:rsidR="002C1609">
        <w:t xml:space="preserve">iative would be the Kirkholt Burglary Prevention Project, </w:t>
      </w:r>
      <w:r w:rsidR="006C3299">
        <w:t xml:space="preserve">which was established in 1985. </w:t>
      </w:r>
      <w:r w:rsidR="002C76AE">
        <w:t xml:space="preserve">As outlined in a report conducted by </w:t>
      </w:r>
      <w:r w:rsidR="00A67A23">
        <w:t xml:space="preserve">David Forrester, the project was initiated </w:t>
      </w:r>
      <w:r w:rsidR="0015539C">
        <w:t>with the aim to reducing burglaries on the Kirkholt Estate in Rochdale</w:t>
      </w:r>
      <w:r w:rsidR="00CE69A4">
        <w:t>, England. The project was supported by Greater Manchester Police</w:t>
      </w:r>
      <w:r w:rsidR="00A4571D">
        <w:t xml:space="preserve">, who assisted with the construction of a </w:t>
      </w:r>
      <w:r w:rsidR="006055B7">
        <w:t xml:space="preserve">crime profile for the estate and the </w:t>
      </w:r>
      <w:r w:rsidR="009D270B">
        <w:t>creation of a preventative programme involving neighbourhood watch schemes</w:t>
      </w:r>
      <w:r w:rsidR="00BD65D1">
        <w:t xml:space="preserve">, </w:t>
      </w:r>
      <w:r w:rsidR="00BD65D1">
        <w:lastRenderedPageBreak/>
        <w:t>pre-payment coin metres being removed from addresses</w:t>
      </w:r>
      <w:r w:rsidR="00355B00">
        <w:t xml:space="preserve"> and also additional security. </w:t>
      </w:r>
      <w:sdt>
        <w:sdtPr>
          <w:id w:val="-51310147"/>
          <w:citation/>
        </w:sdtPr>
        <w:sdtContent>
          <w:r w:rsidR="0040113D">
            <w:fldChar w:fldCharType="begin"/>
          </w:r>
          <w:r w:rsidR="0040113D">
            <w:instrText xml:space="preserve"> CITATION For88 \l 2057 </w:instrText>
          </w:r>
          <w:r w:rsidR="0040113D">
            <w:fldChar w:fldCharType="separate"/>
          </w:r>
          <w:r w:rsidR="00C13B51">
            <w:rPr>
              <w:noProof/>
            </w:rPr>
            <w:t>(Forrester, et al., 1988)</w:t>
          </w:r>
          <w:r w:rsidR="0040113D">
            <w:fldChar w:fldCharType="end"/>
          </w:r>
        </w:sdtContent>
      </w:sdt>
      <w:r w:rsidR="0040113D">
        <w:t xml:space="preserve">. </w:t>
      </w:r>
    </w:p>
    <w:p w14:paraId="1748CF9E" w14:textId="5F519991" w:rsidR="00CF0C8C" w:rsidRDefault="00CF0C8C"/>
    <w:p w14:paraId="16C89BE2" w14:textId="762F5F12" w:rsidR="001E729F" w:rsidRDefault="008A14C2">
      <w:r>
        <w:t xml:space="preserve">Another </w:t>
      </w:r>
      <w:r w:rsidR="00DF591A">
        <w:t>crime prevention initiative is Operation Ceasefire. This initiative was impl</w:t>
      </w:r>
      <w:r w:rsidR="00F2035C">
        <w:t>emented</w:t>
      </w:r>
      <w:r w:rsidR="00DF591A">
        <w:t xml:space="preserve"> in May 1996 </w:t>
      </w:r>
      <w:r w:rsidR="0051577F">
        <w:t>in Boston</w:t>
      </w:r>
      <w:r w:rsidR="00F2035C">
        <w:t xml:space="preserve"> M</w:t>
      </w:r>
      <w:r w:rsidR="00F2035C" w:rsidRPr="00F2035C">
        <w:t>assachusetts</w:t>
      </w:r>
      <w:r w:rsidR="00A435DE">
        <w:t xml:space="preserve"> as a citywide strategy </w:t>
      </w:r>
      <w:r w:rsidR="00A05A5F">
        <w:t xml:space="preserve">in order to combat the increase in juvenile and </w:t>
      </w:r>
      <w:r w:rsidR="00A960CF">
        <w:t xml:space="preserve">gang related gun crime </w:t>
      </w:r>
      <w:sdt>
        <w:sdtPr>
          <w:id w:val="-1653593759"/>
          <w:citation/>
        </w:sdtPr>
        <w:sdtContent>
          <w:r w:rsidR="00A960CF">
            <w:fldChar w:fldCharType="begin"/>
          </w:r>
          <w:r w:rsidR="00A960CF">
            <w:instrText xml:space="preserve"> CITATION Off19 \l 2057 </w:instrText>
          </w:r>
          <w:r w:rsidR="00A960CF">
            <w:fldChar w:fldCharType="separate"/>
          </w:r>
          <w:r w:rsidR="00C13B51">
            <w:rPr>
              <w:noProof/>
            </w:rPr>
            <w:t>(Office of Juvenile Justice and Delinquency Prevention, 2019)</w:t>
          </w:r>
          <w:r w:rsidR="00A960CF">
            <w:fldChar w:fldCharType="end"/>
          </w:r>
        </w:sdtContent>
      </w:sdt>
      <w:r w:rsidR="00634551">
        <w:t xml:space="preserve">. </w:t>
      </w:r>
      <w:r w:rsidR="001E729F">
        <w:t xml:space="preserve">The Northern District of California outlines the </w:t>
      </w:r>
      <w:r w:rsidR="00804930">
        <w:t>strategy in which is adopted in order t</w:t>
      </w:r>
      <w:r w:rsidR="00F8034F">
        <w:t xml:space="preserve">o attempt in the reduction of gun crime, these being: the </w:t>
      </w:r>
      <w:r w:rsidR="00513DFC">
        <w:t>analysing</w:t>
      </w:r>
      <w:r w:rsidR="00F8034F">
        <w:t xml:space="preserve"> of the dynamics of local gun violence, </w:t>
      </w:r>
      <w:r w:rsidR="00CE2EE8">
        <w:t xml:space="preserve">the organisation of a working group that will lead the design and implementation of the strategy, </w:t>
      </w:r>
      <w:r w:rsidR="00016F5A">
        <w:t xml:space="preserve">direct communication with those most likely to be offenders of gun </w:t>
      </w:r>
      <w:r w:rsidR="00AA0206">
        <w:t xml:space="preserve">crime, the connecting of gang members and juveniles to local employment opportunities, </w:t>
      </w:r>
      <w:r w:rsidR="0032757E">
        <w:t xml:space="preserve">and lastly the strategic building of a local law enforcement partnership </w:t>
      </w:r>
      <w:sdt>
        <w:sdtPr>
          <w:id w:val="745075095"/>
          <w:citation/>
        </w:sdtPr>
        <w:sdtContent>
          <w:r w:rsidR="0032757E">
            <w:fldChar w:fldCharType="begin"/>
          </w:r>
          <w:r w:rsidR="0032757E">
            <w:instrText xml:space="preserve"> CITATION Nor14 \l 2057 </w:instrText>
          </w:r>
          <w:r w:rsidR="0032757E">
            <w:fldChar w:fldCharType="separate"/>
          </w:r>
          <w:r w:rsidR="00C13B51">
            <w:rPr>
              <w:noProof/>
            </w:rPr>
            <w:t>(Northern District of California, 2014)</w:t>
          </w:r>
          <w:r w:rsidR="0032757E">
            <w:fldChar w:fldCharType="end"/>
          </w:r>
        </w:sdtContent>
      </w:sdt>
      <w:r w:rsidR="0032757E">
        <w:t xml:space="preserve">. </w:t>
      </w:r>
      <w:r w:rsidR="008E4057">
        <w:t xml:space="preserve">Statistics show that Operation Ceasefire had a positive influence on the local community, as </w:t>
      </w:r>
      <w:r w:rsidR="00D25C7D">
        <w:t xml:space="preserve">reductions in gun homicide </w:t>
      </w:r>
      <w:r w:rsidR="00D375EF">
        <w:t xml:space="preserve">were evidenced to be over 60 percent; </w:t>
      </w:r>
      <w:r w:rsidR="003312A7">
        <w:t>therefore,</w:t>
      </w:r>
      <w:r w:rsidR="00D375EF">
        <w:t xml:space="preserve"> having a dramatic </w:t>
      </w:r>
      <w:r w:rsidR="009902D9">
        <w:t>impact on the reduction of gun related violenc</w:t>
      </w:r>
      <w:r w:rsidR="003312A7">
        <w:t xml:space="preserve">e </w:t>
      </w:r>
      <w:sdt>
        <w:sdtPr>
          <w:id w:val="-1476980946"/>
          <w:citation/>
        </w:sdtPr>
        <w:sdtContent>
          <w:r w:rsidR="003312A7">
            <w:fldChar w:fldCharType="begin"/>
          </w:r>
          <w:r w:rsidR="003312A7">
            <w:instrText xml:space="preserve"> CITATION Mat22 \l 2057 </w:instrText>
          </w:r>
          <w:r w:rsidR="003312A7">
            <w:fldChar w:fldCharType="separate"/>
          </w:r>
          <w:r w:rsidR="00C13B51">
            <w:rPr>
              <w:noProof/>
            </w:rPr>
            <w:t>(Matei, et al., 2022)</w:t>
          </w:r>
          <w:r w:rsidR="003312A7">
            <w:fldChar w:fldCharType="end"/>
          </w:r>
        </w:sdtContent>
      </w:sdt>
      <w:r w:rsidR="003312A7">
        <w:t xml:space="preserve">. </w:t>
      </w:r>
    </w:p>
    <w:p w14:paraId="5B081C55" w14:textId="6133D1DA" w:rsidR="006B0554" w:rsidRDefault="006B0554"/>
    <w:p w14:paraId="1C068465" w14:textId="07A7181E" w:rsidR="006B0554" w:rsidRDefault="00964640">
      <w:r>
        <w:t xml:space="preserve">The </w:t>
      </w:r>
      <w:r w:rsidR="00D91467">
        <w:t xml:space="preserve">Cardiff Violence Prevention Programme was </w:t>
      </w:r>
      <w:r w:rsidR="00182B82">
        <w:t>developed by Dr Jonathan Shepherd</w:t>
      </w:r>
      <w:r w:rsidR="000D7968">
        <w:t xml:space="preserve"> from Cardiff University</w:t>
      </w:r>
      <w:r w:rsidR="009C6F2F">
        <w:t xml:space="preserve"> in 1996</w:t>
      </w:r>
      <w:r w:rsidR="000D7968">
        <w:t xml:space="preserve">. </w:t>
      </w:r>
      <w:r w:rsidR="00E50AC1">
        <w:t xml:space="preserve">Dr Shepherd created the programme in order to </w:t>
      </w:r>
      <w:r w:rsidR="00A12F91">
        <w:t xml:space="preserve">ensure that </w:t>
      </w:r>
      <w:r w:rsidR="004F1BF8">
        <w:t xml:space="preserve">incidents of violence were correctly reported to the relevant authorities, </w:t>
      </w:r>
      <w:r w:rsidR="005C3F5C">
        <w:t>and to ensure that data was effectively shared between these authorities</w:t>
      </w:r>
      <w:r w:rsidR="00B26820">
        <w:t xml:space="preserve"> to aid the development of violence prevention</w:t>
      </w:r>
      <w:r w:rsidR="007222D3">
        <w:t xml:space="preserve"> </w:t>
      </w:r>
      <w:sdt>
        <w:sdtPr>
          <w:id w:val="-1209329073"/>
          <w:citation/>
        </w:sdtPr>
        <w:sdtContent>
          <w:r w:rsidR="007222D3">
            <w:fldChar w:fldCharType="begin"/>
          </w:r>
          <w:r w:rsidR="007222D3">
            <w:instrText xml:space="preserve"> CITATION Cen21 \l 2057 </w:instrText>
          </w:r>
          <w:r w:rsidR="007222D3">
            <w:fldChar w:fldCharType="separate"/>
          </w:r>
          <w:r w:rsidR="00C13B51">
            <w:rPr>
              <w:noProof/>
            </w:rPr>
            <w:t>(Centers for Disease Control and Prevention, 2021)</w:t>
          </w:r>
          <w:r w:rsidR="007222D3">
            <w:fldChar w:fldCharType="end"/>
          </w:r>
        </w:sdtContent>
      </w:sdt>
      <w:r w:rsidR="00DA0926">
        <w:t xml:space="preserve">. </w:t>
      </w:r>
      <w:r w:rsidR="006A7A92">
        <w:t xml:space="preserve">The Violence Research Group </w:t>
      </w:r>
      <w:r w:rsidR="00AC268F">
        <w:t>conducted trials which discovered that up to two thirds of violence related hospital treatment</w:t>
      </w:r>
      <w:r w:rsidR="00C44501">
        <w:t xml:space="preserve"> was not known by police. </w:t>
      </w:r>
      <w:r w:rsidR="004D2103">
        <w:t>It was also discovered that</w:t>
      </w:r>
      <w:r w:rsidR="00BA4835">
        <w:t xml:space="preserve"> in order for police to </w:t>
      </w:r>
      <w:r w:rsidR="008A6A0B">
        <w:t>have knowledge of violent offenders, the aggrieved party m</w:t>
      </w:r>
      <w:r w:rsidR="00B21FF8">
        <w:t>ust report the offence, but many do not due to fear of repercussions</w:t>
      </w:r>
      <w:r w:rsidR="00064CE2">
        <w:t xml:space="preserve"> </w:t>
      </w:r>
      <w:sdt>
        <w:sdtPr>
          <w:id w:val="-1224984221"/>
          <w:citation/>
        </w:sdtPr>
        <w:sdtContent>
          <w:r w:rsidR="00064CE2">
            <w:fldChar w:fldCharType="begin"/>
          </w:r>
          <w:r w:rsidR="00064CE2">
            <w:instrText xml:space="preserve"> CITATION Vio17 \l 2057 </w:instrText>
          </w:r>
          <w:r w:rsidR="00064CE2">
            <w:fldChar w:fldCharType="separate"/>
          </w:r>
          <w:r w:rsidR="00C13B51">
            <w:rPr>
              <w:noProof/>
            </w:rPr>
            <w:t>(Violence Research Group, 2017)</w:t>
          </w:r>
          <w:r w:rsidR="00064CE2">
            <w:fldChar w:fldCharType="end"/>
          </w:r>
        </w:sdtContent>
      </w:sdt>
      <w:r w:rsidR="006D774B">
        <w:t xml:space="preserve">. </w:t>
      </w:r>
      <w:r w:rsidR="00E01526">
        <w:t xml:space="preserve">The Cardiff </w:t>
      </w:r>
      <w:r w:rsidR="005D3F50">
        <w:t>Model is made of three key components, those being: the collection of hospital admission data</w:t>
      </w:r>
      <w:r w:rsidR="00CD511E">
        <w:t xml:space="preserve"> including incident details, the anonymising of </w:t>
      </w:r>
      <w:r w:rsidR="00B54BDC">
        <w:t xml:space="preserve">information and regular sharing of data with crime analysts, and lastly </w:t>
      </w:r>
      <w:r w:rsidR="00FF6FBD">
        <w:t xml:space="preserve">the information must be translated into violence prevention by a violence prevention board </w:t>
      </w:r>
      <w:sdt>
        <w:sdtPr>
          <w:id w:val="-1550913577"/>
          <w:citation/>
        </w:sdtPr>
        <w:sdtContent>
          <w:r w:rsidR="00A455FB">
            <w:fldChar w:fldCharType="begin"/>
          </w:r>
          <w:r w:rsidR="00A455FB">
            <w:instrText xml:space="preserve"> CITATION Pub20 \l 2057 </w:instrText>
          </w:r>
          <w:r w:rsidR="00A455FB">
            <w:fldChar w:fldCharType="separate"/>
          </w:r>
          <w:r w:rsidR="00C13B51">
            <w:rPr>
              <w:noProof/>
            </w:rPr>
            <w:t>(Public Health England, 2020)</w:t>
          </w:r>
          <w:r w:rsidR="00A455FB">
            <w:fldChar w:fldCharType="end"/>
          </w:r>
        </w:sdtContent>
      </w:sdt>
      <w:r w:rsidR="00A455FB">
        <w:t xml:space="preserve">. </w:t>
      </w:r>
      <w:r w:rsidR="00767CA2">
        <w:t>Since the implementation of the programme</w:t>
      </w:r>
      <w:r w:rsidR="009C6F2F">
        <w:t xml:space="preserve">, </w:t>
      </w:r>
      <w:r w:rsidR="001A329B">
        <w:t>it has helped facilitate numerous violence solutions, such as environmental changes</w:t>
      </w:r>
      <w:r w:rsidR="005141B1">
        <w:t xml:space="preserve"> and deterrents</w:t>
      </w:r>
      <w:r w:rsidR="001A329B">
        <w:t xml:space="preserve"> </w:t>
      </w:r>
      <w:r w:rsidR="005141B1">
        <w:t xml:space="preserve">in highly violent areas, </w:t>
      </w:r>
      <w:r w:rsidR="002910D1">
        <w:t>various policy changes</w:t>
      </w:r>
      <w:r w:rsidR="00EF7EEB">
        <w:t xml:space="preserve">, as well as some police forces seeing a 32 percent </w:t>
      </w:r>
      <w:r w:rsidR="005B275D">
        <w:t xml:space="preserve">report </w:t>
      </w:r>
      <w:r w:rsidR="00EF7EEB">
        <w:t xml:space="preserve">reduction in </w:t>
      </w:r>
      <w:r w:rsidR="005B275D">
        <w:t>violence related injuries</w:t>
      </w:r>
      <w:r w:rsidR="00B60297">
        <w:t xml:space="preserve"> </w:t>
      </w:r>
      <w:sdt>
        <w:sdtPr>
          <w:id w:val="-525245699"/>
          <w:citation/>
        </w:sdtPr>
        <w:sdtContent>
          <w:r w:rsidR="00C648AD">
            <w:fldChar w:fldCharType="begin"/>
          </w:r>
          <w:r w:rsidR="00C648AD">
            <w:instrText xml:space="preserve"> CITATION Mer18 \l 2057 </w:instrText>
          </w:r>
          <w:r w:rsidR="00C648AD">
            <w:fldChar w:fldCharType="separate"/>
          </w:r>
          <w:r w:rsidR="00C13B51">
            <w:rPr>
              <w:noProof/>
            </w:rPr>
            <w:t>(Mercer Kollar &amp; Sumner, 2018)</w:t>
          </w:r>
          <w:r w:rsidR="00C648AD">
            <w:fldChar w:fldCharType="end"/>
          </w:r>
        </w:sdtContent>
      </w:sdt>
      <w:r w:rsidR="00C648AD">
        <w:t xml:space="preserve">. </w:t>
      </w:r>
    </w:p>
    <w:p w14:paraId="4984111E" w14:textId="6A9182E3" w:rsidR="007B0247" w:rsidRDefault="007B0247"/>
    <w:p w14:paraId="08446840" w14:textId="77777777" w:rsidR="000C6A8E" w:rsidRDefault="007B0247" w:rsidP="00F609A1">
      <w:r>
        <w:t xml:space="preserve">To summarise, </w:t>
      </w:r>
      <w:r w:rsidR="00483D4B">
        <w:t xml:space="preserve">although there are many different models of policing used </w:t>
      </w:r>
      <w:r w:rsidR="004658DF">
        <w:t xml:space="preserve">in </w:t>
      </w:r>
      <w:r w:rsidR="008A59D2">
        <w:t>today’s</w:t>
      </w:r>
      <w:r w:rsidR="004658DF">
        <w:t xml:space="preserve"> world, </w:t>
      </w:r>
      <w:r w:rsidR="00715F11">
        <w:t xml:space="preserve">I have outlined what I feel are the four main and effective models. </w:t>
      </w:r>
      <w:r w:rsidR="008A59D2">
        <w:t xml:space="preserve">Problem Orientated Policing looks to </w:t>
      </w:r>
      <w:r w:rsidR="00FD3C7E">
        <w:t xml:space="preserve">identify a specific issue, and with the use of analysis, </w:t>
      </w:r>
      <w:r w:rsidR="00717BA5">
        <w:t xml:space="preserve">to help understand that issue in order to </w:t>
      </w:r>
      <w:r w:rsidR="008811DB">
        <w:t xml:space="preserve">develop a working method of response. The model also includes the opportunity of </w:t>
      </w:r>
      <w:r w:rsidR="00833075">
        <w:t xml:space="preserve">assessment, therefore providing the ability to reflect and </w:t>
      </w:r>
      <w:r w:rsidR="005279D3">
        <w:t xml:space="preserve">improve where needs be. Predictive Policing </w:t>
      </w:r>
      <w:r w:rsidR="00D250DA">
        <w:t xml:space="preserve">looks at the use of information and data in order to </w:t>
      </w:r>
      <w:r w:rsidR="0025577C">
        <w:t xml:space="preserve">help prevent </w:t>
      </w:r>
      <w:r w:rsidR="00B72DB4">
        <w:t xml:space="preserve">future crime. </w:t>
      </w:r>
      <w:r w:rsidR="000A06C3">
        <w:t>The type of data used such as geographical data</w:t>
      </w:r>
      <w:r w:rsidR="009727DA">
        <w:t xml:space="preserve"> and</w:t>
      </w:r>
      <w:r w:rsidR="000A06C3">
        <w:t xml:space="preserve"> historical data </w:t>
      </w:r>
      <w:r w:rsidR="009727DA">
        <w:t xml:space="preserve">can be used by police forces to </w:t>
      </w:r>
      <w:r w:rsidR="00573377">
        <w:t xml:space="preserve">respond to crime prevention. </w:t>
      </w:r>
      <w:r w:rsidR="007B0AFB">
        <w:t xml:space="preserve">Intelligence led policing uses information </w:t>
      </w:r>
      <w:r w:rsidR="00170765">
        <w:t xml:space="preserve">sharing as its main tool to help </w:t>
      </w:r>
      <w:r w:rsidR="00A31D30">
        <w:t xml:space="preserve">predict and prevent crime occurring. Information sources can vary between open-source and </w:t>
      </w:r>
      <w:r w:rsidR="00F80467">
        <w:t xml:space="preserve">internal-source, and the information provided is </w:t>
      </w:r>
      <w:r w:rsidR="00DC68F0">
        <w:t xml:space="preserve">analysed before it is used to policy creation, planning, local community support or </w:t>
      </w:r>
      <w:r w:rsidR="00F554C0">
        <w:t xml:space="preserve">crime targeting. Reactive policing </w:t>
      </w:r>
      <w:r w:rsidR="00170E0C">
        <w:t xml:space="preserve">refers to police forces responding to immediate requests from </w:t>
      </w:r>
      <w:r w:rsidR="00D650BE">
        <w:t xml:space="preserve">community </w:t>
      </w:r>
      <w:r w:rsidR="00854368">
        <w:t xml:space="preserve">groups or individuals, </w:t>
      </w:r>
      <w:r w:rsidR="00FA3B24">
        <w:t xml:space="preserve">and is quoted to be the most common style of policing patrol. </w:t>
      </w:r>
    </w:p>
    <w:p w14:paraId="5A5EBCD9" w14:textId="77777777" w:rsidR="000C6A8E" w:rsidRDefault="000C6A8E" w:rsidP="00F609A1"/>
    <w:p w14:paraId="63E5F7C2" w14:textId="76EC319C" w:rsidR="00F609A1" w:rsidRDefault="00436FAB" w:rsidP="00F609A1">
      <w:r>
        <w:t xml:space="preserve">Police forces will always look to prevent crime, </w:t>
      </w:r>
      <w:r w:rsidR="00FB34AA">
        <w:t xml:space="preserve">and this is often seen through the use of crime prevention initiatives. </w:t>
      </w:r>
      <w:r w:rsidR="00804B8C">
        <w:t>These initiatives will be complied of not only police-representatives, but also partner agencies</w:t>
      </w:r>
      <w:r w:rsidR="0036001A">
        <w:t xml:space="preserve">. Any prevention initiative must look at targeting </w:t>
      </w:r>
      <w:r w:rsidR="00DA5E15">
        <w:t xml:space="preserve">underlying causes, deterring offenders </w:t>
      </w:r>
      <w:r w:rsidR="002F1B12">
        <w:t xml:space="preserve">and also reducing criminal opportunity. I have looked at three examples of crime prevention initiatives, with </w:t>
      </w:r>
      <w:r w:rsidR="00304405">
        <w:t>the first</w:t>
      </w:r>
      <w:r w:rsidR="002F1B12">
        <w:t xml:space="preserve"> being the </w:t>
      </w:r>
      <w:r w:rsidR="00304405" w:rsidRPr="00F232C8">
        <w:t>Kirkholt Burglary Prevention Project</w:t>
      </w:r>
      <w:r w:rsidR="00304405">
        <w:t xml:space="preserve">. This was set up </w:t>
      </w:r>
      <w:r w:rsidR="009249F3">
        <w:t xml:space="preserve">with the aim to reduce the number of burglaries on a housing estate in Rochdale, </w:t>
      </w:r>
      <w:r w:rsidR="00DB18DB">
        <w:t xml:space="preserve">and with the assistance of statistics and data complied by local police, </w:t>
      </w:r>
      <w:r w:rsidR="00AF6E32">
        <w:t xml:space="preserve">effective deterrents were put in place and showed positive results. </w:t>
      </w:r>
      <w:r w:rsidR="00813ECA">
        <w:t xml:space="preserve">Operation Ceasefire was an initiative created to help combat the rising number of </w:t>
      </w:r>
      <w:r w:rsidR="00715062">
        <w:t>gun related violence</w:t>
      </w:r>
      <w:r w:rsidR="008A05F6">
        <w:t xml:space="preserve"> in Boston, Massachusetts</w:t>
      </w:r>
      <w:r w:rsidR="00715062">
        <w:t>. Local dat</w:t>
      </w:r>
      <w:r w:rsidR="00D41507">
        <w:t>a relating to gun crime was analysed, a working strategy was complied</w:t>
      </w:r>
      <w:r w:rsidR="00E471F5">
        <w:t xml:space="preserve">, contact was kept and maintained with likely offenders and </w:t>
      </w:r>
      <w:r w:rsidR="006008E7">
        <w:t>employment opportunities provided</w:t>
      </w:r>
      <w:r w:rsidR="00595D1B">
        <w:t xml:space="preserve">, all in turn assisted with the reduction </w:t>
      </w:r>
      <w:r w:rsidR="00167AD4">
        <w:t xml:space="preserve">in gun related homicides. </w:t>
      </w:r>
      <w:r w:rsidR="000C6A8E">
        <w:t>Lastly, the Cardiff Violence Prevention Programme looked at the</w:t>
      </w:r>
      <w:r w:rsidR="009E4C77">
        <w:t xml:space="preserve"> low amount of reports made to </w:t>
      </w:r>
      <w:r w:rsidR="0092152B">
        <w:t xml:space="preserve">Police involving violence that required hospital attention. </w:t>
      </w:r>
      <w:r w:rsidR="00350D05">
        <w:t xml:space="preserve">The model that was created displayed an emphasis on data sharing between </w:t>
      </w:r>
      <w:r w:rsidR="004A24FE">
        <w:t>relevant authorities, as well as data collection of admissions involving violence</w:t>
      </w:r>
      <w:r w:rsidR="00157395">
        <w:t xml:space="preserve">; all whilst maintaining anonymity. The outcome of the programme has resulted in </w:t>
      </w:r>
      <w:r w:rsidR="0055199F">
        <w:t xml:space="preserve">policy changes to help combat </w:t>
      </w:r>
      <w:r w:rsidR="0055199F">
        <w:lastRenderedPageBreak/>
        <w:t xml:space="preserve">violent crime, </w:t>
      </w:r>
      <w:r w:rsidR="00E858BA">
        <w:t xml:space="preserve">as well as environmental changes such as improved street lighting in </w:t>
      </w:r>
      <w:r w:rsidR="001F10F3">
        <w:t xml:space="preserve">statistically violent areas. The programme has also had a positive outcome, with a 32 percent report reduction in violence related injuries to police forces. </w:t>
      </w:r>
    </w:p>
    <w:p w14:paraId="60F236DA" w14:textId="6B5EDB7A" w:rsidR="00E646C5" w:rsidRDefault="00E646C5"/>
    <w:p w14:paraId="3116C28B" w14:textId="4E767FE9" w:rsidR="00F74A05" w:rsidRDefault="00F74A05" w:rsidP="00F74A05">
      <w:pPr>
        <w:jc w:val="right"/>
        <w:rPr>
          <w:b/>
          <w:bCs/>
        </w:rPr>
      </w:pPr>
      <w:r w:rsidRPr="00F74A05">
        <w:rPr>
          <w:b/>
          <w:bCs/>
        </w:rPr>
        <w:t>Word Count - 209</w:t>
      </w:r>
      <w:r w:rsidR="00D0754F">
        <w:rPr>
          <w:b/>
          <w:bCs/>
        </w:rPr>
        <w:t>0</w:t>
      </w:r>
    </w:p>
    <w:p w14:paraId="118EBAE9" w14:textId="78E72A29" w:rsidR="00212685" w:rsidRDefault="00212685" w:rsidP="00F74A05">
      <w:pPr>
        <w:jc w:val="right"/>
        <w:rPr>
          <w:b/>
          <w:bCs/>
        </w:rPr>
      </w:pPr>
    </w:p>
    <w:p w14:paraId="57496AD8" w14:textId="3694B55D" w:rsidR="00212685" w:rsidRDefault="00212685" w:rsidP="00F74A05">
      <w:pPr>
        <w:jc w:val="right"/>
        <w:rPr>
          <w:b/>
          <w:bCs/>
        </w:rPr>
      </w:pPr>
    </w:p>
    <w:p w14:paraId="01FE82E9" w14:textId="1BF0DB1F" w:rsidR="00212685" w:rsidRDefault="00212685" w:rsidP="00F74A05">
      <w:pPr>
        <w:jc w:val="right"/>
        <w:rPr>
          <w:b/>
          <w:bCs/>
        </w:rPr>
      </w:pPr>
    </w:p>
    <w:p w14:paraId="0212E9C4" w14:textId="2A9EC2D8" w:rsidR="00212685" w:rsidRDefault="00212685" w:rsidP="00F74A05">
      <w:pPr>
        <w:jc w:val="right"/>
        <w:rPr>
          <w:b/>
          <w:bCs/>
        </w:rPr>
      </w:pPr>
    </w:p>
    <w:p w14:paraId="27A5AC9E" w14:textId="19DBF335" w:rsidR="00212685" w:rsidRDefault="00212685" w:rsidP="00F74A05">
      <w:pPr>
        <w:jc w:val="right"/>
        <w:rPr>
          <w:b/>
          <w:bCs/>
        </w:rPr>
      </w:pPr>
    </w:p>
    <w:p w14:paraId="260DE882" w14:textId="7E9D9C2A" w:rsidR="00212685" w:rsidRDefault="00212685" w:rsidP="00F74A05">
      <w:pPr>
        <w:jc w:val="right"/>
        <w:rPr>
          <w:b/>
          <w:bCs/>
        </w:rPr>
      </w:pPr>
    </w:p>
    <w:p w14:paraId="7F7CE865" w14:textId="75EC75AE" w:rsidR="00212685" w:rsidRDefault="00212685" w:rsidP="00F74A05">
      <w:pPr>
        <w:jc w:val="right"/>
        <w:rPr>
          <w:b/>
          <w:bCs/>
        </w:rPr>
      </w:pPr>
    </w:p>
    <w:p w14:paraId="0B6B9252" w14:textId="38D8FBE0" w:rsidR="00212685" w:rsidRDefault="00212685" w:rsidP="00F74A05">
      <w:pPr>
        <w:jc w:val="right"/>
        <w:rPr>
          <w:b/>
          <w:bCs/>
        </w:rPr>
      </w:pPr>
    </w:p>
    <w:p w14:paraId="7743A108" w14:textId="788595E1" w:rsidR="00212685" w:rsidRDefault="00212685" w:rsidP="00F74A05">
      <w:pPr>
        <w:jc w:val="right"/>
        <w:rPr>
          <w:b/>
          <w:bCs/>
        </w:rPr>
      </w:pPr>
    </w:p>
    <w:p w14:paraId="37D3E12F" w14:textId="56729912" w:rsidR="00212685" w:rsidRDefault="00212685" w:rsidP="00F74A05">
      <w:pPr>
        <w:jc w:val="right"/>
        <w:rPr>
          <w:b/>
          <w:bCs/>
        </w:rPr>
      </w:pPr>
    </w:p>
    <w:p w14:paraId="05672EF2" w14:textId="6280A080" w:rsidR="00212685" w:rsidRDefault="00212685" w:rsidP="00F74A05">
      <w:pPr>
        <w:jc w:val="right"/>
        <w:rPr>
          <w:b/>
          <w:bCs/>
        </w:rPr>
      </w:pPr>
    </w:p>
    <w:p w14:paraId="7B9A3D3E" w14:textId="672C5F31" w:rsidR="00212685" w:rsidRDefault="00212685" w:rsidP="00F74A05">
      <w:pPr>
        <w:jc w:val="right"/>
        <w:rPr>
          <w:b/>
          <w:bCs/>
        </w:rPr>
      </w:pPr>
    </w:p>
    <w:p w14:paraId="2C4CDBC1" w14:textId="1B9745BF" w:rsidR="00212685" w:rsidRDefault="00212685" w:rsidP="00F74A05">
      <w:pPr>
        <w:jc w:val="right"/>
        <w:rPr>
          <w:b/>
          <w:bCs/>
        </w:rPr>
      </w:pPr>
    </w:p>
    <w:p w14:paraId="155B6092" w14:textId="6D946CA5" w:rsidR="00212685" w:rsidRDefault="00212685" w:rsidP="00F74A05">
      <w:pPr>
        <w:jc w:val="right"/>
        <w:rPr>
          <w:b/>
          <w:bCs/>
        </w:rPr>
      </w:pPr>
    </w:p>
    <w:p w14:paraId="7218EB34" w14:textId="41040E12" w:rsidR="00212685" w:rsidRDefault="00212685" w:rsidP="00F74A05">
      <w:pPr>
        <w:jc w:val="right"/>
        <w:rPr>
          <w:b/>
          <w:bCs/>
        </w:rPr>
      </w:pPr>
    </w:p>
    <w:p w14:paraId="539C9CD5" w14:textId="3A397E7B" w:rsidR="00212685" w:rsidRDefault="00212685" w:rsidP="00F74A05">
      <w:pPr>
        <w:jc w:val="right"/>
        <w:rPr>
          <w:b/>
          <w:bCs/>
        </w:rPr>
      </w:pPr>
    </w:p>
    <w:p w14:paraId="4AB60C20" w14:textId="44FC007D" w:rsidR="00212685" w:rsidRDefault="00212685" w:rsidP="00F74A05">
      <w:pPr>
        <w:jc w:val="right"/>
        <w:rPr>
          <w:b/>
          <w:bCs/>
        </w:rPr>
      </w:pPr>
    </w:p>
    <w:p w14:paraId="12ABA596" w14:textId="5DFC2DBA" w:rsidR="00212685" w:rsidRDefault="00212685" w:rsidP="00F74A05">
      <w:pPr>
        <w:jc w:val="right"/>
        <w:rPr>
          <w:b/>
          <w:bCs/>
        </w:rPr>
      </w:pPr>
    </w:p>
    <w:p w14:paraId="2E73284A" w14:textId="12DD720E" w:rsidR="00212685" w:rsidRDefault="00212685" w:rsidP="00F74A05">
      <w:pPr>
        <w:jc w:val="right"/>
        <w:rPr>
          <w:b/>
          <w:bCs/>
        </w:rPr>
      </w:pPr>
    </w:p>
    <w:p w14:paraId="546D4E63" w14:textId="00651ADD" w:rsidR="00212685" w:rsidRDefault="00212685" w:rsidP="00F74A05">
      <w:pPr>
        <w:jc w:val="right"/>
        <w:rPr>
          <w:b/>
          <w:bCs/>
        </w:rPr>
      </w:pPr>
    </w:p>
    <w:p w14:paraId="41C43D2B" w14:textId="206B6CE5" w:rsidR="00212685" w:rsidRDefault="00212685" w:rsidP="00F74A05">
      <w:pPr>
        <w:jc w:val="right"/>
        <w:rPr>
          <w:b/>
          <w:bCs/>
        </w:rPr>
      </w:pPr>
    </w:p>
    <w:p w14:paraId="543D5FFC" w14:textId="51983BBC" w:rsidR="00212685" w:rsidRDefault="00212685" w:rsidP="00F74A05">
      <w:pPr>
        <w:jc w:val="right"/>
        <w:rPr>
          <w:b/>
          <w:bCs/>
        </w:rPr>
      </w:pPr>
    </w:p>
    <w:p w14:paraId="5838786E" w14:textId="09710BB3" w:rsidR="00212685" w:rsidRDefault="00212685" w:rsidP="00F74A05">
      <w:pPr>
        <w:jc w:val="right"/>
        <w:rPr>
          <w:b/>
          <w:bCs/>
        </w:rPr>
      </w:pPr>
    </w:p>
    <w:p w14:paraId="50DA8F8B" w14:textId="6BC1A634" w:rsidR="00212685" w:rsidRDefault="00212685" w:rsidP="00F74A05">
      <w:pPr>
        <w:jc w:val="right"/>
        <w:rPr>
          <w:b/>
          <w:bCs/>
        </w:rPr>
      </w:pPr>
    </w:p>
    <w:p w14:paraId="7F120981" w14:textId="72039A5D" w:rsidR="00212685" w:rsidRDefault="00212685" w:rsidP="00F74A05">
      <w:pPr>
        <w:jc w:val="right"/>
        <w:rPr>
          <w:b/>
          <w:bCs/>
        </w:rPr>
      </w:pPr>
    </w:p>
    <w:p w14:paraId="0F45CF69" w14:textId="043298BC" w:rsidR="00212685" w:rsidRDefault="00212685" w:rsidP="00F74A05">
      <w:pPr>
        <w:jc w:val="right"/>
        <w:rPr>
          <w:b/>
          <w:bCs/>
        </w:rPr>
      </w:pPr>
    </w:p>
    <w:p w14:paraId="241A1082" w14:textId="16F80526" w:rsidR="00212685" w:rsidRDefault="00212685" w:rsidP="00F74A05">
      <w:pPr>
        <w:jc w:val="right"/>
        <w:rPr>
          <w:b/>
          <w:bCs/>
        </w:rPr>
      </w:pPr>
    </w:p>
    <w:p w14:paraId="43EA45F1" w14:textId="0D89FECD" w:rsidR="00212685" w:rsidRDefault="00212685" w:rsidP="00F74A05">
      <w:pPr>
        <w:jc w:val="right"/>
        <w:rPr>
          <w:b/>
          <w:bCs/>
        </w:rPr>
      </w:pPr>
    </w:p>
    <w:p w14:paraId="0200C68F" w14:textId="72CE0562" w:rsidR="00212685" w:rsidRDefault="00212685" w:rsidP="00F74A05">
      <w:pPr>
        <w:jc w:val="right"/>
        <w:rPr>
          <w:b/>
          <w:bCs/>
        </w:rPr>
      </w:pPr>
    </w:p>
    <w:p w14:paraId="64B16B99" w14:textId="0579CC30" w:rsidR="00212685" w:rsidRDefault="00212685" w:rsidP="00F74A05">
      <w:pPr>
        <w:jc w:val="right"/>
        <w:rPr>
          <w:b/>
          <w:bCs/>
        </w:rPr>
      </w:pPr>
    </w:p>
    <w:p w14:paraId="2C9B0DBA" w14:textId="536A6C90" w:rsidR="00212685" w:rsidRDefault="00212685" w:rsidP="00F74A05">
      <w:pPr>
        <w:jc w:val="right"/>
        <w:rPr>
          <w:b/>
          <w:bCs/>
        </w:rPr>
      </w:pPr>
    </w:p>
    <w:p w14:paraId="34D3C1E8" w14:textId="3AC2A2D8" w:rsidR="00212685" w:rsidRDefault="00212685" w:rsidP="00F74A05">
      <w:pPr>
        <w:jc w:val="right"/>
        <w:rPr>
          <w:b/>
          <w:bCs/>
        </w:rPr>
      </w:pPr>
    </w:p>
    <w:p w14:paraId="57EE0FD6" w14:textId="62E256A3" w:rsidR="00212685" w:rsidRDefault="00212685" w:rsidP="00F74A05">
      <w:pPr>
        <w:jc w:val="right"/>
        <w:rPr>
          <w:b/>
          <w:bCs/>
        </w:rPr>
      </w:pPr>
    </w:p>
    <w:p w14:paraId="20229983" w14:textId="6A67F873" w:rsidR="00212685" w:rsidRDefault="00212685" w:rsidP="00F74A05">
      <w:pPr>
        <w:jc w:val="right"/>
        <w:rPr>
          <w:b/>
          <w:bCs/>
        </w:rPr>
      </w:pPr>
    </w:p>
    <w:p w14:paraId="31B34705" w14:textId="45B84C3B" w:rsidR="00212685" w:rsidRDefault="00212685" w:rsidP="00F74A05">
      <w:pPr>
        <w:jc w:val="right"/>
        <w:rPr>
          <w:b/>
          <w:bCs/>
        </w:rPr>
      </w:pPr>
    </w:p>
    <w:p w14:paraId="4A513CDD" w14:textId="2998C46D" w:rsidR="00212685" w:rsidRDefault="00212685" w:rsidP="00F74A05">
      <w:pPr>
        <w:jc w:val="right"/>
        <w:rPr>
          <w:b/>
          <w:bCs/>
        </w:rPr>
      </w:pPr>
    </w:p>
    <w:p w14:paraId="64B450C7" w14:textId="748BD18F" w:rsidR="00212685" w:rsidRDefault="00212685" w:rsidP="00F74A05">
      <w:pPr>
        <w:jc w:val="right"/>
        <w:rPr>
          <w:b/>
          <w:bCs/>
        </w:rPr>
      </w:pPr>
    </w:p>
    <w:p w14:paraId="32F3510A" w14:textId="3B78AA4D" w:rsidR="00212685" w:rsidRDefault="00212685" w:rsidP="00F74A05">
      <w:pPr>
        <w:jc w:val="right"/>
        <w:rPr>
          <w:b/>
          <w:bCs/>
        </w:rPr>
      </w:pPr>
    </w:p>
    <w:p w14:paraId="1F2A1242" w14:textId="2C0B2FFD" w:rsidR="00212685" w:rsidRDefault="00212685" w:rsidP="00F74A05">
      <w:pPr>
        <w:jc w:val="right"/>
        <w:rPr>
          <w:b/>
          <w:bCs/>
        </w:rPr>
      </w:pPr>
    </w:p>
    <w:p w14:paraId="443CD7B9" w14:textId="6D2CB3BD" w:rsidR="00212685" w:rsidRDefault="00212685" w:rsidP="00F74A05">
      <w:pPr>
        <w:jc w:val="right"/>
        <w:rPr>
          <w:b/>
          <w:bCs/>
        </w:rPr>
      </w:pPr>
    </w:p>
    <w:p w14:paraId="66F84A33" w14:textId="5E438022" w:rsidR="00212685" w:rsidRDefault="00212685" w:rsidP="00F74A05">
      <w:pPr>
        <w:jc w:val="right"/>
        <w:rPr>
          <w:b/>
          <w:bCs/>
        </w:rPr>
      </w:pPr>
    </w:p>
    <w:p w14:paraId="5E9790FC" w14:textId="77A1FE51" w:rsidR="00212685" w:rsidRDefault="00212685" w:rsidP="00F74A05">
      <w:pPr>
        <w:jc w:val="right"/>
        <w:rPr>
          <w:b/>
          <w:bCs/>
        </w:rPr>
      </w:pPr>
    </w:p>
    <w:p w14:paraId="1CA66369" w14:textId="364081E5" w:rsidR="00212685" w:rsidRDefault="00212685" w:rsidP="00F74A05">
      <w:pPr>
        <w:jc w:val="right"/>
        <w:rPr>
          <w:b/>
          <w:bCs/>
        </w:rPr>
      </w:pPr>
    </w:p>
    <w:p w14:paraId="63C4045B" w14:textId="71E812EA" w:rsidR="00212685" w:rsidRDefault="00212685" w:rsidP="00F74A05">
      <w:pPr>
        <w:jc w:val="right"/>
        <w:rPr>
          <w:b/>
          <w:bCs/>
        </w:rPr>
      </w:pPr>
    </w:p>
    <w:p w14:paraId="6F2A7E83" w14:textId="4C4449D2" w:rsidR="00212685" w:rsidRDefault="00212685" w:rsidP="00F74A05">
      <w:pPr>
        <w:jc w:val="right"/>
        <w:rPr>
          <w:b/>
          <w:bCs/>
        </w:rPr>
      </w:pPr>
    </w:p>
    <w:p w14:paraId="72D0DC38" w14:textId="519D55DD" w:rsidR="00212685" w:rsidRDefault="00212685" w:rsidP="00F74A05">
      <w:pPr>
        <w:jc w:val="right"/>
        <w:rPr>
          <w:b/>
          <w:bCs/>
        </w:rPr>
      </w:pPr>
    </w:p>
    <w:p w14:paraId="1BF3F380" w14:textId="78D144C5" w:rsidR="00212685" w:rsidRDefault="00212685" w:rsidP="00F74A05">
      <w:pPr>
        <w:jc w:val="right"/>
        <w:rPr>
          <w:b/>
          <w:bCs/>
        </w:rPr>
      </w:pPr>
    </w:p>
    <w:p w14:paraId="0F484084" w14:textId="61DFC0AC" w:rsidR="00212685" w:rsidRDefault="00212685" w:rsidP="00F74A05">
      <w:pPr>
        <w:jc w:val="right"/>
        <w:rPr>
          <w:b/>
          <w:bCs/>
        </w:rPr>
      </w:pPr>
    </w:p>
    <w:p w14:paraId="5FEF7394" w14:textId="0031E097" w:rsidR="00212685" w:rsidRDefault="00212685" w:rsidP="00F74A05">
      <w:pPr>
        <w:jc w:val="right"/>
        <w:rPr>
          <w:b/>
          <w:bCs/>
        </w:rPr>
      </w:pPr>
    </w:p>
    <w:p w14:paraId="1481C2F2" w14:textId="51207955" w:rsidR="00212685" w:rsidRDefault="00212685" w:rsidP="00F74A05">
      <w:pPr>
        <w:jc w:val="right"/>
        <w:rPr>
          <w:b/>
          <w:bCs/>
        </w:rPr>
      </w:pPr>
    </w:p>
    <w:p w14:paraId="65DB9BA8" w14:textId="34EF7005" w:rsidR="00212685" w:rsidRDefault="00212685" w:rsidP="00F74A05">
      <w:pPr>
        <w:jc w:val="right"/>
        <w:rPr>
          <w:b/>
          <w:bCs/>
        </w:rPr>
      </w:pPr>
    </w:p>
    <w:p w14:paraId="60A9508C" w14:textId="5A83F7CE" w:rsidR="00212685" w:rsidRDefault="00212685" w:rsidP="00F74A05">
      <w:pPr>
        <w:jc w:val="right"/>
        <w:rPr>
          <w:b/>
          <w:bCs/>
        </w:rPr>
      </w:pPr>
    </w:p>
    <w:p w14:paraId="13C677B9" w14:textId="3FEBBE89" w:rsidR="00212685" w:rsidRDefault="00212685" w:rsidP="00F74A05">
      <w:pPr>
        <w:jc w:val="right"/>
        <w:rPr>
          <w:b/>
          <w:bCs/>
        </w:rPr>
      </w:pPr>
    </w:p>
    <w:p w14:paraId="51F96ECD" w14:textId="691C90ED" w:rsidR="00212685" w:rsidRDefault="00212685" w:rsidP="00F74A05">
      <w:pPr>
        <w:jc w:val="right"/>
        <w:rPr>
          <w:b/>
          <w:bCs/>
        </w:rPr>
      </w:pPr>
    </w:p>
    <w:p w14:paraId="1D30F54F" w14:textId="7A3FA9D1" w:rsidR="00212685" w:rsidRDefault="00212685" w:rsidP="00F74A05">
      <w:pPr>
        <w:jc w:val="right"/>
        <w:rPr>
          <w:b/>
          <w:bCs/>
        </w:rPr>
      </w:pPr>
    </w:p>
    <w:p w14:paraId="26FFA510" w14:textId="2681CEDF" w:rsidR="00757B51" w:rsidRDefault="00757B51" w:rsidP="00757B51">
      <w:pPr>
        <w:pStyle w:val="ListParagraph"/>
        <w:numPr>
          <w:ilvl w:val="0"/>
          <w:numId w:val="1"/>
        </w:numPr>
        <w:spacing w:line="276" w:lineRule="auto"/>
        <w:ind w:right="531"/>
        <w:rPr>
          <w:rFonts w:ascii="Arial" w:hAnsi="Arial" w:cs="Arial"/>
          <w:b/>
          <w:bCs/>
        </w:rPr>
      </w:pPr>
      <w:r w:rsidRPr="00757B51">
        <w:rPr>
          <w:rFonts w:ascii="Arial" w:hAnsi="Arial" w:cs="Arial"/>
          <w:b/>
          <w:bCs/>
          <w:u w:val="single"/>
        </w:rPr>
        <w:lastRenderedPageBreak/>
        <w:t>Analyse</w:t>
      </w:r>
      <w:r w:rsidRPr="00757B51">
        <w:rPr>
          <w:rFonts w:ascii="Arial" w:hAnsi="Arial" w:cs="Arial"/>
          <w:b/>
          <w:bCs/>
        </w:rPr>
        <w:t xml:space="preserve"> potential links between terrorism and other forms of criminality, and </w:t>
      </w:r>
      <w:r w:rsidRPr="00757B51">
        <w:rPr>
          <w:rFonts w:ascii="Arial" w:hAnsi="Arial" w:cs="Arial"/>
          <w:b/>
          <w:bCs/>
          <w:u w:val="single"/>
        </w:rPr>
        <w:t>comment upon</w:t>
      </w:r>
      <w:r w:rsidRPr="00757B51">
        <w:rPr>
          <w:rFonts w:ascii="Arial" w:hAnsi="Arial" w:cs="Arial"/>
          <w:b/>
          <w:bCs/>
        </w:rPr>
        <w:t xml:space="preserve"> the potential of an insider threat within the police service.</w:t>
      </w:r>
    </w:p>
    <w:p w14:paraId="5CEA0ABD" w14:textId="41556654" w:rsidR="00D45B9C" w:rsidRDefault="00D45B9C" w:rsidP="00D45B9C">
      <w:pPr>
        <w:spacing w:line="276" w:lineRule="auto"/>
        <w:ind w:right="531"/>
        <w:rPr>
          <w:b/>
          <w:bCs/>
        </w:rPr>
      </w:pPr>
    </w:p>
    <w:p w14:paraId="04436CD3" w14:textId="14C3C9EF" w:rsidR="00D45B9C" w:rsidRDefault="00D45B9C" w:rsidP="00D45B9C">
      <w:pPr>
        <w:spacing w:line="276" w:lineRule="auto"/>
        <w:ind w:right="531"/>
      </w:pPr>
      <w:r>
        <w:t>Terrorism is a form of criminality that can have an effect that can be considered on a global scale. Most, but not all, terrorist attacks have a contributing factor that relates to either a political or extremist motive</w:t>
      </w:r>
      <w:r w:rsidR="00707F65">
        <w:t xml:space="preserve"> and therefore opening opportunities for links to other forms of criminality. In this essay, I will talk about the potential links between terrorism and these links, as well as any potential for a</w:t>
      </w:r>
      <w:r w:rsidR="00CE260C">
        <w:t>n</w:t>
      </w:r>
      <w:r w:rsidR="00707F65">
        <w:t xml:space="preserve"> insider threat from within the police service. </w:t>
      </w:r>
    </w:p>
    <w:p w14:paraId="36268C00" w14:textId="7FD59BFC" w:rsidR="00CE260C" w:rsidRDefault="00CE260C" w:rsidP="00D45B9C">
      <w:pPr>
        <w:spacing w:line="276" w:lineRule="auto"/>
        <w:ind w:right="531"/>
      </w:pPr>
    </w:p>
    <w:p w14:paraId="6117BD4A" w14:textId="22BC2B34" w:rsidR="00CE260C" w:rsidRDefault="00CE260C" w:rsidP="00D45B9C">
      <w:pPr>
        <w:spacing w:line="276" w:lineRule="auto"/>
        <w:ind w:right="531"/>
      </w:pPr>
      <w:r>
        <w:t xml:space="preserve">As defined by the Terrorism Act 2006, terrorism is any violent act that ‘endangers a person’s life, other than that of the person committing the action, involves serious violence against a person, causes serious damage to property, creates a serious risk to the public’s health and safety or interferes with or seriously disrupts an electronic system’ </w:t>
      </w:r>
      <w:sdt>
        <w:sdtPr>
          <w:id w:val="267206204"/>
          <w:citation/>
        </w:sdtPr>
        <w:sdtContent>
          <w:r>
            <w:fldChar w:fldCharType="begin"/>
          </w:r>
          <w:r>
            <w:instrText xml:space="preserve"> CITATION Leg19 \l 2057 </w:instrText>
          </w:r>
          <w:r>
            <w:fldChar w:fldCharType="separate"/>
          </w:r>
          <w:r w:rsidR="00C13B51">
            <w:rPr>
              <w:noProof/>
            </w:rPr>
            <w:t>(Legislation.gov.uk, 2019)</w:t>
          </w:r>
          <w:r>
            <w:fldChar w:fldCharType="end"/>
          </w:r>
        </w:sdtContent>
      </w:sdt>
      <w:r>
        <w:t>.</w:t>
      </w:r>
      <w:r w:rsidR="00D70952">
        <w:t xml:space="preserve"> In a report conducted by Gus Martin, it is stated that there are eight main terrorist typologies, those being: new terrorism, state terrorism, dissident terrorism, religious terrorism, ideological terrorism, international terrorism, criminal dissident terrorism and lastly, gender selective terrorism </w:t>
      </w:r>
      <w:sdt>
        <w:sdtPr>
          <w:id w:val="1397787550"/>
          <w:citation/>
        </w:sdtPr>
        <w:sdtContent>
          <w:r w:rsidR="00D70952">
            <w:fldChar w:fldCharType="begin"/>
          </w:r>
          <w:r w:rsidR="00D70952">
            <w:instrText xml:space="preserve"> CITATION Mar14 \l 2057 </w:instrText>
          </w:r>
          <w:r w:rsidR="00D70952">
            <w:fldChar w:fldCharType="separate"/>
          </w:r>
          <w:r w:rsidR="00C13B51">
            <w:rPr>
              <w:noProof/>
            </w:rPr>
            <w:t>(Martin, 2014)</w:t>
          </w:r>
          <w:r w:rsidR="00D70952">
            <w:fldChar w:fldCharType="end"/>
          </w:r>
        </w:sdtContent>
      </w:sdt>
      <w:r w:rsidR="00D70952">
        <w:t xml:space="preserve">. </w:t>
      </w:r>
      <w:r w:rsidR="005C125E">
        <w:t>Albeit</w:t>
      </w:r>
      <w:r w:rsidR="00BD6573">
        <w:t xml:space="preserve"> Europol reports that the most common </w:t>
      </w:r>
      <w:r w:rsidR="005C125E">
        <w:t>modern day forms of terrorism fall within five classifications; jihadist terrorism, ethno-nationalist and separatist terrorism, left-win</w:t>
      </w:r>
      <w:r w:rsidR="009B06ED">
        <w:t>g</w:t>
      </w:r>
      <w:r w:rsidR="005C125E">
        <w:t xml:space="preserve"> and anarchist terrorism, right-wing terrorism and single-issue terrorism </w:t>
      </w:r>
      <w:sdt>
        <w:sdtPr>
          <w:id w:val="1384909971"/>
          <w:citation/>
        </w:sdtPr>
        <w:sdtContent>
          <w:r w:rsidR="005C125E">
            <w:fldChar w:fldCharType="begin"/>
          </w:r>
          <w:r w:rsidR="005C125E">
            <w:instrText xml:space="preserve"> CITATION Eur22 \l 2057 </w:instrText>
          </w:r>
          <w:r w:rsidR="005C125E">
            <w:fldChar w:fldCharType="separate"/>
          </w:r>
          <w:r w:rsidR="00C13B51">
            <w:rPr>
              <w:noProof/>
            </w:rPr>
            <w:t>(Europol, 2022)</w:t>
          </w:r>
          <w:r w:rsidR="005C125E">
            <w:fldChar w:fldCharType="end"/>
          </w:r>
        </w:sdtContent>
      </w:sdt>
      <w:r w:rsidR="005C125E">
        <w:t>.</w:t>
      </w:r>
    </w:p>
    <w:p w14:paraId="3E966C92" w14:textId="5856D925" w:rsidR="007B0912" w:rsidRDefault="007B0912" w:rsidP="00D45B9C">
      <w:pPr>
        <w:spacing w:line="276" w:lineRule="auto"/>
        <w:ind w:right="531"/>
      </w:pPr>
    </w:p>
    <w:p w14:paraId="16D544B3" w14:textId="5688F103" w:rsidR="00AA6A43" w:rsidRDefault="00AA6A43" w:rsidP="00D45B9C">
      <w:pPr>
        <w:spacing w:line="276" w:lineRule="auto"/>
        <w:ind w:right="531"/>
      </w:pPr>
      <w:r>
        <w:t xml:space="preserve">Radicalisation, which is defined by the European Commission as being a ‘phased and complex process where an individual or group embraces a radical ideology or belief that access, uses or condones violence, including acts of terrorism, to reach a specific political or ideological purpose’ </w:t>
      </w:r>
      <w:sdt>
        <w:sdtPr>
          <w:id w:val="592357984"/>
          <w:citation/>
        </w:sdtPr>
        <w:sdtContent>
          <w:r>
            <w:fldChar w:fldCharType="begin"/>
          </w:r>
          <w:r>
            <w:instrText xml:space="preserve"> CITATION Eur221 \l 2057 </w:instrText>
          </w:r>
          <w:r>
            <w:fldChar w:fldCharType="separate"/>
          </w:r>
          <w:r w:rsidR="00C13B51">
            <w:rPr>
              <w:noProof/>
            </w:rPr>
            <w:t>(European Commission, 2022)</w:t>
          </w:r>
          <w:r>
            <w:fldChar w:fldCharType="end"/>
          </w:r>
        </w:sdtContent>
      </w:sdt>
      <w:r>
        <w:t xml:space="preserve">, is a common denominator in terrorism, as modern terrorism has been a number of extreme parallels between radicalisation to jihadist terrorism and radicalisation to either left wing, right wing, nationalist and separatist terrorism </w:t>
      </w:r>
      <w:sdt>
        <w:sdtPr>
          <w:id w:val="-1743708187"/>
          <w:citation/>
        </w:sdtPr>
        <w:sdtContent>
          <w:r>
            <w:fldChar w:fldCharType="begin"/>
          </w:r>
          <w:r>
            <w:instrText xml:space="preserve"> CITATION Alo06 \l 2057 </w:instrText>
          </w:r>
          <w:r>
            <w:fldChar w:fldCharType="separate"/>
          </w:r>
          <w:r w:rsidR="00C13B51">
            <w:rPr>
              <w:noProof/>
            </w:rPr>
            <w:t>(Alonso, et al., 2006)</w:t>
          </w:r>
          <w:r>
            <w:fldChar w:fldCharType="end"/>
          </w:r>
        </w:sdtContent>
      </w:sdt>
      <w:r>
        <w:t>.</w:t>
      </w:r>
    </w:p>
    <w:p w14:paraId="7339F634" w14:textId="77777777" w:rsidR="00AA6A43" w:rsidRDefault="00AA6A43" w:rsidP="00D45B9C">
      <w:pPr>
        <w:spacing w:line="276" w:lineRule="auto"/>
        <w:ind w:right="531"/>
      </w:pPr>
    </w:p>
    <w:p w14:paraId="49A43173" w14:textId="488F558C" w:rsidR="00CE2090" w:rsidRDefault="008A6BE4" w:rsidP="00D45B9C">
      <w:pPr>
        <w:spacing w:line="276" w:lineRule="auto"/>
        <w:ind w:right="531"/>
      </w:pPr>
      <w:r>
        <w:t xml:space="preserve">Jihadist terrorism is explained by </w:t>
      </w:r>
      <w:r w:rsidR="000C40A9">
        <w:t xml:space="preserve">Farhad Aran as </w:t>
      </w:r>
      <w:r w:rsidR="00F11577">
        <w:t xml:space="preserve">the consequence of combining Islamic Ideology </w:t>
      </w:r>
      <w:r w:rsidR="005B466B">
        <w:t xml:space="preserve">and the </w:t>
      </w:r>
      <w:r w:rsidR="00C05170">
        <w:t xml:space="preserve">extreme </w:t>
      </w:r>
      <w:r w:rsidR="000931DB">
        <w:t>Jihadi</w:t>
      </w:r>
      <w:r w:rsidR="00A66DE7">
        <w:t xml:space="preserve">st </w:t>
      </w:r>
      <w:r w:rsidR="00C05170">
        <w:t xml:space="preserve">interpretation of </w:t>
      </w:r>
      <w:r w:rsidR="002875A7">
        <w:t>Islamic texts</w:t>
      </w:r>
      <w:r w:rsidR="00E7210E">
        <w:t xml:space="preserve">, </w:t>
      </w:r>
      <w:r w:rsidR="002B377B">
        <w:t>where acts of violence are carried out against both com</w:t>
      </w:r>
      <w:r w:rsidR="0013316A">
        <w:t>batants and non-combatants</w:t>
      </w:r>
      <w:r w:rsidR="006D02BB">
        <w:t>, often</w:t>
      </w:r>
      <w:r w:rsidR="00354633">
        <w:t xml:space="preserve"> under the </w:t>
      </w:r>
      <w:r w:rsidR="006D02BB">
        <w:t xml:space="preserve">reasoning of defence to Islam or </w:t>
      </w:r>
      <w:r w:rsidR="00C40F0C">
        <w:t xml:space="preserve">the preservation of Allah </w:t>
      </w:r>
      <w:sdt>
        <w:sdtPr>
          <w:id w:val="690422327"/>
          <w:citation/>
        </w:sdtPr>
        <w:sdtContent>
          <w:r w:rsidR="00C40F0C">
            <w:fldChar w:fldCharType="begin"/>
          </w:r>
          <w:r w:rsidR="00C40F0C">
            <w:instrText xml:space="preserve"> CITATION Ari12 \l 2057 </w:instrText>
          </w:r>
          <w:r w:rsidR="00C40F0C">
            <w:fldChar w:fldCharType="separate"/>
          </w:r>
          <w:r w:rsidR="00C13B51">
            <w:rPr>
              <w:noProof/>
            </w:rPr>
            <w:t>(Arian, 2012)</w:t>
          </w:r>
          <w:r w:rsidR="00C40F0C">
            <w:fldChar w:fldCharType="end"/>
          </w:r>
        </w:sdtContent>
      </w:sdt>
      <w:r w:rsidR="00C40F0C">
        <w:t xml:space="preserve">. </w:t>
      </w:r>
      <w:r w:rsidR="00CA1F1A">
        <w:t>By combining</w:t>
      </w:r>
      <w:r w:rsidR="0013174D">
        <w:t xml:space="preserve"> Isl</w:t>
      </w:r>
      <w:r w:rsidR="00CA1F1A">
        <w:t xml:space="preserve">amism, Jihadism and Terrorism, this has commonly resulted in </w:t>
      </w:r>
      <w:r w:rsidR="00FC7AA3">
        <w:t xml:space="preserve">acts of kidnap, hijacking, </w:t>
      </w:r>
      <w:r w:rsidR="00F37AF6">
        <w:t>assassination,</w:t>
      </w:r>
      <w:r w:rsidR="00FC7AA3">
        <w:t xml:space="preserve"> and </w:t>
      </w:r>
      <w:r w:rsidR="00A44DEE">
        <w:t>suicidal bombing</w:t>
      </w:r>
      <w:r w:rsidR="005E573F">
        <w:t>, where victims of these</w:t>
      </w:r>
      <w:r w:rsidR="00F622D5">
        <w:t xml:space="preserve"> disruptive and</w:t>
      </w:r>
      <w:r w:rsidR="005E573F">
        <w:t xml:space="preserve"> </w:t>
      </w:r>
      <w:r w:rsidR="00F622D5">
        <w:t xml:space="preserve">intentional acts </w:t>
      </w:r>
      <w:r w:rsidR="00B04D95">
        <w:t xml:space="preserve">have primarily been </w:t>
      </w:r>
      <w:r w:rsidR="00AF1B85">
        <w:t>of Muslim background</w:t>
      </w:r>
      <w:r w:rsidR="00F37AF6">
        <w:t xml:space="preserve"> </w:t>
      </w:r>
      <w:sdt>
        <w:sdtPr>
          <w:id w:val="3954512"/>
          <w:citation/>
        </w:sdtPr>
        <w:sdtContent>
          <w:r w:rsidR="00F37AF6">
            <w:fldChar w:fldCharType="begin"/>
          </w:r>
          <w:r w:rsidR="00F37AF6">
            <w:instrText xml:space="preserve"> CITATION Bak06 \l 2057 </w:instrText>
          </w:r>
          <w:r w:rsidR="00F37AF6">
            <w:fldChar w:fldCharType="separate"/>
          </w:r>
          <w:r w:rsidR="00C13B51">
            <w:rPr>
              <w:noProof/>
            </w:rPr>
            <w:t>(Bakker, 2006)</w:t>
          </w:r>
          <w:r w:rsidR="00F37AF6">
            <w:fldChar w:fldCharType="end"/>
          </w:r>
        </w:sdtContent>
      </w:sdt>
      <w:r w:rsidR="00586881">
        <w:t xml:space="preserve"> </w:t>
      </w:r>
      <w:r w:rsidR="00293CCD">
        <w:t>Two of the</w:t>
      </w:r>
      <w:r w:rsidR="009D30F3">
        <w:t xml:space="preserve"> largest groups that </w:t>
      </w:r>
      <w:r w:rsidR="0054080E">
        <w:t xml:space="preserve">associate themselves with Jihadist terrorism are </w:t>
      </w:r>
      <w:r w:rsidR="00531C00">
        <w:t xml:space="preserve">Al Qaeda and Islamic State. </w:t>
      </w:r>
      <w:r w:rsidR="00420112">
        <w:t xml:space="preserve">It is stated that </w:t>
      </w:r>
      <w:r w:rsidR="00760CDE">
        <w:t xml:space="preserve">Al Qaeda </w:t>
      </w:r>
      <w:r w:rsidR="00C469E3">
        <w:t xml:space="preserve">has affiliates in over twenty countries </w:t>
      </w:r>
      <w:r w:rsidR="0014559B">
        <w:t>worldwide and</w:t>
      </w:r>
      <w:r w:rsidR="00C469E3">
        <w:t xml:space="preserve"> play a </w:t>
      </w:r>
      <w:r w:rsidR="002A3C3E">
        <w:t xml:space="preserve">leading role in insurgencies across the globe. </w:t>
      </w:r>
      <w:r w:rsidR="008D5B00">
        <w:t xml:space="preserve">Whilst ISIS has taken control of </w:t>
      </w:r>
      <w:r w:rsidR="00946099">
        <w:t xml:space="preserve">vast areas of Syria and Iraq mainly through terroristic </w:t>
      </w:r>
      <w:r w:rsidR="00AD42BE">
        <w:t>actions</w:t>
      </w:r>
      <w:r w:rsidR="006B66CF">
        <w:t xml:space="preserve"> and has gained a military capacity of over two hundred thousand</w:t>
      </w:r>
      <w:r w:rsidR="0014559B">
        <w:t xml:space="preserve"> </w:t>
      </w:r>
      <w:sdt>
        <w:sdtPr>
          <w:id w:val="2025741286"/>
          <w:citation/>
        </w:sdtPr>
        <w:sdtContent>
          <w:r w:rsidR="0014559B">
            <w:fldChar w:fldCharType="begin"/>
          </w:r>
          <w:r w:rsidR="0014559B">
            <w:instrText xml:space="preserve"> CITATION Hab15 \l 2057 </w:instrText>
          </w:r>
          <w:r w:rsidR="0014559B">
            <w:fldChar w:fldCharType="separate"/>
          </w:r>
          <w:r w:rsidR="00C13B51">
            <w:rPr>
              <w:noProof/>
            </w:rPr>
            <w:t>(Habeck, et al., 2015)</w:t>
          </w:r>
          <w:r w:rsidR="0014559B">
            <w:fldChar w:fldCharType="end"/>
          </w:r>
        </w:sdtContent>
      </w:sdt>
    </w:p>
    <w:p w14:paraId="19FC428C" w14:textId="7D91A64F" w:rsidR="000C6462" w:rsidRDefault="000C6462" w:rsidP="00D45B9C">
      <w:pPr>
        <w:spacing w:line="276" w:lineRule="auto"/>
        <w:ind w:right="531"/>
      </w:pPr>
    </w:p>
    <w:p w14:paraId="103FD2D1" w14:textId="1E6F8EE4" w:rsidR="00442C8C" w:rsidRDefault="00FC27E0" w:rsidP="00D45B9C">
      <w:pPr>
        <w:spacing w:line="276" w:lineRule="auto"/>
        <w:ind w:right="531"/>
      </w:pPr>
      <w:r>
        <w:t>Ethno-nationalist terrorism is defined as ‘deliberate violence by a sub</w:t>
      </w:r>
      <w:r w:rsidR="005A6137">
        <w:t xml:space="preserve">national ethnic group to advance its cause’ </w:t>
      </w:r>
      <w:sdt>
        <w:sdtPr>
          <w:id w:val="591601626"/>
          <w:citation/>
        </w:sdtPr>
        <w:sdtContent>
          <w:r w:rsidR="00BA6210">
            <w:fldChar w:fldCharType="begin"/>
          </w:r>
          <w:r w:rsidR="00BA6210">
            <w:instrText xml:space="preserve"> CITATION Bym98 \l 2057 </w:instrText>
          </w:r>
          <w:r w:rsidR="00BA6210">
            <w:fldChar w:fldCharType="separate"/>
          </w:r>
          <w:r w:rsidR="00C13B51">
            <w:rPr>
              <w:noProof/>
            </w:rPr>
            <w:t>(Byman, 1998)</w:t>
          </w:r>
          <w:r w:rsidR="00BA6210">
            <w:fldChar w:fldCharType="end"/>
          </w:r>
        </w:sdtContent>
      </w:sdt>
      <w:r w:rsidR="00BA6210">
        <w:t xml:space="preserve">. </w:t>
      </w:r>
      <w:r w:rsidR="00DF6404">
        <w:t xml:space="preserve">Ethno-nationalist terrorism is referred to by </w:t>
      </w:r>
      <w:r w:rsidR="00347163">
        <w:t xml:space="preserve">Ketevan Chakhava as </w:t>
      </w:r>
      <w:r w:rsidR="00B031D6">
        <w:t>‘</w:t>
      </w:r>
      <w:r w:rsidR="00347163">
        <w:t>one of the most widespread types of terrorism</w:t>
      </w:r>
      <w:r w:rsidR="00B031D6">
        <w:t xml:space="preserve">’, as well as states that </w:t>
      </w:r>
      <w:r w:rsidR="000A31AF">
        <w:t xml:space="preserve">ethno-nationalist terrorism is often fuelled by the contradiction </w:t>
      </w:r>
      <w:r w:rsidR="00883BD9">
        <w:t xml:space="preserve">between </w:t>
      </w:r>
      <w:r w:rsidR="00957A7E">
        <w:t xml:space="preserve">human rights </w:t>
      </w:r>
      <w:r w:rsidR="00B247AD">
        <w:t>and the state’s integrity</w:t>
      </w:r>
      <w:r w:rsidR="00153F79">
        <w:t xml:space="preserve"> </w:t>
      </w:r>
      <w:sdt>
        <w:sdtPr>
          <w:id w:val="-1364895983"/>
          <w:citation/>
        </w:sdtPr>
        <w:sdtContent>
          <w:r w:rsidR="00153F79">
            <w:fldChar w:fldCharType="begin"/>
          </w:r>
          <w:r w:rsidR="00153F79">
            <w:instrText xml:space="preserve"> CITATION Cha22 \l 2057 </w:instrText>
          </w:r>
          <w:r w:rsidR="00153F79">
            <w:fldChar w:fldCharType="separate"/>
          </w:r>
          <w:r w:rsidR="00C13B51">
            <w:rPr>
              <w:noProof/>
            </w:rPr>
            <w:t>(Chakhava, 2022)</w:t>
          </w:r>
          <w:r w:rsidR="00153F79">
            <w:fldChar w:fldCharType="end"/>
          </w:r>
        </w:sdtContent>
      </w:sdt>
      <w:r w:rsidR="00B045D1">
        <w:t xml:space="preserve"> </w:t>
      </w:r>
      <w:r w:rsidR="00CE59CF">
        <w:t xml:space="preserve">There are two main groups in which ethno-nationalist terrorism can fall within, </w:t>
      </w:r>
      <w:r w:rsidR="007B02CA">
        <w:t>the first group refers to those who fight in order to bring an end to some form of col</w:t>
      </w:r>
      <w:r w:rsidR="00815DD9">
        <w:t xml:space="preserve">onial status, and the second group refers to those who fight for </w:t>
      </w:r>
      <w:r w:rsidR="002C2E51">
        <w:t>independence in relation to their state border</w:t>
      </w:r>
      <w:r w:rsidR="002B5C61">
        <w:t xml:space="preserve"> </w:t>
      </w:r>
      <w:sdt>
        <w:sdtPr>
          <w:id w:val="321326121"/>
          <w:citation/>
        </w:sdtPr>
        <w:sdtContent>
          <w:r w:rsidR="002B5C61">
            <w:fldChar w:fldCharType="begin"/>
          </w:r>
          <w:r w:rsidR="002B5C61">
            <w:instrText xml:space="preserve"> CITATION Lor16 \l 2057 </w:instrText>
          </w:r>
          <w:r w:rsidR="002B5C61">
            <w:fldChar w:fldCharType="separate"/>
          </w:r>
          <w:r w:rsidR="00C13B51">
            <w:rPr>
              <w:noProof/>
            </w:rPr>
            <w:t>(Loris, 2016)</w:t>
          </w:r>
          <w:r w:rsidR="002B5C61">
            <w:fldChar w:fldCharType="end"/>
          </w:r>
        </w:sdtContent>
      </w:sdt>
      <w:r w:rsidR="00984E1E">
        <w:t xml:space="preserve">. </w:t>
      </w:r>
      <w:r w:rsidR="00C77274">
        <w:t xml:space="preserve">Separatist terrorism </w:t>
      </w:r>
      <w:r w:rsidR="00F74F13">
        <w:t xml:space="preserve">is the act of using terror </w:t>
      </w:r>
      <w:r w:rsidR="007E46A1">
        <w:t>in order to create a new state, or in some cases, the joining of two new states</w:t>
      </w:r>
      <w:r w:rsidR="00E25DFE">
        <w:t xml:space="preserve"> who share similar views in separatism</w:t>
      </w:r>
      <w:r w:rsidR="003978B1">
        <w:t xml:space="preserve"> </w:t>
      </w:r>
      <w:sdt>
        <w:sdtPr>
          <w:id w:val="1101071485"/>
          <w:citation/>
        </w:sdtPr>
        <w:sdtContent>
          <w:r w:rsidR="003978B1">
            <w:fldChar w:fldCharType="begin"/>
          </w:r>
          <w:r w:rsidR="003978B1">
            <w:instrText xml:space="preserve"> CITATION Enc22 \l 2057 </w:instrText>
          </w:r>
          <w:r w:rsidR="003978B1">
            <w:fldChar w:fldCharType="separate"/>
          </w:r>
          <w:r w:rsidR="00C13B51">
            <w:rPr>
              <w:noProof/>
            </w:rPr>
            <w:t>(Encyclopedia.com, 2022)</w:t>
          </w:r>
          <w:r w:rsidR="003978B1">
            <w:fldChar w:fldCharType="end"/>
          </w:r>
        </w:sdtContent>
      </w:sdt>
      <w:r w:rsidR="000B2809">
        <w:t xml:space="preserve">. </w:t>
      </w:r>
      <w:r w:rsidR="00C405AC">
        <w:t xml:space="preserve">The motivations of ethno-nationalist and separatist </w:t>
      </w:r>
      <w:r w:rsidR="00C405AC">
        <w:lastRenderedPageBreak/>
        <w:t xml:space="preserve">terrorism groups </w:t>
      </w:r>
      <w:r w:rsidR="006309DA">
        <w:t xml:space="preserve">tend to be religion, </w:t>
      </w:r>
      <w:r w:rsidR="00B602C5">
        <w:t>ethnicity,</w:t>
      </w:r>
      <w:r w:rsidR="006309DA">
        <w:t xml:space="preserve"> and nationalism</w:t>
      </w:r>
      <w:r w:rsidR="00C808C0">
        <w:t xml:space="preserve">, and </w:t>
      </w:r>
      <w:r w:rsidR="00B602C5">
        <w:t xml:space="preserve">will also consist of elements of either left- or right-wing ideologies </w:t>
      </w:r>
      <w:sdt>
        <w:sdtPr>
          <w:id w:val="998000933"/>
          <w:citation/>
        </w:sdtPr>
        <w:sdtContent>
          <w:r w:rsidR="00F54BE7">
            <w:fldChar w:fldCharType="begin"/>
          </w:r>
          <w:r w:rsidR="00F54BE7">
            <w:instrText xml:space="preserve">CITATION Eur \l 2057 </w:instrText>
          </w:r>
          <w:r w:rsidR="00F54BE7">
            <w:fldChar w:fldCharType="separate"/>
          </w:r>
          <w:r w:rsidR="00C13B51">
            <w:rPr>
              <w:noProof/>
            </w:rPr>
            <w:t>(Europol, 2017)</w:t>
          </w:r>
          <w:r w:rsidR="00F54BE7">
            <w:fldChar w:fldCharType="end"/>
          </w:r>
        </w:sdtContent>
      </w:sdt>
      <w:r w:rsidR="00F54BE7">
        <w:t>.</w:t>
      </w:r>
    </w:p>
    <w:p w14:paraId="7FC91EC7" w14:textId="29E0AD70" w:rsidR="00A83D36" w:rsidRDefault="00A83D36" w:rsidP="00D45B9C">
      <w:pPr>
        <w:spacing w:line="276" w:lineRule="auto"/>
        <w:ind w:right="531"/>
      </w:pPr>
    </w:p>
    <w:p w14:paraId="2B6A6799" w14:textId="7FA01C45" w:rsidR="00C61C17" w:rsidRDefault="00C61C17" w:rsidP="00D45B9C">
      <w:pPr>
        <w:spacing w:line="276" w:lineRule="auto"/>
        <w:ind w:right="531"/>
      </w:pPr>
      <w:r>
        <w:t xml:space="preserve">Left-wing and anarchist terrorism </w:t>
      </w:r>
      <w:r w:rsidR="00C4621D">
        <w:t xml:space="preserve">is seen by the Office of National Intelligence as </w:t>
      </w:r>
      <w:r w:rsidR="00071A43">
        <w:t>‘domestic violent extremis</w:t>
      </w:r>
      <w:r w:rsidR="00782D28">
        <w:t>ts who oppose any forms of capitalism, corporate globalization</w:t>
      </w:r>
      <w:r w:rsidR="00835DD4">
        <w:t xml:space="preserve">, and governing institutions, which are perceived as being harmful to society’ </w:t>
      </w:r>
      <w:sdt>
        <w:sdtPr>
          <w:id w:val="-1385625610"/>
          <w:citation/>
        </w:sdtPr>
        <w:sdtContent>
          <w:r w:rsidR="000E6F1C">
            <w:fldChar w:fldCharType="begin"/>
          </w:r>
          <w:r w:rsidR="000E6F1C">
            <w:instrText xml:space="preserve"> CITATION Off21 \l 2057 </w:instrText>
          </w:r>
          <w:r w:rsidR="000E6F1C">
            <w:fldChar w:fldCharType="separate"/>
          </w:r>
          <w:r w:rsidR="00C13B51">
            <w:rPr>
              <w:noProof/>
            </w:rPr>
            <w:t>(Office of the Director of National Intelligence (ODNI), 2021)</w:t>
          </w:r>
          <w:r w:rsidR="000E6F1C">
            <w:fldChar w:fldCharType="end"/>
          </w:r>
        </w:sdtContent>
      </w:sdt>
      <w:r w:rsidR="001D0500">
        <w:t xml:space="preserve"> </w:t>
      </w:r>
      <w:r w:rsidR="00F47AC4">
        <w:t>‘</w:t>
      </w:r>
      <w:r w:rsidR="00855A63">
        <w:t>Anarchist Violent Extremists</w:t>
      </w:r>
      <w:r w:rsidR="00F47AC4">
        <w:t xml:space="preserve"> (AVE)</w:t>
      </w:r>
      <w:r w:rsidR="00B95CB9">
        <w:t>’</w:t>
      </w:r>
      <w:r w:rsidR="00855A63">
        <w:t xml:space="preserve"> </w:t>
      </w:r>
      <w:r w:rsidR="00F47AC4">
        <w:t xml:space="preserve">was a term coined by </w:t>
      </w:r>
      <w:r w:rsidR="005A6801">
        <w:t xml:space="preserve">the United States Government </w:t>
      </w:r>
      <w:r w:rsidR="00BD601A">
        <w:t xml:space="preserve">in order to separate </w:t>
      </w:r>
      <w:r w:rsidR="00F440F6">
        <w:t xml:space="preserve">violent extremists from those who hold </w:t>
      </w:r>
      <w:r w:rsidR="003941DD">
        <w:t>anarchist views which are constitutionally protected</w:t>
      </w:r>
      <w:r w:rsidR="005421D2">
        <w:t xml:space="preserve"> </w:t>
      </w:r>
      <w:sdt>
        <w:sdtPr>
          <w:id w:val="-712424127"/>
          <w:citation/>
        </w:sdtPr>
        <w:sdtContent>
          <w:r w:rsidR="00886506">
            <w:fldChar w:fldCharType="begin"/>
          </w:r>
          <w:r w:rsidR="00886506">
            <w:instrText xml:space="preserve"> CITATION Nat21 \l 2057 </w:instrText>
          </w:r>
          <w:r w:rsidR="00886506">
            <w:fldChar w:fldCharType="separate"/>
          </w:r>
          <w:r w:rsidR="00C13B51">
            <w:rPr>
              <w:noProof/>
            </w:rPr>
            <w:t>(National Counterterrorism, Innovation, Technology and Education Centre, 2021)</w:t>
          </w:r>
          <w:r w:rsidR="00886506">
            <w:fldChar w:fldCharType="end"/>
          </w:r>
        </w:sdtContent>
      </w:sdt>
      <w:r w:rsidR="00274977">
        <w:t xml:space="preserve">. </w:t>
      </w:r>
      <w:r w:rsidR="00802CF9">
        <w:t>Those who support the movements of the left-wing</w:t>
      </w:r>
      <w:r w:rsidR="00091906">
        <w:t xml:space="preserve"> tend to harbour the notion of being victims of </w:t>
      </w:r>
      <w:r w:rsidR="003B6AF9">
        <w:t xml:space="preserve">a capitalist </w:t>
      </w:r>
      <w:r w:rsidR="009244BD">
        <w:t>society and</w:t>
      </w:r>
      <w:r w:rsidR="00291931">
        <w:t xml:space="preserve"> are motivated by the </w:t>
      </w:r>
      <w:r w:rsidR="00763586">
        <w:t xml:space="preserve">idea of liberating those </w:t>
      </w:r>
      <w:r w:rsidR="00ED6272">
        <w:t xml:space="preserve">who fall within </w:t>
      </w:r>
      <w:r w:rsidR="008A4280">
        <w:t xml:space="preserve">that society. </w:t>
      </w:r>
      <w:r w:rsidR="006D770E">
        <w:t xml:space="preserve">Those within the left-wing will </w:t>
      </w:r>
      <w:r w:rsidR="001F4439">
        <w:t xml:space="preserve">attempt to make people question </w:t>
      </w:r>
      <w:r w:rsidR="00D71863">
        <w:t>their acceptance of a profit-seeking and commercial</w:t>
      </w:r>
      <w:r w:rsidR="007B363B">
        <w:t xml:space="preserve"> lifestyle </w:t>
      </w:r>
      <w:sdt>
        <w:sdtPr>
          <w:id w:val="-1138961858"/>
          <w:citation/>
        </w:sdtPr>
        <w:sdtContent>
          <w:r w:rsidR="00DA78D4">
            <w:fldChar w:fldCharType="begin"/>
          </w:r>
          <w:r w:rsidR="00DA78D4">
            <w:instrText xml:space="preserve"> CITATION McC85 \l 2057 </w:instrText>
          </w:r>
          <w:r w:rsidR="00DA78D4">
            <w:fldChar w:fldCharType="separate"/>
          </w:r>
          <w:r w:rsidR="00C13B51">
            <w:rPr>
              <w:noProof/>
            </w:rPr>
            <w:t>(McCloskey &amp; Chong, 1985)</w:t>
          </w:r>
          <w:r w:rsidR="00DA78D4">
            <w:fldChar w:fldCharType="end"/>
          </w:r>
        </w:sdtContent>
      </w:sdt>
      <w:r w:rsidR="00DA78D4">
        <w:t>.</w:t>
      </w:r>
    </w:p>
    <w:p w14:paraId="7BEBFA74" w14:textId="26F43ADD" w:rsidR="00270A91" w:rsidRDefault="00270A91" w:rsidP="00D45B9C">
      <w:pPr>
        <w:spacing w:line="276" w:lineRule="auto"/>
        <w:ind w:right="531"/>
      </w:pPr>
    </w:p>
    <w:p w14:paraId="0282FA8B" w14:textId="23482717" w:rsidR="00270A91" w:rsidRDefault="003C6D43" w:rsidP="00D45B9C">
      <w:pPr>
        <w:spacing w:line="276" w:lineRule="auto"/>
        <w:ind w:right="531"/>
      </w:pPr>
      <w:r>
        <w:t>The right-wing or far right, is def</w:t>
      </w:r>
      <w:r w:rsidR="00A0300C">
        <w:t xml:space="preserve">ined by Dr Julian Lewis as an ‘umbrella term’ that encapsulates </w:t>
      </w:r>
      <w:r w:rsidR="00C0634B">
        <w:t xml:space="preserve">those who have a </w:t>
      </w:r>
      <w:r w:rsidR="00E8117F">
        <w:t xml:space="preserve">critical </w:t>
      </w:r>
      <w:r w:rsidR="00C0634B">
        <w:t xml:space="preserve">political outlook that relates </w:t>
      </w:r>
      <w:r w:rsidR="00A6443A">
        <w:t xml:space="preserve">matters such as immigration, race and culture. The right-wing will tend to also hold </w:t>
      </w:r>
      <w:r w:rsidR="00247E86">
        <w:t>the opinion of western civilisation being under threat from those who are not native</w:t>
      </w:r>
      <w:r w:rsidR="00387DFD">
        <w:t xml:space="preserve"> </w:t>
      </w:r>
      <w:sdt>
        <w:sdtPr>
          <w:id w:val="-1229922019"/>
          <w:citation/>
        </w:sdtPr>
        <w:sdtContent>
          <w:r w:rsidR="00387DFD">
            <w:fldChar w:fldCharType="begin"/>
          </w:r>
          <w:r w:rsidR="00387DFD">
            <w:instrText xml:space="preserve"> CITATION Lew22 \l 2057 </w:instrText>
          </w:r>
          <w:r w:rsidR="00387DFD">
            <w:fldChar w:fldCharType="separate"/>
          </w:r>
          <w:r w:rsidR="00C13B51">
            <w:rPr>
              <w:noProof/>
            </w:rPr>
            <w:t>(Lewis, 2022)</w:t>
          </w:r>
          <w:r w:rsidR="00387DFD">
            <w:fldChar w:fldCharType="end"/>
          </w:r>
        </w:sdtContent>
      </w:sdt>
      <w:r w:rsidR="00387DFD">
        <w:t xml:space="preserve">. </w:t>
      </w:r>
      <w:r w:rsidR="00A65B0D">
        <w:t xml:space="preserve">A defining </w:t>
      </w:r>
      <w:r w:rsidR="00364476">
        <w:t>characteristic of those that fall within the bracket of the far-right is ‘a narrative of racial and/or</w:t>
      </w:r>
      <w:r w:rsidR="00BB1F22">
        <w:t xml:space="preserve"> cultural threat to a ‘native’ group arising from perceived alien groups within a society’ </w:t>
      </w:r>
      <w:sdt>
        <w:sdtPr>
          <w:id w:val="1121416113"/>
          <w:citation/>
        </w:sdtPr>
        <w:sdtContent>
          <w:r w:rsidR="002D1E85">
            <w:fldChar w:fldCharType="begin"/>
          </w:r>
          <w:r w:rsidR="002D1E85">
            <w:instrText xml:space="preserve"> CITATION Lee19 \l 2057 </w:instrText>
          </w:r>
          <w:r w:rsidR="002D1E85">
            <w:fldChar w:fldCharType="separate"/>
          </w:r>
          <w:r w:rsidR="00C13B51">
            <w:rPr>
              <w:noProof/>
            </w:rPr>
            <w:t>(Lee, 2019)</w:t>
          </w:r>
          <w:r w:rsidR="002D1E85">
            <w:fldChar w:fldCharType="end"/>
          </w:r>
        </w:sdtContent>
      </w:sdt>
      <w:r w:rsidR="002D1E85">
        <w:t xml:space="preserve">. </w:t>
      </w:r>
      <w:r w:rsidR="00301CBE">
        <w:t xml:space="preserve">Extremism related to the right-wing </w:t>
      </w:r>
      <w:r w:rsidR="00346135">
        <w:t xml:space="preserve">shows relation to antisemitism, </w:t>
      </w:r>
      <w:r w:rsidR="00F363A6">
        <w:t>racism,</w:t>
      </w:r>
      <w:r w:rsidR="007A088C">
        <w:t xml:space="preserve"> and</w:t>
      </w:r>
      <w:r w:rsidR="00346135">
        <w:t xml:space="preserve"> xenophobia</w:t>
      </w:r>
      <w:r w:rsidR="007A088C">
        <w:t xml:space="preserve">, therefore creating a threat against them. </w:t>
      </w:r>
      <w:r w:rsidR="00910F25">
        <w:t xml:space="preserve">This ‘threat’ is often seen by the far-right as someone who is actively working against their nation, </w:t>
      </w:r>
      <w:r w:rsidR="00F363A6">
        <w:t>culture,</w:t>
      </w:r>
      <w:r w:rsidR="00910F25">
        <w:t xml:space="preserve"> or race.</w:t>
      </w:r>
      <w:r w:rsidR="00F363A6">
        <w:t xml:space="preserve"> Common targets to the far-right are </w:t>
      </w:r>
      <w:r w:rsidR="00F045F6">
        <w:t>immigrants, those of an ethnic or religious minority</w:t>
      </w:r>
      <w:r w:rsidR="00F841A2">
        <w:t xml:space="preserve"> and </w:t>
      </w:r>
      <w:r w:rsidR="00F045F6">
        <w:t>the left-wing</w:t>
      </w:r>
      <w:r w:rsidR="00F841A2">
        <w:t xml:space="preserve"> </w:t>
      </w:r>
      <w:sdt>
        <w:sdtPr>
          <w:id w:val="21981882"/>
          <w:citation/>
        </w:sdtPr>
        <w:sdtContent>
          <w:r w:rsidR="004808E8">
            <w:fldChar w:fldCharType="begin"/>
          </w:r>
          <w:r w:rsidR="004808E8">
            <w:instrText xml:space="preserve"> CITATION Jup20 \l 2057 </w:instrText>
          </w:r>
          <w:r w:rsidR="004808E8">
            <w:fldChar w:fldCharType="separate"/>
          </w:r>
          <w:r w:rsidR="00C13B51">
            <w:rPr>
              <w:noProof/>
            </w:rPr>
            <w:t>(Jupskås &amp; Segers, 2020)</w:t>
          </w:r>
          <w:r w:rsidR="004808E8">
            <w:fldChar w:fldCharType="end"/>
          </w:r>
        </w:sdtContent>
      </w:sdt>
    </w:p>
    <w:p w14:paraId="1DE3CBC0" w14:textId="405CAE69" w:rsidR="009C0071" w:rsidRDefault="009C0071" w:rsidP="00D45B9C">
      <w:pPr>
        <w:spacing w:line="276" w:lineRule="auto"/>
        <w:ind w:right="531"/>
      </w:pPr>
    </w:p>
    <w:p w14:paraId="3E9BD221" w14:textId="5DFE6531" w:rsidR="00550685" w:rsidRDefault="00550685" w:rsidP="00D45B9C">
      <w:pPr>
        <w:spacing w:line="276" w:lineRule="auto"/>
        <w:ind w:right="531"/>
      </w:pPr>
    </w:p>
    <w:p w14:paraId="3C99955B" w14:textId="3E5AF1E4" w:rsidR="00946950" w:rsidRDefault="00B67DB6" w:rsidP="00D45B9C">
      <w:pPr>
        <w:spacing w:line="276" w:lineRule="auto"/>
        <w:ind w:right="531"/>
      </w:pPr>
      <w:r>
        <w:t xml:space="preserve">Singe Issue Terrorism is defined by </w:t>
      </w:r>
      <w:r w:rsidR="00D40B6B">
        <w:t>G. Davidson</w:t>
      </w:r>
      <w:r w:rsidR="008929F3">
        <w:t xml:space="preserve"> Smith as </w:t>
      </w:r>
      <w:r w:rsidR="00990ED8">
        <w:t xml:space="preserve">being ‘extremist militancy on the part of groups or individuals protesting a </w:t>
      </w:r>
      <w:r w:rsidR="00D40B6B">
        <w:t xml:space="preserve">perceived grievance or wrong usually attributed to governmental action or inaction’ </w:t>
      </w:r>
      <w:sdt>
        <w:sdtPr>
          <w:id w:val="-211265597"/>
          <w:citation/>
        </w:sdtPr>
        <w:sdtContent>
          <w:r w:rsidR="009820FC">
            <w:fldChar w:fldCharType="begin"/>
          </w:r>
          <w:r w:rsidR="009820FC">
            <w:instrText xml:space="preserve"> CITATION Smi90 \l 2057 </w:instrText>
          </w:r>
          <w:r w:rsidR="009820FC">
            <w:fldChar w:fldCharType="separate"/>
          </w:r>
          <w:r w:rsidR="00C13B51">
            <w:rPr>
              <w:noProof/>
            </w:rPr>
            <w:t>(Smith, 1990)</w:t>
          </w:r>
          <w:r w:rsidR="009820FC">
            <w:fldChar w:fldCharType="end"/>
          </w:r>
        </w:sdtContent>
      </w:sdt>
      <w:r w:rsidR="009820FC">
        <w:t>.</w:t>
      </w:r>
      <w:r w:rsidR="0042694B">
        <w:t xml:space="preserve"> </w:t>
      </w:r>
      <w:r w:rsidR="00B932EE">
        <w:t>Acts of s</w:t>
      </w:r>
      <w:r w:rsidR="0042694B">
        <w:t>ingle issue terrorism</w:t>
      </w:r>
      <w:r w:rsidR="00B932EE">
        <w:t xml:space="preserve"> will look to </w:t>
      </w:r>
      <w:r w:rsidR="000E5A20">
        <w:t>focus on specific issues, rather than issues that are more encompassing such as politics or religion</w:t>
      </w:r>
      <w:r w:rsidR="008200E2">
        <w:t xml:space="preserve"> </w:t>
      </w:r>
      <w:sdt>
        <w:sdtPr>
          <w:id w:val="2065358741"/>
          <w:citation/>
        </w:sdtPr>
        <w:sdtContent>
          <w:r w:rsidR="008200E2">
            <w:fldChar w:fldCharType="begin"/>
          </w:r>
          <w:r w:rsidR="008200E2">
            <w:instrText xml:space="preserve"> CITATION Com17 \l 2057 </w:instrText>
          </w:r>
          <w:r w:rsidR="008200E2">
            <w:fldChar w:fldCharType="separate"/>
          </w:r>
          <w:r w:rsidR="00C13B51">
            <w:rPr>
              <w:noProof/>
            </w:rPr>
            <w:t>(Combating Terrorism Centre, 2017)</w:t>
          </w:r>
          <w:r w:rsidR="008200E2">
            <w:fldChar w:fldCharType="end"/>
          </w:r>
        </w:sdtContent>
      </w:sdt>
      <w:r w:rsidR="00B437E9">
        <w:t>.</w:t>
      </w:r>
      <w:r w:rsidR="009820FC">
        <w:t xml:space="preserve"> </w:t>
      </w:r>
      <w:r w:rsidR="00B04A9A">
        <w:t>Typical examples</w:t>
      </w:r>
      <w:r w:rsidR="005B4C03">
        <w:t xml:space="preserve"> of </w:t>
      </w:r>
      <w:r w:rsidR="00B04A9A">
        <w:t xml:space="preserve">issues that relate to acts of single issue terrorism </w:t>
      </w:r>
      <w:r w:rsidR="0092390B">
        <w:t xml:space="preserve">would be </w:t>
      </w:r>
      <w:r w:rsidR="00AE4587">
        <w:t xml:space="preserve">animal rights, environmentalism and abortion </w:t>
      </w:r>
      <w:sdt>
        <w:sdtPr>
          <w:id w:val="-258600143"/>
          <w:citation/>
        </w:sdtPr>
        <w:sdtContent>
          <w:r w:rsidR="00C67945">
            <w:fldChar w:fldCharType="begin"/>
          </w:r>
          <w:r w:rsidR="00C67945">
            <w:instrText xml:space="preserve"> CITATION Smi98 \l 2057 </w:instrText>
          </w:r>
          <w:r w:rsidR="00C67945">
            <w:fldChar w:fldCharType="separate"/>
          </w:r>
          <w:r w:rsidR="00C13B51">
            <w:rPr>
              <w:noProof/>
            </w:rPr>
            <w:t>(Smith, 1998)</w:t>
          </w:r>
          <w:r w:rsidR="00C67945">
            <w:fldChar w:fldCharType="end"/>
          </w:r>
        </w:sdtContent>
      </w:sdt>
      <w:r w:rsidR="00946950">
        <w:t xml:space="preserve">. </w:t>
      </w:r>
    </w:p>
    <w:p w14:paraId="738F3A13" w14:textId="58B3D48D" w:rsidR="00835DD4" w:rsidRDefault="00835DD4" w:rsidP="00D45B9C">
      <w:pPr>
        <w:spacing w:line="276" w:lineRule="auto"/>
        <w:ind w:right="531"/>
      </w:pPr>
    </w:p>
    <w:p w14:paraId="650C4DDF" w14:textId="1069CEEF" w:rsidR="00D577B7" w:rsidRDefault="003F4ACB" w:rsidP="00757B51">
      <w:pPr>
        <w:spacing w:line="276" w:lineRule="auto"/>
        <w:ind w:right="531"/>
      </w:pPr>
      <w:r>
        <w:t xml:space="preserve">In order to link terrorism to other forms of criminality, </w:t>
      </w:r>
      <w:r w:rsidR="002D555A">
        <w:t xml:space="preserve">we must first understand </w:t>
      </w:r>
      <w:r w:rsidR="00C0202F">
        <w:t xml:space="preserve">why these links are structured in the first place. </w:t>
      </w:r>
      <w:r w:rsidR="00D34EDF">
        <w:t xml:space="preserve">As referenced by </w:t>
      </w:r>
      <w:r w:rsidR="00C323B3">
        <w:t>Yvan Da</w:t>
      </w:r>
      <w:r w:rsidR="00422E3B">
        <w:t xml:space="preserve">ndurand and Vivienne Chin, </w:t>
      </w:r>
      <w:r w:rsidR="005E6DCA">
        <w:t xml:space="preserve">those who engage in the acts of terrorism </w:t>
      </w:r>
      <w:r w:rsidR="002D7608">
        <w:t xml:space="preserve">sometimes </w:t>
      </w:r>
      <w:r w:rsidR="00D80610">
        <w:t xml:space="preserve">lack the presence of </w:t>
      </w:r>
      <w:r w:rsidR="002D7608">
        <w:t xml:space="preserve">support, therefore </w:t>
      </w:r>
      <w:r w:rsidR="00384DBE">
        <w:t xml:space="preserve">can turn to conventional crimes in order to </w:t>
      </w:r>
      <w:r w:rsidR="00975BF9">
        <w:t>financially support themselves and their activity</w:t>
      </w:r>
      <w:r w:rsidR="00AF050C">
        <w:t xml:space="preserve">. </w:t>
      </w:r>
      <w:r w:rsidR="00D7564E">
        <w:t xml:space="preserve">It is also referenced that </w:t>
      </w:r>
      <w:r w:rsidR="00F101D1">
        <w:t>human explo</w:t>
      </w:r>
      <w:r w:rsidR="00300D46">
        <w:t>itation</w:t>
      </w:r>
      <w:r w:rsidR="00390C29">
        <w:t xml:space="preserve">, </w:t>
      </w:r>
      <w:r w:rsidR="00BA0172">
        <w:t>trafficking</w:t>
      </w:r>
      <w:r w:rsidR="00300D46">
        <w:t xml:space="preserve"> and the participation of illicit markets </w:t>
      </w:r>
      <w:r w:rsidR="00490107">
        <w:t xml:space="preserve">are common acts in which </w:t>
      </w:r>
      <w:r w:rsidR="00736885">
        <w:t xml:space="preserve">terrorists conduct to </w:t>
      </w:r>
      <w:r w:rsidR="002D5B1A">
        <w:t>procure themselves</w:t>
      </w:r>
      <w:r w:rsidR="000C71A7">
        <w:t xml:space="preserve"> </w:t>
      </w:r>
      <w:sdt>
        <w:sdtPr>
          <w:id w:val="1786618997"/>
          <w:citation/>
        </w:sdtPr>
        <w:sdtContent>
          <w:r w:rsidR="00A3062F">
            <w:fldChar w:fldCharType="begin"/>
          </w:r>
          <w:r w:rsidR="00A3062F">
            <w:instrText xml:space="preserve"> CITATION Dan04 \l 2057 </w:instrText>
          </w:r>
          <w:r w:rsidR="00A3062F">
            <w:fldChar w:fldCharType="separate"/>
          </w:r>
          <w:r w:rsidR="00C13B51">
            <w:rPr>
              <w:noProof/>
            </w:rPr>
            <w:t>(Dandurand &amp; Chin, 2004)</w:t>
          </w:r>
          <w:r w:rsidR="00A3062F">
            <w:fldChar w:fldCharType="end"/>
          </w:r>
        </w:sdtContent>
      </w:sdt>
      <w:r w:rsidR="00A3062F">
        <w:t xml:space="preserve">. </w:t>
      </w:r>
    </w:p>
    <w:p w14:paraId="379885BD" w14:textId="77777777" w:rsidR="00D577B7" w:rsidRDefault="00D577B7" w:rsidP="00757B51">
      <w:pPr>
        <w:spacing w:line="276" w:lineRule="auto"/>
        <w:ind w:right="531"/>
      </w:pPr>
    </w:p>
    <w:p w14:paraId="4A583BEB" w14:textId="5DB3279E" w:rsidR="00757B51" w:rsidRDefault="000A3DFA" w:rsidP="00757B51">
      <w:pPr>
        <w:spacing w:line="276" w:lineRule="auto"/>
        <w:ind w:right="531"/>
      </w:pPr>
      <w:r>
        <w:t xml:space="preserve">Europol outline that it is often noted in </w:t>
      </w:r>
      <w:r w:rsidR="00226263">
        <w:t>serious acts of terrorism that perpetrators are often in</w:t>
      </w:r>
      <w:r w:rsidR="00ED3A95">
        <w:t xml:space="preserve">volved within the markets </w:t>
      </w:r>
      <w:r w:rsidR="008432EE">
        <w:t xml:space="preserve">for the trafficking of drugs, firearms, and forged documents </w:t>
      </w:r>
      <w:sdt>
        <w:sdtPr>
          <w:id w:val="1658105721"/>
          <w:citation/>
        </w:sdtPr>
        <w:sdtContent>
          <w:r w:rsidR="00133F76">
            <w:fldChar w:fldCharType="begin"/>
          </w:r>
          <w:r w:rsidR="00133F76">
            <w:instrText xml:space="preserve"> CITATION Eur17 \l 2057 </w:instrText>
          </w:r>
          <w:r w:rsidR="00133F76">
            <w:fldChar w:fldCharType="separate"/>
          </w:r>
          <w:r w:rsidR="00C13B51">
            <w:rPr>
              <w:noProof/>
            </w:rPr>
            <w:t>(Europol, 2017)</w:t>
          </w:r>
          <w:r w:rsidR="00133F76">
            <w:fldChar w:fldCharType="end"/>
          </w:r>
        </w:sdtContent>
      </w:sdt>
      <w:r w:rsidR="00E32EEA">
        <w:t xml:space="preserve">. </w:t>
      </w:r>
      <w:r w:rsidR="00456923">
        <w:t xml:space="preserve">Delphine Schantz </w:t>
      </w:r>
      <w:r w:rsidR="00390C29">
        <w:t xml:space="preserve">evidences that </w:t>
      </w:r>
      <w:r w:rsidR="00BA0172">
        <w:t>human trafficking is a extremely profitable resource f</w:t>
      </w:r>
      <w:r w:rsidR="002A41A0">
        <w:t xml:space="preserve">or organised crime, stating that the estimated annual profits from the market of human </w:t>
      </w:r>
      <w:r w:rsidR="003014B4">
        <w:t xml:space="preserve">exploitation is approximately $150 billion </w:t>
      </w:r>
      <w:sdt>
        <w:sdtPr>
          <w:id w:val="-1032567648"/>
          <w:citation/>
        </w:sdtPr>
        <w:sdtContent>
          <w:r w:rsidR="003014B4">
            <w:fldChar w:fldCharType="begin"/>
          </w:r>
          <w:r w:rsidR="003014B4">
            <w:instrText xml:space="preserve"> CITATION Sch18 \l 2057 </w:instrText>
          </w:r>
          <w:r w:rsidR="003014B4">
            <w:fldChar w:fldCharType="separate"/>
          </w:r>
          <w:r w:rsidR="00C13B51">
            <w:rPr>
              <w:noProof/>
            </w:rPr>
            <w:t>(Schantz, 2018)</w:t>
          </w:r>
          <w:r w:rsidR="003014B4">
            <w:fldChar w:fldCharType="end"/>
          </w:r>
        </w:sdtContent>
      </w:sdt>
      <w:r w:rsidR="003014B4">
        <w:t>.</w:t>
      </w:r>
      <w:r w:rsidR="00070116">
        <w:t xml:space="preserve"> In a report conducted by </w:t>
      </w:r>
      <w:r w:rsidR="00D1118F">
        <w:t xml:space="preserve">Elsie Gonzalez, it is stated that </w:t>
      </w:r>
      <w:r w:rsidR="007C75F9">
        <w:t xml:space="preserve">terrorist groups will often abduct and traffic </w:t>
      </w:r>
      <w:r w:rsidR="004F1782">
        <w:t xml:space="preserve">women and girls in order to either be used as </w:t>
      </w:r>
      <w:r w:rsidR="000F301E">
        <w:t xml:space="preserve">concubines by members of the terrorist group, or they are sold </w:t>
      </w:r>
      <w:r w:rsidR="004135F5">
        <w:t xml:space="preserve">to wealthy individuals </w:t>
      </w:r>
      <w:r w:rsidR="00D0407C">
        <w:t xml:space="preserve">to be used as sex slaves – all organised by the terrorist group themselves </w:t>
      </w:r>
      <w:sdt>
        <w:sdtPr>
          <w:id w:val="-1829433758"/>
          <w:citation/>
        </w:sdtPr>
        <w:sdtContent>
          <w:r w:rsidR="009A2C49">
            <w:fldChar w:fldCharType="begin"/>
          </w:r>
          <w:r w:rsidR="009A2C49">
            <w:instrText xml:space="preserve"> CITATION Gon13 \l 2057 </w:instrText>
          </w:r>
          <w:r w:rsidR="009A2C49">
            <w:fldChar w:fldCharType="separate"/>
          </w:r>
          <w:r w:rsidR="00C13B51">
            <w:rPr>
              <w:noProof/>
            </w:rPr>
            <w:t>(Gonzalez, 2013)</w:t>
          </w:r>
          <w:r w:rsidR="009A2C49">
            <w:fldChar w:fldCharType="end"/>
          </w:r>
        </w:sdtContent>
      </w:sdt>
      <w:r w:rsidR="009A2C49">
        <w:t xml:space="preserve">. </w:t>
      </w:r>
      <w:r w:rsidR="00AC5067">
        <w:t xml:space="preserve">The United Nations have outlined </w:t>
      </w:r>
      <w:r w:rsidR="004B2A31">
        <w:t xml:space="preserve">a nexus </w:t>
      </w:r>
      <w:r w:rsidR="00192413">
        <w:t>between human trafficking and terrorism</w:t>
      </w:r>
      <w:r w:rsidR="00937447">
        <w:t xml:space="preserve">, stating that it </w:t>
      </w:r>
      <w:r w:rsidR="00FC26F8">
        <w:t xml:space="preserve">is strategically used </w:t>
      </w:r>
      <w:r w:rsidR="00620DE4">
        <w:t xml:space="preserve">by groups </w:t>
      </w:r>
      <w:r w:rsidR="00AB5C9B">
        <w:t xml:space="preserve">to advance ideology, intimidate </w:t>
      </w:r>
      <w:r w:rsidR="00AB5C9B">
        <w:lastRenderedPageBreak/>
        <w:t xml:space="preserve">populations, institutionalise sexual violence and slavery, and to incentivize </w:t>
      </w:r>
      <w:r w:rsidR="00E62057">
        <w:t>and bolster recruitment</w:t>
      </w:r>
      <w:r w:rsidR="005A0BB6">
        <w:t xml:space="preserve"> </w:t>
      </w:r>
      <w:sdt>
        <w:sdtPr>
          <w:id w:val="1621878823"/>
          <w:citation/>
        </w:sdtPr>
        <w:sdtContent>
          <w:r w:rsidR="005A0BB6">
            <w:fldChar w:fldCharType="begin"/>
          </w:r>
          <w:r w:rsidR="005A0BB6">
            <w:instrText xml:space="preserve"> CITATION Uni20 \l 2057 </w:instrText>
          </w:r>
          <w:r w:rsidR="005A0BB6">
            <w:fldChar w:fldCharType="separate"/>
          </w:r>
          <w:r w:rsidR="00C13B51">
            <w:rPr>
              <w:noProof/>
            </w:rPr>
            <w:t>(United Nations, 2020)</w:t>
          </w:r>
          <w:r w:rsidR="005A0BB6">
            <w:fldChar w:fldCharType="end"/>
          </w:r>
        </w:sdtContent>
      </w:sdt>
      <w:r w:rsidR="005A0BB6">
        <w:t xml:space="preserve">. </w:t>
      </w:r>
    </w:p>
    <w:p w14:paraId="10DF1110" w14:textId="589E5B1E" w:rsidR="00D577B7" w:rsidRDefault="00D577B7" w:rsidP="00757B51">
      <w:pPr>
        <w:spacing w:line="276" w:lineRule="auto"/>
        <w:ind w:right="531"/>
      </w:pPr>
    </w:p>
    <w:p w14:paraId="1C73CE85" w14:textId="70DC7BA0" w:rsidR="001C13A2" w:rsidRDefault="00114C21" w:rsidP="00757B51">
      <w:pPr>
        <w:spacing w:line="276" w:lineRule="auto"/>
        <w:ind w:right="531"/>
      </w:pPr>
      <w:r>
        <w:t xml:space="preserve">As stated by Katharine Petrich, terrorist groups will use firearms as a tool of violence, as well as a form of currency. </w:t>
      </w:r>
      <w:r w:rsidR="00734EAF">
        <w:t xml:space="preserve">Transactions involving firearms often involve </w:t>
      </w:r>
      <w:r w:rsidR="00467499">
        <w:t xml:space="preserve">states, </w:t>
      </w:r>
      <w:r w:rsidR="006B06A5">
        <w:t xml:space="preserve">but a large number of available illicit firearms are </w:t>
      </w:r>
      <w:r w:rsidR="00F82773">
        <w:t xml:space="preserve">left over from various conflicts – which </w:t>
      </w:r>
      <w:r w:rsidR="0024155B">
        <w:t>then creates</w:t>
      </w:r>
      <w:r w:rsidR="00F82773">
        <w:t xml:space="preserve"> a</w:t>
      </w:r>
      <w:r w:rsidR="0024155B">
        <w:t>n</w:t>
      </w:r>
      <w:r w:rsidR="00F82773">
        <w:t xml:space="preserve"> opportunity for </w:t>
      </w:r>
      <w:r w:rsidR="0024155B">
        <w:t xml:space="preserve">terrorist groups to act upon by diverting, using and selling these firearms </w:t>
      </w:r>
      <w:r w:rsidR="009E2E4D">
        <w:t xml:space="preserve">to either support their movements physically or financially </w:t>
      </w:r>
      <w:sdt>
        <w:sdtPr>
          <w:id w:val="82120131"/>
          <w:citation/>
        </w:sdtPr>
        <w:sdtContent>
          <w:r w:rsidR="009E2E4D">
            <w:fldChar w:fldCharType="begin"/>
          </w:r>
          <w:r w:rsidR="009E2E4D">
            <w:instrText xml:space="preserve"> CITATION Pet22 \l 2057 </w:instrText>
          </w:r>
          <w:r w:rsidR="009E2E4D">
            <w:fldChar w:fldCharType="separate"/>
          </w:r>
          <w:r w:rsidR="00C13B51">
            <w:rPr>
              <w:noProof/>
            </w:rPr>
            <w:t>(Petrich, 2022)</w:t>
          </w:r>
          <w:r w:rsidR="009E2E4D">
            <w:fldChar w:fldCharType="end"/>
          </w:r>
        </w:sdtContent>
      </w:sdt>
      <w:r w:rsidR="009E2E4D">
        <w:t>.</w:t>
      </w:r>
      <w:r w:rsidR="00BE2920">
        <w:t xml:space="preserve"> </w:t>
      </w:r>
      <w:r w:rsidR="00BE2920" w:rsidRPr="00BE2920">
        <w:t>The United Nations Office on Drugs and Crime</w:t>
      </w:r>
      <w:r w:rsidR="003E696C">
        <w:t xml:space="preserve"> outlines that terrorist groups will often look to utilise both manufactured and improvised firearms </w:t>
      </w:r>
      <w:r w:rsidR="00892226">
        <w:t xml:space="preserve">within their movements, with manufactured firearms being </w:t>
      </w:r>
      <w:r w:rsidR="00900AB1">
        <w:t>categorised</w:t>
      </w:r>
      <w:r w:rsidR="00892226">
        <w:t xml:space="preserve"> as being either small arms, medium sized infantry wea</w:t>
      </w:r>
      <w:r w:rsidR="00900AB1">
        <w:t xml:space="preserve">pons, or heavy infantry weapons </w:t>
      </w:r>
      <w:sdt>
        <w:sdtPr>
          <w:id w:val="99142986"/>
          <w:citation/>
        </w:sdtPr>
        <w:sdtContent>
          <w:r w:rsidR="00900AB1">
            <w:fldChar w:fldCharType="begin"/>
          </w:r>
          <w:r w:rsidR="00900AB1">
            <w:instrText xml:space="preserve"> CITATION The22 \l 2057 </w:instrText>
          </w:r>
          <w:r w:rsidR="00900AB1">
            <w:fldChar w:fldCharType="separate"/>
          </w:r>
          <w:r w:rsidR="00C13B51">
            <w:rPr>
              <w:noProof/>
            </w:rPr>
            <w:t>(The United Nations Office on Drugs and Crime, 2022)</w:t>
          </w:r>
          <w:r w:rsidR="00900AB1">
            <w:fldChar w:fldCharType="end"/>
          </w:r>
        </w:sdtContent>
      </w:sdt>
    </w:p>
    <w:p w14:paraId="2E6917B2" w14:textId="40CA00F9" w:rsidR="003117BC" w:rsidRDefault="003117BC" w:rsidP="00757B51">
      <w:pPr>
        <w:spacing w:line="276" w:lineRule="auto"/>
        <w:ind w:right="531"/>
      </w:pPr>
    </w:p>
    <w:p w14:paraId="56029783" w14:textId="529567E9" w:rsidR="001C13A2" w:rsidRDefault="003117BC" w:rsidP="00757B51">
      <w:pPr>
        <w:spacing w:line="276" w:lineRule="auto"/>
        <w:ind w:right="531"/>
      </w:pPr>
      <w:r>
        <w:t xml:space="preserve">It is outlined by the </w:t>
      </w:r>
      <w:r w:rsidR="0093142A">
        <w:t>UK Government that</w:t>
      </w:r>
      <w:r w:rsidR="00D0363C">
        <w:t xml:space="preserve"> as of March 2022,</w:t>
      </w:r>
      <w:r w:rsidR="0093142A">
        <w:t xml:space="preserve"> police forces across the United Kingdom employ a total of </w:t>
      </w:r>
      <w:r w:rsidR="001D6ED0">
        <w:t xml:space="preserve">365,457 </w:t>
      </w:r>
      <w:r w:rsidR="00CA510D">
        <w:t xml:space="preserve">people within their ranks, being split between full time officers and full time police staff </w:t>
      </w:r>
      <w:sdt>
        <w:sdtPr>
          <w:id w:val="1487122897"/>
          <w:citation/>
        </w:sdtPr>
        <w:sdtContent>
          <w:r w:rsidR="00D0363C">
            <w:fldChar w:fldCharType="begin"/>
          </w:r>
          <w:r w:rsidR="00D0363C">
            <w:instrText xml:space="preserve"> CITATION GOV22 \l 2057 </w:instrText>
          </w:r>
          <w:r w:rsidR="00D0363C">
            <w:fldChar w:fldCharType="separate"/>
          </w:r>
          <w:r w:rsidR="00C13B51">
            <w:rPr>
              <w:noProof/>
            </w:rPr>
            <w:t>(GOV.UK, 2022)</w:t>
          </w:r>
          <w:r w:rsidR="00D0363C">
            <w:fldChar w:fldCharType="end"/>
          </w:r>
        </w:sdtContent>
      </w:sdt>
      <w:r w:rsidR="006752E4">
        <w:t xml:space="preserve"> </w:t>
      </w:r>
      <w:r w:rsidR="00FD05F8">
        <w:t xml:space="preserve">Every applicant </w:t>
      </w:r>
      <w:r w:rsidR="00E90223">
        <w:t xml:space="preserve">must be granted vetting clearance before being employed by a police force, </w:t>
      </w:r>
      <w:r w:rsidR="00BF40CB">
        <w:t>and it is explained by</w:t>
      </w:r>
      <w:r w:rsidR="004D1E2D">
        <w:t xml:space="preserve"> Lauren Nickolls </w:t>
      </w:r>
      <w:r w:rsidR="005F7F17">
        <w:t xml:space="preserve">that within the vetting process, </w:t>
      </w:r>
      <w:r w:rsidR="005D699F">
        <w:t xml:space="preserve">factors such as honesty, integrity, reliability and suitability should all be assessed, as well as </w:t>
      </w:r>
      <w:r w:rsidR="000D33A0">
        <w:t>employment history, financial vulnerability, previous criminal history, relatives or associations deemed as a ‘risk’</w:t>
      </w:r>
      <w:r w:rsidR="0016229A">
        <w:t xml:space="preserve">, and social media usage </w:t>
      </w:r>
      <w:sdt>
        <w:sdtPr>
          <w:id w:val="1487050342"/>
          <w:citation/>
        </w:sdtPr>
        <w:sdtContent>
          <w:r w:rsidR="0016229A">
            <w:fldChar w:fldCharType="begin"/>
          </w:r>
          <w:r w:rsidR="0016229A">
            <w:instrText xml:space="preserve"> CITATION Nic22 \l 2057 </w:instrText>
          </w:r>
          <w:r w:rsidR="0016229A">
            <w:fldChar w:fldCharType="separate"/>
          </w:r>
          <w:r w:rsidR="00C13B51">
            <w:rPr>
              <w:noProof/>
            </w:rPr>
            <w:t>(Nickolls, 2022)</w:t>
          </w:r>
          <w:r w:rsidR="0016229A">
            <w:fldChar w:fldCharType="end"/>
          </w:r>
        </w:sdtContent>
      </w:sdt>
      <w:r w:rsidR="0016229A">
        <w:t xml:space="preserve">. </w:t>
      </w:r>
      <w:r w:rsidR="00F6321C">
        <w:t xml:space="preserve">But as of recent times, the </w:t>
      </w:r>
      <w:r w:rsidR="00F25759">
        <w:t xml:space="preserve">vetting process employed by the Police has come under scrutiny, </w:t>
      </w:r>
      <w:r w:rsidR="00A37346">
        <w:t>with evidence to suggest that background checks are not thorough enough</w:t>
      </w:r>
      <w:r w:rsidR="00507E9C">
        <w:t xml:space="preserve">, </w:t>
      </w:r>
      <w:r w:rsidR="00B8030B">
        <w:t xml:space="preserve">with Counter Terrorism Policing (CTP) </w:t>
      </w:r>
      <w:r w:rsidR="000E3482">
        <w:t xml:space="preserve">stating that </w:t>
      </w:r>
      <w:r w:rsidR="00B94A08">
        <w:t xml:space="preserve">they are ‘aware’ of the potential risks within policing </w:t>
      </w:r>
      <w:r w:rsidR="00563271">
        <w:t>in reference to being exposed or influenced by right-wing extremist ideologies</w:t>
      </w:r>
      <w:r w:rsidR="0089574B">
        <w:t xml:space="preserve">, both in their </w:t>
      </w:r>
      <w:r w:rsidR="00D14284">
        <w:t xml:space="preserve">line of service or in their routine lives </w:t>
      </w:r>
      <w:sdt>
        <w:sdtPr>
          <w:id w:val="-1823964512"/>
          <w:citation/>
        </w:sdtPr>
        <w:sdtContent>
          <w:r w:rsidR="00D14284">
            <w:fldChar w:fldCharType="begin"/>
          </w:r>
          <w:r w:rsidR="00D14284">
            <w:instrText xml:space="preserve"> CITATION Jaq22 \l 2057 </w:instrText>
          </w:r>
          <w:r w:rsidR="00D14284">
            <w:fldChar w:fldCharType="separate"/>
          </w:r>
          <w:r w:rsidR="00C13B51">
            <w:rPr>
              <w:noProof/>
            </w:rPr>
            <w:t>(Jaques, 2022)</w:t>
          </w:r>
          <w:r w:rsidR="00D14284">
            <w:fldChar w:fldCharType="end"/>
          </w:r>
        </w:sdtContent>
      </w:sdt>
      <w:r w:rsidR="00D14284">
        <w:t xml:space="preserve">. </w:t>
      </w:r>
      <w:r w:rsidR="001224B1">
        <w:t xml:space="preserve">In a report released by the </w:t>
      </w:r>
      <w:r w:rsidR="001224B1" w:rsidRPr="001224B1">
        <w:t>Intelligence and Security  Committee of Parliament</w:t>
      </w:r>
      <w:r w:rsidR="001224B1">
        <w:t xml:space="preserve">, it is noted that </w:t>
      </w:r>
      <w:r w:rsidR="005F4FED">
        <w:t xml:space="preserve">terrorists from within the far-right movement often display </w:t>
      </w:r>
      <w:r w:rsidR="00031092">
        <w:t xml:space="preserve">an avid interest in law enforcement organisations, </w:t>
      </w:r>
      <w:r w:rsidR="004A78DD">
        <w:t xml:space="preserve">and again highlights the </w:t>
      </w:r>
      <w:r w:rsidR="000B6137">
        <w:t xml:space="preserve">lack of thorough background checks within the vetting process </w:t>
      </w:r>
      <w:r w:rsidR="00C01436">
        <w:t xml:space="preserve">in relation to police recruitment </w:t>
      </w:r>
      <w:sdt>
        <w:sdtPr>
          <w:id w:val="-273944236"/>
          <w:citation/>
        </w:sdtPr>
        <w:sdtContent>
          <w:r w:rsidR="00C01436">
            <w:fldChar w:fldCharType="begin"/>
          </w:r>
          <w:r w:rsidR="00C01436">
            <w:instrText xml:space="preserve"> CITATION Int22 \l 2057 </w:instrText>
          </w:r>
          <w:r w:rsidR="00C01436">
            <w:fldChar w:fldCharType="separate"/>
          </w:r>
          <w:r w:rsidR="00C13B51">
            <w:rPr>
              <w:noProof/>
            </w:rPr>
            <w:t>(Intelligence and Security Committee of Parliament, 2022)</w:t>
          </w:r>
          <w:r w:rsidR="00C01436">
            <w:fldChar w:fldCharType="end"/>
          </w:r>
        </w:sdtContent>
      </w:sdt>
      <w:r w:rsidR="00FF0E1C">
        <w:t>.</w:t>
      </w:r>
      <w:r w:rsidR="00BE626A">
        <w:t xml:space="preserve"> An example of both insider threat </w:t>
      </w:r>
      <w:r w:rsidR="004F7996">
        <w:t xml:space="preserve">within the police service and the lack of </w:t>
      </w:r>
      <w:r w:rsidR="00835E31">
        <w:t xml:space="preserve">thorough background checks, is the case of Benjamin Hannam </w:t>
      </w:r>
      <w:sdt>
        <w:sdtPr>
          <w:id w:val="875051049"/>
          <w:citation/>
        </w:sdtPr>
        <w:sdtContent>
          <w:r w:rsidR="000A6349">
            <w:fldChar w:fldCharType="begin"/>
          </w:r>
          <w:r w:rsidR="000A6349">
            <w:instrText xml:space="preserve"> CITATION The21 \l 2057 </w:instrText>
          </w:r>
          <w:r w:rsidR="000A6349">
            <w:fldChar w:fldCharType="separate"/>
          </w:r>
          <w:r w:rsidR="00C13B51">
            <w:rPr>
              <w:noProof/>
            </w:rPr>
            <w:t>(The Guardian, 2021)</w:t>
          </w:r>
          <w:r w:rsidR="000A6349">
            <w:fldChar w:fldCharType="end"/>
          </w:r>
        </w:sdtContent>
      </w:sdt>
      <w:r w:rsidR="000A6349">
        <w:t xml:space="preserve">. </w:t>
      </w:r>
      <w:r w:rsidR="004D07B4">
        <w:t>As reported by the Crown Prosecution Service, Ha</w:t>
      </w:r>
      <w:r w:rsidR="000B25F2">
        <w:t xml:space="preserve">nnam was a </w:t>
      </w:r>
      <w:r w:rsidR="003449BC">
        <w:t>22-year-old</w:t>
      </w:r>
      <w:r w:rsidR="000B25F2">
        <w:t xml:space="preserve"> probationary police officer serving </w:t>
      </w:r>
      <w:r w:rsidR="004335C6">
        <w:t xml:space="preserve">with the London Metropolitan Police, who was found to be a secret member of </w:t>
      </w:r>
      <w:r w:rsidR="003449BC">
        <w:t>‘National Action’, a far-right neo-Nazi extremist group</w:t>
      </w:r>
      <w:r w:rsidR="00EC7FA3">
        <w:t xml:space="preserve"> </w:t>
      </w:r>
      <w:sdt>
        <w:sdtPr>
          <w:id w:val="932245659"/>
          <w:citation/>
        </w:sdtPr>
        <w:sdtContent>
          <w:r w:rsidR="00EC7FA3">
            <w:fldChar w:fldCharType="begin"/>
          </w:r>
          <w:r w:rsidR="00EC7FA3">
            <w:instrText xml:space="preserve"> CITATION Cro21 \l 2057 </w:instrText>
          </w:r>
          <w:r w:rsidR="00EC7FA3">
            <w:fldChar w:fldCharType="separate"/>
          </w:r>
          <w:r w:rsidR="00C13B51">
            <w:rPr>
              <w:noProof/>
            </w:rPr>
            <w:t>(Crown Prosecution Service, 2021)</w:t>
          </w:r>
          <w:r w:rsidR="00EC7FA3">
            <w:fldChar w:fldCharType="end"/>
          </w:r>
        </w:sdtContent>
      </w:sdt>
      <w:r w:rsidR="00EC7FA3">
        <w:t xml:space="preserve">. </w:t>
      </w:r>
    </w:p>
    <w:p w14:paraId="3D5449B5" w14:textId="659C8050" w:rsidR="0032634E" w:rsidRDefault="0032634E" w:rsidP="00757B51">
      <w:pPr>
        <w:spacing w:line="276" w:lineRule="auto"/>
        <w:ind w:right="531"/>
      </w:pPr>
    </w:p>
    <w:p w14:paraId="3FF37BEB" w14:textId="4ED818F6" w:rsidR="0032634E" w:rsidRDefault="006D5EA3" w:rsidP="00757B51">
      <w:pPr>
        <w:spacing w:line="276" w:lineRule="auto"/>
        <w:ind w:right="531"/>
      </w:pPr>
      <w:r>
        <w:t>To summarise, terrorism is a threat to humanity on a global scale</w:t>
      </w:r>
      <w:r w:rsidR="003E27C9">
        <w:t xml:space="preserve">, mainly with undertones of a political or extremist background. </w:t>
      </w:r>
      <w:r w:rsidR="00B16F27">
        <w:t xml:space="preserve">In this modern day, terrorism is categorised into five brackets, those being: </w:t>
      </w:r>
      <w:r w:rsidR="00DC246C">
        <w:t xml:space="preserve">jihadist terrorism, ethno-nationalist and separatist terrorism, left-wing and anarchist terrorism, right-wing </w:t>
      </w:r>
      <w:r w:rsidR="006D5788">
        <w:t>terrorism,</w:t>
      </w:r>
      <w:r w:rsidR="00DC246C">
        <w:t xml:space="preserve"> and single-issue terrorism</w:t>
      </w:r>
      <w:r w:rsidR="00DC246C">
        <w:t xml:space="preserve">. Each </w:t>
      </w:r>
      <w:r w:rsidR="00111232">
        <w:t xml:space="preserve">bracket </w:t>
      </w:r>
      <w:r w:rsidR="00E9553F">
        <w:t xml:space="preserve">having their primary motives towards causing </w:t>
      </w:r>
      <w:r w:rsidR="002D0C5F">
        <w:t>acts that can endanger life</w:t>
      </w:r>
      <w:r w:rsidR="002F4AD5">
        <w:t>, cause serious damage to property</w:t>
      </w:r>
      <w:r w:rsidR="006D5788">
        <w:t xml:space="preserve">, cause serious risk to public health, or seriously disrupt an electronic system. </w:t>
      </w:r>
      <w:r w:rsidR="007A18EB">
        <w:t xml:space="preserve">Radicalisation is the </w:t>
      </w:r>
      <w:r w:rsidR="00623F71">
        <w:t xml:space="preserve">act commonly used by terrorist groups, </w:t>
      </w:r>
      <w:r w:rsidR="00B47BBC">
        <w:t xml:space="preserve">which is a process where a person is </w:t>
      </w:r>
      <w:r w:rsidR="00FD39AF">
        <w:t>phased into embracing a radical ideology or belief</w:t>
      </w:r>
      <w:r w:rsidR="001D6B20">
        <w:t xml:space="preserve"> that matches those of the group.</w:t>
      </w:r>
      <w:r w:rsidR="002205BD">
        <w:t xml:space="preserve"> Terrorist groups will often branch into other criminal markets such as </w:t>
      </w:r>
      <w:r w:rsidR="006A2683">
        <w:t xml:space="preserve">human exploitation and trafficking in order to fund their </w:t>
      </w:r>
      <w:r w:rsidR="00250565">
        <w:t xml:space="preserve">operations. </w:t>
      </w:r>
      <w:r w:rsidR="006127EE">
        <w:t xml:space="preserve">Due to the </w:t>
      </w:r>
      <w:r w:rsidR="00E8025B">
        <w:t xml:space="preserve">widely covered poor standard of vetting within police force recruitment, </w:t>
      </w:r>
      <w:r w:rsidR="0039486B">
        <w:t xml:space="preserve">an insider threat within the police service is not unheard of. It has been stated that the background checks </w:t>
      </w:r>
      <w:r w:rsidR="00B80834">
        <w:t xml:space="preserve">conducted by police forces are not thorough enough, and this is evidenced by the highly coveted </w:t>
      </w:r>
      <w:r w:rsidR="005F0566">
        <w:t xml:space="preserve">case of Benjamin Hamman, who was employed by the Metropolitan Police as a Police Constable whilst being a serving member of a neo-nazi </w:t>
      </w:r>
      <w:r w:rsidR="00C13B51">
        <w:t xml:space="preserve">extremist group. </w:t>
      </w:r>
    </w:p>
    <w:p w14:paraId="53427BCB" w14:textId="38940033" w:rsidR="00C13B51" w:rsidRDefault="00C13B51" w:rsidP="00757B51">
      <w:pPr>
        <w:spacing w:line="276" w:lineRule="auto"/>
        <w:ind w:right="531"/>
      </w:pPr>
    </w:p>
    <w:p w14:paraId="20D87C1F" w14:textId="0BF37A3B" w:rsidR="00C13B51" w:rsidRPr="00C13B51" w:rsidRDefault="00C13B51" w:rsidP="00C13B51">
      <w:pPr>
        <w:spacing w:line="276" w:lineRule="auto"/>
        <w:ind w:right="531"/>
        <w:jc w:val="right"/>
        <w:rPr>
          <w:b/>
          <w:bCs/>
        </w:rPr>
      </w:pPr>
      <w:r w:rsidRPr="00C13B51">
        <w:rPr>
          <w:b/>
          <w:bCs/>
        </w:rPr>
        <w:t>Word Count - 18</w:t>
      </w:r>
      <w:r w:rsidR="00D0754F">
        <w:rPr>
          <w:b/>
          <w:bCs/>
        </w:rPr>
        <w:t>52</w:t>
      </w:r>
    </w:p>
    <w:sdt>
      <w:sdtPr>
        <w:id w:val="747462710"/>
        <w:docPartObj>
          <w:docPartGallery w:val="Bibliographies"/>
          <w:docPartUnique/>
        </w:docPartObj>
      </w:sdtPr>
      <w:sdtEndPr>
        <w:rPr>
          <w:rFonts w:ascii="Arial" w:eastAsia="Times New Roman" w:hAnsi="Arial" w:cs="Arial"/>
          <w:color w:val="000000"/>
          <w:sz w:val="20"/>
          <w:szCs w:val="20"/>
          <w:lang w:val="en-GB" w:eastAsia="en-GB"/>
        </w:rPr>
      </w:sdtEndPr>
      <w:sdtContent>
        <w:p w14:paraId="25D44E6F" w14:textId="685EC208" w:rsidR="00E670C6" w:rsidRDefault="00E670C6">
          <w:pPr>
            <w:pStyle w:val="Heading1"/>
          </w:pPr>
          <w:r>
            <w:t>Bibliography</w:t>
          </w:r>
        </w:p>
        <w:sdt>
          <w:sdtPr>
            <w:id w:val="111145805"/>
            <w:bibliography/>
          </w:sdtPr>
          <w:sdtContent>
            <w:p w14:paraId="7C827466" w14:textId="77777777" w:rsidR="00E670C6" w:rsidRDefault="00E670C6" w:rsidP="00E670C6">
              <w:pPr>
                <w:pStyle w:val="Bibliography"/>
                <w:rPr>
                  <w:noProof/>
                  <w:sz w:val="24"/>
                  <w:szCs w:val="24"/>
                  <w:lang w:val="en-US"/>
                </w:rPr>
              </w:pPr>
              <w:r>
                <w:fldChar w:fldCharType="begin"/>
              </w:r>
              <w:r>
                <w:instrText xml:space="preserve"> BIBLIOGRAPHY </w:instrText>
              </w:r>
              <w:r>
                <w:fldChar w:fldCharType="separate"/>
              </w:r>
              <w:r>
                <w:rPr>
                  <w:noProof/>
                  <w:lang w:val="en-US"/>
                </w:rPr>
                <w:t xml:space="preserve">Alonso, R. et al., 2006. </w:t>
              </w:r>
              <w:r>
                <w:rPr>
                  <w:i/>
                  <w:iCs/>
                  <w:noProof/>
                  <w:lang w:val="en-US"/>
                </w:rPr>
                <w:t xml:space="preserve">Radicalisation Processes Leading to Acts of Terrorism A concise Report prepared by the European Commission's Expert Group on Violent Radicalisation. </w:t>
              </w:r>
              <w:r>
                <w:rPr>
                  <w:noProof/>
                  <w:lang w:val="en-US"/>
                </w:rPr>
                <w:t xml:space="preserve">[Online] </w:t>
              </w:r>
              <w:r>
                <w:rPr>
                  <w:noProof/>
                  <w:lang w:val="en-US"/>
                </w:rPr>
                <w:br/>
                <w:t xml:space="preserve">Available at: </w:t>
              </w:r>
              <w:r>
                <w:rPr>
                  <w:noProof/>
                  <w:u w:val="single"/>
                  <w:lang w:val="en-US"/>
                </w:rPr>
                <w:t>https://www.clingendael.org/sites/default/files/pdfs/20080500_cscp_report_vries.pdf</w:t>
              </w:r>
            </w:p>
            <w:p w14:paraId="33B87414" w14:textId="77777777" w:rsidR="00E670C6" w:rsidRDefault="00E670C6" w:rsidP="00E670C6">
              <w:pPr>
                <w:pStyle w:val="Bibliography"/>
                <w:rPr>
                  <w:noProof/>
                  <w:lang w:val="en-US"/>
                </w:rPr>
              </w:pPr>
              <w:r>
                <w:rPr>
                  <w:noProof/>
                  <w:lang w:val="en-US"/>
                </w:rPr>
                <w:t xml:space="preserve">Arian, F., 2012. </w:t>
              </w:r>
              <w:r>
                <w:rPr>
                  <w:i/>
                  <w:iCs/>
                  <w:noProof/>
                  <w:lang w:val="en-US"/>
                </w:rPr>
                <w:t xml:space="preserve">What Motivates Jihadi Terrorism?. </w:t>
              </w:r>
              <w:r>
                <w:rPr>
                  <w:noProof/>
                  <w:lang w:val="en-US"/>
                </w:rPr>
                <w:t xml:space="preserve">[Online] </w:t>
              </w:r>
              <w:r>
                <w:rPr>
                  <w:noProof/>
                  <w:lang w:val="en-US"/>
                </w:rPr>
                <w:br/>
                <w:t xml:space="preserve">Available at: </w:t>
              </w:r>
              <w:r>
                <w:rPr>
                  <w:noProof/>
                  <w:u w:val="single"/>
                  <w:lang w:val="en-US"/>
                </w:rPr>
                <w:t>https://www.diplomaticourier.com/posts/what-motivates-jihadi-terrorism</w:t>
              </w:r>
            </w:p>
            <w:p w14:paraId="4649E308" w14:textId="77777777" w:rsidR="00E670C6" w:rsidRDefault="00E670C6" w:rsidP="00E670C6">
              <w:pPr>
                <w:pStyle w:val="Bibliography"/>
                <w:rPr>
                  <w:noProof/>
                  <w:lang w:val="en-US"/>
                </w:rPr>
              </w:pPr>
              <w:r>
                <w:rPr>
                  <w:noProof/>
                  <w:lang w:val="en-US"/>
                </w:rPr>
                <w:t xml:space="preserve">Australian Institute of Criminology, 2003. </w:t>
              </w:r>
              <w:r>
                <w:rPr>
                  <w:i/>
                  <w:iCs/>
                  <w:noProof/>
                  <w:lang w:val="en-US"/>
                </w:rPr>
                <w:t xml:space="preserve">Intelligence-Led Policing, </w:t>
              </w:r>
              <w:r>
                <w:rPr>
                  <w:noProof/>
                  <w:lang w:val="en-US"/>
                </w:rPr>
                <w:t>s.l.: s.n.</w:t>
              </w:r>
            </w:p>
            <w:p w14:paraId="1B97737D" w14:textId="77777777" w:rsidR="00E670C6" w:rsidRDefault="00E670C6" w:rsidP="00E670C6">
              <w:pPr>
                <w:pStyle w:val="Bibliography"/>
                <w:rPr>
                  <w:noProof/>
                  <w:lang w:val="en-US"/>
                </w:rPr>
              </w:pPr>
              <w:r>
                <w:rPr>
                  <w:noProof/>
                  <w:lang w:val="en-US"/>
                </w:rPr>
                <w:t xml:space="preserve">Bakker, E., 2006. </w:t>
              </w:r>
              <w:r>
                <w:rPr>
                  <w:i/>
                  <w:iCs/>
                  <w:noProof/>
                  <w:lang w:val="en-US"/>
                </w:rPr>
                <w:t xml:space="preserve">Jihadi Terrorists in Europe Their Characteristics and the Circumstances in Which They Joined the jihad: an Exploratory Study, </w:t>
              </w:r>
              <w:r>
                <w:rPr>
                  <w:noProof/>
                  <w:lang w:val="en-US"/>
                </w:rPr>
                <w:t>s.l.: s.n.</w:t>
              </w:r>
            </w:p>
            <w:p w14:paraId="1C364420" w14:textId="77777777" w:rsidR="00E670C6" w:rsidRDefault="00E670C6" w:rsidP="00E670C6">
              <w:pPr>
                <w:pStyle w:val="Bibliography"/>
                <w:rPr>
                  <w:noProof/>
                  <w:lang w:val="en-US"/>
                </w:rPr>
              </w:pPr>
              <w:r>
                <w:rPr>
                  <w:noProof/>
                  <w:lang w:val="en-US"/>
                </w:rPr>
                <w:t xml:space="preserve">Braga, A., Kennedy, D., Waring, E. &amp; Piehl, A., 2001. Problem-Oriented Policing, Deterrence, and Youth Violence: An Evaluation of Boston's Operation Ceasefire. </w:t>
              </w:r>
              <w:r>
                <w:rPr>
                  <w:i/>
                  <w:iCs/>
                  <w:noProof/>
                  <w:lang w:val="en-US"/>
                </w:rPr>
                <w:t xml:space="preserve">Journal of Research in Crime and Delinquency, </w:t>
              </w:r>
              <w:r>
                <w:rPr>
                  <w:noProof/>
                  <w:lang w:val="en-US"/>
                </w:rPr>
                <w:t>pp. 195-225.</w:t>
              </w:r>
            </w:p>
            <w:p w14:paraId="68E03E90" w14:textId="77777777" w:rsidR="00E670C6" w:rsidRDefault="00E670C6" w:rsidP="00E670C6">
              <w:pPr>
                <w:pStyle w:val="Bibliography"/>
                <w:rPr>
                  <w:noProof/>
                  <w:lang w:val="en-US"/>
                </w:rPr>
              </w:pPr>
              <w:r>
                <w:rPr>
                  <w:noProof/>
                  <w:lang w:val="en-US"/>
                </w:rPr>
                <w:t xml:space="preserve">Byman, D., 1998. The Logic of Ethnic Terrorism. </w:t>
              </w:r>
              <w:r>
                <w:rPr>
                  <w:i/>
                  <w:iCs/>
                  <w:noProof/>
                  <w:lang w:val="en-US"/>
                </w:rPr>
                <w:t xml:space="preserve">Studies in Conflict &amp; Terrorism, </w:t>
              </w:r>
              <w:r>
                <w:rPr>
                  <w:noProof/>
                  <w:lang w:val="en-US"/>
                </w:rPr>
                <w:t>pp. 149-169.</w:t>
              </w:r>
            </w:p>
            <w:p w14:paraId="7DCD0A54" w14:textId="77777777" w:rsidR="00E670C6" w:rsidRDefault="00E670C6" w:rsidP="00E670C6">
              <w:pPr>
                <w:pStyle w:val="Bibliography"/>
                <w:rPr>
                  <w:noProof/>
                  <w:lang w:val="en-US"/>
                </w:rPr>
              </w:pPr>
              <w:r>
                <w:rPr>
                  <w:noProof/>
                  <w:lang w:val="en-US"/>
                </w:rPr>
                <w:t xml:space="preserve">Centers for Disease Control and Prevention, 2021. </w:t>
              </w:r>
              <w:r>
                <w:rPr>
                  <w:i/>
                  <w:iCs/>
                  <w:noProof/>
                  <w:lang w:val="en-US"/>
                </w:rPr>
                <w:t xml:space="preserve">What Is the Cardiff Violence Prevention Model? | Violence Prevention | Injury Center | CDC. </w:t>
              </w:r>
              <w:r>
                <w:rPr>
                  <w:noProof/>
                  <w:lang w:val="en-US"/>
                </w:rPr>
                <w:t xml:space="preserve">[Online] </w:t>
              </w:r>
              <w:r>
                <w:rPr>
                  <w:noProof/>
                  <w:lang w:val="en-US"/>
                </w:rPr>
                <w:br/>
                <w:t xml:space="preserve">Available at: </w:t>
              </w:r>
              <w:r>
                <w:rPr>
                  <w:noProof/>
                  <w:u w:val="single"/>
                  <w:lang w:val="en-US"/>
                </w:rPr>
                <w:t>https://www.cdc.gov/violenceprevention/about/fundedprograms/cardiffmodel/whatis.html#:~:text=The%20Cardiff%20Model%20is%20a</w:t>
              </w:r>
            </w:p>
            <w:p w14:paraId="3E12278F" w14:textId="77777777" w:rsidR="00E670C6" w:rsidRDefault="00E670C6" w:rsidP="00E670C6">
              <w:pPr>
                <w:pStyle w:val="Bibliography"/>
                <w:rPr>
                  <w:noProof/>
                  <w:lang w:val="en-US"/>
                </w:rPr>
              </w:pPr>
              <w:r>
                <w:rPr>
                  <w:noProof/>
                  <w:lang w:val="en-US"/>
                </w:rPr>
                <w:t xml:space="preserve">Chakhava, K., 2022. </w:t>
              </w:r>
              <w:r>
                <w:rPr>
                  <w:i/>
                  <w:iCs/>
                  <w:noProof/>
                  <w:lang w:val="en-US"/>
                </w:rPr>
                <w:t xml:space="preserve">Terrorist Psychology and Its Impact on International Security. </w:t>
              </w:r>
              <w:r>
                <w:rPr>
                  <w:noProof/>
                  <w:lang w:val="en-US"/>
                </w:rPr>
                <w:t xml:space="preserve">[Online] </w:t>
              </w:r>
              <w:r>
                <w:rPr>
                  <w:noProof/>
                  <w:lang w:val="en-US"/>
                </w:rPr>
                <w:br/>
                <w:t xml:space="preserve">Available at: </w:t>
              </w:r>
              <w:r>
                <w:rPr>
                  <w:noProof/>
                  <w:u w:val="single"/>
                  <w:lang w:val="en-US"/>
                </w:rPr>
                <w:t>https://www.igi-global.com/chapter/terrorist-psychology-and-its-impact-on-international-security/298959</w:t>
              </w:r>
            </w:p>
            <w:p w14:paraId="59847A48" w14:textId="77777777" w:rsidR="00E670C6" w:rsidRDefault="00E670C6" w:rsidP="00E670C6">
              <w:pPr>
                <w:pStyle w:val="Bibliography"/>
                <w:rPr>
                  <w:noProof/>
                  <w:lang w:val="en-US"/>
                </w:rPr>
              </w:pPr>
              <w:r>
                <w:rPr>
                  <w:noProof/>
                  <w:lang w:val="en-US"/>
                </w:rPr>
                <w:t xml:space="preserve">College of Policing, 2015. </w:t>
              </w:r>
              <w:r>
                <w:rPr>
                  <w:i/>
                  <w:iCs/>
                  <w:noProof/>
                  <w:lang w:val="en-US"/>
                </w:rPr>
                <w:t xml:space="preserve">Intelligence collection, development and dissemination. </w:t>
              </w:r>
              <w:r>
                <w:rPr>
                  <w:noProof/>
                  <w:lang w:val="en-US"/>
                </w:rPr>
                <w:t xml:space="preserve">[Online] </w:t>
              </w:r>
              <w:r>
                <w:rPr>
                  <w:noProof/>
                  <w:lang w:val="en-US"/>
                </w:rPr>
                <w:br/>
                <w:t xml:space="preserve">Available at: </w:t>
              </w:r>
              <w:r>
                <w:rPr>
                  <w:noProof/>
                  <w:u w:val="single"/>
                  <w:lang w:val="en-US"/>
                </w:rPr>
                <w:t>https://www.college.police.uk/app/intelligence-management/intelligence-collection-development-and-dissemination</w:t>
              </w:r>
            </w:p>
            <w:p w14:paraId="4A53F41F" w14:textId="77777777" w:rsidR="00E670C6" w:rsidRDefault="00E670C6" w:rsidP="00E670C6">
              <w:pPr>
                <w:pStyle w:val="Bibliography"/>
                <w:rPr>
                  <w:noProof/>
                  <w:lang w:val="en-US"/>
                </w:rPr>
              </w:pPr>
              <w:r>
                <w:rPr>
                  <w:noProof/>
                  <w:lang w:val="en-US"/>
                </w:rPr>
                <w:t xml:space="preserve">College of Policing, 2020. </w:t>
              </w:r>
              <w:r>
                <w:rPr>
                  <w:i/>
                  <w:iCs/>
                  <w:noProof/>
                  <w:lang w:val="en-US"/>
                </w:rPr>
                <w:t xml:space="preserve">Problem Oriented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p>
            <w:p w14:paraId="11C92C8B" w14:textId="77777777" w:rsidR="00E670C6" w:rsidRDefault="00E670C6" w:rsidP="00E670C6">
              <w:pPr>
                <w:pStyle w:val="Bibliography"/>
                <w:rPr>
                  <w:noProof/>
                  <w:lang w:val="en-US"/>
                </w:rPr>
              </w:pPr>
              <w:r>
                <w:rPr>
                  <w:noProof/>
                  <w:lang w:val="en-US"/>
                </w:rPr>
                <w:t xml:space="preserve">Combating Terrorism Centre, 2017. </w:t>
              </w:r>
              <w:r>
                <w:rPr>
                  <w:i/>
                  <w:iCs/>
                  <w:noProof/>
                  <w:lang w:val="en-US"/>
                </w:rPr>
                <w:t xml:space="preserve">Single Issue Terrorism. </w:t>
              </w:r>
              <w:r>
                <w:rPr>
                  <w:noProof/>
                  <w:lang w:val="en-US"/>
                </w:rPr>
                <w:t xml:space="preserve">[Online] </w:t>
              </w:r>
              <w:r>
                <w:rPr>
                  <w:noProof/>
                  <w:lang w:val="en-US"/>
                </w:rPr>
                <w:br/>
                <w:t xml:space="preserve">Available at: </w:t>
              </w:r>
              <w:r>
                <w:rPr>
                  <w:noProof/>
                  <w:u w:val="single"/>
                  <w:lang w:val="en-US"/>
                </w:rPr>
                <w:t>https://ctc.usma.edu/terrorist-groups/single-issue-terrorism/</w:t>
              </w:r>
            </w:p>
            <w:p w14:paraId="6DBE9DD2" w14:textId="77777777" w:rsidR="00E670C6" w:rsidRDefault="00E670C6" w:rsidP="00E670C6">
              <w:pPr>
                <w:pStyle w:val="Bibliography"/>
                <w:rPr>
                  <w:noProof/>
                  <w:lang w:val="en-US"/>
                </w:rPr>
              </w:pPr>
              <w:r>
                <w:rPr>
                  <w:noProof/>
                  <w:lang w:val="en-US"/>
                </w:rPr>
                <w:t xml:space="preserve">Crown Prosecution Service, 2021. </w:t>
              </w:r>
              <w:r>
                <w:rPr>
                  <w:i/>
                  <w:iCs/>
                  <w:noProof/>
                  <w:lang w:val="en-US"/>
                </w:rPr>
                <w:t xml:space="preserve">Former Police Officer Jailed for National Action Membership | the Crown Prosecution Service. </w:t>
              </w:r>
              <w:r>
                <w:rPr>
                  <w:noProof/>
                  <w:lang w:val="en-US"/>
                </w:rPr>
                <w:t xml:space="preserve">[Online] </w:t>
              </w:r>
              <w:r>
                <w:rPr>
                  <w:noProof/>
                  <w:lang w:val="en-US"/>
                </w:rPr>
                <w:br/>
                <w:t xml:space="preserve">Available at: </w:t>
              </w:r>
              <w:r>
                <w:rPr>
                  <w:noProof/>
                  <w:u w:val="single"/>
                  <w:lang w:val="en-US"/>
                </w:rPr>
                <w:t>https://www.cps.gov.uk/cps/news/former-police-officer-jailed-national-action-membership</w:t>
              </w:r>
            </w:p>
            <w:p w14:paraId="44B96C83" w14:textId="77777777" w:rsidR="00E670C6" w:rsidRDefault="00E670C6" w:rsidP="00E670C6">
              <w:pPr>
                <w:pStyle w:val="Bibliography"/>
                <w:rPr>
                  <w:noProof/>
                  <w:lang w:val="en-US"/>
                </w:rPr>
              </w:pPr>
              <w:r>
                <w:rPr>
                  <w:noProof/>
                  <w:lang w:val="en-US"/>
                </w:rPr>
                <w:t xml:space="preserve">Dandurand, Y. &amp; Chin, V., 2004. </w:t>
              </w:r>
              <w:r>
                <w:rPr>
                  <w:i/>
                  <w:iCs/>
                  <w:noProof/>
                  <w:lang w:val="en-US"/>
                </w:rPr>
                <w:t xml:space="preserve">Links between terrorism and other forms of crime. </w:t>
              </w:r>
              <w:r>
                <w:rPr>
                  <w:noProof/>
                  <w:lang w:val="en-US"/>
                </w:rPr>
                <w:t>[Online].</w:t>
              </w:r>
            </w:p>
            <w:p w14:paraId="1884B4BC" w14:textId="77777777" w:rsidR="00E670C6" w:rsidRDefault="00E670C6" w:rsidP="00E670C6">
              <w:pPr>
                <w:pStyle w:val="Bibliography"/>
                <w:rPr>
                  <w:noProof/>
                  <w:lang w:val="en-US"/>
                </w:rPr>
              </w:pPr>
              <w:r>
                <w:rPr>
                  <w:noProof/>
                  <w:lang w:val="en-US"/>
                </w:rPr>
                <w:t xml:space="preserve">Eck, J. &amp; Spellman, W., 1987. </w:t>
              </w:r>
              <w:r>
                <w:rPr>
                  <w:i/>
                  <w:iCs/>
                  <w:noProof/>
                  <w:lang w:val="en-US"/>
                </w:rPr>
                <w:t xml:space="preserve">S.A.R.A. Model, </w:t>
              </w:r>
              <w:r>
                <w:rPr>
                  <w:noProof/>
                  <w:lang w:val="en-US"/>
                </w:rPr>
                <w:t>s.l.: s.n.</w:t>
              </w:r>
            </w:p>
            <w:p w14:paraId="36164D4A" w14:textId="77777777" w:rsidR="00E670C6" w:rsidRDefault="00E670C6" w:rsidP="00E670C6">
              <w:pPr>
                <w:pStyle w:val="Bibliography"/>
                <w:rPr>
                  <w:noProof/>
                  <w:lang w:val="en-US"/>
                </w:rPr>
              </w:pPr>
              <w:r>
                <w:rPr>
                  <w:noProof/>
                  <w:lang w:val="en-US"/>
                </w:rPr>
                <w:t xml:space="preserve">Encyclopedia.com, 2022. </w:t>
              </w:r>
              <w:r>
                <w:rPr>
                  <w:i/>
                  <w:iCs/>
                  <w:noProof/>
                  <w:lang w:val="en-US"/>
                </w:rPr>
                <w:t xml:space="preserve">Introduction to Separatist Terrorism | Encyclopedia.com. </w:t>
              </w:r>
              <w:r>
                <w:rPr>
                  <w:noProof/>
                  <w:lang w:val="en-US"/>
                </w:rPr>
                <w:t xml:space="preserve">[Online] </w:t>
              </w:r>
              <w:r>
                <w:rPr>
                  <w:noProof/>
                  <w:lang w:val="en-US"/>
                </w:rPr>
                <w:br/>
                <w:t xml:space="preserve">Available at: </w:t>
              </w:r>
              <w:r>
                <w:rPr>
                  <w:noProof/>
                  <w:u w:val="single"/>
                  <w:lang w:val="en-US"/>
                </w:rPr>
                <w:t>https://www.encyclopedia.com/politics/energy-government-and-defense-magazines/introduction-separatist-terrorism</w:t>
              </w:r>
            </w:p>
            <w:p w14:paraId="109FE42E" w14:textId="77777777" w:rsidR="00E670C6" w:rsidRDefault="00E670C6" w:rsidP="00E670C6">
              <w:pPr>
                <w:pStyle w:val="Bibliography"/>
                <w:rPr>
                  <w:noProof/>
                  <w:lang w:val="en-US"/>
                </w:rPr>
              </w:pPr>
              <w:r>
                <w:rPr>
                  <w:noProof/>
                  <w:lang w:val="en-US"/>
                </w:rPr>
                <w:t xml:space="preserve">European Commission, 2022. </w:t>
              </w:r>
              <w:r>
                <w:rPr>
                  <w:i/>
                  <w:iCs/>
                  <w:noProof/>
                  <w:lang w:val="en-US"/>
                </w:rPr>
                <w:t xml:space="preserve">Prevention of Radicalisation. </w:t>
              </w:r>
              <w:r>
                <w:rPr>
                  <w:noProof/>
                  <w:lang w:val="en-US"/>
                </w:rPr>
                <w:t xml:space="preserve">[Online] </w:t>
              </w:r>
              <w:r>
                <w:rPr>
                  <w:noProof/>
                  <w:lang w:val="en-US"/>
                </w:rPr>
                <w:br/>
                <w:t xml:space="preserve">Available at: </w:t>
              </w:r>
              <w:r>
                <w:rPr>
                  <w:noProof/>
                  <w:u w:val="single"/>
                  <w:lang w:val="en-US"/>
                </w:rPr>
                <w:t>https://home-affairs.ec.europa.eu/policies/internal-security/counter-terrorism-and-radicalisation/prevention-radicalisation_en</w:t>
              </w:r>
            </w:p>
            <w:p w14:paraId="61017973" w14:textId="77777777" w:rsidR="00E670C6" w:rsidRDefault="00E670C6" w:rsidP="00E670C6">
              <w:pPr>
                <w:pStyle w:val="Bibliography"/>
                <w:rPr>
                  <w:noProof/>
                  <w:lang w:val="en-US"/>
                </w:rPr>
              </w:pPr>
              <w:r>
                <w:rPr>
                  <w:noProof/>
                  <w:lang w:val="en-US"/>
                </w:rPr>
                <w:t xml:space="preserve">Europol, 2017. </w:t>
              </w:r>
              <w:r>
                <w:rPr>
                  <w:i/>
                  <w:iCs/>
                  <w:noProof/>
                  <w:lang w:val="en-US"/>
                </w:rPr>
                <w:t xml:space="preserve">SOCTA 2017. </w:t>
              </w:r>
              <w:r>
                <w:rPr>
                  <w:noProof/>
                  <w:lang w:val="en-US"/>
                </w:rPr>
                <w:t xml:space="preserve">[Online] </w:t>
              </w:r>
              <w:r>
                <w:rPr>
                  <w:noProof/>
                  <w:lang w:val="en-US"/>
                </w:rPr>
                <w:br/>
                <w:t xml:space="preserve">Available at: </w:t>
              </w:r>
              <w:r>
                <w:rPr>
                  <w:noProof/>
                  <w:u w:val="single"/>
                  <w:lang w:val="en-US"/>
                </w:rPr>
                <w:t>https://www.europol.europa.eu/socta/2017/links-between.html</w:t>
              </w:r>
            </w:p>
            <w:p w14:paraId="109D0839" w14:textId="77777777" w:rsidR="00E670C6" w:rsidRDefault="00E670C6" w:rsidP="00E670C6">
              <w:pPr>
                <w:pStyle w:val="Bibliography"/>
                <w:rPr>
                  <w:noProof/>
                  <w:lang w:val="en-US"/>
                </w:rPr>
              </w:pPr>
              <w:r>
                <w:rPr>
                  <w:noProof/>
                  <w:lang w:val="en-US"/>
                </w:rPr>
                <w:t xml:space="preserve">Europol, 2017. </w:t>
              </w:r>
              <w:r>
                <w:rPr>
                  <w:i/>
                  <w:iCs/>
                  <w:noProof/>
                  <w:lang w:val="en-US"/>
                </w:rPr>
                <w:t xml:space="preserve">TESAT 2017. </w:t>
              </w:r>
              <w:r>
                <w:rPr>
                  <w:noProof/>
                  <w:lang w:val="en-US"/>
                </w:rPr>
                <w:t xml:space="preserve">[Online] </w:t>
              </w:r>
              <w:r>
                <w:rPr>
                  <w:noProof/>
                  <w:lang w:val="en-US"/>
                </w:rPr>
                <w:br/>
                <w:t xml:space="preserve">Available at: </w:t>
              </w:r>
              <w:r>
                <w:rPr>
                  <w:noProof/>
                  <w:u w:val="single"/>
                  <w:lang w:val="en-US"/>
                </w:rPr>
                <w:t>https://www.europol.europa.eu/tesat/2017/3.ETHNO-NATIONALIST_AND_SEPARATIST_TERRORISM.html</w:t>
              </w:r>
            </w:p>
            <w:p w14:paraId="73512535" w14:textId="77777777" w:rsidR="00E670C6" w:rsidRDefault="00E670C6" w:rsidP="00E670C6">
              <w:pPr>
                <w:pStyle w:val="Bibliography"/>
                <w:rPr>
                  <w:noProof/>
                  <w:lang w:val="en-US"/>
                </w:rPr>
              </w:pPr>
              <w:r>
                <w:rPr>
                  <w:noProof/>
                  <w:lang w:val="en-US"/>
                </w:rPr>
                <w:t xml:space="preserve">Europol, 2022. </w:t>
              </w:r>
              <w:r>
                <w:rPr>
                  <w:i/>
                  <w:iCs/>
                  <w:noProof/>
                  <w:lang w:val="en-US"/>
                </w:rPr>
                <w:t xml:space="preserve">European Union Terrorism Situation and Trend Report 2022 (TE-SAT). </w:t>
              </w:r>
              <w:r>
                <w:rPr>
                  <w:noProof/>
                  <w:lang w:val="en-US"/>
                </w:rPr>
                <w:t xml:space="preserve">[Online] </w:t>
              </w:r>
              <w:r>
                <w:rPr>
                  <w:noProof/>
                  <w:lang w:val="en-US"/>
                </w:rPr>
                <w:br/>
                <w:t xml:space="preserve">Available at: </w:t>
              </w:r>
              <w:r>
                <w:rPr>
                  <w:noProof/>
                  <w:u w:val="single"/>
                  <w:lang w:val="en-US"/>
                </w:rPr>
                <w:t>https://www.europol.europa.eu/publication-events/main-reports/european-union-terrorism-situation-and-trend-report-2022-te-sat</w:t>
              </w:r>
            </w:p>
            <w:p w14:paraId="0B0D4C6E" w14:textId="77777777" w:rsidR="00E670C6" w:rsidRDefault="00E670C6" w:rsidP="00E670C6">
              <w:pPr>
                <w:pStyle w:val="Bibliography"/>
                <w:rPr>
                  <w:noProof/>
                  <w:lang w:val="en-US"/>
                </w:rPr>
              </w:pPr>
              <w:r>
                <w:rPr>
                  <w:noProof/>
                  <w:lang w:val="en-US"/>
                </w:rPr>
                <w:t xml:space="preserve">Forrester, D., Chatterton, M. &amp; Pease, K., 1988. </w:t>
              </w:r>
              <w:r>
                <w:rPr>
                  <w:i/>
                  <w:iCs/>
                  <w:noProof/>
                  <w:lang w:val="en-US"/>
                </w:rPr>
                <w:t xml:space="preserve">The Kirkholt Burglary Prevention Project, Rochdale, </w:t>
              </w:r>
              <w:r>
                <w:rPr>
                  <w:noProof/>
                  <w:lang w:val="en-US"/>
                </w:rPr>
                <w:t>s.l.: s.n.</w:t>
              </w:r>
            </w:p>
            <w:p w14:paraId="1839DA46" w14:textId="77777777" w:rsidR="00E670C6" w:rsidRDefault="00E670C6" w:rsidP="00E670C6">
              <w:pPr>
                <w:pStyle w:val="Bibliography"/>
                <w:rPr>
                  <w:noProof/>
                  <w:lang w:val="en-US"/>
                </w:rPr>
              </w:pPr>
              <w:r>
                <w:rPr>
                  <w:noProof/>
                  <w:lang w:val="en-US"/>
                </w:rPr>
                <w:t xml:space="preserve">Gonzalez, E., 2013. </w:t>
              </w:r>
              <w:r>
                <w:rPr>
                  <w:i/>
                  <w:iCs/>
                  <w:noProof/>
                  <w:lang w:val="en-US"/>
                </w:rPr>
                <w:t xml:space="preserve">The Nexus between Human Trafficking and Terrorism/Organized Crime: Combating Human Trafficking by Creating a Cooperative Law Enforcement System the Nexus between Human Trafficking and Terrorism/Organized Crime: Combating Human Trafficking by Creating a Co, </w:t>
              </w:r>
              <w:r>
                <w:rPr>
                  <w:noProof/>
                  <w:lang w:val="en-US"/>
                </w:rPr>
                <w:t>s.l.: s.n.</w:t>
              </w:r>
            </w:p>
            <w:p w14:paraId="7E777FC0" w14:textId="77777777" w:rsidR="00E670C6" w:rsidRDefault="00E670C6" w:rsidP="00E670C6">
              <w:pPr>
                <w:pStyle w:val="Bibliography"/>
                <w:rPr>
                  <w:noProof/>
                  <w:lang w:val="en-US"/>
                </w:rPr>
              </w:pPr>
              <w:r>
                <w:rPr>
                  <w:noProof/>
                  <w:lang w:val="en-US"/>
                </w:rPr>
                <w:t xml:space="preserve">GOV.UK, 2022. </w:t>
              </w:r>
              <w:r>
                <w:rPr>
                  <w:i/>
                  <w:iCs/>
                  <w:noProof/>
                  <w:lang w:val="en-US"/>
                </w:rPr>
                <w:t xml:space="preserve">Police workforce, England and Wales: 31 March 2022.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https://www.gov.uk/government/statistics/police-workforce-england-and-wales-31-march-2022/police-workforce-england-and-wales-31-march-2022</w:t>
              </w:r>
            </w:p>
            <w:p w14:paraId="496CDE2A" w14:textId="77777777" w:rsidR="00E670C6" w:rsidRDefault="00E670C6" w:rsidP="00E670C6">
              <w:pPr>
                <w:pStyle w:val="Bibliography"/>
                <w:rPr>
                  <w:noProof/>
                  <w:lang w:val="en-US"/>
                </w:rPr>
              </w:pPr>
              <w:r>
                <w:rPr>
                  <w:noProof/>
                  <w:lang w:val="en-US"/>
                </w:rPr>
                <w:t xml:space="preserve">Government of Canada, 2002. </w:t>
              </w:r>
              <w:r>
                <w:rPr>
                  <w:i/>
                  <w:iCs/>
                  <w:noProof/>
                  <w:lang w:val="en-US"/>
                </w:rPr>
                <w:t xml:space="preserve">Department of Justice - Youth Justice - Police Discretion with Young Offenders - Organizational Factors Affecting Police Discretion - Policing styles: Reactive versus Proactive Policing. </w:t>
              </w:r>
              <w:r>
                <w:rPr>
                  <w:noProof/>
                  <w:lang w:val="en-US"/>
                </w:rPr>
                <w:t xml:space="preserve">[Online] </w:t>
              </w:r>
              <w:r>
                <w:rPr>
                  <w:noProof/>
                  <w:lang w:val="en-US"/>
                </w:rPr>
                <w:br/>
              </w:r>
              <w:r>
                <w:rPr>
                  <w:noProof/>
                  <w:lang w:val="en-US"/>
                </w:rPr>
                <w:lastRenderedPageBreak/>
                <w:t xml:space="preserve">Available at: </w:t>
              </w:r>
              <w:r>
                <w:rPr>
                  <w:noProof/>
                  <w:u w:val="single"/>
                  <w:lang w:val="en-US"/>
                </w:rPr>
                <w:t>https://www.justice.gc.ca/eng/rp-pr/cj-jp/yj-jj/discre/org/styles.html#:~:text=Reactive%20policing%20can%20be%20defined</w:t>
              </w:r>
            </w:p>
            <w:p w14:paraId="7093BD02" w14:textId="77777777" w:rsidR="00E670C6" w:rsidRDefault="00E670C6" w:rsidP="00E670C6">
              <w:pPr>
                <w:pStyle w:val="Bibliography"/>
                <w:rPr>
                  <w:noProof/>
                  <w:lang w:val="en-US"/>
                </w:rPr>
              </w:pPr>
              <w:r>
                <w:rPr>
                  <w:noProof/>
                  <w:lang w:val="en-US"/>
                </w:rPr>
                <w:t xml:space="preserve">Habeck, M. et al., 2015. </w:t>
              </w:r>
              <w:r>
                <w:rPr>
                  <w:i/>
                  <w:iCs/>
                  <w:noProof/>
                  <w:lang w:val="en-US"/>
                </w:rPr>
                <w:t xml:space="preserve">American Enterprise Institute a Global Strategy for Combating Al Qaeda and the Islamic State, </w:t>
              </w:r>
              <w:r>
                <w:rPr>
                  <w:noProof/>
                  <w:lang w:val="en-US"/>
                </w:rPr>
                <w:t>s.l.: s.n.</w:t>
              </w:r>
            </w:p>
            <w:p w14:paraId="6EC6E811" w14:textId="77777777" w:rsidR="00E670C6" w:rsidRDefault="00E670C6" w:rsidP="00E670C6">
              <w:pPr>
                <w:pStyle w:val="Bibliography"/>
                <w:rPr>
                  <w:noProof/>
                  <w:lang w:val="en-US"/>
                </w:rPr>
              </w:pPr>
              <w:r>
                <w:rPr>
                  <w:noProof/>
                  <w:lang w:val="en-US"/>
                </w:rPr>
                <w:t xml:space="preserve">Intelligence and Security Committee of Parliament, 2022. </w:t>
              </w:r>
              <w:r>
                <w:rPr>
                  <w:i/>
                  <w:iCs/>
                  <w:noProof/>
                  <w:lang w:val="en-US"/>
                </w:rPr>
                <w:t xml:space="preserve">Annual Report 2021–2022, </w:t>
              </w:r>
              <w:r>
                <w:rPr>
                  <w:noProof/>
                  <w:lang w:val="en-US"/>
                </w:rPr>
                <w:t>s.l.: s.n.</w:t>
              </w:r>
            </w:p>
            <w:p w14:paraId="5FC1B535" w14:textId="77777777" w:rsidR="00E670C6" w:rsidRDefault="00E670C6" w:rsidP="00E670C6">
              <w:pPr>
                <w:pStyle w:val="Bibliography"/>
                <w:rPr>
                  <w:noProof/>
                  <w:lang w:val="en-US"/>
                </w:rPr>
              </w:pPr>
              <w:r>
                <w:rPr>
                  <w:noProof/>
                  <w:lang w:val="en-US"/>
                </w:rPr>
                <w:t xml:space="preserve">Jaques, P., 2022. </w:t>
              </w:r>
              <w:r>
                <w:rPr>
                  <w:i/>
                  <w:iCs/>
                  <w:noProof/>
                  <w:lang w:val="en-US"/>
                </w:rPr>
                <w:t xml:space="preserve">Police Professional | ‘Concerning Police Vetting Process’ Risks ‘insider Threat’ from extremism, Warns Report. </w:t>
              </w:r>
              <w:r>
                <w:rPr>
                  <w:noProof/>
                  <w:lang w:val="en-US"/>
                </w:rPr>
                <w:t xml:space="preserve">[Online] </w:t>
              </w:r>
              <w:r>
                <w:rPr>
                  <w:noProof/>
                  <w:lang w:val="en-US"/>
                </w:rPr>
                <w:br/>
                <w:t xml:space="preserve">Available at: </w:t>
              </w:r>
              <w:r>
                <w:rPr>
                  <w:noProof/>
                  <w:u w:val="single"/>
                  <w:lang w:val="en-US"/>
                </w:rPr>
                <w:t>https://www.policeprofessional.com/news/concerning-police-vetting-process-risks-insider-threat-from-extremism-warns-report/</w:t>
              </w:r>
            </w:p>
            <w:p w14:paraId="255194C9" w14:textId="77777777" w:rsidR="00E670C6" w:rsidRDefault="00E670C6" w:rsidP="00E670C6">
              <w:pPr>
                <w:pStyle w:val="Bibliography"/>
                <w:rPr>
                  <w:noProof/>
                  <w:lang w:val="en-US"/>
                </w:rPr>
              </w:pPr>
              <w:r>
                <w:rPr>
                  <w:noProof/>
                  <w:lang w:val="en-US"/>
                </w:rPr>
                <w:t xml:space="preserve">Jupskås, A. R. &amp; Segers, I. B., 2020. </w:t>
              </w:r>
              <w:r>
                <w:rPr>
                  <w:i/>
                  <w:iCs/>
                  <w:noProof/>
                  <w:lang w:val="en-US"/>
                </w:rPr>
                <w:t xml:space="preserve">What Is right-wing extremism?, </w:t>
              </w:r>
              <w:r>
                <w:rPr>
                  <w:noProof/>
                  <w:lang w:val="en-US"/>
                </w:rPr>
                <w:t>s.l.: s.n.</w:t>
              </w:r>
            </w:p>
            <w:p w14:paraId="45C5B764" w14:textId="77777777" w:rsidR="00E670C6" w:rsidRDefault="00E670C6" w:rsidP="00E670C6">
              <w:pPr>
                <w:pStyle w:val="Bibliography"/>
                <w:rPr>
                  <w:noProof/>
                  <w:lang w:val="en-US"/>
                </w:rPr>
              </w:pPr>
              <w:r>
                <w:rPr>
                  <w:noProof/>
                  <w:lang w:val="en-US"/>
                </w:rPr>
                <w:t xml:space="preserve">Lau, T., 2020. </w:t>
              </w:r>
              <w:r>
                <w:rPr>
                  <w:i/>
                  <w:iCs/>
                  <w:noProof/>
                  <w:lang w:val="en-US"/>
                </w:rPr>
                <w:t xml:space="preserve">Predictive Policing Explained. </w:t>
              </w:r>
              <w:r>
                <w:rPr>
                  <w:noProof/>
                  <w:lang w:val="en-US"/>
                </w:rPr>
                <w:t xml:space="preserve">[Online] </w:t>
              </w:r>
              <w:r>
                <w:rPr>
                  <w:noProof/>
                  <w:lang w:val="en-US"/>
                </w:rPr>
                <w:br/>
                <w:t xml:space="preserve">Available at: </w:t>
              </w:r>
              <w:r>
                <w:rPr>
                  <w:noProof/>
                  <w:u w:val="single"/>
                  <w:lang w:val="en-US"/>
                </w:rPr>
                <w:t>https://www.brennancenter.org/our-work/research-reports/predictive-policing-explained</w:t>
              </w:r>
            </w:p>
            <w:p w14:paraId="4D193F09" w14:textId="77777777" w:rsidR="00E670C6" w:rsidRDefault="00E670C6" w:rsidP="00E670C6">
              <w:pPr>
                <w:pStyle w:val="Bibliography"/>
                <w:rPr>
                  <w:noProof/>
                  <w:lang w:val="en-US"/>
                </w:rPr>
              </w:pPr>
              <w:r>
                <w:rPr>
                  <w:noProof/>
                  <w:lang w:val="en-US"/>
                </w:rPr>
                <w:t xml:space="preserve">Lee, B., 2019. </w:t>
              </w:r>
              <w:r>
                <w:rPr>
                  <w:i/>
                  <w:iCs/>
                  <w:noProof/>
                  <w:lang w:val="en-US"/>
                </w:rPr>
                <w:t xml:space="preserve">Overview of the Far-Right, </w:t>
              </w:r>
              <w:r>
                <w:rPr>
                  <w:noProof/>
                  <w:lang w:val="en-US"/>
                </w:rPr>
                <w:t>s.l.: s.n.</w:t>
              </w:r>
            </w:p>
            <w:p w14:paraId="5C940F97" w14:textId="77777777" w:rsidR="00E670C6" w:rsidRDefault="00E670C6" w:rsidP="00E670C6">
              <w:pPr>
                <w:pStyle w:val="Bibliography"/>
                <w:rPr>
                  <w:noProof/>
                  <w:lang w:val="en-US"/>
                </w:rPr>
              </w:pPr>
              <w:r>
                <w:rPr>
                  <w:noProof/>
                  <w:lang w:val="en-US"/>
                </w:rPr>
                <w:t xml:space="preserve">Legislation.gov.uk, 2019. </w:t>
              </w:r>
              <w:r>
                <w:rPr>
                  <w:i/>
                  <w:iCs/>
                  <w:noProof/>
                  <w:lang w:val="en-US"/>
                </w:rPr>
                <w:t xml:space="preserve">Terrorism Act 2006. </w:t>
              </w:r>
              <w:r>
                <w:rPr>
                  <w:noProof/>
                  <w:lang w:val="en-US"/>
                </w:rPr>
                <w:t xml:space="preserve">[Online] </w:t>
              </w:r>
              <w:r>
                <w:rPr>
                  <w:noProof/>
                  <w:lang w:val="en-US"/>
                </w:rPr>
                <w:br/>
                <w:t xml:space="preserve">Available at: </w:t>
              </w:r>
              <w:r>
                <w:rPr>
                  <w:noProof/>
                  <w:u w:val="single"/>
                  <w:lang w:val="en-US"/>
                </w:rPr>
                <w:t>https://www.legislation.gov.uk/ukpga/2006/11/contents</w:t>
              </w:r>
            </w:p>
            <w:p w14:paraId="3726ED19" w14:textId="77777777" w:rsidR="00E670C6" w:rsidRDefault="00E670C6" w:rsidP="00E670C6">
              <w:pPr>
                <w:pStyle w:val="Bibliography"/>
                <w:rPr>
                  <w:noProof/>
                  <w:lang w:val="en-US"/>
                </w:rPr>
              </w:pPr>
              <w:r>
                <w:rPr>
                  <w:noProof/>
                  <w:lang w:val="en-US"/>
                </w:rPr>
                <w:t xml:space="preserve">Lewis, J., 2022. </w:t>
              </w:r>
              <w:r>
                <w:rPr>
                  <w:i/>
                  <w:iCs/>
                  <w:noProof/>
                  <w:lang w:val="en-US"/>
                </w:rPr>
                <w:t xml:space="preserve">Intelligence and Security Committee of Parliament Extreme Right-Wing Terrorism, </w:t>
              </w:r>
              <w:r>
                <w:rPr>
                  <w:noProof/>
                  <w:lang w:val="en-US"/>
                </w:rPr>
                <w:t>s.l.: s.n.</w:t>
              </w:r>
            </w:p>
            <w:p w14:paraId="6B62985E" w14:textId="77777777" w:rsidR="00E670C6" w:rsidRDefault="00E670C6" w:rsidP="00E670C6">
              <w:pPr>
                <w:pStyle w:val="Bibliography"/>
                <w:rPr>
                  <w:noProof/>
                  <w:lang w:val="en-US"/>
                </w:rPr>
              </w:pPr>
              <w:r>
                <w:rPr>
                  <w:noProof/>
                  <w:lang w:val="en-US"/>
                </w:rPr>
                <w:t xml:space="preserve">Loris, D., 2016. Ethno Nationalist Terror. </w:t>
              </w:r>
            </w:p>
            <w:p w14:paraId="407C4882" w14:textId="77777777" w:rsidR="00E670C6" w:rsidRDefault="00E670C6" w:rsidP="00E670C6">
              <w:pPr>
                <w:pStyle w:val="Bibliography"/>
                <w:rPr>
                  <w:noProof/>
                  <w:lang w:val="en-US"/>
                </w:rPr>
              </w:pPr>
              <w:r>
                <w:rPr>
                  <w:noProof/>
                  <w:lang w:val="en-US"/>
                </w:rPr>
                <w:t xml:space="preserve">Martin, G., 2014. </w:t>
              </w:r>
              <w:r>
                <w:rPr>
                  <w:i/>
                  <w:iCs/>
                  <w:noProof/>
                  <w:lang w:val="en-US"/>
                </w:rPr>
                <w:t xml:space="preserve">Exchanging Terrorism Oxygen for Media Airwaves: The Age of Terroredia, </w:t>
              </w:r>
              <w:r>
                <w:rPr>
                  <w:noProof/>
                  <w:lang w:val="en-US"/>
                </w:rPr>
                <w:t>s.l.: s.n.</w:t>
              </w:r>
            </w:p>
            <w:p w14:paraId="7AF66E87" w14:textId="77777777" w:rsidR="00E670C6" w:rsidRDefault="00E670C6" w:rsidP="00E670C6">
              <w:pPr>
                <w:pStyle w:val="Bibliography"/>
                <w:rPr>
                  <w:noProof/>
                  <w:lang w:val="en-US"/>
                </w:rPr>
              </w:pPr>
              <w:r>
                <w:rPr>
                  <w:noProof/>
                  <w:lang w:val="en-US"/>
                </w:rPr>
                <w:t xml:space="preserve">Matei, A. et al., 2022. </w:t>
              </w:r>
              <w:r>
                <w:rPr>
                  <w:i/>
                  <w:iCs/>
                  <w:noProof/>
                  <w:lang w:val="en-US"/>
                </w:rPr>
                <w:t xml:space="preserve">Implementing Youth Violence Reduction Strategies - Findings from a Synthesis of the Literature on Gun, Group, and Gang Violence, </w:t>
              </w:r>
              <w:r>
                <w:rPr>
                  <w:noProof/>
                  <w:lang w:val="en-US"/>
                </w:rPr>
                <w:t>s.l.: s.n.</w:t>
              </w:r>
            </w:p>
            <w:p w14:paraId="5AFB1FEF" w14:textId="77777777" w:rsidR="00E670C6" w:rsidRDefault="00E670C6" w:rsidP="00E670C6">
              <w:pPr>
                <w:pStyle w:val="Bibliography"/>
                <w:rPr>
                  <w:noProof/>
                  <w:lang w:val="en-US"/>
                </w:rPr>
              </w:pPr>
              <w:r>
                <w:rPr>
                  <w:noProof/>
                  <w:lang w:val="en-US"/>
                </w:rPr>
                <w:t xml:space="preserve">Mazerolle, L., 2001. </w:t>
              </w:r>
              <w:r>
                <w:rPr>
                  <w:i/>
                  <w:iCs/>
                  <w:noProof/>
                  <w:lang w:val="en-US"/>
                </w:rPr>
                <w:t xml:space="preserve">Policing in the 21st Century: What Works and What Doesn't, </w:t>
              </w:r>
              <w:r>
                <w:rPr>
                  <w:noProof/>
                  <w:lang w:val="en-US"/>
                </w:rPr>
                <w:t>s.l.: s.n.</w:t>
              </w:r>
            </w:p>
            <w:p w14:paraId="6F050D6E" w14:textId="77777777" w:rsidR="00E670C6" w:rsidRDefault="00E670C6" w:rsidP="00E670C6">
              <w:pPr>
                <w:pStyle w:val="Bibliography"/>
                <w:rPr>
                  <w:noProof/>
                  <w:lang w:val="en-US"/>
                </w:rPr>
              </w:pPr>
              <w:r>
                <w:rPr>
                  <w:noProof/>
                  <w:lang w:val="en-US"/>
                </w:rPr>
                <w:t xml:space="preserve">McCloskey, H. &amp; Chong, D., 1985. Similarities and Differences between Left-Wing and Right-Wing Radicals. </w:t>
              </w:r>
              <w:r>
                <w:rPr>
                  <w:i/>
                  <w:iCs/>
                  <w:noProof/>
                  <w:lang w:val="en-US"/>
                </w:rPr>
                <w:t xml:space="preserve">British Journal of Political Science, </w:t>
              </w:r>
              <w:r>
                <w:rPr>
                  <w:noProof/>
                  <w:lang w:val="en-US"/>
                </w:rPr>
                <w:t>pp. 329-363.</w:t>
              </w:r>
            </w:p>
            <w:p w14:paraId="2FE12D99" w14:textId="77777777" w:rsidR="00E670C6" w:rsidRDefault="00E670C6" w:rsidP="00E670C6">
              <w:pPr>
                <w:pStyle w:val="Bibliography"/>
                <w:rPr>
                  <w:noProof/>
                  <w:lang w:val="en-US"/>
                </w:rPr>
              </w:pPr>
              <w:r>
                <w:rPr>
                  <w:noProof/>
                  <w:lang w:val="en-US"/>
                </w:rPr>
                <w:t xml:space="preserve">Meijer, A. &amp; Wessels, M., 2019. Predictive Policing: Review of Benefits and Drawbacks. </w:t>
              </w:r>
              <w:r>
                <w:rPr>
                  <w:i/>
                  <w:iCs/>
                  <w:noProof/>
                  <w:lang w:val="en-US"/>
                </w:rPr>
                <w:t xml:space="preserve">International Journal of Public Administration, </w:t>
              </w:r>
              <w:r>
                <w:rPr>
                  <w:noProof/>
                  <w:lang w:val="en-US"/>
                </w:rPr>
                <w:t>pp. 1031-1039.</w:t>
              </w:r>
            </w:p>
            <w:p w14:paraId="6C9F0B24" w14:textId="77777777" w:rsidR="00E670C6" w:rsidRDefault="00E670C6" w:rsidP="00E670C6">
              <w:pPr>
                <w:pStyle w:val="Bibliography"/>
                <w:rPr>
                  <w:noProof/>
                  <w:lang w:val="en-US"/>
                </w:rPr>
              </w:pPr>
              <w:r>
                <w:rPr>
                  <w:noProof/>
                  <w:lang w:val="en-US"/>
                </w:rPr>
                <w:t xml:space="preserve">Mercer Kollar, L. M. &amp; Sumner, S. A., 2018. </w:t>
              </w:r>
              <w:r>
                <w:rPr>
                  <w:i/>
                  <w:iCs/>
                  <w:noProof/>
                  <w:lang w:val="en-US"/>
                </w:rPr>
                <w:t xml:space="preserve">Cardiff Model Toolkit - Community Guidance for Violence Prevention, </w:t>
              </w:r>
              <w:r>
                <w:rPr>
                  <w:noProof/>
                  <w:lang w:val="en-US"/>
                </w:rPr>
                <w:t>s.l.: s.n.</w:t>
              </w:r>
            </w:p>
            <w:p w14:paraId="2C7B45A3" w14:textId="77777777" w:rsidR="00E670C6" w:rsidRDefault="00E670C6" w:rsidP="00E670C6">
              <w:pPr>
                <w:pStyle w:val="Bibliography"/>
                <w:rPr>
                  <w:noProof/>
                  <w:lang w:val="en-US"/>
                </w:rPr>
              </w:pPr>
              <w:r>
                <w:rPr>
                  <w:noProof/>
                  <w:lang w:val="en-US"/>
                </w:rPr>
                <w:t>Mohammed Ibrahim Alblooshi, M. I. &amp; Kassim, E. S., 2022. Intelligence-Led Policing Acceptance and Policing Effectiveness: the Roles of Organizational Change, Innovative Behavior and Knowledge Sharing. p. 57.</w:t>
              </w:r>
            </w:p>
            <w:p w14:paraId="102B44E0" w14:textId="77777777" w:rsidR="00E670C6" w:rsidRDefault="00E670C6" w:rsidP="00E670C6">
              <w:pPr>
                <w:pStyle w:val="Bibliography"/>
                <w:rPr>
                  <w:noProof/>
                  <w:lang w:val="en-US"/>
                </w:rPr>
              </w:pPr>
              <w:r>
                <w:rPr>
                  <w:noProof/>
                  <w:lang w:val="en-US"/>
                </w:rPr>
                <w:t xml:space="preserve">Mohler, G. et al., 2015. Randomized Controlled Field Trials of Predictive Policing. </w:t>
              </w:r>
              <w:r>
                <w:rPr>
                  <w:i/>
                  <w:iCs/>
                  <w:noProof/>
                  <w:lang w:val="en-US"/>
                </w:rPr>
                <w:t xml:space="preserve">Journal of the American Statistical Association, </w:t>
              </w:r>
              <w:r>
                <w:rPr>
                  <w:noProof/>
                  <w:lang w:val="en-US"/>
                </w:rPr>
                <w:t>pp. 1399-1411.</w:t>
              </w:r>
            </w:p>
            <w:p w14:paraId="66FE03DD" w14:textId="77777777" w:rsidR="00E670C6" w:rsidRDefault="00E670C6" w:rsidP="00E670C6">
              <w:pPr>
                <w:pStyle w:val="Bibliography"/>
                <w:rPr>
                  <w:noProof/>
                  <w:lang w:val="en-US"/>
                </w:rPr>
              </w:pPr>
              <w:r>
                <w:rPr>
                  <w:noProof/>
                  <w:lang w:val="en-US"/>
                </w:rPr>
                <w:t xml:space="preserve">National Counterterrorism, Innovation, Technology and Education Centre, 2021. </w:t>
              </w:r>
              <w:r>
                <w:rPr>
                  <w:i/>
                  <w:iCs/>
                  <w:noProof/>
                  <w:lang w:val="en-US"/>
                </w:rPr>
                <w:t xml:space="preserve">Program on Extremism Anarchist/Left-Wing Violent Extremism in America: Trends in Radicalization, Recruitment, and Mobilization, </w:t>
              </w:r>
              <w:r>
                <w:rPr>
                  <w:noProof/>
                  <w:lang w:val="en-US"/>
                </w:rPr>
                <w:t>s.l.: s.n.</w:t>
              </w:r>
            </w:p>
            <w:p w14:paraId="39E721DB" w14:textId="77777777" w:rsidR="00E670C6" w:rsidRDefault="00E670C6" w:rsidP="00E670C6">
              <w:pPr>
                <w:pStyle w:val="Bibliography"/>
                <w:rPr>
                  <w:noProof/>
                  <w:lang w:val="en-US"/>
                </w:rPr>
              </w:pPr>
              <w:r>
                <w:rPr>
                  <w:noProof/>
                  <w:lang w:val="en-US"/>
                </w:rPr>
                <w:t xml:space="preserve">Nickolls, L., 2022. </w:t>
              </w:r>
              <w:r>
                <w:rPr>
                  <w:i/>
                  <w:iCs/>
                  <w:noProof/>
                  <w:lang w:val="en-US"/>
                </w:rPr>
                <w:t xml:space="preserve">Police vetting: How it works and calls for change. </w:t>
              </w:r>
              <w:r>
                <w:rPr>
                  <w:noProof/>
                  <w:lang w:val="en-US"/>
                </w:rPr>
                <w:t xml:space="preserve">[Online] </w:t>
              </w:r>
              <w:r>
                <w:rPr>
                  <w:noProof/>
                  <w:lang w:val="en-US"/>
                </w:rPr>
                <w:br/>
                <w:t xml:space="preserve">Available at: </w:t>
              </w:r>
              <w:r>
                <w:rPr>
                  <w:noProof/>
                  <w:u w:val="single"/>
                  <w:lang w:val="en-US"/>
                </w:rPr>
                <w:t>https://commonslibrary.parliament.uk/police-vetting-how-it-works-and-calls-for-change/</w:t>
              </w:r>
            </w:p>
            <w:p w14:paraId="730AAFF6" w14:textId="77777777" w:rsidR="00E670C6" w:rsidRDefault="00E670C6" w:rsidP="00E670C6">
              <w:pPr>
                <w:pStyle w:val="Bibliography"/>
                <w:rPr>
                  <w:noProof/>
                  <w:lang w:val="en-US"/>
                </w:rPr>
              </w:pPr>
              <w:r>
                <w:rPr>
                  <w:noProof/>
                  <w:lang w:val="en-US"/>
                </w:rPr>
                <w:t xml:space="preserve">Northern District of California, 2014. </w:t>
              </w:r>
              <w:r>
                <w:rPr>
                  <w:i/>
                  <w:iCs/>
                  <w:noProof/>
                  <w:lang w:val="en-US"/>
                </w:rPr>
                <w:t xml:space="preserve">Operation Ceasefire and the Safe Community Partnership. </w:t>
              </w:r>
              <w:r>
                <w:rPr>
                  <w:noProof/>
                  <w:lang w:val="en-US"/>
                </w:rPr>
                <w:t xml:space="preserve">[Online] </w:t>
              </w:r>
              <w:r>
                <w:rPr>
                  <w:noProof/>
                  <w:lang w:val="en-US"/>
                </w:rPr>
                <w:br/>
                <w:t xml:space="preserve">Available at: </w:t>
              </w:r>
              <w:r>
                <w:rPr>
                  <w:noProof/>
                  <w:u w:val="single"/>
                  <w:lang w:val="en-US"/>
                </w:rPr>
                <w:t>https://www.justice.gov/usao-ndca/operation-ceasefire-and-safe-community-partnership</w:t>
              </w:r>
            </w:p>
            <w:p w14:paraId="7C0D75A9" w14:textId="77777777" w:rsidR="00E670C6" w:rsidRDefault="00E670C6" w:rsidP="00E670C6">
              <w:pPr>
                <w:pStyle w:val="Bibliography"/>
                <w:rPr>
                  <w:noProof/>
                  <w:lang w:val="en-US"/>
                </w:rPr>
              </w:pPr>
              <w:r>
                <w:rPr>
                  <w:noProof/>
                  <w:lang w:val="en-US"/>
                </w:rPr>
                <w:t xml:space="preserve">Office of Juvenile Justice and Delinquency Prevention, 2019. </w:t>
              </w:r>
              <w:r>
                <w:rPr>
                  <w:i/>
                  <w:iCs/>
                  <w:noProof/>
                  <w:lang w:val="en-US"/>
                </w:rPr>
                <w:t xml:space="preserve">Operation Ceasefire. </w:t>
              </w:r>
              <w:r>
                <w:rPr>
                  <w:noProof/>
                  <w:lang w:val="en-US"/>
                </w:rPr>
                <w:t xml:space="preserve">[Online] </w:t>
              </w:r>
              <w:r>
                <w:rPr>
                  <w:noProof/>
                  <w:lang w:val="en-US"/>
                </w:rPr>
                <w:br/>
                <w:t xml:space="preserve">Available at: </w:t>
              </w:r>
              <w:r>
                <w:rPr>
                  <w:noProof/>
                  <w:u w:val="single"/>
                  <w:lang w:val="en-US"/>
                </w:rPr>
                <w:t>https://ojjdp.ojp.gov/sites/g/files/xyckuh176/files/pubs/gun_violence/profile21.html</w:t>
              </w:r>
            </w:p>
            <w:p w14:paraId="2B67D9FE" w14:textId="77777777" w:rsidR="00E670C6" w:rsidRDefault="00E670C6" w:rsidP="00E670C6">
              <w:pPr>
                <w:pStyle w:val="Bibliography"/>
                <w:rPr>
                  <w:noProof/>
                  <w:lang w:val="en-US"/>
                </w:rPr>
              </w:pPr>
              <w:r>
                <w:rPr>
                  <w:noProof/>
                  <w:lang w:val="en-US"/>
                </w:rPr>
                <w:t xml:space="preserve">Office of the Director of National Intelligence (ODNI), 2021. </w:t>
              </w:r>
              <w:r>
                <w:rPr>
                  <w:i/>
                  <w:iCs/>
                  <w:noProof/>
                  <w:lang w:val="en-US"/>
                </w:rPr>
                <w:t xml:space="preserve">Domestic Violent Extremism Poses Heightened Threat in 2021. </w:t>
              </w:r>
              <w:r>
                <w:rPr>
                  <w:noProof/>
                  <w:lang w:val="en-US"/>
                </w:rPr>
                <w:t xml:space="preserve">[Online] </w:t>
              </w:r>
              <w:r>
                <w:rPr>
                  <w:noProof/>
                  <w:lang w:val="en-US"/>
                </w:rPr>
                <w:br/>
                <w:t xml:space="preserve">Available at: </w:t>
              </w:r>
              <w:r>
                <w:rPr>
                  <w:noProof/>
                  <w:u w:val="single"/>
                  <w:lang w:val="en-US"/>
                </w:rPr>
                <w:t>https://www.whitehouse.gov/wp-content/uploads/2021/06/National-Strategy-for-Countering-Domestic-Terrorism.pdf</w:t>
              </w:r>
            </w:p>
            <w:p w14:paraId="4A22BA04" w14:textId="77777777" w:rsidR="00E670C6" w:rsidRDefault="00E670C6" w:rsidP="00E670C6">
              <w:pPr>
                <w:pStyle w:val="Bibliography"/>
                <w:rPr>
                  <w:noProof/>
                  <w:lang w:val="en-US"/>
                </w:rPr>
              </w:pPr>
              <w:r>
                <w:rPr>
                  <w:noProof/>
                  <w:lang w:val="en-US"/>
                </w:rPr>
                <w:t xml:space="preserve">Perry, W. et al., 2013. </w:t>
              </w:r>
              <w:r>
                <w:rPr>
                  <w:i/>
                  <w:iCs/>
                  <w:noProof/>
                  <w:lang w:val="en-US"/>
                </w:rPr>
                <w:t xml:space="preserve">Predictive Policing: The Role of Crime Forecasting in Law Enforcement Operations. </w:t>
              </w:r>
              <w:r>
                <w:rPr>
                  <w:noProof/>
                  <w:lang w:val="en-US"/>
                </w:rPr>
                <w:t>s.l.:s.n.</w:t>
              </w:r>
            </w:p>
            <w:p w14:paraId="31471601" w14:textId="77777777" w:rsidR="00E670C6" w:rsidRDefault="00E670C6" w:rsidP="00E670C6">
              <w:pPr>
                <w:pStyle w:val="Bibliography"/>
                <w:rPr>
                  <w:noProof/>
                  <w:lang w:val="en-US"/>
                </w:rPr>
              </w:pPr>
              <w:r>
                <w:rPr>
                  <w:noProof/>
                  <w:lang w:val="en-US"/>
                </w:rPr>
                <w:t xml:space="preserve">Petrich, K., 2022. Transnational Organized Crime and Terrorism. </w:t>
              </w:r>
              <w:r>
                <w:rPr>
                  <w:i/>
                  <w:iCs/>
                  <w:noProof/>
                  <w:lang w:val="en-US"/>
                </w:rPr>
                <w:t>Oxford Research Encyclopedia of International Studies.</w:t>
              </w:r>
            </w:p>
            <w:p w14:paraId="0F23E315" w14:textId="77777777" w:rsidR="00E670C6" w:rsidRDefault="00E670C6" w:rsidP="00E670C6">
              <w:pPr>
                <w:pStyle w:val="Bibliography"/>
                <w:rPr>
                  <w:noProof/>
                  <w:lang w:val="en-US"/>
                </w:rPr>
              </w:pPr>
              <w:r>
                <w:rPr>
                  <w:noProof/>
                  <w:lang w:val="en-US"/>
                </w:rPr>
                <w:t xml:space="preserve">Public Health England, 2020. </w:t>
              </w:r>
              <w:r>
                <w:rPr>
                  <w:i/>
                  <w:iCs/>
                  <w:noProof/>
                  <w:lang w:val="en-US"/>
                </w:rPr>
                <w:t xml:space="preserve">A whole-system multi-agency approach to serious violence prevention, </w:t>
              </w:r>
              <w:r>
                <w:rPr>
                  <w:noProof/>
                  <w:lang w:val="en-US"/>
                </w:rPr>
                <w:t>s.l.: s.n.</w:t>
              </w:r>
            </w:p>
            <w:p w14:paraId="6ECB5160" w14:textId="77777777" w:rsidR="00E670C6" w:rsidRDefault="00E670C6" w:rsidP="00E670C6">
              <w:pPr>
                <w:pStyle w:val="Bibliography"/>
                <w:rPr>
                  <w:noProof/>
                  <w:lang w:val="en-US"/>
                </w:rPr>
              </w:pPr>
              <w:r>
                <w:rPr>
                  <w:noProof/>
                  <w:lang w:val="en-US"/>
                </w:rPr>
                <w:t xml:space="preserve">Reiss Jr., A. J., 1972. </w:t>
              </w:r>
              <w:r>
                <w:rPr>
                  <w:i/>
                  <w:iCs/>
                  <w:noProof/>
                  <w:lang w:val="en-US"/>
                </w:rPr>
                <w:t xml:space="preserve">The Police and the Public. </w:t>
              </w:r>
              <w:r>
                <w:rPr>
                  <w:noProof/>
                  <w:lang w:val="en-US"/>
                </w:rPr>
                <w:t>s.l.:s.n.</w:t>
              </w:r>
            </w:p>
            <w:p w14:paraId="08FDCB49" w14:textId="77777777" w:rsidR="00E670C6" w:rsidRDefault="00E670C6" w:rsidP="00E670C6">
              <w:pPr>
                <w:pStyle w:val="Bibliography"/>
                <w:rPr>
                  <w:noProof/>
                  <w:lang w:val="en-US"/>
                </w:rPr>
              </w:pPr>
              <w:r>
                <w:rPr>
                  <w:noProof/>
                  <w:lang w:val="en-US"/>
                </w:rPr>
                <w:t xml:space="preserve">Schantz, D., 2018. </w:t>
              </w:r>
              <w:r>
                <w:rPr>
                  <w:i/>
                  <w:iCs/>
                  <w:noProof/>
                  <w:lang w:val="en-US"/>
                </w:rPr>
                <w:t xml:space="preserve">The Nexus between Human Trafficking and Terrorism, </w:t>
              </w:r>
              <w:r>
                <w:rPr>
                  <w:noProof/>
                  <w:lang w:val="en-US"/>
                </w:rPr>
                <w:t>s.l.: s.n.</w:t>
              </w:r>
            </w:p>
            <w:p w14:paraId="0B6C694B" w14:textId="77777777" w:rsidR="00E670C6" w:rsidRDefault="00E670C6" w:rsidP="00E670C6">
              <w:pPr>
                <w:pStyle w:val="Bibliography"/>
                <w:rPr>
                  <w:noProof/>
                  <w:lang w:val="en-US"/>
                </w:rPr>
              </w:pPr>
              <w:r>
                <w:rPr>
                  <w:noProof/>
                  <w:lang w:val="en-US"/>
                </w:rPr>
                <w:t xml:space="preserve">Scottish Government, 2014. </w:t>
              </w:r>
              <w:r>
                <w:rPr>
                  <w:i/>
                  <w:iCs/>
                  <w:noProof/>
                  <w:lang w:val="en-US"/>
                </w:rPr>
                <w:t xml:space="preserve">What Works to Reduce Crime?: A Summary of the Evidence - gov.scot. </w:t>
              </w:r>
              <w:r>
                <w:rPr>
                  <w:noProof/>
                  <w:lang w:val="en-US"/>
                </w:rPr>
                <w:t xml:space="preserve">[Online] </w:t>
              </w:r>
              <w:r>
                <w:rPr>
                  <w:noProof/>
                  <w:lang w:val="en-US"/>
                </w:rPr>
                <w:br/>
                <w:t xml:space="preserve">Available at: </w:t>
              </w:r>
              <w:r>
                <w:rPr>
                  <w:noProof/>
                  <w:u w:val="single"/>
                  <w:lang w:val="en-US"/>
                </w:rPr>
                <w:t>https://www.gov.scot/publications/works-reduce-crime-summary-evidence/pages/6/</w:t>
              </w:r>
            </w:p>
            <w:p w14:paraId="59101772" w14:textId="77777777" w:rsidR="00E670C6" w:rsidRDefault="00E670C6" w:rsidP="00E670C6">
              <w:pPr>
                <w:pStyle w:val="Bibliography"/>
                <w:rPr>
                  <w:noProof/>
                  <w:lang w:val="en-US"/>
                </w:rPr>
              </w:pPr>
              <w:r>
                <w:rPr>
                  <w:noProof/>
                  <w:lang w:val="en-US"/>
                </w:rPr>
                <w:t xml:space="preserve">Sherman, L. W., 2013. The Rise of Evidence-Based Policing: Targeting, Testing, and Tracking. </w:t>
              </w:r>
              <w:r>
                <w:rPr>
                  <w:i/>
                  <w:iCs/>
                  <w:noProof/>
                  <w:lang w:val="en-US"/>
                </w:rPr>
                <w:t xml:space="preserve">Seminars in Dialysis, </w:t>
              </w:r>
              <w:r>
                <w:rPr>
                  <w:noProof/>
                  <w:lang w:val="en-US"/>
                </w:rPr>
                <w:t>pp. 373-374.</w:t>
              </w:r>
            </w:p>
            <w:p w14:paraId="596048E7" w14:textId="77777777" w:rsidR="00E670C6" w:rsidRDefault="00E670C6" w:rsidP="00E670C6">
              <w:pPr>
                <w:pStyle w:val="Bibliography"/>
                <w:rPr>
                  <w:noProof/>
                  <w:lang w:val="en-US"/>
                </w:rPr>
              </w:pPr>
              <w:r>
                <w:rPr>
                  <w:noProof/>
                  <w:lang w:val="en-US"/>
                </w:rPr>
                <w:lastRenderedPageBreak/>
                <w:t xml:space="preserve">Smith, G. D., 1990. </w:t>
              </w:r>
              <w:r>
                <w:rPr>
                  <w:i/>
                  <w:iCs/>
                  <w:noProof/>
                  <w:lang w:val="en-US"/>
                </w:rPr>
                <w:t xml:space="preserve">Combating Terrorism. </w:t>
              </w:r>
              <w:r>
                <w:rPr>
                  <w:noProof/>
                  <w:lang w:val="en-US"/>
                </w:rPr>
                <w:t>London: Routledge.</w:t>
              </w:r>
            </w:p>
            <w:p w14:paraId="5DD9B39D" w14:textId="77777777" w:rsidR="00E670C6" w:rsidRDefault="00E670C6" w:rsidP="00E670C6">
              <w:pPr>
                <w:pStyle w:val="Bibliography"/>
                <w:rPr>
                  <w:noProof/>
                  <w:lang w:val="en-US"/>
                </w:rPr>
              </w:pPr>
              <w:r>
                <w:rPr>
                  <w:noProof/>
                  <w:lang w:val="en-US"/>
                </w:rPr>
                <w:t xml:space="preserve">Smith, G. D., 1998. </w:t>
              </w:r>
              <w:r>
                <w:rPr>
                  <w:i/>
                  <w:iCs/>
                  <w:noProof/>
                  <w:lang w:val="en-US"/>
                </w:rPr>
                <w:t xml:space="preserve">Single Issue Terrorism. </w:t>
              </w:r>
              <w:r>
                <w:rPr>
                  <w:noProof/>
                  <w:lang w:val="en-US"/>
                </w:rPr>
                <w:t xml:space="preserve">[Online] </w:t>
              </w:r>
              <w:r>
                <w:rPr>
                  <w:noProof/>
                  <w:lang w:val="en-US"/>
                </w:rPr>
                <w:br/>
                <w:t xml:space="preserve">Available at: </w:t>
              </w:r>
              <w:r>
                <w:rPr>
                  <w:noProof/>
                  <w:u w:val="single"/>
                  <w:lang w:val="en-US"/>
                </w:rPr>
                <w:t>https://irp.fas.org/threat/com74e.htm#r1</w:t>
              </w:r>
            </w:p>
            <w:p w14:paraId="03CC64E2" w14:textId="77777777" w:rsidR="00E670C6" w:rsidRDefault="00E670C6" w:rsidP="00E670C6">
              <w:pPr>
                <w:pStyle w:val="Bibliography"/>
                <w:rPr>
                  <w:noProof/>
                  <w:lang w:val="en-US"/>
                </w:rPr>
              </w:pPr>
              <w:r>
                <w:rPr>
                  <w:noProof/>
                  <w:lang w:val="en-US"/>
                </w:rPr>
                <w:t xml:space="preserve">The Evidence Based Policing App, 2020. </w:t>
              </w:r>
              <w:r>
                <w:rPr>
                  <w:i/>
                  <w:iCs/>
                  <w:noProof/>
                  <w:lang w:val="en-US"/>
                </w:rPr>
                <w:t xml:space="preserve">SARA Model and Problem-Oriented Policing. </w:t>
              </w:r>
              <w:r>
                <w:rPr>
                  <w:noProof/>
                  <w:lang w:val="en-US"/>
                </w:rPr>
                <w:t xml:space="preserve">[Online] </w:t>
              </w:r>
              <w:r>
                <w:rPr>
                  <w:noProof/>
                  <w:lang w:val="en-US"/>
                </w:rPr>
                <w:br/>
                <w:t xml:space="preserve">Available at: </w:t>
              </w:r>
              <w:r>
                <w:rPr>
                  <w:noProof/>
                  <w:u w:val="single"/>
                  <w:lang w:val="en-US"/>
                </w:rPr>
                <w:t>https://www.evidence-basedpolicing.org/refresher-sara-model-and-problem-oriented-policing/</w:t>
              </w:r>
            </w:p>
            <w:p w14:paraId="5346D338" w14:textId="77777777" w:rsidR="00E670C6" w:rsidRDefault="00E670C6" w:rsidP="00E670C6">
              <w:pPr>
                <w:pStyle w:val="Bibliography"/>
                <w:rPr>
                  <w:noProof/>
                  <w:lang w:val="en-US"/>
                </w:rPr>
              </w:pPr>
              <w:r>
                <w:rPr>
                  <w:noProof/>
                  <w:lang w:val="en-US"/>
                </w:rPr>
                <w:t xml:space="preserve">The Guardian, 2021. </w:t>
              </w:r>
              <w:r>
                <w:rPr>
                  <w:i/>
                  <w:iCs/>
                  <w:noProof/>
                  <w:lang w:val="en-US"/>
                </w:rPr>
                <w:t xml:space="preserve">Met Police Officer Convicted of Belonging to neo-Nazi Terror Group Jailed. </w:t>
              </w:r>
              <w:r>
                <w:rPr>
                  <w:noProof/>
                  <w:lang w:val="en-US"/>
                </w:rPr>
                <w:t xml:space="preserve">[Online] </w:t>
              </w:r>
              <w:r>
                <w:rPr>
                  <w:noProof/>
                  <w:lang w:val="en-US"/>
                </w:rPr>
                <w:br/>
                <w:t xml:space="preserve">Available at: </w:t>
              </w:r>
              <w:r>
                <w:rPr>
                  <w:noProof/>
                  <w:u w:val="single"/>
                  <w:lang w:val="en-US"/>
                </w:rPr>
                <w:t>https://www.theguardian.com/world/2021/apr/30/met-police-officer-benjamin-hannam-convicted-of-belonging-to-neo-nazi-terror-group-jailed</w:t>
              </w:r>
            </w:p>
            <w:p w14:paraId="5F21F01F" w14:textId="77777777" w:rsidR="00E670C6" w:rsidRDefault="00E670C6" w:rsidP="00E670C6">
              <w:pPr>
                <w:pStyle w:val="Bibliography"/>
                <w:rPr>
                  <w:noProof/>
                  <w:lang w:val="en-US"/>
                </w:rPr>
              </w:pPr>
              <w:r>
                <w:rPr>
                  <w:noProof/>
                  <w:lang w:val="en-US"/>
                </w:rPr>
                <w:t xml:space="preserve">The United Nations Office on Drugs and Crime, 2022. </w:t>
              </w:r>
              <w:r>
                <w:rPr>
                  <w:i/>
                  <w:iCs/>
                  <w:noProof/>
                  <w:lang w:val="en-US"/>
                </w:rPr>
                <w:t xml:space="preserve">Terrorism and Conventional Weapons. </w:t>
              </w:r>
              <w:r>
                <w:rPr>
                  <w:noProof/>
                  <w:lang w:val="en-US"/>
                </w:rPr>
                <w:t xml:space="preserve">[Online] </w:t>
              </w:r>
              <w:r>
                <w:rPr>
                  <w:noProof/>
                  <w:lang w:val="en-US"/>
                </w:rPr>
                <w:br/>
                <w:t xml:space="preserve">Available at: </w:t>
              </w:r>
              <w:r>
                <w:rPr>
                  <w:noProof/>
                  <w:u w:val="single"/>
                  <w:lang w:val="en-US"/>
                </w:rPr>
                <w:t>https://www.unodc.org/images/odccp/terrorism_weapons_conventional.html</w:t>
              </w:r>
            </w:p>
            <w:p w14:paraId="3405BADE" w14:textId="77777777" w:rsidR="00E670C6" w:rsidRDefault="00E670C6" w:rsidP="00E670C6">
              <w:pPr>
                <w:pStyle w:val="Bibliography"/>
                <w:rPr>
                  <w:noProof/>
                  <w:lang w:val="en-US"/>
                </w:rPr>
              </w:pPr>
              <w:r>
                <w:rPr>
                  <w:noProof/>
                  <w:lang w:val="en-US"/>
                </w:rPr>
                <w:t xml:space="preserve">United Nations Office on Drugs and Crime, 2016. </w:t>
              </w:r>
              <w:r>
                <w:rPr>
                  <w:i/>
                  <w:iCs/>
                  <w:noProof/>
                  <w:lang w:val="en-US"/>
                </w:rPr>
                <w:t xml:space="preserve">Information and Intelligence-Led Policing, </w:t>
              </w:r>
              <w:r>
                <w:rPr>
                  <w:noProof/>
                  <w:lang w:val="en-US"/>
                </w:rPr>
                <w:t>s.l.: s.n.</w:t>
              </w:r>
            </w:p>
            <w:p w14:paraId="5ADE95D0" w14:textId="77777777" w:rsidR="00E670C6" w:rsidRDefault="00E670C6" w:rsidP="00E670C6">
              <w:pPr>
                <w:pStyle w:val="Bibliography"/>
                <w:rPr>
                  <w:noProof/>
                  <w:lang w:val="en-US"/>
                </w:rPr>
              </w:pPr>
              <w:r>
                <w:rPr>
                  <w:noProof/>
                  <w:lang w:val="en-US"/>
                </w:rPr>
                <w:t xml:space="preserve">United Nations, 2020. </w:t>
              </w:r>
              <w:r>
                <w:rPr>
                  <w:i/>
                  <w:iCs/>
                  <w:noProof/>
                  <w:lang w:val="en-US"/>
                </w:rPr>
                <w:t xml:space="preserve">Open Briefing of the Counter-Terrorism Committee on “The Nexus between International Terrorism and Transnational Organized Crime”, </w:t>
              </w:r>
              <w:r>
                <w:rPr>
                  <w:noProof/>
                  <w:lang w:val="en-US"/>
                </w:rPr>
                <w:t>s.l.: s.n.</w:t>
              </w:r>
            </w:p>
            <w:p w14:paraId="28262B20" w14:textId="77777777" w:rsidR="00E670C6" w:rsidRDefault="00E670C6" w:rsidP="00E670C6">
              <w:pPr>
                <w:pStyle w:val="Bibliography"/>
                <w:rPr>
                  <w:noProof/>
                  <w:lang w:val="en-US"/>
                </w:rPr>
              </w:pPr>
              <w:r>
                <w:rPr>
                  <w:noProof/>
                  <w:lang w:val="en-US"/>
                </w:rPr>
                <w:t xml:space="preserve">United States Department of Justice, 2005. </w:t>
              </w:r>
              <w:r>
                <w:rPr>
                  <w:i/>
                  <w:iCs/>
                  <w:noProof/>
                  <w:lang w:val="en-US"/>
                </w:rPr>
                <w:t xml:space="preserve">Intelligence-Led Policing: The New Intelligence Architecture, </w:t>
              </w:r>
              <w:r>
                <w:rPr>
                  <w:noProof/>
                  <w:lang w:val="en-US"/>
                </w:rPr>
                <w:t>s.l.: s.n.</w:t>
              </w:r>
            </w:p>
            <w:p w14:paraId="5B5126F1" w14:textId="77777777" w:rsidR="00E670C6" w:rsidRDefault="00E670C6" w:rsidP="00E670C6">
              <w:pPr>
                <w:pStyle w:val="Bibliography"/>
                <w:rPr>
                  <w:noProof/>
                  <w:lang w:val="en-US"/>
                </w:rPr>
              </w:pPr>
              <w:r>
                <w:rPr>
                  <w:noProof/>
                  <w:lang w:val="en-US"/>
                </w:rPr>
                <w:t xml:space="preserve">Violence Research Group, 2017. </w:t>
              </w:r>
              <w:r>
                <w:rPr>
                  <w:i/>
                  <w:iCs/>
                  <w:noProof/>
                  <w:lang w:val="en-US"/>
                </w:rPr>
                <w:t xml:space="preserve">Cardiff Model for Violence Prevention, </w:t>
              </w:r>
              <w:r>
                <w:rPr>
                  <w:noProof/>
                  <w:lang w:val="en-US"/>
                </w:rPr>
                <w:t>s.l.: s.n.</w:t>
              </w:r>
            </w:p>
            <w:p w14:paraId="534FCDDB" w14:textId="77777777" w:rsidR="00E670C6" w:rsidRDefault="00E670C6" w:rsidP="00E670C6">
              <w:pPr>
                <w:pStyle w:val="Bibliography"/>
                <w:rPr>
                  <w:noProof/>
                  <w:lang w:val="en-US"/>
                </w:rPr>
              </w:pPr>
              <w:r>
                <w:rPr>
                  <w:noProof/>
                  <w:lang w:val="en-US"/>
                </w:rPr>
                <w:t xml:space="preserve">Weisburd, D., Telep, C., Hinkle, J. &amp; Eck, J., 2008. </w:t>
              </w:r>
              <w:r>
                <w:rPr>
                  <w:i/>
                  <w:iCs/>
                  <w:noProof/>
                  <w:lang w:val="en-US"/>
                </w:rPr>
                <w:t xml:space="preserve">Effects of Problem-Oriented Policing on Crime and Disorder, </w:t>
              </w:r>
              <w:r>
                <w:rPr>
                  <w:noProof/>
                  <w:lang w:val="en-US"/>
                </w:rPr>
                <w:t>s.l.: s.n.</w:t>
              </w:r>
            </w:p>
            <w:p w14:paraId="5CD1B8FC" w14:textId="1F0D9D78" w:rsidR="00E670C6" w:rsidRDefault="00E670C6" w:rsidP="00E670C6">
              <w:r>
                <w:rPr>
                  <w:b/>
                  <w:bCs/>
                  <w:noProof/>
                </w:rPr>
                <w:fldChar w:fldCharType="end"/>
              </w:r>
            </w:p>
          </w:sdtContent>
        </w:sdt>
      </w:sdtContent>
    </w:sdt>
    <w:p w14:paraId="435C1BB3" w14:textId="77777777" w:rsidR="00A1457E" w:rsidRDefault="00A1457E"/>
    <w:sectPr w:rsidR="00A145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5AF07" w14:textId="77777777" w:rsidR="00A05034" w:rsidRDefault="00A05034" w:rsidP="00A3227E">
      <w:r>
        <w:separator/>
      </w:r>
    </w:p>
  </w:endnote>
  <w:endnote w:type="continuationSeparator" w:id="0">
    <w:p w14:paraId="2807021E" w14:textId="77777777" w:rsidR="00A05034" w:rsidRDefault="00A05034" w:rsidP="00A3227E">
      <w:r>
        <w:continuationSeparator/>
      </w:r>
    </w:p>
  </w:endnote>
  <w:endnote w:type="continuationNotice" w:id="1">
    <w:p w14:paraId="1813F5C7" w14:textId="77777777" w:rsidR="00A05034" w:rsidRDefault="00A050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374AB" w14:textId="77777777" w:rsidR="00A05034" w:rsidRDefault="00A05034" w:rsidP="00A3227E">
      <w:r>
        <w:separator/>
      </w:r>
    </w:p>
  </w:footnote>
  <w:footnote w:type="continuationSeparator" w:id="0">
    <w:p w14:paraId="47FC04A8" w14:textId="77777777" w:rsidR="00A05034" w:rsidRDefault="00A05034" w:rsidP="00A3227E">
      <w:r>
        <w:continuationSeparator/>
      </w:r>
    </w:p>
  </w:footnote>
  <w:footnote w:type="continuationNotice" w:id="1">
    <w:p w14:paraId="2CFD6B74" w14:textId="77777777" w:rsidR="00A05034" w:rsidRDefault="00A0503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17CD8"/>
    <w:multiLevelType w:val="hybridMultilevel"/>
    <w:tmpl w:val="A2A2A566"/>
    <w:lvl w:ilvl="0" w:tplc="C0505BD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84421"/>
    <w:multiLevelType w:val="multilevel"/>
    <w:tmpl w:val="B31C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2118677625">
    <w:abstractNumId w:val="2"/>
  </w:num>
  <w:num w:numId="2" w16cid:durableId="1397319382">
    <w:abstractNumId w:val="0"/>
  </w:num>
  <w:num w:numId="3" w16cid:durableId="102185717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885138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D58"/>
    <w:rsid w:val="00000CA3"/>
    <w:rsid w:val="00007779"/>
    <w:rsid w:val="000101BE"/>
    <w:rsid w:val="00015167"/>
    <w:rsid w:val="00016F5A"/>
    <w:rsid w:val="00031092"/>
    <w:rsid w:val="00031E14"/>
    <w:rsid w:val="00043523"/>
    <w:rsid w:val="0005767F"/>
    <w:rsid w:val="00057EA7"/>
    <w:rsid w:val="00064CE2"/>
    <w:rsid w:val="00070116"/>
    <w:rsid w:val="00071A43"/>
    <w:rsid w:val="00076745"/>
    <w:rsid w:val="00091906"/>
    <w:rsid w:val="00092EB2"/>
    <w:rsid w:val="000931DB"/>
    <w:rsid w:val="000A06C3"/>
    <w:rsid w:val="000A31AF"/>
    <w:rsid w:val="000A3DFA"/>
    <w:rsid w:val="000A6349"/>
    <w:rsid w:val="000B25F2"/>
    <w:rsid w:val="000B2809"/>
    <w:rsid w:val="000B508C"/>
    <w:rsid w:val="000B6137"/>
    <w:rsid w:val="000C40A9"/>
    <w:rsid w:val="000C4131"/>
    <w:rsid w:val="000C5299"/>
    <w:rsid w:val="000C6462"/>
    <w:rsid w:val="000C6A8E"/>
    <w:rsid w:val="000C71A7"/>
    <w:rsid w:val="000D145A"/>
    <w:rsid w:val="000D33A0"/>
    <w:rsid w:val="000D7968"/>
    <w:rsid w:val="000E3482"/>
    <w:rsid w:val="000E5A20"/>
    <w:rsid w:val="000E6F1C"/>
    <w:rsid w:val="000F301E"/>
    <w:rsid w:val="0010392B"/>
    <w:rsid w:val="00111232"/>
    <w:rsid w:val="00111637"/>
    <w:rsid w:val="00114C21"/>
    <w:rsid w:val="001224B1"/>
    <w:rsid w:val="00125533"/>
    <w:rsid w:val="0013174D"/>
    <w:rsid w:val="0013316A"/>
    <w:rsid w:val="00133F76"/>
    <w:rsid w:val="00134206"/>
    <w:rsid w:val="0014144B"/>
    <w:rsid w:val="0014559B"/>
    <w:rsid w:val="00153F79"/>
    <w:rsid w:val="0015539C"/>
    <w:rsid w:val="00157395"/>
    <w:rsid w:val="001578A6"/>
    <w:rsid w:val="0016229A"/>
    <w:rsid w:val="00167AD4"/>
    <w:rsid w:val="00170765"/>
    <w:rsid w:val="00170E0C"/>
    <w:rsid w:val="001739A8"/>
    <w:rsid w:val="00175B6F"/>
    <w:rsid w:val="00177D3F"/>
    <w:rsid w:val="00180341"/>
    <w:rsid w:val="00182B82"/>
    <w:rsid w:val="00192413"/>
    <w:rsid w:val="001A329B"/>
    <w:rsid w:val="001A6026"/>
    <w:rsid w:val="001A6831"/>
    <w:rsid w:val="001B1B7F"/>
    <w:rsid w:val="001C13A2"/>
    <w:rsid w:val="001D0500"/>
    <w:rsid w:val="001D6B20"/>
    <w:rsid w:val="001D6ED0"/>
    <w:rsid w:val="001E729F"/>
    <w:rsid w:val="001F10F3"/>
    <w:rsid w:val="001F21F1"/>
    <w:rsid w:val="001F4439"/>
    <w:rsid w:val="00203D53"/>
    <w:rsid w:val="0020549C"/>
    <w:rsid w:val="00212685"/>
    <w:rsid w:val="00213118"/>
    <w:rsid w:val="00214D58"/>
    <w:rsid w:val="002205BD"/>
    <w:rsid w:val="00226263"/>
    <w:rsid w:val="00231B1F"/>
    <w:rsid w:val="002329E2"/>
    <w:rsid w:val="0024155B"/>
    <w:rsid w:val="00247E86"/>
    <w:rsid w:val="00250565"/>
    <w:rsid w:val="0025577C"/>
    <w:rsid w:val="00270A91"/>
    <w:rsid w:val="00274977"/>
    <w:rsid w:val="002766F0"/>
    <w:rsid w:val="002772DB"/>
    <w:rsid w:val="00284956"/>
    <w:rsid w:val="002875A7"/>
    <w:rsid w:val="002910D1"/>
    <w:rsid w:val="00291931"/>
    <w:rsid w:val="00293CCD"/>
    <w:rsid w:val="002A3C3E"/>
    <w:rsid w:val="002A41A0"/>
    <w:rsid w:val="002B26B1"/>
    <w:rsid w:val="002B377B"/>
    <w:rsid w:val="002B5C61"/>
    <w:rsid w:val="002B6912"/>
    <w:rsid w:val="002C1030"/>
    <w:rsid w:val="002C1609"/>
    <w:rsid w:val="002C164E"/>
    <w:rsid w:val="002C2E51"/>
    <w:rsid w:val="002C76AE"/>
    <w:rsid w:val="002D0C5F"/>
    <w:rsid w:val="002D1E85"/>
    <w:rsid w:val="002D555A"/>
    <w:rsid w:val="002D59B3"/>
    <w:rsid w:val="002D5B1A"/>
    <w:rsid w:val="002D7608"/>
    <w:rsid w:val="002E0FD0"/>
    <w:rsid w:val="002E1943"/>
    <w:rsid w:val="002F1B12"/>
    <w:rsid w:val="002F2040"/>
    <w:rsid w:val="002F4AD5"/>
    <w:rsid w:val="00300D46"/>
    <w:rsid w:val="003014B4"/>
    <w:rsid w:val="00301CBE"/>
    <w:rsid w:val="00304405"/>
    <w:rsid w:val="00304C25"/>
    <w:rsid w:val="003117BC"/>
    <w:rsid w:val="0032634E"/>
    <w:rsid w:val="0032757E"/>
    <w:rsid w:val="003312A7"/>
    <w:rsid w:val="003449BC"/>
    <w:rsid w:val="00345304"/>
    <w:rsid w:val="00345A1B"/>
    <w:rsid w:val="00346135"/>
    <w:rsid w:val="00347163"/>
    <w:rsid w:val="00350D05"/>
    <w:rsid w:val="00354633"/>
    <w:rsid w:val="003552DB"/>
    <w:rsid w:val="00355B00"/>
    <w:rsid w:val="0036001A"/>
    <w:rsid w:val="00361825"/>
    <w:rsid w:val="003636EE"/>
    <w:rsid w:val="00364476"/>
    <w:rsid w:val="00370E8E"/>
    <w:rsid w:val="00372243"/>
    <w:rsid w:val="003814D4"/>
    <w:rsid w:val="00384DBE"/>
    <w:rsid w:val="00387DFD"/>
    <w:rsid w:val="00390C29"/>
    <w:rsid w:val="003941DD"/>
    <w:rsid w:val="0039486B"/>
    <w:rsid w:val="003978B1"/>
    <w:rsid w:val="003B0687"/>
    <w:rsid w:val="003B6AF9"/>
    <w:rsid w:val="003C6D43"/>
    <w:rsid w:val="003D268D"/>
    <w:rsid w:val="003E0CE7"/>
    <w:rsid w:val="003E27C9"/>
    <w:rsid w:val="003E696C"/>
    <w:rsid w:val="003F0309"/>
    <w:rsid w:val="003F4ACB"/>
    <w:rsid w:val="0040113D"/>
    <w:rsid w:val="004135F5"/>
    <w:rsid w:val="00420112"/>
    <w:rsid w:val="00422E3B"/>
    <w:rsid w:val="0042694B"/>
    <w:rsid w:val="004335C6"/>
    <w:rsid w:val="00436FAB"/>
    <w:rsid w:val="00440D8C"/>
    <w:rsid w:val="00442C8C"/>
    <w:rsid w:val="004540F6"/>
    <w:rsid w:val="00456923"/>
    <w:rsid w:val="0046343C"/>
    <w:rsid w:val="004658DF"/>
    <w:rsid w:val="00467499"/>
    <w:rsid w:val="00471D6B"/>
    <w:rsid w:val="00472036"/>
    <w:rsid w:val="00474C27"/>
    <w:rsid w:val="00477847"/>
    <w:rsid w:val="004808E8"/>
    <w:rsid w:val="00483D4B"/>
    <w:rsid w:val="00490107"/>
    <w:rsid w:val="004A24FE"/>
    <w:rsid w:val="004A614B"/>
    <w:rsid w:val="004A78DD"/>
    <w:rsid w:val="004B2A31"/>
    <w:rsid w:val="004D06B8"/>
    <w:rsid w:val="004D07B4"/>
    <w:rsid w:val="004D1E2D"/>
    <w:rsid w:val="004D2103"/>
    <w:rsid w:val="004D46BF"/>
    <w:rsid w:val="004F1782"/>
    <w:rsid w:val="004F1BF8"/>
    <w:rsid w:val="004F7996"/>
    <w:rsid w:val="00503EF4"/>
    <w:rsid w:val="00507E9C"/>
    <w:rsid w:val="00513DFC"/>
    <w:rsid w:val="005141B1"/>
    <w:rsid w:val="0051545E"/>
    <w:rsid w:val="0051577F"/>
    <w:rsid w:val="0052003C"/>
    <w:rsid w:val="00521947"/>
    <w:rsid w:val="00522DCF"/>
    <w:rsid w:val="005279D3"/>
    <w:rsid w:val="00531C00"/>
    <w:rsid w:val="0054080E"/>
    <w:rsid w:val="00540AF8"/>
    <w:rsid w:val="005421D2"/>
    <w:rsid w:val="0054749C"/>
    <w:rsid w:val="00550685"/>
    <w:rsid w:val="0055199F"/>
    <w:rsid w:val="005539C4"/>
    <w:rsid w:val="00561796"/>
    <w:rsid w:val="0056282C"/>
    <w:rsid w:val="00563271"/>
    <w:rsid w:val="005673E0"/>
    <w:rsid w:val="005715D2"/>
    <w:rsid w:val="00573377"/>
    <w:rsid w:val="00586881"/>
    <w:rsid w:val="00595D1B"/>
    <w:rsid w:val="00596073"/>
    <w:rsid w:val="005A0BB6"/>
    <w:rsid w:val="005A6137"/>
    <w:rsid w:val="005A6801"/>
    <w:rsid w:val="005B275D"/>
    <w:rsid w:val="005B466B"/>
    <w:rsid w:val="005B4C03"/>
    <w:rsid w:val="005B532A"/>
    <w:rsid w:val="005C125E"/>
    <w:rsid w:val="005C3F5C"/>
    <w:rsid w:val="005D1999"/>
    <w:rsid w:val="005D3F50"/>
    <w:rsid w:val="005D699F"/>
    <w:rsid w:val="005D7064"/>
    <w:rsid w:val="005E46E9"/>
    <w:rsid w:val="005E573F"/>
    <w:rsid w:val="005E6DCA"/>
    <w:rsid w:val="005F0566"/>
    <w:rsid w:val="005F4FED"/>
    <w:rsid w:val="005F7F17"/>
    <w:rsid w:val="006008E7"/>
    <w:rsid w:val="006055B7"/>
    <w:rsid w:val="00611149"/>
    <w:rsid w:val="006127EE"/>
    <w:rsid w:val="00620DE4"/>
    <w:rsid w:val="00623F71"/>
    <w:rsid w:val="006253F3"/>
    <w:rsid w:val="00627FC4"/>
    <w:rsid w:val="006309DA"/>
    <w:rsid w:val="00634551"/>
    <w:rsid w:val="00637C2A"/>
    <w:rsid w:val="00643FDF"/>
    <w:rsid w:val="006667F5"/>
    <w:rsid w:val="006718B9"/>
    <w:rsid w:val="00673948"/>
    <w:rsid w:val="006752E4"/>
    <w:rsid w:val="0068555F"/>
    <w:rsid w:val="00692C0A"/>
    <w:rsid w:val="006A2683"/>
    <w:rsid w:val="006A7A92"/>
    <w:rsid w:val="006B0554"/>
    <w:rsid w:val="006B06A5"/>
    <w:rsid w:val="006B6124"/>
    <w:rsid w:val="006B66CF"/>
    <w:rsid w:val="006C249E"/>
    <w:rsid w:val="006C3299"/>
    <w:rsid w:val="006C7AE7"/>
    <w:rsid w:val="006D02BB"/>
    <w:rsid w:val="006D5788"/>
    <w:rsid w:val="006D5EA3"/>
    <w:rsid w:val="006D770E"/>
    <w:rsid w:val="006D774B"/>
    <w:rsid w:val="006F0D51"/>
    <w:rsid w:val="006F63B6"/>
    <w:rsid w:val="00703A77"/>
    <w:rsid w:val="00707F65"/>
    <w:rsid w:val="00715062"/>
    <w:rsid w:val="00715F11"/>
    <w:rsid w:val="00717BA5"/>
    <w:rsid w:val="007222D3"/>
    <w:rsid w:val="00734EAF"/>
    <w:rsid w:val="00736885"/>
    <w:rsid w:val="00747C77"/>
    <w:rsid w:val="00751412"/>
    <w:rsid w:val="00756113"/>
    <w:rsid w:val="00757B51"/>
    <w:rsid w:val="00760CDE"/>
    <w:rsid w:val="00763586"/>
    <w:rsid w:val="007667E6"/>
    <w:rsid w:val="00767CA2"/>
    <w:rsid w:val="00777B4C"/>
    <w:rsid w:val="00780F18"/>
    <w:rsid w:val="00782D28"/>
    <w:rsid w:val="00785633"/>
    <w:rsid w:val="007904B8"/>
    <w:rsid w:val="00794F58"/>
    <w:rsid w:val="007A088C"/>
    <w:rsid w:val="007A18EB"/>
    <w:rsid w:val="007B0247"/>
    <w:rsid w:val="007B02CA"/>
    <w:rsid w:val="007B0912"/>
    <w:rsid w:val="007B0AFB"/>
    <w:rsid w:val="007B363B"/>
    <w:rsid w:val="007C16EF"/>
    <w:rsid w:val="007C6BCA"/>
    <w:rsid w:val="007C75F9"/>
    <w:rsid w:val="007D483F"/>
    <w:rsid w:val="007D5EED"/>
    <w:rsid w:val="007E46A1"/>
    <w:rsid w:val="007E7180"/>
    <w:rsid w:val="00802CF9"/>
    <w:rsid w:val="00804930"/>
    <w:rsid w:val="00804B8C"/>
    <w:rsid w:val="008121CB"/>
    <w:rsid w:val="00813ECA"/>
    <w:rsid w:val="00814061"/>
    <w:rsid w:val="00815DD9"/>
    <w:rsid w:val="008200E2"/>
    <w:rsid w:val="00833075"/>
    <w:rsid w:val="00835DD4"/>
    <w:rsid w:val="00835E31"/>
    <w:rsid w:val="008432EE"/>
    <w:rsid w:val="00854368"/>
    <w:rsid w:val="00855A63"/>
    <w:rsid w:val="008652BA"/>
    <w:rsid w:val="00865B31"/>
    <w:rsid w:val="00867A1D"/>
    <w:rsid w:val="008777FA"/>
    <w:rsid w:val="008811DB"/>
    <w:rsid w:val="00883BD9"/>
    <w:rsid w:val="008860D6"/>
    <w:rsid w:val="00886506"/>
    <w:rsid w:val="00892226"/>
    <w:rsid w:val="008929F3"/>
    <w:rsid w:val="00892BE0"/>
    <w:rsid w:val="0089574B"/>
    <w:rsid w:val="008A05F6"/>
    <w:rsid w:val="008A14C2"/>
    <w:rsid w:val="008A4280"/>
    <w:rsid w:val="008A59D2"/>
    <w:rsid w:val="008A6A0B"/>
    <w:rsid w:val="008A6BE4"/>
    <w:rsid w:val="008B0057"/>
    <w:rsid w:val="008D5B00"/>
    <w:rsid w:val="008D7F07"/>
    <w:rsid w:val="008E17B2"/>
    <w:rsid w:val="008E4057"/>
    <w:rsid w:val="008E4E13"/>
    <w:rsid w:val="008F29B9"/>
    <w:rsid w:val="00900AB1"/>
    <w:rsid w:val="00910F25"/>
    <w:rsid w:val="0092152B"/>
    <w:rsid w:val="00922483"/>
    <w:rsid w:val="0092390B"/>
    <w:rsid w:val="009244BD"/>
    <w:rsid w:val="009249F3"/>
    <w:rsid w:val="00927EB0"/>
    <w:rsid w:val="0093142A"/>
    <w:rsid w:val="00937447"/>
    <w:rsid w:val="009379E3"/>
    <w:rsid w:val="00946099"/>
    <w:rsid w:val="00946950"/>
    <w:rsid w:val="00951719"/>
    <w:rsid w:val="00951744"/>
    <w:rsid w:val="009550ED"/>
    <w:rsid w:val="00957A7E"/>
    <w:rsid w:val="00964640"/>
    <w:rsid w:val="009664DC"/>
    <w:rsid w:val="009727DA"/>
    <w:rsid w:val="00975BF9"/>
    <w:rsid w:val="009820FC"/>
    <w:rsid w:val="00984E1E"/>
    <w:rsid w:val="00985CAD"/>
    <w:rsid w:val="009902D9"/>
    <w:rsid w:val="00990ED8"/>
    <w:rsid w:val="009A2C49"/>
    <w:rsid w:val="009B06ED"/>
    <w:rsid w:val="009C0071"/>
    <w:rsid w:val="009C6F2F"/>
    <w:rsid w:val="009D270B"/>
    <w:rsid w:val="009D30F3"/>
    <w:rsid w:val="009E2E4D"/>
    <w:rsid w:val="009E4C77"/>
    <w:rsid w:val="00A0300C"/>
    <w:rsid w:val="00A05034"/>
    <w:rsid w:val="00A05A5F"/>
    <w:rsid w:val="00A12F91"/>
    <w:rsid w:val="00A1457E"/>
    <w:rsid w:val="00A266D0"/>
    <w:rsid w:val="00A3062F"/>
    <w:rsid w:val="00A31D30"/>
    <w:rsid w:val="00A3227E"/>
    <w:rsid w:val="00A37346"/>
    <w:rsid w:val="00A40A34"/>
    <w:rsid w:val="00A435DE"/>
    <w:rsid w:val="00A44DEE"/>
    <w:rsid w:val="00A455FB"/>
    <w:rsid w:val="00A4571D"/>
    <w:rsid w:val="00A60EAE"/>
    <w:rsid w:val="00A6443A"/>
    <w:rsid w:val="00A65B0D"/>
    <w:rsid w:val="00A66DE7"/>
    <w:rsid w:val="00A67A23"/>
    <w:rsid w:val="00A7034D"/>
    <w:rsid w:val="00A75170"/>
    <w:rsid w:val="00A7528D"/>
    <w:rsid w:val="00A81ADD"/>
    <w:rsid w:val="00A83D36"/>
    <w:rsid w:val="00A94E0B"/>
    <w:rsid w:val="00A960CF"/>
    <w:rsid w:val="00AA0206"/>
    <w:rsid w:val="00AA17CA"/>
    <w:rsid w:val="00AA6A43"/>
    <w:rsid w:val="00AB5C9B"/>
    <w:rsid w:val="00AC268F"/>
    <w:rsid w:val="00AC5067"/>
    <w:rsid w:val="00AD42BE"/>
    <w:rsid w:val="00AE0CCB"/>
    <w:rsid w:val="00AE2FB0"/>
    <w:rsid w:val="00AE4587"/>
    <w:rsid w:val="00AF050C"/>
    <w:rsid w:val="00AF1B85"/>
    <w:rsid w:val="00AF6E32"/>
    <w:rsid w:val="00B031D6"/>
    <w:rsid w:val="00B045D1"/>
    <w:rsid w:val="00B04A9A"/>
    <w:rsid w:val="00B04D95"/>
    <w:rsid w:val="00B111DF"/>
    <w:rsid w:val="00B13ADE"/>
    <w:rsid w:val="00B16F27"/>
    <w:rsid w:val="00B16F72"/>
    <w:rsid w:val="00B2191E"/>
    <w:rsid w:val="00B21FF8"/>
    <w:rsid w:val="00B247AD"/>
    <w:rsid w:val="00B24D56"/>
    <w:rsid w:val="00B26820"/>
    <w:rsid w:val="00B35B8F"/>
    <w:rsid w:val="00B437E9"/>
    <w:rsid w:val="00B472B4"/>
    <w:rsid w:val="00B47BBC"/>
    <w:rsid w:val="00B54BDC"/>
    <w:rsid w:val="00B60297"/>
    <w:rsid w:val="00B602C5"/>
    <w:rsid w:val="00B6720B"/>
    <w:rsid w:val="00B67DB6"/>
    <w:rsid w:val="00B72DB4"/>
    <w:rsid w:val="00B74FC9"/>
    <w:rsid w:val="00B8030B"/>
    <w:rsid w:val="00B80834"/>
    <w:rsid w:val="00B81EA2"/>
    <w:rsid w:val="00B932EE"/>
    <w:rsid w:val="00B94A08"/>
    <w:rsid w:val="00B94EA8"/>
    <w:rsid w:val="00B95CB9"/>
    <w:rsid w:val="00BA0172"/>
    <w:rsid w:val="00BA4835"/>
    <w:rsid w:val="00BA6210"/>
    <w:rsid w:val="00BB1F22"/>
    <w:rsid w:val="00BD601A"/>
    <w:rsid w:val="00BD6573"/>
    <w:rsid w:val="00BD65D1"/>
    <w:rsid w:val="00BE2920"/>
    <w:rsid w:val="00BE4202"/>
    <w:rsid w:val="00BE626A"/>
    <w:rsid w:val="00BF40CB"/>
    <w:rsid w:val="00BF65C9"/>
    <w:rsid w:val="00C01436"/>
    <w:rsid w:val="00C0202F"/>
    <w:rsid w:val="00C02687"/>
    <w:rsid w:val="00C03E81"/>
    <w:rsid w:val="00C05170"/>
    <w:rsid w:val="00C0634B"/>
    <w:rsid w:val="00C13B51"/>
    <w:rsid w:val="00C15E18"/>
    <w:rsid w:val="00C25169"/>
    <w:rsid w:val="00C264B9"/>
    <w:rsid w:val="00C31EFD"/>
    <w:rsid w:val="00C323B3"/>
    <w:rsid w:val="00C405AC"/>
    <w:rsid w:val="00C40F0C"/>
    <w:rsid w:val="00C44501"/>
    <w:rsid w:val="00C4621D"/>
    <w:rsid w:val="00C469E3"/>
    <w:rsid w:val="00C50BD6"/>
    <w:rsid w:val="00C55B53"/>
    <w:rsid w:val="00C61C17"/>
    <w:rsid w:val="00C62A66"/>
    <w:rsid w:val="00C648AD"/>
    <w:rsid w:val="00C67945"/>
    <w:rsid w:val="00C70FB2"/>
    <w:rsid w:val="00C77274"/>
    <w:rsid w:val="00C808C0"/>
    <w:rsid w:val="00C82D3A"/>
    <w:rsid w:val="00CA1F1A"/>
    <w:rsid w:val="00CA43F9"/>
    <w:rsid w:val="00CA4A00"/>
    <w:rsid w:val="00CA510D"/>
    <w:rsid w:val="00CA67F2"/>
    <w:rsid w:val="00CB3A09"/>
    <w:rsid w:val="00CB3C83"/>
    <w:rsid w:val="00CB3F7B"/>
    <w:rsid w:val="00CB59F1"/>
    <w:rsid w:val="00CB5A92"/>
    <w:rsid w:val="00CD4F89"/>
    <w:rsid w:val="00CD511E"/>
    <w:rsid w:val="00CD6B58"/>
    <w:rsid w:val="00CE2090"/>
    <w:rsid w:val="00CE260C"/>
    <w:rsid w:val="00CE2EE8"/>
    <w:rsid w:val="00CE59CF"/>
    <w:rsid w:val="00CE69A4"/>
    <w:rsid w:val="00CF0C8C"/>
    <w:rsid w:val="00CF2B80"/>
    <w:rsid w:val="00CF625D"/>
    <w:rsid w:val="00D0363C"/>
    <w:rsid w:val="00D0407C"/>
    <w:rsid w:val="00D04526"/>
    <w:rsid w:val="00D0754F"/>
    <w:rsid w:val="00D10898"/>
    <w:rsid w:val="00D1118F"/>
    <w:rsid w:val="00D14284"/>
    <w:rsid w:val="00D224F2"/>
    <w:rsid w:val="00D250DA"/>
    <w:rsid w:val="00D25C7D"/>
    <w:rsid w:val="00D30208"/>
    <w:rsid w:val="00D337DA"/>
    <w:rsid w:val="00D34EDF"/>
    <w:rsid w:val="00D375EF"/>
    <w:rsid w:val="00D40B6B"/>
    <w:rsid w:val="00D41507"/>
    <w:rsid w:val="00D45B9C"/>
    <w:rsid w:val="00D577B7"/>
    <w:rsid w:val="00D647F4"/>
    <w:rsid w:val="00D650BE"/>
    <w:rsid w:val="00D70952"/>
    <w:rsid w:val="00D71863"/>
    <w:rsid w:val="00D75109"/>
    <w:rsid w:val="00D7564E"/>
    <w:rsid w:val="00D7768C"/>
    <w:rsid w:val="00D80610"/>
    <w:rsid w:val="00D91467"/>
    <w:rsid w:val="00D926C3"/>
    <w:rsid w:val="00DA0926"/>
    <w:rsid w:val="00DA3B81"/>
    <w:rsid w:val="00DA5E15"/>
    <w:rsid w:val="00DA78D4"/>
    <w:rsid w:val="00DB18DB"/>
    <w:rsid w:val="00DB4073"/>
    <w:rsid w:val="00DB7CA6"/>
    <w:rsid w:val="00DC246C"/>
    <w:rsid w:val="00DC68F0"/>
    <w:rsid w:val="00DC6FB5"/>
    <w:rsid w:val="00DD30AC"/>
    <w:rsid w:val="00DE5089"/>
    <w:rsid w:val="00DF0315"/>
    <w:rsid w:val="00DF56EC"/>
    <w:rsid w:val="00DF591A"/>
    <w:rsid w:val="00DF6404"/>
    <w:rsid w:val="00E01526"/>
    <w:rsid w:val="00E2328B"/>
    <w:rsid w:val="00E25DFE"/>
    <w:rsid w:val="00E31A1B"/>
    <w:rsid w:val="00E32EEA"/>
    <w:rsid w:val="00E37475"/>
    <w:rsid w:val="00E471F5"/>
    <w:rsid w:val="00E50AC1"/>
    <w:rsid w:val="00E53088"/>
    <w:rsid w:val="00E62057"/>
    <w:rsid w:val="00E646C5"/>
    <w:rsid w:val="00E670C6"/>
    <w:rsid w:val="00E7210E"/>
    <w:rsid w:val="00E8025B"/>
    <w:rsid w:val="00E8117F"/>
    <w:rsid w:val="00E858BA"/>
    <w:rsid w:val="00E87B23"/>
    <w:rsid w:val="00E90223"/>
    <w:rsid w:val="00E9553F"/>
    <w:rsid w:val="00EA090E"/>
    <w:rsid w:val="00EB4A24"/>
    <w:rsid w:val="00EC6572"/>
    <w:rsid w:val="00EC7FA3"/>
    <w:rsid w:val="00ED2E9B"/>
    <w:rsid w:val="00ED3A95"/>
    <w:rsid w:val="00ED6272"/>
    <w:rsid w:val="00EF3623"/>
    <w:rsid w:val="00EF454E"/>
    <w:rsid w:val="00EF7EEB"/>
    <w:rsid w:val="00F00ECF"/>
    <w:rsid w:val="00F045F6"/>
    <w:rsid w:val="00F101D1"/>
    <w:rsid w:val="00F10E83"/>
    <w:rsid w:val="00F11577"/>
    <w:rsid w:val="00F129DD"/>
    <w:rsid w:val="00F2035C"/>
    <w:rsid w:val="00F203E8"/>
    <w:rsid w:val="00F21659"/>
    <w:rsid w:val="00F232C8"/>
    <w:rsid w:val="00F25759"/>
    <w:rsid w:val="00F363A6"/>
    <w:rsid w:val="00F37AF6"/>
    <w:rsid w:val="00F407CE"/>
    <w:rsid w:val="00F4277D"/>
    <w:rsid w:val="00F440F6"/>
    <w:rsid w:val="00F47AC4"/>
    <w:rsid w:val="00F526F2"/>
    <w:rsid w:val="00F54BE7"/>
    <w:rsid w:val="00F554C0"/>
    <w:rsid w:val="00F609A1"/>
    <w:rsid w:val="00F6162A"/>
    <w:rsid w:val="00F622D5"/>
    <w:rsid w:val="00F6321C"/>
    <w:rsid w:val="00F74245"/>
    <w:rsid w:val="00F74A05"/>
    <w:rsid w:val="00F74F13"/>
    <w:rsid w:val="00F8034F"/>
    <w:rsid w:val="00F80467"/>
    <w:rsid w:val="00F82773"/>
    <w:rsid w:val="00F841A2"/>
    <w:rsid w:val="00FA07AF"/>
    <w:rsid w:val="00FA3B24"/>
    <w:rsid w:val="00FA3DFA"/>
    <w:rsid w:val="00FA7005"/>
    <w:rsid w:val="00FB34AA"/>
    <w:rsid w:val="00FC26F8"/>
    <w:rsid w:val="00FC27E0"/>
    <w:rsid w:val="00FC6861"/>
    <w:rsid w:val="00FC728A"/>
    <w:rsid w:val="00FC7AA3"/>
    <w:rsid w:val="00FD05F8"/>
    <w:rsid w:val="00FD20C5"/>
    <w:rsid w:val="00FD39AF"/>
    <w:rsid w:val="00FD3C7E"/>
    <w:rsid w:val="00FE047A"/>
    <w:rsid w:val="00FF0E1C"/>
    <w:rsid w:val="00FF1559"/>
    <w:rsid w:val="00FF4B7C"/>
    <w:rsid w:val="00FF6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4821F"/>
  <w15:chartTrackingRefBased/>
  <w15:docId w15:val="{EEEDF27F-EA68-497F-8C9E-D6D4E58EB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D5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uiPriority w:val="9"/>
    <w:qFormat/>
    <w:rsid w:val="00E670C6"/>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4D58"/>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styleId="Header">
    <w:name w:val="header"/>
    <w:basedOn w:val="Normal"/>
    <w:link w:val="HeaderChar"/>
    <w:uiPriority w:val="99"/>
    <w:semiHidden/>
    <w:unhideWhenUsed/>
    <w:rsid w:val="00747C77"/>
    <w:pPr>
      <w:tabs>
        <w:tab w:val="center" w:pos="4513"/>
        <w:tab w:val="right" w:pos="9026"/>
      </w:tabs>
    </w:pPr>
  </w:style>
  <w:style w:type="character" w:customStyle="1" w:styleId="HeaderChar">
    <w:name w:val="Header Char"/>
    <w:basedOn w:val="DefaultParagraphFont"/>
    <w:link w:val="Header"/>
    <w:uiPriority w:val="99"/>
    <w:semiHidden/>
    <w:rsid w:val="00747C77"/>
    <w:rPr>
      <w:rFonts w:ascii="Arial" w:eastAsia="Times New Roman" w:hAnsi="Arial" w:cs="Arial"/>
      <w:color w:val="000000"/>
      <w:sz w:val="20"/>
      <w:szCs w:val="20"/>
      <w:lang w:eastAsia="en-GB"/>
    </w:rPr>
  </w:style>
  <w:style w:type="paragraph" w:styleId="Footer">
    <w:name w:val="footer"/>
    <w:basedOn w:val="Normal"/>
    <w:link w:val="FooterChar"/>
    <w:uiPriority w:val="99"/>
    <w:semiHidden/>
    <w:unhideWhenUsed/>
    <w:rsid w:val="00747C77"/>
    <w:pPr>
      <w:tabs>
        <w:tab w:val="center" w:pos="4513"/>
        <w:tab w:val="right" w:pos="9026"/>
      </w:tabs>
    </w:pPr>
  </w:style>
  <w:style w:type="character" w:customStyle="1" w:styleId="FooterChar">
    <w:name w:val="Footer Char"/>
    <w:basedOn w:val="DefaultParagraphFont"/>
    <w:link w:val="Footer"/>
    <w:uiPriority w:val="99"/>
    <w:semiHidden/>
    <w:rsid w:val="00747C77"/>
    <w:rPr>
      <w:rFonts w:ascii="Arial" w:eastAsia="Times New Roman" w:hAnsi="Arial" w:cs="Arial"/>
      <w:color w:val="000000"/>
      <w:sz w:val="20"/>
      <w:szCs w:val="20"/>
      <w:lang w:eastAsia="en-GB"/>
    </w:rPr>
  </w:style>
  <w:style w:type="paragraph" w:styleId="NormalWeb">
    <w:name w:val="Normal (Web)"/>
    <w:basedOn w:val="Normal"/>
    <w:uiPriority w:val="99"/>
    <w:semiHidden/>
    <w:unhideWhenUsed/>
    <w:rsid w:val="00CE26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Revision">
    <w:name w:val="Revision"/>
    <w:hidden/>
    <w:uiPriority w:val="99"/>
    <w:semiHidden/>
    <w:rsid w:val="005C125E"/>
    <w:pPr>
      <w:spacing w:after="0" w:line="240" w:lineRule="auto"/>
    </w:pPr>
    <w:rPr>
      <w:rFonts w:ascii="Arial" w:eastAsia="Times New Roman" w:hAnsi="Arial" w:cs="Arial"/>
      <w:color w:val="000000"/>
      <w:sz w:val="20"/>
      <w:szCs w:val="20"/>
      <w:lang w:eastAsia="en-GB"/>
    </w:rPr>
  </w:style>
  <w:style w:type="character" w:styleId="Hyperlink">
    <w:name w:val="Hyperlink"/>
    <w:basedOn w:val="DefaultParagraphFont"/>
    <w:uiPriority w:val="99"/>
    <w:semiHidden/>
    <w:unhideWhenUsed/>
    <w:rsid w:val="009C0071"/>
    <w:rPr>
      <w:color w:val="0000FF"/>
      <w:u w:val="single"/>
    </w:rPr>
  </w:style>
  <w:style w:type="character" w:customStyle="1" w:styleId="Heading1Char">
    <w:name w:val="Heading 1 Char"/>
    <w:basedOn w:val="DefaultParagraphFont"/>
    <w:link w:val="Heading1"/>
    <w:uiPriority w:val="9"/>
    <w:rsid w:val="00E670C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7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8196">
      <w:bodyDiv w:val="1"/>
      <w:marLeft w:val="0"/>
      <w:marRight w:val="0"/>
      <w:marTop w:val="0"/>
      <w:marBottom w:val="0"/>
      <w:divBdr>
        <w:top w:val="none" w:sz="0" w:space="0" w:color="auto"/>
        <w:left w:val="none" w:sz="0" w:space="0" w:color="auto"/>
        <w:bottom w:val="none" w:sz="0" w:space="0" w:color="auto"/>
        <w:right w:val="none" w:sz="0" w:space="0" w:color="auto"/>
      </w:divBdr>
    </w:div>
    <w:div w:id="56560010">
      <w:bodyDiv w:val="1"/>
      <w:marLeft w:val="0"/>
      <w:marRight w:val="0"/>
      <w:marTop w:val="0"/>
      <w:marBottom w:val="0"/>
      <w:divBdr>
        <w:top w:val="none" w:sz="0" w:space="0" w:color="auto"/>
        <w:left w:val="none" w:sz="0" w:space="0" w:color="auto"/>
        <w:bottom w:val="none" w:sz="0" w:space="0" w:color="auto"/>
        <w:right w:val="none" w:sz="0" w:space="0" w:color="auto"/>
      </w:divBdr>
    </w:div>
    <w:div w:id="62025683">
      <w:bodyDiv w:val="1"/>
      <w:marLeft w:val="0"/>
      <w:marRight w:val="0"/>
      <w:marTop w:val="0"/>
      <w:marBottom w:val="0"/>
      <w:divBdr>
        <w:top w:val="none" w:sz="0" w:space="0" w:color="auto"/>
        <w:left w:val="none" w:sz="0" w:space="0" w:color="auto"/>
        <w:bottom w:val="none" w:sz="0" w:space="0" w:color="auto"/>
        <w:right w:val="none" w:sz="0" w:space="0" w:color="auto"/>
      </w:divBdr>
    </w:div>
    <w:div w:id="77993647">
      <w:bodyDiv w:val="1"/>
      <w:marLeft w:val="0"/>
      <w:marRight w:val="0"/>
      <w:marTop w:val="0"/>
      <w:marBottom w:val="0"/>
      <w:divBdr>
        <w:top w:val="none" w:sz="0" w:space="0" w:color="auto"/>
        <w:left w:val="none" w:sz="0" w:space="0" w:color="auto"/>
        <w:bottom w:val="none" w:sz="0" w:space="0" w:color="auto"/>
        <w:right w:val="none" w:sz="0" w:space="0" w:color="auto"/>
      </w:divBdr>
    </w:div>
    <w:div w:id="86585583">
      <w:bodyDiv w:val="1"/>
      <w:marLeft w:val="0"/>
      <w:marRight w:val="0"/>
      <w:marTop w:val="0"/>
      <w:marBottom w:val="0"/>
      <w:divBdr>
        <w:top w:val="none" w:sz="0" w:space="0" w:color="auto"/>
        <w:left w:val="none" w:sz="0" w:space="0" w:color="auto"/>
        <w:bottom w:val="none" w:sz="0" w:space="0" w:color="auto"/>
        <w:right w:val="none" w:sz="0" w:space="0" w:color="auto"/>
      </w:divBdr>
    </w:div>
    <w:div w:id="148255926">
      <w:bodyDiv w:val="1"/>
      <w:marLeft w:val="0"/>
      <w:marRight w:val="0"/>
      <w:marTop w:val="0"/>
      <w:marBottom w:val="0"/>
      <w:divBdr>
        <w:top w:val="none" w:sz="0" w:space="0" w:color="auto"/>
        <w:left w:val="none" w:sz="0" w:space="0" w:color="auto"/>
        <w:bottom w:val="none" w:sz="0" w:space="0" w:color="auto"/>
        <w:right w:val="none" w:sz="0" w:space="0" w:color="auto"/>
      </w:divBdr>
    </w:div>
    <w:div w:id="164395892">
      <w:bodyDiv w:val="1"/>
      <w:marLeft w:val="0"/>
      <w:marRight w:val="0"/>
      <w:marTop w:val="0"/>
      <w:marBottom w:val="0"/>
      <w:divBdr>
        <w:top w:val="none" w:sz="0" w:space="0" w:color="auto"/>
        <w:left w:val="none" w:sz="0" w:space="0" w:color="auto"/>
        <w:bottom w:val="none" w:sz="0" w:space="0" w:color="auto"/>
        <w:right w:val="none" w:sz="0" w:space="0" w:color="auto"/>
      </w:divBdr>
    </w:div>
    <w:div w:id="167183143">
      <w:bodyDiv w:val="1"/>
      <w:marLeft w:val="0"/>
      <w:marRight w:val="0"/>
      <w:marTop w:val="0"/>
      <w:marBottom w:val="0"/>
      <w:divBdr>
        <w:top w:val="none" w:sz="0" w:space="0" w:color="auto"/>
        <w:left w:val="none" w:sz="0" w:space="0" w:color="auto"/>
        <w:bottom w:val="none" w:sz="0" w:space="0" w:color="auto"/>
        <w:right w:val="none" w:sz="0" w:space="0" w:color="auto"/>
      </w:divBdr>
    </w:div>
    <w:div w:id="211771029">
      <w:bodyDiv w:val="1"/>
      <w:marLeft w:val="0"/>
      <w:marRight w:val="0"/>
      <w:marTop w:val="0"/>
      <w:marBottom w:val="0"/>
      <w:divBdr>
        <w:top w:val="none" w:sz="0" w:space="0" w:color="auto"/>
        <w:left w:val="none" w:sz="0" w:space="0" w:color="auto"/>
        <w:bottom w:val="none" w:sz="0" w:space="0" w:color="auto"/>
        <w:right w:val="none" w:sz="0" w:space="0" w:color="auto"/>
      </w:divBdr>
    </w:div>
    <w:div w:id="231627650">
      <w:bodyDiv w:val="1"/>
      <w:marLeft w:val="0"/>
      <w:marRight w:val="0"/>
      <w:marTop w:val="0"/>
      <w:marBottom w:val="0"/>
      <w:divBdr>
        <w:top w:val="none" w:sz="0" w:space="0" w:color="auto"/>
        <w:left w:val="none" w:sz="0" w:space="0" w:color="auto"/>
        <w:bottom w:val="none" w:sz="0" w:space="0" w:color="auto"/>
        <w:right w:val="none" w:sz="0" w:space="0" w:color="auto"/>
      </w:divBdr>
    </w:div>
    <w:div w:id="258026073">
      <w:bodyDiv w:val="1"/>
      <w:marLeft w:val="0"/>
      <w:marRight w:val="0"/>
      <w:marTop w:val="0"/>
      <w:marBottom w:val="0"/>
      <w:divBdr>
        <w:top w:val="none" w:sz="0" w:space="0" w:color="auto"/>
        <w:left w:val="none" w:sz="0" w:space="0" w:color="auto"/>
        <w:bottom w:val="none" w:sz="0" w:space="0" w:color="auto"/>
        <w:right w:val="none" w:sz="0" w:space="0" w:color="auto"/>
      </w:divBdr>
    </w:div>
    <w:div w:id="266695920">
      <w:bodyDiv w:val="1"/>
      <w:marLeft w:val="0"/>
      <w:marRight w:val="0"/>
      <w:marTop w:val="0"/>
      <w:marBottom w:val="0"/>
      <w:divBdr>
        <w:top w:val="none" w:sz="0" w:space="0" w:color="auto"/>
        <w:left w:val="none" w:sz="0" w:space="0" w:color="auto"/>
        <w:bottom w:val="none" w:sz="0" w:space="0" w:color="auto"/>
        <w:right w:val="none" w:sz="0" w:space="0" w:color="auto"/>
      </w:divBdr>
    </w:div>
    <w:div w:id="275797476">
      <w:bodyDiv w:val="1"/>
      <w:marLeft w:val="0"/>
      <w:marRight w:val="0"/>
      <w:marTop w:val="0"/>
      <w:marBottom w:val="0"/>
      <w:divBdr>
        <w:top w:val="none" w:sz="0" w:space="0" w:color="auto"/>
        <w:left w:val="none" w:sz="0" w:space="0" w:color="auto"/>
        <w:bottom w:val="none" w:sz="0" w:space="0" w:color="auto"/>
        <w:right w:val="none" w:sz="0" w:space="0" w:color="auto"/>
      </w:divBdr>
    </w:div>
    <w:div w:id="336815123">
      <w:bodyDiv w:val="1"/>
      <w:marLeft w:val="0"/>
      <w:marRight w:val="0"/>
      <w:marTop w:val="0"/>
      <w:marBottom w:val="0"/>
      <w:divBdr>
        <w:top w:val="none" w:sz="0" w:space="0" w:color="auto"/>
        <w:left w:val="none" w:sz="0" w:space="0" w:color="auto"/>
        <w:bottom w:val="none" w:sz="0" w:space="0" w:color="auto"/>
        <w:right w:val="none" w:sz="0" w:space="0" w:color="auto"/>
      </w:divBdr>
    </w:div>
    <w:div w:id="342170695">
      <w:bodyDiv w:val="1"/>
      <w:marLeft w:val="0"/>
      <w:marRight w:val="0"/>
      <w:marTop w:val="0"/>
      <w:marBottom w:val="0"/>
      <w:divBdr>
        <w:top w:val="none" w:sz="0" w:space="0" w:color="auto"/>
        <w:left w:val="none" w:sz="0" w:space="0" w:color="auto"/>
        <w:bottom w:val="none" w:sz="0" w:space="0" w:color="auto"/>
        <w:right w:val="none" w:sz="0" w:space="0" w:color="auto"/>
      </w:divBdr>
    </w:div>
    <w:div w:id="343095401">
      <w:bodyDiv w:val="1"/>
      <w:marLeft w:val="0"/>
      <w:marRight w:val="0"/>
      <w:marTop w:val="0"/>
      <w:marBottom w:val="0"/>
      <w:divBdr>
        <w:top w:val="none" w:sz="0" w:space="0" w:color="auto"/>
        <w:left w:val="none" w:sz="0" w:space="0" w:color="auto"/>
        <w:bottom w:val="none" w:sz="0" w:space="0" w:color="auto"/>
        <w:right w:val="none" w:sz="0" w:space="0" w:color="auto"/>
      </w:divBdr>
    </w:div>
    <w:div w:id="365065499">
      <w:bodyDiv w:val="1"/>
      <w:marLeft w:val="0"/>
      <w:marRight w:val="0"/>
      <w:marTop w:val="0"/>
      <w:marBottom w:val="0"/>
      <w:divBdr>
        <w:top w:val="none" w:sz="0" w:space="0" w:color="auto"/>
        <w:left w:val="none" w:sz="0" w:space="0" w:color="auto"/>
        <w:bottom w:val="none" w:sz="0" w:space="0" w:color="auto"/>
        <w:right w:val="none" w:sz="0" w:space="0" w:color="auto"/>
      </w:divBdr>
    </w:div>
    <w:div w:id="366412406">
      <w:bodyDiv w:val="1"/>
      <w:marLeft w:val="0"/>
      <w:marRight w:val="0"/>
      <w:marTop w:val="0"/>
      <w:marBottom w:val="0"/>
      <w:divBdr>
        <w:top w:val="none" w:sz="0" w:space="0" w:color="auto"/>
        <w:left w:val="none" w:sz="0" w:space="0" w:color="auto"/>
        <w:bottom w:val="none" w:sz="0" w:space="0" w:color="auto"/>
        <w:right w:val="none" w:sz="0" w:space="0" w:color="auto"/>
      </w:divBdr>
    </w:div>
    <w:div w:id="372729725">
      <w:bodyDiv w:val="1"/>
      <w:marLeft w:val="0"/>
      <w:marRight w:val="0"/>
      <w:marTop w:val="0"/>
      <w:marBottom w:val="0"/>
      <w:divBdr>
        <w:top w:val="none" w:sz="0" w:space="0" w:color="auto"/>
        <w:left w:val="none" w:sz="0" w:space="0" w:color="auto"/>
        <w:bottom w:val="none" w:sz="0" w:space="0" w:color="auto"/>
        <w:right w:val="none" w:sz="0" w:space="0" w:color="auto"/>
      </w:divBdr>
    </w:div>
    <w:div w:id="373963434">
      <w:bodyDiv w:val="1"/>
      <w:marLeft w:val="0"/>
      <w:marRight w:val="0"/>
      <w:marTop w:val="0"/>
      <w:marBottom w:val="0"/>
      <w:divBdr>
        <w:top w:val="none" w:sz="0" w:space="0" w:color="auto"/>
        <w:left w:val="none" w:sz="0" w:space="0" w:color="auto"/>
        <w:bottom w:val="none" w:sz="0" w:space="0" w:color="auto"/>
        <w:right w:val="none" w:sz="0" w:space="0" w:color="auto"/>
      </w:divBdr>
    </w:div>
    <w:div w:id="409667521">
      <w:bodyDiv w:val="1"/>
      <w:marLeft w:val="0"/>
      <w:marRight w:val="0"/>
      <w:marTop w:val="0"/>
      <w:marBottom w:val="0"/>
      <w:divBdr>
        <w:top w:val="none" w:sz="0" w:space="0" w:color="auto"/>
        <w:left w:val="none" w:sz="0" w:space="0" w:color="auto"/>
        <w:bottom w:val="none" w:sz="0" w:space="0" w:color="auto"/>
        <w:right w:val="none" w:sz="0" w:space="0" w:color="auto"/>
      </w:divBdr>
    </w:div>
    <w:div w:id="419833579">
      <w:bodyDiv w:val="1"/>
      <w:marLeft w:val="0"/>
      <w:marRight w:val="0"/>
      <w:marTop w:val="0"/>
      <w:marBottom w:val="0"/>
      <w:divBdr>
        <w:top w:val="none" w:sz="0" w:space="0" w:color="auto"/>
        <w:left w:val="none" w:sz="0" w:space="0" w:color="auto"/>
        <w:bottom w:val="none" w:sz="0" w:space="0" w:color="auto"/>
        <w:right w:val="none" w:sz="0" w:space="0" w:color="auto"/>
      </w:divBdr>
    </w:div>
    <w:div w:id="445006281">
      <w:bodyDiv w:val="1"/>
      <w:marLeft w:val="0"/>
      <w:marRight w:val="0"/>
      <w:marTop w:val="0"/>
      <w:marBottom w:val="0"/>
      <w:divBdr>
        <w:top w:val="none" w:sz="0" w:space="0" w:color="auto"/>
        <w:left w:val="none" w:sz="0" w:space="0" w:color="auto"/>
        <w:bottom w:val="none" w:sz="0" w:space="0" w:color="auto"/>
        <w:right w:val="none" w:sz="0" w:space="0" w:color="auto"/>
      </w:divBdr>
    </w:div>
    <w:div w:id="445661651">
      <w:bodyDiv w:val="1"/>
      <w:marLeft w:val="0"/>
      <w:marRight w:val="0"/>
      <w:marTop w:val="0"/>
      <w:marBottom w:val="0"/>
      <w:divBdr>
        <w:top w:val="none" w:sz="0" w:space="0" w:color="auto"/>
        <w:left w:val="none" w:sz="0" w:space="0" w:color="auto"/>
        <w:bottom w:val="none" w:sz="0" w:space="0" w:color="auto"/>
        <w:right w:val="none" w:sz="0" w:space="0" w:color="auto"/>
      </w:divBdr>
    </w:div>
    <w:div w:id="499850110">
      <w:bodyDiv w:val="1"/>
      <w:marLeft w:val="0"/>
      <w:marRight w:val="0"/>
      <w:marTop w:val="0"/>
      <w:marBottom w:val="0"/>
      <w:divBdr>
        <w:top w:val="none" w:sz="0" w:space="0" w:color="auto"/>
        <w:left w:val="none" w:sz="0" w:space="0" w:color="auto"/>
        <w:bottom w:val="none" w:sz="0" w:space="0" w:color="auto"/>
        <w:right w:val="none" w:sz="0" w:space="0" w:color="auto"/>
      </w:divBdr>
    </w:div>
    <w:div w:id="504831259">
      <w:bodyDiv w:val="1"/>
      <w:marLeft w:val="0"/>
      <w:marRight w:val="0"/>
      <w:marTop w:val="0"/>
      <w:marBottom w:val="0"/>
      <w:divBdr>
        <w:top w:val="none" w:sz="0" w:space="0" w:color="auto"/>
        <w:left w:val="none" w:sz="0" w:space="0" w:color="auto"/>
        <w:bottom w:val="none" w:sz="0" w:space="0" w:color="auto"/>
        <w:right w:val="none" w:sz="0" w:space="0" w:color="auto"/>
      </w:divBdr>
    </w:div>
    <w:div w:id="506794420">
      <w:bodyDiv w:val="1"/>
      <w:marLeft w:val="0"/>
      <w:marRight w:val="0"/>
      <w:marTop w:val="0"/>
      <w:marBottom w:val="0"/>
      <w:divBdr>
        <w:top w:val="none" w:sz="0" w:space="0" w:color="auto"/>
        <w:left w:val="none" w:sz="0" w:space="0" w:color="auto"/>
        <w:bottom w:val="none" w:sz="0" w:space="0" w:color="auto"/>
        <w:right w:val="none" w:sz="0" w:space="0" w:color="auto"/>
      </w:divBdr>
    </w:div>
    <w:div w:id="509833595">
      <w:bodyDiv w:val="1"/>
      <w:marLeft w:val="0"/>
      <w:marRight w:val="0"/>
      <w:marTop w:val="0"/>
      <w:marBottom w:val="0"/>
      <w:divBdr>
        <w:top w:val="none" w:sz="0" w:space="0" w:color="auto"/>
        <w:left w:val="none" w:sz="0" w:space="0" w:color="auto"/>
        <w:bottom w:val="none" w:sz="0" w:space="0" w:color="auto"/>
        <w:right w:val="none" w:sz="0" w:space="0" w:color="auto"/>
      </w:divBdr>
    </w:div>
    <w:div w:id="515075435">
      <w:bodyDiv w:val="1"/>
      <w:marLeft w:val="0"/>
      <w:marRight w:val="0"/>
      <w:marTop w:val="0"/>
      <w:marBottom w:val="0"/>
      <w:divBdr>
        <w:top w:val="none" w:sz="0" w:space="0" w:color="auto"/>
        <w:left w:val="none" w:sz="0" w:space="0" w:color="auto"/>
        <w:bottom w:val="none" w:sz="0" w:space="0" w:color="auto"/>
        <w:right w:val="none" w:sz="0" w:space="0" w:color="auto"/>
      </w:divBdr>
    </w:div>
    <w:div w:id="538470053">
      <w:bodyDiv w:val="1"/>
      <w:marLeft w:val="0"/>
      <w:marRight w:val="0"/>
      <w:marTop w:val="0"/>
      <w:marBottom w:val="0"/>
      <w:divBdr>
        <w:top w:val="none" w:sz="0" w:space="0" w:color="auto"/>
        <w:left w:val="none" w:sz="0" w:space="0" w:color="auto"/>
        <w:bottom w:val="none" w:sz="0" w:space="0" w:color="auto"/>
        <w:right w:val="none" w:sz="0" w:space="0" w:color="auto"/>
      </w:divBdr>
    </w:div>
    <w:div w:id="550851243">
      <w:bodyDiv w:val="1"/>
      <w:marLeft w:val="0"/>
      <w:marRight w:val="0"/>
      <w:marTop w:val="0"/>
      <w:marBottom w:val="0"/>
      <w:divBdr>
        <w:top w:val="none" w:sz="0" w:space="0" w:color="auto"/>
        <w:left w:val="none" w:sz="0" w:space="0" w:color="auto"/>
        <w:bottom w:val="none" w:sz="0" w:space="0" w:color="auto"/>
        <w:right w:val="none" w:sz="0" w:space="0" w:color="auto"/>
      </w:divBdr>
    </w:div>
    <w:div w:id="564680399">
      <w:bodyDiv w:val="1"/>
      <w:marLeft w:val="0"/>
      <w:marRight w:val="0"/>
      <w:marTop w:val="0"/>
      <w:marBottom w:val="0"/>
      <w:divBdr>
        <w:top w:val="none" w:sz="0" w:space="0" w:color="auto"/>
        <w:left w:val="none" w:sz="0" w:space="0" w:color="auto"/>
        <w:bottom w:val="none" w:sz="0" w:space="0" w:color="auto"/>
        <w:right w:val="none" w:sz="0" w:space="0" w:color="auto"/>
      </w:divBdr>
    </w:div>
    <w:div w:id="570888207">
      <w:bodyDiv w:val="1"/>
      <w:marLeft w:val="0"/>
      <w:marRight w:val="0"/>
      <w:marTop w:val="0"/>
      <w:marBottom w:val="0"/>
      <w:divBdr>
        <w:top w:val="none" w:sz="0" w:space="0" w:color="auto"/>
        <w:left w:val="none" w:sz="0" w:space="0" w:color="auto"/>
        <w:bottom w:val="none" w:sz="0" w:space="0" w:color="auto"/>
        <w:right w:val="none" w:sz="0" w:space="0" w:color="auto"/>
      </w:divBdr>
    </w:div>
    <w:div w:id="588393135">
      <w:bodyDiv w:val="1"/>
      <w:marLeft w:val="0"/>
      <w:marRight w:val="0"/>
      <w:marTop w:val="0"/>
      <w:marBottom w:val="0"/>
      <w:divBdr>
        <w:top w:val="none" w:sz="0" w:space="0" w:color="auto"/>
        <w:left w:val="none" w:sz="0" w:space="0" w:color="auto"/>
        <w:bottom w:val="none" w:sz="0" w:space="0" w:color="auto"/>
        <w:right w:val="none" w:sz="0" w:space="0" w:color="auto"/>
      </w:divBdr>
    </w:div>
    <w:div w:id="594632388">
      <w:bodyDiv w:val="1"/>
      <w:marLeft w:val="0"/>
      <w:marRight w:val="0"/>
      <w:marTop w:val="0"/>
      <w:marBottom w:val="0"/>
      <w:divBdr>
        <w:top w:val="none" w:sz="0" w:space="0" w:color="auto"/>
        <w:left w:val="none" w:sz="0" w:space="0" w:color="auto"/>
        <w:bottom w:val="none" w:sz="0" w:space="0" w:color="auto"/>
        <w:right w:val="none" w:sz="0" w:space="0" w:color="auto"/>
      </w:divBdr>
    </w:div>
    <w:div w:id="635644449">
      <w:bodyDiv w:val="1"/>
      <w:marLeft w:val="0"/>
      <w:marRight w:val="0"/>
      <w:marTop w:val="0"/>
      <w:marBottom w:val="0"/>
      <w:divBdr>
        <w:top w:val="none" w:sz="0" w:space="0" w:color="auto"/>
        <w:left w:val="none" w:sz="0" w:space="0" w:color="auto"/>
        <w:bottom w:val="none" w:sz="0" w:space="0" w:color="auto"/>
        <w:right w:val="none" w:sz="0" w:space="0" w:color="auto"/>
      </w:divBdr>
    </w:div>
    <w:div w:id="656806979">
      <w:bodyDiv w:val="1"/>
      <w:marLeft w:val="0"/>
      <w:marRight w:val="0"/>
      <w:marTop w:val="0"/>
      <w:marBottom w:val="0"/>
      <w:divBdr>
        <w:top w:val="none" w:sz="0" w:space="0" w:color="auto"/>
        <w:left w:val="none" w:sz="0" w:space="0" w:color="auto"/>
        <w:bottom w:val="none" w:sz="0" w:space="0" w:color="auto"/>
        <w:right w:val="none" w:sz="0" w:space="0" w:color="auto"/>
      </w:divBdr>
    </w:div>
    <w:div w:id="682559395">
      <w:bodyDiv w:val="1"/>
      <w:marLeft w:val="0"/>
      <w:marRight w:val="0"/>
      <w:marTop w:val="0"/>
      <w:marBottom w:val="0"/>
      <w:divBdr>
        <w:top w:val="none" w:sz="0" w:space="0" w:color="auto"/>
        <w:left w:val="none" w:sz="0" w:space="0" w:color="auto"/>
        <w:bottom w:val="none" w:sz="0" w:space="0" w:color="auto"/>
        <w:right w:val="none" w:sz="0" w:space="0" w:color="auto"/>
      </w:divBdr>
    </w:div>
    <w:div w:id="683633897">
      <w:bodyDiv w:val="1"/>
      <w:marLeft w:val="0"/>
      <w:marRight w:val="0"/>
      <w:marTop w:val="0"/>
      <w:marBottom w:val="0"/>
      <w:divBdr>
        <w:top w:val="none" w:sz="0" w:space="0" w:color="auto"/>
        <w:left w:val="none" w:sz="0" w:space="0" w:color="auto"/>
        <w:bottom w:val="none" w:sz="0" w:space="0" w:color="auto"/>
        <w:right w:val="none" w:sz="0" w:space="0" w:color="auto"/>
      </w:divBdr>
    </w:div>
    <w:div w:id="687562555">
      <w:bodyDiv w:val="1"/>
      <w:marLeft w:val="0"/>
      <w:marRight w:val="0"/>
      <w:marTop w:val="0"/>
      <w:marBottom w:val="0"/>
      <w:divBdr>
        <w:top w:val="none" w:sz="0" w:space="0" w:color="auto"/>
        <w:left w:val="none" w:sz="0" w:space="0" w:color="auto"/>
        <w:bottom w:val="none" w:sz="0" w:space="0" w:color="auto"/>
        <w:right w:val="none" w:sz="0" w:space="0" w:color="auto"/>
      </w:divBdr>
    </w:div>
    <w:div w:id="715465704">
      <w:bodyDiv w:val="1"/>
      <w:marLeft w:val="0"/>
      <w:marRight w:val="0"/>
      <w:marTop w:val="0"/>
      <w:marBottom w:val="0"/>
      <w:divBdr>
        <w:top w:val="none" w:sz="0" w:space="0" w:color="auto"/>
        <w:left w:val="none" w:sz="0" w:space="0" w:color="auto"/>
        <w:bottom w:val="none" w:sz="0" w:space="0" w:color="auto"/>
        <w:right w:val="none" w:sz="0" w:space="0" w:color="auto"/>
      </w:divBdr>
    </w:div>
    <w:div w:id="742264314">
      <w:bodyDiv w:val="1"/>
      <w:marLeft w:val="0"/>
      <w:marRight w:val="0"/>
      <w:marTop w:val="0"/>
      <w:marBottom w:val="0"/>
      <w:divBdr>
        <w:top w:val="none" w:sz="0" w:space="0" w:color="auto"/>
        <w:left w:val="none" w:sz="0" w:space="0" w:color="auto"/>
        <w:bottom w:val="none" w:sz="0" w:space="0" w:color="auto"/>
        <w:right w:val="none" w:sz="0" w:space="0" w:color="auto"/>
      </w:divBdr>
    </w:div>
    <w:div w:id="744373491">
      <w:bodyDiv w:val="1"/>
      <w:marLeft w:val="0"/>
      <w:marRight w:val="0"/>
      <w:marTop w:val="0"/>
      <w:marBottom w:val="0"/>
      <w:divBdr>
        <w:top w:val="none" w:sz="0" w:space="0" w:color="auto"/>
        <w:left w:val="none" w:sz="0" w:space="0" w:color="auto"/>
        <w:bottom w:val="none" w:sz="0" w:space="0" w:color="auto"/>
        <w:right w:val="none" w:sz="0" w:space="0" w:color="auto"/>
      </w:divBdr>
    </w:div>
    <w:div w:id="749355323">
      <w:bodyDiv w:val="1"/>
      <w:marLeft w:val="0"/>
      <w:marRight w:val="0"/>
      <w:marTop w:val="0"/>
      <w:marBottom w:val="0"/>
      <w:divBdr>
        <w:top w:val="none" w:sz="0" w:space="0" w:color="auto"/>
        <w:left w:val="none" w:sz="0" w:space="0" w:color="auto"/>
        <w:bottom w:val="none" w:sz="0" w:space="0" w:color="auto"/>
        <w:right w:val="none" w:sz="0" w:space="0" w:color="auto"/>
      </w:divBdr>
    </w:div>
    <w:div w:id="751393823">
      <w:bodyDiv w:val="1"/>
      <w:marLeft w:val="0"/>
      <w:marRight w:val="0"/>
      <w:marTop w:val="0"/>
      <w:marBottom w:val="0"/>
      <w:divBdr>
        <w:top w:val="none" w:sz="0" w:space="0" w:color="auto"/>
        <w:left w:val="none" w:sz="0" w:space="0" w:color="auto"/>
        <w:bottom w:val="none" w:sz="0" w:space="0" w:color="auto"/>
        <w:right w:val="none" w:sz="0" w:space="0" w:color="auto"/>
      </w:divBdr>
    </w:div>
    <w:div w:id="794492960">
      <w:bodyDiv w:val="1"/>
      <w:marLeft w:val="0"/>
      <w:marRight w:val="0"/>
      <w:marTop w:val="0"/>
      <w:marBottom w:val="0"/>
      <w:divBdr>
        <w:top w:val="none" w:sz="0" w:space="0" w:color="auto"/>
        <w:left w:val="none" w:sz="0" w:space="0" w:color="auto"/>
        <w:bottom w:val="none" w:sz="0" w:space="0" w:color="auto"/>
        <w:right w:val="none" w:sz="0" w:space="0" w:color="auto"/>
      </w:divBdr>
    </w:div>
    <w:div w:id="798231540">
      <w:bodyDiv w:val="1"/>
      <w:marLeft w:val="0"/>
      <w:marRight w:val="0"/>
      <w:marTop w:val="0"/>
      <w:marBottom w:val="0"/>
      <w:divBdr>
        <w:top w:val="none" w:sz="0" w:space="0" w:color="auto"/>
        <w:left w:val="none" w:sz="0" w:space="0" w:color="auto"/>
        <w:bottom w:val="none" w:sz="0" w:space="0" w:color="auto"/>
        <w:right w:val="none" w:sz="0" w:space="0" w:color="auto"/>
      </w:divBdr>
    </w:div>
    <w:div w:id="799615866">
      <w:bodyDiv w:val="1"/>
      <w:marLeft w:val="0"/>
      <w:marRight w:val="0"/>
      <w:marTop w:val="0"/>
      <w:marBottom w:val="0"/>
      <w:divBdr>
        <w:top w:val="none" w:sz="0" w:space="0" w:color="auto"/>
        <w:left w:val="none" w:sz="0" w:space="0" w:color="auto"/>
        <w:bottom w:val="none" w:sz="0" w:space="0" w:color="auto"/>
        <w:right w:val="none" w:sz="0" w:space="0" w:color="auto"/>
      </w:divBdr>
    </w:div>
    <w:div w:id="802163143">
      <w:bodyDiv w:val="1"/>
      <w:marLeft w:val="0"/>
      <w:marRight w:val="0"/>
      <w:marTop w:val="0"/>
      <w:marBottom w:val="0"/>
      <w:divBdr>
        <w:top w:val="none" w:sz="0" w:space="0" w:color="auto"/>
        <w:left w:val="none" w:sz="0" w:space="0" w:color="auto"/>
        <w:bottom w:val="none" w:sz="0" w:space="0" w:color="auto"/>
        <w:right w:val="none" w:sz="0" w:space="0" w:color="auto"/>
      </w:divBdr>
    </w:div>
    <w:div w:id="804277999">
      <w:bodyDiv w:val="1"/>
      <w:marLeft w:val="0"/>
      <w:marRight w:val="0"/>
      <w:marTop w:val="0"/>
      <w:marBottom w:val="0"/>
      <w:divBdr>
        <w:top w:val="none" w:sz="0" w:space="0" w:color="auto"/>
        <w:left w:val="none" w:sz="0" w:space="0" w:color="auto"/>
        <w:bottom w:val="none" w:sz="0" w:space="0" w:color="auto"/>
        <w:right w:val="none" w:sz="0" w:space="0" w:color="auto"/>
      </w:divBdr>
    </w:div>
    <w:div w:id="853107519">
      <w:bodyDiv w:val="1"/>
      <w:marLeft w:val="0"/>
      <w:marRight w:val="0"/>
      <w:marTop w:val="0"/>
      <w:marBottom w:val="0"/>
      <w:divBdr>
        <w:top w:val="none" w:sz="0" w:space="0" w:color="auto"/>
        <w:left w:val="none" w:sz="0" w:space="0" w:color="auto"/>
        <w:bottom w:val="none" w:sz="0" w:space="0" w:color="auto"/>
        <w:right w:val="none" w:sz="0" w:space="0" w:color="auto"/>
      </w:divBdr>
    </w:div>
    <w:div w:id="855969844">
      <w:bodyDiv w:val="1"/>
      <w:marLeft w:val="0"/>
      <w:marRight w:val="0"/>
      <w:marTop w:val="0"/>
      <w:marBottom w:val="0"/>
      <w:divBdr>
        <w:top w:val="none" w:sz="0" w:space="0" w:color="auto"/>
        <w:left w:val="none" w:sz="0" w:space="0" w:color="auto"/>
        <w:bottom w:val="none" w:sz="0" w:space="0" w:color="auto"/>
        <w:right w:val="none" w:sz="0" w:space="0" w:color="auto"/>
      </w:divBdr>
    </w:div>
    <w:div w:id="929120769">
      <w:bodyDiv w:val="1"/>
      <w:marLeft w:val="0"/>
      <w:marRight w:val="0"/>
      <w:marTop w:val="0"/>
      <w:marBottom w:val="0"/>
      <w:divBdr>
        <w:top w:val="none" w:sz="0" w:space="0" w:color="auto"/>
        <w:left w:val="none" w:sz="0" w:space="0" w:color="auto"/>
        <w:bottom w:val="none" w:sz="0" w:space="0" w:color="auto"/>
        <w:right w:val="none" w:sz="0" w:space="0" w:color="auto"/>
      </w:divBdr>
    </w:div>
    <w:div w:id="976884829">
      <w:bodyDiv w:val="1"/>
      <w:marLeft w:val="0"/>
      <w:marRight w:val="0"/>
      <w:marTop w:val="0"/>
      <w:marBottom w:val="0"/>
      <w:divBdr>
        <w:top w:val="none" w:sz="0" w:space="0" w:color="auto"/>
        <w:left w:val="none" w:sz="0" w:space="0" w:color="auto"/>
        <w:bottom w:val="none" w:sz="0" w:space="0" w:color="auto"/>
        <w:right w:val="none" w:sz="0" w:space="0" w:color="auto"/>
      </w:divBdr>
    </w:div>
    <w:div w:id="987132892">
      <w:bodyDiv w:val="1"/>
      <w:marLeft w:val="0"/>
      <w:marRight w:val="0"/>
      <w:marTop w:val="0"/>
      <w:marBottom w:val="0"/>
      <w:divBdr>
        <w:top w:val="none" w:sz="0" w:space="0" w:color="auto"/>
        <w:left w:val="none" w:sz="0" w:space="0" w:color="auto"/>
        <w:bottom w:val="none" w:sz="0" w:space="0" w:color="auto"/>
        <w:right w:val="none" w:sz="0" w:space="0" w:color="auto"/>
      </w:divBdr>
    </w:div>
    <w:div w:id="1014304676">
      <w:bodyDiv w:val="1"/>
      <w:marLeft w:val="0"/>
      <w:marRight w:val="0"/>
      <w:marTop w:val="0"/>
      <w:marBottom w:val="0"/>
      <w:divBdr>
        <w:top w:val="none" w:sz="0" w:space="0" w:color="auto"/>
        <w:left w:val="none" w:sz="0" w:space="0" w:color="auto"/>
        <w:bottom w:val="none" w:sz="0" w:space="0" w:color="auto"/>
        <w:right w:val="none" w:sz="0" w:space="0" w:color="auto"/>
      </w:divBdr>
    </w:div>
    <w:div w:id="1015183801">
      <w:bodyDiv w:val="1"/>
      <w:marLeft w:val="0"/>
      <w:marRight w:val="0"/>
      <w:marTop w:val="0"/>
      <w:marBottom w:val="0"/>
      <w:divBdr>
        <w:top w:val="none" w:sz="0" w:space="0" w:color="auto"/>
        <w:left w:val="none" w:sz="0" w:space="0" w:color="auto"/>
        <w:bottom w:val="none" w:sz="0" w:space="0" w:color="auto"/>
        <w:right w:val="none" w:sz="0" w:space="0" w:color="auto"/>
      </w:divBdr>
    </w:div>
    <w:div w:id="1022901822">
      <w:bodyDiv w:val="1"/>
      <w:marLeft w:val="0"/>
      <w:marRight w:val="0"/>
      <w:marTop w:val="0"/>
      <w:marBottom w:val="0"/>
      <w:divBdr>
        <w:top w:val="none" w:sz="0" w:space="0" w:color="auto"/>
        <w:left w:val="none" w:sz="0" w:space="0" w:color="auto"/>
        <w:bottom w:val="none" w:sz="0" w:space="0" w:color="auto"/>
        <w:right w:val="none" w:sz="0" w:space="0" w:color="auto"/>
      </w:divBdr>
    </w:div>
    <w:div w:id="1040327833">
      <w:bodyDiv w:val="1"/>
      <w:marLeft w:val="0"/>
      <w:marRight w:val="0"/>
      <w:marTop w:val="0"/>
      <w:marBottom w:val="0"/>
      <w:divBdr>
        <w:top w:val="none" w:sz="0" w:space="0" w:color="auto"/>
        <w:left w:val="none" w:sz="0" w:space="0" w:color="auto"/>
        <w:bottom w:val="none" w:sz="0" w:space="0" w:color="auto"/>
        <w:right w:val="none" w:sz="0" w:space="0" w:color="auto"/>
      </w:divBdr>
    </w:div>
    <w:div w:id="1066800345">
      <w:bodyDiv w:val="1"/>
      <w:marLeft w:val="0"/>
      <w:marRight w:val="0"/>
      <w:marTop w:val="0"/>
      <w:marBottom w:val="0"/>
      <w:divBdr>
        <w:top w:val="none" w:sz="0" w:space="0" w:color="auto"/>
        <w:left w:val="none" w:sz="0" w:space="0" w:color="auto"/>
        <w:bottom w:val="none" w:sz="0" w:space="0" w:color="auto"/>
        <w:right w:val="none" w:sz="0" w:space="0" w:color="auto"/>
      </w:divBdr>
    </w:div>
    <w:div w:id="1111785422">
      <w:bodyDiv w:val="1"/>
      <w:marLeft w:val="0"/>
      <w:marRight w:val="0"/>
      <w:marTop w:val="0"/>
      <w:marBottom w:val="0"/>
      <w:divBdr>
        <w:top w:val="none" w:sz="0" w:space="0" w:color="auto"/>
        <w:left w:val="none" w:sz="0" w:space="0" w:color="auto"/>
        <w:bottom w:val="none" w:sz="0" w:space="0" w:color="auto"/>
        <w:right w:val="none" w:sz="0" w:space="0" w:color="auto"/>
      </w:divBdr>
    </w:div>
    <w:div w:id="1123812381">
      <w:bodyDiv w:val="1"/>
      <w:marLeft w:val="0"/>
      <w:marRight w:val="0"/>
      <w:marTop w:val="0"/>
      <w:marBottom w:val="0"/>
      <w:divBdr>
        <w:top w:val="none" w:sz="0" w:space="0" w:color="auto"/>
        <w:left w:val="none" w:sz="0" w:space="0" w:color="auto"/>
        <w:bottom w:val="none" w:sz="0" w:space="0" w:color="auto"/>
        <w:right w:val="none" w:sz="0" w:space="0" w:color="auto"/>
      </w:divBdr>
    </w:div>
    <w:div w:id="1139299603">
      <w:bodyDiv w:val="1"/>
      <w:marLeft w:val="0"/>
      <w:marRight w:val="0"/>
      <w:marTop w:val="0"/>
      <w:marBottom w:val="0"/>
      <w:divBdr>
        <w:top w:val="none" w:sz="0" w:space="0" w:color="auto"/>
        <w:left w:val="none" w:sz="0" w:space="0" w:color="auto"/>
        <w:bottom w:val="none" w:sz="0" w:space="0" w:color="auto"/>
        <w:right w:val="none" w:sz="0" w:space="0" w:color="auto"/>
      </w:divBdr>
    </w:div>
    <w:div w:id="1158032515">
      <w:bodyDiv w:val="1"/>
      <w:marLeft w:val="0"/>
      <w:marRight w:val="0"/>
      <w:marTop w:val="0"/>
      <w:marBottom w:val="0"/>
      <w:divBdr>
        <w:top w:val="none" w:sz="0" w:space="0" w:color="auto"/>
        <w:left w:val="none" w:sz="0" w:space="0" w:color="auto"/>
        <w:bottom w:val="none" w:sz="0" w:space="0" w:color="auto"/>
        <w:right w:val="none" w:sz="0" w:space="0" w:color="auto"/>
      </w:divBdr>
    </w:div>
    <w:div w:id="1170438816">
      <w:bodyDiv w:val="1"/>
      <w:marLeft w:val="0"/>
      <w:marRight w:val="0"/>
      <w:marTop w:val="0"/>
      <w:marBottom w:val="0"/>
      <w:divBdr>
        <w:top w:val="none" w:sz="0" w:space="0" w:color="auto"/>
        <w:left w:val="none" w:sz="0" w:space="0" w:color="auto"/>
        <w:bottom w:val="none" w:sz="0" w:space="0" w:color="auto"/>
        <w:right w:val="none" w:sz="0" w:space="0" w:color="auto"/>
      </w:divBdr>
    </w:div>
    <w:div w:id="1171750462">
      <w:bodyDiv w:val="1"/>
      <w:marLeft w:val="0"/>
      <w:marRight w:val="0"/>
      <w:marTop w:val="0"/>
      <w:marBottom w:val="0"/>
      <w:divBdr>
        <w:top w:val="none" w:sz="0" w:space="0" w:color="auto"/>
        <w:left w:val="none" w:sz="0" w:space="0" w:color="auto"/>
        <w:bottom w:val="none" w:sz="0" w:space="0" w:color="auto"/>
        <w:right w:val="none" w:sz="0" w:space="0" w:color="auto"/>
      </w:divBdr>
    </w:div>
    <w:div w:id="1186360134">
      <w:bodyDiv w:val="1"/>
      <w:marLeft w:val="0"/>
      <w:marRight w:val="0"/>
      <w:marTop w:val="0"/>
      <w:marBottom w:val="0"/>
      <w:divBdr>
        <w:top w:val="none" w:sz="0" w:space="0" w:color="auto"/>
        <w:left w:val="none" w:sz="0" w:space="0" w:color="auto"/>
        <w:bottom w:val="none" w:sz="0" w:space="0" w:color="auto"/>
        <w:right w:val="none" w:sz="0" w:space="0" w:color="auto"/>
      </w:divBdr>
    </w:div>
    <w:div w:id="1195339403">
      <w:bodyDiv w:val="1"/>
      <w:marLeft w:val="0"/>
      <w:marRight w:val="0"/>
      <w:marTop w:val="0"/>
      <w:marBottom w:val="0"/>
      <w:divBdr>
        <w:top w:val="none" w:sz="0" w:space="0" w:color="auto"/>
        <w:left w:val="none" w:sz="0" w:space="0" w:color="auto"/>
        <w:bottom w:val="none" w:sz="0" w:space="0" w:color="auto"/>
        <w:right w:val="none" w:sz="0" w:space="0" w:color="auto"/>
      </w:divBdr>
    </w:div>
    <w:div w:id="1199973660">
      <w:bodyDiv w:val="1"/>
      <w:marLeft w:val="0"/>
      <w:marRight w:val="0"/>
      <w:marTop w:val="0"/>
      <w:marBottom w:val="0"/>
      <w:divBdr>
        <w:top w:val="none" w:sz="0" w:space="0" w:color="auto"/>
        <w:left w:val="none" w:sz="0" w:space="0" w:color="auto"/>
        <w:bottom w:val="none" w:sz="0" w:space="0" w:color="auto"/>
        <w:right w:val="none" w:sz="0" w:space="0" w:color="auto"/>
      </w:divBdr>
    </w:div>
    <w:div w:id="1216890779">
      <w:bodyDiv w:val="1"/>
      <w:marLeft w:val="0"/>
      <w:marRight w:val="0"/>
      <w:marTop w:val="0"/>
      <w:marBottom w:val="0"/>
      <w:divBdr>
        <w:top w:val="none" w:sz="0" w:space="0" w:color="auto"/>
        <w:left w:val="none" w:sz="0" w:space="0" w:color="auto"/>
        <w:bottom w:val="none" w:sz="0" w:space="0" w:color="auto"/>
        <w:right w:val="none" w:sz="0" w:space="0" w:color="auto"/>
      </w:divBdr>
    </w:div>
    <w:div w:id="1217861902">
      <w:bodyDiv w:val="1"/>
      <w:marLeft w:val="0"/>
      <w:marRight w:val="0"/>
      <w:marTop w:val="0"/>
      <w:marBottom w:val="0"/>
      <w:divBdr>
        <w:top w:val="none" w:sz="0" w:space="0" w:color="auto"/>
        <w:left w:val="none" w:sz="0" w:space="0" w:color="auto"/>
        <w:bottom w:val="none" w:sz="0" w:space="0" w:color="auto"/>
        <w:right w:val="none" w:sz="0" w:space="0" w:color="auto"/>
      </w:divBdr>
    </w:div>
    <w:div w:id="1219247232">
      <w:bodyDiv w:val="1"/>
      <w:marLeft w:val="0"/>
      <w:marRight w:val="0"/>
      <w:marTop w:val="0"/>
      <w:marBottom w:val="0"/>
      <w:divBdr>
        <w:top w:val="none" w:sz="0" w:space="0" w:color="auto"/>
        <w:left w:val="none" w:sz="0" w:space="0" w:color="auto"/>
        <w:bottom w:val="none" w:sz="0" w:space="0" w:color="auto"/>
        <w:right w:val="none" w:sz="0" w:space="0" w:color="auto"/>
      </w:divBdr>
    </w:div>
    <w:div w:id="1248685516">
      <w:bodyDiv w:val="1"/>
      <w:marLeft w:val="0"/>
      <w:marRight w:val="0"/>
      <w:marTop w:val="0"/>
      <w:marBottom w:val="0"/>
      <w:divBdr>
        <w:top w:val="none" w:sz="0" w:space="0" w:color="auto"/>
        <w:left w:val="none" w:sz="0" w:space="0" w:color="auto"/>
        <w:bottom w:val="none" w:sz="0" w:space="0" w:color="auto"/>
        <w:right w:val="none" w:sz="0" w:space="0" w:color="auto"/>
      </w:divBdr>
    </w:div>
    <w:div w:id="1266614540">
      <w:bodyDiv w:val="1"/>
      <w:marLeft w:val="0"/>
      <w:marRight w:val="0"/>
      <w:marTop w:val="0"/>
      <w:marBottom w:val="0"/>
      <w:divBdr>
        <w:top w:val="none" w:sz="0" w:space="0" w:color="auto"/>
        <w:left w:val="none" w:sz="0" w:space="0" w:color="auto"/>
        <w:bottom w:val="none" w:sz="0" w:space="0" w:color="auto"/>
        <w:right w:val="none" w:sz="0" w:space="0" w:color="auto"/>
      </w:divBdr>
    </w:div>
    <w:div w:id="1288197042">
      <w:bodyDiv w:val="1"/>
      <w:marLeft w:val="0"/>
      <w:marRight w:val="0"/>
      <w:marTop w:val="0"/>
      <w:marBottom w:val="0"/>
      <w:divBdr>
        <w:top w:val="none" w:sz="0" w:space="0" w:color="auto"/>
        <w:left w:val="none" w:sz="0" w:space="0" w:color="auto"/>
        <w:bottom w:val="none" w:sz="0" w:space="0" w:color="auto"/>
        <w:right w:val="none" w:sz="0" w:space="0" w:color="auto"/>
      </w:divBdr>
    </w:div>
    <w:div w:id="1291932079">
      <w:bodyDiv w:val="1"/>
      <w:marLeft w:val="0"/>
      <w:marRight w:val="0"/>
      <w:marTop w:val="0"/>
      <w:marBottom w:val="0"/>
      <w:divBdr>
        <w:top w:val="none" w:sz="0" w:space="0" w:color="auto"/>
        <w:left w:val="none" w:sz="0" w:space="0" w:color="auto"/>
        <w:bottom w:val="none" w:sz="0" w:space="0" w:color="auto"/>
        <w:right w:val="none" w:sz="0" w:space="0" w:color="auto"/>
      </w:divBdr>
    </w:div>
    <w:div w:id="1332104380">
      <w:bodyDiv w:val="1"/>
      <w:marLeft w:val="0"/>
      <w:marRight w:val="0"/>
      <w:marTop w:val="0"/>
      <w:marBottom w:val="0"/>
      <w:divBdr>
        <w:top w:val="none" w:sz="0" w:space="0" w:color="auto"/>
        <w:left w:val="none" w:sz="0" w:space="0" w:color="auto"/>
        <w:bottom w:val="none" w:sz="0" w:space="0" w:color="auto"/>
        <w:right w:val="none" w:sz="0" w:space="0" w:color="auto"/>
      </w:divBdr>
    </w:div>
    <w:div w:id="1340279580">
      <w:bodyDiv w:val="1"/>
      <w:marLeft w:val="0"/>
      <w:marRight w:val="0"/>
      <w:marTop w:val="0"/>
      <w:marBottom w:val="0"/>
      <w:divBdr>
        <w:top w:val="none" w:sz="0" w:space="0" w:color="auto"/>
        <w:left w:val="none" w:sz="0" w:space="0" w:color="auto"/>
        <w:bottom w:val="none" w:sz="0" w:space="0" w:color="auto"/>
        <w:right w:val="none" w:sz="0" w:space="0" w:color="auto"/>
      </w:divBdr>
    </w:div>
    <w:div w:id="1342853538">
      <w:bodyDiv w:val="1"/>
      <w:marLeft w:val="0"/>
      <w:marRight w:val="0"/>
      <w:marTop w:val="0"/>
      <w:marBottom w:val="0"/>
      <w:divBdr>
        <w:top w:val="none" w:sz="0" w:space="0" w:color="auto"/>
        <w:left w:val="none" w:sz="0" w:space="0" w:color="auto"/>
        <w:bottom w:val="none" w:sz="0" w:space="0" w:color="auto"/>
        <w:right w:val="none" w:sz="0" w:space="0" w:color="auto"/>
      </w:divBdr>
    </w:div>
    <w:div w:id="1365516560">
      <w:bodyDiv w:val="1"/>
      <w:marLeft w:val="0"/>
      <w:marRight w:val="0"/>
      <w:marTop w:val="0"/>
      <w:marBottom w:val="0"/>
      <w:divBdr>
        <w:top w:val="none" w:sz="0" w:space="0" w:color="auto"/>
        <w:left w:val="none" w:sz="0" w:space="0" w:color="auto"/>
        <w:bottom w:val="none" w:sz="0" w:space="0" w:color="auto"/>
        <w:right w:val="none" w:sz="0" w:space="0" w:color="auto"/>
      </w:divBdr>
    </w:div>
    <w:div w:id="1375882633">
      <w:bodyDiv w:val="1"/>
      <w:marLeft w:val="0"/>
      <w:marRight w:val="0"/>
      <w:marTop w:val="0"/>
      <w:marBottom w:val="0"/>
      <w:divBdr>
        <w:top w:val="none" w:sz="0" w:space="0" w:color="auto"/>
        <w:left w:val="none" w:sz="0" w:space="0" w:color="auto"/>
        <w:bottom w:val="none" w:sz="0" w:space="0" w:color="auto"/>
        <w:right w:val="none" w:sz="0" w:space="0" w:color="auto"/>
      </w:divBdr>
    </w:div>
    <w:div w:id="1404912439">
      <w:bodyDiv w:val="1"/>
      <w:marLeft w:val="0"/>
      <w:marRight w:val="0"/>
      <w:marTop w:val="0"/>
      <w:marBottom w:val="0"/>
      <w:divBdr>
        <w:top w:val="none" w:sz="0" w:space="0" w:color="auto"/>
        <w:left w:val="none" w:sz="0" w:space="0" w:color="auto"/>
        <w:bottom w:val="none" w:sz="0" w:space="0" w:color="auto"/>
        <w:right w:val="none" w:sz="0" w:space="0" w:color="auto"/>
      </w:divBdr>
    </w:div>
    <w:div w:id="1406031582">
      <w:bodyDiv w:val="1"/>
      <w:marLeft w:val="0"/>
      <w:marRight w:val="0"/>
      <w:marTop w:val="0"/>
      <w:marBottom w:val="0"/>
      <w:divBdr>
        <w:top w:val="none" w:sz="0" w:space="0" w:color="auto"/>
        <w:left w:val="none" w:sz="0" w:space="0" w:color="auto"/>
        <w:bottom w:val="none" w:sz="0" w:space="0" w:color="auto"/>
        <w:right w:val="none" w:sz="0" w:space="0" w:color="auto"/>
      </w:divBdr>
    </w:div>
    <w:div w:id="1407337746">
      <w:bodyDiv w:val="1"/>
      <w:marLeft w:val="0"/>
      <w:marRight w:val="0"/>
      <w:marTop w:val="0"/>
      <w:marBottom w:val="0"/>
      <w:divBdr>
        <w:top w:val="none" w:sz="0" w:space="0" w:color="auto"/>
        <w:left w:val="none" w:sz="0" w:space="0" w:color="auto"/>
        <w:bottom w:val="none" w:sz="0" w:space="0" w:color="auto"/>
        <w:right w:val="none" w:sz="0" w:space="0" w:color="auto"/>
      </w:divBdr>
    </w:div>
    <w:div w:id="1408921674">
      <w:bodyDiv w:val="1"/>
      <w:marLeft w:val="0"/>
      <w:marRight w:val="0"/>
      <w:marTop w:val="0"/>
      <w:marBottom w:val="0"/>
      <w:divBdr>
        <w:top w:val="none" w:sz="0" w:space="0" w:color="auto"/>
        <w:left w:val="none" w:sz="0" w:space="0" w:color="auto"/>
        <w:bottom w:val="none" w:sz="0" w:space="0" w:color="auto"/>
        <w:right w:val="none" w:sz="0" w:space="0" w:color="auto"/>
      </w:divBdr>
    </w:div>
    <w:div w:id="1410032750">
      <w:bodyDiv w:val="1"/>
      <w:marLeft w:val="0"/>
      <w:marRight w:val="0"/>
      <w:marTop w:val="0"/>
      <w:marBottom w:val="0"/>
      <w:divBdr>
        <w:top w:val="none" w:sz="0" w:space="0" w:color="auto"/>
        <w:left w:val="none" w:sz="0" w:space="0" w:color="auto"/>
        <w:bottom w:val="none" w:sz="0" w:space="0" w:color="auto"/>
        <w:right w:val="none" w:sz="0" w:space="0" w:color="auto"/>
      </w:divBdr>
    </w:div>
    <w:div w:id="1435519868">
      <w:bodyDiv w:val="1"/>
      <w:marLeft w:val="0"/>
      <w:marRight w:val="0"/>
      <w:marTop w:val="0"/>
      <w:marBottom w:val="0"/>
      <w:divBdr>
        <w:top w:val="none" w:sz="0" w:space="0" w:color="auto"/>
        <w:left w:val="none" w:sz="0" w:space="0" w:color="auto"/>
        <w:bottom w:val="none" w:sz="0" w:space="0" w:color="auto"/>
        <w:right w:val="none" w:sz="0" w:space="0" w:color="auto"/>
      </w:divBdr>
    </w:div>
    <w:div w:id="1437167151">
      <w:bodyDiv w:val="1"/>
      <w:marLeft w:val="0"/>
      <w:marRight w:val="0"/>
      <w:marTop w:val="0"/>
      <w:marBottom w:val="0"/>
      <w:divBdr>
        <w:top w:val="none" w:sz="0" w:space="0" w:color="auto"/>
        <w:left w:val="none" w:sz="0" w:space="0" w:color="auto"/>
        <w:bottom w:val="none" w:sz="0" w:space="0" w:color="auto"/>
        <w:right w:val="none" w:sz="0" w:space="0" w:color="auto"/>
      </w:divBdr>
    </w:div>
    <w:div w:id="1459108655">
      <w:bodyDiv w:val="1"/>
      <w:marLeft w:val="0"/>
      <w:marRight w:val="0"/>
      <w:marTop w:val="0"/>
      <w:marBottom w:val="0"/>
      <w:divBdr>
        <w:top w:val="none" w:sz="0" w:space="0" w:color="auto"/>
        <w:left w:val="none" w:sz="0" w:space="0" w:color="auto"/>
        <w:bottom w:val="none" w:sz="0" w:space="0" w:color="auto"/>
        <w:right w:val="none" w:sz="0" w:space="0" w:color="auto"/>
      </w:divBdr>
    </w:div>
    <w:div w:id="1483693776">
      <w:bodyDiv w:val="1"/>
      <w:marLeft w:val="0"/>
      <w:marRight w:val="0"/>
      <w:marTop w:val="0"/>
      <w:marBottom w:val="0"/>
      <w:divBdr>
        <w:top w:val="none" w:sz="0" w:space="0" w:color="auto"/>
        <w:left w:val="none" w:sz="0" w:space="0" w:color="auto"/>
        <w:bottom w:val="none" w:sz="0" w:space="0" w:color="auto"/>
        <w:right w:val="none" w:sz="0" w:space="0" w:color="auto"/>
      </w:divBdr>
    </w:div>
    <w:div w:id="1485315893">
      <w:bodyDiv w:val="1"/>
      <w:marLeft w:val="0"/>
      <w:marRight w:val="0"/>
      <w:marTop w:val="0"/>
      <w:marBottom w:val="0"/>
      <w:divBdr>
        <w:top w:val="none" w:sz="0" w:space="0" w:color="auto"/>
        <w:left w:val="none" w:sz="0" w:space="0" w:color="auto"/>
        <w:bottom w:val="none" w:sz="0" w:space="0" w:color="auto"/>
        <w:right w:val="none" w:sz="0" w:space="0" w:color="auto"/>
      </w:divBdr>
    </w:div>
    <w:div w:id="1530294257">
      <w:bodyDiv w:val="1"/>
      <w:marLeft w:val="0"/>
      <w:marRight w:val="0"/>
      <w:marTop w:val="0"/>
      <w:marBottom w:val="0"/>
      <w:divBdr>
        <w:top w:val="none" w:sz="0" w:space="0" w:color="auto"/>
        <w:left w:val="none" w:sz="0" w:space="0" w:color="auto"/>
        <w:bottom w:val="none" w:sz="0" w:space="0" w:color="auto"/>
        <w:right w:val="none" w:sz="0" w:space="0" w:color="auto"/>
      </w:divBdr>
    </w:div>
    <w:div w:id="1531915976">
      <w:bodyDiv w:val="1"/>
      <w:marLeft w:val="0"/>
      <w:marRight w:val="0"/>
      <w:marTop w:val="0"/>
      <w:marBottom w:val="0"/>
      <w:divBdr>
        <w:top w:val="none" w:sz="0" w:space="0" w:color="auto"/>
        <w:left w:val="none" w:sz="0" w:space="0" w:color="auto"/>
        <w:bottom w:val="none" w:sz="0" w:space="0" w:color="auto"/>
        <w:right w:val="none" w:sz="0" w:space="0" w:color="auto"/>
      </w:divBdr>
    </w:div>
    <w:div w:id="1559390329">
      <w:bodyDiv w:val="1"/>
      <w:marLeft w:val="0"/>
      <w:marRight w:val="0"/>
      <w:marTop w:val="0"/>
      <w:marBottom w:val="0"/>
      <w:divBdr>
        <w:top w:val="none" w:sz="0" w:space="0" w:color="auto"/>
        <w:left w:val="none" w:sz="0" w:space="0" w:color="auto"/>
        <w:bottom w:val="none" w:sz="0" w:space="0" w:color="auto"/>
        <w:right w:val="none" w:sz="0" w:space="0" w:color="auto"/>
      </w:divBdr>
    </w:div>
    <w:div w:id="1583099776">
      <w:bodyDiv w:val="1"/>
      <w:marLeft w:val="0"/>
      <w:marRight w:val="0"/>
      <w:marTop w:val="0"/>
      <w:marBottom w:val="0"/>
      <w:divBdr>
        <w:top w:val="none" w:sz="0" w:space="0" w:color="auto"/>
        <w:left w:val="none" w:sz="0" w:space="0" w:color="auto"/>
        <w:bottom w:val="none" w:sz="0" w:space="0" w:color="auto"/>
        <w:right w:val="none" w:sz="0" w:space="0" w:color="auto"/>
      </w:divBdr>
    </w:div>
    <w:div w:id="1590850578">
      <w:bodyDiv w:val="1"/>
      <w:marLeft w:val="0"/>
      <w:marRight w:val="0"/>
      <w:marTop w:val="0"/>
      <w:marBottom w:val="0"/>
      <w:divBdr>
        <w:top w:val="none" w:sz="0" w:space="0" w:color="auto"/>
        <w:left w:val="none" w:sz="0" w:space="0" w:color="auto"/>
        <w:bottom w:val="none" w:sz="0" w:space="0" w:color="auto"/>
        <w:right w:val="none" w:sz="0" w:space="0" w:color="auto"/>
      </w:divBdr>
    </w:div>
    <w:div w:id="1620917867">
      <w:bodyDiv w:val="1"/>
      <w:marLeft w:val="0"/>
      <w:marRight w:val="0"/>
      <w:marTop w:val="0"/>
      <w:marBottom w:val="0"/>
      <w:divBdr>
        <w:top w:val="none" w:sz="0" w:space="0" w:color="auto"/>
        <w:left w:val="none" w:sz="0" w:space="0" w:color="auto"/>
        <w:bottom w:val="none" w:sz="0" w:space="0" w:color="auto"/>
        <w:right w:val="none" w:sz="0" w:space="0" w:color="auto"/>
      </w:divBdr>
    </w:div>
    <w:div w:id="1628007427">
      <w:bodyDiv w:val="1"/>
      <w:marLeft w:val="0"/>
      <w:marRight w:val="0"/>
      <w:marTop w:val="0"/>
      <w:marBottom w:val="0"/>
      <w:divBdr>
        <w:top w:val="none" w:sz="0" w:space="0" w:color="auto"/>
        <w:left w:val="none" w:sz="0" w:space="0" w:color="auto"/>
        <w:bottom w:val="none" w:sz="0" w:space="0" w:color="auto"/>
        <w:right w:val="none" w:sz="0" w:space="0" w:color="auto"/>
      </w:divBdr>
    </w:div>
    <w:div w:id="1641229007">
      <w:bodyDiv w:val="1"/>
      <w:marLeft w:val="0"/>
      <w:marRight w:val="0"/>
      <w:marTop w:val="0"/>
      <w:marBottom w:val="0"/>
      <w:divBdr>
        <w:top w:val="none" w:sz="0" w:space="0" w:color="auto"/>
        <w:left w:val="none" w:sz="0" w:space="0" w:color="auto"/>
        <w:bottom w:val="none" w:sz="0" w:space="0" w:color="auto"/>
        <w:right w:val="none" w:sz="0" w:space="0" w:color="auto"/>
      </w:divBdr>
    </w:div>
    <w:div w:id="1674793527">
      <w:bodyDiv w:val="1"/>
      <w:marLeft w:val="0"/>
      <w:marRight w:val="0"/>
      <w:marTop w:val="0"/>
      <w:marBottom w:val="0"/>
      <w:divBdr>
        <w:top w:val="none" w:sz="0" w:space="0" w:color="auto"/>
        <w:left w:val="none" w:sz="0" w:space="0" w:color="auto"/>
        <w:bottom w:val="none" w:sz="0" w:space="0" w:color="auto"/>
        <w:right w:val="none" w:sz="0" w:space="0" w:color="auto"/>
      </w:divBdr>
    </w:div>
    <w:div w:id="1695958917">
      <w:bodyDiv w:val="1"/>
      <w:marLeft w:val="0"/>
      <w:marRight w:val="0"/>
      <w:marTop w:val="0"/>
      <w:marBottom w:val="0"/>
      <w:divBdr>
        <w:top w:val="none" w:sz="0" w:space="0" w:color="auto"/>
        <w:left w:val="none" w:sz="0" w:space="0" w:color="auto"/>
        <w:bottom w:val="none" w:sz="0" w:space="0" w:color="auto"/>
        <w:right w:val="none" w:sz="0" w:space="0" w:color="auto"/>
      </w:divBdr>
    </w:div>
    <w:div w:id="1726180538">
      <w:bodyDiv w:val="1"/>
      <w:marLeft w:val="0"/>
      <w:marRight w:val="0"/>
      <w:marTop w:val="0"/>
      <w:marBottom w:val="0"/>
      <w:divBdr>
        <w:top w:val="none" w:sz="0" w:space="0" w:color="auto"/>
        <w:left w:val="none" w:sz="0" w:space="0" w:color="auto"/>
        <w:bottom w:val="none" w:sz="0" w:space="0" w:color="auto"/>
        <w:right w:val="none" w:sz="0" w:space="0" w:color="auto"/>
      </w:divBdr>
    </w:div>
    <w:div w:id="1745184779">
      <w:bodyDiv w:val="1"/>
      <w:marLeft w:val="0"/>
      <w:marRight w:val="0"/>
      <w:marTop w:val="0"/>
      <w:marBottom w:val="0"/>
      <w:divBdr>
        <w:top w:val="none" w:sz="0" w:space="0" w:color="auto"/>
        <w:left w:val="none" w:sz="0" w:space="0" w:color="auto"/>
        <w:bottom w:val="none" w:sz="0" w:space="0" w:color="auto"/>
        <w:right w:val="none" w:sz="0" w:space="0" w:color="auto"/>
      </w:divBdr>
    </w:div>
    <w:div w:id="1789815750">
      <w:bodyDiv w:val="1"/>
      <w:marLeft w:val="0"/>
      <w:marRight w:val="0"/>
      <w:marTop w:val="0"/>
      <w:marBottom w:val="0"/>
      <w:divBdr>
        <w:top w:val="none" w:sz="0" w:space="0" w:color="auto"/>
        <w:left w:val="none" w:sz="0" w:space="0" w:color="auto"/>
        <w:bottom w:val="none" w:sz="0" w:space="0" w:color="auto"/>
        <w:right w:val="none" w:sz="0" w:space="0" w:color="auto"/>
      </w:divBdr>
    </w:div>
    <w:div w:id="1793327989">
      <w:bodyDiv w:val="1"/>
      <w:marLeft w:val="0"/>
      <w:marRight w:val="0"/>
      <w:marTop w:val="0"/>
      <w:marBottom w:val="0"/>
      <w:divBdr>
        <w:top w:val="none" w:sz="0" w:space="0" w:color="auto"/>
        <w:left w:val="none" w:sz="0" w:space="0" w:color="auto"/>
        <w:bottom w:val="none" w:sz="0" w:space="0" w:color="auto"/>
        <w:right w:val="none" w:sz="0" w:space="0" w:color="auto"/>
      </w:divBdr>
    </w:div>
    <w:div w:id="1803617422">
      <w:bodyDiv w:val="1"/>
      <w:marLeft w:val="0"/>
      <w:marRight w:val="0"/>
      <w:marTop w:val="0"/>
      <w:marBottom w:val="0"/>
      <w:divBdr>
        <w:top w:val="none" w:sz="0" w:space="0" w:color="auto"/>
        <w:left w:val="none" w:sz="0" w:space="0" w:color="auto"/>
        <w:bottom w:val="none" w:sz="0" w:space="0" w:color="auto"/>
        <w:right w:val="none" w:sz="0" w:space="0" w:color="auto"/>
      </w:divBdr>
    </w:div>
    <w:div w:id="1809854879">
      <w:bodyDiv w:val="1"/>
      <w:marLeft w:val="0"/>
      <w:marRight w:val="0"/>
      <w:marTop w:val="0"/>
      <w:marBottom w:val="0"/>
      <w:divBdr>
        <w:top w:val="none" w:sz="0" w:space="0" w:color="auto"/>
        <w:left w:val="none" w:sz="0" w:space="0" w:color="auto"/>
        <w:bottom w:val="none" w:sz="0" w:space="0" w:color="auto"/>
        <w:right w:val="none" w:sz="0" w:space="0" w:color="auto"/>
      </w:divBdr>
    </w:div>
    <w:div w:id="1814832774">
      <w:bodyDiv w:val="1"/>
      <w:marLeft w:val="0"/>
      <w:marRight w:val="0"/>
      <w:marTop w:val="0"/>
      <w:marBottom w:val="0"/>
      <w:divBdr>
        <w:top w:val="none" w:sz="0" w:space="0" w:color="auto"/>
        <w:left w:val="none" w:sz="0" w:space="0" w:color="auto"/>
        <w:bottom w:val="none" w:sz="0" w:space="0" w:color="auto"/>
        <w:right w:val="none" w:sz="0" w:space="0" w:color="auto"/>
      </w:divBdr>
    </w:div>
    <w:div w:id="1824616089">
      <w:bodyDiv w:val="1"/>
      <w:marLeft w:val="0"/>
      <w:marRight w:val="0"/>
      <w:marTop w:val="0"/>
      <w:marBottom w:val="0"/>
      <w:divBdr>
        <w:top w:val="none" w:sz="0" w:space="0" w:color="auto"/>
        <w:left w:val="none" w:sz="0" w:space="0" w:color="auto"/>
        <w:bottom w:val="none" w:sz="0" w:space="0" w:color="auto"/>
        <w:right w:val="none" w:sz="0" w:space="0" w:color="auto"/>
      </w:divBdr>
    </w:div>
    <w:div w:id="1832284413">
      <w:bodyDiv w:val="1"/>
      <w:marLeft w:val="0"/>
      <w:marRight w:val="0"/>
      <w:marTop w:val="0"/>
      <w:marBottom w:val="0"/>
      <w:divBdr>
        <w:top w:val="none" w:sz="0" w:space="0" w:color="auto"/>
        <w:left w:val="none" w:sz="0" w:space="0" w:color="auto"/>
        <w:bottom w:val="none" w:sz="0" w:space="0" w:color="auto"/>
        <w:right w:val="none" w:sz="0" w:space="0" w:color="auto"/>
      </w:divBdr>
    </w:div>
    <w:div w:id="1845438610">
      <w:bodyDiv w:val="1"/>
      <w:marLeft w:val="0"/>
      <w:marRight w:val="0"/>
      <w:marTop w:val="0"/>
      <w:marBottom w:val="0"/>
      <w:divBdr>
        <w:top w:val="none" w:sz="0" w:space="0" w:color="auto"/>
        <w:left w:val="none" w:sz="0" w:space="0" w:color="auto"/>
        <w:bottom w:val="none" w:sz="0" w:space="0" w:color="auto"/>
        <w:right w:val="none" w:sz="0" w:space="0" w:color="auto"/>
      </w:divBdr>
    </w:div>
    <w:div w:id="1847595822">
      <w:bodyDiv w:val="1"/>
      <w:marLeft w:val="0"/>
      <w:marRight w:val="0"/>
      <w:marTop w:val="0"/>
      <w:marBottom w:val="0"/>
      <w:divBdr>
        <w:top w:val="none" w:sz="0" w:space="0" w:color="auto"/>
        <w:left w:val="none" w:sz="0" w:space="0" w:color="auto"/>
        <w:bottom w:val="none" w:sz="0" w:space="0" w:color="auto"/>
        <w:right w:val="none" w:sz="0" w:space="0" w:color="auto"/>
      </w:divBdr>
    </w:div>
    <w:div w:id="1857308405">
      <w:bodyDiv w:val="1"/>
      <w:marLeft w:val="0"/>
      <w:marRight w:val="0"/>
      <w:marTop w:val="0"/>
      <w:marBottom w:val="0"/>
      <w:divBdr>
        <w:top w:val="none" w:sz="0" w:space="0" w:color="auto"/>
        <w:left w:val="none" w:sz="0" w:space="0" w:color="auto"/>
        <w:bottom w:val="none" w:sz="0" w:space="0" w:color="auto"/>
        <w:right w:val="none" w:sz="0" w:space="0" w:color="auto"/>
      </w:divBdr>
    </w:div>
    <w:div w:id="1872306879">
      <w:bodyDiv w:val="1"/>
      <w:marLeft w:val="0"/>
      <w:marRight w:val="0"/>
      <w:marTop w:val="0"/>
      <w:marBottom w:val="0"/>
      <w:divBdr>
        <w:top w:val="none" w:sz="0" w:space="0" w:color="auto"/>
        <w:left w:val="none" w:sz="0" w:space="0" w:color="auto"/>
        <w:bottom w:val="none" w:sz="0" w:space="0" w:color="auto"/>
        <w:right w:val="none" w:sz="0" w:space="0" w:color="auto"/>
      </w:divBdr>
    </w:div>
    <w:div w:id="1887836436">
      <w:bodyDiv w:val="1"/>
      <w:marLeft w:val="0"/>
      <w:marRight w:val="0"/>
      <w:marTop w:val="0"/>
      <w:marBottom w:val="0"/>
      <w:divBdr>
        <w:top w:val="none" w:sz="0" w:space="0" w:color="auto"/>
        <w:left w:val="none" w:sz="0" w:space="0" w:color="auto"/>
        <w:bottom w:val="none" w:sz="0" w:space="0" w:color="auto"/>
        <w:right w:val="none" w:sz="0" w:space="0" w:color="auto"/>
      </w:divBdr>
    </w:div>
    <w:div w:id="1897548316">
      <w:bodyDiv w:val="1"/>
      <w:marLeft w:val="0"/>
      <w:marRight w:val="0"/>
      <w:marTop w:val="0"/>
      <w:marBottom w:val="0"/>
      <w:divBdr>
        <w:top w:val="none" w:sz="0" w:space="0" w:color="auto"/>
        <w:left w:val="none" w:sz="0" w:space="0" w:color="auto"/>
        <w:bottom w:val="none" w:sz="0" w:space="0" w:color="auto"/>
        <w:right w:val="none" w:sz="0" w:space="0" w:color="auto"/>
      </w:divBdr>
    </w:div>
    <w:div w:id="1899977764">
      <w:bodyDiv w:val="1"/>
      <w:marLeft w:val="0"/>
      <w:marRight w:val="0"/>
      <w:marTop w:val="0"/>
      <w:marBottom w:val="0"/>
      <w:divBdr>
        <w:top w:val="none" w:sz="0" w:space="0" w:color="auto"/>
        <w:left w:val="none" w:sz="0" w:space="0" w:color="auto"/>
        <w:bottom w:val="none" w:sz="0" w:space="0" w:color="auto"/>
        <w:right w:val="none" w:sz="0" w:space="0" w:color="auto"/>
      </w:divBdr>
    </w:div>
    <w:div w:id="1916014506">
      <w:bodyDiv w:val="1"/>
      <w:marLeft w:val="0"/>
      <w:marRight w:val="0"/>
      <w:marTop w:val="0"/>
      <w:marBottom w:val="0"/>
      <w:divBdr>
        <w:top w:val="none" w:sz="0" w:space="0" w:color="auto"/>
        <w:left w:val="none" w:sz="0" w:space="0" w:color="auto"/>
        <w:bottom w:val="none" w:sz="0" w:space="0" w:color="auto"/>
        <w:right w:val="none" w:sz="0" w:space="0" w:color="auto"/>
      </w:divBdr>
    </w:div>
    <w:div w:id="1939369100">
      <w:bodyDiv w:val="1"/>
      <w:marLeft w:val="0"/>
      <w:marRight w:val="0"/>
      <w:marTop w:val="0"/>
      <w:marBottom w:val="0"/>
      <w:divBdr>
        <w:top w:val="none" w:sz="0" w:space="0" w:color="auto"/>
        <w:left w:val="none" w:sz="0" w:space="0" w:color="auto"/>
        <w:bottom w:val="none" w:sz="0" w:space="0" w:color="auto"/>
        <w:right w:val="none" w:sz="0" w:space="0" w:color="auto"/>
      </w:divBdr>
    </w:div>
    <w:div w:id="1957985009">
      <w:bodyDiv w:val="1"/>
      <w:marLeft w:val="0"/>
      <w:marRight w:val="0"/>
      <w:marTop w:val="0"/>
      <w:marBottom w:val="0"/>
      <w:divBdr>
        <w:top w:val="none" w:sz="0" w:space="0" w:color="auto"/>
        <w:left w:val="none" w:sz="0" w:space="0" w:color="auto"/>
        <w:bottom w:val="none" w:sz="0" w:space="0" w:color="auto"/>
        <w:right w:val="none" w:sz="0" w:space="0" w:color="auto"/>
      </w:divBdr>
    </w:div>
    <w:div w:id="1957985649">
      <w:bodyDiv w:val="1"/>
      <w:marLeft w:val="0"/>
      <w:marRight w:val="0"/>
      <w:marTop w:val="0"/>
      <w:marBottom w:val="0"/>
      <w:divBdr>
        <w:top w:val="none" w:sz="0" w:space="0" w:color="auto"/>
        <w:left w:val="none" w:sz="0" w:space="0" w:color="auto"/>
        <w:bottom w:val="none" w:sz="0" w:space="0" w:color="auto"/>
        <w:right w:val="none" w:sz="0" w:space="0" w:color="auto"/>
      </w:divBdr>
    </w:div>
    <w:div w:id="1985772467">
      <w:bodyDiv w:val="1"/>
      <w:marLeft w:val="0"/>
      <w:marRight w:val="0"/>
      <w:marTop w:val="0"/>
      <w:marBottom w:val="0"/>
      <w:divBdr>
        <w:top w:val="none" w:sz="0" w:space="0" w:color="auto"/>
        <w:left w:val="none" w:sz="0" w:space="0" w:color="auto"/>
        <w:bottom w:val="none" w:sz="0" w:space="0" w:color="auto"/>
        <w:right w:val="none" w:sz="0" w:space="0" w:color="auto"/>
      </w:divBdr>
    </w:div>
    <w:div w:id="1986153542">
      <w:bodyDiv w:val="1"/>
      <w:marLeft w:val="0"/>
      <w:marRight w:val="0"/>
      <w:marTop w:val="0"/>
      <w:marBottom w:val="0"/>
      <w:divBdr>
        <w:top w:val="none" w:sz="0" w:space="0" w:color="auto"/>
        <w:left w:val="none" w:sz="0" w:space="0" w:color="auto"/>
        <w:bottom w:val="none" w:sz="0" w:space="0" w:color="auto"/>
        <w:right w:val="none" w:sz="0" w:space="0" w:color="auto"/>
      </w:divBdr>
    </w:div>
    <w:div w:id="2032998316">
      <w:bodyDiv w:val="1"/>
      <w:marLeft w:val="0"/>
      <w:marRight w:val="0"/>
      <w:marTop w:val="0"/>
      <w:marBottom w:val="0"/>
      <w:divBdr>
        <w:top w:val="none" w:sz="0" w:space="0" w:color="auto"/>
        <w:left w:val="none" w:sz="0" w:space="0" w:color="auto"/>
        <w:bottom w:val="none" w:sz="0" w:space="0" w:color="auto"/>
        <w:right w:val="none" w:sz="0" w:space="0" w:color="auto"/>
      </w:divBdr>
    </w:div>
    <w:div w:id="2044935794">
      <w:bodyDiv w:val="1"/>
      <w:marLeft w:val="0"/>
      <w:marRight w:val="0"/>
      <w:marTop w:val="0"/>
      <w:marBottom w:val="0"/>
      <w:divBdr>
        <w:top w:val="none" w:sz="0" w:space="0" w:color="auto"/>
        <w:left w:val="none" w:sz="0" w:space="0" w:color="auto"/>
        <w:bottom w:val="none" w:sz="0" w:space="0" w:color="auto"/>
        <w:right w:val="none" w:sz="0" w:space="0" w:color="auto"/>
      </w:divBdr>
    </w:div>
    <w:div w:id="2095589986">
      <w:bodyDiv w:val="1"/>
      <w:marLeft w:val="0"/>
      <w:marRight w:val="0"/>
      <w:marTop w:val="0"/>
      <w:marBottom w:val="0"/>
      <w:divBdr>
        <w:top w:val="none" w:sz="0" w:space="0" w:color="auto"/>
        <w:left w:val="none" w:sz="0" w:space="0" w:color="auto"/>
        <w:bottom w:val="none" w:sz="0" w:space="0" w:color="auto"/>
        <w:right w:val="none" w:sz="0" w:space="0" w:color="auto"/>
      </w:divBdr>
    </w:div>
    <w:div w:id="2111663416">
      <w:bodyDiv w:val="1"/>
      <w:marLeft w:val="0"/>
      <w:marRight w:val="0"/>
      <w:marTop w:val="0"/>
      <w:marBottom w:val="0"/>
      <w:divBdr>
        <w:top w:val="none" w:sz="0" w:space="0" w:color="auto"/>
        <w:left w:val="none" w:sz="0" w:space="0" w:color="auto"/>
        <w:bottom w:val="none" w:sz="0" w:space="0" w:color="auto"/>
        <w:right w:val="none" w:sz="0" w:space="0" w:color="auto"/>
      </w:divBdr>
    </w:div>
    <w:div w:id="2114014543">
      <w:bodyDiv w:val="1"/>
      <w:marLeft w:val="0"/>
      <w:marRight w:val="0"/>
      <w:marTop w:val="0"/>
      <w:marBottom w:val="0"/>
      <w:divBdr>
        <w:top w:val="none" w:sz="0" w:space="0" w:color="auto"/>
        <w:left w:val="none" w:sz="0" w:space="0" w:color="auto"/>
        <w:bottom w:val="none" w:sz="0" w:space="0" w:color="auto"/>
        <w:right w:val="none" w:sz="0" w:space="0" w:color="auto"/>
      </w:divBdr>
    </w:div>
    <w:div w:id="2116443432">
      <w:bodyDiv w:val="1"/>
      <w:marLeft w:val="0"/>
      <w:marRight w:val="0"/>
      <w:marTop w:val="0"/>
      <w:marBottom w:val="0"/>
      <w:divBdr>
        <w:top w:val="none" w:sz="0" w:space="0" w:color="auto"/>
        <w:left w:val="none" w:sz="0" w:space="0" w:color="auto"/>
        <w:bottom w:val="none" w:sz="0" w:space="0" w:color="auto"/>
        <w:right w:val="none" w:sz="0" w:space="0" w:color="auto"/>
      </w:divBdr>
    </w:div>
    <w:div w:id="2120833962">
      <w:bodyDiv w:val="1"/>
      <w:marLeft w:val="0"/>
      <w:marRight w:val="0"/>
      <w:marTop w:val="0"/>
      <w:marBottom w:val="0"/>
      <w:divBdr>
        <w:top w:val="none" w:sz="0" w:space="0" w:color="auto"/>
        <w:left w:val="none" w:sz="0" w:space="0" w:color="auto"/>
        <w:bottom w:val="none" w:sz="0" w:space="0" w:color="auto"/>
        <w:right w:val="none" w:sz="0" w:space="0" w:color="auto"/>
      </w:divBdr>
    </w:div>
    <w:div w:id="2132824793">
      <w:bodyDiv w:val="1"/>
      <w:marLeft w:val="0"/>
      <w:marRight w:val="0"/>
      <w:marTop w:val="0"/>
      <w:marBottom w:val="0"/>
      <w:divBdr>
        <w:top w:val="none" w:sz="0" w:space="0" w:color="auto"/>
        <w:left w:val="none" w:sz="0" w:space="0" w:color="auto"/>
        <w:bottom w:val="none" w:sz="0" w:space="0" w:color="auto"/>
        <w:right w:val="none" w:sz="0" w:space="0" w:color="auto"/>
      </w:divBdr>
    </w:div>
    <w:div w:id="213617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Col20</b:Tag>
    <b:SourceType>InternetSite</b:SourceType>
    <b:Guid>{7B78C64D-4C03-473E-B33E-06F1228A5382}</b:Guid>
    <b:Author>
      <b:Author>
        <b:Corporate>College of Policing</b:Corporate>
      </b:Author>
    </b:Author>
    <b:Title>Problem Oriented Policing</b:Title>
    <b:InternetSiteTitle>College of Policing</b:InternetSiteTitle>
    <b:Year>2020</b:Year>
    <b:URL>https://www.college.police.uk/research/crime-reduction-toolkit/problem-oriented-policing</b:URL>
    <b:RefOrder>1</b:RefOrder>
  </b:Source>
  <b:Source>
    <b:Tag>Eck87</b:Tag>
    <b:SourceType>Report</b:SourceType>
    <b:Guid>{9361408C-326B-43F6-9D87-F2E170607DA7}</b:Guid>
    <b:Title>S.A.R.A. Model</b:Title>
    <b:Year>1987</b:Year>
    <b:URL>https://ncjtc-static.fvtc.edu/Resources/RS00002738.pdf</b:URL>
    <b:Author>
      <b:Author>
        <b:NameList>
          <b:Person>
            <b:Last>Eck</b:Last>
            <b:First>John</b:First>
          </b:Person>
          <b:Person>
            <b:Last>Spellman</b:Last>
            <b:First>William</b:First>
          </b:Person>
        </b:NameList>
      </b:Author>
    </b:Author>
    <b:RefOrder>2</b:RefOrder>
  </b:Source>
  <b:Source>
    <b:Tag>The20</b:Tag>
    <b:SourceType>InternetSite</b:SourceType>
    <b:Guid>{56D5A190-E20D-411E-8AB2-2BBA02E7A78F}</b:Guid>
    <b:Title>SARA Model and Problem-Oriented Policing</b:Title>
    <b:Year>2020</b:Year>
    <b:Author>
      <b:Author>
        <b:Corporate>The Evidence Based Policing App</b:Corporate>
      </b:Author>
    </b:Author>
    <b:InternetSiteTitle>Evidence-basedpolicing.org</b:InternetSiteTitle>
    <b:URL>https://www.evidence-basedpolicing.org/refresher-sara-model-and-problem-oriented-policing/</b:URL>
    <b:RefOrder>3</b:RefOrder>
  </b:Source>
  <b:Source>
    <b:Tag>Wei08</b:Tag>
    <b:SourceType>Report</b:SourceType>
    <b:Guid>{CD6A79BD-CFA4-472C-BA12-69C3F55F96A3}</b:Guid>
    <b:Title>Effects of Problem-Oriented Policing on Crime and Disorder</b:Title>
    <b:Year>2008</b:Year>
    <b:URL>https://www.ojp.gov/pdffiles1/nij/grants/224990.pdf</b:URL>
    <b:Author>
      <b:Author>
        <b:NameList>
          <b:Person>
            <b:Last>Weisburd</b:Last>
            <b:First>David</b:First>
          </b:Person>
          <b:Person>
            <b:Last>Telep</b:Last>
            <b:First>Cody</b:First>
          </b:Person>
          <b:Person>
            <b:Last>Hinkle</b:Last>
            <b:First>Joshua</b:First>
          </b:Person>
          <b:Person>
            <b:Last>Eck</b:Last>
            <b:First>John</b:First>
          </b:Person>
        </b:NameList>
      </b:Author>
    </b:Author>
    <b:RefOrder>4</b:RefOrder>
  </b:Source>
  <b:Source>
    <b:Tag>Bra01</b:Tag>
    <b:SourceType>JournalArticle</b:SourceType>
    <b:Guid>{B6BF8972-C2D4-47E6-9F51-CF15573646D4}</b:Guid>
    <b:Title>Problem-Oriented Policing, Deterrence, and Youth Violence: An Evaluation of Boston's Operation Ceasefire</b:Title>
    <b:Year>2001</b:Year>
    <b:JournalName>Journal of Research in Crime and Delinquency</b:JournalName>
    <b:Pages>195-225</b:Pages>
    <b:Author>
      <b:Author>
        <b:NameList>
          <b:Person>
            <b:Last>Braga</b:Last>
            <b:First>Anthony</b:First>
          </b:Person>
          <b:Person>
            <b:Last>Kennedy</b:Last>
            <b:First>David</b:First>
          </b:Person>
          <b:Person>
            <b:Last>Waring</b:Last>
            <b:First>Elin</b:First>
          </b:Person>
          <b:Person>
            <b:Last>Piehl</b:Last>
            <b:First>Anne</b:First>
          </b:Person>
        </b:NameList>
      </b:Author>
    </b:Author>
    <b:RefOrder>5</b:RefOrder>
  </b:Source>
  <b:Source>
    <b:Tag>Lau20</b:Tag>
    <b:SourceType>InternetSite</b:SourceType>
    <b:Guid>{1923A4CA-766F-4CE9-81A0-37078D7FF027}</b:Guid>
    <b:Title>Predictive Policing Explained</b:Title>
    <b:Year>2020</b:Year>
    <b:InternetSiteTitle>Brennan Center for Justice</b:InternetSiteTitle>
    <b:URL>https://www.brennancenter.org/our-work/research-reports/predictive-policing-explained</b:URL>
    <b:Author>
      <b:Author>
        <b:NameList>
          <b:Person>
            <b:Last>Lau</b:Last>
            <b:First>Tim</b:First>
          </b:Person>
        </b:NameList>
      </b:Author>
    </b:Author>
    <b:RefOrder>6</b:RefOrder>
  </b:Source>
  <b:Source>
    <b:Tag>Per13</b:Tag>
    <b:SourceType>Book</b:SourceType>
    <b:Guid>{AC24637E-77C4-43D9-846A-08D611D871FC}</b:Guid>
    <b:Title>Predictive Policing: The Role of Crime Forecasting in Law Enforcement Operations</b:Title>
    <b:Year>2013</b:Year>
    <b:Author>
      <b:Author>
        <b:NameList>
          <b:Person>
            <b:Last>Perry</b:Last>
            <b:First>Walter</b:First>
          </b:Person>
          <b:Person>
            <b:Last>McInnis</b:Last>
            <b:First>Brian</b:First>
          </b:Person>
          <b:Person>
            <b:Last>Price</b:Last>
            <b:First>Carter</b:First>
          </b:Person>
          <b:Person>
            <b:Last>Smith</b:Last>
            <b:First>Susan</b:First>
          </b:Person>
          <b:Person>
            <b:Last>Hollywood</b:Last>
            <b:First>John</b:First>
          </b:Person>
        </b:NameList>
      </b:Author>
    </b:Author>
    <b:RefOrder>7</b:RefOrder>
  </b:Source>
  <b:Source>
    <b:Tag>Mei19</b:Tag>
    <b:SourceType>JournalArticle</b:SourceType>
    <b:Guid>{FDCB8DB1-86AB-44C5-9145-5F203E8D7EA9}</b:Guid>
    <b:Title>Predictive Policing: Review of Benefits and Drawbacks</b:Title>
    <b:Year>2019</b:Year>
    <b:JournalName>International Journal of Public Administration</b:JournalName>
    <b:Pages>1031-1039</b:Pages>
    <b:Author>
      <b:Author>
        <b:NameList>
          <b:Person>
            <b:Last>Meijer</b:Last>
            <b:First>Albert</b:First>
          </b:Person>
          <b:Person>
            <b:Last>Wessels</b:Last>
            <b:First>Martijn</b:First>
          </b:Person>
        </b:NameList>
      </b:Author>
    </b:Author>
    <b:DOI>10.1080/01900692.2019.1575664</b:DOI>
    <b:RefOrder>8</b:RefOrder>
  </b:Source>
  <b:Source>
    <b:Tag>Moh15</b:Tag>
    <b:SourceType>JournalArticle</b:SourceType>
    <b:Guid>{F06AD298-7516-4065-9603-E1E1DDDC0C78}</b:Guid>
    <b:Title>Randomized Controlled Field Trials of Predictive Policing</b:Title>
    <b:JournalName>Journal of the American Statistical Association</b:JournalName>
    <b:Year>2015</b:Year>
    <b:Pages>1399-1411</b:Pages>
    <b:Author>
      <b:Author>
        <b:NameList>
          <b:Person>
            <b:Last>Mohler</b:Last>
            <b:First>George</b:First>
          </b:Person>
          <b:Person>
            <b:Last>Short</b:Last>
            <b:First>M.B</b:First>
          </b:Person>
          <b:Person>
            <b:Last>Malinowski</b:Last>
            <b:First>Sean</b:First>
          </b:Person>
          <b:Person>
            <b:Last>Johnson</b:Last>
            <b:First>Mark</b:First>
          </b:Person>
          <b:Person>
            <b:Last>Tita</b:Last>
            <b:First>G.E</b:First>
          </b:Person>
          <b:Person>
            <b:Last>Bertozzi</b:Last>
            <b:First>Andrea</b:First>
          </b:Person>
          <b:Person>
            <b:Last>Brantingham</b:Last>
            <b:First>P.J.</b:First>
          </b:Person>
        </b:NameList>
      </b:Author>
    </b:Author>
    <b:RefOrder>9</b:RefOrder>
  </b:Source>
  <b:Source>
    <b:Tag>Aus03</b:Tag>
    <b:SourceType>Report</b:SourceType>
    <b:Guid>{2383CB18-E7B7-4595-BA26-CCDCA76803BA}</b:Guid>
    <b:Title>Intelligence-Led Policing</b:Title>
    <b:Year>2003</b:Year>
    <b:URL>https://www.aic.gov.au/sites/default/files/2020-05/cfi055.pdf</b:URL>
    <b:Author>
      <b:Author>
        <b:Corporate>Australian Institute of Criminology</b:Corporate>
      </b:Author>
    </b:Author>
    <b:RefOrder>10</b:RefOrder>
  </b:Source>
  <b:Source>
    <b:Tag>Col15</b:Tag>
    <b:SourceType>InternetSite</b:SourceType>
    <b:Guid>{6755DB70-A08C-4CDD-8167-65BE9DDA10C2}</b:Guid>
    <b:Author>
      <b:Author>
        <b:Corporate>College of Policing</b:Corporate>
      </b:Author>
    </b:Author>
    <b:Title>Intelligence collection, development and dissemination</b:Title>
    <b:Year>2015</b:Year>
    <b:InternetSiteTitle>College of Policing</b:InternetSiteTitle>
    <b:URL>https://www.college.police.uk/app/intelligence-management/intelligence-collection-development-and-dissemination</b:URL>
    <b:RefOrder>12</b:RefOrder>
  </b:Source>
  <b:Source>
    <b:Tag>Uni16</b:Tag>
    <b:SourceType>Report</b:SourceType>
    <b:Guid>{6C273990-0096-4BFB-B696-7063F0FAD53A}</b:Guid>
    <b:Title>Information and Intelligence-Led Policing</b:Title>
    <b:Year>2016</b:Year>
    <b:Author>
      <b:Author>
        <b:Corporate>United Nations Office on Drugs and Crime</b:Corporate>
      </b:Author>
    </b:Author>
    <b:RefOrder>13</b:RefOrder>
  </b:Source>
  <b:Source>
    <b:Tag>Uni05</b:Tag>
    <b:SourceType>Report</b:SourceType>
    <b:Guid>{A187DF51-61F2-40D1-99F4-6F2EFF9670C2}</b:Guid>
    <b:Title>Intelligence-Led Policing: The New Intelligence Architecture</b:Title>
    <b:Year>2005</b:Year>
    <b:Author>
      <b:Author>
        <b:Corporate>United States Department of Justice</b:Corporate>
      </b:Author>
    </b:Author>
    <b:URL>https://www.policinginstitute.org/wp-content/uploads/2015/06/Bureau-of-Justice-Assistance-2005-Intelligence-Led-Policing-The-New-Intelligence-Architecture.pdf</b:URL>
    <b:RefOrder>11</b:RefOrder>
  </b:Source>
  <b:Source>
    <b:Tag>Moh22</b:Tag>
    <b:SourceType>JournalArticle</b:SourceType>
    <b:Guid>{99EB33E2-D3A3-409B-90C8-BFC8096437F9}</b:Guid>
    <b:Title>Intelligence-Led Policing Acceptance and Policing Effectiveness: the Roles of Organizational Change, Innovative Behavior and Knowledge Sharing</b:Title>
    <b:Year>2022</b:Year>
    <b:Pages>57</b:Pages>
    <b:Author>
      <b:Author>
        <b:NameList>
          <b:Person>
            <b:Last>Mohammed Ibrahim Alblooshi</b:Last>
            <b:First>Mohammed Ibrahim</b:First>
          </b:Person>
          <b:Person>
            <b:Last>Kassim</b:Last>
            <b:First>Erne Suzila</b:First>
          </b:Person>
        </b:NameList>
      </b:Author>
    </b:Author>
    <b:URL>https://www.mdpi.com/2504-3900/82/1/57/htm</b:URL>
    <b:DOI>10.3390/proceedings2022082057</b:DOI>
    <b:RefOrder>14</b:RefOrder>
  </b:Source>
  <b:Source>
    <b:Tag>Gov</b:Tag>
    <b:SourceType>InternetSite</b:SourceType>
    <b:Guid>{1144EC54-334C-4ED7-88DD-6065F50FDEFE}</b:Guid>
    <b:Title>Department of Justice - Youth Justice - Police Discretion with Young Offenders - Organizational Factors Affecting Police Discretion - Policing styles: Reactive versus Proactive Policing</b:Title>
    <b:Author>
      <b:Author>
        <b:Corporate>Government of Canada</b:Corporate>
      </b:Author>
    </b:Author>
    <b:InternetSiteTitle>www.justice.gc.ca</b:InternetSiteTitle>
    <b:URL>https://www.justice.gc.ca/eng/rp-pr/cj-jp/yj-jj/discre/org/styles.html#:~:text=Reactive%20policing%20can%20be%20defined</b:URL>
    <b:Year>2002</b:Year>
    <b:RefOrder>15</b:RefOrder>
  </b:Source>
  <b:Source>
    <b:Tag>Maz01</b:Tag>
    <b:SourceType>Report</b:SourceType>
    <b:Guid>{3FB699B2-22E4-44FA-A973-0AAB5D77D11F}</b:Guid>
    <b:Title>Policing in the 21st Century: What Works and What Doesn't</b:Title>
    <b:Year>2001</b:Year>
    <b:URL>https://research-repository.griffith.edu.au/bitstream/handle/10072/9194/18414_1.pdf?sequence=1</b:URL>
    <b:Author>
      <b:Author>
        <b:NameList>
          <b:Person>
            <b:Last>Mazerolle</b:Last>
            <b:First>Lorraine</b:First>
          </b:Person>
        </b:NameList>
      </b:Author>
    </b:Author>
    <b:RefOrder>17</b:RefOrder>
  </b:Source>
  <b:Source>
    <b:Tag>Rei72</b:Tag>
    <b:SourceType>Book</b:SourceType>
    <b:Guid>{E3761BAC-4B21-49BC-BD83-D482DA9D72C7}</b:Guid>
    <b:Title>The Police and the Public</b:Title>
    <b:Year>1972</b:Year>
    <b:Author>
      <b:Author>
        <b:NameList>
          <b:Person>
            <b:Last>Reiss Jr.</b:Last>
            <b:Middle>J</b:Middle>
            <b:First>Albert</b:First>
          </b:Person>
        </b:NameList>
      </b:Author>
    </b:Author>
    <b:RefOrder>16</b:RefOrder>
  </b:Source>
  <b:Source>
    <b:Tag>She13</b:Tag>
    <b:SourceType>JournalArticle</b:SourceType>
    <b:Guid>{A92E30A9-FAE7-4E42-89FB-DC2A924DBA89}</b:Guid>
    <b:Title>The Rise of Evidence-Based Policing: Targeting, Testing, and Tracking</b:Title>
    <b:Year>2013</b:Year>
    <b:JournalName>Seminars in Dialysis</b:JournalName>
    <b:Pages>373-374</b:Pages>
    <b:Author>
      <b:Author>
        <b:NameList>
          <b:Person>
            <b:Last>Sherman</b:Last>
            <b:First>Lawrence W.</b:First>
          </b:Person>
        </b:NameList>
      </b:Author>
    </b:Author>
    <b:URL>https://cebcp.org/wp-content/evidence-based-policing/Sherman-TripleT.pdf</b:URL>
    <b:DOI>10.1111/sdi.12089</b:DOI>
    <b:RefOrder>18</b:RefOrder>
  </b:Source>
  <b:Source>
    <b:Tag>Sco14</b:Tag>
    <b:SourceType>InternetSite</b:SourceType>
    <b:Guid>{6F7403FE-A69A-4103-9998-0F25ADB65E8D}</b:Guid>
    <b:Title>What Works to Reduce Crime?: A Summary of the Evidence - gov.scot</b:Title>
    <b:Year>2014</b:Year>
    <b:Author>
      <b:Author>
        <b:Corporate>Scottish Government</b:Corporate>
      </b:Author>
    </b:Author>
    <b:InternetSiteTitle>www.gov.scot</b:InternetSiteTitle>
    <b:URL>https://www.gov.scot/publications/works-reduce-crime-summary-evidence/pages/6/</b:URL>
    <b:RefOrder>19</b:RefOrder>
  </b:Source>
  <b:Source>
    <b:Tag>For88</b:Tag>
    <b:SourceType>Report</b:SourceType>
    <b:Guid>{C75E3632-C766-45CA-B3F4-7E8236C91F5C}</b:Guid>
    <b:Title>The Kirkholt Burglary Prevention Project, Rochdale</b:Title>
    <b:Year>1988</b:Year>
    <b:Author>
      <b:Author>
        <b:NameList>
          <b:Person>
            <b:Last>Forrester</b:Last>
            <b:First>David</b:First>
          </b:Person>
          <b:Person>
            <b:Last>Chatterton</b:Last>
            <b:First>Mike</b:First>
          </b:Person>
          <b:Person>
            <b:Last>Pease</b:Last>
            <b:First>Ken</b:First>
          </b:Person>
        </b:NameList>
      </b:Author>
    </b:Author>
    <b:RefOrder>20</b:RefOrder>
  </b:Source>
  <b:Source>
    <b:Tag>Off19</b:Tag>
    <b:SourceType>InternetSite</b:SourceType>
    <b:Guid>{AB89693D-23A6-4688-8250-A73E2E259494}</b:Guid>
    <b:Title>Operation Ceasefire</b:Title>
    <b:Year>2019</b:Year>
    <b:Author>
      <b:Author>
        <b:Corporate>Office of Juvenile Justice and Delinquency Prevention</b:Corporate>
      </b:Author>
    </b:Author>
    <b:URL>https://ojjdp.ojp.gov/sites/g/files/xyckuh176/files/pubs/gun_violence/profile21.html</b:URL>
    <b:RefOrder>21</b:RefOrder>
  </b:Source>
  <b:Source>
    <b:Tag>Nor14</b:Tag>
    <b:SourceType>InternetSite</b:SourceType>
    <b:Guid>{EFDA58EC-3FD0-475A-84A0-6B07FE4473C3}</b:Guid>
    <b:Author>
      <b:Author>
        <b:Corporate>Northern District of California</b:Corporate>
      </b:Author>
    </b:Author>
    <b:Title>Operation Ceasefire and the Safe Community Partnership</b:Title>
    <b:InternetSiteTitle>Justice.gov</b:InternetSiteTitle>
    <b:Year>2014</b:Year>
    <b:URL>https://www.justice.gov/usao-ndca/operation-ceasefire-and-safe-community-partnership</b:URL>
    <b:RefOrder>22</b:RefOrder>
  </b:Source>
  <b:Source>
    <b:Tag>Mat22</b:Tag>
    <b:SourceType>Report</b:SourceType>
    <b:Guid>{878B40F6-A523-4F2F-B591-7D0B2EF75339}</b:Guid>
    <b:Title>Implementing Youth Violence Reduction Strategies - Findings from a Synthesis of the Literature on Gun, Group, and Gang Violence</b:Title>
    <b:Year>2022</b:Year>
    <b:URL>https://www.urban.org/sites/default/files/2022-03/implementing-youth-violence-reduction-strategies_1.pdf</b:URL>
    <b:Author>
      <b:Author>
        <b:NameList>
          <b:Person>
            <b:Last>Matei</b:Last>
            <b:First>Andreea</b:First>
          </b:Person>
          <b:Person>
            <b:Last>Courtney</b:Last>
            <b:First>Leigh</b:First>
          </b:Person>
          <b:Person>
            <b:Last>White</b:Last>
            <b:First>Krista</b:First>
          </b:Person>
          <b:Person>
            <b:Last>Robin</b:Last>
            <b:First>Lily</b:First>
          </b:Person>
          <b:Person>
            <b:Last>Thompson</b:Last>
            <b:First>Paige</b:First>
          </b:Person>
          <b:Person>
            <b:Last>Martinez</b:Last>
            <b:First>Rod</b:First>
          </b:Person>
          <b:Person>
            <b:Last>Zweig</b:Last>
            <b:First>Janine</b:First>
          </b:Person>
        </b:NameList>
      </b:Author>
    </b:Author>
    <b:RefOrder>23</b:RefOrder>
  </b:Source>
  <b:Source>
    <b:Tag>Cen21</b:Tag>
    <b:SourceType>InternetSite</b:SourceType>
    <b:Guid>{97D99FBA-D668-48E4-B805-3CA49EA6314F}</b:Guid>
    <b:Title>What Is the Cardiff Violence Prevention Model? | Violence Prevention | Injury Center | CDC</b:Title>
    <b:Year>2021</b:Year>
    <b:Author>
      <b:Author>
        <b:Corporate>Centers for Disease Control and Prevention</b:Corporate>
      </b:Author>
    </b:Author>
    <b:InternetSiteTitle>www.cdc.gov</b:InternetSiteTitle>
    <b:URL>https://www.cdc.gov/violenceprevention/about/fundedprograms/cardiffmodel/whatis.html#:~:text=The%20Cardiff%20Model%20is%20a</b:URL>
    <b:RefOrder>24</b:RefOrder>
  </b:Source>
  <b:Source>
    <b:Tag>Vio17</b:Tag>
    <b:SourceType>Report</b:SourceType>
    <b:Guid>{3A250109-31DB-4BC4-902D-158EE7640D43}</b:Guid>
    <b:Title>Cardiff Model for Violence Prevention</b:Title>
    <b:Year>2017</b:Year>
    <b:URL>https://www.cardiff.ac.uk/__data/assets/pdf_file/0012/1034130/VRG-Cardiff-Model-Briefing-WEB2-002.pdf</b:URL>
    <b:Author>
      <b:Author>
        <b:Corporate>Violence Research Group</b:Corporate>
      </b:Author>
    </b:Author>
    <b:RefOrder>25</b:RefOrder>
  </b:Source>
  <b:Source>
    <b:Tag>Pub20</b:Tag>
    <b:SourceType>Report</b:SourceType>
    <b:Guid>{814C2C4D-9390-49BF-995A-B1CFB334D526}</b:Guid>
    <b:Author>
      <b:Author>
        <b:Corporate>Public Health England</b:Corporate>
      </b:Author>
    </b:Author>
    <b:Title>A whole-system multi-agency approach to serious violence prevention</b:Title>
    <b:Year>2020</b:Year>
    <b:RefOrder>26</b:RefOrder>
  </b:Source>
  <b:Source>
    <b:Tag>Mer18</b:Tag>
    <b:SourceType>Report</b:SourceType>
    <b:Guid>{CA20A43A-E52A-4190-9515-09BAD43217F8}</b:Guid>
    <b:Title>Cardiff Model Toolkit - Community Guidance for Violence Prevention</b:Title>
    <b:Year>2018</b:Year>
    <b:Author>
      <b:Author>
        <b:NameList>
          <b:Person>
            <b:Last>Mercer Kollar</b:Last>
            <b:First>Laura M.</b:First>
          </b:Person>
          <b:Person>
            <b:Last>Sumner</b:Last>
            <b:First>Steven A.</b:First>
          </b:Person>
        </b:NameList>
      </b:Author>
    </b:Author>
    <b:URL>https://www.cdc.gov/violenceprevention/pdf/cardiffmodel/cardiff-toolkit508.pdf</b:URL>
    <b:RefOrder>27</b:RefOrder>
  </b:Source>
  <b:Source>
    <b:Tag>Leg19</b:Tag>
    <b:SourceType>InternetSite</b:SourceType>
    <b:Guid>{65151124-D55E-4A8C-8ED9-19963F5E1EB0}</b:Guid>
    <b:Title>Terrorism Act 2006</b:Title>
    <b:Year>2019</b:Year>
    <b:Author>
      <b:Author>
        <b:Corporate>Legislation.gov.uk</b:Corporate>
      </b:Author>
    </b:Author>
    <b:InternetSiteTitle>Legislation.gov.uk</b:InternetSiteTitle>
    <b:URL>https://www.legislation.gov.uk/ukpga/2006/11/contents</b:URL>
    <b:RefOrder>28</b:RefOrder>
  </b:Source>
  <b:Source>
    <b:Tag>Mar14</b:Tag>
    <b:SourceType>Report</b:SourceType>
    <b:Guid>{242800EB-05DA-484A-860F-D89F311A02AA}</b:Guid>
    <b:Title>Exchanging Terrorism Oxygen for Media Airwaves: The Age of Terroredia</b:Title>
    <b:Year>2014</b:Year>
    <b:URL>https://www.igi-global.com/chapter/types-of-terrorism/106152</b:URL>
    <b:Author>
      <b:Author>
        <b:NameList>
          <b:Person>
            <b:Last>Martin</b:Last>
            <b:First>Gus</b:First>
          </b:Person>
        </b:NameList>
      </b:Author>
    </b:Author>
    <b:RefOrder>29</b:RefOrder>
  </b:Source>
  <b:Source>
    <b:Tag>Eur22</b:Tag>
    <b:SourceType>InternetSite</b:SourceType>
    <b:Guid>{62347C6F-0138-49E6-891F-2B59E9D8159D}</b:Guid>
    <b:Title>European Union Terrorism Situation and Trend Report 2022 (TE-SAT)</b:Title>
    <b:Year>2022</b:Year>
    <b:Author>
      <b:Author>
        <b:Corporate>Europol</b:Corporate>
      </b:Author>
    </b:Author>
    <b:InternetSiteTitle>Europol</b:InternetSiteTitle>
    <b:URL>https://www.europol.europa.eu/publication-events/main-reports/european-union-terrorism-situation-and-trend-report-2022-te-sat</b:URL>
    <b:RefOrder>30</b:RefOrder>
  </b:Source>
  <b:Source>
    <b:Tag>Dan04</b:Tag>
    <b:SourceType>InternetSite</b:SourceType>
    <b:Guid>{A1A7AB01-8261-4EB3-97CE-3DD446D7DE01}</b:Guid>
    <b:Title>Links between terrorism and other forms of crime</b:Title>
    <b:InternetSiteTitle>International Centre for Criminal Law Reform and Criminal Justice Policy</b:InternetSiteTitle>
    <b:Year>2004</b:Year>
    <b:Author>
      <b:Author>
        <b:NameList>
          <b:Person>
            <b:Last>Dandurand</b:Last>
            <b:First>Yvan</b:First>
          </b:Person>
          <b:Person>
            <b:Last>Chin</b:Last>
            <b:First>Vivienne</b:First>
          </b:Person>
        </b:NameList>
      </b:Author>
    </b:Author>
    <b:RefOrder>50</b:RefOrder>
  </b:Source>
  <b:Source>
    <b:Tag>Ari12</b:Tag>
    <b:SourceType>InternetSite</b:SourceType>
    <b:Guid>{2FA9F541-9EE9-433B-9FE5-E70ADB930E17}</b:Guid>
    <b:Title>What Motivates Jihadi Terrorism?</b:Title>
    <b:InternetSiteTitle>www.diplomaticourier.com</b:InternetSiteTitle>
    <b:Year>2012</b:Year>
    <b:URL>https://www.diplomaticourier.com/posts/what-motivates-jihadi-terrorism</b:URL>
    <b:Author>
      <b:Author>
        <b:NameList>
          <b:Person>
            <b:Last>Arian</b:Last>
            <b:First>Farhad</b:First>
          </b:Person>
        </b:NameList>
      </b:Author>
    </b:Author>
    <b:RefOrder>33</b:RefOrder>
  </b:Source>
  <b:Source>
    <b:Tag>Eur221</b:Tag>
    <b:SourceType>InternetSite</b:SourceType>
    <b:Guid>{0B9F8DA4-CA89-4BAC-A658-36F24A5DE5CA}</b:Guid>
    <b:Author>
      <b:Author>
        <b:Corporate>European Commission</b:Corporate>
      </b:Author>
    </b:Author>
    <b:Title>Prevention of Radicalisation</b:Title>
    <b:InternetSiteTitle>home-affairs.ec.europa.eu</b:InternetSiteTitle>
    <b:Year>2022</b:Year>
    <b:URL>https://home-affairs.ec.europa.eu/policies/internal-security/counter-terrorism-and-radicalisation/prevention-radicalisation_en</b:URL>
    <b:RefOrder>31</b:RefOrder>
  </b:Source>
  <b:Source>
    <b:Tag>Alo06</b:Tag>
    <b:SourceType>InternetSite</b:SourceType>
    <b:Guid>{16030CC4-148A-49C3-846A-CEEF310F598B}</b:Guid>
    <b:Title>Radicalisation Processes Leading to Acts of Terrorism A concise Report prepared by the European Commission's Expert Group on Violent Radicalisation</b:Title>
    <b:Year>2006</b:Year>
    <b:URL>https://www.clingendael.org/sites/default/files/pdfs/20080500_cscp_report_vries.pdf</b:URL>
    <b:Author>
      <b:Author>
        <b:NameList>
          <b:Person>
            <b:Last>Alonso</b:Last>
            <b:First>Rogelio</b:First>
          </b:Person>
          <b:Person>
            <b:Last>Bjorgo</b:Last>
            <b:First>Tore</b:First>
          </b:Person>
          <b:Person>
            <b:Last>Della Porta</b:Last>
            <b:First>Donatella</b:First>
          </b:Person>
          <b:Person>
            <b:Last>Coolsaet</b:Last>
            <b:First>Rik</b:First>
          </b:Person>
          <b:Person>
            <b:Last>Khosrokhavar</b:Last>
            <b:First>Farhad</b:First>
          </b:Person>
          <b:Person>
            <b:Last>Lohlker</b:Last>
            <b:First>Rudiger</b:First>
          </b:Person>
          <b:Person>
            <b:Last>Ranstorp</b:Last>
            <b:First>Magnus</b:First>
          </b:Person>
          <b:Person>
            <b:Last>Reinares</b:Last>
            <b:First>Fernando</b:First>
          </b:Person>
          <b:Person>
            <b:Last>Schmid</b:Last>
            <b:First>Alex</b:First>
          </b:Person>
          <b:Person>
            <b:Last>Silke</b:Last>
            <b:First>Andrew</b:First>
          </b:Person>
          <b:Person>
            <b:Last>Taarnby</b:Last>
            <b:First>Michael</b:First>
          </b:Person>
          <b:Person>
            <b:Last>De Vries</b:Last>
            <b:First>Gijs</b:First>
          </b:Person>
        </b:NameList>
      </b:Author>
    </b:Author>
    <b:RefOrder>32</b:RefOrder>
  </b:Source>
  <b:Source>
    <b:Tag>Bak06</b:Tag>
    <b:SourceType>Report</b:SourceType>
    <b:Guid>{C61BDBE9-6321-4645-9295-A0FA50C39D86}</b:Guid>
    <b:Title>Jihadi Terrorists in Europe Their Characteristics and the Circumstances in Which They Joined the jihad: an Exploratory Study</b:Title>
    <b:Year>2006</b:Year>
    <b:URL>https://www.clingendael.org/sites/default/files/2016-02/20061200_cscp_csp_bakker.pdf</b:URL>
    <b:Author>
      <b:Author>
        <b:NameList>
          <b:Person>
            <b:Last>Bakker</b:Last>
            <b:First>Edwin</b:First>
          </b:Person>
        </b:NameList>
      </b:Author>
    </b:Author>
    <b:RefOrder>34</b:RefOrder>
  </b:Source>
  <b:Source>
    <b:Tag>Hab15</b:Tag>
    <b:SourceType>Report</b:SourceType>
    <b:Guid>{07B8AAE5-8A87-4088-8DF8-3BA588C518FC}</b:Guid>
    <b:Title>American Enterprise Institute a Global Strategy for Combating Al Qaeda and the Islamic State</b:Title>
    <b:Year>2015</b:Year>
    <b:Author>
      <b:Author>
        <b:NameList>
          <b:Person>
            <b:Last>Habeck</b:Last>
            <b:First>Mary</b:First>
          </b:Person>
          <b:Person>
            <b:Last>Carafano</b:Last>
            <b:First>James</b:First>
          </b:Person>
          <b:Person>
            <b:Last>Donnelly</b:Last>
            <b:First>Thomas</b:First>
          </b:Person>
          <b:Person>
            <b:Last>Hoffman</b:Last>
            <b:First>Bruce</b:First>
          </b:Person>
          <b:Person>
            <b:Last>Jones</b:Last>
            <b:First>Seth</b:First>
          </b:Person>
          <b:Person>
            <b:Last>Kagan</b:Last>
            <b:First>Frederick</b:First>
          </b:Person>
          <b:Person>
            <b:Last>Kagan</b:Last>
            <b:First>Kimberly</b:First>
          </b:Person>
          <b:Person>
            <b:Last>Mahnken</b:Last>
            <b:First>Thomas</b:First>
          </b:Person>
          <b:Person>
            <b:Last>Zimmerman</b:Last>
            <b:First>Katherine</b:First>
          </b:Person>
        </b:NameList>
      </b:Author>
    </b:Author>
    <b:RefOrder>35</b:RefOrder>
  </b:Source>
  <b:Source>
    <b:Tag>Bym98</b:Tag>
    <b:SourceType>JournalArticle</b:SourceType>
    <b:Guid>{0489A00C-C5EC-4EEF-BD4A-7809538EEE9C}</b:Guid>
    <b:Title>The Logic of Ethnic Terrorism</b:Title>
    <b:Year>1998</b:Year>
    <b:JournalName>Studies in Conflict &amp; Terrorism</b:JournalName>
    <b:Pages>149-169</b:Pages>
    <b:Author>
      <b:Author>
        <b:NameList>
          <b:Person>
            <b:Last>Byman</b:Last>
            <b:First>Daniel</b:First>
          </b:Person>
        </b:NameList>
      </b:Author>
    </b:Author>
    <b:RefOrder>36</b:RefOrder>
  </b:Source>
  <b:Source>
    <b:Tag>Cha22</b:Tag>
    <b:SourceType>InternetSite</b:SourceType>
    <b:Guid>{003014BF-47DA-494D-B774-FF78738D3BF7}</b:Guid>
    <b:Title>Terrorist Psychology and Its Impact on International Security</b:Title>
    <b:Year>2022</b:Year>
    <b:InternetSiteTitle>World Politics and the Challenges for International Security</b:InternetSiteTitle>
    <b:URL>https://www.igi-global.com/chapter/terrorist-psychology-and-its-impact-on-international-security/298959</b:URL>
    <b:Author>
      <b:Author>
        <b:NameList>
          <b:Person>
            <b:Last>Chakhava</b:Last>
            <b:First>Ketevan</b:First>
          </b:Person>
        </b:NameList>
      </b:Author>
    </b:Author>
    <b:RefOrder>37</b:RefOrder>
  </b:Source>
  <b:Source>
    <b:Tag>Lor16</b:Tag>
    <b:SourceType>JournalArticle</b:SourceType>
    <b:Guid>{CE982AFF-566E-4A26-8A97-EFD3064A7583}</b:Guid>
    <b:Title>Ethno Nationalist Terror</b:Title>
    <b:Year>2016</b:Year>
    <b:URL>https://dc.cod.edu/cgi/viewcontent.cgi?article=1581&amp;context=essai</b:URL>
    <b:Author>
      <b:Author>
        <b:NameList>
          <b:Person>
            <b:Last>Loris</b:Last>
            <b:First>Dan</b:First>
          </b:Person>
        </b:NameList>
      </b:Author>
    </b:Author>
    <b:RefOrder>38</b:RefOrder>
  </b:Source>
  <b:Source>
    <b:Tag>Enc22</b:Tag>
    <b:SourceType>InternetSite</b:SourceType>
    <b:Guid>{C14D1ED4-2C4F-4F49-BCCF-FC46F17CA4D5}</b:Guid>
    <b:Title>Introduction to Separatist Terrorism | Encyclopedia.com</b:Title>
    <b:Year>2022</b:Year>
    <b:Author>
      <b:Author>
        <b:Corporate>Encyclopedia.com</b:Corporate>
      </b:Author>
    </b:Author>
    <b:InternetSiteTitle>www.encyclopedia.com</b:InternetSiteTitle>
    <b:URL>https://www.encyclopedia.com/politics/energy-government-and-defense-magazines/introduction-separatist-terrorism</b:URL>
    <b:RefOrder>39</b:RefOrder>
  </b:Source>
  <b:Source>
    <b:Tag>Eur</b:Tag>
    <b:SourceType>InternetSite</b:SourceType>
    <b:Guid>{888DB083-4E27-4129-BBD8-9764B049BC18}</b:Guid>
    <b:Author>
      <b:Author>
        <b:Corporate>Europol</b:Corporate>
      </b:Author>
    </b:Author>
    <b:Title>TESAT 2017</b:Title>
    <b:InternetSiteTitle>Europa.eu</b:InternetSiteTitle>
    <b:URL>https://www.europol.europa.eu/tesat/2017/3.ETHNO-NATIONALIST_AND_SEPARATIST_TERRORISM.html</b:URL>
    <b:Year>2017</b:Year>
    <b:RefOrder>40</b:RefOrder>
  </b:Source>
  <b:Source>
    <b:Tag>Off21</b:Tag>
    <b:SourceType>InternetSite</b:SourceType>
    <b:Guid>{DDF5899E-C732-4DB0-8C2F-8A5CD72CBA19}</b:Guid>
    <b:Author>
      <b:Author>
        <b:Corporate>Office of the Director of National Intelligence (ODNI)</b:Corporate>
      </b:Author>
    </b:Author>
    <b:Title>Domestic Violent Extremism Poses Heightened Threat in 2021</b:Title>
    <b:Year>2021</b:Year>
    <b:URL>https://www.whitehouse.gov/wp-content/uploads/2021/06/National-Strategy-for-Countering-Domestic-Terrorism.pdf</b:URL>
    <b:RefOrder>41</b:RefOrder>
  </b:Source>
  <b:Source>
    <b:Tag>Nat21</b:Tag>
    <b:SourceType>Report</b:SourceType>
    <b:Guid>{98AF49F1-3625-43D5-9B36-23992678E32D}</b:Guid>
    <b:Title>Program on Extremism Anarchist/Left-Wing Violent Extremism in America: Trends in Radicalization, Recruitment, and Mobilization</b:Title>
    <b:Year>2021</b:Year>
    <b:URL>https://extremism.gwu.edu/sites/g/files/zaxdzs2191/f/Anarchist%20-%20Left-Wing%20Violent%20Extremism%20in%20America.pdf</b:URL>
    <b:Author>
      <b:Author>
        <b:Corporate>National Counterterrorism, Innovation, Technology and Education Centre</b:Corporate>
      </b:Author>
    </b:Author>
    <b:RefOrder>42</b:RefOrder>
  </b:Source>
  <b:Source>
    <b:Tag>McC85</b:Tag>
    <b:SourceType>JournalArticle</b:SourceType>
    <b:Guid>{C8609307-FEAD-45EC-B21A-E8D2805BEC91}</b:Guid>
    <b:Title>Similarities and Differences between Left-Wing and Right-Wing Radicals</b:Title>
    <b:Year>1985</b:Year>
    <b:JournalName>British Journal of Political Science</b:JournalName>
    <b:Pages>329-363</b:Pages>
    <b:Author>
      <b:Author>
        <b:NameList>
          <b:Person>
            <b:Last>McCloskey</b:Last>
            <b:First>Herbert</b:First>
          </b:Person>
          <b:Person>
            <b:Last>Chong</b:Last>
            <b:First>Dennis</b:First>
          </b:Person>
        </b:NameList>
      </b:Author>
    </b:Author>
    <b:URL>https://www.cambridge.org/core/journals/british-journal-of-political-science/article/similarities-and-differences-between-leftwing-and-rightwing-radicals/C46411F0228745583D2EB8E91A19D881</b:URL>
    <b:DOI>10.1017/s0007123400004221</b:DOI>
    <b:RefOrder>43</b:RefOrder>
  </b:Source>
  <b:Source>
    <b:Tag>Lew22</b:Tag>
    <b:SourceType>Report</b:SourceType>
    <b:Guid>{1043D3B8-79BA-494A-BBAE-7BDDE1B274B5}</b:Guid>
    <b:Title>Intelligence and Security Committee of Parliament Extreme Right-Wing Terrorism</b:Title>
    <b:Year>2022</b:Year>
    <b:Author>
      <b:Author>
        <b:NameList>
          <b:Person>
            <b:Last>Lewis</b:Last>
            <b:First>Julian</b:First>
          </b:Person>
        </b:NameList>
      </b:Author>
    </b:Author>
    <b:URL>https://isc.independent.gov.uk/wp-content/uploads/2022/07/E02710035-HCP-Extreme-Right-Wing-Terrorism_Accessible.pdf</b:URL>
    <b:RefOrder>44</b:RefOrder>
  </b:Source>
  <b:Source>
    <b:Tag>Lee19</b:Tag>
    <b:SourceType>Report</b:SourceType>
    <b:Guid>{8E7B82D8-BFA9-4972-A1FC-1DBBD50AEF0B}</b:Guid>
    <b:Title>Overview of the Far-Right</b:Title>
    <b:Year>2019</b:Year>
    <b:Author>
      <b:Author>
        <b:NameList>
          <b:Person>
            <b:Last>Lee</b:Last>
            <b:First>Benjamin</b:First>
          </b:Person>
        </b:NameList>
      </b:Author>
    </b:Author>
    <b:URL>https://assets.publishing.service.gov.uk/government/uploads/system/uploads/attachment_data/file/834424/Ben_Lee_-_Overview_of_the_far_right.pdf</b:URL>
    <b:RefOrder>45</b:RefOrder>
  </b:Source>
  <b:Source>
    <b:Tag>Jup20</b:Tag>
    <b:SourceType>Report</b:SourceType>
    <b:Guid>{59318528-FCA5-44EF-835D-E8BF5291A921}</b:Guid>
    <b:Title>What Is right-wing extremism?</b:Title>
    <b:Year>2020</b:Year>
    <b:Author>
      <b:Author>
        <b:NameList>
          <b:Person>
            <b:Last>Jupskås</b:Last>
            <b:First>Anders Ravik</b:First>
          </b:Person>
          <b:Person>
            <b:Last>Segers</b:Last>
            <b:First>Iris Beau</b:First>
          </b:Person>
        </b:NameList>
      </b:Author>
    </b:Author>
    <b:URL>https://www.sv.uio.no/c-rex/english/groups/compendium/what-is-right-wing-extremism.html</b:URL>
    <b:RefOrder>46</b:RefOrder>
  </b:Source>
  <b:Source>
    <b:Tag>Smi90</b:Tag>
    <b:SourceType>Book</b:SourceType>
    <b:Guid>{9B684380-092A-4CBC-91C4-7A8F94260690}</b:Guid>
    <b:Title>Combating Terrorism</b:Title>
    <b:Year>1990</b:Year>
    <b:Publisher>Routledge</b:Publisher>
    <b:City>London</b:City>
    <b:Author>
      <b:Author>
        <b:NameList>
          <b:Person>
            <b:Last>Smith</b:Last>
            <b:Middle>Davidson</b:Middle>
            <b:First>G. </b:First>
          </b:Person>
        </b:NameList>
      </b:Author>
    </b:Author>
    <b:URL>https://catalogue.nla.gov.au/Record/128710</b:URL>
    <b:RefOrder>47</b:RefOrder>
  </b:Source>
  <b:Source>
    <b:Tag>Smi98</b:Tag>
    <b:SourceType>InternetSite</b:SourceType>
    <b:Guid>{9334915C-9C21-4A8D-848B-438957E38915}</b:Guid>
    <b:Title>Single Issue Terrorism</b:Title>
    <b:Year>1998</b:Year>
    <b:InternetSiteTitle>irp.fas.org</b:InternetSiteTitle>
    <b:URL>https://irp.fas.org/threat/com74e.htm#r1</b:URL>
    <b:Author>
      <b:Author>
        <b:NameList>
          <b:Person>
            <b:Last>Smith</b:Last>
            <b:Middle>Davidson</b:Middle>
            <b:First>G.</b:First>
          </b:Person>
        </b:NameList>
      </b:Author>
    </b:Author>
    <b:RefOrder>49</b:RefOrder>
  </b:Source>
  <b:Source>
    <b:Tag>Com17</b:Tag>
    <b:SourceType>InternetSite</b:SourceType>
    <b:Guid>{4BD82EED-1051-41E2-A1EA-38ABDDF02CF0}</b:Guid>
    <b:Author>
      <b:Author>
        <b:Corporate>Combating Terrorism Centre</b:Corporate>
      </b:Author>
    </b:Author>
    <b:Title>Single Issue Terrorism</b:Title>
    <b:InternetSiteTitle>Combating Terrorism Center at West Point</b:InternetSiteTitle>
    <b:Year>2017</b:Year>
    <b:URL>https://ctc.usma.edu/terrorist-groups/single-issue-terrorism/</b:URL>
    <b:RefOrder>48</b:RefOrder>
  </b:Source>
  <b:Source>
    <b:Tag>Eur17</b:Tag>
    <b:SourceType>InternetSite</b:SourceType>
    <b:Guid>{96BF5F8C-0D66-4FBC-AFF5-7820EF1880CC}</b:Guid>
    <b:Author>
      <b:Author>
        <b:Corporate>Europol</b:Corporate>
      </b:Author>
    </b:Author>
    <b:Title>SOCTA 2017</b:Title>
    <b:InternetSiteTitle>www.europol.europa.eu</b:InternetSiteTitle>
    <b:Year>2017</b:Year>
    <b:URL>https://www.europol.europa.eu/socta/2017/links-between.html</b:URL>
    <b:RefOrder>51</b:RefOrder>
  </b:Source>
  <b:Source>
    <b:Tag>Sch18</b:Tag>
    <b:SourceType>Report</b:SourceType>
    <b:Guid>{4A374F2D-1DBF-44B0-BC39-00DD341415F4}</b:Guid>
    <b:Title>The Nexus between Human Trafficking and Terrorism</b:Title>
    <b:Year>2018</b:Year>
    <b:Author>
      <b:Author>
        <b:NameList>
          <b:Person>
            <b:Last>Schantz</b:Last>
            <b:First>Delphine</b:First>
          </b:Person>
        </b:NameList>
      </b:Author>
    </b:Author>
    <b:RefOrder>52</b:RefOrder>
  </b:Source>
  <b:Source>
    <b:Tag>Gon13</b:Tag>
    <b:SourceType>Report</b:SourceType>
    <b:Guid>{2AA252C4-FA18-4E1F-A684-DBE5C6861309}</b:Guid>
    <b:Title>The Nexus between Human Trafficking and Terrorism/Organized Crime: Combating Human Trafficking by Creating a Cooperative Law Enforcement System the Nexus between Human Trafficking and Terrorism/Organized Crime: Combating Human Trafficking by Creating a Co</b:Title>
    <b:Year>2013</b:Year>
    <b:Author>
      <b:Author>
        <b:NameList>
          <b:Person>
            <b:Last>Gonzalez</b:Last>
            <b:First>Elsie</b:First>
          </b:Person>
        </b:NameList>
      </b:Author>
    </b:Author>
    <b:URL>https://scholarship.shu.edu/cgi/viewcontent.cgi?article=1227&amp;context=student_scholarship</b:URL>
    <b:RefOrder>53</b:RefOrder>
  </b:Source>
  <b:Source>
    <b:Tag>Uni20</b:Tag>
    <b:SourceType>Report</b:SourceType>
    <b:Guid>{B4E6D4EE-FBD9-4385-9023-CD20866244F9}</b:Guid>
    <b:Author>
      <b:Author>
        <b:Corporate>United Nations</b:Corporate>
      </b:Author>
    </b:Author>
    <b:Title>Open Briefing of the Counter-Terrorism Committee on “The Nexus between International Terrorism and Transnational Organized Crime”</b:Title>
    <b:Year>2020</b:Year>
    <b:RefOrder>54</b:RefOrder>
  </b:Source>
  <b:Source>
    <b:Tag>Pet22</b:Tag>
    <b:SourceType>JournalArticle</b:SourceType>
    <b:Guid>{F4210934-AA67-4E80-A28A-D8B9342384FF}</b:Guid>
    <b:Title>Transnational Organized Crime and Terrorism</b:Title>
    <b:Year>2022</b:Year>
    <b:JournalName>Oxford Research Encyclopedia of International Studies</b:JournalName>
    <b:Author>
      <b:Author>
        <b:NameList>
          <b:Person>
            <b:Last>Petrich</b:Last>
            <b:First>Katharine</b:First>
          </b:Person>
        </b:NameList>
      </b:Author>
    </b:Author>
    <b:RefOrder>55</b:RefOrder>
  </b:Source>
  <b:Source>
    <b:Tag>The22</b:Tag>
    <b:SourceType>InternetSite</b:SourceType>
    <b:Guid>{5A06BF89-7F24-4490-AC9A-C011BE0A6D5F}</b:Guid>
    <b:Title>Terrorism and Conventional Weapons</b:Title>
    <b:Year>2022</b:Year>
    <b:Author>
      <b:Author>
        <b:Corporate>The United Nations Office on Drugs and Crime</b:Corporate>
      </b:Author>
    </b:Author>
    <b:InternetSiteTitle>www.unodc.org</b:InternetSiteTitle>
    <b:URL>https://www.unodc.org/images/odccp/terrorism_weapons_conventional.html</b:URL>
    <b:RefOrder>56</b:RefOrder>
  </b:Source>
  <b:Source>
    <b:Tag>GOV22</b:Tag>
    <b:SourceType>InternetSite</b:SourceType>
    <b:Guid>{323D7599-6317-4EFF-9A18-4E05EC74C543}</b:Guid>
    <b:Author>
      <b:Author>
        <b:Corporate>GOV.UK</b:Corporate>
      </b:Author>
    </b:Author>
    <b:Title>Police workforce, England and Wales: 31 March 2022</b:Title>
    <b:InternetSiteTitle>GOV.UK</b:InternetSiteTitle>
    <b:Year>2022</b:Year>
    <b:URL>https://www.gov.uk/government/statistics/police-workforce-england-and-wales-31-march-2022/police-workforce-england-and-wales-31-march-2022</b:URL>
    <b:RefOrder>57</b:RefOrder>
  </b:Source>
  <b:Source>
    <b:Tag>Nic22</b:Tag>
    <b:SourceType>InternetSite</b:SourceType>
    <b:Guid>{97CD853A-8A1A-4651-A925-9B997BB862D0}</b:Guid>
    <b:Title>Police vetting: How it works and calls for change</b:Title>
    <b:InternetSiteTitle>UK Parliment | House of Commons Library</b:InternetSiteTitle>
    <b:Year>2022</b:Year>
    <b:URL>https://commonslibrary.parliament.uk/police-vetting-how-it-works-and-calls-for-change/</b:URL>
    <b:Author>
      <b:Author>
        <b:NameList>
          <b:Person>
            <b:Last>Nickolls</b:Last>
            <b:First>Lauren</b:First>
          </b:Person>
        </b:NameList>
      </b:Author>
    </b:Author>
    <b:RefOrder>58</b:RefOrder>
  </b:Source>
  <b:Source>
    <b:Tag>Jaq22</b:Tag>
    <b:SourceType>InternetSite</b:SourceType>
    <b:Guid>{3C52341A-ABAC-4496-A93E-2DFCCFC6F003}</b:Guid>
    <b:Title>Police Professional | ‘Concerning Police Vetting Process’ Risks ‘insider Threat’ from extremism, Warns Report</b:Title>
    <b:InternetSiteTitle>Police Professional</b:InternetSiteTitle>
    <b:Year>2022</b:Year>
    <b:URL>https://www.policeprofessional.com/news/concerning-police-vetting-process-risks-insider-threat-from-extremism-warns-report/</b:URL>
    <b:Author>
      <b:Author>
        <b:NameList>
          <b:Person>
            <b:Last>Jaques</b:Last>
            <b:First>Paul</b:First>
          </b:Person>
        </b:NameList>
      </b:Author>
    </b:Author>
    <b:RefOrder>59</b:RefOrder>
  </b:Source>
  <b:Source>
    <b:Tag>Int22</b:Tag>
    <b:SourceType>Report</b:SourceType>
    <b:Guid>{5BCB8DE3-7068-4FA3-ACEC-74DDCD475A14}</b:Guid>
    <b:Title>Annual Report 2021–2022</b:Title>
    <b:Year>2022</b:Year>
    <b:Author>
      <b:Author>
        <b:Corporate>Intelligence and Security Committee of Parliament</b:Corporate>
      </b:Author>
    </b:Author>
    <b:RefOrder>60</b:RefOrder>
  </b:Source>
  <b:Source>
    <b:Tag>The21</b:Tag>
    <b:SourceType>InternetSite</b:SourceType>
    <b:Guid>{D52FDE3C-3D58-4558-A17E-02696494ADB6}</b:Guid>
    <b:Title>Met Police Officer Convicted of Belonging to neo-Nazi Terror Group Jailed</b:Title>
    <b:Year>2021</b:Year>
    <b:Author>
      <b:Author>
        <b:Corporate>The Guardian</b:Corporate>
      </b:Author>
    </b:Author>
    <b:InternetSiteTitle>The Guardian</b:InternetSiteTitle>
    <b:URL>https://www.theguardian.com/world/2021/apr/30/met-police-officer-benjamin-hannam-convicted-of-belonging-to-neo-nazi-terror-group-jailed</b:URL>
    <b:RefOrder>61</b:RefOrder>
  </b:Source>
  <b:Source>
    <b:Tag>Cro21</b:Tag>
    <b:SourceType>InternetSite</b:SourceType>
    <b:Guid>{3B53F2B3-7E55-48C6-8624-6C4BE347298E}</b:Guid>
    <b:Author>
      <b:Author>
        <b:Corporate>Crown Prosecution Service</b:Corporate>
      </b:Author>
    </b:Author>
    <b:Title>Former Police Officer Jailed for National Action Membership | the Crown Prosecution Service</b:Title>
    <b:InternetSiteTitle>www.cps.gov.uk</b:InternetSiteTitle>
    <b:Year>2021</b:Year>
    <b:URL>https://www.cps.gov.uk/cps/news/former-police-officer-jailed-national-action-membership</b:URL>
    <b:RefOrder>62</b:RefOrder>
  </b:Source>
</b:Sources>
</file>

<file path=customXml/itemProps1.xml><?xml version="1.0" encoding="utf-8"?>
<ds:datastoreItem xmlns:ds="http://schemas.openxmlformats.org/officeDocument/2006/customXml" ds:itemID="{7637C6AB-1AFC-47C8-A661-46F5461C2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1527</TotalTime>
  <Pages>10</Pages>
  <Words>5697</Words>
  <Characters>32478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Fitzpatrick,Alex swp6911</dc:creator>
  <cp:keywords/>
  <dc:description/>
  <cp:lastModifiedBy>Fitzpatrick,Alex swp6911</cp:lastModifiedBy>
  <cp:revision>622</cp:revision>
  <dcterms:created xsi:type="dcterms:W3CDTF">2023-01-12T19:03:00Z</dcterms:created>
  <dcterms:modified xsi:type="dcterms:W3CDTF">2023-01-23T22:23:00Z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2023-01-12T21:28:47Z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21d75c51-fdce-471c-924c-098d620b7c43</vt:lpwstr>
  </property>
  <property fmtid="{D5CDD505-2E9C-101B-9397-08002B2CF9AE}" pid="8" name="MSIP_Label_66cf8fe5-b7b7-4df7-b38d-1c61ac2f6639_ContentBits">
    <vt:lpwstr>0</vt:lpwstr>
  </property>
</Properties>
</file>