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B2CE195" w:rsidP="014D3575" w:rsidRDefault="2B2CE195" w14:paraId="79594048" w14:textId="64A1D2F8">
      <w:pPr>
        <w:pStyle w:val="Normal"/>
        <w:spacing w:line="360" w:lineRule="auto"/>
        <w:ind w:left="0"/>
        <w:jc w:val="both"/>
        <w:rPr>
          <w:rFonts w:ascii="Arial" w:hAnsi="Arial" w:eastAsia="Arial" w:cs="Arial"/>
          <w:noProof w:val="0"/>
          <w:sz w:val="24"/>
          <w:szCs w:val="24"/>
          <w:lang w:val="en-US"/>
        </w:rPr>
      </w:pPr>
      <w:r w:rsidRPr="014D3575" w:rsidR="014D3575">
        <w:rPr>
          <w:rFonts w:ascii="Times New Roman" w:hAnsi="Times New Roman" w:eastAsia="Times New Roman" w:cs="Times New Roman"/>
          <w:sz w:val="24"/>
          <w:szCs w:val="24"/>
        </w:rPr>
        <w:t>Bilingualism can be defined as the ability to understand, speak, read and write in two languages. As proposed by Baker (2011), “multilingualism is then about three or more languages”. Bilingualism was “considered deleterious to development” until recent years, Jones (2018) suggests. This viewpoint was challenged in 1962 however, when a research study was undertaken in France; the study examined the effects of bilingualism on the intellectual functioning of 10-year-old children from six different schools. The results found that “bilinguals performed significantly better than monolinguals on both verbal and nonverbal intelligence tests” (Peal, E. 1962). Recent research from RAND Corporation supports this as a 2015 study on dual-language immersion in Portland public schools found that “dual-language students outperformed their peers in English-reading skills by a full school year’s worth of learning by the end of middle school” (Steele, cited in Kamentez</w:t>
      </w:r>
      <w:r w:rsidRPr="014D3575" w:rsidR="014D3575">
        <w:rPr>
          <w:rFonts w:ascii="Times New Roman" w:hAnsi="Times New Roman" w:eastAsia="Times New Roman" w:cs="Times New Roman"/>
          <w:sz w:val="24"/>
          <w:szCs w:val="24"/>
        </w:rPr>
        <w:t xml:space="preserve">, </w:t>
      </w:r>
      <w:r w:rsidRPr="014D3575" w:rsidR="014D3575">
        <w:rPr>
          <w:rFonts w:ascii="Times New Roman" w:hAnsi="Times New Roman" w:eastAsia="Times New Roman" w:cs="Times New Roman"/>
          <w:sz w:val="24"/>
          <w:szCs w:val="24"/>
        </w:rPr>
        <w:t xml:space="preserve">2016). </w:t>
      </w:r>
    </w:p>
    <w:p w:rsidR="2B2CE195" w:rsidP="2B2CE195" w:rsidRDefault="2B2CE195" w14:paraId="5ABFBA4A" w14:textId="034EADC7">
      <w:pPr>
        <w:pStyle w:val="Normal"/>
        <w:spacing w:line="360" w:lineRule="auto"/>
        <w:ind w:left="0"/>
        <w:jc w:val="both"/>
        <w:rPr>
          <w:rFonts w:ascii="Times New Roman" w:hAnsi="Times New Roman" w:eastAsia="Times New Roman" w:cs="Times New Roman"/>
          <w:sz w:val="24"/>
          <w:szCs w:val="24"/>
        </w:rPr>
      </w:pPr>
      <w:r w:rsidRPr="2B2CE195" w:rsidR="2B2CE195">
        <w:rPr>
          <w:rFonts w:ascii="Times New Roman" w:hAnsi="Times New Roman" w:eastAsia="Times New Roman" w:cs="Times New Roman"/>
          <w:sz w:val="24"/>
          <w:szCs w:val="24"/>
        </w:rPr>
        <w:t xml:space="preserve">There are numerous neurological and cognitive benefits to bilingualism. Research shows that when a bilingual is </w:t>
      </w:r>
      <w:r w:rsidRPr="2B2CE195" w:rsidR="2B2CE195">
        <w:rPr>
          <w:rFonts w:ascii="Times New Roman" w:hAnsi="Times New Roman" w:eastAsia="Times New Roman" w:cs="Times New Roman"/>
          <w:sz w:val="24"/>
          <w:szCs w:val="24"/>
        </w:rPr>
        <w:t>s</w:t>
      </w:r>
      <w:r w:rsidRPr="2B2CE195" w:rsidR="2B2CE195">
        <w:rPr>
          <w:rFonts w:ascii="Times New Roman" w:hAnsi="Times New Roman" w:eastAsia="Times New Roman" w:cs="Times New Roman"/>
          <w:sz w:val="24"/>
          <w:szCs w:val="24"/>
        </w:rPr>
        <w:t xml:space="preserve">peaking in one language, their other language is still active; while doing so, the brain </w:t>
      </w:r>
      <w:r w:rsidRPr="2B2CE195" w:rsidR="2B2CE195">
        <w:rPr>
          <w:rFonts w:ascii="Times New Roman" w:hAnsi="Times New Roman" w:eastAsia="Times New Roman" w:cs="Times New Roman"/>
          <w:sz w:val="24"/>
          <w:szCs w:val="24"/>
        </w:rPr>
        <w:t>“relies on executive functions, a regulatory system of general cognitive abilities that includes processes such as attention and inhibition” (Marian, 2012), as a result, the control mechanisms strengthen and change the associated brain regions. Despite</w:t>
      </w:r>
      <w:r w:rsidRPr="2B2CE195" w:rsidR="2B2CE195">
        <w:rPr>
          <w:rFonts w:ascii="Times New Roman" w:hAnsi="Times New Roman" w:eastAsia="Times New Roman" w:cs="Times New Roman"/>
          <w:sz w:val="24"/>
          <w:szCs w:val="24"/>
        </w:rPr>
        <w:t xml:space="preserve"> previous beliefs that bilingualism </w:t>
      </w:r>
      <w:r w:rsidRPr="2B2CE195" w:rsidR="2B2CE195">
        <w:rPr>
          <w:rFonts w:ascii="Times New Roman" w:hAnsi="Times New Roman" w:eastAsia="Times New Roman" w:cs="Times New Roman"/>
          <w:sz w:val="24"/>
          <w:szCs w:val="24"/>
        </w:rPr>
        <w:t>resulted in</w:t>
      </w:r>
      <w:r w:rsidRPr="2B2CE195" w:rsidR="2B2CE195">
        <w:rPr>
          <w:rFonts w:ascii="Times New Roman" w:hAnsi="Times New Roman" w:eastAsia="Times New Roman" w:cs="Times New Roman"/>
          <w:sz w:val="24"/>
          <w:szCs w:val="24"/>
        </w:rPr>
        <w:t xml:space="preserve"> negative effects (</w:t>
      </w:r>
      <w:proofErr w:type="spellStart"/>
      <w:r w:rsidRPr="2B2CE195" w:rsidR="2B2CE195">
        <w:rPr>
          <w:rFonts w:ascii="Times New Roman" w:hAnsi="Times New Roman" w:eastAsia="Times New Roman" w:cs="Times New Roman"/>
          <w:sz w:val="24"/>
          <w:szCs w:val="24"/>
        </w:rPr>
        <w:t>Hakuta</w:t>
      </w:r>
      <w:proofErr w:type="spellEnd"/>
      <w:r w:rsidRPr="2B2CE195" w:rsidR="2B2CE195">
        <w:rPr>
          <w:rFonts w:ascii="Times New Roman" w:hAnsi="Times New Roman" w:eastAsia="Times New Roman" w:cs="Times New Roman"/>
          <w:sz w:val="24"/>
          <w:szCs w:val="24"/>
        </w:rPr>
        <w:t>, 1986), a 2017 study from Harvard University suggests that bilingualism has an advantage on executive control, due to the fact that “bilinguals need to manage attention to two available systems” and that “the constant involvement of this executive control system in managing attention to two languages fortifies that system” (</w:t>
      </w:r>
      <w:proofErr w:type="spellStart"/>
      <w:r w:rsidRPr="2B2CE195" w:rsidR="2B2CE195">
        <w:rPr>
          <w:rFonts w:ascii="Times New Roman" w:hAnsi="Times New Roman" w:eastAsia="Times New Roman" w:cs="Times New Roman"/>
          <w:sz w:val="24"/>
          <w:szCs w:val="24"/>
        </w:rPr>
        <w:t>Luk</w:t>
      </w:r>
      <w:proofErr w:type="spellEnd"/>
      <w:r w:rsidRPr="2B2CE195" w:rsidR="2B2CE195">
        <w:rPr>
          <w:rFonts w:ascii="Times New Roman" w:hAnsi="Times New Roman" w:eastAsia="Times New Roman" w:cs="Times New Roman"/>
          <w:sz w:val="24"/>
          <w:szCs w:val="24"/>
        </w:rPr>
        <w:t xml:space="preserve">, 2011). </w:t>
      </w:r>
    </w:p>
    <w:p w:rsidR="2B2CE195" w:rsidP="2B2CE195" w:rsidRDefault="2B2CE195" w14:paraId="33742BF7" w14:textId="3AE5B827">
      <w:pPr>
        <w:pStyle w:val="Normal"/>
        <w:spacing w:line="360" w:lineRule="auto"/>
        <w:ind w:left="0"/>
        <w:jc w:val="both"/>
        <w:rPr>
          <w:rFonts w:ascii="Times New Roman" w:hAnsi="Times New Roman" w:eastAsia="Times New Roman" w:cs="Times New Roman"/>
          <w:sz w:val="24"/>
          <w:szCs w:val="24"/>
        </w:rPr>
      </w:pPr>
      <w:r w:rsidRPr="2B2CE195" w:rsidR="2B2CE195">
        <w:rPr>
          <w:rFonts w:ascii="Times New Roman" w:hAnsi="Times New Roman" w:eastAsia="Times New Roman" w:cs="Times New Roman"/>
          <w:sz w:val="24"/>
          <w:szCs w:val="24"/>
        </w:rPr>
        <w:t>Baker (1995) discusses codeswitching; codeswitching is defined as being able to alternate between two or more languages in a single conversation. A bilingual may begin a conversation in their second language, but if they cannot find the right word to express their thought or idea, they may revert and use a word from their first or dominant language. They may use words from different languages to substitute a word or phrase, as well as to clarify a point they are trying to make.  As well as benefits to early brain development, researchers in Northern Italy took part in a study that revealed bilinguals developed dementia symptoms “an average of five years later and are able to cope with a greater level of brain dysfunction than monolinguals living in the same geographic area” (</w:t>
      </w:r>
      <w:proofErr w:type="spellStart"/>
      <w:r w:rsidRPr="2B2CE195" w:rsidR="2B2CE195">
        <w:rPr>
          <w:rFonts w:ascii="Times New Roman" w:hAnsi="Times New Roman" w:eastAsia="Times New Roman" w:cs="Times New Roman"/>
          <w:sz w:val="24"/>
          <w:szCs w:val="24"/>
        </w:rPr>
        <w:t>Alzheimers</w:t>
      </w:r>
      <w:proofErr w:type="spellEnd"/>
      <w:r w:rsidRPr="2B2CE195" w:rsidR="2B2CE195">
        <w:rPr>
          <w:rFonts w:ascii="Times New Roman" w:hAnsi="Times New Roman" w:eastAsia="Times New Roman" w:cs="Times New Roman"/>
          <w:sz w:val="24"/>
          <w:szCs w:val="24"/>
        </w:rPr>
        <w:t xml:space="preserve"> Society, 2017). </w:t>
      </w:r>
    </w:p>
    <w:p w:rsidR="2B2CE195" w:rsidP="2B2CE195" w:rsidRDefault="2B2CE195" w14:noSpellErr="1" w14:paraId="6DE95E2B" w14:textId="52EC52CA">
      <w:pPr>
        <w:pStyle w:val="Normal"/>
        <w:spacing w:line="360" w:lineRule="auto"/>
        <w:ind w:left="0"/>
        <w:jc w:val="both"/>
        <w:rPr>
          <w:rFonts w:ascii="Times New Roman" w:hAnsi="Times New Roman" w:eastAsia="Times New Roman" w:cs="Times New Roman"/>
          <w:sz w:val="24"/>
          <w:szCs w:val="24"/>
        </w:rPr>
      </w:pPr>
      <w:r w:rsidRPr="2B2CE195" w:rsidR="2B2CE195">
        <w:rPr>
          <w:rFonts w:ascii="Times New Roman" w:hAnsi="Times New Roman" w:eastAsia="Times New Roman" w:cs="Times New Roman"/>
          <w:sz w:val="24"/>
          <w:szCs w:val="24"/>
        </w:rPr>
        <w:t xml:space="preserve">Due to codeswitching and its positive affect on creative thinking, an argument can be made that being </w:t>
      </w:r>
      <w:r w:rsidRPr="2B2CE195" w:rsidR="2B2CE195">
        <w:rPr>
          <w:rFonts w:ascii="Times New Roman" w:hAnsi="Times New Roman" w:eastAsia="Times New Roman" w:cs="Times New Roman"/>
          <w:sz w:val="24"/>
          <w:szCs w:val="24"/>
        </w:rPr>
        <w:t xml:space="preserve">bilingual aids in communication. As suggested in Maslow’s Hierarchy of Needs (1943), a child must have their physiological needs – food; water; rest – </w:t>
      </w:r>
      <w:r w:rsidRPr="2B2CE195" w:rsidR="2B2CE195">
        <w:rPr>
          <w:rFonts w:ascii="Times New Roman" w:hAnsi="Times New Roman" w:eastAsia="Times New Roman" w:cs="Times New Roman"/>
          <w:sz w:val="24"/>
          <w:szCs w:val="24"/>
        </w:rPr>
        <w:t xml:space="preserve">met </w:t>
      </w:r>
      <w:r w:rsidRPr="2B2CE195" w:rsidR="2B2CE195">
        <w:rPr>
          <w:rFonts w:ascii="Times New Roman" w:hAnsi="Times New Roman" w:eastAsia="Times New Roman" w:cs="Times New Roman"/>
          <w:sz w:val="24"/>
          <w:szCs w:val="24"/>
        </w:rPr>
        <w:t xml:space="preserve">before </w:t>
      </w:r>
      <w:r w:rsidRPr="2B2CE195" w:rsidR="2B2CE195">
        <w:rPr>
          <w:rFonts w:ascii="Times New Roman" w:hAnsi="Times New Roman" w:eastAsia="Times New Roman" w:cs="Times New Roman"/>
          <w:sz w:val="24"/>
          <w:szCs w:val="24"/>
        </w:rPr>
        <w:t>any others can be</w:t>
      </w:r>
      <w:r w:rsidRPr="2B2CE195" w:rsidR="2B2CE195">
        <w:rPr>
          <w:rFonts w:ascii="Times New Roman" w:hAnsi="Times New Roman" w:eastAsia="Times New Roman" w:cs="Times New Roman"/>
          <w:sz w:val="24"/>
          <w:szCs w:val="24"/>
        </w:rPr>
        <w:t xml:space="preserve">.  </w:t>
      </w:r>
      <w:r w:rsidRPr="2B2CE195" w:rsidR="2B2CE195">
        <w:rPr>
          <w:rFonts w:ascii="Times New Roman" w:hAnsi="Times New Roman" w:eastAsia="Times New Roman" w:cs="Times New Roman"/>
          <w:sz w:val="24"/>
          <w:szCs w:val="24"/>
        </w:rPr>
        <w:t xml:space="preserve">Some may argue that the need to feel heard, listened to and respected is strongly linked to a child’s physiological needs, and therefore they must have those needs met through effective communication in their early years’ environments. Children with additional learning needs who use aids such as sign language or Picture Exchange Communication System (PECS) will be provided support by the adults in their setting, therefore it could be argued that children entering a setting with a language that is different to their own, should be provided that same support. Providing support to children to become bilingual is supported by Bruner (1978) whose Scaffolding Theory suggests that </w:t>
      </w:r>
      <w:proofErr w:type="gramStart"/>
      <w:r w:rsidRPr="2B2CE195" w:rsidR="2B2CE195">
        <w:rPr>
          <w:rFonts w:ascii="Times New Roman" w:hAnsi="Times New Roman" w:eastAsia="Times New Roman" w:cs="Times New Roman"/>
          <w:sz w:val="24"/>
          <w:szCs w:val="24"/>
        </w:rPr>
        <w:t>in order for</w:t>
      </w:r>
      <w:proofErr w:type="gramEnd"/>
      <w:r w:rsidRPr="2B2CE195" w:rsidR="2B2CE195">
        <w:rPr>
          <w:rFonts w:ascii="Times New Roman" w:hAnsi="Times New Roman" w:eastAsia="Times New Roman" w:cs="Times New Roman"/>
          <w:sz w:val="24"/>
          <w:szCs w:val="24"/>
        </w:rPr>
        <w:t xml:space="preserve"> children to acquire new skills, we must first provide them with active support, before slowly reducing the amount of support provided as they gain enough knowledge to stand alone. This is further supported by Vygotsky’s (1978) concept of a More Knowledgeable Other, which suggests that to aid in learning, a child should be supported by someone who has a higher ability level than that child – this could be a teacher, parent, or peer. This could mean that a child supported by a More Knowledgeable Other will acquire language skills far more quickly than a child who is learning alone, and the distance in their Zone of Proximal Development will be far greater (Vygotsky, 1978). </w:t>
      </w:r>
    </w:p>
    <w:p w:rsidR="2B2CE195" w:rsidP="014D3575" w:rsidRDefault="2B2CE195" w14:paraId="30597722" w14:textId="2B5C5F97">
      <w:pPr>
        <w:pStyle w:val="Normal"/>
        <w:spacing w:line="360" w:lineRule="auto"/>
        <w:ind w:left="0"/>
        <w:jc w:val="both"/>
        <w:rPr>
          <w:rFonts w:ascii="Times New Roman" w:hAnsi="Times New Roman" w:eastAsia="Times New Roman" w:cs="Times New Roman"/>
          <w:sz w:val="24"/>
          <w:szCs w:val="24"/>
        </w:rPr>
      </w:pPr>
      <w:r w:rsidRPr="014D3575" w:rsidR="014D3575">
        <w:rPr>
          <w:rFonts w:ascii="Times New Roman" w:hAnsi="Times New Roman" w:eastAsia="Times New Roman" w:cs="Times New Roman"/>
          <w:sz w:val="24"/>
          <w:szCs w:val="24"/>
        </w:rPr>
        <w:t xml:space="preserve">There is evidence to suggest that there is a critical period in a child’s life to acquire a language – before the age of 10 (Young, 2018); it can be argued that this should mean that support for language acquisition be a vital aspect of the </w:t>
      </w:r>
      <w:r w:rsidRPr="014D3575" w:rsidR="014D3575">
        <w:rPr>
          <w:rFonts w:ascii="Times New Roman" w:hAnsi="Times New Roman" w:eastAsia="Times New Roman" w:cs="Times New Roman"/>
          <w:sz w:val="24"/>
          <w:szCs w:val="24"/>
        </w:rPr>
        <w:t>Foundation Phase</w:t>
      </w:r>
      <w:r w:rsidRPr="014D3575" w:rsidR="014D3575">
        <w:rPr>
          <w:rFonts w:ascii="Times New Roman" w:hAnsi="Times New Roman" w:eastAsia="Times New Roman" w:cs="Times New Roman"/>
          <w:sz w:val="24"/>
          <w:szCs w:val="24"/>
        </w:rPr>
        <w:t xml:space="preserve"> if we aspire to produce one million Welsh speakers by 2015 (Welsh Government, 2016). The idea of the critical period was first developed by Lenneberg (1967), who suggested that learning a language too late, as well as lack of opportunity to practice said language, was detrimental. This theory, as well as Vygotsky’s concept of a More Knowledgeable Other, supports the Welsh immersion method being used and advocated by Mudiad Meithrin, an </w:t>
      </w:r>
      <w:proofErr w:type="spellStart"/>
      <w:r w:rsidRPr="014D3575" w:rsidR="014D3575">
        <w:rPr>
          <w:rFonts w:ascii="Times New Roman" w:hAnsi="Times New Roman" w:eastAsia="Times New Roman" w:cs="Times New Roman"/>
          <w:sz w:val="24"/>
          <w:szCs w:val="24"/>
        </w:rPr>
        <w:t>organisation</w:t>
      </w:r>
      <w:proofErr w:type="spellEnd"/>
      <w:r w:rsidRPr="014D3575" w:rsidR="014D3575">
        <w:rPr>
          <w:rFonts w:ascii="Times New Roman" w:hAnsi="Times New Roman" w:eastAsia="Times New Roman" w:cs="Times New Roman"/>
          <w:sz w:val="24"/>
          <w:szCs w:val="24"/>
        </w:rPr>
        <w:t xml:space="preserve"> of early years specialists whose aim is to “give every young child in Wales the opportunity to benefit from early years care and education experiences through the medium of Welsh” (</w:t>
      </w:r>
      <w:proofErr w:type="spellStart"/>
      <w:r w:rsidRPr="014D3575" w:rsidR="014D3575">
        <w:rPr>
          <w:rFonts w:ascii="Times New Roman" w:hAnsi="Times New Roman" w:eastAsia="Times New Roman" w:cs="Times New Roman"/>
          <w:sz w:val="24"/>
          <w:szCs w:val="24"/>
        </w:rPr>
        <w:t>Mudiad</w:t>
      </w:r>
      <w:proofErr w:type="spellEnd"/>
      <w:r w:rsidRPr="014D3575" w:rsidR="014D3575">
        <w:rPr>
          <w:rFonts w:ascii="Times New Roman" w:hAnsi="Times New Roman" w:eastAsia="Times New Roman" w:cs="Times New Roman"/>
          <w:sz w:val="24"/>
          <w:szCs w:val="24"/>
        </w:rPr>
        <w:t xml:space="preserve"> </w:t>
      </w:r>
      <w:proofErr w:type="spellStart"/>
      <w:r w:rsidRPr="014D3575" w:rsidR="014D3575">
        <w:rPr>
          <w:rFonts w:ascii="Times New Roman" w:hAnsi="Times New Roman" w:eastAsia="Times New Roman" w:cs="Times New Roman"/>
          <w:sz w:val="24"/>
          <w:szCs w:val="24"/>
        </w:rPr>
        <w:t>Meithrin</w:t>
      </w:r>
      <w:proofErr w:type="spellEnd"/>
      <w:r w:rsidRPr="014D3575" w:rsidR="014D3575">
        <w:rPr>
          <w:rFonts w:ascii="Times New Roman" w:hAnsi="Times New Roman" w:eastAsia="Times New Roman" w:cs="Times New Roman"/>
          <w:sz w:val="24"/>
          <w:szCs w:val="24"/>
        </w:rPr>
        <w:t>, no date). The immersion method is the practice of speaking only Welsh to young children in order to fully immerse them in and support their second language. This could be contended by Skinner’s (1938) conditioning theory, which suggests that mere immersion is not enough for a child to learn a language, but rather they need an incentive or reward – for example, passing a child a ball when they say the word “ball” can be argued as evidence that conditioning encourages a child to speak (Ambridge and Lieven, 2011).</w:t>
      </w:r>
    </w:p>
    <w:p w:rsidR="2B2CE195" w:rsidP="014D3575" w:rsidRDefault="2B2CE195" w14:paraId="42EC0239" w14:textId="7A02A738">
      <w:pPr>
        <w:pStyle w:val="Normal"/>
        <w:spacing w:line="360" w:lineRule="auto"/>
        <w:ind w:left="0"/>
        <w:jc w:val="both"/>
        <w:rPr>
          <w:rFonts w:ascii="Times New Roman" w:hAnsi="Times New Roman" w:eastAsia="Times New Roman" w:cs="Times New Roman"/>
          <w:sz w:val="24"/>
          <w:szCs w:val="24"/>
        </w:rPr>
      </w:pPr>
      <w:r w:rsidRPr="014D3575" w:rsidR="014D3575">
        <w:rPr>
          <w:rFonts w:ascii="Times New Roman" w:hAnsi="Times New Roman" w:eastAsia="Times New Roman" w:cs="Times New Roman"/>
          <w:sz w:val="24"/>
          <w:szCs w:val="24"/>
        </w:rPr>
        <w:t xml:space="preserve">As well as its benefits to brain health, there is evidence to suggest that bilingualism has many personal and social benefits, including higher self-esteem. A person’s mother-tongue is so closely connected to their home, culture and identity, that they can have positive relationships with various different people dependent on the language they speak; some bilinguals claim they “feel like a different person when they speak their other language” (Vince, 2016). As a result of migration in 1865, there is a Welsh settlement in Patagonia, Argentina, called Y </w:t>
      </w:r>
      <w:proofErr w:type="spellStart"/>
      <w:r w:rsidRPr="014D3575" w:rsidR="014D3575">
        <w:rPr>
          <w:rFonts w:ascii="Times New Roman" w:hAnsi="Times New Roman" w:eastAsia="Times New Roman" w:cs="Times New Roman"/>
          <w:sz w:val="24"/>
          <w:szCs w:val="24"/>
        </w:rPr>
        <w:t>Wladfa</w:t>
      </w:r>
      <w:proofErr w:type="spellEnd"/>
      <w:r w:rsidRPr="014D3575" w:rsidR="014D3575">
        <w:rPr>
          <w:rFonts w:ascii="Times New Roman" w:hAnsi="Times New Roman" w:eastAsia="Times New Roman" w:cs="Times New Roman"/>
          <w:sz w:val="24"/>
          <w:szCs w:val="24"/>
        </w:rPr>
        <w:t>. While the Welsh Patagonian language differs to British Welsh, there is the social benefit of Welsh speakers being able to make a connection with those 8,000 miles away, based purely on a shared language (BBC, no date.)</w:t>
      </w:r>
      <w:r w:rsidRPr="014D3575" w:rsidR="014D3575">
        <w:rPr>
          <w:rFonts w:ascii="Times New Roman" w:hAnsi="Times New Roman" w:eastAsia="Times New Roman" w:cs="Times New Roman"/>
          <w:sz w:val="24"/>
          <w:szCs w:val="24"/>
        </w:rPr>
        <w:t xml:space="preserve"> The ability to communicate with people from different countries and cultures may also mean that children are more open-minded and accepting of diversity. There are also studies to suggest that being bilingual makes job applications more attractive to employers and may mean you are more likely to be hired (Cusido, 2017).</w:t>
      </w:r>
    </w:p>
    <w:p w:rsidR="2B2CE195" w:rsidP="014D3575" w:rsidRDefault="2B2CE195" w14:paraId="086CFB65" w14:textId="1F03EBB9">
      <w:pPr>
        <w:pStyle w:val="Normal"/>
        <w:spacing w:line="360" w:lineRule="auto"/>
        <w:ind w:left="0"/>
        <w:jc w:val="both"/>
        <w:rPr>
          <w:rFonts w:ascii="Times New Roman" w:hAnsi="Times New Roman" w:eastAsia="Times New Roman" w:cs="Times New Roman"/>
          <w:sz w:val="24"/>
          <w:szCs w:val="24"/>
        </w:rPr>
      </w:pPr>
      <w:r w:rsidRPr="014D3575" w:rsidR="014D3575">
        <w:rPr>
          <w:rFonts w:ascii="Times New Roman" w:hAnsi="Times New Roman" w:eastAsia="Times New Roman" w:cs="Times New Roman"/>
          <w:sz w:val="24"/>
          <w:szCs w:val="24"/>
        </w:rPr>
        <w:t>The evidence of benefits of bilingualism seem to highlight the need for its inclusion in our early years’ environments. Particularly for children with English as an additional language, if they are entering a setting that operates mainly through the medium of English, their experience may be made more stressful by the fact that they would not be communicating in the language they have become accustomed to. Strategies that can aid this include translations on signs – for example, ‘toilet/</w:t>
      </w:r>
      <w:proofErr w:type="spellStart"/>
      <w:r w:rsidRPr="014D3575" w:rsidR="014D3575">
        <w:rPr>
          <w:rFonts w:ascii="Times New Roman" w:hAnsi="Times New Roman" w:eastAsia="Times New Roman" w:cs="Times New Roman"/>
          <w:sz w:val="24"/>
          <w:szCs w:val="24"/>
        </w:rPr>
        <w:t>toiledau</w:t>
      </w:r>
      <w:proofErr w:type="spellEnd"/>
      <w:r w:rsidRPr="014D3575" w:rsidR="014D3575">
        <w:rPr>
          <w:rFonts w:ascii="Times New Roman" w:hAnsi="Times New Roman" w:eastAsia="Times New Roman" w:cs="Times New Roman"/>
          <w:sz w:val="24"/>
          <w:szCs w:val="24"/>
        </w:rPr>
        <w:t>’ or ‘reading area/</w:t>
      </w:r>
      <w:proofErr w:type="spellStart"/>
      <w:r w:rsidRPr="014D3575" w:rsidR="014D3575">
        <w:rPr>
          <w:rFonts w:ascii="Times New Roman" w:hAnsi="Times New Roman" w:eastAsia="Times New Roman" w:cs="Times New Roman"/>
          <w:sz w:val="24"/>
          <w:szCs w:val="24"/>
        </w:rPr>
        <w:t>ardal</w:t>
      </w:r>
      <w:proofErr w:type="spellEnd"/>
      <w:r w:rsidRPr="014D3575" w:rsidR="014D3575">
        <w:rPr>
          <w:rFonts w:ascii="Times New Roman" w:hAnsi="Times New Roman" w:eastAsia="Times New Roman" w:cs="Times New Roman"/>
          <w:sz w:val="24"/>
          <w:szCs w:val="24"/>
        </w:rPr>
        <w:t xml:space="preserve"> darllen’ for Welsh speakers, the inclusion of Welsh books, songs and characters, and respect shown for the language and culture that they use and identify with. Respect can be shown in various ways, such as practitioners learning common words or phrases in order to communicate with the child, as well as asking questions or inviting a child’s parents in to share a meal or tradition from their culture. Actions such as these promote</w:t>
      </w:r>
      <w:r w:rsidRPr="014D3575" w:rsidR="014D3575">
        <w:rPr>
          <w:rFonts w:ascii="Times New Roman" w:hAnsi="Times New Roman" w:eastAsia="Times New Roman" w:cs="Times New Roman"/>
          <w:sz w:val="24"/>
          <w:szCs w:val="24"/>
        </w:rPr>
        <w:t xml:space="preserve"> </w:t>
      </w:r>
      <w:r w:rsidRPr="014D3575" w:rsidR="014D3575">
        <w:rPr>
          <w:rFonts w:ascii="Times New Roman" w:hAnsi="Times New Roman" w:eastAsia="Times New Roman" w:cs="Times New Roman"/>
          <w:sz w:val="24"/>
          <w:szCs w:val="24"/>
        </w:rPr>
        <w:t>inclusion, respect and ensure the child feels like a valued part of the setting. This is supported by the Egological Systems Theory developed by Bronfenbrenner (1917-2005) that puts emphasis on how a child’s environments influence their growth and development.</w:t>
      </w:r>
    </w:p>
    <w:p w:rsidR="014D3575" w:rsidP="014D3575" w:rsidRDefault="014D3575" w14:paraId="2322714E" w14:textId="5F1A4181">
      <w:pPr>
        <w:pStyle w:val="Normal"/>
        <w:spacing w:line="360" w:lineRule="auto"/>
        <w:ind w:left="0"/>
        <w:jc w:val="both"/>
        <w:rPr>
          <w:rFonts w:ascii="Times New Roman" w:hAnsi="Times New Roman" w:eastAsia="Times New Roman" w:cs="Times New Roman"/>
          <w:sz w:val="24"/>
          <w:szCs w:val="24"/>
        </w:rPr>
      </w:pPr>
      <w:r w:rsidRPr="014D3575" w:rsidR="014D3575">
        <w:rPr>
          <w:rFonts w:ascii="Times New Roman" w:hAnsi="Times New Roman" w:eastAsia="Times New Roman" w:cs="Times New Roman"/>
          <w:sz w:val="24"/>
          <w:szCs w:val="24"/>
        </w:rPr>
        <w:t xml:space="preserve">Despite once-conflicting opinions, recent research regarding bilingualism indicates that speaking more than one language is beneficial for children’s neurological, intellectual, cognitive, personal and social development. Furthermore, studies also show that bilingualism benefits people of all ages as the evidence of its effect on cognitive decline demonstrates. Additionally, a study from Newcastle University done in 2011 </w:t>
      </w:r>
      <w:r w:rsidRPr="014D3575" w:rsidR="014D3575">
        <w:rPr>
          <w:rFonts w:ascii="Times New Roman" w:hAnsi="Times New Roman" w:eastAsia="Times New Roman" w:cs="Times New Roman"/>
          <w:sz w:val="24"/>
          <w:szCs w:val="24"/>
        </w:rPr>
        <w:t xml:space="preserve">proposes that there scientific evidence showing that </w:t>
      </w:r>
      <w:r w:rsidRPr="014D3575" w:rsidR="014D3575">
        <w:rPr>
          <w:rFonts w:ascii="Times New Roman" w:hAnsi="Times New Roman" w:eastAsia="Times New Roman" w:cs="Times New Roman"/>
          <w:sz w:val="24"/>
          <w:szCs w:val="24"/>
        </w:rPr>
        <w:t>speaking more than one language on a regular basis “</w:t>
      </w:r>
      <w:r w:rsidRPr="014D3575" w:rsidR="014D3575">
        <w:rPr>
          <w:rFonts w:ascii="Times New Roman" w:hAnsi="Times New Roman" w:eastAsia="Times New Roman" w:cs="Times New Roman"/>
          <w:sz w:val="24"/>
          <w:szCs w:val="24"/>
        </w:rPr>
        <w:t xml:space="preserve">makes you literally see the world in a different way” (ScienceDaily, 2011). </w:t>
      </w:r>
    </w:p>
    <w:p w:rsidR="014D3575" w:rsidP="014D3575" w:rsidRDefault="014D3575" w14:paraId="2B30D147" w14:textId="6A96F2E6">
      <w:pPr>
        <w:pStyle w:val="Normal"/>
        <w:spacing w:line="360" w:lineRule="auto"/>
        <w:ind w:left="0"/>
        <w:jc w:val="both"/>
        <w:rPr>
          <w:rFonts w:ascii="Times New Roman" w:hAnsi="Times New Roman" w:eastAsia="Times New Roman" w:cs="Times New Roman"/>
          <w:sz w:val="24"/>
          <w:szCs w:val="24"/>
        </w:rPr>
      </w:pPr>
    </w:p>
    <w:p w:rsidR="014D3575" w:rsidP="014D3575" w:rsidRDefault="014D3575" w14:paraId="16B48BB9" w14:textId="42130781">
      <w:pPr>
        <w:pStyle w:val="Normal"/>
        <w:spacing w:line="360" w:lineRule="auto"/>
        <w:ind w:left="0"/>
        <w:jc w:val="both"/>
        <w:rPr>
          <w:rFonts w:ascii="Times New Roman" w:hAnsi="Times New Roman" w:eastAsia="Times New Roman" w:cs="Times New Roman"/>
          <w:sz w:val="24"/>
          <w:szCs w:val="24"/>
        </w:rPr>
      </w:pPr>
    </w:p>
    <w:p w:rsidR="014D3575" w:rsidP="014D3575" w:rsidRDefault="014D3575" w14:paraId="72BB8B8A" w14:textId="32964BDE">
      <w:pPr>
        <w:pStyle w:val="Normal"/>
        <w:spacing w:line="360" w:lineRule="auto"/>
        <w:ind w:left="0"/>
        <w:jc w:val="both"/>
        <w:rPr>
          <w:rFonts w:ascii="Times New Roman" w:hAnsi="Times New Roman" w:eastAsia="Times New Roman" w:cs="Times New Roman"/>
          <w:color w:val="000000" w:themeColor="text1" w:themeTint="FF" w:themeShade="FF"/>
          <w:sz w:val="24"/>
          <w:szCs w:val="24"/>
        </w:rPr>
      </w:pPr>
      <w:r w:rsidRPr="014D3575" w:rsidR="014D3575">
        <w:rPr>
          <w:rFonts w:ascii="Times New Roman" w:hAnsi="Times New Roman" w:eastAsia="Times New Roman" w:cs="Times New Roman"/>
          <w:color w:val="000000" w:themeColor="text1" w:themeTint="FF" w:themeShade="FF"/>
          <w:sz w:val="24"/>
          <w:szCs w:val="24"/>
          <w:u w:val="single"/>
        </w:rPr>
        <w:t>Reference List</w:t>
      </w:r>
      <w:r>
        <w:br/>
      </w:r>
    </w:p>
    <w:p w:rsidR="014D3575" w:rsidP="014D3575" w:rsidRDefault="014D3575" w14:paraId="4A6DED87" w14:textId="68710507">
      <w:pPr>
        <w:pStyle w:val="Normal"/>
        <w:rPr>
          <w:rFonts w:ascii="Times New Roman" w:hAnsi="Times New Roman" w:eastAsia="Times New Roman" w:cs="Times New Roman"/>
          <w:i w:val="0"/>
          <w:iCs w:val="0"/>
          <w:color w:val="000000" w:themeColor="text1" w:themeTint="FF" w:themeShade="FF"/>
          <w:sz w:val="24"/>
          <w:szCs w:val="24"/>
        </w:rPr>
      </w:pPr>
      <w:proofErr w:type="spellStart"/>
      <w:r w:rsidRPr="014D3575" w:rsidR="014D3575">
        <w:rPr>
          <w:rFonts w:ascii="Times New Roman" w:hAnsi="Times New Roman" w:eastAsia="Times New Roman" w:cs="Times New Roman"/>
          <w:i w:val="0"/>
          <w:iCs w:val="0"/>
          <w:color w:val="000000" w:themeColor="text1" w:themeTint="FF" w:themeShade="FF"/>
          <w:sz w:val="24"/>
          <w:szCs w:val="24"/>
        </w:rPr>
        <w:t>Alzeimer’s</w:t>
      </w:r>
      <w:proofErr w:type="spellEnd"/>
      <w:r w:rsidRPr="014D3575" w:rsidR="014D3575">
        <w:rPr>
          <w:rFonts w:ascii="Times New Roman" w:hAnsi="Times New Roman" w:eastAsia="Times New Roman" w:cs="Times New Roman"/>
          <w:i w:val="0"/>
          <w:iCs w:val="0"/>
          <w:color w:val="000000" w:themeColor="text1" w:themeTint="FF" w:themeShade="FF"/>
          <w:sz w:val="24"/>
          <w:szCs w:val="24"/>
        </w:rPr>
        <w:t xml:space="preserve"> Society (30</w:t>
      </w:r>
      <w:r w:rsidRPr="014D3575" w:rsidR="014D3575">
        <w:rPr>
          <w:rFonts w:ascii="Times New Roman" w:hAnsi="Times New Roman" w:eastAsia="Times New Roman" w:cs="Times New Roman"/>
          <w:i w:val="0"/>
          <w:iCs w:val="0"/>
          <w:color w:val="000000" w:themeColor="text1" w:themeTint="FF" w:themeShade="FF"/>
          <w:sz w:val="24"/>
          <w:szCs w:val="24"/>
        </w:rPr>
        <w:t>th</w:t>
      </w:r>
      <w:r w:rsidRPr="014D3575" w:rsidR="014D3575">
        <w:rPr>
          <w:rFonts w:ascii="Times New Roman" w:hAnsi="Times New Roman" w:eastAsia="Times New Roman" w:cs="Times New Roman"/>
          <w:i w:val="0"/>
          <w:iCs w:val="0"/>
          <w:color w:val="000000" w:themeColor="text1" w:themeTint="FF" w:themeShade="FF"/>
          <w:sz w:val="24"/>
          <w:szCs w:val="24"/>
        </w:rPr>
        <w:t xml:space="preserve"> January 2011) </w:t>
      </w:r>
      <w:r w:rsidRPr="014D3575" w:rsidR="014D3575">
        <w:rPr>
          <w:rFonts w:ascii="Times New Roman" w:hAnsi="Times New Roman" w:eastAsia="Times New Roman" w:cs="Times New Roman"/>
          <w:i w:val="1"/>
          <w:iCs w:val="1"/>
          <w:color w:val="000000" w:themeColor="text1" w:themeTint="FF" w:themeShade="FF"/>
          <w:sz w:val="24"/>
          <w:szCs w:val="24"/>
        </w:rPr>
        <w:t>Bilingual brains are more resilient to dementia cause by Alzheimer’s disease</w:t>
      </w:r>
      <w:r w:rsidRPr="014D3575" w:rsidR="014D3575">
        <w:rPr>
          <w:rFonts w:ascii="Times New Roman" w:hAnsi="Times New Roman" w:eastAsia="Times New Roman" w:cs="Times New Roman"/>
          <w:i w:val="0"/>
          <w:iCs w:val="0"/>
          <w:color w:val="000000" w:themeColor="text1" w:themeTint="FF" w:themeShade="FF"/>
          <w:sz w:val="24"/>
          <w:szCs w:val="24"/>
        </w:rPr>
        <w:t xml:space="preserve">. </w:t>
      </w:r>
      <w:r w:rsidRPr="014D3575" w:rsidR="014D3575">
        <w:rPr>
          <w:rFonts w:ascii="Times New Roman" w:hAnsi="Times New Roman" w:eastAsia="Times New Roman" w:cs="Times New Roman"/>
          <w:i w:val="0"/>
          <w:iCs w:val="0"/>
          <w:color w:val="000000" w:themeColor="text1" w:themeTint="FF" w:themeShade="FF"/>
          <w:sz w:val="24"/>
          <w:szCs w:val="24"/>
        </w:rPr>
        <w:t xml:space="preserve">Available at: </w:t>
      </w:r>
      <w:hyperlink r:id="R04b8a802c9794b5d">
        <w:r w:rsidRPr="014D3575" w:rsidR="014D3575">
          <w:rPr>
            <w:rStyle w:val="Hyperlink"/>
            <w:rFonts w:ascii="Times New Roman" w:hAnsi="Times New Roman" w:eastAsia="Times New Roman" w:cs="Times New Roman"/>
            <w:noProof w:val="0"/>
            <w:sz w:val="24"/>
            <w:szCs w:val="24"/>
            <w:lang w:val="en-US"/>
          </w:rPr>
          <w:t>https://www.alzheimers.org.uk/news/2018-05-15/bilingual-brains-are-more-resilient-dementia-cause-alzheimers-disease</w:t>
        </w:r>
      </w:hyperlink>
    </w:p>
    <w:p w:rsidR="014D3575" w:rsidP="014D3575" w:rsidRDefault="014D3575" w14:paraId="6ECC4472" w14:textId="7FD155E6">
      <w:pPr>
        <w:pStyle w:val="Normal"/>
        <w:rPr>
          <w:rFonts w:ascii="Times New Roman" w:hAnsi="Times New Roman" w:eastAsia="Times New Roman" w:cs="Times New Roman"/>
          <w:noProof w:val="0"/>
          <w:color w:val="000000" w:themeColor="text1" w:themeTint="FF" w:themeShade="FF"/>
          <w:sz w:val="24"/>
          <w:szCs w:val="24"/>
          <w:lang w:val="en-US"/>
        </w:rPr>
      </w:pPr>
      <w:r w:rsidRPr="014D3575" w:rsidR="014D3575">
        <w:rPr>
          <w:rFonts w:ascii="Times New Roman" w:hAnsi="Times New Roman" w:eastAsia="Times New Roman" w:cs="Times New Roman"/>
          <w:i w:val="0"/>
          <w:iCs w:val="0"/>
          <w:color w:val="000000" w:themeColor="text1" w:themeTint="FF" w:themeShade="FF"/>
          <w:sz w:val="24"/>
          <w:szCs w:val="24"/>
        </w:rPr>
        <w:t xml:space="preserve">Ambridge, B. and Lieven E. (2011) </w:t>
      </w:r>
      <w:r w:rsidRPr="014D3575" w:rsidR="014D3575">
        <w:rPr>
          <w:rFonts w:ascii="Times New Roman" w:hAnsi="Times New Roman" w:eastAsia="Times New Roman" w:cs="Times New Roman"/>
          <w:i w:val="1"/>
          <w:iCs w:val="1"/>
          <w:color w:val="000000" w:themeColor="text1" w:themeTint="FF" w:themeShade="FF"/>
          <w:sz w:val="24"/>
          <w:szCs w:val="24"/>
        </w:rPr>
        <w:t>Child Language Acquisition</w:t>
      </w:r>
      <w:r w:rsidRPr="014D3575" w:rsidR="014D3575">
        <w:rPr>
          <w:rFonts w:ascii="Times New Roman" w:hAnsi="Times New Roman" w:eastAsia="Times New Roman" w:cs="Times New Roman"/>
          <w:i w:val="0"/>
          <w:iCs w:val="0"/>
          <w:color w:val="000000" w:themeColor="text1" w:themeTint="FF" w:themeShade="FF"/>
          <w:sz w:val="24"/>
          <w:szCs w:val="24"/>
        </w:rPr>
        <w:t>. United Kingdom: Cambridge University Press.</w:t>
      </w:r>
    </w:p>
    <w:p w:rsidR="014D3575" w:rsidP="014D3575" w:rsidRDefault="014D3575" w14:paraId="406EABA5" w14:textId="32CC82EB">
      <w:pPr>
        <w:pStyle w:val="Normal"/>
        <w:rPr>
          <w:rFonts w:ascii="Times New Roman" w:hAnsi="Times New Roman" w:eastAsia="Times New Roman" w:cs="Times New Roman"/>
          <w:i w:val="1"/>
          <w:iCs w:val="1"/>
          <w:color w:val="000000" w:themeColor="text1" w:themeTint="FF" w:themeShade="FF"/>
          <w:sz w:val="24"/>
          <w:szCs w:val="24"/>
        </w:rPr>
      </w:pPr>
      <w:r w:rsidRPr="014D3575" w:rsidR="014D3575">
        <w:rPr>
          <w:rFonts w:ascii="Times New Roman" w:hAnsi="Times New Roman" w:eastAsia="Times New Roman" w:cs="Times New Roman"/>
          <w:i w:val="0"/>
          <w:iCs w:val="0"/>
          <w:color w:val="000000" w:themeColor="text1" w:themeTint="FF" w:themeShade="FF"/>
          <w:sz w:val="24"/>
          <w:szCs w:val="24"/>
        </w:rPr>
        <w:t xml:space="preserve">Baker, C. and Jones, S. (1998) </w:t>
      </w:r>
      <w:r w:rsidRPr="014D3575" w:rsidR="014D3575">
        <w:rPr>
          <w:rFonts w:ascii="Times New Roman" w:hAnsi="Times New Roman" w:eastAsia="Times New Roman" w:cs="Times New Roman"/>
          <w:i w:val="1"/>
          <w:iCs w:val="1"/>
          <w:color w:val="000000" w:themeColor="text1" w:themeTint="FF" w:themeShade="FF"/>
          <w:sz w:val="24"/>
          <w:szCs w:val="24"/>
        </w:rPr>
        <w:t xml:space="preserve">Encyclopedia of Bilingualism and Bilingual Education. </w:t>
      </w:r>
      <w:r w:rsidRPr="014D3575" w:rsidR="014D3575">
        <w:rPr>
          <w:rFonts w:ascii="Times New Roman" w:hAnsi="Times New Roman" w:eastAsia="Times New Roman" w:cs="Times New Roman"/>
          <w:i w:val="0"/>
          <w:iCs w:val="0"/>
          <w:color w:val="000000" w:themeColor="text1" w:themeTint="FF" w:themeShade="FF"/>
          <w:sz w:val="24"/>
          <w:szCs w:val="24"/>
        </w:rPr>
        <w:t>United Kingdom: Multilingual Matters</w:t>
      </w:r>
    </w:p>
    <w:p w:rsidR="014D3575" w:rsidP="014D3575" w:rsidRDefault="014D3575" w14:paraId="45D9205B" w14:textId="281ED929">
      <w:pPr>
        <w:pStyle w:val="Normal"/>
        <w:rPr>
          <w:rFonts w:ascii="Times New Roman" w:hAnsi="Times New Roman" w:eastAsia="Times New Roman" w:cs="Times New Roman"/>
          <w:i w:val="1"/>
          <w:iCs w:val="1"/>
          <w:color w:val="000000" w:themeColor="text1" w:themeTint="FF" w:themeShade="FF"/>
          <w:sz w:val="24"/>
          <w:szCs w:val="24"/>
        </w:rPr>
      </w:pPr>
      <w:r w:rsidRPr="014D3575" w:rsidR="014D3575">
        <w:rPr>
          <w:rFonts w:ascii="Times New Roman" w:hAnsi="Times New Roman" w:eastAsia="Times New Roman" w:cs="Times New Roman"/>
          <w:i w:val="0"/>
          <w:iCs w:val="0"/>
          <w:color w:val="000000" w:themeColor="text1" w:themeTint="FF" w:themeShade="FF"/>
          <w:sz w:val="24"/>
          <w:szCs w:val="24"/>
        </w:rPr>
        <w:t>Baker, C. (2011)</w:t>
      </w:r>
      <w:r w:rsidRPr="014D3575" w:rsidR="014D3575">
        <w:rPr>
          <w:rFonts w:ascii="Times New Roman" w:hAnsi="Times New Roman" w:eastAsia="Times New Roman" w:cs="Times New Roman"/>
          <w:i w:val="1"/>
          <w:iCs w:val="1"/>
          <w:color w:val="000000" w:themeColor="text1" w:themeTint="FF" w:themeShade="FF"/>
          <w:sz w:val="24"/>
          <w:szCs w:val="24"/>
        </w:rPr>
        <w:t xml:space="preserve"> Foundations of bilingual education and bilingualism. </w:t>
      </w:r>
      <w:r w:rsidRPr="014D3575" w:rsidR="014D3575">
        <w:rPr>
          <w:rFonts w:ascii="Times New Roman" w:hAnsi="Times New Roman" w:eastAsia="Times New Roman" w:cs="Times New Roman"/>
          <w:i w:val="0"/>
          <w:iCs w:val="0"/>
          <w:color w:val="000000" w:themeColor="text1" w:themeTint="FF" w:themeShade="FF"/>
          <w:sz w:val="24"/>
          <w:szCs w:val="24"/>
        </w:rPr>
        <w:t xml:space="preserve">United Kingdom: </w:t>
      </w:r>
      <w:r w:rsidRPr="014D3575" w:rsidR="014D3575">
        <w:rPr>
          <w:rFonts w:ascii="Times New Roman" w:hAnsi="Times New Roman" w:eastAsia="Times New Roman" w:cs="Times New Roman"/>
          <w:i w:val="0"/>
          <w:iCs w:val="0"/>
          <w:color w:val="000000" w:themeColor="text1" w:themeTint="FF" w:themeShade="FF"/>
          <w:sz w:val="24"/>
          <w:szCs w:val="24"/>
        </w:rPr>
        <w:t>Multilingual Matters</w:t>
      </w:r>
    </w:p>
    <w:p w:rsidR="014D3575" w:rsidP="014D3575" w:rsidRDefault="014D3575" w14:paraId="5814CD95" w14:textId="2E69B68F">
      <w:pPr>
        <w:pStyle w:val="Normal"/>
        <w:rPr>
          <w:rFonts w:ascii="Times New Roman" w:hAnsi="Times New Roman" w:eastAsia="Times New Roman" w:cs="Times New Roman"/>
          <w:sz w:val="24"/>
          <w:szCs w:val="24"/>
        </w:rPr>
      </w:pPr>
      <w:r w:rsidRPr="014D3575" w:rsidR="014D3575">
        <w:rPr>
          <w:rFonts w:ascii="Times New Roman" w:hAnsi="Times New Roman" w:eastAsia="Times New Roman" w:cs="Times New Roman"/>
          <w:sz w:val="24"/>
          <w:szCs w:val="24"/>
        </w:rPr>
        <w:t xml:space="preserve">BBC (no date). </w:t>
      </w:r>
      <w:r w:rsidRPr="014D3575" w:rsidR="014D3575">
        <w:rPr>
          <w:rFonts w:ascii="Times New Roman" w:hAnsi="Times New Roman" w:eastAsia="Times New Roman" w:cs="Times New Roman"/>
          <w:i w:val="1"/>
          <w:iCs w:val="1"/>
          <w:sz w:val="24"/>
          <w:szCs w:val="24"/>
        </w:rPr>
        <w:t>Why do they speak Welsh in South America?</w:t>
      </w:r>
      <w:r w:rsidRPr="014D3575" w:rsidR="014D3575">
        <w:rPr>
          <w:rFonts w:ascii="Times New Roman" w:hAnsi="Times New Roman" w:eastAsia="Times New Roman" w:cs="Times New Roman"/>
          <w:sz w:val="24"/>
          <w:szCs w:val="24"/>
        </w:rPr>
        <w:t xml:space="preserve"> Available at: </w:t>
      </w:r>
      <w:hyperlink r:id="R626cfa003c7d491c">
        <w:r w:rsidRPr="014D3575" w:rsidR="014D3575">
          <w:rPr>
            <w:rStyle w:val="Hyperlink"/>
            <w:rFonts w:ascii="Times New Roman" w:hAnsi="Times New Roman" w:eastAsia="Times New Roman" w:cs="Times New Roman"/>
            <w:noProof w:val="0"/>
            <w:sz w:val="24"/>
            <w:szCs w:val="24"/>
            <w:lang w:val="en-US"/>
          </w:rPr>
          <w:t>http://www.bbc.co.uk/guides/z9kr9j6#zwjkwmn</w:t>
        </w:r>
      </w:hyperlink>
    </w:p>
    <w:p w:rsidR="014D3575" w:rsidP="014D3575" w:rsidRDefault="014D3575" w14:paraId="163B219D" w14:textId="05E7A97C">
      <w:pPr>
        <w:pStyle w:val="Normal"/>
        <w:rPr>
          <w:rFonts w:ascii="Times New Roman" w:hAnsi="Times New Roman" w:eastAsia="Times New Roman" w:cs="Times New Roman"/>
          <w:noProof w:val="0"/>
          <w:sz w:val="24"/>
          <w:szCs w:val="24"/>
          <w:lang w:val="en-US"/>
        </w:rPr>
      </w:pPr>
      <w:r w:rsidRPr="014D3575" w:rsidR="014D3575">
        <w:rPr>
          <w:rFonts w:ascii="Times New Roman" w:hAnsi="Times New Roman" w:eastAsia="Times New Roman" w:cs="Times New Roman"/>
          <w:noProof w:val="0"/>
          <w:sz w:val="24"/>
          <w:szCs w:val="24"/>
          <w:lang w:val="en-US"/>
        </w:rPr>
        <w:t>Hakuta, K. (1987)</w:t>
      </w:r>
      <w:r w:rsidRPr="014D3575" w:rsidR="014D3575">
        <w:rPr>
          <w:rFonts w:ascii="Times New Roman" w:hAnsi="Times New Roman" w:eastAsia="Times New Roman" w:cs="Times New Roman"/>
          <w:i w:val="1"/>
          <w:iCs w:val="1"/>
          <w:noProof w:val="0"/>
          <w:sz w:val="24"/>
          <w:szCs w:val="24"/>
          <w:lang w:val="en-US"/>
        </w:rPr>
        <w:t xml:space="preserve"> Mirror of Language: The Debate on Bilingualism. </w:t>
      </w:r>
      <w:r w:rsidRPr="014D3575" w:rsidR="014D3575">
        <w:rPr>
          <w:rFonts w:ascii="Times New Roman" w:hAnsi="Times New Roman" w:eastAsia="Times New Roman" w:cs="Times New Roman"/>
          <w:i w:val="0"/>
          <w:iCs w:val="0"/>
          <w:noProof w:val="0"/>
          <w:sz w:val="24"/>
          <w:szCs w:val="24"/>
          <w:lang w:val="en-US"/>
        </w:rPr>
        <w:t xml:space="preserve">USA: </w:t>
      </w:r>
      <w:r w:rsidRPr="014D3575" w:rsidR="014D3575">
        <w:rPr>
          <w:rFonts w:ascii="Times New Roman" w:hAnsi="Times New Roman" w:eastAsia="Times New Roman" w:cs="Times New Roman"/>
          <w:i w:val="0"/>
          <w:iCs w:val="0"/>
          <w:noProof w:val="0"/>
          <w:sz w:val="24"/>
          <w:szCs w:val="24"/>
          <w:lang w:val="en-US"/>
        </w:rPr>
        <w:t>Basic Books</w:t>
      </w:r>
    </w:p>
    <w:p w:rsidR="014D3575" w:rsidP="014D3575" w:rsidRDefault="014D3575" w14:paraId="21D00103" w14:textId="06F0E58A">
      <w:pPr>
        <w:pStyle w:val="Normal"/>
        <w:rPr>
          <w:rFonts w:ascii="Times New Roman" w:hAnsi="Times New Roman" w:eastAsia="Times New Roman" w:cs="Times New Roman"/>
          <w:color w:val="000000" w:themeColor="text1" w:themeTint="FF" w:themeShade="FF"/>
          <w:sz w:val="24"/>
          <w:szCs w:val="24"/>
        </w:rPr>
      </w:pPr>
      <w:r w:rsidRPr="014D3575" w:rsidR="014D3575">
        <w:rPr>
          <w:rFonts w:ascii="Times New Roman" w:hAnsi="Times New Roman" w:eastAsia="Times New Roman" w:cs="Times New Roman"/>
          <w:color w:val="000000" w:themeColor="text1" w:themeTint="FF" w:themeShade="FF"/>
          <w:sz w:val="24"/>
          <w:szCs w:val="24"/>
        </w:rPr>
        <w:t xml:space="preserve">Hartshorne, J. (2018) ‘A critical period for second language acquisition: Evidence from 2/3 million English speakers’, </w:t>
      </w:r>
      <w:r w:rsidRPr="014D3575" w:rsidR="014D3575">
        <w:rPr>
          <w:rFonts w:ascii="Times New Roman" w:hAnsi="Times New Roman" w:eastAsia="Times New Roman" w:cs="Times New Roman"/>
          <w:i w:val="1"/>
          <w:iCs w:val="1"/>
          <w:color w:val="000000" w:themeColor="text1" w:themeTint="FF" w:themeShade="FF"/>
          <w:sz w:val="24"/>
          <w:szCs w:val="24"/>
        </w:rPr>
        <w:t xml:space="preserve">Cognition, </w:t>
      </w:r>
      <w:r w:rsidRPr="014D3575" w:rsidR="014D3575">
        <w:rPr>
          <w:rFonts w:ascii="Times New Roman" w:hAnsi="Times New Roman" w:eastAsia="Times New Roman" w:cs="Times New Roman"/>
          <w:i w:val="0"/>
          <w:iCs w:val="0"/>
          <w:color w:val="000000" w:themeColor="text1" w:themeTint="FF" w:themeShade="FF"/>
          <w:sz w:val="24"/>
          <w:szCs w:val="24"/>
        </w:rPr>
        <w:t>117, pp.</w:t>
      </w:r>
      <w:r w:rsidRPr="014D3575" w:rsidR="014D3575">
        <w:rPr>
          <w:rFonts w:ascii="Times New Roman" w:hAnsi="Times New Roman" w:eastAsia="Times New Roman" w:cs="Times New Roman"/>
          <w:i w:val="0"/>
          <w:iCs w:val="0"/>
          <w:color w:val="000000" w:themeColor="text1" w:themeTint="FF" w:themeShade="FF"/>
          <w:sz w:val="24"/>
          <w:szCs w:val="24"/>
        </w:rPr>
        <w:t xml:space="preserve"> 263-277. DOI: </w:t>
      </w:r>
      <w:hyperlink r:id="R68f297b0bf1049be">
        <w:r w:rsidRPr="014D3575" w:rsidR="014D3575">
          <w:rPr>
            <w:rStyle w:val="Hyperlink"/>
            <w:rFonts w:ascii="Times New Roman" w:hAnsi="Times New Roman" w:eastAsia="Times New Roman" w:cs="Times New Roman"/>
            <w:noProof w:val="0"/>
            <w:color w:val="000000" w:themeColor="text1" w:themeTint="FF" w:themeShade="FF"/>
            <w:sz w:val="24"/>
            <w:szCs w:val="24"/>
            <w:lang w:val="en-US"/>
          </w:rPr>
          <w:t>https://doi.org/10.1016/j.cognition.2018.04.007</w:t>
        </w:r>
      </w:hyperlink>
    </w:p>
    <w:p w:rsidR="014D3575" w:rsidP="014D3575" w:rsidRDefault="014D3575" w14:paraId="7D347BDE" w14:textId="06E33A21">
      <w:pPr>
        <w:pStyle w:val="Normal"/>
        <w:rPr>
          <w:rFonts w:ascii="Times New Roman" w:hAnsi="Times New Roman" w:eastAsia="Times New Roman" w:cs="Times New Roman"/>
          <w:noProof w:val="0"/>
          <w:color w:val="000000" w:themeColor="text1" w:themeTint="FF" w:themeShade="FF"/>
          <w:sz w:val="24"/>
          <w:szCs w:val="24"/>
          <w:lang w:val="en-US"/>
        </w:rPr>
      </w:pPr>
      <w:r w:rsidRPr="014D3575" w:rsidR="014D3575">
        <w:rPr>
          <w:rFonts w:ascii="Times New Roman" w:hAnsi="Times New Roman" w:eastAsia="Times New Roman" w:cs="Times New Roman"/>
          <w:noProof w:val="0"/>
          <w:color w:val="000000" w:themeColor="text1" w:themeTint="FF" w:themeShade="FF"/>
          <w:sz w:val="24"/>
          <w:szCs w:val="24"/>
          <w:lang w:val="en-US"/>
        </w:rPr>
        <w:t xml:space="preserve">Hurford, J. (1991) ‘The evolution of the critical period for language acquisition’, </w:t>
      </w:r>
      <w:r w:rsidRPr="014D3575" w:rsidR="014D3575">
        <w:rPr>
          <w:rFonts w:ascii="Times New Roman" w:hAnsi="Times New Roman" w:eastAsia="Times New Roman" w:cs="Times New Roman"/>
          <w:i w:val="1"/>
          <w:iCs w:val="1"/>
          <w:noProof w:val="0"/>
          <w:color w:val="000000" w:themeColor="text1" w:themeTint="FF" w:themeShade="FF"/>
          <w:sz w:val="24"/>
          <w:szCs w:val="24"/>
          <w:lang w:val="en-US"/>
        </w:rPr>
        <w:t>Cognition</w:t>
      </w:r>
      <w:r w:rsidRPr="014D3575" w:rsidR="014D3575">
        <w:rPr>
          <w:rFonts w:ascii="Times New Roman" w:hAnsi="Times New Roman" w:eastAsia="Times New Roman" w:cs="Times New Roman"/>
          <w:noProof w:val="0"/>
          <w:color w:val="000000" w:themeColor="text1" w:themeTint="FF" w:themeShade="FF"/>
          <w:sz w:val="24"/>
          <w:szCs w:val="24"/>
          <w:lang w:val="en-US"/>
        </w:rPr>
        <w:t xml:space="preserve">, 40, </w:t>
      </w:r>
      <w:r w:rsidRPr="014D3575" w:rsidR="014D3575">
        <w:rPr>
          <w:rFonts w:ascii="Times New Roman" w:hAnsi="Times New Roman" w:eastAsia="Times New Roman" w:cs="Times New Roman"/>
          <w:noProof w:val="0"/>
          <w:color w:val="000000" w:themeColor="text1" w:themeTint="FF" w:themeShade="FF"/>
          <w:sz w:val="24"/>
          <w:szCs w:val="24"/>
          <w:lang w:val="en-US"/>
        </w:rPr>
        <w:t>159-201</w:t>
      </w:r>
      <w:r w:rsidRPr="014D3575" w:rsidR="014D3575">
        <w:rPr>
          <w:rFonts w:ascii="Times New Roman" w:hAnsi="Times New Roman" w:eastAsia="Times New Roman" w:cs="Times New Roman"/>
          <w:noProof w:val="0"/>
          <w:color w:val="000000" w:themeColor="text1" w:themeTint="FF" w:themeShade="FF"/>
          <w:sz w:val="24"/>
          <w:szCs w:val="24"/>
          <w:lang w:val="en-US"/>
        </w:rPr>
        <w:t xml:space="preserve"> </w:t>
      </w:r>
    </w:p>
    <w:p w:rsidR="014D3575" w:rsidP="014D3575" w:rsidRDefault="014D3575" w14:paraId="2EB2321B" w14:textId="3B88C98D">
      <w:pPr>
        <w:pStyle w:val="Normal"/>
        <w:rPr>
          <w:rFonts w:ascii="Times New Roman" w:hAnsi="Times New Roman" w:eastAsia="Times New Roman" w:cs="Times New Roman"/>
          <w:noProof w:val="0"/>
          <w:color w:val="000000" w:themeColor="text1" w:themeTint="FF" w:themeShade="FF"/>
          <w:sz w:val="24"/>
          <w:szCs w:val="24"/>
          <w:lang w:val="en-US"/>
        </w:rPr>
      </w:pPr>
      <w:r w:rsidRPr="014D3575" w:rsidR="014D3575">
        <w:rPr>
          <w:rFonts w:ascii="Times New Roman" w:hAnsi="Times New Roman" w:eastAsia="Times New Roman" w:cs="Times New Roman"/>
          <w:noProof w:val="0"/>
          <w:color w:val="000000" w:themeColor="text1" w:themeTint="FF" w:themeShade="FF"/>
          <w:sz w:val="24"/>
          <w:szCs w:val="24"/>
          <w:lang w:val="en-US"/>
        </w:rPr>
        <w:t>Jones, T. (2018) ‘</w:t>
      </w:r>
      <w:r w:rsidRPr="014D3575" w:rsidR="014D3575">
        <w:rPr>
          <w:rFonts w:ascii="Times New Roman" w:hAnsi="Times New Roman" w:eastAsia="Times New Roman" w:cs="Times New Roman"/>
          <w:noProof w:val="0"/>
          <w:color w:val="000000" w:themeColor="text1" w:themeTint="FF" w:themeShade="FF"/>
          <w:sz w:val="24"/>
          <w:szCs w:val="24"/>
          <w:lang w:val="en-US"/>
        </w:rPr>
        <w:t xml:space="preserve">The joys and benefits of bilingualism’, </w:t>
      </w:r>
      <w:r w:rsidRPr="014D3575" w:rsidR="014D3575">
        <w:rPr>
          <w:rFonts w:ascii="Times New Roman" w:hAnsi="Times New Roman" w:eastAsia="Times New Roman" w:cs="Times New Roman"/>
          <w:i w:val="1"/>
          <w:iCs w:val="1"/>
          <w:noProof w:val="0"/>
          <w:color w:val="000000" w:themeColor="text1" w:themeTint="FF" w:themeShade="FF"/>
          <w:sz w:val="24"/>
          <w:szCs w:val="24"/>
          <w:lang w:val="en-US"/>
        </w:rPr>
        <w:t>The Guardian,</w:t>
      </w:r>
      <w:r w:rsidRPr="014D3575" w:rsidR="014D3575">
        <w:rPr>
          <w:rFonts w:ascii="Times New Roman" w:hAnsi="Times New Roman" w:eastAsia="Times New Roman" w:cs="Times New Roman"/>
          <w:i w:val="0"/>
          <w:iCs w:val="0"/>
          <w:noProof w:val="0"/>
          <w:color w:val="000000" w:themeColor="text1" w:themeTint="FF" w:themeShade="FF"/>
          <w:sz w:val="24"/>
          <w:szCs w:val="24"/>
          <w:lang w:val="en-US"/>
        </w:rPr>
        <w:t xml:space="preserve"> 21</w:t>
      </w:r>
      <w:r w:rsidRPr="014D3575" w:rsidR="014D3575">
        <w:rPr>
          <w:rFonts w:ascii="Times New Roman" w:hAnsi="Times New Roman" w:eastAsia="Times New Roman" w:cs="Times New Roman"/>
          <w:i w:val="0"/>
          <w:iCs w:val="0"/>
          <w:noProof w:val="0"/>
          <w:color w:val="000000" w:themeColor="text1" w:themeTint="FF" w:themeShade="FF"/>
          <w:sz w:val="24"/>
          <w:szCs w:val="24"/>
          <w:vertAlign w:val="superscript"/>
          <w:lang w:val="en-US"/>
        </w:rPr>
        <w:t>st</w:t>
      </w:r>
      <w:r w:rsidRPr="014D3575" w:rsidR="014D3575">
        <w:rPr>
          <w:rFonts w:ascii="Times New Roman" w:hAnsi="Times New Roman" w:eastAsia="Times New Roman" w:cs="Times New Roman"/>
          <w:i w:val="0"/>
          <w:iCs w:val="0"/>
          <w:noProof w:val="0"/>
          <w:color w:val="000000" w:themeColor="text1" w:themeTint="FF" w:themeShade="FF"/>
          <w:sz w:val="24"/>
          <w:szCs w:val="24"/>
          <w:lang w:val="en-US"/>
        </w:rPr>
        <w:t xml:space="preserve"> January. Available at: </w:t>
      </w:r>
      <w:hyperlink r:id="R083319bcec0a4a2a">
        <w:r w:rsidRPr="014D3575" w:rsidR="014D3575">
          <w:rPr>
            <w:rStyle w:val="Hyperlink"/>
            <w:rFonts w:ascii="Times New Roman" w:hAnsi="Times New Roman" w:eastAsia="Times New Roman" w:cs="Times New Roman"/>
            <w:noProof w:val="0"/>
            <w:sz w:val="24"/>
            <w:szCs w:val="24"/>
            <w:lang w:val="en-US"/>
          </w:rPr>
          <w:t>https://www.theguardian.com/commentisfree/2018/jan/21/the-joys-and-benefits-of-bilingualism</w:t>
        </w:r>
      </w:hyperlink>
    </w:p>
    <w:p w:rsidR="014D3575" w:rsidP="014D3575" w:rsidRDefault="014D3575" w14:paraId="3216E83F" w14:textId="3CA95C0F">
      <w:pPr>
        <w:pStyle w:val="Normal"/>
        <w:rPr>
          <w:rFonts w:ascii="Times New Roman" w:hAnsi="Times New Roman" w:eastAsia="Times New Roman" w:cs="Times New Roman"/>
          <w:noProof w:val="0"/>
          <w:sz w:val="24"/>
          <w:szCs w:val="24"/>
          <w:lang w:val="en-US"/>
        </w:rPr>
      </w:pPr>
      <w:proofErr w:type="spellStart"/>
      <w:r w:rsidRPr="014D3575" w:rsidR="014D3575">
        <w:rPr>
          <w:rFonts w:ascii="Times New Roman" w:hAnsi="Times New Roman" w:eastAsia="Times New Roman" w:cs="Times New Roman"/>
          <w:noProof w:val="0"/>
          <w:sz w:val="24"/>
          <w:szCs w:val="24"/>
          <w:lang w:val="en-US"/>
        </w:rPr>
        <w:t>Kamantez</w:t>
      </w:r>
      <w:proofErr w:type="spellEnd"/>
      <w:r w:rsidRPr="014D3575" w:rsidR="014D3575">
        <w:rPr>
          <w:rFonts w:ascii="Times New Roman" w:hAnsi="Times New Roman" w:eastAsia="Times New Roman" w:cs="Times New Roman"/>
          <w:noProof w:val="0"/>
          <w:sz w:val="24"/>
          <w:szCs w:val="24"/>
          <w:lang w:val="en-US"/>
        </w:rPr>
        <w:t xml:space="preserve">, A. (2016) </w:t>
      </w:r>
      <w:r w:rsidRPr="014D3575" w:rsidR="014D3575">
        <w:rPr>
          <w:rFonts w:ascii="Times New Roman" w:hAnsi="Times New Roman" w:eastAsia="Times New Roman" w:cs="Times New Roman"/>
          <w:i w:val="1"/>
          <w:iCs w:val="1"/>
          <w:noProof w:val="0"/>
          <w:sz w:val="24"/>
          <w:szCs w:val="24"/>
          <w:lang w:val="en-US"/>
        </w:rPr>
        <w:t xml:space="preserve">6 Potential Brain Benefits </w:t>
      </w:r>
      <w:proofErr w:type="gramStart"/>
      <w:r w:rsidRPr="014D3575" w:rsidR="014D3575">
        <w:rPr>
          <w:rFonts w:ascii="Times New Roman" w:hAnsi="Times New Roman" w:eastAsia="Times New Roman" w:cs="Times New Roman"/>
          <w:i w:val="1"/>
          <w:iCs w:val="1"/>
          <w:noProof w:val="0"/>
          <w:sz w:val="24"/>
          <w:szCs w:val="24"/>
          <w:lang w:val="en-US"/>
        </w:rPr>
        <w:t>Of</w:t>
      </w:r>
      <w:proofErr w:type="gramEnd"/>
      <w:r w:rsidRPr="014D3575" w:rsidR="014D3575">
        <w:rPr>
          <w:rFonts w:ascii="Times New Roman" w:hAnsi="Times New Roman" w:eastAsia="Times New Roman" w:cs="Times New Roman"/>
          <w:i w:val="1"/>
          <w:iCs w:val="1"/>
          <w:noProof w:val="0"/>
          <w:sz w:val="24"/>
          <w:szCs w:val="24"/>
          <w:lang w:val="en-US"/>
        </w:rPr>
        <w:t xml:space="preserve"> Bilingual Education. </w:t>
      </w:r>
      <w:r w:rsidRPr="014D3575" w:rsidR="014D3575">
        <w:rPr>
          <w:rFonts w:ascii="Times New Roman" w:hAnsi="Times New Roman" w:eastAsia="Times New Roman" w:cs="Times New Roman"/>
          <w:i w:val="0"/>
          <w:iCs w:val="0"/>
          <w:noProof w:val="0"/>
          <w:sz w:val="24"/>
          <w:szCs w:val="24"/>
          <w:lang w:val="en-US"/>
        </w:rPr>
        <w:t xml:space="preserve">Available at: </w:t>
      </w:r>
      <w:hyperlink r:id="Rfc53ddb323644faf">
        <w:r w:rsidRPr="014D3575" w:rsidR="014D3575">
          <w:rPr>
            <w:rStyle w:val="Hyperlink"/>
            <w:rFonts w:ascii="Times New Roman" w:hAnsi="Times New Roman" w:eastAsia="Times New Roman" w:cs="Times New Roman"/>
            <w:noProof w:val="0"/>
            <w:sz w:val="24"/>
            <w:szCs w:val="24"/>
            <w:lang w:val="en-US"/>
          </w:rPr>
          <w:t>https://www.npr.org/sections/ed/2016/11/29/497943749/6-potential-brain-benefits-of-bilingual-education?t=1554500908563</w:t>
        </w:r>
      </w:hyperlink>
    </w:p>
    <w:p w:rsidR="014D3575" w:rsidP="014D3575" w:rsidRDefault="014D3575" w14:paraId="01FD7F31" w14:textId="347B4793">
      <w:pPr>
        <w:pStyle w:val="Normal"/>
        <w:ind w:left="0"/>
        <w:rPr>
          <w:rFonts w:ascii="Times New Roman" w:hAnsi="Times New Roman" w:eastAsia="Times New Roman" w:cs="Times New Roman"/>
          <w:i w:val="1"/>
          <w:iCs w:val="1"/>
          <w:noProof w:val="0"/>
          <w:sz w:val="24"/>
          <w:szCs w:val="24"/>
          <w:lang w:val="en-US"/>
        </w:rPr>
      </w:pPr>
      <w:r w:rsidRPr="014D3575" w:rsidR="014D3575">
        <w:rPr>
          <w:rFonts w:ascii="Times New Roman" w:hAnsi="Times New Roman" w:eastAsia="Times New Roman" w:cs="Times New Roman"/>
          <w:noProof w:val="0"/>
          <w:sz w:val="24"/>
          <w:szCs w:val="24"/>
          <w:lang w:val="en-US"/>
        </w:rPr>
        <w:t>Marian, V. and Shook, A. (2012) ‘</w:t>
      </w:r>
      <w:r w:rsidRPr="014D3575" w:rsidR="014D3575">
        <w:rPr>
          <w:rFonts w:ascii="Times New Roman" w:hAnsi="Times New Roman" w:eastAsia="Times New Roman" w:cs="Times New Roman"/>
          <w:noProof w:val="0"/>
          <w:sz w:val="24"/>
          <w:szCs w:val="24"/>
          <w:lang w:val="en-US"/>
        </w:rPr>
        <w:t xml:space="preserve">The Cognitive Benefits of Being Bilingual’ </w:t>
      </w:r>
      <w:r w:rsidRPr="014D3575" w:rsidR="014D3575">
        <w:rPr>
          <w:rFonts w:ascii="Times New Roman" w:hAnsi="Times New Roman" w:eastAsia="Times New Roman" w:cs="Times New Roman"/>
          <w:i w:val="1"/>
          <w:iCs w:val="1"/>
          <w:noProof w:val="0"/>
          <w:sz w:val="24"/>
          <w:szCs w:val="24"/>
          <w:lang w:val="en-US"/>
        </w:rPr>
        <w:t xml:space="preserve">Cerebrum, </w:t>
      </w:r>
      <w:r w:rsidRPr="014D3575" w:rsidR="014D3575">
        <w:rPr>
          <w:rFonts w:ascii="Times New Roman" w:hAnsi="Times New Roman" w:eastAsia="Times New Roman" w:cs="Times New Roman"/>
          <w:i w:val="0"/>
          <w:iCs w:val="0"/>
          <w:noProof w:val="0"/>
          <w:sz w:val="24"/>
          <w:szCs w:val="24"/>
          <w:lang w:val="en-US"/>
        </w:rPr>
        <w:t xml:space="preserve">2012(13). Available at: </w:t>
      </w:r>
      <w:hyperlink r:id="Rb437fdbb9b2042f5">
        <w:r w:rsidRPr="014D3575" w:rsidR="014D3575">
          <w:rPr>
            <w:rStyle w:val="Hyperlink"/>
            <w:rFonts w:ascii="Times New Roman" w:hAnsi="Times New Roman" w:eastAsia="Times New Roman" w:cs="Times New Roman"/>
            <w:i w:val="0"/>
            <w:iCs w:val="0"/>
            <w:noProof w:val="0"/>
            <w:sz w:val="24"/>
            <w:szCs w:val="24"/>
            <w:lang w:val="en-US"/>
          </w:rPr>
          <w:t>http://www.dana.org/news/cerebrum/detail.aspx?id=39638</w:t>
        </w:r>
      </w:hyperlink>
    </w:p>
    <w:p w:rsidR="014D3575" w:rsidP="014D3575" w:rsidRDefault="014D3575" w14:paraId="7F13320A" w14:textId="2EF9F3EA">
      <w:pPr>
        <w:pStyle w:val="Normal"/>
        <w:ind w:left="0"/>
        <w:rPr>
          <w:rFonts w:ascii="Times New Roman" w:hAnsi="Times New Roman" w:eastAsia="Times New Roman" w:cs="Times New Roman"/>
          <w:i w:val="0"/>
          <w:iCs w:val="0"/>
          <w:noProof w:val="0"/>
          <w:sz w:val="24"/>
          <w:szCs w:val="24"/>
          <w:lang w:val="en-US"/>
        </w:rPr>
      </w:pPr>
      <w:proofErr w:type="spellStart"/>
      <w:r w:rsidRPr="014D3575" w:rsidR="014D3575">
        <w:rPr>
          <w:rFonts w:ascii="Times New Roman" w:hAnsi="Times New Roman" w:eastAsia="Times New Roman" w:cs="Times New Roman"/>
          <w:i w:val="0"/>
          <w:iCs w:val="0"/>
          <w:noProof w:val="0"/>
          <w:sz w:val="24"/>
          <w:szCs w:val="24"/>
          <w:lang w:val="en-US"/>
        </w:rPr>
        <w:t>Mudiad</w:t>
      </w:r>
      <w:proofErr w:type="spellEnd"/>
      <w:r w:rsidRPr="014D3575" w:rsidR="014D3575">
        <w:rPr>
          <w:rFonts w:ascii="Times New Roman" w:hAnsi="Times New Roman" w:eastAsia="Times New Roman" w:cs="Times New Roman"/>
          <w:i w:val="0"/>
          <w:iCs w:val="0"/>
          <w:noProof w:val="0"/>
          <w:sz w:val="24"/>
          <w:szCs w:val="24"/>
          <w:lang w:val="en-US"/>
        </w:rPr>
        <w:t xml:space="preserve"> </w:t>
      </w:r>
      <w:proofErr w:type="spellStart"/>
      <w:r w:rsidRPr="014D3575" w:rsidR="014D3575">
        <w:rPr>
          <w:rFonts w:ascii="Times New Roman" w:hAnsi="Times New Roman" w:eastAsia="Times New Roman" w:cs="Times New Roman"/>
          <w:i w:val="0"/>
          <w:iCs w:val="0"/>
          <w:noProof w:val="0"/>
          <w:sz w:val="24"/>
          <w:szCs w:val="24"/>
          <w:lang w:val="en-US"/>
        </w:rPr>
        <w:t>Meithrin</w:t>
      </w:r>
      <w:proofErr w:type="spellEnd"/>
      <w:r w:rsidRPr="014D3575" w:rsidR="014D3575">
        <w:rPr>
          <w:rFonts w:ascii="Times New Roman" w:hAnsi="Times New Roman" w:eastAsia="Times New Roman" w:cs="Times New Roman"/>
          <w:i w:val="0"/>
          <w:iCs w:val="0"/>
          <w:noProof w:val="0"/>
          <w:sz w:val="24"/>
          <w:szCs w:val="24"/>
          <w:lang w:val="en-US"/>
        </w:rPr>
        <w:t xml:space="preserve"> (no date). Available at: </w:t>
      </w:r>
      <w:hyperlink r:id="R989735b4516c4477">
        <w:r w:rsidRPr="014D3575" w:rsidR="014D3575">
          <w:rPr>
            <w:rStyle w:val="Hyperlink"/>
            <w:rFonts w:ascii="Times New Roman" w:hAnsi="Times New Roman" w:eastAsia="Times New Roman" w:cs="Times New Roman"/>
            <w:noProof w:val="0"/>
            <w:sz w:val="24"/>
            <w:szCs w:val="24"/>
            <w:lang w:val="en-US"/>
          </w:rPr>
          <w:t>https://www.meithrin.cymru/about-us/</w:t>
        </w:r>
      </w:hyperlink>
    </w:p>
    <w:p w:rsidR="014D3575" w:rsidP="014D3575" w:rsidRDefault="014D3575" w14:paraId="19DF735C" w14:textId="7A21555E">
      <w:pPr>
        <w:pStyle w:val="Normal"/>
        <w:ind w:left="0"/>
        <w:rPr>
          <w:rFonts w:ascii="Times New Roman" w:hAnsi="Times New Roman" w:eastAsia="Times New Roman" w:cs="Times New Roman"/>
          <w:noProof w:val="0"/>
          <w:sz w:val="24"/>
          <w:szCs w:val="24"/>
          <w:lang w:val="en-US"/>
        </w:rPr>
      </w:pPr>
      <w:r w:rsidRPr="014D3575" w:rsidR="014D3575">
        <w:rPr>
          <w:rFonts w:ascii="Times New Roman" w:hAnsi="Times New Roman" w:eastAsia="Times New Roman" w:cs="Times New Roman"/>
          <w:sz w:val="24"/>
          <w:szCs w:val="24"/>
        </w:rPr>
        <w:t xml:space="preserve">Peal, E., &amp; Lambert, W. E. (1962). ‘The relation of bilingualism to intelligence. Psychological Monographs: General and Applied’, 76(27), 1-23. DOI: </w:t>
      </w:r>
      <w:hyperlink r:id="Re9e256c501864df7">
        <w:r w:rsidRPr="014D3575" w:rsidR="014D3575">
          <w:rPr>
            <w:rStyle w:val="Hyperlink"/>
            <w:rFonts w:ascii="Times New Roman" w:hAnsi="Times New Roman" w:eastAsia="Times New Roman" w:cs="Times New Roman"/>
            <w:sz w:val="24"/>
            <w:szCs w:val="24"/>
          </w:rPr>
          <w:t>https://psycnet.apa.org/doi/10.1037/h0093840</w:t>
        </w:r>
      </w:hyperlink>
    </w:p>
    <w:p w:rsidR="014D3575" w:rsidP="014D3575" w:rsidRDefault="014D3575" w14:paraId="171DC992" w14:textId="174A9CAD">
      <w:pPr>
        <w:pStyle w:val="Normal"/>
        <w:ind w:left="0"/>
        <w:rPr>
          <w:rFonts w:ascii="Times New Roman" w:hAnsi="Times New Roman" w:eastAsia="Times New Roman" w:cs="Times New Roman"/>
          <w:sz w:val="24"/>
          <w:szCs w:val="24"/>
        </w:rPr>
      </w:pPr>
      <w:r w:rsidRPr="014D3575" w:rsidR="014D3575">
        <w:rPr>
          <w:rFonts w:ascii="Times New Roman" w:hAnsi="Times New Roman" w:eastAsia="Times New Roman" w:cs="Times New Roman"/>
          <w:sz w:val="24"/>
          <w:szCs w:val="24"/>
        </w:rPr>
        <w:t xml:space="preserve">Steele, J. (2012) </w:t>
      </w:r>
      <w:r w:rsidRPr="014D3575" w:rsidR="014D3575">
        <w:rPr>
          <w:rFonts w:ascii="Times New Roman" w:hAnsi="Times New Roman" w:eastAsia="Times New Roman" w:cs="Times New Roman"/>
          <w:i w:val="1"/>
          <w:iCs w:val="1"/>
          <w:sz w:val="24"/>
          <w:szCs w:val="24"/>
        </w:rPr>
        <w:t xml:space="preserve">The Effect of Dual-Language Immersion on Student Achievement in the Portland Public Schools. </w:t>
      </w:r>
      <w:r w:rsidRPr="014D3575" w:rsidR="014D3575">
        <w:rPr>
          <w:rFonts w:ascii="Times New Roman" w:hAnsi="Times New Roman" w:eastAsia="Times New Roman" w:cs="Times New Roman"/>
          <w:i w:val="0"/>
          <w:iCs w:val="0"/>
          <w:sz w:val="24"/>
          <w:szCs w:val="24"/>
        </w:rPr>
        <w:t xml:space="preserve">Portland, Oregon: RAND Corporation. </w:t>
      </w:r>
    </w:p>
    <w:p w:rsidR="014D3575" w:rsidP="014D3575" w:rsidRDefault="014D3575" w14:paraId="7DE111D6" w14:textId="164E54BE">
      <w:pPr>
        <w:pStyle w:val="Normal"/>
        <w:ind w:left="0"/>
        <w:rPr>
          <w:rFonts w:ascii="Times New Roman" w:hAnsi="Times New Roman" w:eastAsia="Times New Roman" w:cs="Times New Roman"/>
          <w:i w:val="0"/>
          <w:iCs w:val="0"/>
          <w:sz w:val="24"/>
          <w:szCs w:val="24"/>
        </w:rPr>
      </w:pPr>
      <w:r w:rsidRPr="014D3575" w:rsidR="014D3575">
        <w:rPr>
          <w:rFonts w:ascii="Times New Roman" w:hAnsi="Times New Roman" w:eastAsia="Times New Roman" w:cs="Times New Roman"/>
          <w:i w:val="0"/>
          <w:iCs w:val="0"/>
          <w:sz w:val="24"/>
          <w:szCs w:val="24"/>
        </w:rPr>
        <w:t>Vince, G. (2016)</w:t>
      </w:r>
      <w:r w:rsidRPr="014D3575" w:rsidR="014D3575">
        <w:rPr>
          <w:rFonts w:ascii="Times New Roman" w:hAnsi="Times New Roman" w:eastAsia="Times New Roman" w:cs="Times New Roman"/>
          <w:i w:val="1"/>
          <w:iCs w:val="1"/>
          <w:sz w:val="24"/>
          <w:szCs w:val="24"/>
        </w:rPr>
        <w:t xml:space="preserve"> The amazing benefits of being bilingual</w:t>
      </w:r>
      <w:r w:rsidRPr="014D3575" w:rsidR="014D3575">
        <w:rPr>
          <w:rFonts w:ascii="Times New Roman" w:hAnsi="Times New Roman" w:eastAsia="Times New Roman" w:cs="Times New Roman"/>
          <w:i w:val="0"/>
          <w:iCs w:val="0"/>
          <w:sz w:val="24"/>
          <w:szCs w:val="24"/>
        </w:rPr>
        <w:t xml:space="preserve">. Available at: </w:t>
      </w:r>
      <w:hyperlink r:id="Re6470f3a977448ae">
        <w:r w:rsidRPr="014D3575" w:rsidR="014D3575">
          <w:rPr>
            <w:rStyle w:val="Hyperlink"/>
            <w:rFonts w:ascii="Times New Roman" w:hAnsi="Times New Roman" w:eastAsia="Times New Roman" w:cs="Times New Roman"/>
            <w:noProof w:val="0"/>
            <w:sz w:val="24"/>
            <w:szCs w:val="24"/>
            <w:lang w:val="en-US"/>
          </w:rPr>
          <w:t>http://www.bbc.com/future/story/20160811-the-amazing-benefits-of-being-bilingual</w:t>
        </w:r>
      </w:hyperlink>
    </w:p>
    <w:p w:rsidR="014D3575" w:rsidP="014D3575" w:rsidRDefault="014D3575" w14:paraId="5ABF8C03" w14:textId="5FCB4B56">
      <w:pPr>
        <w:pStyle w:val="Normal"/>
        <w:rPr>
          <w:rFonts w:ascii="Times New Roman" w:hAnsi="Times New Roman" w:eastAsia="Times New Roman" w:cs="Times New Roman"/>
          <w:i w:val="0"/>
          <w:iCs w:val="0"/>
          <w:noProof w:val="0"/>
          <w:sz w:val="24"/>
          <w:szCs w:val="24"/>
          <w:lang w:val="en-US"/>
        </w:rPr>
      </w:pPr>
      <w:r w:rsidRPr="014D3575" w:rsidR="014D3575">
        <w:rPr>
          <w:rFonts w:ascii="Times New Roman" w:hAnsi="Times New Roman" w:eastAsia="Times New Roman" w:cs="Times New Roman"/>
          <w:noProof w:val="0"/>
          <w:sz w:val="24"/>
          <w:szCs w:val="24"/>
          <w:lang w:val="en-US"/>
        </w:rPr>
        <w:t>Welsh Government (2016)</w:t>
      </w:r>
      <w:r w:rsidRPr="014D3575" w:rsidR="014D3575">
        <w:rPr>
          <w:rFonts w:ascii="Times New Roman" w:hAnsi="Times New Roman" w:eastAsia="Times New Roman" w:cs="Times New Roman"/>
          <w:i w:val="1"/>
          <w:iCs w:val="1"/>
          <w:noProof w:val="0"/>
          <w:sz w:val="24"/>
          <w:szCs w:val="24"/>
          <w:lang w:val="en-US"/>
        </w:rPr>
        <w:t xml:space="preserve"> </w:t>
      </w:r>
      <w:r w:rsidRPr="014D3575" w:rsidR="014D3575">
        <w:rPr>
          <w:rFonts w:ascii="Times New Roman" w:hAnsi="Times New Roman" w:eastAsia="Times New Roman" w:cs="Times New Roman"/>
          <w:i w:val="1"/>
          <w:iCs w:val="1"/>
          <w:noProof w:val="0"/>
          <w:sz w:val="24"/>
          <w:szCs w:val="24"/>
          <w:lang w:val="en-US"/>
        </w:rPr>
        <w:t xml:space="preserve">Vision for one million Welsh speakers launched. </w:t>
      </w:r>
      <w:r w:rsidRPr="014D3575" w:rsidR="014D3575">
        <w:rPr>
          <w:rFonts w:ascii="Times New Roman" w:hAnsi="Times New Roman" w:eastAsia="Times New Roman" w:cs="Times New Roman"/>
          <w:i w:val="0"/>
          <w:iCs w:val="0"/>
          <w:noProof w:val="0"/>
          <w:sz w:val="24"/>
          <w:szCs w:val="24"/>
          <w:lang w:val="en-US"/>
        </w:rPr>
        <w:t xml:space="preserve">Available at: </w:t>
      </w:r>
      <w:hyperlink r:id="Rb9df36e5916e4e4e">
        <w:r w:rsidRPr="014D3575" w:rsidR="014D3575">
          <w:rPr>
            <w:rStyle w:val="Hyperlink"/>
            <w:rFonts w:ascii="Times New Roman" w:hAnsi="Times New Roman" w:eastAsia="Times New Roman" w:cs="Times New Roman"/>
            <w:noProof w:val="0"/>
            <w:sz w:val="24"/>
            <w:szCs w:val="24"/>
            <w:lang w:val="en-US"/>
          </w:rPr>
          <w:t>https://gov.wales/vision-one-million-welsh-speakers-launched</w:t>
        </w:r>
      </w:hyperlink>
    </w:p>
    <w:p w:rsidR="014D3575" w:rsidP="014D3575" w:rsidRDefault="014D3575" w14:paraId="5633871F" w14:textId="351F141C">
      <w:pPr>
        <w:pStyle w:val="Normal"/>
        <w:rPr>
          <w:rFonts w:ascii="Times New Roman" w:hAnsi="Times New Roman" w:eastAsia="Times New Roman" w:cs="Times New Roman"/>
          <w:noProof w:val="0"/>
          <w:sz w:val="24"/>
          <w:szCs w:val="24"/>
          <w:lang w:val="en-US"/>
        </w:rPr>
      </w:pPr>
    </w:p>
    <w:p w:rsidR="014D3575" w:rsidP="014D3575" w:rsidRDefault="014D3575" w14:paraId="28C92ABD" w14:textId="1A71AC5F">
      <w:pPr>
        <w:pStyle w:val="Normal"/>
        <w:rPr>
          <w:rFonts w:ascii="Times New Roman" w:hAnsi="Times New Roman" w:eastAsia="Times New Roman" w:cs="Times New Roman"/>
          <w:noProof w:val="0"/>
          <w:color w:val="000000" w:themeColor="text1" w:themeTint="FF" w:themeShade="FF"/>
          <w:sz w:val="24"/>
          <w:szCs w:val="24"/>
          <w:lang w:val="en-US"/>
        </w:rPr>
      </w:pPr>
    </w:p>
    <w:p w:rsidR="014D3575" w:rsidP="014D3575" w:rsidRDefault="014D3575" w14:paraId="18362588" w14:textId="35C0FC2B">
      <w:pPr>
        <w:pStyle w:val="Normal"/>
        <w:rPr>
          <w:rFonts w:ascii="Times New Roman" w:hAnsi="Times New Roman" w:eastAsia="Times New Roman" w:cs="Times New Roman"/>
          <w:i w:val="0"/>
          <w:iCs w:val="0"/>
          <w:noProof w:val="0"/>
          <w:sz w:val="24"/>
          <w:szCs w:val="24"/>
          <w:lang w:val="en-US"/>
        </w:rPr>
      </w:pPr>
    </w:p>
    <w:p w:rsidR="014D3575" w:rsidP="014D3575" w:rsidRDefault="014D3575" w14:paraId="04D6D4F5" w14:textId="4EF585AE">
      <w:pPr>
        <w:pStyle w:val="Normal"/>
        <w:rPr>
          <w:rFonts w:ascii="Times New Roman" w:hAnsi="Times New Roman" w:eastAsia="Times New Roman" w:cs="Times New Roman"/>
          <w:i w:val="1"/>
          <w:iCs w:val="1"/>
          <w:color w:val="000000" w:themeColor="text1" w:themeTint="FF" w:themeShade="FF"/>
          <w:sz w:val="24"/>
          <w:szCs w:val="24"/>
        </w:rPr>
      </w:pPr>
    </w:p>
    <w:p w:rsidR="014D3575" w:rsidP="014D3575" w:rsidRDefault="014D3575" w14:paraId="04519F5F" w14:textId="01030B5C">
      <w:pPr>
        <w:pStyle w:val="Normal"/>
        <w:rPr>
          <w:rFonts w:ascii="Times New Roman" w:hAnsi="Times New Roman" w:eastAsia="Times New Roman" w:cs="Times New Roman"/>
          <w:i w:val="0"/>
          <w:iCs w:val="0"/>
          <w:color w:val="000000" w:themeColor="text1" w:themeTint="FF" w:themeShade="FF"/>
          <w:sz w:val="24"/>
          <w:szCs w:val="24"/>
        </w:rPr>
      </w:pPr>
    </w:p>
    <w:sectPr>
      <w:pgSz w:w="12240" w:h="15840" w:orient="portrait"/>
      <w:pgMar w:top="1440" w:right="1440" w:bottom="1440" w:left="1440" w:header="720" w:footer="720" w:gutter="0"/>
      <w:cols w:space="720"/>
      <w:docGrid w:linePitch="360"/>
      <w:headerReference w:type="default" r:id="Rd0b7ad3ffd024fa1"/>
      <w:footerReference w:type="default" r:id="R108b0803e89a4f3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B2CE195" w:rsidTr="2B2CE195" w14:paraId="284F3458">
      <w:tc>
        <w:tcPr>
          <w:tcW w:w="3120" w:type="dxa"/>
          <w:tcMar/>
        </w:tcPr>
        <w:p w:rsidR="2B2CE195" w:rsidP="2B2CE195" w:rsidRDefault="2B2CE195" w14:paraId="36DD84C1" w14:textId="4BBF1AAA">
          <w:pPr>
            <w:pStyle w:val="Header"/>
            <w:bidi w:val="0"/>
            <w:ind w:left="-115"/>
            <w:jc w:val="left"/>
          </w:pPr>
        </w:p>
      </w:tc>
      <w:tc>
        <w:tcPr>
          <w:tcW w:w="3120" w:type="dxa"/>
          <w:tcMar/>
        </w:tcPr>
        <w:p w:rsidR="2B2CE195" w:rsidP="2B2CE195" w:rsidRDefault="2B2CE195" w14:noSpellErr="1" w14:paraId="2EC652F3" w14:textId="0C67D629">
          <w:pPr>
            <w:pStyle w:val="Header"/>
            <w:bidi w:val="0"/>
            <w:jc w:val="center"/>
          </w:pPr>
          <w:r>
            <w:fldChar w:fldCharType="begin"/>
          </w:r>
          <w:r>
            <w:instrText xml:space="preserve">PAGE</w:instrText>
          </w:r>
          <w:r>
            <w:fldChar w:fldCharType="end"/>
          </w:r>
        </w:p>
      </w:tc>
      <w:tc>
        <w:tcPr>
          <w:tcW w:w="3120" w:type="dxa"/>
          <w:tcMar/>
        </w:tcPr>
        <w:p w:rsidR="2B2CE195" w:rsidP="2B2CE195" w:rsidRDefault="2B2CE195" w14:paraId="767C25A9" w14:textId="25CF4B89">
          <w:pPr>
            <w:pStyle w:val="Header"/>
            <w:bidi w:val="0"/>
            <w:ind w:right="-115"/>
            <w:jc w:val="right"/>
          </w:pPr>
        </w:p>
      </w:tc>
    </w:tr>
  </w:tbl>
  <w:p w:rsidR="2B2CE195" w:rsidP="2B2CE195" w:rsidRDefault="2B2CE195" w14:paraId="64266AD7" w14:textId="4063C21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B2CE195" w:rsidTr="014D3575" w14:paraId="459A6498">
      <w:tc>
        <w:tcPr>
          <w:tcW w:w="3120" w:type="dxa"/>
          <w:tcMar/>
        </w:tcPr>
        <w:p w:rsidR="2B2CE195" w:rsidP="2B2CE195" w:rsidRDefault="2B2CE195" w14:paraId="4508F0F9" w14:textId="1296E06D">
          <w:pPr>
            <w:pStyle w:val="Header"/>
            <w:bidi w:val="0"/>
            <w:ind w:left="-115"/>
            <w:jc w:val="left"/>
          </w:pPr>
          <w:r w:rsidR="014D3575">
            <w:rPr/>
            <w:t>1803731</w:t>
          </w:r>
        </w:p>
        <w:p w:rsidR="014D3575" w:rsidP="014D3575" w:rsidRDefault="014D3575" w14:paraId="571CDD7C" w14:textId="0BD7A604">
          <w:pPr>
            <w:pStyle w:val="Header"/>
            <w:bidi w:val="0"/>
            <w:ind w:left="-115"/>
            <w:jc w:val="left"/>
          </w:pPr>
          <w:r w:rsidR="014D3575">
            <w:rPr/>
            <w:t>EAEE4006</w:t>
          </w:r>
        </w:p>
        <w:p w:rsidR="2B2CE195" w:rsidP="2B2CE195" w:rsidRDefault="2B2CE195" w14:paraId="3B16DF53" w14:textId="683E534D">
          <w:pPr>
            <w:pStyle w:val="Header"/>
            <w:bidi w:val="0"/>
            <w:ind w:left="-115"/>
            <w:jc w:val="left"/>
          </w:pPr>
          <w:r w:rsidR="014D3575">
            <w:rPr/>
            <w:t>Word Count:</w:t>
          </w:r>
          <w:r w:rsidR="014D3575">
            <w:rPr/>
            <w:t xml:space="preserve"> 1362</w:t>
          </w:r>
        </w:p>
      </w:tc>
      <w:tc>
        <w:tcPr>
          <w:tcW w:w="3120" w:type="dxa"/>
          <w:tcMar/>
        </w:tcPr>
        <w:p w:rsidR="2B2CE195" w:rsidP="2B2CE195" w:rsidRDefault="2B2CE195" w14:paraId="3361B41F" w14:textId="10C0FB4A">
          <w:pPr>
            <w:pStyle w:val="Header"/>
            <w:bidi w:val="0"/>
            <w:jc w:val="center"/>
          </w:pPr>
        </w:p>
      </w:tc>
      <w:tc>
        <w:tcPr>
          <w:tcW w:w="3120" w:type="dxa"/>
          <w:tcMar/>
        </w:tcPr>
        <w:p w:rsidR="2B2CE195" w:rsidP="2B2CE195" w:rsidRDefault="2B2CE195" w14:paraId="564E4519" w14:textId="49A150AA">
          <w:pPr>
            <w:pStyle w:val="Header"/>
            <w:bidi w:val="0"/>
            <w:ind w:right="-115"/>
            <w:jc w:val="right"/>
          </w:pPr>
        </w:p>
      </w:tc>
    </w:tr>
  </w:tbl>
  <w:p w:rsidR="2B2CE195" w:rsidP="2B2CE195" w:rsidRDefault="2B2CE195" w14:paraId="664EF7AB" w14:textId="20F9CD7C">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0E68265"/>
  <w15:docId w15:val="{1c770ae0-f788-4e98-8bb7-13a30305d562}"/>
  <w:rsids>
    <w:rsidRoot w:val="01C6FBBC"/>
    <w:rsid w:val="00E68265"/>
    <w:rsid w:val="014D3575"/>
    <w:rsid w:val="01C6FBBC"/>
    <w:rsid w:val="2B2CE195"/>
    <w:rsid w:val="7D613AF9"/>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d0b7ad3ffd024fa1" /><Relationship Type="http://schemas.openxmlformats.org/officeDocument/2006/relationships/footer" Target="/word/footer.xml" Id="R108b0803e89a4f34" /><Relationship Type="http://schemas.openxmlformats.org/officeDocument/2006/relationships/hyperlink" Target="https://www.alzheimers.org.uk/news/2018-05-15/bilingual-brains-are-more-resilient-dementia-cause-alzheimers-disease" TargetMode="External" Id="R04b8a802c9794b5d" /><Relationship Type="http://schemas.openxmlformats.org/officeDocument/2006/relationships/hyperlink" Target="http://www.bbc.co.uk/guides/z9kr9j6#zwjkwmn" TargetMode="External" Id="R626cfa003c7d491c" /><Relationship Type="http://schemas.openxmlformats.org/officeDocument/2006/relationships/hyperlink" Target="https://doi.org/10.1016/j.cognition.2018.04.007" TargetMode="External" Id="R68f297b0bf1049be" /><Relationship Type="http://schemas.openxmlformats.org/officeDocument/2006/relationships/hyperlink" Target="https://www.theguardian.com/commentisfree/2018/jan/21/the-joys-and-benefits-of-bilingualism" TargetMode="External" Id="R083319bcec0a4a2a" /><Relationship Type="http://schemas.openxmlformats.org/officeDocument/2006/relationships/hyperlink" Target="https://www.npr.org/sections/ed/2016/11/29/497943749/6-potential-brain-benefits-of-bilingual-education?t=1554500908563" TargetMode="External" Id="Rfc53ddb323644faf" /><Relationship Type="http://schemas.openxmlformats.org/officeDocument/2006/relationships/hyperlink" Target="http://www.dana.org/news/cerebrum/detail.aspx?id=39638" TargetMode="External" Id="Rb437fdbb9b2042f5" /><Relationship Type="http://schemas.openxmlformats.org/officeDocument/2006/relationships/hyperlink" Target="https://www.meithrin.cymru/about-us/" TargetMode="External" Id="R989735b4516c4477" /><Relationship Type="http://schemas.openxmlformats.org/officeDocument/2006/relationships/hyperlink" Target="https://psycnet.apa.org/doi/10.1037/h0093840" TargetMode="External" Id="Re9e256c501864df7" /><Relationship Type="http://schemas.openxmlformats.org/officeDocument/2006/relationships/hyperlink" Target="http://www.bbc.com/future/story/20160811-the-amazing-benefits-of-being-bilingual" TargetMode="External" Id="Re6470f3a977448ae" /><Relationship Type="http://schemas.openxmlformats.org/officeDocument/2006/relationships/hyperlink" Target="https://gov.wales/vision-one-million-welsh-speakers-launched" TargetMode="External" Id="Rb9df36e5916e4e4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2019-03-30T17:48:58.4204602Z</dcterms:created>
  <dcterms:modified xsi:type="dcterms:W3CDTF">2019-04-05T22:07:11.0338448Z</dcterms:modified>
  <dc:creator>Lucy Norbury (1803731)</dc:creator>
  <lastModifiedBy>Lucy Norbury (1803731)</lastModifiedBy>
</coreProperties>
</file>