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tabs>
          <w:tab w:val="left" w:pos="6495"/>
        </w:tabs>
        <w:rPr>
          <w:rFonts w:ascii="Calibri" w:hAnsi="Calibri"/>
          <w:b w:val="1"/>
          <w:bCs w:val="1"/>
        </w:rPr>
      </w:pPr>
      <w:r>
        <w:rPr>
          <w:rFonts w:ascii="Calibri" w:hAnsi="Calibri"/>
        </w:rP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2832735</wp:posOffset>
            </wp:positionH>
            <wp:positionV relativeFrom="page">
              <wp:posOffset>245744</wp:posOffset>
            </wp:positionV>
            <wp:extent cx="3594735" cy="1148715"/>
            <wp:effectExtent l="0" t="0" r="0" b="0"/>
            <wp:wrapThrough wrapText="bothSides" distL="57150" distR="5715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icture 1" descr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735" cy="114871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Calibri" w:hAnsi="Calibri"/>
          <w:b w:val="1"/>
          <w:bCs w:val="1"/>
        </w:rPr>
        <w:br w:type="textWrapping"/>
      </w:r>
    </w:p>
    <w:p>
      <w:pPr>
        <w:pStyle w:val="Body A"/>
        <w:rPr>
          <w:rFonts w:ascii="Calibri" w:hAnsi="Calibri"/>
          <w:b w:val="1"/>
          <w:bCs w:val="1"/>
        </w:rPr>
      </w:pPr>
    </w:p>
    <w:p>
      <w:pPr>
        <w:pStyle w:val="Body Text 3"/>
        <w:rPr>
          <w:rFonts w:ascii="Calibri" w:hAnsi="Calibri"/>
        </w:rPr>
      </w:pPr>
    </w:p>
    <w:p>
      <w:pPr>
        <w:pStyle w:val="Body Text 3"/>
        <w:rPr>
          <w:rFonts w:ascii="Calibri" w:hAnsi="Calibri"/>
        </w:rPr>
      </w:pPr>
    </w:p>
    <w:p>
      <w:pPr>
        <w:pStyle w:val="Body Text 3"/>
        <w:rPr>
          <w:rFonts w:ascii="Calibri" w:hAnsi="Calibri"/>
        </w:rPr>
      </w:pPr>
    </w:p>
    <w:p>
      <w:pPr>
        <w:pStyle w:val="Body Text 3"/>
        <w:rPr>
          <w:rFonts w:ascii="Calibri" w:cs="Calibri" w:hAnsi="Calibri" w:eastAsia="Calibri"/>
          <w:b w:val="1"/>
          <w:bCs w:val="1"/>
          <w:sz w:val="56"/>
          <w:szCs w:val="56"/>
        </w:rPr>
      </w:pPr>
      <w:r>
        <w:rPr>
          <w:rFonts w:ascii="Calibri" w:hAnsi="Calibri"/>
          <w:b w:val="1"/>
          <w:bCs w:val="1"/>
          <w:sz w:val="56"/>
          <w:szCs w:val="56"/>
          <w:rtl w:val="0"/>
          <w:lang w:val="en-US"/>
        </w:rPr>
        <w:t>LLAWLYFR MODIWL</w:t>
      </w:r>
    </w:p>
    <w:p>
      <w:pPr>
        <w:pStyle w:val="Body Text 3"/>
        <w:rPr>
          <w:rFonts w:ascii="Calibri" w:cs="Calibri" w:hAnsi="Calibri" w:eastAsia="Calibri"/>
          <w:b w:val="1"/>
          <w:bCs w:val="1"/>
          <w:sz w:val="56"/>
          <w:szCs w:val="56"/>
        </w:rPr>
      </w:pPr>
    </w:p>
    <w:p>
      <w:pPr>
        <w:pStyle w:val="Body A"/>
        <w:rPr>
          <w:rFonts w:ascii="Calibri" w:cs="Calibri" w:hAnsi="Calibri" w:eastAsia="Calibri"/>
          <w:sz w:val="56"/>
          <w:szCs w:val="56"/>
        </w:rPr>
      </w:pPr>
      <w:r>
        <w:rPr>
          <w:rFonts w:ascii="Calibri" w:hAnsi="Calibri"/>
          <w:b w:val="1"/>
          <w:bCs w:val="1"/>
          <w:sz w:val="56"/>
          <w:szCs w:val="56"/>
          <w:rtl w:val="0"/>
          <w:lang w:val="es-ES_tradnl"/>
        </w:rPr>
        <w:t>Cod y Mod</w:t>
      </w:r>
      <w:r>
        <w:rPr>
          <w:rFonts w:ascii="Calibri" w:hAnsi="Calibri"/>
          <w:b w:val="1"/>
          <w:bCs w:val="1"/>
          <w:sz w:val="56"/>
          <w:szCs w:val="56"/>
          <w:rtl w:val="0"/>
          <w:lang w:val="en-US"/>
        </w:rPr>
        <w:t>i</w:t>
      </w:r>
      <w:r>
        <w:rPr>
          <w:rFonts w:ascii="Calibri" w:hAnsi="Calibri"/>
          <w:b w:val="1"/>
          <w:bCs w:val="1"/>
          <w:sz w:val="56"/>
          <w:szCs w:val="56"/>
          <w:rtl w:val="0"/>
          <w:lang w:val="nl-NL"/>
        </w:rPr>
        <w:t>wl:  ECAD6008C</w:t>
      </w:r>
    </w:p>
    <w:p>
      <w:pPr>
        <w:pStyle w:val="Body Text 3"/>
        <w:rPr>
          <w:rFonts w:ascii="Calibri" w:cs="Calibri" w:hAnsi="Calibri" w:eastAsia="Calibri"/>
          <w:b w:val="1"/>
          <w:bCs w:val="1"/>
          <w:sz w:val="56"/>
          <w:szCs w:val="56"/>
          <w:shd w:val="clear" w:color="auto" w:fill="ffff00"/>
        </w:rPr>
      </w:pPr>
    </w:p>
    <w:p>
      <w:pPr>
        <w:pStyle w:val="fixed"/>
        <w:ind w:left="0" w:firstLine="0"/>
        <w:outlineLvl w:val="1"/>
        <w:rPr>
          <w:rFonts w:ascii="Calibri" w:cs="Calibri" w:hAnsi="Calibri" w:eastAsia="Calibri"/>
          <w:sz w:val="48"/>
          <w:szCs w:val="48"/>
        </w:rPr>
      </w:pPr>
      <w:r>
        <w:rPr>
          <w:rFonts w:ascii="Calibri" w:hAnsi="Calibri"/>
          <w:sz w:val="48"/>
          <w:szCs w:val="48"/>
          <w:rtl w:val="0"/>
          <w:lang w:val="en-US"/>
        </w:rPr>
        <w:t>Teitl y modiwl:  Astudiaethau Proffesiynol ac Addysgegol: Arwain y Dysgu: beth, sut a pham rydw i</w:t>
      </w:r>
      <w:r>
        <w:rPr>
          <w:rFonts w:ascii="Calibri" w:hAnsi="Calibri" w:hint="default"/>
          <w:sz w:val="48"/>
          <w:szCs w:val="48"/>
          <w:rtl w:val="0"/>
          <w:lang w:val="en-US"/>
        </w:rPr>
        <w:t>’</w:t>
      </w:r>
      <w:r>
        <w:rPr>
          <w:rFonts w:ascii="Calibri" w:hAnsi="Calibri"/>
          <w:sz w:val="48"/>
          <w:szCs w:val="48"/>
          <w:rtl w:val="0"/>
          <w:lang w:val="en-US"/>
        </w:rPr>
        <w:t>n addysgu?</w:t>
      </w:r>
    </w:p>
    <w:p>
      <w:pPr>
        <w:pStyle w:val="fixed"/>
        <w:ind w:left="0" w:firstLine="0"/>
        <w:outlineLvl w:val="1"/>
        <w:rPr>
          <w:rFonts w:ascii="Calibri" w:cs="Calibri" w:hAnsi="Calibri" w:eastAsia="Calibri"/>
          <w:sz w:val="48"/>
          <w:szCs w:val="48"/>
        </w:rPr>
      </w:pPr>
    </w:p>
    <w:p>
      <w:pPr>
        <w:pStyle w:val="fixed"/>
        <w:ind w:left="0" w:firstLine="0"/>
        <w:outlineLvl w:val="1"/>
        <w:rPr>
          <w:rFonts w:ascii="Calibri" w:cs="Calibri" w:hAnsi="Calibri" w:eastAsia="Calibri"/>
          <w:sz w:val="48"/>
          <w:szCs w:val="48"/>
        </w:rPr>
      </w:pPr>
    </w:p>
    <w:p>
      <w:pPr>
        <w:pStyle w:val="Body"/>
        <w:rPr>
          <w:rFonts w:ascii="Arial" w:cs="Arial" w:hAnsi="Arial" w:eastAsia="Arial"/>
          <w:b w:val="1"/>
          <w:bCs w:val="1"/>
          <w:sz w:val="48"/>
          <w:szCs w:val="48"/>
        </w:rPr>
      </w:pPr>
      <w:r>
        <w:rPr>
          <w:rFonts w:ascii="Arial" w:hAnsi="Arial"/>
          <w:b w:val="1"/>
          <w:bCs w:val="1"/>
          <w:sz w:val="48"/>
          <w:szCs w:val="48"/>
          <w:rtl w:val="0"/>
        </w:rPr>
        <w:t>BA Addysg Gynradd</w:t>
      </w:r>
    </w:p>
    <w:p>
      <w:pPr>
        <w:pStyle w:val="Body"/>
        <w:rPr>
          <w:rFonts w:ascii="Arial" w:cs="Arial" w:hAnsi="Arial" w:eastAsia="Arial"/>
          <w:b w:val="1"/>
          <w:bCs w:val="1"/>
          <w:sz w:val="48"/>
          <w:szCs w:val="48"/>
        </w:rPr>
      </w:pPr>
      <w:r>
        <w:rPr>
          <w:rFonts w:ascii="Arial" w:hAnsi="Arial"/>
          <w:b w:val="1"/>
          <w:bCs w:val="1"/>
          <w:sz w:val="48"/>
          <w:szCs w:val="48"/>
          <w:rtl w:val="0"/>
          <w:lang w:val="en-US"/>
        </w:rPr>
        <w:t>gyda Statws Athro Cymwysedig</w:t>
      </w:r>
    </w:p>
    <w:p>
      <w:pPr>
        <w:pStyle w:val="Body A"/>
        <w:rPr>
          <w:rFonts w:ascii="Arial" w:cs="Arial" w:hAnsi="Arial" w:eastAsia="Arial"/>
          <w:b w:val="1"/>
          <w:bCs w:val="1"/>
          <w:sz w:val="48"/>
          <w:szCs w:val="48"/>
        </w:rPr>
      </w:pPr>
    </w:p>
    <w:p>
      <w:pPr>
        <w:pStyle w:val="Body A"/>
      </w:pPr>
      <w:r>
        <w:rPr>
          <w:rtl w:val="0"/>
        </w:rPr>
        <w:t xml:space="preserve"> </w:t>
      </w:r>
    </w:p>
    <w:p>
      <w:pPr>
        <w:pStyle w:val="Body A"/>
        <w:rPr>
          <w:rFonts w:ascii="Calibri" w:cs="Calibri" w:hAnsi="Calibri" w:eastAsia="Calibri"/>
        </w:rPr>
      </w:pPr>
    </w:p>
    <w:p>
      <w:pPr>
        <w:pStyle w:val="Body A"/>
        <w:rPr>
          <w:rFonts w:ascii="Calibri" w:cs="Calibri" w:hAnsi="Calibri" w:eastAsia="Calibri"/>
          <w:b w:val="1"/>
          <w:bCs w:val="1"/>
          <w:sz w:val="44"/>
          <w:szCs w:val="44"/>
        </w:rPr>
      </w:pPr>
      <w:r>
        <w:rPr>
          <w:rFonts w:ascii="Calibri" w:hAnsi="Calibri"/>
          <w:b w:val="1"/>
          <w:bCs w:val="1"/>
          <w:sz w:val="44"/>
          <w:szCs w:val="44"/>
          <w:rtl w:val="0"/>
        </w:rPr>
        <w:t>Lefel 6</w:t>
      </w:r>
    </w:p>
    <w:p>
      <w:pPr>
        <w:pStyle w:val="Body A"/>
        <w:rPr>
          <w:rFonts w:ascii="Calibri" w:cs="Calibri" w:hAnsi="Calibri" w:eastAsia="Calibri"/>
        </w:rPr>
      </w:pPr>
    </w:p>
    <w:p>
      <w:pPr>
        <w:pStyle w:val="Body A"/>
        <w:rPr>
          <w:rFonts w:ascii="Calibri" w:cs="Calibri" w:hAnsi="Calibri" w:eastAsia="Calibri"/>
          <w:b w:val="1"/>
          <w:bCs w:val="1"/>
          <w:sz w:val="48"/>
          <w:szCs w:val="48"/>
        </w:rPr>
      </w:pPr>
      <w:r>
        <w:rPr>
          <w:rFonts w:ascii="Calibri" w:hAnsi="Calibri"/>
          <w:b w:val="1"/>
          <w:bCs w:val="1"/>
          <w:sz w:val="40"/>
          <w:szCs w:val="40"/>
          <w:rtl w:val="0"/>
        </w:rPr>
        <w:t xml:space="preserve">YR ATHROFA                     </w:t>
      </w:r>
      <w:r>
        <w:rPr>
          <w:rFonts w:ascii="Calibri" w:hAnsi="Calibri"/>
          <w:b w:val="1"/>
          <w:bCs w:val="1"/>
          <w:sz w:val="48"/>
          <w:szCs w:val="48"/>
          <w:rtl w:val="0"/>
        </w:rPr>
        <w:t>202</w:t>
      </w:r>
      <w:r>
        <w:rPr>
          <w:rFonts w:ascii="Calibri" w:hAnsi="Calibri"/>
          <w:b w:val="1"/>
          <w:bCs w:val="1"/>
          <w:sz w:val="48"/>
          <w:szCs w:val="48"/>
          <w:rtl w:val="0"/>
          <w:lang w:val="en-US"/>
        </w:rPr>
        <w:t>3</w:t>
      </w:r>
      <w:r>
        <w:rPr>
          <w:rFonts w:ascii="Calibri" w:hAnsi="Calibri"/>
          <w:b w:val="1"/>
          <w:bCs w:val="1"/>
          <w:sz w:val="48"/>
          <w:szCs w:val="48"/>
          <w:rtl w:val="0"/>
        </w:rPr>
        <w:t>-202</w:t>
      </w:r>
      <w:r>
        <w:rPr>
          <w:rFonts w:ascii="Calibri" w:hAnsi="Calibri"/>
          <w:b w:val="1"/>
          <w:bCs w:val="1"/>
          <w:sz w:val="48"/>
          <w:szCs w:val="48"/>
          <w:rtl w:val="0"/>
          <w:lang w:val="en-US"/>
        </w:rPr>
        <w:t>4</w:t>
      </w:r>
    </w:p>
    <w:p>
      <w:pPr>
        <w:pStyle w:val="Body A"/>
        <w:rPr>
          <w:rFonts w:ascii="Calibri" w:cs="Calibri" w:hAnsi="Calibri" w:eastAsia="Calibri"/>
          <w:b w:val="1"/>
          <w:bCs w:val="1"/>
          <w:sz w:val="40"/>
          <w:szCs w:val="40"/>
        </w:rPr>
      </w:pPr>
    </w:p>
    <w:p>
      <w:pPr>
        <w:pStyle w:val="Body A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tbl>
      <w:tblPr>
        <w:tblW w:w="1031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14"/>
      </w:tblGrid>
      <w:tr>
        <w:tblPrEx>
          <w:shd w:val="clear" w:color="auto" w:fill="cdd4e9"/>
        </w:tblPrEx>
        <w:trPr>
          <w:trHeight w:val="359" w:hRule="atLeast"/>
        </w:trPr>
        <w:tc>
          <w:tcPr>
            <w:tcW w:type="dxa" w:w="10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shd w:val="nil" w:color="auto" w:fill="auto"/>
                <w:rtl w:val="0"/>
              </w:rPr>
              <w:t>1.Manylion Cysylltu</w:t>
            </w:r>
          </w:p>
        </w:tc>
      </w:tr>
    </w:tbl>
    <w:p>
      <w:pPr>
        <w:pStyle w:val="Body A"/>
        <w:widowControl w:val="0"/>
        <w:ind w:left="216" w:hanging="216"/>
        <w:rPr>
          <w:rFonts w:ascii="Arial Unicode MS" w:cs="Arial Unicode MS" w:hAnsi="Arial Unicode MS" w:eastAsia="Arial Unicode MS"/>
        </w:rPr>
      </w:pPr>
    </w:p>
    <w:p>
      <w:pPr>
        <w:pStyle w:val="Body A"/>
        <w:widowControl w:val="0"/>
        <w:ind w:left="108" w:hanging="108"/>
        <w:rPr>
          <w:rFonts w:ascii="Arial Unicode MS" w:cs="Arial Unicode MS" w:hAnsi="Arial Unicode MS" w:eastAsia="Arial Unicode MS"/>
        </w:rPr>
      </w:pPr>
    </w:p>
    <w:p>
      <w:pPr>
        <w:pStyle w:val="Subtitle"/>
        <w:rPr>
          <w:rStyle w:val="None"/>
          <w:rFonts w:ascii="Calibri" w:cs="Calibri" w:hAnsi="Calibri" w:eastAsia="Calibri"/>
          <w:outline w:val="0"/>
          <w:color w:val="000000"/>
          <w:sz w:val="28"/>
          <w:szCs w:val="28"/>
          <w:u w:color="000000"/>
          <w:shd w:val="clear" w:color="auto" w:fill="ffffff"/>
          <w14:textFill>
            <w14:solidFill>
              <w14:srgbClr w14:val="000000">
                <w14:alpha w14:val="15294"/>
              </w14:srgbClr>
            </w14:solidFill>
          </w14:textFill>
        </w:rPr>
      </w:pPr>
      <w:r>
        <w:rPr>
          <w:rFonts w:ascii="Calibri" w:hAnsi="Calibri"/>
          <w:b w:val="1"/>
          <w:bCs w:val="1"/>
          <w:sz w:val="24"/>
          <w:szCs w:val="24"/>
          <w:rtl w:val="0"/>
          <w:lang w:val="de-DE"/>
        </w:rPr>
        <w:t>Arweinydd Modwl:</w:t>
      </w:r>
      <w:r>
        <w:rPr>
          <w:rFonts w:ascii="Calibri" w:hAnsi="Calibri"/>
          <w:rtl w:val="0"/>
          <w:lang w:val="de-DE"/>
        </w:rPr>
        <w:t xml:space="preserve"> </w:t>
      </w:r>
      <w:r>
        <w:rPr>
          <w:rFonts w:ascii="Calibri" w:hAnsi="Calibri"/>
          <w:rtl w:val="0"/>
          <w:lang w:val="en-US"/>
        </w:rPr>
        <w:t xml:space="preserve">  </w:t>
      </w:r>
      <w:r>
        <w:rPr>
          <w:rFonts w:ascii="Calibri" w:hAnsi="Calibri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it-IT"/>
          <w14:textFill>
            <w14:solidFill>
              <w14:srgbClr w14:val="000000">
                <w14:alpha w14:val="15294"/>
              </w14:srgbClr>
            </w14:solidFill>
          </w14:textFill>
        </w:rPr>
        <w:t>Fiona Jones</w:t>
      </w:r>
      <w:r>
        <w:rPr>
          <w:rFonts w:ascii="Calibri" w:hAnsi="Calibri" w:hint="default"/>
          <w:b w:val="1"/>
          <w:bCs w:val="1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4"/>
              </w14:srgbClr>
            </w14:solidFill>
          </w14:textFill>
        </w:rPr>
        <w:t> </w:t>
      </w:r>
      <w:r>
        <w:rPr>
          <w:rStyle w:val="Hyperlink.0"/>
          <w:rFonts w:ascii="Calibri" w:cs="Calibri" w:hAnsi="Calibri" w:eastAsia="Calibri"/>
          <w:b w:val="1"/>
          <w:bCs w:val="1"/>
          <w:outline w:val="0"/>
          <w:color w:val="0000ff"/>
          <w:sz w:val="28"/>
          <w:szCs w:val="28"/>
          <w:u w:val="single" w:color="0000ff"/>
          <w:shd w:val="clear" w:color="auto" w:fill="ffffff"/>
          <w:lang w:val="en-US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Calibri" w:cs="Calibri" w:hAnsi="Calibri" w:eastAsia="Calibri"/>
          <w:b w:val="1"/>
          <w:bCs w:val="1"/>
          <w:outline w:val="0"/>
          <w:color w:val="0000ff"/>
          <w:sz w:val="28"/>
          <w:szCs w:val="28"/>
          <w:u w:val="single" w:color="0000ff"/>
          <w:shd w:val="clear" w:color="auto" w:fill="ffffff"/>
          <w:lang w:val="en-US"/>
          <w14:textFill>
            <w14:solidFill>
              <w14:srgbClr w14:val="0000FF"/>
            </w14:solidFill>
          </w14:textFill>
        </w:rPr>
        <w:instrText xml:space="preserve"> HYPERLINK "mailto:f.jones@uwtsd.ac.uk"</w:instrText>
      </w:r>
      <w:r>
        <w:rPr>
          <w:rStyle w:val="Hyperlink.0"/>
          <w:rFonts w:ascii="Calibri" w:cs="Calibri" w:hAnsi="Calibri" w:eastAsia="Calibri"/>
          <w:b w:val="1"/>
          <w:bCs w:val="1"/>
          <w:outline w:val="0"/>
          <w:color w:val="0000ff"/>
          <w:sz w:val="28"/>
          <w:szCs w:val="28"/>
          <w:u w:val="single" w:color="0000ff"/>
          <w:shd w:val="clear" w:color="auto" w:fill="ffffff"/>
          <w:lang w:val="en-US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Calibri" w:hAnsi="Calibri"/>
          <w:b w:val="1"/>
          <w:bCs w:val="1"/>
          <w:outline w:val="0"/>
          <w:color w:val="0000ff"/>
          <w:sz w:val="28"/>
          <w:szCs w:val="28"/>
          <w:u w:val="single" w:color="0000ff"/>
          <w:shd w:val="clear" w:color="auto" w:fill="ffffff"/>
          <w:rtl w:val="0"/>
          <w:lang w:val="en-US"/>
          <w14:textFill>
            <w14:solidFill>
              <w14:srgbClr w14:val="0000FF"/>
            </w14:solidFill>
          </w14:textFill>
        </w:rPr>
        <w:t>f.jones@uwtsd.ac.uk</w:t>
      </w:r>
      <w:r>
        <w:rPr/>
        <w:fldChar w:fldCharType="end" w:fldLock="0"/>
      </w:r>
      <w:r>
        <w:rPr>
          <w:rStyle w:val="None"/>
          <w:rFonts w:ascii="Calibri" w:hAnsi="Calibri" w:hint="default"/>
          <w:outline w:val="0"/>
          <w:color w:val="000000"/>
          <w:sz w:val="28"/>
          <w:szCs w:val="28"/>
          <w:u w:color="000000"/>
          <w:shd w:val="clear" w:color="auto" w:fill="ffffff"/>
          <w:rtl w:val="0"/>
          <w:lang w:val="en-US"/>
          <w14:textFill>
            <w14:solidFill>
              <w14:srgbClr w14:val="000000">
                <w14:alpha w14:val="15294"/>
              </w14:srgbClr>
            </w14:solidFill>
          </w14:textFill>
        </w:rPr>
        <w:t> </w:t>
      </w:r>
    </w:p>
    <w:p>
      <w:pPr>
        <w:pStyle w:val="Title"/>
        <w:rPr>
          <w:rStyle w:val="None"/>
          <w:rFonts w:ascii="Calibri" w:cs="Calibri" w:hAnsi="Calibri" w:eastAsia="Calibri"/>
          <w:outline w:val="0"/>
          <w:color w:val="000000"/>
          <w:sz w:val="28"/>
          <w:szCs w:val="28"/>
          <w:shd w:val="clear" w:color="auto" w:fill="ffffff"/>
          <w14:textFill>
            <w14:solidFill>
              <w14:srgbClr w14:val="000000">
                <w14:alpha w14:val="15294"/>
              </w14:srgbClr>
            </w14:solidFill>
          </w14:textFill>
        </w:rPr>
      </w:pPr>
    </w:p>
    <w:p>
      <w:pPr>
        <w:pStyle w:val="Title"/>
        <w:rPr>
          <w:rStyle w:val="None"/>
          <w:rFonts w:ascii="Calibri" w:cs="Calibri" w:hAnsi="Calibri" w:eastAsia="Calibri"/>
          <w:b w:val="0"/>
          <w:bCs w:val="0"/>
          <w:sz w:val="24"/>
          <w:szCs w:val="24"/>
        </w:rPr>
      </w:pPr>
      <w:r>
        <w:rPr>
          <w:rStyle w:val="None"/>
          <w:rFonts w:ascii="Calibri" w:hAnsi="Calibri"/>
          <w:b w:val="0"/>
          <w:bCs w:val="0"/>
          <w:sz w:val="24"/>
          <w:szCs w:val="24"/>
          <w:rtl w:val="0"/>
        </w:rPr>
        <w:t xml:space="preserve"> Y</w:t>
      </w:r>
      <w:r>
        <w:rPr>
          <w:rStyle w:val="None"/>
          <w:rFonts w:ascii="Calibri" w:hAnsi="Calibri"/>
          <w:b w:val="0"/>
          <w:bCs w:val="0"/>
          <w:sz w:val="24"/>
          <w:szCs w:val="24"/>
          <w:rtl w:val="0"/>
          <w:lang w:val="en-US"/>
        </w:rPr>
        <w:t>n</w:t>
      </w:r>
      <w:r>
        <w:rPr>
          <w:rStyle w:val="None"/>
          <w:rFonts w:ascii="Calibri" w:hAnsi="Calibri"/>
          <w:b w:val="0"/>
          <w:bCs w:val="0"/>
          <w:sz w:val="24"/>
          <w:szCs w:val="24"/>
          <w:rtl w:val="0"/>
          <w:lang w:val="en-US"/>
        </w:rPr>
        <w:t xml:space="preserve"> y modiwl hwn, byddwch yn cael cymorth gan amrywiaeth eang o staff sydd ag </w:t>
      </w:r>
      <w:r>
        <w:rPr>
          <w:rStyle w:val="None"/>
          <w:rFonts w:ascii="Calibri" w:hAnsi="Calibri"/>
          <w:b w:val="0"/>
          <w:bCs w:val="0"/>
          <w:sz w:val="24"/>
          <w:szCs w:val="24"/>
          <w:rtl w:val="0"/>
          <w:lang w:val="en-US"/>
        </w:rPr>
        <w:t>ar</w:t>
      </w:r>
      <w:r>
        <w:rPr>
          <w:rStyle w:val="None"/>
          <w:rFonts w:ascii="Calibri" w:hAnsi="Calibri"/>
          <w:b w:val="0"/>
          <w:bCs w:val="0"/>
          <w:sz w:val="24"/>
          <w:szCs w:val="24"/>
          <w:rtl w:val="0"/>
          <w:lang w:val="en-US"/>
        </w:rPr>
        <w:t>benigedd mewn agweddau penodol o addysgeg neu</w:t>
      </w:r>
      <w:r>
        <w:rPr>
          <w:rStyle w:val="None"/>
          <w:rFonts w:ascii="Calibri" w:hAnsi="Calibri" w:hint="default"/>
          <w:b w:val="0"/>
          <w:bCs w:val="0"/>
          <w:sz w:val="24"/>
          <w:szCs w:val="24"/>
          <w:rtl w:val="1"/>
        </w:rPr>
        <w:t>’</w:t>
      </w:r>
      <w:r>
        <w:rPr>
          <w:rStyle w:val="None"/>
          <w:rFonts w:ascii="Calibri" w:hAnsi="Calibri"/>
          <w:b w:val="0"/>
          <w:bCs w:val="0"/>
          <w:sz w:val="24"/>
          <w:szCs w:val="24"/>
          <w:rtl w:val="0"/>
          <w:lang w:val="en-US"/>
        </w:rPr>
        <w:t xml:space="preserve">r cwricwlwm.   </w:t>
      </w: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</w:pPr>
    </w:p>
    <w:tbl>
      <w:tblPr>
        <w:tblW w:w="10309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09"/>
      </w:tblGrid>
      <w:tr>
        <w:tblPrEx>
          <w:shd w:val="clear" w:color="auto" w:fill="cdd4e9"/>
        </w:tblPrEx>
        <w:trPr>
          <w:trHeight w:val="359" w:hRule="atLeast"/>
        </w:trPr>
        <w:tc>
          <w:tcPr>
            <w:tcW w:type="dxa" w:w="103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rStyle w:val="None"/>
                <w:shd w:val="nil" w:color="auto" w:fill="auto"/>
                <w:rtl w:val="0"/>
                <w:lang w:val="de-DE"/>
              </w:rPr>
              <w:t>2. Ein disgwyliadau</w:t>
            </w:r>
          </w:p>
        </w:tc>
      </w:tr>
    </w:tbl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108" w:hanging="108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jc w:val="both"/>
        <w:rPr>
          <w:rStyle w:val="None"/>
          <w:rFonts w:ascii="Calibri" w:cs="Calibri" w:hAnsi="Calibri" w:eastAsia="Calibri"/>
        </w:rPr>
      </w:pPr>
    </w:p>
    <w:p>
      <w:pPr>
        <w:pStyle w:val="Body A"/>
        <w:spacing w:line="360" w:lineRule="auto"/>
        <w:ind w:right="543"/>
        <w:jc w:val="both"/>
        <w:rPr>
          <w:rStyle w:val="None"/>
          <w:rFonts w:ascii="Calibri" w:cs="Calibri" w:hAnsi="Calibri" w:eastAsia="Calibri"/>
        </w:rPr>
      </w:pPr>
      <w:r>
        <w:rPr>
          <w:rStyle w:val="None"/>
          <w:rFonts w:ascii="Calibri" w:hAnsi="Calibri"/>
          <w:rtl w:val="0"/>
        </w:rPr>
        <w:t>Gobeithiwn y byddwch yn mwynhau</w:t>
      </w:r>
      <w:r>
        <w:rPr>
          <w:rStyle w:val="None"/>
          <w:rFonts w:ascii="Arial Unicode MS" w:hAnsi="Arial Unicode MS" w:hint="default"/>
          <w:rtl w:val="1"/>
        </w:rPr>
        <w:t>’</w:t>
      </w:r>
      <w:r>
        <w:rPr>
          <w:rStyle w:val="None"/>
          <w:rFonts w:ascii="Calibri" w:hAnsi="Calibri"/>
          <w:rtl w:val="0"/>
          <w:lang w:val="en-US"/>
        </w:rPr>
        <w:t>r modwl a</w:t>
      </w:r>
      <w:r>
        <w:rPr>
          <w:rStyle w:val="None"/>
          <w:rFonts w:ascii="Arial Unicode MS" w:hAnsi="Arial Unicode MS" w:hint="default"/>
          <w:rtl w:val="1"/>
        </w:rPr>
        <w:t>’</w:t>
      </w:r>
      <w:r>
        <w:rPr>
          <w:rStyle w:val="None"/>
          <w:rFonts w:ascii="Calibri" w:hAnsi="Calibri"/>
          <w:rtl w:val="0"/>
        </w:rPr>
        <w:t>r rhaglen ac rydym yma i</w:t>
      </w:r>
      <w:r>
        <w:rPr>
          <w:rStyle w:val="None"/>
          <w:rFonts w:ascii="Arial Unicode MS" w:hAnsi="Arial Unicode MS" w:hint="default"/>
          <w:rtl w:val="1"/>
        </w:rPr>
        <w:t>’</w:t>
      </w:r>
      <w:r>
        <w:rPr>
          <w:rStyle w:val="None"/>
          <w:rFonts w:ascii="Calibri" w:hAnsi="Calibri"/>
          <w:rtl w:val="0"/>
          <w:lang w:val="de-DE"/>
        </w:rPr>
        <w:t xml:space="preserve">ch helpu. Dylech: </w:t>
      </w:r>
    </w:p>
    <w:p>
      <w:pPr>
        <w:pStyle w:val="Body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Calibri" w:hAnsi="Calibri"/>
          <w:rtl w:val="0"/>
        </w:rPr>
      </w:pPr>
      <w:r>
        <w:rPr>
          <w:rStyle w:val="None"/>
          <w:rFonts w:ascii="Calibri" w:hAnsi="Calibri"/>
          <w:rtl w:val="0"/>
        </w:rPr>
        <w:t>Wneud defnydd da o gyfleusterau ac adnoddau</w:t>
      </w:r>
      <w:r>
        <w:rPr>
          <w:rStyle w:val="None"/>
          <w:rFonts w:ascii="Arial Unicode MS" w:hAnsi="Arial Unicode MS" w:hint="default"/>
          <w:rtl w:val="1"/>
        </w:rPr>
        <w:t>’</w:t>
      </w:r>
      <w:r>
        <w:rPr>
          <w:rStyle w:val="None"/>
          <w:rFonts w:ascii="Calibri" w:hAnsi="Calibri"/>
          <w:rtl w:val="0"/>
          <w:lang w:val="en-US"/>
        </w:rPr>
        <w:t>r Brifysgol</w:t>
      </w:r>
    </w:p>
    <w:p>
      <w:pPr>
        <w:pStyle w:val="Body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Calibri" w:hAnsi="Calibri"/>
          <w:rtl w:val="0"/>
        </w:rPr>
      </w:pPr>
      <w:r>
        <w:rPr>
          <w:rStyle w:val="None"/>
          <w:rFonts w:ascii="Calibri" w:hAnsi="Calibri"/>
          <w:rtl w:val="0"/>
        </w:rPr>
        <w:t>Mynychu sesiynau a chymryd rhan ynddynt</w:t>
      </w:r>
    </w:p>
    <w:p>
      <w:pPr>
        <w:pStyle w:val="Body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Calibri" w:hAnsi="Calibri"/>
          <w:rtl w:val="0"/>
        </w:rPr>
      </w:pPr>
      <w:r>
        <w:rPr>
          <w:rStyle w:val="None"/>
          <w:rFonts w:ascii="Calibri" w:hAnsi="Calibri"/>
          <w:rtl w:val="0"/>
        </w:rPr>
        <w:t xml:space="preserve">Ymddwyn yn gyfrifol </w:t>
      </w:r>
    </w:p>
    <w:p>
      <w:pPr>
        <w:pStyle w:val="Body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Calibri" w:hAnsi="Calibri"/>
          <w:rtl w:val="0"/>
        </w:rPr>
      </w:pPr>
      <w:r>
        <w:rPr>
          <w:rStyle w:val="None"/>
          <w:rFonts w:ascii="Calibri" w:hAnsi="Calibri"/>
          <w:rtl w:val="0"/>
        </w:rPr>
        <w:t>Cyflwyno aseiniadau erbyn y dyddiad terfyn</w:t>
      </w:r>
    </w:p>
    <w:p>
      <w:pPr>
        <w:pStyle w:val="Body A"/>
        <w:numPr>
          <w:ilvl w:val="0"/>
          <w:numId w:val="2"/>
        </w:numPr>
        <w:bidi w:val="0"/>
        <w:spacing w:line="360" w:lineRule="auto"/>
        <w:ind w:right="0"/>
        <w:jc w:val="both"/>
        <w:rPr>
          <w:rFonts w:ascii="Calibri" w:hAnsi="Calibri"/>
          <w:rtl w:val="0"/>
        </w:rPr>
      </w:pPr>
      <w:r>
        <w:rPr>
          <w:rStyle w:val="None"/>
          <w:rFonts w:ascii="Calibri" w:hAnsi="Calibri"/>
          <w:rtl w:val="0"/>
        </w:rPr>
        <w:t>Ymroi a chymryd rhan ym mhob sesiwn</w:t>
      </w:r>
    </w:p>
    <w:p>
      <w:pPr>
        <w:pStyle w:val="Body A"/>
        <w:spacing w:line="360" w:lineRule="auto"/>
        <w:jc w:val="both"/>
        <w:rPr>
          <w:rStyle w:val="None"/>
          <w:rFonts w:ascii="Calibri" w:cs="Calibri" w:hAnsi="Calibri" w:eastAsia="Calibri"/>
          <w:u w:val="single"/>
        </w:rPr>
      </w:pPr>
      <w:r>
        <w:rPr>
          <w:rStyle w:val="None"/>
          <w:rFonts w:ascii="Calibri" w:hAnsi="Calibri"/>
          <w:rtl w:val="0"/>
        </w:rPr>
        <w:t xml:space="preserve">Darllenwch </w:t>
      </w:r>
      <w:r>
        <w:rPr>
          <w:rStyle w:val="None"/>
          <w:rFonts w:ascii="Calibri" w:hAnsi="Calibri"/>
          <w:u w:val="single"/>
          <w:rtl w:val="0"/>
        </w:rPr>
        <w:t>Reoliadau</w:t>
      </w:r>
      <w:r>
        <w:rPr>
          <w:rStyle w:val="None"/>
          <w:rFonts w:ascii="Arial Unicode MS" w:hAnsi="Arial Unicode MS" w:hint="default"/>
          <w:u w:val="single"/>
          <w:rtl w:val="1"/>
        </w:rPr>
        <w:t>’</w:t>
      </w:r>
      <w:r>
        <w:rPr>
          <w:rStyle w:val="None"/>
          <w:rFonts w:ascii="Calibri" w:hAnsi="Calibri"/>
          <w:u w:val="single"/>
          <w:rtl w:val="0"/>
        </w:rPr>
        <w:t>r Brifysgol i Fyfyrwyr</w:t>
      </w:r>
    </w:p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  <w:u w:val="single"/>
        </w:rPr>
      </w:pPr>
    </w:p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  <w:u w:val="single"/>
        </w:rPr>
      </w:pPr>
    </w:p>
    <w:tbl>
      <w:tblPr>
        <w:tblW w:w="10313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13"/>
      </w:tblGrid>
      <w:tr>
        <w:tblPrEx>
          <w:shd w:val="clear" w:color="auto" w:fill="cdd4e9"/>
        </w:tblPrEx>
        <w:trPr>
          <w:trHeight w:val="359" w:hRule="atLeast"/>
        </w:trPr>
        <w:tc>
          <w:tcPr>
            <w:tcW w:type="dxa" w:w="1031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rStyle w:val="None"/>
                <w:shd w:val="nil" w:color="auto" w:fill="auto"/>
                <w:rtl w:val="0"/>
                <w:lang w:val="fr-FR"/>
              </w:rPr>
              <w:t>3. Amcanion a Deilliannau Dysgu</w:t>
            </w:r>
          </w:p>
        </w:tc>
      </w:tr>
    </w:tbl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  <w:u w:val="single"/>
        </w:rPr>
      </w:pPr>
    </w:p>
    <w:p>
      <w:pPr>
        <w:pStyle w:val="Body A"/>
        <w:widowControl w:val="0"/>
        <w:ind w:left="108" w:hanging="108"/>
        <w:rPr>
          <w:rStyle w:val="None"/>
          <w:rFonts w:ascii="Calibri" w:cs="Calibri" w:hAnsi="Calibri" w:eastAsia="Calibri"/>
          <w:u w:val="single"/>
        </w:rPr>
      </w:pPr>
    </w:p>
    <w:p>
      <w:pPr>
        <w:pStyle w:val="heading.0"/>
        <w:spacing w:line="360" w:lineRule="auto"/>
        <w:jc w:val="both"/>
        <w:rPr>
          <w:rStyle w:val="None"/>
          <w:rFonts w:ascii="Calibri" w:cs="Calibri" w:hAnsi="Calibri" w:eastAsia="Calibri"/>
          <w:sz w:val="28"/>
          <w:szCs w:val="28"/>
        </w:rPr>
      </w:pPr>
      <w:r>
        <w:rPr>
          <w:rStyle w:val="None"/>
          <w:rFonts w:ascii="Calibri" w:hAnsi="Calibri"/>
          <w:sz w:val="28"/>
          <w:szCs w:val="28"/>
          <w:rtl w:val="0"/>
          <w:lang w:val="en-US"/>
        </w:rPr>
        <w:t xml:space="preserve">AMCANION </w:t>
      </w:r>
      <w:r>
        <w:rPr>
          <w:rStyle w:val="None"/>
          <w:rFonts w:ascii="Calibri" w:hAnsi="Calibri" w:hint="default"/>
          <w:sz w:val="28"/>
          <w:szCs w:val="28"/>
          <w:rtl w:val="0"/>
          <w:lang w:val="en-US"/>
        </w:rPr>
        <w:t> </w:t>
      </w:r>
    </w:p>
    <w:p>
      <w:pPr>
        <w:pStyle w:val="heading.0"/>
        <w:numPr>
          <w:ilvl w:val="0"/>
          <w:numId w:val="4"/>
        </w:numPr>
        <w:bidi w:val="0"/>
        <w:spacing w:line="276" w:lineRule="auto"/>
        <w:ind w:right="0"/>
        <w:jc w:val="left"/>
        <w:rPr>
          <w:rFonts w:ascii="Calibri" w:hAnsi="Calibri"/>
          <w:rtl w:val="0"/>
          <w:lang w:val="en-US"/>
        </w:rPr>
      </w:pPr>
      <w:r>
        <w:rPr>
          <w:rStyle w:val="None"/>
          <w:rFonts w:ascii="Calibri" w:hAnsi="Calibri"/>
          <w:rtl w:val="0"/>
          <w:lang w:val="en-US"/>
        </w:rPr>
        <w:t>Ennyn diddordeb myfyrwyr gydag ymagwedd feirniadol at sicrhau gwybodaeth effeithiol am y pwnc a chymhwyso addysgeg o ansawdd uchel, gan gynnwys yr egwyddorion addysgegol o wneud cysylltiadau, dysgu cyfunol a chreu cyfleoedd dysgu ystyrlon a dilys.</w:t>
      </w:r>
    </w:p>
    <w:p>
      <w:pPr>
        <w:pStyle w:val="heading.0"/>
        <w:numPr>
          <w:ilvl w:val="0"/>
          <w:numId w:val="4"/>
        </w:numPr>
        <w:bidi w:val="0"/>
        <w:spacing w:line="276" w:lineRule="auto"/>
        <w:ind w:right="0"/>
        <w:jc w:val="left"/>
        <w:rPr>
          <w:rFonts w:ascii="Calibri" w:hAnsi="Calibri"/>
          <w:rtl w:val="0"/>
          <w:lang w:val="en-US"/>
        </w:rPr>
      </w:pPr>
      <w:r>
        <w:rPr>
          <w:rStyle w:val="None"/>
          <w:rFonts w:ascii="Calibri" w:hAnsi="Calibri"/>
          <w:rtl w:val="0"/>
          <w:lang w:val="en-US"/>
        </w:rPr>
        <w:t>Sefydlu r</w:t>
      </w:r>
      <w:r>
        <w:rPr>
          <w:rStyle w:val="None"/>
          <w:rFonts w:ascii="Calibri" w:hAnsi="Calibri" w:hint="default"/>
          <w:rtl w:val="0"/>
          <w:lang w:val="en-US"/>
        </w:rPr>
        <w:t>ô</w:t>
      </w:r>
      <w:r>
        <w:rPr>
          <w:rStyle w:val="None"/>
          <w:rFonts w:ascii="Calibri" w:hAnsi="Calibri"/>
          <w:rtl w:val="0"/>
          <w:lang w:val="en-US"/>
        </w:rPr>
        <w:t>l yr athro proffesiynol o fewn arfer y myfyriwr gan gynnwys bod yn hunangyfeiriol wrth rannu a gwerthuso profiadau mewn cymuned broffesiynol ehangach.</w:t>
      </w:r>
    </w:p>
    <w:p>
      <w:pPr>
        <w:pStyle w:val="Body A"/>
        <w:rPr>
          <w:rStyle w:val="None"/>
        </w:rPr>
      </w:pP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  <w:r>
        <w:rPr>
          <w:rStyle w:val="None"/>
          <w:rFonts w:ascii="Courier New" w:hAnsi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:rtl w:val="0"/>
          <w14:textFill>
            <w14:solidFill>
              <w14:srgbClr w14:val="800080"/>
            </w14:solidFill>
          </w14:textFill>
        </w:rPr>
        <w:t xml:space="preserve"> </w:t>
      </w: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Style w:val="None"/>
          <w:rFonts w:ascii="Calibri" w:hAnsi="Calibri"/>
          <w:b w:val="1"/>
          <w:bCs w:val="1"/>
          <w:sz w:val="28"/>
          <w:szCs w:val="28"/>
          <w:rtl w:val="0"/>
          <w:lang w:val="de-DE"/>
        </w:rPr>
        <w:t xml:space="preserve"> </w:t>
      </w:r>
      <w:r>
        <w:rPr>
          <w:rStyle w:val="None"/>
          <w:rFonts w:ascii="Calibri" w:hAnsi="Calibri"/>
          <w:b w:val="1"/>
          <w:bCs w:val="1"/>
          <w:sz w:val="28"/>
          <w:szCs w:val="28"/>
          <w:rtl w:val="0"/>
          <w:lang w:val="en-US"/>
        </w:rPr>
        <w:t xml:space="preserve">BWRIADAU </w:t>
      </w:r>
      <w:r>
        <w:rPr>
          <w:rStyle w:val="None"/>
          <w:rFonts w:ascii="Calibri" w:hAnsi="Calibri"/>
          <w:b w:val="1"/>
          <w:bCs w:val="1"/>
          <w:sz w:val="28"/>
          <w:szCs w:val="28"/>
          <w:rtl w:val="0"/>
          <w:lang w:val="de-DE"/>
        </w:rPr>
        <w:t xml:space="preserve">DYSGU </w:t>
      </w: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  <w:r>
        <w:rPr>
          <w:rStyle w:val="None"/>
          <w:rFonts w:ascii="Calibri" w:hAnsi="Calibri"/>
          <w:rtl w:val="0"/>
        </w:rPr>
        <w:t xml:space="preserve">Ar </w:t>
      </w:r>
      <w:r>
        <w:rPr>
          <w:rStyle w:val="None"/>
          <w:rFonts w:ascii="Calibri" w:hAnsi="Calibri" w:hint="default"/>
          <w:rtl w:val="0"/>
        </w:rPr>
        <w:t>ô</w:t>
      </w:r>
      <w:r>
        <w:rPr>
          <w:rStyle w:val="None"/>
          <w:rFonts w:ascii="Calibri" w:hAnsi="Calibri"/>
          <w:rtl w:val="0"/>
          <w:lang w:val="pt-PT"/>
        </w:rPr>
        <w:t>l cwblhau</w:t>
      </w:r>
      <w:r>
        <w:rPr>
          <w:rStyle w:val="None"/>
          <w:rFonts w:ascii="Arial Unicode MS" w:hAnsi="Arial Unicode MS" w:hint="default"/>
          <w:rtl w:val="1"/>
        </w:rPr>
        <w:t>’</w:t>
      </w:r>
      <w:r>
        <w:rPr>
          <w:rStyle w:val="None"/>
          <w:rFonts w:ascii="Calibri" w:hAnsi="Calibri"/>
          <w:rtl w:val="0"/>
        </w:rPr>
        <w:t>r modwl hwn yn llwyddiannus, dylai</w:t>
      </w:r>
      <w:r>
        <w:rPr>
          <w:rStyle w:val="None"/>
          <w:rFonts w:ascii="Arial Unicode MS" w:hAnsi="Arial Unicode MS" w:hint="default"/>
          <w:rtl w:val="1"/>
        </w:rPr>
        <w:t>’</w:t>
      </w:r>
      <w:r>
        <w:rPr>
          <w:rStyle w:val="None"/>
          <w:rFonts w:ascii="Calibri" w:hAnsi="Calibri"/>
          <w:rtl w:val="0"/>
          <w:lang w:val="es-ES_tradnl"/>
        </w:rPr>
        <w:t xml:space="preserve">r athro dan hyfforddiant allu dangos y gallu i: </w:t>
      </w: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paragraph"/>
        <w:numPr>
          <w:ilvl w:val="0"/>
          <w:numId w:val="6"/>
        </w:numPr>
        <w:bidi w:val="0"/>
        <w:spacing w:before="0" w:after="0"/>
        <w:ind w:right="0"/>
        <w:jc w:val="both"/>
        <w:rPr>
          <w:rFonts w:ascii="Arial" w:hAnsi="Arial"/>
          <w:sz w:val="22"/>
          <w:szCs w:val="22"/>
          <w:rtl w:val="0"/>
          <w:lang w:val="en-US"/>
        </w:rPr>
      </w:pPr>
      <w:r>
        <w:rPr>
          <w:rStyle w:val="None"/>
          <w:rFonts w:ascii="Arial" w:hAnsi="Arial"/>
          <w:sz w:val="22"/>
          <w:szCs w:val="22"/>
          <w:rtl w:val="0"/>
          <w:lang w:val="en-US"/>
        </w:rPr>
        <w:t>ddadansoddi a gwerthuso</w:t>
      </w: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’</w:t>
      </w:r>
      <w:r>
        <w:rPr>
          <w:rStyle w:val="None"/>
          <w:rFonts w:ascii="Arial" w:hAnsi="Arial"/>
          <w:sz w:val="22"/>
          <w:szCs w:val="22"/>
          <w:rtl w:val="0"/>
          <w:lang w:val="en-US"/>
        </w:rPr>
        <w:t>n feirniadol ystod o lenyddiaeth ac ymchwil ar addysgeg a dysgu effeithiol;</w:t>
      </w:r>
      <w:r>
        <w:rPr>
          <w:rStyle w:val="None"/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 </w:t>
      </w:r>
    </w:p>
    <w:p>
      <w:pPr>
        <w:pStyle w:val="paragraph"/>
        <w:spacing w:before="0" w:after="0"/>
        <w:ind w:left="360" w:firstLine="0"/>
        <w:jc w:val="both"/>
        <w:rPr>
          <w:rStyle w:val="None"/>
          <w:rFonts w:ascii="Arial" w:cs="Arial" w:hAnsi="Arial" w:eastAsia="Arial"/>
          <w:b w:val="1"/>
          <w:bCs w:val="1"/>
          <w:sz w:val="22"/>
          <w:szCs w:val="22"/>
        </w:rPr>
      </w:pPr>
    </w:p>
    <w:p>
      <w:pPr>
        <w:pStyle w:val="paragraph"/>
        <w:numPr>
          <w:ilvl w:val="0"/>
          <w:numId w:val="8"/>
        </w:numPr>
        <w:bidi w:val="0"/>
        <w:spacing w:before="0" w:after="0"/>
        <w:ind w:right="0"/>
        <w:jc w:val="both"/>
        <w:rPr>
          <w:rFonts w:ascii="Arial" w:hAnsi="Arial"/>
          <w:sz w:val="22"/>
          <w:szCs w:val="22"/>
          <w:rtl w:val="0"/>
          <w:lang w:val="en-US"/>
        </w:rPr>
      </w:pPr>
      <w:r>
        <w:rPr>
          <w:rStyle w:val="None"/>
          <w:rFonts w:ascii="Arial" w:hAnsi="Arial"/>
          <w:sz w:val="22"/>
          <w:szCs w:val="22"/>
          <w:rtl w:val="0"/>
          <w:lang w:val="en-US"/>
        </w:rPr>
        <w:t>cymhwyso</w:t>
      </w: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’</w:t>
      </w:r>
      <w:r>
        <w:rPr>
          <w:rStyle w:val="None"/>
          <w:rFonts w:ascii="Arial" w:hAnsi="Arial"/>
          <w:sz w:val="22"/>
          <w:szCs w:val="22"/>
          <w:rtl w:val="0"/>
          <w:lang w:val="en-US"/>
        </w:rPr>
        <w:t>r wybodaeth a</w:t>
      </w: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’</w:t>
      </w:r>
      <w:r>
        <w:rPr>
          <w:rStyle w:val="None"/>
          <w:rFonts w:ascii="Arial" w:hAnsi="Arial"/>
          <w:sz w:val="22"/>
          <w:szCs w:val="22"/>
          <w:rtl w:val="0"/>
          <w:lang w:val="en-US"/>
        </w:rPr>
        <w:t>r ddealltwriaeth hon i</w:t>
      </w: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’</w:t>
      </w:r>
      <w:r>
        <w:rPr>
          <w:rStyle w:val="None"/>
          <w:rFonts w:ascii="Arial" w:hAnsi="Arial"/>
          <w:sz w:val="22"/>
          <w:szCs w:val="22"/>
          <w:rtl w:val="0"/>
          <w:lang w:val="en-US"/>
        </w:rPr>
        <w:t>w arfer ei hun ac adfyfyrio ar effaith y dulliau mewn cymuned broffesiynol;</w:t>
      </w:r>
      <w:r>
        <w:rPr>
          <w:rStyle w:val="None"/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 </w:t>
      </w:r>
    </w:p>
    <w:p>
      <w:pPr>
        <w:pStyle w:val="paragraph"/>
        <w:spacing w:before="0" w:after="0"/>
        <w:ind w:left="720" w:firstLine="0"/>
        <w:jc w:val="both"/>
        <w:rPr>
          <w:rStyle w:val="None"/>
          <w:rFonts w:ascii="Arial" w:cs="Arial" w:hAnsi="Arial" w:eastAsia="Arial"/>
        </w:rPr>
      </w:pP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 </w:t>
      </w:r>
    </w:p>
    <w:p>
      <w:pPr>
        <w:pStyle w:val="paragraph"/>
        <w:numPr>
          <w:ilvl w:val="0"/>
          <w:numId w:val="10"/>
        </w:numPr>
        <w:bidi w:val="0"/>
        <w:spacing w:before="0" w:after="0"/>
        <w:ind w:right="0"/>
        <w:jc w:val="both"/>
        <w:rPr>
          <w:rFonts w:ascii="Arial" w:hAnsi="Arial"/>
          <w:sz w:val="22"/>
          <w:szCs w:val="22"/>
          <w:rtl w:val="0"/>
          <w:lang w:val="en-US"/>
        </w:rPr>
      </w:pPr>
      <w:r>
        <w:rPr>
          <w:rStyle w:val="None"/>
          <w:rFonts w:ascii="Arial" w:hAnsi="Arial"/>
          <w:sz w:val="22"/>
          <w:szCs w:val="22"/>
          <w:rtl w:val="0"/>
          <w:lang w:val="en-US"/>
        </w:rPr>
        <w:t>cynnal ymchwil agos-at-arfer ar effeithiolrwydd strategaethau dysgu ac addysgu penodol i gefnogi cynnydd disgyblion;</w:t>
      </w: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 </w:t>
      </w:r>
    </w:p>
    <w:p>
      <w:pPr>
        <w:pStyle w:val="paragraph"/>
        <w:spacing w:before="0" w:after="0"/>
        <w:ind w:left="720" w:firstLine="0"/>
        <w:jc w:val="both"/>
        <w:rPr>
          <w:rStyle w:val="None"/>
          <w:rFonts w:ascii="Arial" w:cs="Arial" w:hAnsi="Arial" w:eastAsia="Arial"/>
        </w:rPr>
      </w:pPr>
      <w:r>
        <w:rPr>
          <w:rStyle w:val="None"/>
          <w:rFonts w:ascii="Arial" w:hAnsi="Arial" w:hint="default"/>
          <w:rtl w:val="0"/>
          <w:lang w:val="en-US"/>
        </w:rPr>
        <w:t> </w:t>
      </w:r>
    </w:p>
    <w:p>
      <w:pPr>
        <w:pStyle w:val="paragraph"/>
        <w:numPr>
          <w:ilvl w:val="0"/>
          <w:numId w:val="12"/>
        </w:numPr>
        <w:bidi w:val="0"/>
        <w:spacing w:before="0" w:after="0"/>
        <w:ind w:right="0"/>
        <w:jc w:val="both"/>
        <w:rPr>
          <w:rFonts w:ascii="Arial" w:hAnsi="Arial"/>
          <w:sz w:val="22"/>
          <w:szCs w:val="22"/>
          <w:rtl w:val="0"/>
          <w:lang w:val="en-US"/>
        </w:rPr>
      </w:pPr>
      <w:r>
        <w:rPr>
          <w:rStyle w:val="None"/>
          <w:rFonts w:ascii="Arial" w:hAnsi="Arial"/>
          <w:sz w:val="22"/>
          <w:szCs w:val="22"/>
          <w:rtl w:val="0"/>
          <w:lang w:val="en-US"/>
        </w:rPr>
        <w:t>datblygu r</w:t>
      </w: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ô</w:t>
      </w:r>
      <w:r>
        <w:rPr>
          <w:rStyle w:val="None"/>
          <w:rFonts w:ascii="Arial" w:hAnsi="Arial"/>
          <w:sz w:val="22"/>
          <w:szCs w:val="22"/>
          <w:rtl w:val="0"/>
          <w:lang w:val="en-US"/>
        </w:rPr>
        <w:t>l yr athro proffesiynol trwy fabwysiadu ymagwedd strategol at wella addysgu ar lefel dosbarth, cyfnod oedran neu lefel adran, gan gymryd ymchwil a thystiolaeth o arfer effeithiol i ystyriaeth.</w:t>
      </w:r>
      <w:r>
        <w:rPr>
          <w:rStyle w:val="None"/>
          <w:rFonts w:ascii="Arial" w:hAnsi="Arial" w:hint="default"/>
          <w:sz w:val="24"/>
          <w:szCs w:val="24"/>
          <w:rtl w:val="0"/>
          <w:lang w:val="en-US"/>
        </w:rPr>
        <w:t>  </w:t>
      </w:r>
    </w:p>
    <w:p>
      <w:pPr>
        <w:pStyle w:val="bullet"/>
        <w:spacing w:before="0"/>
        <w:ind w:left="0" w:firstLine="0"/>
        <w:rPr>
          <w:rFonts w:ascii="Arial Unicode MS" w:cs="Arial Unicode MS" w:hAnsi="Arial Unicode MS" w:eastAsia="Arial Unicode MS"/>
        </w:rPr>
      </w:pPr>
    </w:p>
    <w:p>
      <w:pPr>
        <w:pStyle w:val="bullet"/>
        <w:spacing w:before="0"/>
        <w:ind w:left="0" w:firstLine="0"/>
      </w:pPr>
    </w:p>
    <w:p>
      <w:pPr>
        <w:pStyle w:val="bullet"/>
        <w:spacing w:before="0"/>
        <w:ind w:left="0" w:firstLine="0"/>
      </w:pPr>
    </w:p>
    <w:p>
      <w:pPr>
        <w:pStyle w:val="bullet"/>
        <w:spacing w:before="0"/>
        <w:ind w:left="0" w:firstLine="0"/>
      </w:pPr>
    </w:p>
    <w:p>
      <w:pPr>
        <w:pStyle w:val="bullet"/>
        <w:spacing w:before="0"/>
        <w:ind w:left="0" w:firstLine="0"/>
        <w:rPr>
          <w:rStyle w:val="None"/>
          <w:rFonts w:ascii="Calibri" w:cs="Calibri" w:hAnsi="Calibri" w:eastAsia="Calibri"/>
          <w:b w:val="1"/>
          <w:bCs w:val="1"/>
        </w:rPr>
      </w:pPr>
      <w:r>
        <w:rPr>
          <w:rStyle w:val="None"/>
          <w:rFonts w:ascii="Calibri" w:hAnsi="Calibri"/>
          <w:b w:val="1"/>
          <w:bCs w:val="1"/>
          <w:rtl w:val="0"/>
          <w:lang w:val="en-US"/>
        </w:rPr>
        <w:t xml:space="preserve">Perthynas </w:t>
      </w:r>
      <w:r>
        <w:rPr>
          <w:rStyle w:val="None"/>
          <w:rFonts w:ascii="Calibri" w:hAnsi="Calibri" w:hint="default"/>
          <w:b w:val="1"/>
          <w:bCs w:val="1"/>
          <w:rtl w:val="0"/>
          <w:lang w:val="en-US"/>
        </w:rPr>
        <w:t xml:space="preserve">â </w:t>
      </w:r>
      <w:r>
        <w:rPr>
          <w:rStyle w:val="None"/>
          <w:rFonts w:ascii="Calibri" w:hAnsi="Calibri"/>
          <w:b w:val="1"/>
          <w:bCs w:val="1"/>
          <w:rtl w:val="0"/>
          <w:lang w:val="en-US"/>
        </w:rPr>
        <w:t>phedwar diben y Cwricwlwm i Gymru 2022:</w:t>
      </w:r>
    </w:p>
    <w:p>
      <w:pPr>
        <w:pStyle w:val="bullet"/>
        <w:spacing w:before="0"/>
        <w:ind w:left="0" w:firstLine="0"/>
        <w:rPr>
          <w:rStyle w:val="None"/>
          <w:rFonts w:ascii="Calibri" w:cs="Calibri" w:hAnsi="Calibri" w:eastAsia="Calibri"/>
          <w:b w:val="1"/>
          <w:bCs w:val="1"/>
        </w:rPr>
      </w:pPr>
    </w:p>
    <w:tbl>
      <w:tblPr>
        <w:tblW w:w="8578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4280"/>
        <w:gridCol w:w="4298"/>
      </w:tblGrid>
      <w:tr>
        <w:tblPrEx>
          <w:shd w:val="clear" w:color="auto" w:fill="cdd4e9"/>
        </w:tblPrEx>
        <w:trPr>
          <w:trHeight w:val="518" w:hRule="atLeast"/>
        </w:trPr>
        <w:tc>
          <w:tcPr>
            <w:tcW w:type="dxa" w:w="428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>Datblygu plant a phobl ifanc yn: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429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Perthynas </w:t>
            </w:r>
            <w:r>
              <w:rPr>
                <w:rStyle w:val="None"/>
                <w:rFonts w:ascii="Arial" w:hAnsi="Arial" w:hint="default"/>
                <w:b w:val="1"/>
                <w:bCs w:val="1"/>
                <w:sz w:val="22"/>
                <w:szCs w:val="22"/>
                <w:shd w:val="nil" w:color="auto" w:fill="auto"/>
                <w:rtl w:val="0"/>
                <w:lang w:val="fr-FR"/>
              </w:rPr>
              <w:t>â’</w:t>
            </w:r>
            <w:r>
              <w:rPr>
                <w:rStyle w:val="None"/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r modwl hwn: </w:t>
            </w:r>
            <w:r>
              <w:rPr>
                <w:rStyle w:val="None"/>
                <w:rFonts w:ascii="Arial" w:hAnsi="Arial"/>
                <w:b w:val="1"/>
                <w:bCs w:val="1"/>
                <w:sz w:val="22"/>
                <w:szCs w:val="22"/>
                <w:shd w:val="nil" w:color="auto" w:fill="auto"/>
                <w:rtl w:val="0"/>
                <w:lang w:val="da-DK"/>
              </w:rPr>
              <w:t>Bydd myfyrwyr yn gallu: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758" w:hRule="atLeast"/>
        </w:trPr>
        <w:tc>
          <w:tcPr>
            <w:tcW w:type="dxa" w:w="428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it-IT"/>
              </w:rPr>
              <w:t>Ddysgwyr uchelgeisiol, galluog sy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n barod i ddysgu drwy gydol eu hoes.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</w:t>
            </w:r>
          </w:p>
        </w:tc>
        <w:tc>
          <w:tcPr>
            <w:tcW w:type="dxa" w:w="429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Bodloni anghenion amrywiol yr holl ddysgwyr i sicrhau cynnydd disgyblion a chodi dyheadau.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798" w:hRule="atLeast"/>
        </w:trPr>
        <w:tc>
          <w:tcPr>
            <w:tcW w:type="dxa" w:w="428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Cyfranwyr mentrus, creadigol, sy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n barod i chwarae eu rhan yn llawn yn eu bywyd a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u gwaith.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  </w:t>
            </w:r>
          </w:p>
        </w:tc>
        <w:tc>
          <w:tcPr>
            <w:tcW w:type="dxa" w:w="429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Darparu ystod o gyfleoedd dysgu creadigol sy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n hyrwyddo ymreolaeth ac sy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n berthnasol i fywydau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r dysgwyr.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 </w:t>
            </w:r>
          </w:p>
        </w:tc>
      </w:tr>
      <w:tr>
        <w:tblPrEx>
          <w:shd w:val="clear" w:color="auto" w:fill="cdd4e9"/>
        </w:tblPrEx>
        <w:trPr>
          <w:trHeight w:val="770" w:hRule="atLeast"/>
        </w:trPr>
        <w:tc>
          <w:tcPr>
            <w:tcW w:type="dxa" w:w="428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Dinasyddion egwyddorol, gwybodus yng Nghymru a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r byd.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  </w:t>
            </w:r>
          </w:p>
        </w:tc>
        <w:tc>
          <w:tcPr>
            <w:tcW w:type="dxa" w:w="429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Mabwysiadu r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ô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l athro proffesiynol wrth ddeall arfer sy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nl-NL"/>
              </w:rPr>
              <w:t>n seiliedig ar dystiolaeth ac arddangos arfer moesegol.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1038" w:hRule="atLeast"/>
        </w:trPr>
        <w:tc>
          <w:tcPr>
            <w:tcW w:type="dxa" w:w="428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Unigolion iach, hyderus sy</w:t>
            </w:r>
            <w:r>
              <w:rPr>
                <w:rStyle w:val="None"/>
                <w:rFonts w:ascii="Segoe UI" w:cs="Segoe UI" w:hAnsi="Segoe UI" w:eastAsia="Segoe UI"/>
                <w:sz w:val="20"/>
                <w:szCs w:val="20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n barod i fyw bywyd gan wireddu eu dyheadau fel aelodau gwerthfawr o gymdeithas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  <w:lang w:val="en-US"/>
              </w:rPr>
              <w:t>  </w:t>
            </w:r>
          </w:p>
        </w:tc>
        <w:tc>
          <w:tcPr>
            <w:tcW w:type="dxa" w:w="4298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Deall, adnabod a chymhwyso addysgegau cydnabyddedig sy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fr-FR"/>
              </w:rPr>
              <w:t>n berthnasol i les a datblygiad, a chau</w:t>
            </w:r>
            <w:r>
              <w:rPr>
                <w:rStyle w:val="None"/>
                <w:rFonts w:ascii="Segoe UI" w:cs="Segoe UI" w:hAnsi="Segoe UI" w:eastAsia="Segoe UI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z w:val="22"/>
                <w:szCs w:val="22"/>
                <w:shd w:val="nil" w:color="auto" w:fill="auto"/>
                <w:rtl w:val="0"/>
                <w:lang w:val="pt-PT"/>
              </w:rPr>
              <w:t>r bwlch cyrhaeddiad a achosir gan dlodi.</w:t>
            </w:r>
            <w:r>
              <w:rPr>
                <w:rStyle w:val="None"/>
                <w:rFonts w:ascii="Arial" w:hAnsi="Arial" w:hint="default"/>
                <w:sz w:val="22"/>
                <w:szCs w:val="22"/>
                <w:shd w:val="nil" w:color="auto" w:fill="auto"/>
                <w:rtl w:val="0"/>
                <w:lang w:val="en-US"/>
              </w:rPr>
              <w:t> </w:t>
            </w:r>
          </w:p>
        </w:tc>
      </w:tr>
    </w:tbl>
    <w:p>
      <w:pPr>
        <w:pStyle w:val="bullet"/>
        <w:widowControl w:val="0"/>
        <w:spacing w:before="0"/>
        <w:ind w:left="216" w:hanging="216"/>
        <w:jc w:val="left"/>
        <w:rPr>
          <w:rStyle w:val="None"/>
          <w:rFonts w:ascii="Calibri" w:cs="Calibri" w:hAnsi="Calibri" w:eastAsia="Calibri"/>
          <w:b w:val="1"/>
          <w:bCs w:val="1"/>
        </w:rPr>
      </w:pPr>
    </w:p>
    <w:p>
      <w:pPr>
        <w:pStyle w:val="bullet"/>
        <w:widowControl w:val="0"/>
        <w:spacing w:before="0"/>
        <w:ind w:left="108" w:hanging="108"/>
        <w:jc w:val="left"/>
        <w:rPr>
          <w:rStyle w:val="None"/>
          <w:rFonts w:ascii="Calibri" w:cs="Calibri" w:hAnsi="Calibri" w:eastAsia="Calibri"/>
          <w:b w:val="1"/>
          <w:bCs w:val="1"/>
        </w:rPr>
      </w:pPr>
    </w:p>
    <w:p>
      <w:pPr>
        <w:pStyle w:val="bullet"/>
        <w:widowControl w:val="0"/>
        <w:spacing w:before="0"/>
        <w:ind w:left="0" w:firstLine="0"/>
        <w:rPr>
          <w:rStyle w:val="None"/>
          <w:rFonts w:ascii="Calibri" w:cs="Calibri" w:hAnsi="Calibri" w:eastAsia="Calibri"/>
          <w:b w:val="1"/>
          <w:bCs w:val="1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b w:val="1"/>
          <w:bCs w:val="1"/>
          <w:sz w:val="28"/>
          <w:szCs w:val="28"/>
        </w:rPr>
      </w:pPr>
      <w:r>
        <w:rPr>
          <w:rStyle w:val="None"/>
          <w:rFonts w:ascii="Calibri" w:hAnsi="Calibri"/>
          <w:b w:val="1"/>
          <w:bCs w:val="1"/>
          <w:sz w:val="28"/>
          <w:szCs w:val="28"/>
          <w:rtl w:val="0"/>
          <w:lang w:val="en-US"/>
        </w:rPr>
        <w:t>Sa</w:t>
      </w:r>
      <w:r>
        <w:rPr>
          <w:rStyle w:val="None"/>
          <w:rFonts w:ascii="Calibri" w:hAnsi="Calibri"/>
          <w:b w:val="1"/>
          <w:bCs w:val="1"/>
          <w:sz w:val="28"/>
          <w:szCs w:val="28"/>
          <w:rtl w:val="0"/>
          <w:lang w:val="de-DE"/>
        </w:rPr>
        <w:t>fonau Proffesiynol Addysgu ac Arweinwyddiaeth SAC</w:t>
      </w:r>
    </w:p>
    <w:p>
      <w:pPr>
        <w:pStyle w:val="Body"/>
        <w:spacing w:after="160" w:line="259" w:lineRule="auto"/>
        <w:rPr>
          <w:rStyle w:val="None"/>
          <w:rFonts w:ascii="Calibri" w:cs="Calibri" w:hAnsi="Calibri" w:eastAsia="Calibri"/>
          <w:b w:val="1"/>
          <w:bCs w:val="1"/>
          <w:sz w:val="28"/>
          <w:szCs w:val="28"/>
        </w:rPr>
      </w:pPr>
    </w:p>
    <w:tbl>
      <w:tblPr>
        <w:tblW w:w="858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752"/>
        <w:gridCol w:w="659"/>
        <w:gridCol w:w="2452"/>
        <w:gridCol w:w="4725"/>
      </w:tblGrid>
      <w:tr>
        <w:tblPrEx>
          <w:shd w:val="clear" w:color="auto" w:fill="cdd4e9"/>
        </w:tblPrEx>
        <w:trPr>
          <w:trHeight w:val="313" w:hRule="atLeast"/>
        </w:trPr>
        <w:tc>
          <w:tcPr>
            <w:tcW w:type="dxa" w:w="752"/>
            <w:tcBorders>
              <w:top w:val="nil"/>
              <w:left w:val="nil"/>
              <w:bottom w:val="single" w:color="000000" w:sz="4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658"/>
            <w:tcBorders>
              <w:top w:val="nil"/>
              <w:left w:val="nil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8"/>
                <w:szCs w:val="28"/>
                <w:shd w:val="nil" w:color="auto" w:fill="auto"/>
                <w:rtl w:val="0"/>
                <w:lang w:val="de-DE"/>
              </w:rPr>
              <w:t>Teitl y Safon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d9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8"/>
                <w:szCs w:val="28"/>
                <w:shd w:val="nil" w:color="auto" w:fill="auto"/>
                <w:rtl w:val="0"/>
              </w:rPr>
              <w:t>Disgrifydd SAC</w:t>
            </w:r>
          </w:p>
        </w:tc>
      </w:tr>
      <w:tr>
        <w:tblPrEx>
          <w:shd w:val="clear" w:color="auto" w:fill="cdd4e9"/>
        </w:tblPrEx>
        <w:trPr>
          <w:trHeight w:val="308" w:hRule="atLeast"/>
        </w:trPr>
        <w:tc>
          <w:tcPr>
            <w:tcW w:type="dxa" w:w="75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36"/>
                <w:szCs w:val="36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 xml:space="preserve">Addysgeg </w:t>
            </w:r>
          </w:p>
        </w:tc>
        <w:tc>
          <w:tcPr>
            <w:tcW w:type="dxa" w:w="6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bottom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 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>Addysgeg - Mireinio Addysgu</w:t>
            </w:r>
          </w:p>
        </w:tc>
      </w:tr>
      <w:tr>
        <w:tblPrEx>
          <w:shd w:val="clear" w:color="auto" w:fill="cdd4e9"/>
        </w:tblPrEx>
        <w:trPr>
          <w:trHeight w:val="188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:lang w:val="pt-PT"/>
                <w14:textFill>
                  <w14:solidFill>
                    <w14:srgbClr w14:val="FFFFFF"/>
                  </w14:solidFill>
                </w14:textFill>
              </w:rPr>
              <w:t>Mireinio Addysgu</w:t>
            </w:r>
          </w:p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Rheoli'r amgylchedd dysgu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deall pwysigrwydd yr amgylchedd dysgu yn y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gwaith o hyrwyddo arferion ac ymddygiadau dysgu cadarnhaol sy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cyd-fynd 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  <w:lang w:val="fr-FR"/>
              </w:rPr>
              <w:t>â’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>r pedwar diben ac y mae dysgwyr yn eu deall yn y cyd-destun hwnnw. Mae felly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mynd ati i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 ymsefydlu 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i reoli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effeithiol ac yn barhaus.</w:t>
            </w:r>
          </w:p>
        </w:tc>
      </w:tr>
      <w:tr>
        <w:tblPrEx>
          <w:shd w:val="clear" w:color="auto" w:fill="cdd4e9"/>
        </w:tblPrEx>
        <w:trPr>
          <w:trHeight w:val="498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Asesu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Deall a chyfleu ystod o ddibenion ac arferion ar gyfer asesu.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Gwahaniaethu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arddangos gwybodaeth am, ynghyd 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â 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dealltwriaeth a phrofiad o, ddisgwyliadau uchel ac arferion effeithiol i ddiwallu anghenion yr holl ddysgwyr, waeth beth fo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 gwahanol anghenion.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 xml:space="preserve">Cofnodi ac adrodd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cynhyrchu cofnodion ac adroddiadau priodol, amserol a chywir ac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rhoi adborth i helpu i sicrhau gwell dealltwriaeth 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 dysgu, a gwella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 profiad dysgu.</w:t>
            </w:r>
          </w:p>
        </w:tc>
      </w:tr>
      <w:tr>
        <w:tblPrEx>
          <w:shd w:val="clear" w:color="auto" w:fill="cdd4e9"/>
        </w:tblPrEx>
        <w:trPr>
          <w:trHeight w:val="308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 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Addysgeg - Hyrwyddo Dysgu</w:t>
            </w:r>
          </w:p>
        </w:tc>
      </w:tr>
      <w:tr>
        <w:tblPrEx>
          <w:shd w:val="clear" w:color="auto" w:fill="cdd4e9"/>
        </w:tblPrEx>
        <w:trPr>
          <w:trHeight w:val="1328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Hyrwyddo Dysgu</w:t>
            </w:r>
          </w:p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Pedwar diben i ddysgwyr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arddangos gwybodaeth am anghenion pob dysgwr, a dealltwriaeth 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anghenion hynny, wrth gynllunio, paratoi ac addysgu. Hefyd, wrth wneud hyn,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n sicrhau mai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r pedwar diben sy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gyrru profiadau dysgwyr.</w:t>
            </w:r>
          </w:p>
        </w:tc>
      </w:tr>
      <w:tr>
        <w:tblPrEx>
          <w:shd w:val="clear" w:color="auto" w:fill="cdd4e9"/>
        </w:tblPrEx>
        <w:trPr>
          <w:trHeight w:val="188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Ymelwa ar ddisgyblaethau pynciol mewn meysydd dysgu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 xml:space="preserve">n arddangos gwybodaeth am addysgeg a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disgyblaethau perthnasol o fewn, ac ar draws, cynnwys pynciau, meysydd dysgu, a them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â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 trawsgwricwlaidd; mae hefyd yn arddangos dealltwriaeth o hyn ac yn cynllunio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briodol yn 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ô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l hynny.</w:t>
            </w:r>
          </w:p>
        </w:tc>
      </w:tr>
      <w:tr>
        <w:tblPrEx>
          <w:shd w:val="clear" w:color="auto" w:fill="cdd4e9"/>
        </w:tblPrEx>
        <w:trPr>
          <w:trHeight w:val="775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Profiadau dysgu cyfunol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deall sut i ddewis, defnyddio a chyfiawnhau ystod o ddulliau addysgu creadigol er budd pob dysgwr.</w:t>
            </w:r>
          </w:p>
        </w:tc>
      </w:tr>
      <w:tr>
        <w:tblPrEx>
          <w:shd w:val="clear" w:color="auto" w:fill="cdd4e9"/>
        </w:tblPrEx>
        <w:trPr>
          <w:trHeight w:val="188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Cyd-destunau bywyd go iawn, dilys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arddangos gwybodaeth am ddefnyddio cyd-destunau bywyd go iawn dilys, a hynny fel rhan naturiol 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profiad dysgu. Mae hyn yn ehangu profiad diwylliannol, ieithyddol, crefyddol ac economaidd-gymdeithasol y dysgwr, ac yn rhoi enghreifftiau o gysyniadau a haniaethau ar waith.</w:t>
            </w:r>
          </w:p>
        </w:tc>
      </w:tr>
      <w:tr>
        <w:tblPrEx>
          <w:shd w:val="clear" w:color="auto" w:fill="cdd4e9"/>
        </w:tblPrEx>
        <w:trPr>
          <w:trHeight w:val="1328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Dilyniant mewn dysgu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arddangos dealltwriaeth o sut mae dysgu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datblygu fesul tipyn, gam wrth gam gan adeiladu ar brofiadau blaenorol 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 hyn a ddysgwyd 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fr-FR"/>
              </w:rPr>
              <w:t>r blaen, ac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cynllunio ar gyfer cynnydd yn seiliedig ar hyn.</w:t>
            </w:r>
          </w:p>
        </w:tc>
      </w:tr>
      <w:tr>
        <w:tblPrEx>
          <w:shd w:val="clear" w:color="auto" w:fill="cdd4e9"/>
        </w:tblPrEx>
        <w:trPr>
          <w:trHeight w:val="188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Them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â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u trawsgwricwlaidd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2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gwybod am yr egwyddorion sydd ynghlwm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wrth ddylunio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r cwricwlwm ac arloesi, ac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eu deall ac yn ymwneud 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 xml:space="preserve">â 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nhw. Mae hefyd yn datblygu them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0"/>
              </w:rPr>
              <w:t>â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u trawsgwricwlaidd sy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berthnasol i feysydd dysgu ac yn gallu cyfiawnhau penderfyniadau.</w:t>
            </w:r>
          </w:p>
        </w:tc>
      </w:tr>
      <w:tr>
        <w:tblPrEx>
          <w:shd w:val="clear" w:color="auto" w:fill="cdd4e9"/>
        </w:tblPrEx>
        <w:trPr>
          <w:trHeight w:val="308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 w:hint="default"/>
                <w:sz w:val="28"/>
                <w:szCs w:val="28"/>
                <w:shd w:val="nil" w:color="auto" w:fill="auto"/>
                <w:rtl w:val="0"/>
              </w:rPr>
              <w:t> 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nil"/>
              <w:bottom w:val="single" w:color="000000" w:sz="4" w:space="0" w:shadow="0" w:frame="0"/>
              <w:right w:val="nil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Addysgeg - Dylanwadu ar Ddysgwyr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Dylanwadu ar Ddysgwyr</w:t>
            </w:r>
          </w:p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Herio a disgwyliadau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4d3d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gosod heriau a disgwyliadau ar lefel briodol ar gyfer yr ystod o alluoedd a nodweddion sydd ymhlith y dysgwyr, gan eu hannog i gyflawni.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Gwrando ar ddysgwyr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4d3d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arddangos parodrwydd i geisio a gwrando ar farn dysgwyr, ac ystyried y farn honno, er mwyn eu cynnwys 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u hannog i gymryd rhan weithredol yn eu dysgu eu hunain.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a-DK"/>
              </w:rPr>
              <w:t xml:space="preserve">Dysgwyr yn arwain dysgu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4d3d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Wrth gynllunio a chyflwyno,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n arddangos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ymwybyddiaeth o bwysigrwydd annog dysgwyr i adfyfyrio ar eu dysgu eu hunain.</w:t>
            </w:r>
          </w:p>
        </w:tc>
      </w:tr>
      <w:tr>
        <w:tblPrEx>
          <w:shd w:val="clear" w:color="auto" w:fill="cdd4e9"/>
        </w:tblPrEx>
        <w:trPr>
          <w:trHeight w:val="775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Ymdrech barhaus a gwydnwch dysgwyr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4d3d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hyrwyddo hunanysgogi a hunangyfeirio ymhlith dysgwyr, ac yn eu cefnogi i weithredu hynny wrth ddysgu.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a-DK"/>
              </w:rPr>
              <w:t xml:space="preserve">Myfyrio ar ddysgu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4d3d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Wrth gynllunio,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arddangos ymwybyddiaeth o bwysigrwydd annog dysgwyr i adfyfyrio ar ymddygiadau dysgu a rhagolygon dysgu 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u gwerthuso.</w:t>
            </w:r>
          </w:p>
        </w:tc>
      </w:tr>
      <w:tr>
        <w:tblPrEx>
          <w:shd w:val="clear" w:color="auto" w:fill="cdd4e9"/>
        </w:tblPrEx>
        <w:trPr>
          <w:trHeight w:val="1052" w:hRule="atLeast"/>
        </w:trPr>
        <w:tc>
          <w:tcPr>
            <w:tcW w:type="dxa" w:w="75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65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877a5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cb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s-ES_tradnl"/>
              </w:rPr>
              <w:t xml:space="preserve">Deilliannau dysgu a lles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4d3da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codi ymwybyddiaeth o sut mae profiadau dysgu a deilliannau perfformiad o safon uchel yn arwain at well dysgu a gwell synnwyr o les.</w:t>
            </w:r>
          </w:p>
        </w:tc>
      </w:tr>
      <w:tr>
        <w:tblPrEx>
          <w:shd w:val="clear" w:color="auto" w:fill="cdd4e9"/>
        </w:tblPrEx>
        <w:trPr>
          <w:trHeight w:val="308" w:hRule="atLeast"/>
        </w:trPr>
        <w:tc>
          <w:tcPr>
            <w:tcW w:type="dxa" w:w="1411"/>
            <w:gridSpan w:val="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29a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36"/>
                <w:szCs w:val="36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>Cydweithredu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129aa6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>Cydweithredu</w:t>
            </w:r>
          </w:p>
        </w:tc>
      </w:tr>
      <w:tr>
        <w:tblPrEx>
          <w:shd w:val="clear" w:color="auto" w:fill="cdd4e9"/>
        </w:tblPrEx>
        <w:trPr>
          <w:trHeight w:val="1605" w:hRule="atLeast"/>
        </w:trPr>
        <w:tc>
          <w:tcPr>
            <w:tcW w:type="dxa" w:w="1411"/>
            <w:gridSpan w:val="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129aa6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ed6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Gweithio gyda chydweithwyr yn yr ysgol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3d8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Mae gweithio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n drefnus ac yn adeiladol gydag ystod o gydweithwyr i wella profiad dysgwyr yn nodwedd gyson o waith yr athro. 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gwaith o adfyfyrio ar ddatblygu arbenigedd wedi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i strwythuro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n broses bersonol neu gydweithredol, fel y bo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it-IT"/>
              </w:rPr>
              <w:t>n briodol.</w:t>
            </w:r>
          </w:p>
        </w:tc>
      </w:tr>
      <w:tr>
        <w:tblPrEx>
          <w:shd w:val="clear" w:color="auto" w:fill="cdd4e9"/>
        </w:tblPrEx>
        <w:trPr>
          <w:trHeight w:val="308" w:hRule="atLeast"/>
        </w:trPr>
        <w:tc>
          <w:tcPr>
            <w:tcW w:type="dxa" w:w="1411"/>
            <w:gridSpan w:val="2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6f974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36"/>
                <w:szCs w:val="36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>Dysgu proffesiynol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6f974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14:textFill>
                  <w14:solidFill>
                    <w14:srgbClr w14:val="FFFFFF"/>
                  </w14:solidFill>
                </w14:textFill>
              </w:rPr>
              <w:t xml:space="preserve">Dysgu Proffesiynol </w:t>
            </w:r>
          </w:p>
        </w:tc>
      </w:tr>
      <w:tr>
        <w:tblPrEx>
          <w:shd w:val="clear" w:color="auto" w:fill="cdd4e9"/>
        </w:tblPrEx>
        <w:trPr>
          <w:trHeight w:val="1605" w:hRule="atLeast"/>
        </w:trPr>
        <w:tc>
          <w:tcPr>
            <w:tcW w:type="dxa" w:w="1411"/>
            <w:gridSpan w:val="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6f9743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5d9a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Darllen ehangach a chanfyddiadau ymchwil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fd9c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n arddangos dealltwriaeth gynyddol hyderus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r damcaniaethau 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r ymchwil ynghylch asesu, addysgeg, </w:t>
            </w:r>
            <w:r>
              <w:rPr>
                <w:rStyle w:val="None"/>
                <w:rFonts w:ascii="Calibri" w:cs="Calibri" w:hAnsi="Calibri" w:eastAsia="Calibri"/>
                <w:sz w:val="22"/>
                <w:szCs w:val="22"/>
                <w:shd w:val="nil" w:color="auto" w:fill="auto"/>
              </w:rPr>
              <w:br w:type="textWrapping"/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datblygiad plant a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a-DK"/>
              </w:rPr>
              <w:t>r glasoed, a dysgu sy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berthnasol i gynllunio ac arferion o ddydd i ddydd.</w:t>
            </w:r>
          </w:p>
        </w:tc>
      </w:tr>
      <w:tr>
        <w:tblPrEx>
          <w:shd w:val="clear" w:color="auto" w:fill="cdd4e9"/>
        </w:tblPrEx>
        <w:trPr>
          <w:trHeight w:val="503" w:hRule="atLeast"/>
        </w:trPr>
        <w:tc>
          <w:tcPr>
            <w:tcW w:type="dxa" w:w="1411"/>
            <w:gridSpan w:val="2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6f9743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5d9a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fr-FR"/>
              </w:rPr>
              <w:t>Sgiliau Cymraeg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fd9c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Ceir ymrwymiad i ddatblygu sgiliau personol gam wrth gam, o ran defnyddio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 Gymraeg.</w:t>
            </w:r>
          </w:p>
        </w:tc>
      </w:tr>
      <w:tr>
        <w:tblPrEx>
          <w:shd w:val="clear" w:color="auto" w:fill="cdd4e9"/>
        </w:tblPrEx>
        <w:trPr>
          <w:trHeight w:val="313" w:hRule="atLeast"/>
        </w:trPr>
        <w:tc>
          <w:tcPr>
            <w:tcW w:type="dxa" w:w="1411"/>
            <w:gridSpan w:val="2"/>
            <w:vMerge w:val="restart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96569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36"/>
                <w:szCs w:val="36"/>
                <w:u w:color="ffffff"/>
                <w:shd w:val="nil" w:color="auto" w:fill="auto"/>
                <w:rtl w:val="0"/>
                <w:lang w:val="nl-NL"/>
                <w14:textFill>
                  <w14:solidFill>
                    <w14:srgbClr w14:val="FFFFFF"/>
                  </w14:solidFill>
                </w14:textFill>
              </w:rPr>
              <w:t>Arloesi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96569e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:lang w:val="nl-NL"/>
                <w14:textFill>
                  <w14:solidFill>
                    <w14:srgbClr w14:val="FFFFFF"/>
                  </w14:solidFill>
                </w14:textFill>
              </w:rPr>
              <w:t>Arloesi</w:t>
            </w:r>
          </w:p>
        </w:tc>
      </w:tr>
      <w:tr>
        <w:tblPrEx>
          <w:shd w:val="clear" w:color="auto" w:fill="cdd4e9"/>
        </w:tblPrEx>
        <w:trPr>
          <w:trHeight w:val="1057" w:hRule="atLeast"/>
        </w:trPr>
        <w:tc>
          <w:tcPr>
            <w:tcW w:type="dxa" w:w="1411"/>
            <w:gridSpan w:val="2"/>
            <w:vMerge w:val="continue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96569e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4ae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Cynnig arbenigedd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7c4d9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de-DE"/>
              </w:rPr>
              <w:t>n modelu repertoire cynyddol o dechnegau dysgu, wrth i arbenigedd gael ei ddatblygu a dechrau ffynnu, er mwyn helpu a gwella datblygiad eraill.</w:t>
            </w:r>
          </w:p>
        </w:tc>
      </w:tr>
      <w:tr>
        <w:tblPrEx>
          <w:shd w:val="clear" w:color="auto" w:fill="cdd4e9"/>
        </w:tblPrEx>
        <w:trPr>
          <w:trHeight w:val="313" w:hRule="atLeast"/>
        </w:trPr>
        <w:tc>
          <w:tcPr>
            <w:tcW w:type="dxa" w:w="1411"/>
            <w:gridSpan w:val="2"/>
            <w:vMerge w:val="restart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d9264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36"/>
                <w:szCs w:val="36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 xml:space="preserve">Arweinyddiaeth </w:t>
            </w:r>
          </w:p>
        </w:tc>
        <w:tc>
          <w:tcPr>
            <w:tcW w:type="dxa" w:w="7176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nil"/>
            </w:tcBorders>
            <w:shd w:val="clear" w:color="auto" w:fill="d9264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outline w:val="0"/>
                <w:color w:val="ffffff"/>
                <w:sz w:val="28"/>
                <w:szCs w:val="28"/>
                <w:u w:color="ffffff"/>
                <w:shd w:val="nil" w:color="auto" w:fill="auto"/>
                <w:rtl w:val="0"/>
                <w:lang w:val="de-DE"/>
                <w14:textFill>
                  <w14:solidFill>
                    <w14:srgbClr w14:val="FFFFFF"/>
                  </w14:solidFill>
                </w14:textFill>
              </w:rPr>
              <w:t xml:space="preserve">Arweinyddiaeth </w:t>
            </w:r>
          </w:p>
        </w:tc>
      </w:tr>
      <w:tr>
        <w:tblPrEx>
          <w:shd w:val="clear" w:color="auto" w:fill="cdd4e9"/>
        </w:tblPrEx>
        <w:trPr>
          <w:trHeight w:val="1605" w:hRule="atLeast"/>
        </w:trPr>
        <w:tc>
          <w:tcPr>
            <w:tcW w:type="dxa" w:w="1411"/>
            <w:gridSpan w:val="2"/>
            <w:vMerge w:val="continue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d92643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aeb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Cymryd cyfrifoldeb personol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c4c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arddangos agweddau ac ymddygiadau proffesiynol, gan ddatblygu cydberthnasau cadarnhaol gyda dysgwyr, rhieni/gofalwyr a chydweithwyr, sy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dangos ymrwymiad personol i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r egwyddorion sylfaenol, sef tegwch a gwneud y mwyaf o botensial pob dysgwr.</w:t>
            </w:r>
          </w:p>
        </w:tc>
      </w:tr>
      <w:tr>
        <w:tblPrEx>
          <w:shd w:val="clear" w:color="auto" w:fill="cdd4e9"/>
        </w:tblPrEx>
        <w:trPr>
          <w:trHeight w:val="775" w:hRule="atLeast"/>
        </w:trPr>
        <w:tc>
          <w:tcPr>
            <w:tcW w:type="dxa" w:w="1411"/>
            <w:gridSpan w:val="2"/>
            <w:vMerge w:val="continue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d92643"/>
          </w:tcPr>
          <w:p/>
        </w:tc>
        <w:tc>
          <w:tcPr>
            <w:tcW w:type="dxa" w:w="245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aeb4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jc w:val="center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 xml:space="preserve">Arfer cyfrifoldeb corfforaethol </w:t>
            </w:r>
          </w:p>
        </w:tc>
        <w:tc>
          <w:tcPr>
            <w:tcW w:type="dxa" w:w="4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d9c4c7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spacing w:after="160" w:line="259" w:lineRule="auto"/>
              <w:ind w:firstLine="220"/>
            </w:pP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Mae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>r athro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</w:rPr>
              <w:t>n ymwybodol o</w:t>
            </w:r>
            <w:r>
              <w:rPr>
                <w:rStyle w:val="None"/>
                <w:rFonts w:ascii="Calibri" w:hAnsi="Calibri" w:hint="default"/>
                <w:sz w:val="22"/>
                <w:szCs w:val="22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Calibri" w:hAnsi="Calibri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i gyfrifoldebau cytundebol, bugeiliol, iechyd a diogelwch, cyfreithiol a phroffesiynol, ac yn eu deall.  </w:t>
            </w:r>
          </w:p>
        </w:tc>
      </w:tr>
    </w:tbl>
    <w:p>
      <w:pPr>
        <w:pStyle w:val="Body"/>
        <w:widowControl w:val="0"/>
        <w:spacing w:after="160"/>
        <w:rPr>
          <w:rStyle w:val="None"/>
          <w:rFonts w:ascii="Calibri" w:cs="Calibri" w:hAnsi="Calibri" w:eastAsia="Calibri"/>
          <w:b w:val="1"/>
          <w:bCs w:val="1"/>
          <w:sz w:val="28"/>
          <w:szCs w:val="28"/>
        </w:rPr>
      </w:pPr>
    </w:p>
    <w:p>
      <w:pPr>
        <w:pStyle w:val="Body A"/>
        <w:spacing w:line="360" w:lineRule="auto"/>
        <w:jc w:val="both"/>
        <w:rPr>
          <w:rStyle w:val="None"/>
          <w:rFonts w:ascii="Calibri" w:cs="Calibri" w:hAnsi="Calibri" w:eastAsia="Calibri"/>
          <w:sz w:val="20"/>
          <w:szCs w:val="20"/>
        </w:rPr>
      </w:pPr>
    </w:p>
    <w:p>
      <w:pPr>
        <w:pStyle w:val="Body A"/>
        <w:spacing w:line="360" w:lineRule="auto"/>
        <w:jc w:val="both"/>
        <w:rPr>
          <w:rStyle w:val="None"/>
          <w:rFonts w:ascii="Calibri" w:cs="Calibri" w:hAnsi="Calibri" w:eastAsia="Calibri"/>
          <w:sz w:val="20"/>
          <w:szCs w:val="20"/>
        </w:rPr>
      </w:pPr>
    </w:p>
    <w:tbl>
      <w:tblPr>
        <w:tblW w:w="10309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09"/>
      </w:tblGrid>
      <w:tr>
        <w:tblPrEx>
          <w:shd w:val="clear" w:color="auto" w:fill="cdd4e9"/>
        </w:tblPrEx>
        <w:trPr>
          <w:trHeight w:val="440" w:hRule="atLeast"/>
        </w:trPr>
        <w:tc>
          <w:tcPr>
            <w:tcW w:type="dxa" w:w="103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rStyle w:val="None"/>
                <w:shd w:val="nil" w:color="auto" w:fill="auto"/>
                <w:rtl w:val="0"/>
              </w:rPr>
              <w:t>4. Cyflwyniad i</w:t>
            </w:r>
            <w:r>
              <w:rPr>
                <w:rStyle w:val="None"/>
                <w:rFonts w:ascii="Arial Unicode MS" w:hAnsi="Arial Unicode MS" w:hint="default"/>
                <w:b w:val="0"/>
                <w:bCs w:val="0"/>
                <w:shd w:val="nil" w:color="auto" w:fill="auto"/>
                <w:rtl w:val="1"/>
              </w:rPr>
              <w:t>’</w:t>
            </w:r>
            <w:r>
              <w:rPr>
                <w:rStyle w:val="None"/>
                <w:shd w:val="nil" w:color="auto" w:fill="auto"/>
                <w:rtl w:val="0"/>
              </w:rPr>
              <w:t>r Modwl</w:t>
            </w:r>
          </w:p>
        </w:tc>
      </w:tr>
    </w:tbl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  <w:sz w:val="20"/>
          <w:szCs w:val="20"/>
        </w:rPr>
      </w:pPr>
    </w:p>
    <w:p>
      <w:pPr>
        <w:pStyle w:val="Body B A"/>
        <w:widowControl w:val="0"/>
        <w:suppressAutoHyphens w:val="1"/>
        <w:spacing w:before="0" w:line="276" w:lineRule="auto"/>
        <w:ind w:left="720" w:firstLine="0"/>
        <w:rPr>
          <w:rStyle w:val="None"/>
          <w:rFonts w:ascii="Calibri" w:cs="Calibri" w:hAnsi="Calibri" w:eastAsia="Calibri"/>
          <w:lang w:val="en-US"/>
          <w14:textOutline>
            <w14:noFill/>
          </w14:textOutline>
        </w:rPr>
      </w:pPr>
    </w:p>
    <w:p>
      <w:pPr>
        <w:pStyle w:val="paragraph"/>
        <w:suppressAutoHyphens w:val="1"/>
        <w:spacing w:before="0" w:after="0" w:line="360" w:lineRule="auto"/>
        <w:jc w:val="both"/>
        <w:rPr>
          <w:rStyle w:val="None"/>
          <w:rFonts w:ascii="Calibri" w:cs="Calibri" w:hAnsi="Calibri" w:eastAsia="Calibri"/>
          <w:b w:val="1"/>
          <w:bCs w:val="1"/>
        </w:rPr>
      </w:pPr>
      <w:r>
        <w:rPr>
          <w:rStyle w:val="None"/>
          <w:rFonts w:ascii="Calibri" w:hAnsi="Calibri"/>
          <w:b w:val="1"/>
          <w:bCs w:val="1"/>
          <w:rtl w:val="0"/>
          <w:lang w:val="en-US"/>
        </w:rPr>
        <w:t>Cynnwys y Modwl</w:t>
      </w:r>
    </w:p>
    <w:p>
      <w:pPr>
        <w:pStyle w:val="Body A"/>
        <w:suppressAutoHyphens w:val="1"/>
        <w:spacing w:line="276" w:lineRule="auto"/>
        <w:jc w:val="both"/>
        <w:rPr>
          <w:rStyle w:val="None"/>
          <w:rFonts w:ascii="Calibri" w:cs="Calibri" w:hAnsi="Calibri" w:eastAsia="Calibri"/>
          <w:outline w:val="0"/>
          <w:color w:val="000000"/>
          <w:u w:color="000000"/>
          <w:lang w:val="en-US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Mae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modwl hwn yn canolbwyntio ar arwain dysgu trwy ddeall addysgeg effeithiol ac agweddau hanfodol yr hyn a fydd yn cael ei ddysgu yn yr ysgol gynradd.  Mae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modwl yn cwmpasu agweddau allweddol pob un o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Meysydd Dysgu a Phrofiad (MDPh) a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Cyfrifoldebau Trawsgwricwlaidd (CTG). Rhoddir pwyslais ar gael y myfyrwyr i ddatblygu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wybodaeth a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sgiliau sydd eu hangen arnynt i integreiddio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deuddeg egwyddor addysgegol yn eu haddysgu, er bod ffocws penodol ar y pedair egwyddor addysgegol sy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n darparu sylfaen dda i adeiladu arni. </w:t>
      </w: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Outline w14:w="12700" w14:cap="flat">
            <w14:noFill/>
            <w14:miter w14:lim="400000"/>
          </w14:textOutline>
          <w14:textFill>
            <w14:solidFill>
              <w14:srgbClr w14:val="000000"/>
            </w14:solidFill>
          </w14:textFill>
        </w:rPr>
        <mc:AlternateContent>
          <mc:Choice Requires="wpg">
            <w:drawing xmlns:a="http://schemas.openxmlformats.org/drawingml/2006/main">
              <wp:anchor distT="57150" distB="57150" distL="57150" distR="57150" simplePos="0" relativeHeight="251660288" behindDoc="0" locked="0" layoutInCell="1" allowOverlap="1">
                <wp:simplePos x="0" y="0"/>
                <wp:positionH relativeFrom="column">
                  <wp:posOffset>1590673</wp:posOffset>
                </wp:positionH>
                <wp:positionV relativeFrom="line">
                  <wp:posOffset>-31962</wp:posOffset>
                </wp:positionV>
                <wp:extent cx="2738122" cy="1487557"/>
                <wp:effectExtent l="0" t="0" r="0" b="0"/>
                <wp:wrapThrough wrapText="bothSides" distL="57150" distR="5715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41" name="officeArt object" descr="Diagram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8122" cy="1487557"/>
                          <a:chOff x="0" y="0"/>
                          <a:chExt cx="2738121" cy="1487556"/>
                        </a:xfrm>
                      </wpg:grpSpPr>
                      <wpg:grpSp>
                        <wpg:cNvPr id="1073741828" name="Group"/>
                        <wpg:cNvGrpSpPr/>
                        <wpg:grpSpPr>
                          <a:xfrm>
                            <a:off x="-1" y="0"/>
                            <a:ext cx="1369063" cy="709614"/>
                            <a:chOff x="0" y="0"/>
                            <a:chExt cx="1369061" cy="709613"/>
                          </a:xfrm>
                        </wpg:grpSpPr>
                        <wps:wsp>
                          <wps:cNvPr id="1073741826" name="Shape"/>
                          <wps:cNvSpPr/>
                          <wps:spPr>
                            <a:xfrm rot="16200000">
                              <a:off x="329724" y="-329723"/>
                              <a:ext cx="709613" cy="1369061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0" y="0"/>
                                  </a:moveTo>
                                  <a:lnTo>
                                    <a:pt x="18000" y="0"/>
                                  </a:lnTo>
                                  <a:cubicBezTo>
                                    <a:pt x="19988" y="0"/>
                                    <a:pt x="21600" y="835"/>
                                    <a:pt x="21600" y="1866"/>
                                  </a:cubicBez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5400" cap="flat">
                              <a:solidFill>
                                <a:srgbClr val="FFFFFF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27" name="Creu cyd-destunau dilys ar gyfer dysgu"/>
                          <wps:cNvSpPr txBox="1"/>
                          <wps:spPr>
                            <a:xfrm>
                              <a:off x="1" y="0"/>
                              <a:ext cx="1369061" cy="532209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tabs>
                                    <w:tab w:val="left" w:pos="630"/>
                                    <w:tab w:val="left" w:pos="1260"/>
                                    <w:tab w:val="left" w:pos="1890"/>
                                    <w:tab w:val="clear" w:pos="1150"/>
                                  </w:tabs>
                                  <w:suppressAutoHyphens w:val="1"/>
                                  <w:spacing w:after="76" w:line="216" w:lineRule="auto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b w:val="0"/>
                                    <w:bCs w:val="0"/>
                                    <w:caps w:val="0"/>
                                    <w:smallCaps w:val="0"/>
                                    <w:outline w:val="0"/>
                                    <w:color w:val="ffffff"/>
                                    <w:sz w:val="18"/>
                                    <w:szCs w:val="18"/>
                                    <w:rtl w:val="0"/>
                                    <w:lang w:val="en-US"/>
                                    <w14:textOutline w14:w="12700" w14:cap="flat">
                                      <w14:noFill/>
                                      <w14:miter w14:lim="400000"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>Creu cyd-destunau dilys ar gyfer dysgu</w:t>
                                </w:r>
                              </w:p>
                            </w:txbxContent>
                          </wps:txbx>
                          <wps:bodyPr wrap="square" lIns="64007" tIns="64007" rIns="64007" bIns="64007" numCol="1" anchor="ctr">
                            <a:noAutofit/>
                          </wps:bodyPr>
                        </wps:wsp>
                      </wpg:grpSp>
                      <wpg:grpSp>
                        <wpg:cNvPr id="1073741831" name="Group"/>
                        <wpg:cNvGrpSpPr/>
                        <wpg:grpSpPr>
                          <a:xfrm>
                            <a:off x="1369061" y="0"/>
                            <a:ext cx="1369061" cy="709613"/>
                            <a:chOff x="0" y="0"/>
                            <a:chExt cx="1369060" cy="709612"/>
                          </a:xfrm>
                        </wpg:grpSpPr>
                        <wps:wsp>
                          <wps:cNvPr id="1073741829" name="Shape"/>
                          <wps:cNvSpPr/>
                          <wps:spPr>
                            <a:xfrm>
                              <a:off x="-1" y="-1"/>
                              <a:ext cx="1369062" cy="709614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0" y="0"/>
                                  </a:moveTo>
                                  <a:lnTo>
                                    <a:pt x="19734" y="0"/>
                                  </a:lnTo>
                                  <a:cubicBezTo>
                                    <a:pt x="20765" y="0"/>
                                    <a:pt x="21600" y="1612"/>
                                    <a:pt x="21600" y="3600"/>
                                  </a:cubicBez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5400" cap="flat">
                              <a:solidFill>
                                <a:srgbClr val="FFFFFF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0" name="Defnyddio cyfuniad o ddulliau gan gynnwys addysgu uniongyrchol"/>
                          <wps:cNvSpPr txBox="1"/>
                          <wps:spPr>
                            <a:xfrm>
                              <a:off x="0" y="0"/>
                              <a:ext cx="1369061" cy="532209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tabs>
                                    <w:tab w:val="left" w:pos="630"/>
                                    <w:tab w:val="left" w:pos="1260"/>
                                    <w:tab w:val="left" w:pos="1890"/>
                                    <w:tab w:val="clear" w:pos="1150"/>
                                  </w:tabs>
                                  <w:suppressAutoHyphens w:val="1"/>
                                  <w:spacing w:after="76" w:line="216" w:lineRule="auto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b w:val="0"/>
                                    <w:bCs w:val="0"/>
                                    <w:caps w:val="0"/>
                                    <w:smallCaps w:val="0"/>
                                    <w:outline w:val="0"/>
                                    <w:color w:val="ffffff"/>
                                    <w:sz w:val="18"/>
                                    <w:szCs w:val="18"/>
                                    <w:rtl w:val="0"/>
                                    <w:lang w:val="en-US"/>
                                    <w14:textOutline w14:w="12700" w14:cap="flat">
                                      <w14:noFill/>
                                      <w14:miter w14:lim="400000"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>Defnyddio cyfuniad o ddulliau gan gynnwys addysgu uniongyrchol</w:t>
                                </w:r>
                              </w:p>
                            </w:txbxContent>
                          </wps:txbx>
                          <wps:bodyPr wrap="square" lIns="64007" tIns="64007" rIns="64007" bIns="64007" numCol="1" anchor="ctr">
                            <a:noAutofit/>
                          </wps:bodyPr>
                        </wps:wsp>
                      </wpg:grpSp>
                      <wpg:grpSp>
                        <wpg:cNvPr id="1073741834" name="Group"/>
                        <wpg:cNvGrpSpPr/>
                        <wpg:grpSpPr>
                          <a:xfrm>
                            <a:off x="1" y="487534"/>
                            <a:ext cx="1369061" cy="1000023"/>
                            <a:chOff x="0" y="0"/>
                            <a:chExt cx="1369060" cy="1000021"/>
                          </a:xfrm>
                        </wpg:grpSpPr>
                        <wps:wsp>
                          <wps:cNvPr id="1073741832" name="Shape"/>
                          <wps:cNvSpPr/>
                          <wps:spPr>
                            <a:xfrm rot="10800000">
                              <a:off x="0" y="-1"/>
                              <a:ext cx="1369061" cy="1000023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0" y="0"/>
                                  </a:moveTo>
                                  <a:lnTo>
                                    <a:pt x="18970" y="0"/>
                                  </a:lnTo>
                                  <a:cubicBezTo>
                                    <a:pt x="20423" y="0"/>
                                    <a:pt x="21600" y="1612"/>
                                    <a:pt x="21600" y="3600"/>
                                  </a:cubicBez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5400" cap="flat">
                              <a:solidFill>
                                <a:srgbClr val="FFFFFF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3" name="Atgyfnerthu'n gyson y sgiliau trawsgwricwlaidd, sef llythrennedd, rhifedd a chymhwysedd digidol, a darparu cyfleoedd i'w hymarfer"/>
                          <wps:cNvSpPr txBox="1"/>
                          <wps:spPr>
                            <a:xfrm>
                              <a:off x="0" y="250004"/>
                              <a:ext cx="1369061" cy="750017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tabs>
                                    <w:tab w:val="left" w:pos="560"/>
                                    <w:tab w:val="left" w:pos="1120"/>
                                    <w:tab w:val="left" w:pos="1680"/>
                                    <w:tab w:val="clear" w:pos="1150"/>
                                  </w:tabs>
                                  <w:suppressAutoHyphens w:val="1"/>
                                  <w:spacing w:after="151" w:line="216" w:lineRule="auto"/>
                                  <w:jc w:val="center"/>
                                  <w:outlineLvl w:val="0"/>
                                  <w:rPr>
                                    <w:rStyle w:val="None"/>
                                    <w:b w:val="0"/>
                                    <w:bCs w:val="0"/>
                                    <w:caps w:val="0"/>
                                    <w:smallCaps w:val="0"/>
                                    <w:outline w:val="0"/>
                                    <w:color w:val="ffffff"/>
                                    <w:sz w:val="16"/>
                                    <w:szCs w:val="16"/>
                                    <w:lang w:val="en-US"/>
                                    <w14:textOutline w14:w="12700" w14:cap="flat">
                                      <w14:noFill/>
                                      <w14:miter w14:lim="400000"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</w:pPr>
                              </w:p>
                              <w:p>
                                <w:pPr>
                                  <w:pStyle w:val="Caption"/>
                                  <w:tabs>
                                    <w:tab w:val="left" w:pos="560"/>
                                    <w:tab w:val="left" w:pos="1120"/>
                                    <w:tab w:val="left" w:pos="1680"/>
                                    <w:tab w:val="clear" w:pos="1150"/>
                                  </w:tabs>
                                  <w:suppressAutoHyphens w:val="1"/>
                                  <w:spacing w:after="67" w:line="216" w:lineRule="auto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b w:val="0"/>
                                    <w:bCs w:val="0"/>
                                    <w:caps w:val="0"/>
                                    <w:smallCaps w:val="0"/>
                                    <w:outline w:val="0"/>
                                    <w:color w:val="ffffff"/>
                                    <w:sz w:val="16"/>
                                    <w:szCs w:val="16"/>
                                    <w:rtl w:val="0"/>
                                    <w:lang w:val="en-US"/>
                                    <w14:textOutline w14:w="12700" w14:cap="flat">
                                      <w14:noFill/>
                                      <w14:miter w14:lim="400000"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 xml:space="preserve">Atgyfnerthu'n gyson y sgiliau trawsgwricwlaidd, sef llythrennedd, rhifedd a chymhwysedd digidol, a darparu cyfleoedd i'w hymarfer </w:t>
                                </w:r>
                              </w:p>
                            </w:txbxContent>
                          </wps:txbx>
                          <wps:bodyPr wrap="square" lIns="56896" tIns="56896" rIns="56896" bIns="56896" numCol="1" anchor="ctr">
                            <a:noAutofit/>
                          </wps:bodyPr>
                        </wps:wsp>
                      </wpg:grpSp>
                      <wpg:grpSp>
                        <wpg:cNvPr id="1073741837" name="Group"/>
                        <wpg:cNvGrpSpPr/>
                        <wpg:grpSpPr>
                          <a:xfrm>
                            <a:off x="1369060" y="478653"/>
                            <a:ext cx="1369062" cy="994126"/>
                            <a:chOff x="0" y="0"/>
                            <a:chExt cx="1369061" cy="994124"/>
                          </a:xfrm>
                        </wpg:grpSpPr>
                        <wps:wsp>
                          <wps:cNvPr id="1073741835" name="Shape"/>
                          <wps:cNvSpPr/>
                          <wps:spPr>
                            <a:xfrm rot="5400000">
                              <a:off x="187467" y="-187469"/>
                              <a:ext cx="994126" cy="1369062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fill="norm" stroke="1" extrusionOk="0">
                                  <a:moveTo>
                                    <a:pt x="0" y="0"/>
                                  </a:moveTo>
                                  <a:lnTo>
                                    <a:pt x="18000" y="0"/>
                                  </a:lnTo>
                                  <a:cubicBezTo>
                                    <a:pt x="19988" y="0"/>
                                    <a:pt x="21600" y="1170"/>
                                    <a:pt x="21600" y="2614"/>
                                  </a:cubicBezTo>
                                  <a:lnTo>
                                    <a:pt x="21600" y="21600"/>
                                  </a:lnTo>
                                  <a:lnTo>
                                    <a:pt x="0" y="216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/>
                            </a:solidFill>
                            <a:ln w="25400" cap="flat">
                              <a:solidFill>
                                <a:srgbClr val="FFFFFF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6" name="Defnyddio egwyddorion asesu ar gyfer dysgu"/>
                          <wps:cNvSpPr txBox="1"/>
                          <wps:spPr>
                            <a:xfrm>
                              <a:off x="1" y="248531"/>
                              <a:ext cx="1369061" cy="745594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tabs>
                                    <w:tab w:val="left" w:pos="700"/>
                                    <w:tab w:val="left" w:pos="1400"/>
                                    <w:tab w:val="left" w:pos="2100"/>
                                    <w:tab w:val="clear" w:pos="1150"/>
                                  </w:tabs>
                                  <w:suppressAutoHyphens w:val="1"/>
                                  <w:spacing w:after="84" w:line="216" w:lineRule="auto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b w:val="0"/>
                                    <w:bCs w:val="0"/>
                                    <w:caps w:val="0"/>
                                    <w:smallCaps w:val="0"/>
                                    <w:outline w:val="0"/>
                                    <w:color w:val="ffffff"/>
                                    <w:rtl w:val="0"/>
                                    <w:lang w:val="en-US"/>
                                    <w14:textOutline w14:w="12700" w14:cap="flat">
                                      <w14:noFill/>
                                      <w14:miter w14:lim="400000"/>
                                    </w14:textOutline>
                                    <w14:textFill>
                                      <w14:solidFill>
                                        <w14:srgbClr w14:val="FFFFFF"/>
                                      </w14:solidFill>
                                    </w14:textFill>
                                  </w:rPr>
                                  <w:t>Defnyddio egwyddorion asesu ar gyfer dysgu</w:t>
                                </w:r>
                              </w:p>
                            </w:txbxContent>
                          </wps:txbx>
                          <wps:bodyPr wrap="square" lIns="71119" tIns="71119" rIns="71119" bIns="71119" numCol="1" anchor="ctr">
                            <a:noAutofit/>
                          </wps:bodyPr>
                        </wps:wsp>
                      </wpg:grpSp>
                      <wpg:grpSp>
                        <wpg:cNvPr id="1073741840" name="Group"/>
                        <wpg:cNvGrpSpPr/>
                        <wpg:grpSpPr>
                          <a:xfrm>
                            <a:off x="897318" y="464719"/>
                            <a:ext cx="821437" cy="354807"/>
                            <a:chOff x="0" y="0"/>
                            <a:chExt cx="821436" cy="354806"/>
                          </a:xfrm>
                        </wpg:grpSpPr>
                        <wps:wsp>
                          <wps:cNvPr id="1073741838" name="Rounded Rectangle"/>
                          <wps:cNvSpPr/>
                          <wps:spPr>
                            <a:xfrm>
                              <a:off x="0" y="0"/>
                              <a:ext cx="821437" cy="354807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AEBADE"/>
                            </a:solidFill>
                            <a:ln w="25400" cap="flat">
                              <a:solidFill>
                                <a:srgbClr val="FFFFFF"/>
                              </a:solidFill>
                              <a:prstDash val="solid"/>
                              <a:round/>
                            </a:ln>
                            <a:effectLst/>
                          </wps:spPr>
                          <wps:bodyPr/>
                        </wps:wsp>
                        <wps:wsp>
                          <wps:cNvPr id="1073741839" name="Ffocws"/>
                          <wps:cNvSpPr txBox="1"/>
                          <wps:spPr>
                            <a:xfrm>
                              <a:off x="17319" y="17320"/>
                              <a:ext cx="786797" cy="328042"/>
                            </a:xfrm>
                            <a:prstGeom prst="rect">
                              <a:avLst/>
                            </a:prstGeom>
                            <a:noFill/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Caption"/>
                                  <w:tabs>
                                    <w:tab w:val="left" w:pos="1050"/>
                                    <w:tab w:val="clear" w:pos="1150"/>
                                  </w:tabs>
                                  <w:suppressAutoHyphens w:val="1"/>
                                  <w:spacing w:after="126" w:line="216" w:lineRule="auto"/>
                                  <w:jc w:val="center"/>
                                  <w:outlineLvl w:val="0"/>
                                </w:pPr>
                                <w:r>
                                  <w:rPr>
                                    <w:b w:val="0"/>
                                    <w:bCs w:val="0"/>
                                    <w:caps w:val="0"/>
                                    <w:smallCaps w:val="0"/>
                                    <w:sz w:val="30"/>
                                    <w:szCs w:val="30"/>
                                    <w:rtl w:val="0"/>
                                    <w:lang w:val="en-US"/>
                                    <w14:textOutline w14:w="12700" w14:cap="flat">
                                      <w14:noFill/>
                                      <w14:miter w14:lim="400000"/>
                                    </w14:textOutline>
                                  </w:rPr>
                                  <w:t>Ffocws</w:t>
                                </w:r>
                              </w:p>
                            </w:txbxContent>
                          </wps:txbx>
                          <wps:bodyPr wrap="square" lIns="57150" tIns="57150" rIns="57150" bIns="57150" numCol="1" anchor="ctr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125.2pt;margin-top:-2.5pt;width:215.6pt;height:117.1pt;z-index:251660288;mso-position-horizontal:absolute;mso-position-horizontal-relative:text;mso-position-vertical:absolute;mso-position-vertical-relative:line;mso-wrap-distance-left:4.5pt;mso-wrap-distance-top:4.5pt;mso-wrap-distance-right:4.5pt;mso-wrap-distance-bottom:4.5pt;" coordorigin="0,0" coordsize="2738121,1487556">
                <w10:wrap type="through" side="bothSides" anchorx="text"/>
                <v:group id="_x0000_s1027" style="position:absolute;left:0;top:0;width:1369061;height:709613;" coordorigin="0,0" coordsize="1369061,709613">
                  <v:shape id="_x0000_s1028" style="position:absolute;left:329724;top:-329723;width:709612;height:1369060;rotation:17694720fd;" coordorigin="0,0" coordsize="21600,21600" path="M 0,0 L 18000,0 C 19988,0 21600,835 21600,1866 L 21600,21600 L 0,21600 X E">
                    <v:fill color="#4472C4" opacity="100.0%" type="solid"/>
                    <v:stroke filltype="solid" color="#FFFFFF" opacity="100.0%" weight="2.0pt" dashstyle="solid" endcap="flat" joinstyle="round" linestyle="single" startarrow="none" startarrowwidth="medium" startarrowlength="medium" endarrow="none" endarrowwidth="medium" endarrowlength="medium"/>
                  </v:shape>
                  <v:shape id="_x0000_s1029" type="#_x0000_t202" style="position:absolute;left:1;top:0;width:1369060;height:532209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Caption"/>
                            <w:tabs>
                              <w:tab w:val="left" w:pos="630"/>
                              <w:tab w:val="left" w:pos="1260"/>
                              <w:tab w:val="left" w:pos="1890"/>
                              <w:tab w:val="clear" w:pos="1150"/>
                            </w:tabs>
                            <w:suppressAutoHyphens w:val="1"/>
                            <w:spacing w:after="76" w:line="216" w:lineRule="auto"/>
                            <w:jc w:val="center"/>
                            <w:outlineLvl w:val="0"/>
                          </w:pPr>
                          <w:r>
                            <w:rPr>
                              <w:b w:val="0"/>
                              <w:bCs w:val="0"/>
                              <w:caps w:val="0"/>
                              <w:smallCaps w:val="0"/>
                              <w:outline w:val="0"/>
                              <w:color w:val="ffffff"/>
                              <w:sz w:val="18"/>
                              <w:szCs w:val="18"/>
                              <w:rtl w:val="0"/>
                              <w:lang w:val="en-US"/>
                              <w14:textOutline w14:w="12700" w14:cap="flat">
                                <w14:noFill/>
                                <w14:miter w14:lim="400000"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Creu cyd-destunau dilys ar gyfer dysgu</w:t>
                          </w:r>
                        </w:p>
                      </w:txbxContent>
                    </v:textbox>
                  </v:shape>
                </v:group>
                <v:group id="_x0000_s1030" style="position:absolute;left:1369061;top:0;width:1369060;height:709612;" coordorigin="0,0" coordsize="1369060,709612">
                  <v:shape id="_x0000_s1031" style="position:absolute;left:0;top:0;width:1369060;height:709612;" coordorigin="0,0" coordsize="21600,21600" path="M 0,0 L 19734,0 C 20765,0 21600,1612 21600,3600 L 21600,21600 L 0,21600 X E">
                    <v:fill color="#4472C4" opacity="100.0%" type="solid"/>
                    <v:stroke filltype="solid" color="#FFFFFF" opacity="100.0%" weight="2.0pt" dashstyle="solid" endcap="flat" joinstyle="round" linestyle="single" startarrow="none" startarrowwidth="medium" startarrowlength="medium" endarrow="none" endarrowwidth="medium" endarrowlength="medium"/>
                  </v:shape>
                  <v:shape id="_x0000_s1032" type="#_x0000_t202" style="position:absolute;left:0;top:0;width:1369060;height:532209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Caption"/>
                            <w:tabs>
                              <w:tab w:val="left" w:pos="630"/>
                              <w:tab w:val="left" w:pos="1260"/>
                              <w:tab w:val="left" w:pos="1890"/>
                              <w:tab w:val="clear" w:pos="1150"/>
                            </w:tabs>
                            <w:suppressAutoHyphens w:val="1"/>
                            <w:spacing w:after="76" w:line="216" w:lineRule="auto"/>
                            <w:jc w:val="center"/>
                            <w:outlineLvl w:val="0"/>
                          </w:pPr>
                          <w:r>
                            <w:rPr>
                              <w:b w:val="0"/>
                              <w:bCs w:val="0"/>
                              <w:caps w:val="0"/>
                              <w:smallCaps w:val="0"/>
                              <w:outline w:val="0"/>
                              <w:color w:val="ffffff"/>
                              <w:sz w:val="18"/>
                              <w:szCs w:val="18"/>
                              <w:rtl w:val="0"/>
                              <w:lang w:val="en-US"/>
                              <w14:textOutline w14:w="12700" w14:cap="flat">
                                <w14:noFill/>
                                <w14:miter w14:lim="400000"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Defnyddio cyfuniad o ddulliau gan gynnwys addysgu uniongyrchol</w:t>
                          </w:r>
                        </w:p>
                      </w:txbxContent>
                    </v:textbox>
                  </v:shape>
                </v:group>
                <v:group id="_x0000_s1033" style="position:absolute;left:1;top:487535;width:1369060;height:1000021;" coordorigin="0,0" coordsize="1369060,1000021">
                  <v:shape id="_x0000_s1034" style="position:absolute;left:0;top:0;width:1369060;height:1000021;rotation:11796480fd;" coordorigin="0,0" coordsize="21600,21600" path="M 0,0 L 18970,0 C 20423,0 21600,1612 21600,3600 L 21600,21600 L 0,21600 X E">
                    <v:fill color="#4472C4" opacity="100.0%" type="solid"/>
                    <v:stroke filltype="solid" color="#FFFFFF" opacity="100.0%" weight="2.0pt" dashstyle="solid" endcap="flat" joinstyle="round" linestyle="single" startarrow="none" startarrowwidth="medium" startarrowlength="medium" endarrow="none" endarrowwidth="medium" endarrowlength="medium"/>
                  </v:shape>
                  <v:shape id="_x0000_s1035" type="#_x0000_t202" style="position:absolute;left:0;top:250005;width:1369060;height:750016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Caption"/>
                            <w:tabs>
                              <w:tab w:val="left" w:pos="560"/>
                              <w:tab w:val="left" w:pos="1120"/>
                              <w:tab w:val="left" w:pos="1680"/>
                              <w:tab w:val="clear" w:pos="1150"/>
                            </w:tabs>
                            <w:suppressAutoHyphens w:val="1"/>
                            <w:spacing w:after="151" w:line="216" w:lineRule="auto"/>
                            <w:jc w:val="center"/>
                            <w:outlineLvl w:val="0"/>
                            <w:rPr>
                              <w:rStyle w:val="None"/>
                              <w:b w:val="0"/>
                              <w:bCs w:val="0"/>
                              <w:caps w:val="0"/>
                              <w:smallCaps w:val="0"/>
                              <w:outline w:val="0"/>
                              <w:color w:val="ffffff"/>
                              <w:sz w:val="16"/>
                              <w:szCs w:val="16"/>
                              <w:lang w:val="en-US"/>
                              <w14:textOutline w14:w="12700" w14:cap="flat">
                                <w14:noFill/>
                                <w14:miter w14:lim="400000"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</w:p>
                        <w:p>
                          <w:pPr>
                            <w:pStyle w:val="Caption"/>
                            <w:tabs>
                              <w:tab w:val="left" w:pos="560"/>
                              <w:tab w:val="left" w:pos="1120"/>
                              <w:tab w:val="left" w:pos="1680"/>
                              <w:tab w:val="clear" w:pos="1150"/>
                            </w:tabs>
                            <w:suppressAutoHyphens w:val="1"/>
                            <w:spacing w:after="67" w:line="216" w:lineRule="auto"/>
                            <w:jc w:val="center"/>
                            <w:outlineLvl w:val="0"/>
                          </w:pPr>
                          <w:r>
                            <w:rPr>
                              <w:b w:val="0"/>
                              <w:bCs w:val="0"/>
                              <w:caps w:val="0"/>
                              <w:smallCaps w:val="0"/>
                              <w:outline w:val="0"/>
                              <w:color w:val="ffffff"/>
                              <w:sz w:val="16"/>
                              <w:szCs w:val="16"/>
                              <w:rtl w:val="0"/>
                              <w:lang w:val="en-US"/>
                              <w14:textOutline w14:w="12700" w14:cap="flat">
                                <w14:noFill/>
                                <w14:miter w14:lim="400000"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Atgyfnerthu'n gyson y sgiliau trawsgwricwlaidd, sef llythrennedd, rhifedd a chymhwysedd digidol, a darparu cyfleoedd i'w hymarfer </w:t>
                          </w:r>
                        </w:p>
                      </w:txbxContent>
                    </v:textbox>
                  </v:shape>
                </v:group>
                <v:group id="_x0000_s1036" style="position:absolute;left:1369060;top:478654;width:1369061;height:994124;" coordorigin="0,0" coordsize="1369061,994124">
                  <v:shape id="_x0000_s1037" style="position:absolute;left:187468;top:-187468;width:994124;height:1369060;rotation:5898240fd;" coordorigin="0,0" coordsize="21600,21600" path="M 0,0 L 18000,0 C 19988,0 21600,1170 21600,2614 L 21600,21600 L 0,21600 X E">
                    <v:fill color="#4472C4" opacity="100.0%" type="solid"/>
                    <v:stroke filltype="solid" color="#FFFFFF" opacity="100.0%" weight="2.0pt" dashstyle="solid" endcap="flat" joinstyle="round" linestyle="single" startarrow="none" startarrowwidth="medium" startarrowlength="medium" endarrow="none" endarrowwidth="medium" endarrowlength="medium"/>
                  </v:shape>
                  <v:shape id="_x0000_s1038" type="#_x0000_t202" style="position:absolute;left:1;top:248531;width:1369060;height:745593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Caption"/>
                            <w:tabs>
                              <w:tab w:val="left" w:pos="700"/>
                              <w:tab w:val="left" w:pos="1400"/>
                              <w:tab w:val="left" w:pos="2100"/>
                              <w:tab w:val="clear" w:pos="1150"/>
                            </w:tabs>
                            <w:suppressAutoHyphens w:val="1"/>
                            <w:spacing w:after="84" w:line="216" w:lineRule="auto"/>
                            <w:jc w:val="center"/>
                            <w:outlineLvl w:val="0"/>
                          </w:pPr>
                          <w:r>
                            <w:rPr>
                              <w:b w:val="0"/>
                              <w:bCs w:val="0"/>
                              <w:caps w:val="0"/>
                              <w:smallCaps w:val="0"/>
                              <w:outline w:val="0"/>
                              <w:color w:val="ffffff"/>
                              <w:rtl w:val="0"/>
                              <w:lang w:val="en-US"/>
                              <w14:textOutline w14:w="12700" w14:cap="flat">
                                <w14:noFill/>
                                <w14:miter w14:lim="400000"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Defnyddio egwyddorion asesu ar gyfer dysgu</w:t>
                          </w:r>
                        </w:p>
                      </w:txbxContent>
                    </v:textbox>
                  </v:shape>
                </v:group>
                <v:group id="_x0000_s1039" style="position:absolute;left:897318;top:464719;width:821436;height:354806;" coordorigin="0,0" coordsize="821436,354806">
                  <v:roundrect id="_x0000_s1040" style="position:absolute;left:0;top:0;width:821436;height:354806;" adj="3600">
                    <v:fill color="#AEBADE" opacity="100.0%" type="solid"/>
                    <v:stroke filltype="solid" color="#FFFFFF" opacity="100.0%" weight="2.0pt" dashstyle="solid" endcap="flat" joinstyle="round" linestyle="single" startarrow="none" startarrowwidth="medium" startarrowlength="medium" endarrow="none" endarrowwidth="medium" endarrowlength="medium"/>
                  </v:roundrect>
                  <v:shape id="_x0000_s1041" type="#_x0000_t202" style="position:absolute;left:17320;top:17320;width:786796;height:328041;">
                    <v:fill on="f"/>
  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  <v:textbox>
                      <w:txbxContent>
                        <w:p>
                          <w:pPr>
                            <w:pStyle w:val="Caption"/>
                            <w:tabs>
                              <w:tab w:val="left" w:pos="1050"/>
                              <w:tab w:val="clear" w:pos="1150"/>
                            </w:tabs>
                            <w:suppressAutoHyphens w:val="1"/>
                            <w:spacing w:after="126" w:line="216" w:lineRule="auto"/>
                            <w:jc w:val="center"/>
                            <w:outlineLvl w:val="0"/>
                          </w:pPr>
                          <w:r>
                            <w:rPr>
                              <w:b w:val="0"/>
                              <w:bCs w:val="0"/>
                              <w:caps w:val="0"/>
                              <w:smallCaps w:val="0"/>
                              <w:sz w:val="30"/>
                              <w:szCs w:val="30"/>
                              <w:rtl w:val="0"/>
                              <w:lang w:val="en-US"/>
                              <w14:textOutline w14:w="12700" w14:cap="flat">
                                <w14:noFill/>
                                <w14:miter w14:lim="400000"/>
                              </w14:textOutline>
                            </w:rPr>
                            <w:t>Ffocws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2"/>
          <w:szCs w:val="22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Body A"/>
        <w:suppressAutoHyphens w:val="1"/>
        <w:spacing w:line="360" w:lineRule="auto"/>
        <w:jc w:val="both"/>
        <w:rPr>
          <w:rStyle w:val="None"/>
          <w:rFonts w:ascii="Helvetica Neue" w:cs="Helvetica Neue" w:hAnsi="Helvetica Neue" w:eastAsia="Helvetica Neue"/>
          <w:outline w:val="0"/>
          <w:color w:val="000000"/>
          <w:sz w:val="20"/>
          <w:szCs w:val="20"/>
          <w:u w:color="000000"/>
          <w:lang w:val="en-US"/>
          <w14:textFill>
            <w14:solidFill>
              <w14:srgbClr w14:val="000000"/>
            </w14:solidFill>
          </w14:textFill>
        </w:rPr>
      </w:pPr>
    </w:p>
    <w:p>
      <w:pPr>
        <w:pStyle w:val="Body A"/>
        <w:suppressAutoHyphens w:val="1"/>
        <w:spacing w:line="276" w:lineRule="auto"/>
        <w:jc w:val="both"/>
        <w:rPr>
          <w:rStyle w:val="None"/>
          <w:rFonts w:ascii="Calibri" w:cs="Calibri" w:hAnsi="Calibri" w:eastAsia="Calibri"/>
          <w:outline w:val="0"/>
          <w:color w:val="000000"/>
          <w:u w:color="000000"/>
          <w:lang w:val="en-US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Bydd disgwyl bod myfyrwyr yn gyfarwydd 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â’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egwyddorion hyn a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llenyddiaeth sy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n sail iddynt.  Dewiswyd teitl yr aseiniad fel y gall myfyrwyr atgyfnerthu eu dealltwriaeth o un o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r egwyddorion addysgegol a sut mae</w:t>
      </w:r>
      <w:r>
        <w:rPr>
          <w:rStyle w:val="None"/>
          <w:rFonts w:ascii="Calibri" w:hAnsi="Calibri" w:hint="default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’</w:t>
      </w:r>
      <w:r>
        <w:rPr>
          <w:rStyle w:val="None"/>
          <w:rFonts w:ascii="Calibri" w:hAnsi="Calibri"/>
          <w:outline w:val="0"/>
          <w:color w:val="000000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n dylanwadu ar eu harfer.</w:t>
      </w:r>
    </w:p>
    <w:p>
      <w:pPr>
        <w:pStyle w:val="Body A"/>
        <w:suppressAutoHyphens w:val="1"/>
        <w:spacing w:line="276" w:lineRule="auto"/>
        <w:jc w:val="both"/>
        <w:rPr>
          <w:lang w:val="en-US"/>
        </w:rPr>
      </w:pPr>
    </w:p>
    <w:p>
      <w:pPr>
        <w:pStyle w:val="Body A"/>
        <w:rPr>
          <w:rStyle w:val="None"/>
          <w:rFonts w:ascii="Arial" w:cs="Arial" w:hAnsi="Arial" w:eastAsia="Arial"/>
        </w:rPr>
      </w:pPr>
      <w:r>
        <w:rPr>
          <w:rStyle w:val="None"/>
          <w:rFonts w:ascii="Calibri" w:hAnsi="Calibri"/>
          <w:b w:val="1"/>
          <w:bCs w:val="1"/>
          <w:rtl w:val="0"/>
          <w:lang w:val="es-ES_tradnl"/>
        </w:rPr>
        <w:t xml:space="preserve">Wrth astudio ar y lefel hon, sylwer bod disgwyl i chi dreulio amser sylweddol yn ymgymryd ag astudiaethau personol, annibynnol ac </w:t>
      </w:r>
      <w:r>
        <w:rPr>
          <w:rStyle w:val="None"/>
          <w:rFonts w:ascii="Calibri" w:hAnsi="Calibri" w:hint="default"/>
          <w:b w:val="1"/>
          <w:bCs w:val="1"/>
          <w:rtl w:val="0"/>
        </w:rPr>
        <w:t xml:space="preserve">â </w:t>
      </w:r>
      <w:r>
        <w:rPr>
          <w:rStyle w:val="None"/>
          <w:rFonts w:ascii="Calibri" w:hAnsi="Calibri"/>
          <w:b w:val="1"/>
          <w:bCs w:val="1"/>
          <w:rtl w:val="0"/>
          <w:lang w:val="en-US"/>
        </w:rPr>
        <w:t>ffocws i ddatblygu ehangder a manylder eich gwybodaeth am y cwricwlwm cynradd.</w:t>
      </w:r>
    </w:p>
    <w:p>
      <w:pPr>
        <w:pStyle w:val="Body A"/>
        <w:spacing w:line="288" w:lineRule="atLeast"/>
        <w:ind w:left="1080" w:firstLine="0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tbl>
      <w:tblPr>
        <w:tblW w:w="1031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14"/>
      </w:tblGrid>
      <w:tr>
        <w:tblPrEx>
          <w:shd w:val="clear" w:color="auto" w:fill="cdd4e9"/>
        </w:tblPrEx>
        <w:trPr>
          <w:trHeight w:val="389" w:hRule="atLeast"/>
        </w:trPr>
        <w:tc>
          <w:tcPr>
            <w:tcW w:type="dxa" w:w="10314"/>
            <w:tcBorders>
              <w:top w:val="single" w:color="000000" w:sz="8" w:space="0" w:shadow="0" w:frame="0"/>
              <w:left w:val="single" w:color="000000" w:sz="8" w:space="0" w:shadow="0" w:frame="0"/>
              <w:bottom w:val="nil"/>
              <w:right w:val="single" w:color="000000" w:sz="8" w:space="0" w:shadow="0" w:frame="0"/>
            </w:tcBorders>
            <w:shd w:val="clear" w:color="auto" w:fill="c0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rStyle w:val="None"/>
                <w:shd w:val="nil" w:color="auto" w:fill="auto"/>
                <w:rtl w:val="0"/>
                <w:lang w:val="es-ES_tradnl"/>
              </w:rPr>
              <w:t>5. Cynnwys y Modwl:</w:t>
            </w:r>
          </w:p>
        </w:tc>
      </w:tr>
    </w:tbl>
    <w:p>
      <w:pPr>
        <w:pStyle w:val="Body A"/>
        <w:widowControl w:val="0"/>
        <w:ind w:left="216" w:hanging="216"/>
        <w:rPr>
          <w:rStyle w:val="None"/>
          <w:rFonts w:ascii="Arial Unicode MS" w:cs="Arial Unicode MS" w:hAnsi="Arial Unicode MS" w:eastAsia="Arial Unicode MS"/>
        </w:rPr>
      </w:pPr>
    </w:p>
    <w:p>
      <w:pPr>
        <w:pStyle w:val="Body A"/>
        <w:widowControl w:val="0"/>
        <w:ind w:left="108" w:hanging="108"/>
        <w:rPr>
          <w:rStyle w:val="None"/>
          <w:rFonts w:ascii="Arial Unicode MS" w:cs="Arial Unicode MS" w:hAnsi="Arial Unicode MS" w:eastAsia="Arial Unicode MS"/>
        </w:rPr>
      </w:pPr>
    </w:p>
    <w:p>
      <w:pPr>
        <w:pStyle w:val="Body A"/>
        <w:widowControl w:val="0"/>
        <w:rPr>
          <w:rStyle w:val="None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</w:rPr>
      </w:pPr>
      <w:r>
        <w:rPr>
          <w:rStyle w:val="None"/>
          <w:rFonts w:ascii="Calibri" w:hAnsi="Calibri"/>
          <w:b w:val="1"/>
          <w:bCs w:val="1"/>
          <w:rtl w:val="0"/>
        </w:rPr>
        <w:t xml:space="preserve">Mapio nodweddion ymchwil 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</w:rPr>
      </w:pPr>
    </w:p>
    <w:tbl>
      <w:tblPr>
        <w:tblW w:w="8588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6078"/>
        <w:gridCol w:w="2510"/>
      </w:tblGrid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6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Calibri" w:hAnsi="Calibri"/>
                <w:shd w:val="nil" w:color="auto" w:fill="auto"/>
                <w:rtl w:val="0"/>
              </w:rPr>
              <w:t>Bod yn Ymchwilydd Moesegol</w:t>
            </w:r>
          </w:p>
        </w:tc>
        <w:tc>
          <w:tcPr>
            <w:tcW w:type="dxa" w:w="25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7caa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6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Calibri" w:hAnsi="Calibri"/>
                <w:shd w:val="nil" w:color="auto" w:fill="auto"/>
                <w:rtl w:val="0"/>
              </w:rPr>
              <w:t>Bod yn Ymchwilydd Medrus</w:t>
            </w:r>
          </w:p>
        </w:tc>
        <w:tc>
          <w:tcPr>
            <w:tcW w:type="dxa" w:w="25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fe599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6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Calibri" w:hAnsi="Calibri"/>
                <w:shd w:val="nil" w:color="auto" w:fill="auto"/>
                <w:rtl w:val="0"/>
              </w:rPr>
              <w:t>Bod yn Ymchwilydd Sgeptigol</w:t>
            </w:r>
          </w:p>
        </w:tc>
        <w:tc>
          <w:tcPr>
            <w:tcW w:type="dxa" w:w="25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bdd6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6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Calibri" w:hAnsi="Calibri"/>
                <w:shd w:val="nil" w:color="auto" w:fill="auto"/>
                <w:rtl w:val="0"/>
              </w:rPr>
              <w:t>Bod yn rhan o Broffesiwn Ymholgar</w:t>
            </w:r>
          </w:p>
        </w:tc>
        <w:tc>
          <w:tcPr>
            <w:tcW w:type="dxa" w:w="25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5e0b3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77" w:hRule="atLeast"/>
        </w:trPr>
        <w:tc>
          <w:tcPr>
            <w:tcW w:type="dxa" w:w="60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Calibri" w:hAnsi="Calibri"/>
                <w:shd w:val="nil" w:color="auto" w:fill="auto"/>
                <w:rtl w:val="0"/>
              </w:rPr>
              <w:t>Gweithgaredd pontio (cyfnewid gwybodaeth ddeallusol a thrwy brofiadau)</w:t>
            </w:r>
          </w:p>
        </w:tc>
        <w:tc>
          <w:tcPr>
            <w:tcW w:type="dxa" w:w="251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0070c0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  <w:b w:val="1"/>
          <w:bCs w:val="1"/>
        </w:rPr>
      </w:pPr>
    </w:p>
    <w:p>
      <w:pPr>
        <w:pStyle w:val="Body A"/>
        <w:jc w:val="center"/>
        <w:rPr>
          <w:rStyle w:val="None"/>
          <w:rFonts w:ascii="Calibri" w:cs="Calibri" w:hAnsi="Calibri" w:eastAsia="Calibri"/>
          <w:b w:val="1"/>
          <w:bCs w:val="1"/>
          <w:sz w:val="36"/>
          <w:szCs w:val="36"/>
        </w:rPr>
      </w:pPr>
    </w:p>
    <w:p>
      <w:pPr>
        <w:pStyle w:val="Body A"/>
        <w:jc w:val="center"/>
        <w:rPr>
          <w:rStyle w:val="None"/>
          <w:rFonts w:ascii="Calibri" w:cs="Calibri" w:hAnsi="Calibri" w:eastAsia="Calibri"/>
          <w:b w:val="1"/>
          <w:bCs w:val="1"/>
          <w:sz w:val="36"/>
          <w:szCs w:val="36"/>
        </w:rPr>
      </w:pPr>
    </w:p>
    <w:p>
      <w:pPr>
        <w:pStyle w:val="Body A"/>
        <w:jc w:val="center"/>
        <w:rPr>
          <w:rStyle w:val="None"/>
          <w:rFonts w:ascii="Arial" w:cs="Arial" w:hAnsi="Arial" w:eastAsia="Arial"/>
          <w:b w:val="1"/>
          <w:bCs w:val="1"/>
          <w:sz w:val="36"/>
          <w:szCs w:val="36"/>
          <w:lang w:val="en-US"/>
        </w:rPr>
      </w:pPr>
      <w:r>
        <w:rPr>
          <w:rStyle w:val="None"/>
          <w:rFonts w:ascii="Arial" w:hAnsi="Arial"/>
          <w:b w:val="1"/>
          <w:bCs w:val="1"/>
          <w:sz w:val="36"/>
          <w:szCs w:val="36"/>
          <w:rtl w:val="0"/>
          <w:lang w:val="en-US"/>
        </w:rPr>
        <w:t xml:space="preserve">Amserlen </w:t>
      </w:r>
    </w:p>
    <w:p>
      <w:pPr>
        <w:pStyle w:val="Body A"/>
        <w:jc w:val="center"/>
        <w:rPr>
          <w:rStyle w:val="None"/>
          <w:rFonts w:ascii="Arial" w:cs="Arial" w:hAnsi="Arial" w:eastAsia="Arial"/>
          <w:b w:val="1"/>
          <w:bCs w:val="1"/>
          <w:sz w:val="36"/>
          <w:szCs w:val="36"/>
          <w:lang w:val="en-US"/>
        </w:rPr>
      </w:pPr>
    </w:p>
    <w:p>
      <w:pPr>
        <w:pStyle w:val="Body"/>
        <w:rPr>
          <w:outline w:val="0"/>
          <w:color w:val="ff2600"/>
          <w14:textFill>
            <w14:solidFill>
              <w14:srgbClr w14:val="FF2600"/>
            </w14:solidFill>
          </w14:textFill>
        </w:rPr>
      </w:pP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:lang w:val="de-DE"/>
          <w14:textFill>
            <w14:solidFill>
              <w14:srgbClr w14:val="FF2600"/>
            </w14:solidFill>
          </w14:textFill>
        </w:rPr>
        <w:t>AMLINELLIAD O</w:t>
      </w:r>
      <w:r>
        <w:rPr>
          <w:rStyle w:val="None"/>
          <w:rFonts w:ascii="Arial" w:hAnsi="Arial" w:hint="default"/>
          <w:b w:val="1"/>
          <w:bCs w:val="1"/>
          <w:outline w:val="0"/>
          <w:color w:val="ff2600"/>
          <w:rtl w:val="1"/>
          <w14:textFill>
            <w14:solidFill>
              <w14:srgbClr w14:val="FF2600"/>
            </w14:solidFill>
          </w14:textFill>
        </w:rPr>
        <w:t>’</w:t>
      </w: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:lang w:val="de-DE"/>
          <w14:textFill>
            <w14:solidFill>
              <w14:srgbClr w14:val="FF2600"/>
            </w14:solidFill>
          </w14:textFill>
        </w:rPr>
        <w:t>R SESIYNAU</w:t>
      </w:r>
    </w:p>
    <w:p>
      <w:pPr>
        <w:pStyle w:val="Body"/>
        <w:rPr>
          <w:outline w:val="0"/>
          <w:color w:val="ff2600"/>
          <w14:textFill>
            <w14:solidFill>
              <w14:srgbClr w14:val="FF2600"/>
            </w14:solidFill>
          </w14:textFill>
        </w:rPr>
      </w:pP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 xml:space="preserve"> </w:t>
      </w:r>
    </w:p>
    <w:p>
      <w:pPr>
        <w:pStyle w:val="Body"/>
      </w:pP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>D.S.</w:t>
      </w:r>
      <w:r>
        <w:rPr>
          <w:rStyle w:val="None"/>
          <w:rFonts w:ascii="Arial" w:hAnsi="Arial"/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 xml:space="preserve"> </w:t>
      </w: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:lang w:val="es-ES_tradnl"/>
          <w14:textFill>
            <w14:solidFill>
              <w14:srgbClr w14:val="FF2600"/>
            </w14:solidFill>
          </w14:textFill>
        </w:rPr>
        <w:t>Gall trefn y sesiynau hyn a</w:t>
      </w:r>
      <w:r>
        <w:rPr>
          <w:rStyle w:val="None"/>
          <w:rFonts w:ascii="Arial" w:hAnsi="Arial" w:hint="default"/>
          <w:b w:val="1"/>
          <w:bCs w:val="1"/>
          <w:outline w:val="0"/>
          <w:color w:val="ff2600"/>
          <w:rtl w:val="1"/>
          <w14:textFill>
            <w14:solidFill>
              <w14:srgbClr w14:val="FF2600"/>
            </w14:solidFill>
          </w14:textFill>
        </w:rPr>
        <w:t>’</w:t>
      </w: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 xml:space="preserve">r dull cyflwyno newid yn </w:t>
      </w:r>
      <w:r>
        <w:rPr>
          <w:rStyle w:val="None"/>
          <w:rFonts w:ascii="Arial" w:hAnsi="Arial" w:hint="default"/>
          <w:b w:val="1"/>
          <w:bCs w:val="1"/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>ô</w:t>
      </w:r>
      <w:r>
        <w:rPr>
          <w:rStyle w:val="None"/>
          <w:rFonts w:ascii="Arial" w:hAnsi="Arial"/>
          <w:b w:val="1"/>
          <w:bCs w:val="1"/>
          <w:outline w:val="0"/>
          <w:color w:val="ff2600"/>
          <w:rtl w:val="0"/>
          <w14:textFill>
            <w14:solidFill>
              <w14:srgbClr w14:val="FF2600"/>
            </w14:solidFill>
          </w14:textFill>
        </w:rPr>
        <w:t>l yr amgylchiadau ond fe gewch wybod am unhyw newidiadau ymlaen llaw trwy Moodle</w:t>
      </w:r>
      <w:r>
        <w:rPr>
          <w:rStyle w:val="None"/>
          <w:rFonts w:ascii="Arial" w:hAnsi="Arial"/>
          <w:b w:val="1"/>
          <w:bCs w:val="1"/>
          <w:rtl w:val="0"/>
        </w:rPr>
        <w:t>.</w:t>
      </w:r>
    </w:p>
    <w:p>
      <w:pPr>
        <w:pStyle w:val="Body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tbl>
      <w:tblPr>
        <w:tblW w:w="8146" w:type="dxa"/>
        <w:jc w:val="left"/>
        <w:tblInd w:w="540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351"/>
        <w:gridCol w:w="3610"/>
        <w:gridCol w:w="2393"/>
        <w:gridCol w:w="792"/>
      </w:tblGrid>
      <w:tr>
        <w:tblPrEx>
          <w:shd w:val="clear" w:color="auto" w:fill="cdd4e9"/>
        </w:tblPrEx>
        <w:trPr>
          <w:trHeight w:val="1405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160" w:line="259" w:lineRule="auto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16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23</w:t>
            </w:r>
          </w:p>
          <w:p>
            <w:pPr>
              <w:pStyle w:val="Body Text 3"/>
              <w:bidi w:val="0"/>
              <w:spacing w:after="160" w:line="259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9-11yb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Cyflwyniad i</w:t>
            </w:r>
            <w:r>
              <w:rPr>
                <w:rStyle w:val="None"/>
                <w:rFonts w:ascii="Comic Sans MS" w:hAnsi="Comic Sans MS" w:hint="default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’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r Modiwl</w:t>
            </w: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Fiona Jones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2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2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1970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16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11-1yp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2-4yp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Maes Dysgu a Phrofiad</w:t>
            </w:r>
          </w:p>
          <w:p>
            <w:pPr>
              <w:pStyle w:val="Body Text 3"/>
              <w:spacing w:after="0"/>
              <w:jc w:val="center"/>
            </w:pP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Mathemateg a Rhifedd</w:t>
            </w: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Gwyddoniaeth a Thechnoleg</w:t>
            </w: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FJ</w:t>
            </w: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HW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3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3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1610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17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2-4yp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Maes Dysgu a Phrofiad</w:t>
            </w:r>
          </w:p>
          <w:p>
            <w:pPr>
              <w:pStyle w:val="Body Text 3"/>
              <w:spacing w:after="0"/>
              <w:jc w:val="center"/>
            </w:pP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Iaith, LLythrennedd a Chyfathrebu</w:t>
            </w:r>
          </w:p>
          <w:p>
            <w:pPr>
              <w:pStyle w:val="Body Text 3"/>
              <w:spacing w:after="0"/>
              <w:jc w:val="center"/>
            </w:pP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MD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4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4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1610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23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10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9-4yp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Maes Dysgu a Phrofiad</w:t>
            </w:r>
          </w:p>
          <w:p>
            <w:pPr>
              <w:pStyle w:val="Body Text 3"/>
              <w:spacing w:after="0"/>
              <w:jc w:val="center"/>
            </w:pP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Dyniaethau</w:t>
            </w: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Celfyddydau Mynegiannol</w:t>
            </w: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Iechyd a Lles</w:t>
            </w: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SVH</w:t>
            </w: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LR</w:t>
            </w: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MB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5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5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2250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Fonts w:ascii="Comic Sans MS" w:cs="Comic Sans MS" w:hAnsi="Comic Sans MS" w:eastAsia="Comic Sans MS"/>
                <w:sz w:val="22"/>
                <w:szCs w:val="22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20</w:t>
            </w:r>
            <w:r>
              <w:rPr>
                <w:rStyle w:val="None"/>
                <w:rFonts w:ascii="Comic Sans MS" w:hAnsi="Comic Sans MS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</w:t>
            </w:r>
            <w:r>
              <w:rPr>
                <w:rStyle w:val="None"/>
                <w:rFonts w:ascii="Comic Sans MS" w:hAnsi="Comic Sans MS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</w:t>
            </w:r>
            <w:r>
              <w:rPr>
                <w:rStyle w:val="None"/>
                <w:rFonts w:ascii="Comic Sans MS" w:hAnsi="Comic Sans MS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/2</w:t>
            </w:r>
            <w:r>
              <w:rPr>
                <w:rStyle w:val="None"/>
                <w:rFonts w:ascii="Comic Sans MS" w:hAnsi="Comic Sans MS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2"/>
                <w:szCs w:val="22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9-4yp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 Meysydd Dysgu a Phrofiad</w:t>
            </w:r>
          </w:p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Dyniaethau</w:t>
            </w:r>
          </w:p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Celfyddydau Mynegiannol</w:t>
            </w:r>
          </w:p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Iechyd a Lles</w:t>
            </w:r>
          </w:p>
          <w:p>
            <w:pPr>
              <w:pStyle w:val="Body Text 3"/>
              <w:spacing w:after="0"/>
              <w:jc w:val="center"/>
            </w:pPr>
            <w:r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Comic Sans MS" w:cs="Comic Sans MS" w:hAnsi="Comic Sans MS" w:eastAsia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Fonts w:ascii="Comic Sans MS" w:cs="Comic Sans MS" w:hAnsi="Comic Sans MS" w:eastAsia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shd w:val="nil" w:color="auto" w:fill="auto"/>
                <w:vertAlign w:val="baseline"/>
                <w:rtl w:val="0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00000"/>
                  </w14:solidFill>
                </w14:textFill>
              </w:rPr>
            </w:pPr>
          </w:p>
          <w:p>
            <w:pPr>
              <w:pStyle w:val="Body Text 3"/>
              <w:spacing w:after="0"/>
              <w:rPr>
                <w:rFonts w:ascii="Comic Sans MS" w:cs="Comic Sans MS" w:hAnsi="Comic Sans MS" w:eastAsia="Comic Sans MS"/>
                <w:sz w:val="24"/>
                <w:szCs w:val="24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SVH</w:t>
            </w:r>
          </w:p>
          <w:p>
            <w:pPr>
              <w:pStyle w:val="Body Text 3"/>
              <w:spacing w:after="0"/>
              <w:rPr>
                <w:rFonts w:ascii="Comic Sans MS" w:cs="Comic Sans MS" w:hAnsi="Comic Sans MS" w:eastAsia="Comic Sans MS"/>
                <w:sz w:val="24"/>
                <w:szCs w:val="24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LR</w:t>
            </w: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MB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6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6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1463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23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/1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11-1yp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2-4yp</w:t>
            </w:r>
            <w:r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14:textOutline w14:w="12700" w14:cap="flat">
                  <w14:noFill/>
                  <w14:miter w14:lim="400000"/>
                </w14:textOutline>
              </w:rPr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Maes Dysgu a Phrofiad</w:t>
            </w:r>
          </w:p>
          <w:p>
            <w:pPr>
              <w:pStyle w:val="Body Text 3"/>
              <w:spacing w:after="0"/>
              <w:jc w:val="center"/>
            </w:pP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Mathemateg a Rhifedd</w:t>
            </w: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Gwyddoniaeth a Thechnoleg</w:t>
            </w: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  <w:rPr>
                <w:rFonts w:ascii="Comic Sans MS" w:cs="Comic Sans MS" w:hAnsi="Comic Sans MS" w:eastAsia="Comic Sans MS"/>
                <w:sz w:val="24"/>
                <w:szCs w:val="24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spacing w:after="0"/>
              <w:rPr>
                <w:rFonts w:ascii="Comic Sans MS" w:cs="Comic Sans MS" w:hAnsi="Comic Sans MS" w:eastAsia="Comic Sans MS"/>
                <w:sz w:val="24"/>
                <w:szCs w:val="24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FJ</w:t>
            </w: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HW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7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7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1610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7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/1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9-11yb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Maes Dysgu a Phrofiad</w:t>
            </w:r>
          </w:p>
          <w:p>
            <w:pPr>
              <w:pStyle w:val="Body Text 3"/>
              <w:spacing w:after="0"/>
              <w:jc w:val="center"/>
            </w:pPr>
          </w:p>
          <w:p>
            <w:pPr>
              <w:pStyle w:val="Body Text 3"/>
              <w:spacing w:after="0"/>
              <w:jc w:val="center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Iaith, Llythrennedd a Chyfathrebu</w:t>
            </w:r>
          </w:p>
          <w:p>
            <w:pPr>
              <w:pStyle w:val="Body Text 3"/>
              <w:spacing w:after="0"/>
              <w:jc w:val="center"/>
            </w:pP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</w:p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MD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8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8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shd w:val="clear" w:color="auto" w:fill="cdd4e9"/>
        </w:tblPrEx>
        <w:trPr>
          <w:trHeight w:val="1560" w:hRule="atLeast"/>
        </w:trPr>
        <w:tc>
          <w:tcPr>
            <w:tcW w:type="dxa" w:w="135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Style w:val="None"/>
                <w:rFonts w:ascii="Comic Sans MS" w:cs="Comic Sans MS" w:hAnsi="Comic Sans MS" w:eastAsia="Comic Sans MS"/>
                <w:sz w:val="24"/>
                <w:szCs w:val="24"/>
                <w:shd w:val="nil" w:color="auto" w:fill="auto"/>
                <w:rtl w:val="0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7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/1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/2</w:t>
            </w: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3</w:t>
            </w:r>
          </w:p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Fonts w:ascii="Comic Sans MS" w:hAnsi="Comic Sans MS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11-12yp</w:t>
            </w:r>
          </w:p>
        </w:tc>
        <w:tc>
          <w:tcPr>
            <w:tcW w:type="dxa" w:w="360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bidi w:val="0"/>
              <w:spacing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Comic Sans MS" w:hAnsi="Comic Sans MS"/>
                <w:sz w:val="24"/>
                <w:szCs w:val="24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Paratoi ar gyfer yr aseiniad</w:t>
            </w:r>
          </w:p>
        </w:tc>
        <w:tc>
          <w:tcPr>
            <w:tcW w:type="dxa" w:w="239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Text 3"/>
              <w:spacing w:after="0"/>
            </w:pPr>
            <w:r>
              <w:rPr>
                <w:rFonts w:ascii="Comic Sans MS" w:hAnsi="Comic Sans MS"/>
                <w:sz w:val="24"/>
                <w:szCs w:val="24"/>
                <w:rtl w:val="0"/>
                <w14:textOutline w14:w="12700" w14:cap="flat">
                  <w14:noFill/>
                  <w14:miter w14:lim="400000"/>
                </w14:textOutline>
              </w:rPr>
              <w:t>FJ</w:t>
            </w:r>
          </w:p>
        </w:tc>
        <w:tc>
          <w:tcPr>
            <w:tcW w:type="dxa" w:w="79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shd w:val="nil" w:color="auto" w:fill="auto"/>
                <w:lang w:val="en-US"/>
              </w:rPr>
              <w:drawing xmlns:a="http://schemas.openxmlformats.org/drawingml/2006/main">
                <wp:inline distT="0" distB="0" distL="0" distR="0">
                  <wp:extent cx="394531" cy="394531"/>
                  <wp:effectExtent l="0" t="0" r="0" b="0"/>
                  <wp:docPr id="1073741849" name="officeArt object" descr="Classroom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49" name="Classroom" descr="Classroom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31" cy="39453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Body A"/>
        <w:widowControl w:val="0"/>
        <w:ind w:left="432" w:hanging="432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324" w:hanging="324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216" w:hanging="216"/>
        <w:rPr>
          <w:rStyle w:val="None"/>
        </w:rPr>
      </w:pPr>
    </w:p>
    <w:p>
      <w:pPr>
        <w:pStyle w:val="Body B A"/>
        <w:widowControl w:val="0"/>
        <w:spacing w:before="0"/>
        <w:ind w:left="108" w:hanging="108"/>
        <w:rPr>
          <w:rStyle w:val="None"/>
          <w:rFonts w:ascii="Times New Roman" w:cs="Times New Roman" w:hAnsi="Times New Roman" w:eastAsia="Times New Roman"/>
        </w:rPr>
      </w:pPr>
    </w:p>
    <w:p>
      <w:pPr>
        <w:pStyle w:val="Body B A"/>
        <w:widowControl w:val="0"/>
        <w:spacing w:before="0"/>
        <w:ind w:left="108" w:hanging="108"/>
        <w:rPr>
          <w:rStyle w:val="None"/>
          <w:rFonts w:ascii="Times New Roman" w:cs="Times New Roman" w:hAnsi="Times New Roman" w:eastAsia="Times New Roman"/>
        </w:rPr>
      </w:pPr>
    </w:p>
    <w:p>
      <w:pPr>
        <w:pStyle w:val="Body B A"/>
        <w:widowControl w:val="0"/>
        <w:spacing w:before="0"/>
        <w:ind w:left="108" w:hanging="108"/>
        <w:rPr>
          <w:rStyle w:val="None"/>
          <w:rFonts w:ascii="Times New Roman" w:cs="Times New Roman" w:hAnsi="Times New Roman" w:eastAsia="Times New Roman"/>
          <w:u w:color="000000"/>
          <w14:textOutline w14:w="12700" w14:cap="flat">
            <w14:noFill/>
            <w14:miter w14:lim="400000"/>
          </w14:textOutline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tbl>
      <w:tblPr>
        <w:tblW w:w="1031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14"/>
      </w:tblGrid>
      <w:tr>
        <w:tblPrEx>
          <w:shd w:val="clear" w:color="auto" w:fill="cdd4e9"/>
        </w:tblPrEx>
        <w:trPr>
          <w:trHeight w:val="359" w:hRule="atLeast"/>
        </w:trPr>
        <w:tc>
          <w:tcPr>
            <w:tcW w:type="dxa" w:w="10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rStyle w:val="None"/>
                <w:shd w:val="nil" w:color="auto" w:fill="auto"/>
                <w:rtl w:val="0"/>
              </w:rPr>
              <w:t xml:space="preserve">6. Tasgau a chanllawiau asesu </w:t>
            </w:r>
          </w:p>
        </w:tc>
      </w:tr>
    </w:tbl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108" w:hanging="108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tbl>
      <w:tblPr>
        <w:tblW w:w="10206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2410"/>
        <w:gridCol w:w="2693"/>
        <w:gridCol w:w="5103"/>
      </w:tblGrid>
      <w:tr>
        <w:tblPrEx>
          <w:shd w:val="clear" w:color="auto" w:fill="cdd4e9"/>
        </w:tblPrEx>
        <w:trPr>
          <w:trHeight w:val="612" w:hRule="atLeast"/>
        </w:trPr>
        <w:tc>
          <w:tcPr>
            <w:tcW w:type="dxa" w:w="24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Arial" w:hAnsi="Arial"/>
                <w:b w:val="1"/>
                <w:bCs w:val="1"/>
                <w:shd w:val="nil" w:color="auto" w:fill="auto"/>
                <w:rtl w:val="0"/>
                <w:lang w:val="es-ES_tradnl"/>
              </w:rPr>
              <w:t>COD Y MODWL</w:t>
            </w:r>
          </w:p>
        </w:tc>
        <w:tc>
          <w:tcPr>
            <w:tcW w:type="dxa" w:w="26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</w:pPr>
            <w:r>
              <w:rPr>
                <w:rStyle w:val="None"/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   </w:t>
            </w:r>
            <w:r>
              <w:rPr>
                <w:rStyle w:val="None"/>
                <w:rFonts w:ascii="Arial" w:hAnsi="Arial"/>
                <w:b w:val="1"/>
                <w:bCs w:val="1"/>
                <w:shd w:val="nil" w:color="auto" w:fill="auto"/>
                <w:rtl w:val="0"/>
                <w:lang w:val="es-ES_tradnl"/>
              </w:rPr>
              <w:t>TEITL Y MODWL</w:t>
            </w:r>
          </w:p>
        </w:tc>
        <w:tc>
          <w:tcPr>
            <w:tcW w:type="dxa" w:w="510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cccccc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5580"/>
              </w:tabs>
            </w:pPr>
            <w:r>
              <w:rPr>
                <w:rStyle w:val="None"/>
                <w:rFonts w:ascii="Arial" w:hAnsi="Arial"/>
                <w:b w:val="1"/>
                <w:bCs w:val="1"/>
                <w:shd w:val="nil" w:color="auto" w:fill="auto"/>
                <w:rtl w:val="0"/>
                <w:lang w:val="en-US"/>
              </w:rPr>
              <w:t xml:space="preserve">     DULL ASESU</w:t>
            </w:r>
          </w:p>
        </w:tc>
      </w:tr>
      <w:tr>
        <w:tblPrEx>
          <w:shd w:val="clear" w:color="auto" w:fill="cdd4e9"/>
        </w:tblPrEx>
        <w:trPr>
          <w:trHeight w:val="4579" w:hRule="atLeast"/>
        </w:trPr>
        <w:tc>
          <w:tcPr>
            <w:tcW w:type="dxa" w:w="24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sz w:val="28"/>
                <w:szCs w:val="28"/>
                <w:shd w:val="nil" w:color="auto" w:fill="auto"/>
                <w:rtl w:val="0"/>
                <w:lang w:val="en-US"/>
              </w:rPr>
              <w:t xml:space="preserve">   ECAD6008</w:t>
            </w:r>
          </w:p>
        </w:tc>
        <w:tc>
          <w:tcPr>
            <w:tcW w:type="dxa" w:w="269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jc w:val="center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 A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one"/>
                <w:rFonts w:ascii="Arial" w:hAnsi="Arial"/>
                <w:shd w:val="nil" w:color="auto" w:fill="auto"/>
                <w:rtl w:val="0"/>
                <w:lang w:val="de-DE"/>
              </w:rPr>
              <w:t>Astudiaethau Proffesiynol ac Addysgegol: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en-US"/>
              </w:rPr>
              <w:t xml:space="preserve"> Arwain y dysgu: beth, sut a pham rydw i</w:t>
            </w:r>
            <w:r>
              <w:rPr>
                <w:rStyle w:val="None"/>
                <w:rFonts w:ascii="Arial Unicode MS" w:hAnsi="Arial Unicode MS" w:hint="default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en-US"/>
              </w:rPr>
              <w:t>n addysgu?</w:t>
            </w:r>
          </w:p>
        </w:tc>
        <w:tc>
          <w:tcPr>
            <w:tcW w:type="dxa" w:w="510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tabs>
                <w:tab w:val="left" w:pos="5580"/>
              </w:tabs>
              <w:rPr>
                <w:rStyle w:val="None"/>
                <w:rFonts w:ascii="Arial" w:cs="Arial" w:hAnsi="Arial" w:eastAsia="Arial"/>
                <w:sz w:val="28"/>
                <w:szCs w:val="28"/>
                <w:shd w:val="nil" w:color="auto" w:fill="auto"/>
              </w:rPr>
            </w:pPr>
            <w:r>
              <w:rPr>
                <w:rStyle w:val="None"/>
                <w:rFonts w:ascii="Arial" w:hAnsi="Arial"/>
                <w:sz w:val="28"/>
                <w:szCs w:val="28"/>
                <w:shd w:val="nil" w:color="auto" w:fill="auto"/>
                <w:rtl w:val="0"/>
                <w:lang w:val="en-US"/>
              </w:rPr>
              <w:t xml:space="preserve">         </w:t>
            </w:r>
          </w:p>
          <w:p>
            <w:pPr>
              <w:pStyle w:val="Body A"/>
              <w:tabs>
                <w:tab w:val="left" w:pos="5580"/>
              </w:tabs>
              <w:bidi w:val="0"/>
              <w:ind w:left="0" w:right="0" w:firstLine="0"/>
              <w:jc w:val="left"/>
              <w:rPr>
                <w:rStyle w:val="None"/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Style w:val="None"/>
                <w:rFonts w:ascii="Arial" w:hAnsi="Arial"/>
                <w:shd w:val="nil" w:color="auto" w:fill="auto"/>
                <w:rtl w:val="0"/>
              </w:rPr>
              <w:t xml:space="preserve">Portffolio (cyfwerth </w:t>
            </w:r>
            <w:r>
              <w:rPr>
                <w:rStyle w:val="None"/>
                <w:rFonts w:ascii="Arial" w:hAnsi="Arial" w:hint="default"/>
                <w:shd w:val="nil" w:color="auto" w:fill="auto"/>
                <w:rtl w:val="0"/>
              </w:rPr>
              <w:t xml:space="preserve">â 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pt-PT"/>
              </w:rPr>
              <w:t>5,000 o eiriau)</w:t>
            </w:r>
          </w:p>
          <w:p>
            <w:pPr>
              <w:pStyle w:val="fixed"/>
              <w:widowControl w:val="0"/>
              <w:tabs>
                <w:tab w:val="clear" w:pos="720"/>
                <w:tab w:val="clear" w:pos="1440"/>
                <w:tab w:val="clear" w:pos="2160"/>
                <w:tab w:val="clear" w:pos="2880"/>
              </w:tabs>
              <w:spacing w:before="7"/>
              <w:ind w:left="0" w:firstLine="0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 B A"/>
              <w:bidi w:val="0"/>
              <w:spacing w:before="0"/>
              <w:ind w:left="0" w:right="0" w:firstLine="0"/>
              <w:jc w:val="both"/>
              <w:rPr>
                <w:rStyle w:val="None"/>
                <w:rFonts w:ascii="Arial" w:cs="Arial" w:hAnsi="Arial" w:eastAsia="Arial"/>
                <w:shd w:val="nil" w:color="auto" w:fill="auto"/>
                <w:rtl w:val="0"/>
              </w:rPr>
            </w:pPr>
            <w:r>
              <w:rPr>
                <w:rStyle w:val="None"/>
                <w:rFonts w:ascii="Arial" w:hAnsi="Arial"/>
                <w:shd w:val="nil" w:color="auto" w:fill="auto"/>
                <w:rtl w:val="0"/>
              </w:rPr>
              <w:t>Adfyfyriwch yn feirniadol ar eich cynnydd wrth gynllunio, paratoi ac addysgu gwersi sy</w:t>
            </w:r>
            <w:r>
              <w:rPr>
                <w:rStyle w:val="None"/>
                <w:rFonts w:ascii="Helvetica Neue" w:hAnsi="Helvetica Neue" w:hint="default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</w:rPr>
              <w:t>n ymgorffori egwyddorion pedagogaidd penodol (Dylid cymryd y dystiolaeth hon o</w:t>
            </w:r>
            <w:r>
              <w:rPr>
                <w:rStyle w:val="None"/>
                <w:rFonts w:ascii="Helvetica Neue" w:hAnsi="Helvetica Neue" w:hint="default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</w:rPr>
              <w:t xml:space="preserve">ch Pasbort Dysgu Proffesiynol </w:t>
            </w:r>
            <w:r>
              <w:rPr>
                <w:rStyle w:val="None"/>
                <w:rFonts w:ascii="Arial" w:hAnsi="Arial" w:hint="default"/>
                <w:shd w:val="nil" w:color="auto" w:fill="auto"/>
                <w:rtl w:val="0"/>
              </w:rPr>
              <w:t xml:space="preserve">– 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it-IT"/>
              </w:rPr>
              <w:t xml:space="preserve">PDP). Dylid nodi 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en-US"/>
              </w:rPr>
              <w:t>hyd at 3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it-IT"/>
              </w:rPr>
              <w:t xml:space="preserve"> o</w:t>
            </w:r>
            <w:r>
              <w:rPr>
                <w:rStyle w:val="None"/>
                <w:rFonts w:ascii="Helvetica Neue" w:hAnsi="Helvetica Neue" w:hint="default"/>
                <w:shd w:val="nil" w:color="auto" w:fill="auto"/>
                <w:rtl w:val="1"/>
              </w:rPr>
              <w:t>’</w:t>
            </w:r>
            <w:r>
              <w:rPr>
                <w:rStyle w:val="None"/>
                <w:rFonts w:ascii="Arial" w:hAnsi="Arial"/>
                <w:shd w:val="nil" w:color="auto" w:fill="auto"/>
                <w:rtl w:val="0"/>
                <w:lang w:val="en-US"/>
              </w:rPr>
              <w:t>r egwyddorion pedagogaidd hyn fel maes ar gyfer datblygu a chyfiawnhau camau nesaf eich datblygiad.</w:t>
            </w:r>
          </w:p>
          <w:p>
            <w:pPr>
              <w:pStyle w:val="Body B A"/>
              <w:spacing w:before="0"/>
              <w:jc w:val="both"/>
              <w:rPr>
                <w:rStyle w:val="None"/>
                <w:rFonts w:ascii="Arial" w:cs="Arial" w:hAnsi="Arial" w:eastAsia="Arial"/>
                <w:shd w:val="nil" w:color="auto" w:fill="auto"/>
                <w:lang w:val="en-US"/>
              </w:rPr>
            </w:pPr>
          </w:p>
          <w:p>
            <w:pPr>
              <w:pStyle w:val="Body B A"/>
              <w:bidi w:val="0"/>
              <w:spacing w:before="0"/>
              <w:ind w:left="0" w:right="0" w:firstLine="0"/>
              <w:jc w:val="both"/>
              <w:rPr>
                <w:rtl w:val="0"/>
              </w:rPr>
            </w:pPr>
            <w:r>
              <w:rPr>
                <w:rStyle w:val="None"/>
                <w:rFonts w:ascii="Arial" w:hAnsi="Arial"/>
                <w:rtl w:val="0"/>
                <w:lang w:val="en-US"/>
              </w:rPr>
              <w:t>Dyddiad cau:</w:t>
            </w:r>
            <w:r>
              <w:rPr>
                <w:rStyle w:val="None"/>
                <w:rFonts w:ascii="Arial" w:hAnsi="Arial"/>
                <w:outline w:val="0"/>
                <w:color w:val="ffcf3f"/>
                <w:rtl w:val="0"/>
                <w:lang w:val="en-US"/>
                <w14:textFill>
                  <w14:solidFill>
                    <w14:srgbClr w14:val="FFD040"/>
                  </w14:solidFill>
                </w14:textFill>
              </w:rPr>
              <w:t xml:space="preserve"> </w:t>
            </w:r>
            <w:r>
              <w:rPr>
                <w:rStyle w:val="None"/>
                <w:rFonts w:ascii="Arial" w:hAnsi="Arial"/>
                <w:rtl w:val="0"/>
                <w:lang w:val="en-US"/>
              </w:rPr>
              <w:t>15fed o</w:t>
            </w:r>
            <w:r>
              <w:rPr>
                <w:rStyle w:val="None"/>
                <w:rFonts w:ascii="Arial" w:hAnsi="Arial"/>
                <w:rtl w:val="0"/>
                <w:lang w:val="en-US"/>
              </w:rPr>
              <w:t xml:space="preserve"> </w:t>
            </w:r>
            <w:r>
              <w:rPr>
                <w:rStyle w:val="None"/>
                <w:rFonts w:ascii="Arial" w:hAnsi="Arial"/>
                <w:rtl w:val="0"/>
                <w:lang w:val="en-US"/>
              </w:rPr>
              <w:t>Ebrill</w:t>
            </w:r>
            <w:r>
              <w:rPr>
                <w:rStyle w:val="None"/>
                <w:rFonts w:ascii="Arial" w:hAnsi="Arial"/>
                <w:rtl w:val="0"/>
                <w:lang w:val="en-US"/>
              </w:rPr>
              <w:t xml:space="preserve"> 202</w:t>
            </w:r>
            <w:r>
              <w:rPr>
                <w:rStyle w:val="None"/>
                <w:rFonts w:ascii="Arial" w:hAnsi="Arial"/>
                <w:rtl w:val="0"/>
                <w:lang w:val="en-US"/>
              </w:rPr>
              <w:t>4</w:t>
            </w:r>
          </w:p>
        </w:tc>
      </w:tr>
    </w:tbl>
    <w:p>
      <w:pPr>
        <w:pStyle w:val="Body A"/>
        <w:widowControl w:val="0"/>
        <w:ind w:left="324" w:hanging="324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108" w:hanging="108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ourier New" w:cs="Courier New" w:hAnsi="Courier New" w:eastAsia="Courier New"/>
          <w:strike w:val="0"/>
          <w:dstrike w:val="0"/>
          <w:outline w:val="0"/>
          <w:color w:val="800080"/>
          <w:spacing w:val="0"/>
          <w:kern w:val="30"/>
          <w:sz w:val="18"/>
          <w:szCs w:val="18"/>
          <w:u w:color="800080"/>
          <w:vertAlign w:val="subscript"/>
          <w14:textFill>
            <w14:solidFill>
              <w14:srgbClr w14:val="800080"/>
            </w14:solidFill>
          </w14:textFill>
        </w:rPr>
      </w:pPr>
      <w:r>
        <w:rPr>
          <w:rStyle w:val="None"/>
          <w:rFonts w:ascii="Calibri" w:hAnsi="Calibri"/>
          <w:rtl w:val="0"/>
        </w:rPr>
        <w:t>Gweler y ffurflen Manyleb Asesu (ar Moodle) am wybodaeth a chanllawiau asesu manylach.</w:t>
      </w:r>
      <w:r>
        <w:rPr>
          <w:rStyle w:val="None"/>
          <w:rtl w:val="0"/>
        </w:rPr>
        <w:t xml:space="preserve"> </w:t>
      </w:r>
    </w:p>
    <w:p>
      <w:pPr>
        <w:pStyle w:val="Body A"/>
      </w:pPr>
      <w:r>
        <w:rPr>
          <w:rStyle w:val="None"/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 A"/>
        <w:rPr>
          <w:rStyle w:val="None"/>
          <w:rFonts w:ascii="Calibri" w:cs="Calibri" w:hAnsi="Calibri" w:eastAsia="Calibri"/>
        </w:rPr>
      </w:pPr>
    </w:p>
    <w:tbl>
      <w:tblPr>
        <w:tblW w:w="10314" w:type="dxa"/>
        <w:jc w:val="left"/>
        <w:tblInd w:w="324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0314"/>
      </w:tblGrid>
      <w:tr>
        <w:tblPrEx>
          <w:shd w:val="clear" w:color="auto" w:fill="cdd4e9"/>
        </w:tblPrEx>
        <w:trPr>
          <w:trHeight w:val="359" w:hRule="atLeast"/>
        </w:trPr>
        <w:tc>
          <w:tcPr>
            <w:tcW w:type="dxa" w:w="10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cc0000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Heading"/>
            </w:pPr>
            <w:r>
              <w:rPr>
                <w:rStyle w:val="None"/>
                <w:shd w:val="nil" w:color="auto" w:fill="auto"/>
                <w:rtl w:val="0"/>
                <w:lang w:val="de-DE"/>
              </w:rPr>
              <w:t xml:space="preserve">7. Rhestr ddarllen </w:t>
            </w:r>
          </w:p>
        </w:tc>
      </w:tr>
    </w:tbl>
    <w:p>
      <w:pPr>
        <w:pStyle w:val="Body A"/>
        <w:widowControl w:val="0"/>
        <w:ind w:left="216" w:hanging="216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ind w:left="108" w:hanging="108"/>
        <w:rPr>
          <w:rStyle w:val="None"/>
          <w:rFonts w:ascii="Calibri" w:cs="Calibri" w:hAnsi="Calibri" w:eastAsia="Calibri"/>
        </w:rPr>
      </w:pPr>
    </w:p>
    <w:p>
      <w:pPr>
        <w:pStyle w:val="Body A"/>
        <w:widowControl w:val="0"/>
        <w:rPr>
          <w:rStyle w:val="None"/>
          <w:rFonts w:ascii="Calibri" w:cs="Calibri" w:hAnsi="Calibri" w:eastAsia="Calibri"/>
        </w:rPr>
      </w:pPr>
    </w:p>
    <w:p>
      <w:pPr>
        <w:pStyle w:val="Body A"/>
        <w:rPr>
          <w:rStyle w:val="None"/>
          <w:rFonts w:ascii="Calibri" w:cs="Calibri" w:hAnsi="Calibri" w:eastAsia="Calibri"/>
        </w:rPr>
      </w:pPr>
    </w:p>
    <w:p>
      <w:pPr>
        <w:pStyle w:val="paragraph"/>
        <w:spacing w:before="0" w:after="0"/>
        <w:jc w:val="both"/>
        <w:rPr>
          <w:rStyle w:val="None"/>
          <w:rFonts w:ascii="Segoe UI" w:cs="Segoe UI" w:hAnsi="Segoe UI" w:eastAsia="Segoe UI"/>
          <w:b w:val="1"/>
          <w:bCs w:val="1"/>
          <w:sz w:val="18"/>
          <w:szCs w:val="18"/>
        </w:rPr>
      </w:pPr>
      <w:r>
        <w:rPr>
          <w:rStyle w:val="None"/>
          <w:rFonts w:ascii="Arial" w:hAnsi="Arial"/>
          <w:b w:val="1"/>
          <w:bCs w:val="1"/>
          <w:sz w:val="22"/>
          <w:szCs w:val="22"/>
          <w:rtl w:val="0"/>
          <w:lang w:val="en-US"/>
        </w:rPr>
        <w:t>RHESTR DDARLLEN</w:t>
      </w:r>
      <w:r>
        <w:rPr>
          <w:rStyle w:val="None"/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 </w:t>
      </w:r>
    </w:p>
    <w:p>
      <w:pPr>
        <w:pStyle w:val="paragraph"/>
        <w:spacing w:before="0" w:after="0"/>
        <w:jc w:val="both"/>
        <w:rPr>
          <w:rStyle w:val="None"/>
          <w:rFonts w:ascii="Segoe UI" w:cs="Segoe UI" w:hAnsi="Segoe UI" w:eastAsia="Segoe UI"/>
          <w:b w:val="1"/>
          <w:bCs w:val="1"/>
          <w:sz w:val="18"/>
          <w:szCs w:val="18"/>
        </w:rPr>
      </w:pPr>
      <w:r>
        <w:rPr>
          <w:rStyle w:val="None"/>
          <w:rFonts w:ascii="Arial" w:hAnsi="Arial" w:hint="default"/>
          <w:b w:val="1"/>
          <w:bCs w:val="1"/>
          <w:sz w:val="22"/>
          <w:szCs w:val="22"/>
          <w:rtl w:val="0"/>
          <w:lang w:val="en-US"/>
        </w:rPr>
        <w:t> </w:t>
      </w:r>
    </w:p>
    <w:p>
      <w:pPr>
        <w:pStyle w:val="paragraph"/>
        <w:widowControl w:val="0"/>
        <w:spacing w:before="0" w:after="0"/>
        <w:ind w:left="216" w:hanging="216"/>
        <w:rPr>
          <w:rStyle w:val="None"/>
          <w:rFonts w:ascii="Segoe UI" w:cs="Segoe UI" w:hAnsi="Segoe UI" w:eastAsia="Segoe UI"/>
          <w:b w:val="1"/>
          <w:bCs w:val="1"/>
          <w:sz w:val="18"/>
          <w:szCs w:val="18"/>
        </w:rPr>
      </w:pPr>
    </w:p>
    <w:p>
      <w:pPr>
        <w:pStyle w:val="paragraph"/>
        <w:widowControl w:val="0"/>
        <w:spacing w:before="0" w:after="0"/>
        <w:ind w:left="108" w:hanging="108"/>
        <w:rPr>
          <w:rStyle w:val="None"/>
          <w:rFonts w:ascii="Segoe UI" w:cs="Segoe UI" w:hAnsi="Segoe UI" w:eastAsia="Segoe UI"/>
          <w:b w:val="1"/>
          <w:bCs w:val="1"/>
          <w:sz w:val="18"/>
          <w:szCs w:val="18"/>
        </w:rPr>
      </w:pPr>
    </w:p>
    <w:tbl>
      <w:tblPr>
        <w:tblW w:w="858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877"/>
        <w:gridCol w:w="6641"/>
        <w:gridCol w:w="1070"/>
      </w:tblGrid>
      <w:tr>
        <w:tblPrEx>
          <w:shd w:val="clear" w:color="auto" w:fill="cdd4e9"/>
        </w:tblPrEx>
        <w:trPr>
          <w:trHeight w:val="574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Cod y Modwl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7710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ECAD6008C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583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Teitl y Modwl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7710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Cylch 3 Astudiaethau Proffesiynol ac Addysgegol: Arwain y Dysgu: beth, sut a pham ydw i</w:t>
            </w:r>
            <w:r>
              <w:rPr>
                <w:rStyle w:val="None"/>
                <w:rFonts w:ascii="Arial Unicode MS" w:hAnsi="Arial Unicode MS" w:hint="default"/>
                <w:sz w:val="20"/>
                <w:szCs w:val="20"/>
                <w:shd w:val="nil" w:color="auto" w:fill="auto"/>
                <w:rtl w:val="1"/>
                <w:lang w:val="ar-SA" w:bidi="ar-SA"/>
              </w:rPr>
              <w:t>’</w:t>
            </w: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n addysgu?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44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Categori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Eitemau</w:t>
            </w:r>
            <w:r>
              <w:rPr>
                <w:rStyle w:val="None"/>
                <w:rFonts w:ascii="Arial Unicode MS" w:hAnsi="Arial Unicode MS" w:hint="default"/>
                <w:sz w:val="20"/>
                <w:szCs w:val="20"/>
                <w:shd w:val="nil" w:color="auto" w:fill="auto"/>
                <w:rtl w:val="1"/>
                <w:lang w:val="ar-SA" w:bidi="ar-SA"/>
              </w:rPr>
              <w:t>’</w:t>
            </w: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r Rhestr Ddarllen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bfbfb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Electronig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44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Hanfodol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Hyperlink.1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it-IT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1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it-IT"/>
                <w14:textFill>
                  <w14:solidFill>
                    <w14:srgbClr w14:val="0000FF"/>
                  </w14:solidFill>
                </w14:textFill>
              </w:rPr>
              <w:instrText xml:space="preserve"> HYPERLINK "https://llyw.cymru/sites/default/files/publications/2018-03/dyfodol-llwyddiannus.pdf"</w:instrText>
            </w:r>
            <w:r>
              <w:rPr>
                <w:rStyle w:val="Hyperlink.1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it-IT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1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it-IT"/>
                <w14:textFill>
                  <w14:solidFill>
                    <w14:srgbClr w14:val="0000FF"/>
                  </w14:solidFill>
                </w14:textFill>
              </w:rPr>
              <w:t xml:space="preserve">Donaldson, G (2015) Dyfodol Llwyddiannus: Adolygiad Annibynnol o'r Cwricwlwm a'r Trefniadau Asesu yng Nghymru. </w:t>
            </w:r>
            <w:r>
              <w:rPr>
                <w:rStyle w:val="None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14:textFill>
                  <w14:solidFill>
                    <w14:srgbClr w14:val="0000FF"/>
                  </w14:solidFill>
                </w14:textFill>
              </w:rPr>
              <w:t>Llywodraeth Cymru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373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Hanfodol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"https://gov.wales/sites/default/files/publications/2018-03/the-four-purposes-of-the-curriculum-for-wales.pdf"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 xml:space="preserve">Llyw Cymru (2015) </w:t>
            </w:r>
            <w:r>
              <w:rPr>
                <w:rStyle w:val="None"/>
                <w:outline w:val="0"/>
                <w:color w:val="0000ff"/>
                <w:u w:val="single" w:color="0000ff"/>
                <w:shd w:val="nil" w:color="auto" w:fill="auto"/>
                <w:rtl w:val="0"/>
                <w:lang w:val="es-ES_tradnl"/>
                <w14:textFill>
                  <w14:solidFill>
                    <w14:srgbClr w14:val="0000FF"/>
                  </w14:solidFill>
                </w14:textFill>
              </w:rPr>
              <w:t xml:space="preserve">Pedwar diben y cwricwlwm i Gymru. 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Llywodraeth Cymru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66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Hanfodol 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rPr>
                <w:rStyle w:val="None"/>
                <w:rFonts w:ascii="Arial" w:cs="Arial" w:hAnsi="Arial" w:eastAsia="Arial"/>
                <w:i w:val="1"/>
                <w:iCs w:val="1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14:textFill>
                  <w14:solidFill>
                    <w14:srgbClr w14:val="0000FF"/>
                  </w14:solidFill>
                </w14:textFill>
              </w:rPr>
            </w:pPr>
            <w:r>
              <w:rPr>
                <w:rStyle w:val="Hyperlink.3"/>
                <w:rFonts w:ascii="Arial" w:cs="Arial" w:hAnsi="Arial" w:eastAsia="Arial"/>
                <w:i w:val="0"/>
                <w:iCs w:val="0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3"/>
                <w:rFonts w:ascii="Arial" w:cs="Arial" w:hAnsi="Arial" w:eastAsia="Arial"/>
                <w:i w:val="0"/>
                <w:iCs w:val="0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"https://assets.website-files.com/5ee28729f7b4a5fa99bef2b3/5ee9f507021911ae35ac6c4d_EBE_GTT_EVIDENCE%25252525252520REVIEW_DIGITAL.pdf"</w:instrText>
            </w:r>
            <w:r>
              <w:rPr>
                <w:rStyle w:val="Hyperlink.3"/>
                <w:rFonts w:ascii="Arial" w:cs="Arial" w:hAnsi="Arial" w:eastAsia="Arial"/>
                <w:i w:val="0"/>
                <w:iCs w:val="0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3"/>
                <w:rFonts w:ascii="Arial" w:hAnsi="Arial"/>
                <w:i w:val="0"/>
                <w:iCs w:val="0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 xml:space="preserve">Coe, R. Rouch, C.J., Kime, S., Singleton, D. (2020) </w:t>
            </w:r>
            <w:r>
              <w:rPr>
                <w:rStyle w:val="None"/>
                <w:rFonts w:ascii="Arial" w:hAnsi="Arial"/>
                <w:i w:val="1"/>
                <w:iCs w:val="1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Great Teaching Toolkit: Evidence Review</w:t>
            </w:r>
          </w:p>
          <w:p>
            <w:pPr>
              <w:pStyle w:val="paragraph"/>
              <w:suppressAutoHyphens w:val="1"/>
              <w:bidi w:val="0"/>
              <w:spacing w:before="0" w:after="0"/>
              <w:ind w:left="0" w:right="0" w:firstLine="0"/>
              <w:jc w:val="both"/>
              <w:rPr>
                <w:rtl w:val="0"/>
              </w:rPr>
            </w:pP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Evidence Based Education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575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Hanfodol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Source Sans Pro" w:cs="Source Sans Pro" w:hAnsi="Source Sans Pro" w:eastAsia="Source Sans Pro"/>
                <w:outline w:val="0"/>
                <w:color w:val="0000ff"/>
                <w:sz w:val="23"/>
                <w:szCs w:val="23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Hattie, J. (2012) Visible learning for teachers : Maximizing impact on learning. Llundain; Efrog Newydd: Routledge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575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Hanfodol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Hyperlink.4"/>
                <w:rFonts w:ascii="Source Sans Pro" w:cs="Source Sans Pro" w:hAnsi="Source Sans Pro" w:eastAsia="Source Sans Pro"/>
                <w:outline w:val="0"/>
                <w:color w:val="0000ff"/>
                <w:sz w:val="23"/>
                <w:szCs w:val="23"/>
                <w:u w:val="single" w:color="0000ff"/>
                <w:shd w:val="clear" w:color="auto" w:fill="ffff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4"/>
                <w:rFonts w:ascii="Source Sans Pro" w:cs="Source Sans Pro" w:hAnsi="Source Sans Pro" w:eastAsia="Source Sans Pro"/>
                <w:outline w:val="0"/>
                <w:color w:val="0000ff"/>
                <w:sz w:val="23"/>
                <w:szCs w:val="23"/>
                <w:u w:val="single" w:color="0000ff"/>
                <w:shd w:val="clear" w:color="auto" w:fill="ffffff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"https://hwb.gov.wales/api/storage/283b9318-dcf7-402d-b39a-67dee70efe18/sut-i-ddatblygu-meddwl-ac-asesu-ar-gyfer-dysgu-yn-yr-ystafell-ddosbarth.pdf"</w:instrText>
            </w:r>
            <w:r>
              <w:rPr>
                <w:rStyle w:val="Hyperlink.4"/>
                <w:rFonts w:ascii="Source Sans Pro" w:cs="Source Sans Pro" w:hAnsi="Source Sans Pro" w:eastAsia="Source Sans Pro"/>
                <w:outline w:val="0"/>
                <w:color w:val="0000ff"/>
                <w:sz w:val="23"/>
                <w:szCs w:val="23"/>
                <w:u w:val="single" w:color="0000ff"/>
                <w:shd w:val="clear" w:color="auto" w:fill="ffffff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4"/>
                <w:rFonts w:ascii="Source Sans Pro" w:cs="Source Sans Pro" w:hAnsi="Source Sans Pro" w:eastAsia="Source Sans Pro"/>
                <w:outline w:val="0"/>
                <w:color w:val="0000ff"/>
                <w:sz w:val="23"/>
                <w:szCs w:val="23"/>
                <w:u w:val="single" w:color="0000ff"/>
                <w:shd w:val="clear" w:color="auto" w:fill="ffffff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Llyw Cymru (2010) Sut i ddatblygu meddwl ac asesu ar gyfer dysgu yn yr ystafell ddosbarth. Llywodraeth Cymru</w:t>
            </w:r>
            <w:r>
              <w:rPr/>
              <w:fldChar w:fldCharType="end" w:fldLock="0"/>
            </w:r>
            <w:r>
              <w:rPr>
                <w:rStyle w:val="None"/>
                <w:rFonts w:ascii="Source Sans Pro" w:cs="Source Sans Pro" w:hAnsi="Source Sans Pro" w:eastAsia="Source Sans Pro"/>
                <w:outline w:val="0"/>
                <w:color w:val="3a3a3a"/>
                <w:sz w:val="23"/>
                <w:szCs w:val="23"/>
                <w:u w:color="3a3a3a"/>
                <w:shd w:val="clear" w:color="auto" w:fill="ffffff"/>
                <w:rtl w:val="0"/>
                <w14:textFill>
                  <w14:solidFill>
                    <w14:srgbClr w14:val="3A3A3A"/>
                  </w14:solidFill>
                </w14:textFill>
              </w:rPr>
              <w:t xml:space="preserve"> 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886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Hanfodol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Source Sans Pro" w:cs="Source Sans Pro" w:hAnsi="Source Sans Pro" w:eastAsia="Source Sans Pro"/>
                <w:outline w:val="0"/>
                <w:color w:val="3a3a3a"/>
                <w:sz w:val="23"/>
                <w:szCs w:val="23"/>
                <w:u w:color="3a3a3a"/>
                <w:shd w:val="clear" w:color="auto" w:fill="ffffff"/>
                <w:rtl w:val="0"/>
                <w:lang w:val="en-US"/>
                <w14:textFill>
                  <w14:solidFill>
                    <w14:srgbClr w14:val="3A3A3A"/>
                  </w14:solidFill>
                </w14:textFill>
              </w:rPr>
              <w:t xml:space="preserve">Wales Gov (2019) Cross Curricular skills frameworks. Llywodraeth Cymru </w:t>
            </w:r>
            <w:r>
              <w:rPr>
                <w:rStyle w:val="Hyperlink.5"/>
                <w:outline w:val="0"/>
                <w:color w:val="0000ff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5"/>
                <w:outline w:val="0"/>
                <w:color w:val="0000ff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"https://hwb.gov.wales/cwricwlwm-i-gymru/fframweithiau-r-sgiliau-trawsgwricwlaidd/"</w:instrText>
            </w:r>
            <w:r>
              <w:rPr>
                <w:rStyle w:val="Hyperlink.5"/>
                <w:outline w:val="0"/>
                <w:color w:val="0000ff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5"/>
                <w:outline w:val="0"/>
                <w:color w:val="0000ff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https://hwb.gov.wales/cwricwlwm-i-gymru/fframweithiau-r-sgiliau-trawsgwricwlaidd/</w:t>
            </w:r>
            <w:r>
              <w:rPr/>
              <w:fldChar w:fldCharType="end" w:fldLock="0"/>
            </w:r>
            <w:r>
              <w:rPr>
                <w:rStyle w:val="None"/>
                <w:shd w:val="nil" w:color="auto" w:fill="auto"/>
                <w:rtl w:val="0"/>
              </w:rPr>
              <w:t xml:space="preserve"> cyrchwyd diwethaf ar 28 Awst 2020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519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 xml:space="preserve">Pellach 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"https://whel-primo.hosted.exlibrisgroup.com/permalink/f/14dj339/44UWTSD_ALMA51194299730002421"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 xml:space="preserve">Barnes, J. (2018) Applying cross-curricular approaches creatively : the connecting </w:t>
            </w:r>
            <w:r>
              <w:rPr>
                <w:rStyle w:val="None"/>
                <w:rFonts w:ascii="Calibri" w:hAnsi="Calibri"/>
                <w:outline w:val="0"/>
                <w:color w:val="0000ff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curriculum (Learning to teach in the primary school series)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44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"https://www.basw.co.uk/system/files/resources/basw_11059-1_0.pdf"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Painter A.,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Bamfield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M. (2015)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None"/>
                <w:rFonts w:ascii="Arial" w:hAnsi="Arial"/>
                <w:i w:val="1"/>
                <w:iCs w:val="1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The New Digital Learning Age: How we can enable social mobility through technology.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RSA: Llundain.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110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rPr>
                <w:rStyle w:val="None"/>
                <w:shd w:val="nil" w:color="auto" w:fill="auto"/>
              </w:rPr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Siraj-Blatchford, I., Mayo, A.,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Melhuish. E., Taggart, B., Sammons, P. &amp; Sylva, K. (2011)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Performing against the odds: developmental trajectories of children in the EPPSE 3-16 study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  <w:p>
            <w:pPr>
              <w:pStyle w:val="paragraph"/>
              <w:suppressAutoHyphens w:val="1"/>
              <w:bidi w:val="0"/>
              <w:spacing w:before="0" w:after="0"/>
              <w:ind w:left="0" w:right="0" w:firstLine="0"/>
              <w:jc w:val="both"/>
              <w:rPr>
                <w:rtl w:val="0"/>
              </w:rPr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"https://www.gov.uk/government/uploads/system/uploads/attachment_data/file/183318/DFE-RR128.pdf"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https://www.gov.uk/government/uploads/system/uploads/attachment_data/file/183318/DFE-RR128.pdf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DFE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☐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45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  <w:tab/>
              <w:t xml:space="preserve"> 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Sternberg R &amp; Krauss G (goln) (2014) Handbook of Research on Entrepreneurship and Creativity. Cheltenham y DU a Massachusetts UDA: Edward Elgar Publishing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Segoe UI Symbol" w:cs="Segoe UI Symbol" w:hAnsi="Segoe UI Symbol" w:eastAsia="Segoe UI Symbol"/>
                <w:sz w:val="20"/>
                <w:szCs w:val="20"/>
                <w:shd w:val="nil" w:color="auto" w:fill="auto"/>
                <w:rtl w:val="0"/>
              </w:rPr>
              <w:t>☐</w:t>
            </w:r>
          </w:p>
        </w:tc>
      </w:tr>
      <w:tr>
        <w:tblPrEx>
          <w:shd w:val="clear" w:color="auto" w:fill="cdd4e9"/>
        </w:tblPrEx>
        <w:trPr>
          <w:trHeight w:val="44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Siraj, I., &amp; Kingston, D. (2014).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An independent stocktake of the Foundation Phase in Wales. Final Report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. Caerdydd: Llywodraeth Cymru.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88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Taylor, C., Rhys, M., Waldron, S., Davies, R., Power, S., Maynard, T., Moore, L.,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Blackaby, D. &amp;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Plewis, I. (2015)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>Evaluating the Foundation Phase: Final Report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Social research Number: 25/2015. Caerdydd: Llywodraeth Cymru.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"http://gov.wales/docs/caecd/research/2015/150514-foundation-phase-final-en.pdf"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http://gov.wales/docs/caecd/research/2015/150514-foundation-phase-final-en.pdf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 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44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Contesting Early Childhood series: Golygyddion y Gyfres: Peter Moss &amp;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</w:rPr>
              <w:t>Gunilla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Dahlberg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 </w: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"https://www.routledge.com/series/SE0623"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https://www.routledge.com/series/SE0623</w:t>
            </w:r>
            <w:r>
              <w:rPr/>
              <w:fldChar w:fldCharType="end" w:fldLock="0"/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</w:tr>
      <w:tr>
        <w:tblPrEx>
          <w:shd w:val="clear" w:color="auto" w:fill="cdd4e9"/>
        </w:tblPrEx>
        <w:trPr>
          <w:trHeight w:val="668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"http://dro.dur.ac.uk/13747/1/13747.pdf?DDD45+DDD29+DDO128+ded4ss+d700tmt"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Coe R,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Aloisi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C, Higgins S, Elliot Major L. (2014)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None"/>
                <w:rFonts w:ascii="Arial" w:hAnsi="Arial"/>
                <w:i w:val="1"/>
                <w:iCs w:val="1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What Makes Great Teaching? Review of the Underpinning Research.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Durham: Centre for Evaluation and Monitoring/The Sutton Trust.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446" w:hRule="atLeast"/>
        </w:trPr>
        <w:tc>
          <w:tcPr>
            <w:tcW w:type="dxa" w:w="87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"https://whel-primo.hosted.exlibrisgroup.com/permalink/f/mqg008/TN_cdi_informaworld_taylorfrancisbooks_9780203887332"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Hattie J. (2008)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None"/>
                <w:rFonts w:ascii="Arial" w:hAnsi="Arial"/>
                <w:i w:val="1"/>
                <w:iCs w:val="1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Visible Learning: A Synthesis of over 800 Meta-analyses Relating to Achievement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. Efrog Newydd: Routledge.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</w:t>
            </w:r>
          </w:p>
        </w:tc>
      </w:tr>
      <w:tr>
        <w:tblPrEx>
          <w:shd w:val="clear" w:color="auto" w:fill="cdd4e9"/>
        </w:tblPrEx>
        <w:trPr>
          <w:trHeight w:val="494" w:hRule="atLeast"/>
        </w:trPr>
        <w:tc>
          <w:tcPr>
            <w:tcW w:type="dxa" w:w="877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both"/>
            </w:pPr>
            <w:r>
              <w:rPr>
                <w:rStyle w:val="None"/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Pellach</w:t>
            </w:r>
            <w:r>
              <w:rPr>
                <w:rStyle w:val="None"/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 </w:t>
            </w:r>
          </w:p>
        </w:tc>
        <w:tc>
          <w:tcPr>
            <w:tcW w:type="dxa" w:w="6640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</w:pP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begin" w:fldLock="0"/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instrText xml:space="preserve"> HYPERLINK "https://files.eric.ed.gov/fulltext/ED546794.pdf"</w:instrText>
            </w:r>
            <w:r>
              <w:rPr>
                <w:rStyle w:val="Hyperlink.2"/>
                <w:rFonts w:ascii="Arial" w:cs="Arial" w:hAnsi="Arial" w:eastAsia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lang w:val="en-US"/>
                <w14:textFill>
                  <w14:solidFill>
                    <w14:srgbClr w14:val="0000FF"/>
                  </w14:solidFill>
                </w14:textFill>
              </w:rPr>
              <w:fldChar w:fldCharType="separate" w:fldLock="0"/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Ko,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J., Sammons, P. (2013)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Effective Teaching: A Review of Research and Evidence.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Reading: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CfBT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>
                <w:rStyle w:val="Hyperlink.2"/>
                <w:rFonts w:ascii="Arial" w:hAnsi="Arial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Education Trust.</w:t>
            </w:r>
            <w:r>
              <w:rPr>
                <w:rStyle w:val="Hyperlink.2"/>
                <w:rFonts w:ascii="Arial" w:hAnsi="Arial" w:hint="default"/>
                <w:outline w:val="0"/>
                <w:color w:val="0000ff"/>
                <w:sz w:val="20"/>
                <w:szCs w:val="20"/>
                <w:u w:val="single" w:color="0000ff"/>
                <w:shd w:val="nil" w:color="auto" w:fill="auto"/>
                <w:rtl w:val="0"/>
                <w:lang w:val="en-US"/>
                <w14:textFill>
                  <w14:solidFill>
                    <w14:srgbClr w14:val="0000FF"/>
                  </w14:solidFill>
                </w14:textFill>
              </w:rPr>
              <w:t> </w:t>
            </w:r>
            <w:r>
              <w:rPr/>
              <w:fldChar w:fldCharType="end" w:fldLock="0"/>
            </w:r>
          </w:p>
        </w:tc>
        <w:tc>
          <w:tcPr>
            <w:tcW w:type="dxa" w:w="1069"/>
            <w:tcBorders>
              <w:top w:val="single" w:color="000000" w:sz="4" w:space="0" w:shadow="0" w:frame="0"/>
              <w:left w:val="single" w:color="000000" w:sz="6" w:space="0" w:shadow="0" w:frame="0"/>
              <w:bottom w:val="single" w:color="000000" w:sz="4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aragraph"/>
              <w:suppressAutoHyphens w:val="1"/>
              <w:spacing w:before="0" w:after="0"/>
              <w:jc w:val="center"/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</w:rPr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      </w:t>
            </w:r>
          </w:p>
          <w:p>
            <w:pPr>
              <w:pStyle w:val="paragraph"/>
              <w:suppressAutoHyphens w:val="1"/>
              <w:bidi w:val="0"/>
              <w:spacing w:before="0" w:after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None"/>
                <w:rFonts w:ascii="MS Gothic" w:cs="MS Gothic" w:hAnsi="MS Gothic" w:eastAsia="MS Gothic"/>
                <w:sz w:val="20"/>
                <w:szCs w:val="20"/>
                <w:shd w:val="nil" w:color="auto" w:fill="auto"/>
                <w:rtl w:val="0"/>
              </w:rPr>
              <w:t>☒ </w:t>
            </w:r>
          </w:p>
        </w:tc>
      </w:tr>
    </w:tbl>
    <w:p>
      <w:pPr>
        <w:pStyle w:val="paragraph"/>
        <w:widowControl w:val="0"/>
        <w:spacing w:before="0" w:after="0"/>
        <w:jc w:val="both"/>
        <w:rPr>
          <w:rStyle w:val="None"/>
          <w:rFonts w:ascii="Segoe UI" w:cs="Segoe UI" w:hAnsi="Segoe UI" w:eastAsia="Segoe UI"/>
          <w:b w:val="1"/>
          <w:bCs w:val="1"/>
          <w:sz w:val="18"/>
          <w:szCs w:val="18"/>
        </w:rPr>
      </w:pPr>
    </w:p>
    <w:p>
      <w:pPr>
        <w:pStyle w:val="paragraph"/>
        <w:spacing w:before="0" w:after="0"/>
        <w:rPr>
          <w:rStyle w:val="None"/>
          <w:rFonts w:ascii="Segoe UI" w:cs="Segoe UI" w:hAnsi="Segoe UI" w:eastAsia="Segoe UI"/>
          <w:sz w:val="18"/>
          <w:szCs w:val="18"/>
        </w:rPr>
      </w:pPr>
      <w:r>
        <w:rPr>
          <w:rStyle w:val="None"/>
          <w:rFonts w:ascii="Arial" w:hAnsi="Arial" w:hint="default"/>
          <w:sz w:val="22"/>
          <w:szCs w:val="22"/>
          <w:rtl w:val="0"/>
          <w:lang w:val="en-US"/>
        </w:rPr>
        <w:t> </w:t>
      </w:r>
    </w:p>
    <w:p>
      <w:pPr>
        <w:pStyle w:val="Body A"/>
        <w:rPr>
          <w:rStyle w:val="None"/>
          <w:rFonts w:ascii="Calibri" w:cs="Calibri" w:hAnsi="Calibri" w:eastAsia="Calibri"/>
          <w:sz w:val="10"/>
          <w:szCs w:val="10"/>
        </w:rPr>
      </w:pPr>
    </w:p>
    <w:p>
      <w:pPr>
        <w:pStyle w:val="Body A"/>
        <w:rPr>
          <w:rStyle w:val="None"/>
          <w:rFonts w:ascii="Calibri" w:cs="Calibri" w:hAnsi="Calibri" w:eastAsia="Calibri"/>
          <w:sz w:val="10"/>
          <w:szCs w:val="10"/>
        </w:rPr>
      </w:pPr>
    </w:p>
    <w:p>
      <w:pPr>
        <w:pStyle w:val="Body A"/>
        <w:rPr>
          <w:rStyle w:val="None"/>
          <w:rFonts w:ascii="Arial" w:cs="Arial" w:hAnsi="Arial" w:eastAsia="Arial"/>
          <w:b w:val="1"/>
          <w:bCs w:val="1"/>
          <w:sz w:val="20"/>
          <w:szCs w:val="20"/>
          <w:u w:val="single"/>
        </w:rPr>
      </w:pPr>
      <w:r>
        <w:rPr>
          <w:rStyle w:val="None"/>
          <w:rFonts w:ascii="Arial" w:hAnsi="Arial"/>
          <w:b w:val="1"/>
          <w:bCs w:val="1"/>
          <w:sz w:val="20"/>
          <w:szCs w:val="20"/>
          <w:u w:val="single"/>
          <w:rtl w:val="0"/>
          <w:lang w:val="es-ES_tradnl"/>
        </w:rPr>
        <w:t xml:space="preserve">Testunau/darllen cefnogol y Meysydd Dysgu a Phrofiad ar gyfer addysgu cynradd 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10"/>
          <w:szCs w:val="10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</w:rPr>
        <w:t>Y Celfyddydau Mynegiannol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</w:rPr>
        <w:t xml:space="preserve">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Bloomfield A. and Childs J., (2000)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Teaching Integrated Arts in the Primary School: Dance, Drama, Music and the Visual Arts</w:t>
      </w:r>
      <w:r>
        <w:rPr>
          <w:rStyle w:val="None"/>
          <w:rFonts w:ascii="Calibri" w:hAnsi="Calibri"/>
          <w:sz w:val="22"/>
          <w:szCs w:val="22"/>
          <w:rtl w:val="0"/>
          <w:lang w:val="it-IT"/>
        </w:rPr>
        <w:t>. Fulton. London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Estyn. (2015)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Best Practice in Teaching and Learning in the Creative Arts at Key Stage 2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Cardiff. Crown Copyright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  <w:lang w:val="es-ES_tradnl"/>
        </w:rPr>
        <w:t>Iechyd a Lles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</w:rPr>
        <w:t xml:space="preserve">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Dyson B. and Casey A. (2016)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Co-operative Learning in Physical Education and Physical Activity: A Practical Introduction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. Oxford. Routledge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Whitehead M. (Ed) (2010)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Physical Literacy Throughout the Lifecourse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Oxford. Routledge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</w:rPr>
        <w:t>Y Dyniaethau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Cooper, H. (2012)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Teaching History Creatively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. London: Routledge.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Elton-Chalcraft, S. (2014)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Teaching Religious Education Creatively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. London:Routledge.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Grigg, R. and Hughes, S. (2019)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Teaching Primary Humanities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London: Routledge.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Pickford, T., Garner, W. and Jackson, E. (2013)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Primary Humanities: Learning through Enquiry</w:t>
      </w:r>
      <w:r>
        <w:rPr>
          <w:rStyle w:val="None"/>
          <w:rFonts w:ascii="Calibri" w:hAnsi="Calibri"/>
          <w:sz w:val="22"/>
          <w:szCs w:val="22"/>
          <w:rtl w:val="0"/>
          <w:lang w:val="de-DE"/>
        </w:rPr>
        <w:t xml:space="preserve">. London: SAGE.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nl-NL"/>
        </w:rPr>
        <w:t>Scoffham, S. (2013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) Teaching Geography Creatively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London: Routledge.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  <w:lang w:val="en-US"/>
        </w:rPr>
        <w:t>Ieithoedd, Llythrennedd a Chyfathrebu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Alexander, R.J. (2013) 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Improving oracy and classroom talk: achievements and challenges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 Primary First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Dawes, L. (2008)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The essential speaking and listening talk for learning at key stage 2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. London; New York: London; New York: Routledge.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Department of Education WA (2013)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First Steps: Reading Resource Book Perth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: Government of Western Australia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>Department of Education WA (2013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) First Steps: Writing Resource Book Perth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: Government of Western Australia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Gamble, N. (2013)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Exploring children's literature : reading with pleasure and purpose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. 3rd ed. edn. Los Angeles; London: Los Angeles; London : SAGE.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Medwell, J.A., Wray, D. and Minns, H. (2014)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Primary English: Teaching theory and practice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United Kingdom: SAGE Publications.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</w:rPr>
      </w:pPr>
      <w:r>
        <w:rPr>
          <w:rStyle w:val="None"/>
          <w:rFonts w:ascii="Calibri" w:hAnsi="Calibri"/>
          <w:b w:val="1"/>
          <w:bCs w:val="1"/>
          <w:rtl w:val="0"/>
        </w:rPr>
        <w:t xml:space="preserve">Mathemateg a Rhifedd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Askew, M. (2012)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Transforming Primary Mathematics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London: Routledge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Haylock, D. and Cockburn, A. (2017)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 xml:space="preserve">Understanding Mathematics for Young Children (A Guide for Teachers of Children 3-7). 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London: SAGE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Haylock, D. and Manning, R. (2018)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 xml:space="preserve">Mathematics Explained for Primary Teachers. </w:t>
      </w:r>
      <w:r>
        <w:rPr>
          <w:rStyle w:val="None"/>
          <w:rFonts w:ascii="Calibri" w:hAnsi="Calibri"/>
          <w:sz w:val="22"/>
          <w:szCs w:val="22"/>
          <w:rtl w:val="0"/>
          <w:lang w:val="de-DE"/>
        </w:rPr>
        <w:t>London: SAGE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nl-NL"/>
        </w:rPr>
        <w:t xml:space="preserve">McAteer, M ed. (2012)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Improving Primary Mathematics Teaching and Learning.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 Berkshire: Open University Press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>Pound, L. and Lee, T.</w:t>
      </w:r>
      <w:r>
        <w:rPr>
          <w:rStyle w:val="None"/>
          <w:rFonts w:ascii="Calibri" w:hAnsi="Calibri"/>
          <w:b w:val="1"/>
          <w:bCs w:val="1"/>
          <w:sz w:val="22"/>
          <w:szCs w:val="22"/>
          <w:rtl w:val="0"/>
        </w:rPr>
        <w:t xml:space="preserve"> </w:t>
      </w:r>
      <w:r>
        <w:rPr>
          <w:rStyle w:val="None"/>
          <w:rFonts w:ascii="Calibri" w:hAnsi="Calibri"/>
          <w:sz w:val="22"/>
          <w:szCs w:val="22"/>
          <w:rtl w:val="0"/>
        </w:rPr>
        <w:t>(2015)</w:t>
      </w:r>
      <w:r>
        <w:rPr>
          <w:rStyle w:val="None"/>
          <w:rFonts w:ascii="Calibri" w:hAnsi="Calibri"/>
          <w:b w:val="1"/>
          <w:bCs w:val="1"/>
          <w:sz w:val="22"/>
          <w:szCs w:val="22"/>
          <w:rtl w:val="0"/>
        </w:rPr>
        <w:t xml:space="preserve">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Teaching Mathematics Creatively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Oxon: Routledge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  <w:lang w:val="en-US"/>
        </w:rPr>
        <w:t xml:space="preserve">Gwyddoniaeth a Thechnoleg 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Allen, J. et al (2012), Primary ICT: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Knowledge, Understanding and Practice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, London:Learning Matters. 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  <w:lang w:val="pt-PT"/>
        </w:rPr>
        <w:t xml:space="preserve">Loxley, P. et al. (2014)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Teaching Primary Science, Promoting Enjoyment and Developing Understanding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>. Oxon. Routledge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Futurelab (2008)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Digital Literacy across the Curriculum</w:t>
      </w:r>
      <w:r>
        <w:rPr>
          <w:rStyle w:val="None"/>
          <w:rFonts w:ascii="Calibri" w:hAnsi="Calibri"/>
          <w:sz w:val="22"/>
          <w:szCs w:val="22"/>
          <w:rtl w:val="0"/>
        </w:rPr>
        <w:t xml:space="preserve">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Byron, T. (2008)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Safer Children in the Digital World</w:t>
      </w:r>
      <w:r>
        <w:rPr>
          <w:rStyle w:val="None"/>
          <w:rFonts w:ascii="Calibri" w:hAnsi="Calibri"/>
          <w:sz w:val="22"/>
          <w:szCs w:val="22"/>
          <w:rtl w:val="0"/>
        </w:rPr>
        <w:t xml:space="preserve"> 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>Weavers, G., Keogh, B., Naylor, S., &amp; Welsh Joint Education Committee. (2011). Dewch i edrych, dewch i feddwl, dewch i siarad. Caerdydd: CBAC.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outline w:val="0"/>
          <w:color w:val="000000"/>
          <w:sz w:val="22"/>
          <w:szCs w:val="22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rStyle w:val="None"/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nl-NL"/>
          <w14:textFill>
            <w14:solidFill>
              <w14:srgbClr w14:val="000000"/>
            </w14:solidFill>
          </w14:textFill>
        </w:rPr>
        <w:t>Russell, T. &amp; McGuigan, L.</w:t>
      </w:r>
      <w:r>
        <w:rPr>
          <w:rStyle w:val="None"/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 </w:t>
      </w:r>
      <w:r>
        <w:rPr>
          <w:rStyle w:val="None"/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14:textFill>
            <w14:solidFill>
              <w14:srgbClr w14:val="000000"/>
            </w14:solidFill>
          </w14:textFill>
        </w:rPr>
        <w:t>(2016)</w:t>
      </w:r>
      <w:r>
        <w:rPr>
          <w:rStyle w:val="None"/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 </w:t>
      </w:r>
      <w:r>
        <w:rPr>
          <w:rStyle w:val="None"/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Exploring science with young</w:t>
      </w:r>
      <w:r>
        <w:rPr>
          <w:rStyle w:val="None"/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 </w:t>
      </w:r>
      <w:r>
        <w:rPr>
          <w:rStyle w:val="None"/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children :</w:t>
      </w:r>
      <w:r>
        <w:rPr>
          <w:rStyle w:val="None"/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 </w:t>
      </w:r>
      <w:r>
        <w:rPr>
          <w:rStyle w:val="None"/>
          <w:rFonts w:ascii="Calibri" w:hAnsi="Calibri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a developmental perspective 1st ed.</w:t>
      </w:r>
      <w:r>
        <w:rPr>
          <w:rStyle w:val="None"/>
          <w:rFonts w:ascii="Calibri" w:hAnsi="Calibri" w:hint="default"/>
          <w:outline w:val="0"/>
          <w:color w:val="000000"/>
          <w:sz w:val="22"/>
          <w:szCs w:val="22"/>
          <w:u w:color="000000"/>
          <w:shd w:val="clear" w:color="auto" w:fill="ffffff"/>
          <w:rtl w:val="0"/>
          <w:lang w:val="en-US"/>
          <w14:textFill>
            <w14:solidFill>
              <w14:srgbClr w14:val="000000"/>
            </w14:solidFill>
          </w14:textFill>
        </w:rPr>
        <w:t> 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  <w:r>
        <w:rPr>
          <w:rStyle w:val="None"/>
          <w:rFonts w:ascii="Calibri" w:hAnsi="Calibri"/>
          <w:b w:val="1"/>
          <w:bCs w:val="1"/>
          <w:sz w:val="22"/>
          <w:szCs w:val="22"/>
          <w:rtl w:val="0"/>
          <w:lang w:val="en-US"/>
        </w:rPr>
        <w:t>Addysgu Trawsgwricwlaidd</w:t>
      </w:r>
    </w:p>
    <w:p>
      <w:pPr>
        <w:pStyle w:val="Body A"/>
        <w:rPr>
          <w:rStyle w:val="None"/>
          <w:rFonts w:ascii="Calibri" w:cs="Calibri" w:hAnsi="Calibri" w:eastAsia="Calibri"/>
          <w:b w:val="1"/>
          <w:bCs w:val="1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Barnes, J. (2018)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Applying cross-curricular approaches creatively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 Oxon: Routledge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Barnes, J. (2015)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Cross-curricular learning 3-14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 (3rd edition) London: SAGE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</w:rPr>
      </w:pP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  <w:lang w:val="en-US"/>
        </w:rPr>
      </w:pPr>
      <w:r>
        <w:rPr>
          <w:rStyle w:val="None"/>
          <w:rFonts w:ascii="Calibri" w:hAnsi="Calibri"/>
          <w:sz w:val="22"/>
          <w:szCs w:val="22"/>
          <w:rtl w:val="0"/>
        </w:rPr>
        <w:t xml:space="preserve">Hayes, D. (2010) </w:t>
      </w:r>
      <w:r>
        <w:rPr>
          <w:rStyle w:val="None"/>
          <w:rFonts w:ascii="Calibri" w:hAnsi="Calibri"/>
          <w:i w:val="1"/>
          <w:iCs w:val="1"/>
          <w:sz w:val="22"/>
          <w:szCs w:val="22"/>
          <w:rtl w:val="0"/>
          <w:lang w:val="en-US"/>
        </w:rPr>
        <w:t>The seductive charms of a cross-curricular approach</w:t>
      </w:r>
      <w:r>
        <w:rPr>
          <w:rStyle w:val="None"/>
          <w:rFonts w:ascii="Calibri" w:hAnsi="Calibri"/>
          <w:sz w:val="22"/>
          <w:szCs w:val="22"/>
          <w:rtl w:val="0"/>
          <w:lang w:val="en-US"/>
        </w:rPr>
        <w:t xml:space="preserve">, Education 3-13, 38:4, 381-387 </w:t>
      </w:r>
    </w:p>
    <w:p>
      <w:pPr>
        <w:pStyle w:val="Body A"/>
        <w:rPr>
          <w:rStyle w:val="None"/>
          <w:rFonts w:ascii="Calibri" w:cs="Calibri" w:hAnsi="Calibri" w:eastAsia="Calibri"/>
          <w:sz w:val="22"/>
          <w:szCs w:val="22"/>
          <w:lang w:val="en-US"/>
        </w:rPr>
      </w:pPr>
    </w:p>
    <w:p>
      <w:pPr>
        <w:pStyle w:val="Body"/>
        <w:spacing w:after="160" w:line="259" w:lineRule="auto"/>
      </w:pPr>
      <w:r>
        <w:rPr>
          <w:rStyle w:val="None"/>
          <w:rFonts w:ascii="Arial" w:hAnsi="Arial"/>
          <w:sz w:val="22"/>
          <w:szCs w:val="22"/>
          <w:shd w:val="clear" w:color="auto" w:fill="ffffff"/>
          <w:rtl w:val="0"/>
          <w:lang w:val="en-US"/>
        </w:rPr>
        <w:t>Rowley, C. and Cooper, H. (2009)</w:t>
      </w:r>
      <w:r>
        <w:rPr>
          <w:rStyle w:val="None"/>
          <w:rFonts w:ascii="Arial" w:hAnsi="Arial" w:hint="default"/>
          <w:sz w:val="22"/>
          <w:szCs w:val="22"/>
          <w:shd w:val="clear" w:color="auto" w:fill="ffffff"/>
          <w:rtl w:val="0"/>
          <w:lang w:val="en-US"/>
        </w:rPr>
        <w:t> </w:t>
      </w:r>
      <w:r>
        <w:rPr>
          <w:rStyle w:val="None"/>
          <w:rFonts w:ascii="Arial" w:hAnsi="Arial"/>
          <w:i w:val="1"/>
          <w:iCs w:val="1"/>
          <w:sz w:val="22"/>
          <w:szCs w:val="22"/>
          <w:shd w:val="clear" w:color="auto" w:fill="ffffff"/>
          <w:rtl w:val="0"/>
          <w:lang w:val="en-US"/>
        </w:rPr>
        <w:t>Cross-curricular Approaches to Teaching and Learning</w:t>
      </w:r>
      <w:r>
        <w:rPr>
          <w:rStyle w:val="None"/>
          <w:rFonts w:ascii="Arial" w:hAnsi="Arial"/>
          <w:sz w:val="22"/>
          <w:szCs w:val="22"/>
          <w:shd w:val="clear" w:color="auto" w:fill="ffffff"/>
          <w:rtl w:val="0"/>
        </w:rPr>
        <w:t>,</w:t>
      </w:r>
      <w:r>
        <w:rPr>
          <w:rStyle w:val="None"/>
          <w:rFonts w:ascii="Arial" w:hAnsi="Arial" w:hint="default"/>
          <w:sz w:val="22"/>
          <w:szCs w:val="22"/>
          <w:shd w:val="clear" w:color="auto" w:fill="ffffff"/>
          <w:rtl w:val="0"/>
          <w:lang w:val="en-US"/>
        </w:rPr>
        <w:t> </w:t>
      </w:r>
      <w:r>
        <w:rPr>
          <w:rStyle w:val="None"/>
          <w:rFonts w:ascii="Arial" w:hAnsi="Arial"/>
          <w:i w:val="1"/>
          <w:iCs w:val="1"/>
          <w:sz w:val="22"/>
          <w:szCs w:val="22"/>
          <w:shd w:val="clear" w:color="auto" w:fill="ffffff"/>
          <w:rtl w:val="0"/>
          <w:lang w:val="en-US"/>
        </w:rPr>
        <w:t>Cross-Curricular Approaches to Teaching and Learning</w:t>
      </w:r>
      <w:r>
        <w:rPr>
          <w:rStyle w:val="None"/>
          <w:rFonts w:ascii="Arial" w:hAnsi="Arial"/>
          <w:sz w:val="22"/>
          <w:szCs w:val="22"/>
          <w:shd w:val="clear" w:color="auto" w:fill="ffffff"/>
          <w:rtl w:val="0"/>
          <w:lang w:val="en-US"/>
        </w:rPr>
        <w:t>. London: SAGE Publications. doi:10.4135/9781446269282.</w:t>
      </w:r>
      <w:r>
        <w:rPr>
          <w:rStyle w:val="None"/>
          <w:rFonts w:ascii="Arial" w:cs="Arial" w:hAnsi="Arial" w:eastAsia="Arial"/>
          <w:sz w:val="22"/>
          <w:szCs w:val="22"/>
        </w:rPr>
      </w:r>
    </w:p>
    <w:sectPr>
      <w:headerReference w:type="default" r:id="rId6"/>
      <w:headerReference w:type="first" r:id="rId7"/>
      <w:footerReference w:type="default" r:id="rId8"/>
      <w:footerReference w:type="first" r:id="rId9"/>
      <w:pgSz w:w="11900" w:h="16840" w:orient="portrait"/>
      <w:pgMar w:top="709" w:right="2016" w:bottom="1701" w:left="1296" w:header="706" w:footer="288"/>
      <w:pgNumType w:start="0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mic Sans MS">
    <w:charset w:val="00"/>
    <w:family w:val="roman"/>
    <w:pitch w:val="default"/>
  </w:font>
  <w:font w:name="Calibri">
    <w:charset w:val="00"/>
    <w:family w:val="roman"/>
    <w:pitch w:val="default"/>
  </w:font>
  <w:font w:name="Carlito">
    <w:charset w:val="00"/>
    <w:family w:val="roman"/>
    <w:pitch w:val="default"/>
  </w:font>
  <w:font w:name="Courier New">
    <w:charset w:val="00"/>
    <w:family w:val="roman"/>
    <w:pitch w:val="default"/>
  </w:font>
  <w:font w:name="Segoe UI">
    <w:charset w:val="00"/>
    <w:family w:val="roman"/>
    <w:pitch w:val="default"/>
  </w:font>
  <w:font w:name="MS Gothic">
    <w:charset w:val="00"/>
    <w:family w:val="roman"/>
    <w:pitch w:val="default"/>
  </w:font>
  <w:font w:name="Source Sans Pro">
    <w:charset w:val="00"/>
    <w:family w:val="roman"/>
    <w:pitch w:val="default"/>
  </w:font>
  <w:font w:name="Segoe UI Symbol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center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/>
    <w:r>
      <w:rPr/>
      <w:fldChar w:fldCharType="end" w:fldLock="0"/>
    </w:r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2"/>
  </w:abstractNum>
  <w:abstractNum w:abstractNumId="1">
    <w:multiLevelType w:val="hybridMultilevel"/>
    <w:styleLink w:val="Imported Style 2"/>
    <w:lvl w:ilvl="0">
      <w:start w:val="1"/>
      <w:numFmt w:val="bullet"/>
      <w:suff w:val="tab"/>
      <w:lvlText w:val="➢"/>
      <w:lvlJc w:val="left"/>
      <w:pPr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□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□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□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3"/>
  </w:abstractNum>
  <w:abstractNum w:abstractNumId="3">
    <w:multiLevelType w:val="hybridMultilevel"/>
    <w:styleLink w:val="Imported Style 3"/>
    <w:lvl w:ilvl="0">
      <w:start w:val="1"/>
      <w:numFmt w:val="bullet"/>
      <w:suff w:val="tab"/>
      <w:lvlText w:val="·"/>
      <w:lvlJc w:val="left"/>
      <w:pPr>
        <w:tabs>
          <w:tab w:val="left" w:pos="1440"/>
          <w:tab w:val="left" w:pos="2160"/>
          <w:tab w:val="left" w:pos="2880"/>
          <w:tab w:val="clear" w:pos="720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2160"/>
          <w:tab w:val="left" w:pos="2880"/>
          <w:tab w:val="clear" w:pos="720"/>
          <w:tab w:val="clear" w:pos="144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1440"/>
          <w:tab w:val="left" w:pos="2880"/>
          <w:tab w:val="clear" w:pos="720"/>
          <w:tab w:val="clear" w:pos="216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1440"/>
          <w:tab w:val="left" w:pos="2160"/>
          <w:tab w:val="clear" w:pos="720"/>
          <w:tab w:val="clear" w:pos="2880"/>
        </w:tabs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1440"/>
          <w:tab w:val="left" w:pos="2160"/>
          <w:tab w:val="left" w:pos="2880"/>
          <w:tab w:val="clear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1440"/>
          <w:tab w:val="left" w:pos="2160"/>
          <w:tab w:val="left" w:pos="2880"/>
          <w:tab w:val="clear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1440"/>
          <w:tab w:val="left" w:pos="2160"/>
          <w:tab w:val="left" w:pos="2880"/>
          <w:tab w:val="clear" w:pos="720"/>
        </w:tabs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1440"/>
          <w:tab w:val="left" w:pos="2160"/>
          <w:tab w:val="left" w:pos="2880"/>
          <w:tab w:val="clear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1440"/>
          <w:tab w:val="left" w:pos="2160"/>
          <w:tab w:val="left" w:pos="2880"/>
          <w:tab w:val="clear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ed Style 4"/>
  </w:abstractNum>
  <w:abstractNum w:abstractNumId="5">
    <w:multiLevelType w:val="hybridMultilevel"/>
    <w:styleLink w:val="Imported Style 4"/>
    <w:lvl w:ilvl="0">
      <w:start w:val="1"/>
      <w:numFmt w:val="bullet"/>
      <w:suff w:val="tab"/>
      <w:lvlText w:val="·"/>
      <w:lvlJc w:val="left"/>
      <w:pPr>
        <w:tabs>
          <w:tab w:val="num" w:pos="720"/>
        </w:tabs>
        <w:ind w:left="3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  <w:tab w:val="num" w:pos="1440"/>
        </w:tabs>
        <w:ind w:left="10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  <w:tab w:val="num" w:pos="2160"/>
        </w:tabs>
        <w:ind w:left="18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  <w:tab w:val="num" w:pos="2880"/>
        </w:tabs>
        <w:ind w:left="25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  <w:tab w:val="num" w:pos="3600"/>
        </w:tabs>
        <w:ind w:left="324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  <w:tab w:val="num" w:pos="4320"/>
        </w:tabs>
        <w:ind w:left="39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  <w:tab w:val="num" w:pos="5040"/>
        </w:tabs>
        <w:ind w:left="46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  <w:tab w:val="num" w:pos="5760"/>
        </w:tabs>
        <w:ind w:left="54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  <w:tab w:val="num" w:pos="6480"/>
        </w:tabs>
        <w:ind w:left="61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6">
    <w:multiLevelType w:val="hybridMultilevel"/>
    <w:numStyleLink w:val="Imported Style 5"/>
  </w:abstractNum>
  <w:abstractNum w:abstractNumId="7">
    <w:multiLevelType w:val="hybridMultilevel"/>
    <w:styleLink w:val="Imported Style 5"/>
    <w:lvl w:ilvl="0">
      <w:start w:val="1"/>
      <w:numFmt w:val="bullet"/>
      <w:suff w:val="tab"/>
      <w:lvlText w:val="·"/>
      <w:lvlJc w:val="left"/>
      <w:pPr>
        <w:tabs>
          <w:tab w:val="num" w:pos="720"/>
        </w:tabs>
        <w:ind w:left="3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  <w:tab w:val="num" w:pos="1440"/>
        </w:tabs>
        <w:ind w:left="10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  <w:tab w:val="num" w:pos="2160"/>
        </w:tabs>
        <w:ind w:left="18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  <w:tab w:val="num" w:pos="2880"/>
        </w:tabs>
        <w:ind w:left="25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  <w:tab w:val="num" w:pos="3600"/>
        </w:tabs>
        <w:ind w:left="324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  <w:tab w:val="num" w:pos="4320"/>
        </w:tabs>
        <w:ind w:left="39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  <w:tab w:val="num" w:pos="5040"/>
        </w:tabs>
        <w:ind w:left="46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  <w:tab w:val="num" w:pos="5760"/>
        </w:tabs>
        <w:ind w:left="54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  <w:tab w:val="num" w:pos="6480"/>
        </w:tabs>
        <w:ind w:left="61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8">
    <w:multiLevelType w:val="hybridMultilevel"/>
    <w:numStyleLink w:val="Imported Style 6"/>
  </w:abstractNum>
  <w:abstractNum w:abstractNumId="9">
    <w:multiLevelType w:val="hybridMultilevel"/>
    <w:styleLink w:val="Imported Style 6"/>
    <w:lvl w:ilvl="0">
      <w:start w:val="1"/>
      <w:numFmt w:val="bullet"/>
      <w:suff w:val="tab"/>
      <w:lvlText w:val="·"/>
      <w:lvlJc w:val="left"/>
      <w:pPr>
        <w:tabs>
          <w:tab w:val="num" w:pos="720"/>
        </w:tabs>
        <w:ind w:left="3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  <w:tab w:val="num" w:pos="1440"/>
        </w:tabs>
        <w:ind w:left="10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  <w:tab w:val="num" w:pos="2160"/>
        </w:tabs>
        <w:ind w:left="18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  <w:tab w:val="num" w:pos="2880"/>
        </w:tabs>
        <w:ind w:left="25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  <w:tab w:val="num" w:pos="3600"/>
        </w:tabs>
        <w:ind w:left="324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  <w:tab w:val="num" w:pos="4320"/>
        </w:tabs>
        <w:ind w:left="39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  <w:tab w:val="num" w:pos="5040"/>
        </w:tabs>
        <w:ind w:left="46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  <w:tab w:val="num" w:pos="5760"/>
        </w:tabs>
        <w:ind w:left="54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  <w:tab w:val="num" w:pos="6480"/>
        </w:tabs>
        <w:ind w:left="61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10">
    <w:multiLevelType w:val="hybridMultilevel"/>
    <w:numStyleLink w:val="Imported Style 7"/>
  </w:abstractNum>
  <w:abstractNum w:abstractNumId="11">
    <w:multiLevelType w:val="hybridMultilevel"/>
    <w:styleLink w:val="Imported Style 7"/>
    <w:lvl w:ilvl="0">
      <w:start w:val="1"/>
      <w:numFmt w:val="bullet"/>
      <w:suff w:val="tab"/>
      <w:lvlText w:val="·"/>
      <w:lvlJc w:val="left"/>
      <w:pPr>
        <w:tabs>
          <w:tab w:val="num" w:pos="720"/>
        </w:tabs>
        <w:ind w:left="3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left" w:pos="720"/>
          <w:tab w:val="num" w:pos="1440"/>
        </w:tabs>
        <w:ind w:left="10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left" w:pos="720"/>
          <w:tab w:val="num" w:pos="2160"/>
        </w:tabs>
        <w:ind w:left="18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20"/>
          <w:tab w:val="num" w:pos="2880"/>
        </w:tabs>
        <w:ind w:left="25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left" w:pos="720"/>
          <w:tab w:val="num" w:pos="3600"/>
        </w:tabs>
        <w:ind w:left="324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left" w:pos="720"/>
          <w:tab w:val="num" w:pos="4320"/>
        </w:tabs>
        <w:ind w:left="396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20"/>
          <w:tab w:val="num" w:pos="5040"/>
        </w:tabs>
        <w:ind w:left="468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left" w:pos="720"/>
          <w:tab w:val="num" w:pos="5760"/>
        </w:tabs>
        <w:ind w:left="540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left" w:pos="720"/>
          <w:tab w:val="num" w:pos="6480"/>
        </w:tabs>
        <w:ind w:left="6120" w:firstLine="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omic Sans MS" w:cs="Arial Unicode MS" w:hAnsi="Comic Sans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Text 3">
    <w:name w:val="Body Text 3"/>
    <w:next w:val="Body Text 3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2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fixed">
    <w:name w:val="fixed"/>
    <w:next w:val="fixed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  <w:tab w:val="left" w:pos="2160"/>
        <w:tab w:val="left" w:pos="2880"/>
      </w:tabs>
      <w:suppressAutoHyphens w:val="0"/>
      <w:bidi w:val="0"/>
      <w:spacing w:before="0" w:after="0" w:line="240" w:lineRule="auto"/>
      <w:ind w:left="3600" w:right="0" w:hanging="3600"/>
      <w:jc w:val="left"/>
      <w:outlineLvl w:val="9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">
    <w:name w:val="Heading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60" w:line="240" w:lineRule="auto"/>
      <w:ind w:left="0" w:right="0" w:firstLine="0"/>
      <w:jc w:val="center"/>
      <w:outlineLvl w:val="0"/>
    </w:pPr>
    <w:rPr>
      <w:rFonts w:ascii="Carlito" w:cs="Arial Unicode MS" w:hAnsi="Carlito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ffffff"/>
      <w:spacing w:val="0"/>
      <w:kern w:val="32"/>
      <w:position w:val="0"/>
      <w:sz w:val="32"/>
      <w:szCs w:val="32"/>
      <w:u w:val="none" w:color="ffffff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FFFFFF"/>
        </w14:solidFill>
      </w14:textFill>
    </w:rPr>
  </w:style>
  <w:style w:type="paragraph" w:styleId="Subtitle">
    <w:name w:val="Subtitle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40"/>
      <w:szCs w:val="40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rFonts w:ascii="Calibri" w:cs="Calibri" w:hAnsi="Calibri" w:eastAsia="Calibri"/>
      <w:b w:val="1"/>
      <w:bCs w:val="1"/>
      <w:outline w:val="0"/>
      <w:color w:val="0000ff"/>
      <w:sz w:val="28"/>
      <w:szCs w:val="28"/>
      <w:u w:val="single" w:color="0000ff"/>
      <w:shd w:val="clear" w:color="auto" w:fill="ffffff"/>
      <w:lang w:val="en-US"/>
      <w14:textFill>
        <w14:solidFill>
          <w14:srgbClr w14:val="0000FF"/>
        </w14:solidFill>
      </w14:textFill>
    </w:rPr>
  </w:style>
  <w:style w:type="paragraph" w:styleId="Title">
    <w:name w:val="Title"/>
    <w:next w:val="Body A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60"/>
      <w:szCs w:val="60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Imported Style 2">
    <w:name w:val="Imported Style 2"/>
    <w:pPr>
      <w:numPr>
        <w:numId w:val="1"/>
      </w:numPr>
    </w:pPr>
  </w:style>
  <w:style w:type="paragraph" w:styleId="heading.0">
    <w:name w:val="heading"/>
    <w:next w:val="heading.0"/>
    <w:pPr>
      <w:keepNext w:val="0"/>
      <w:keepLines w:val="0"/>
      <w:pageBreakBefore w:val="0"/>
      <w:widowControl w:val="1"/>
      <w:shd w:val="clear" w:color="auto" w:fill="auto"/>
      <w:tabs>
        <w:tab w:val="left" w:pos="720"/>
        <w:tab w:val="left" w:pos="1440"/>
        <w:tab w:val="left" w:pos="2160"/>
        <w:tab w:val="left" w:pos="2880"/>
      </w:tabs>
      <w:suppressAutoHyphens w:val="0"/>
      <w:bidi w:val="0"/>
      <w:spacing w:before="240" w:after="120" w:line="240" w:lineRule="auto"/>
      <w:ind w:left="3600" w:right="0" w:hanging="3600"/>
      <w:jc w:val="left"/>
      <w:outlineLvl w:val="9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3">
    <w:name w:val="Imported Style 3"/>
    <w:pPr>
      <w:numPr>
        <w:numId w:val="3"/>
      </w:numPr>
    </w:pPr>
  </w:style>
  <w:style w:type="paragraph" w:styleId="paragraph">
    <w:name w:val="paragraph"/>
    <w:next w:val="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numbering" w:styleId="Imported Style 4">
    <w:name w:val="Imported Style 4"/>
    <w:pPr>
      <w:numPr>
        <w:numId w:val="5"/>
      </w:numPr>
    </w:pPr>
  </w:style>
  <w:style w:type="numbering" w:styleId="Imported Style 5">
    <w:name w:val="Imported Style 5"/>
    <w:pPr>
      <w:numPr>
        <w:numId w:val="7"/>
      </w:numPr>
    </w:pPr>
  </w:style>
  <w:style w:type="numbering" w:styleId="Imported Style 6">
    <w:name w:val="Imported Style 6"/>
    <w:pPr>
      <w:numPr>
        <w:numId w:val="9"/>
      </w:numPr>
    </w:pPr>
  </w:style>
  <w:style w:type="numbering" w:styleId="Imported Style 7">
    <w:name w:val="Imported Style 7"/>
    <w:pPr>
      <w:numPr>
        <w:numId w:val="11"/>
      </w:numPr>
    </w:pPr>
  </w:style>
  <w:style w:type="paragraph" w:styleId="bullet">
    <w:name w:val="bullet"/>
    <w:next w:val="bulle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20" w:after="0" w:line="240" w:lineRule="auto"/>
      <w:ind w:left="1004" w:right="0" w:hanging="284"/>
      <w:jc w:val="both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 B A">
    <w:name w:val="Body B A"/>
    <w:next w:val="Body B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tabs>
        <w:tab w:val="left" w:pos="115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1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basedOn w:val="None"/>
    <w:next w:val="Hyperlink.1"/>
    <w:rPr>
      <w:rFonts w:ascii="Arial" w:cs="Arial" w:hAnsi="Arial" w:eastAsia="Arial"/>
      <w:outline w:val="0"/>
      <w:color w:val="0000ff"/>
      <w:sz w:val="20"/>
      <w:szCs w:val="20"/>
      <w:u w:val="single" w:color="0000ff"/>
      <w:shd w:val="nil" w:color="auto" w:fill="auto"/>
      <w:lang w:val="it-IT"/>
      <w14:textFill>
        <w14:solidFill>
          <w14:srgbClr w14:val="0000FF"/>
        </w14:solidFill>
      </w14:textFill>
    </w:rPr>
  </w:style>
  <w:style w:type="character" w:styleId="Hyperlink.2">
    <w:name w:val="Hyperlink.2"/>
    <w:basedOn w:val="None"/>
    <w:next w:val="Hyperlink.2"/>
    <w:rPr>
      <w:rFonts w:ascii="Arial" w:cs="Arial" w:hAnsi="Arial" w:eastAsia="Arial"/>
      <w:outline w:val="0"/>
      <w:color w:val="0000ff"/>
      <w:sz w:val="20"/>
      <w:szCs w:val="20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  <w:style w:type="character" w:styleId="Hyperlink.3">
    <w:name w:val="Hyperlink.3"/>
    <w:basedOn w:val="None"/>
    <w:next w:val="Hyperlink.3"/>
    <w:rPr>
      <w:rFonts w:ascii="Arial" w:cs="Arial" w:hAnsi="Arial" w:eastAsia="Arial"/>
      <w:shd w:val="nil" w:color="auto" w:fill="auto"/>
      <w:lang w:val="en-US"/>
    </w:rPr>
  </w:style>
  <w:style w:type="character" w:styleId="Hyperlink.4">
    <w:name w:val="Hyperlink.4"/>
    <w:basedOn w:val="None"/>
    <w:next w:val="Hyperlink.4"/>
    <w:rPr>
      <w:rFonts w:ascii="Source Sans Pro" w:cs="Source Sans Pro" w:hAnsi="Source Sans Pro" w:eastAsia="Source Sans Pro"/>
      <w:outline w:val="0"/>
      <w:color w:val="0000ff"/>
      <w:sz w:val="23"/>
      <w:szCs w:val="23"/>
      <w:u w:val="single" w:color="0000ff"/>
      <w:shd w:val="clear" w:color="auto" w:fill="ffffff"/>
      <w:lang w:val="en-US"/>
      <w14:textFill>
        <w14:solidFill>
          <w14:srgbClr w14:val="0000FF"/>
        </w14:solidFill>
      </w14:textFill>
    </w:rPr>
  </w:style>
  <w:style w:type="character" w:styleId="Hyperlink.5">
    <w:name w:val="Hyperlink.5"/>
    <w:basedOn w:val="None"/>
    <w:next w:val="Hyperlink.5"/>
    <w:rPr>
      <w:rFonts w:ascii="Times New Roman" w:cs="Times New Roman" w:hAnsi="Times New Roman" w:eastAsia="Times New Roman"/>
      <w:outline w:val="0"/>
      <w:color w:val="0000ff"/>
      <w:u w:val="single" w:color="0000ff"/>
      <w:shd w:val="nil" w:color="auto" w:fill="auto"/>
      <w:lang w:val="en-US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numbering" Target="numbering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