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5A60E" w14:textId="3657D0D8" w:rsidR="00187B13" w:rsidRDefault="000674B0">
      <w:pPr>
        <w:rPr>
          <w:b/>
        </w:rPr>
      </w:pPr>
      <w:r>
        <w:rPr>
          <w:noProof/>
        </w:rPr>
        <w:drawing>
          <wp:anchor distT="0" distB="0" distL="114300" distR="114300" simplePos="0" relativeHeight="251658240" behindDoc="0" locked="0" layoutInCell="1" hidden="0" allowOverlap="1" wp14:anchorId="5D4AABA0" wp14:editId="489D6402">
            <wp:simplePos x="0" y="0"/>
            <wp:positionH relativeFrom="margin">
              <wp:posOffset>-381000</wp:posOffset>
            </wp:positionH>
            <wp:positionV relativeFrom="paragraph">
              <wp:posOffset>382905</wp:posOffset>
            </wp:positionV>
            <wp:extent cx="3436620" cy="1591310"/>
            <wp:effectExtent l="0" t="0" r="0" b="8890"/>
            <wp:wrapSquare wrapText="bothSides" distT="0" distB="0" distL="114300" distR="1143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436620" cy="1591310"/>
                    </a:xfrm>
                    <a:prstGeom prst="rect">
                      <a:avLst/>
                    </a:prstGeom>
                    <a:ln/>
                  </pic:spPr>
                </pic:pic>
              </a:graphicData>
            </a:graphic>
            <wp14:sizeRelH relativeFrom="margin">
              <wp14:pctWidth>0</wp14:pctWidth>
            </wp14:sizeRelH>
          </wp:anchor>
        </w:drawing>
      </w:r>
    </w:p>
    <w:p w14:paraId="182CFEB1" w14:textId="031E2400" w:rsidR="00C96D7C" w:rsidRDefault="00C96D7C"/>
    <w:p w14:paraId="11338D44" w14:textId="77777777" w:rsidR="00C96D7C" w:rsidRDefault="00C96D7C"/>
    <w:p w14:paraId="01BF2FB1" w14:textId="77777777" w:rsidR="00C96D7C" w:rsidRDefault="00C96D7C"/>
    <w:p w14:paraId="3AFF12A0" w14:textId="77777777" w:rsidR="000674B0" w:rsidRDefault="000674B0" w:rsidP="000674B0">
      <w:pPr>
        <w:pStyle w:val="Title"/>
        <w:rPr>
          <w:sz w:val="52"/>
          <w:szCs w:val="52"/>
        </w:rPr>
      </w:pPr>
    </w:p>
    <w:p w14:paraId="007C1282" w14:textId="6335738A" w:rsidR="000674B0" w:rsidRPr="00C82D5D" w:rsidRDefault="000674B0" w:rsidP="00FF24AE">
      <w:pPr>
        <w:pStyle w:val="Title"/>
        <w:jc w:val="left"/>
        <w:rPr>
          <w:sz w:val="48"/>
          <w:szCs w:val="48"/>
        </w:rPr>
      </w:pPr>
      <w:r w:rsidRPr="00C82D5D">
        <w:rPr>
          <w:sz w:val="48"/>
          <w:szCs w:val="48"/>
        </w:rPr>
        <w:t>BA Hons in Leadership and Management Skills Level 5</w:t>
      </w:r>
    </w:p>
    <w:p w14:paraId="19BE2752" w14:textId="7B4DB6F1" w:rsidR="000674B0" w:rsidRPr="00C82D5D" w:rsidRDefault="000674B0" w:rsidP="00FF24AE">
      <w:pPr>
        <w:jc w:val="left"/>
        <w:rPr>
          <w:b/>
          <w:sz w:val="48"/>
          <w:szCs w:val="48"/>
        </w:rPr>
      </w:pPr>
      <w:r w:rsidRPr="00C82D5D">
        <w:rPr>
          <w:b/>
          <w:sz w:val="48"/>
          <w:szCs w:val="48"/>
        </w:rPr>
        <w:t>Individual Written Report about EasyJet – Assignment Report</w:t>
      </w:r>
    </w:p>
    <w:p w14:paraId="4490ED99" w14:textId="667A64DB" w:rsidR="000674B0" w:rsidRPr="00C82D5D" w:rsidRDefault="008C3DE2" w:rsidP="00FF24AE">
      <w:pPr>
        <w:pStyle w:val="Title"/>
        <w:jc w:val="left"/>
        <w:rPr>
          <w:sz w:val="48"/>
          <w:szCs w:val="48"/>
        </w:rPr>
      </w:pPr>
      <w:r w:rsidRPr="00C82D5D">
        <w:rPr>
          <w:sz w:val="48"/>
          <w:szCs w:val="48"/>
        </w:rPr>
        <w:t xml:space="preserve">Student </w:t>
      </w:r>
      <w:r w:rsidR="000674B0" w:rsidRPr="00C82D5D">
        <w:rPr>
          <w:sz w:val="48"/>
          <w:szCs w:val="48"/>
        </w:rPr>
        <w:t>N</w:t>
      </w:r>
      <w:r w:rsidRPr="00C82D5D">
        <w:rPr>
          <w:sz w:val="48"/>
          <w:szCs w:val="48"/>
        </w:rPr>
        <w:t>ame: Evette Sophia white</w:t>
      </w:r>
    </w:p>
    <w:p w14:paraId="6BE57DDF" w14:textId="6FC46C9F" w:rsidR="000674B0" w:rsidRPr="00C82D5D" w:rsidRDefault="000674B0" w:rsidP="00FF24AE">
      <w:pPr>
        <w:jc w:val="left"/>
        <w:rPr>
          <w:b/>
          <w:sz w:val="48"/>
          <w:szCs w:val="48"/>
        </w:rPr>
      </w:pPr>
      <w:r w:rsidRPr="00C82D5D">
        <w:rPr>
          <w:b/>
          <w:sz w:val="48"/>
          <w:szCs w:val="48"/>
        </w:rPr>
        <w:t xml:space="preserve">Student </w:t>
      </w:r>
      <w:r w:rsidR="008C3DE2" w:rsidRPr="00C82D5D">
        <w:rPr>
          <w:b/>
          <w:sz w:val="48"/>
          <w:szCs w:val="48"/>
        </w:rPr>
        <w:t>ID</w:t>
      </w:r>
      <w:r w:rsidRPr="00C82D5D">
        <w:rPr>
          <w:b/>
          <w:sz w:val="48"/>
          <w:szCs w:val="48"/>
        </w:rPr>
        <w:t xml:space="preserve"> Number:</w:t>
      </w:r>
      <w:r w:rsidR="008C3DE2" w:rsidRPr="00C82D5D">
        <w:rPr>
          <w:b/>
          <w:sz w:val="48"/>
          <w:szCs w:val="48"/>
        </w:rPr>
        <w:t xml:space="preserve"> 2027886</w:t>
      </w:r>
    </w:p>
    <w:p w14:paraId="3C7831E7" w14:textId="1FC8B847" w:rsidR="000674B0" w:rsidRPr="00C82D5D" w:rsidRDefault="000674B0" w:rsidP="00FF24AE">
      <w:pPr>
        <w:jc w:val="left"/>
        <w:rPr>
          <w:b/>
          <w:sz w:val="48"/>
          <w:szCs w:val="48"/>
        </w:rPr>
      </w:pPr>
      <w:r w:rsidRPr="00C82D5D">
        <w:rPr>
          <w:b/>
          <w:sz w:val="48"/>
          <w:szCs w:val="48"/>
        </w:rPr>
        <w:t>Module Name: Workplace Culture and its Impact on Organisational Efficiency</w:t>
      </w:r>
    </w:p>
    <w:p w14:paraId="586D3EE6" w14:textId="21BC6654" w:rsidR="000674B0" w:rsidRPr="00C82D5D" w:rsidRDefault="000674B0" w:rsidP="00FF24AE">
      <w:pPr>
        <w:jc w:val="left"/>
        <w:rPr>
          <w:b/>
          <w:sz w:val="48"/>
          <w:szCs w:val="48"/>
        </w:rPr>
      </w:pPr>
      <w:r w:rsidRPr="00C82D5D">
        <w:rPr>
          <w:b/>
          <w:sz w:val="48"/>
          <w:szCs w:val="48"/>
        </w:rPr>
        <w:t>Module Code: (BMSW5105_LON)</w:t>
      </w:r>
    </w:p>
    <w:p w14:paraId="71174AEA" w14:textId="5D87FDFB" w:rsidR="00C96D7C" w:rsidRDefault="008C3DE2" w:rsidP="00FF24AE">
      <w:pPr>
        <w:jc w:val="left"/>
        <w:rPr>
          <w:b/>
          <w:sz w:val="48"/>
          <w:szCs w:val="48"/>
        </w:rPr>
      </w:pPr>
      <w:r w:rsidRPr="00C82D5D">
        <w:rPr>
          <w:b/>
          <w:sz w:val="48"/>
          <w:szCs w:val="48"/>
        </w:rPr>
        <w:t xml:space="preserve">Tutor </w:t>
      </w:r>
      <w:r w:rsidR="000674B0" w:rsidRPr="00C82D5D">
        <w:rPr>
          <w:b/>
          <w:sz w:val="48"/>
          <w:szCs w:val="48"/>
        </w:rPr>
        <w:t xml:space="preserve">Name: </w:t>
      </w:r>
      <w:r w:rsidRPr="00C82D5D">
        <w:rPr>
          <w:b/>
          <w:sz w:val="48"/>
          <w:szCs w:val="48"/>
        </w:rPr>
        <w:t>Olusuyi Richard</w:t>
      </w:r>
    </w:p>
    <w:p w14:paraId="3928CB58" w14:textId="77777777" w:rsidR="00C82D5D" w:rsidRPr="00C82D5D" w:rsidRDefault="00C82D5D" w:rsidP="00FF24AE">
      <w:pPr>
        <w:jc w:val="left"/>
        <w:rPr>
          <w:b/>
          <w:sz w:val="48"/>
          <w:szCs w:val="48"/>
        </w:rPr>
      </w:pPr>
    </w:p>
    <w:p w14:paraId="25A1D624" w14:textId="77777777" w:rsidR="00C96D7C" w:rsidRPr="00FF24AE" w:rsidRDefault="00C96D7C"/>
    <w:sdt>
      <w:sdtPr>
        <w:rPr>
          <w:rFonts w:ascii="Arial" w:eastAsia="Arial" w:hAnsi="Arial" w:cs="Arial"/>
          <w:color w:val="auto"/>
          <w:sz w:val="24"/>
          <w:szCs w:val="24"/>
        </w:rPr>
        <w:id w:val="2114936676"/>
        <w:docPartObj>
          <w:docPartGallery w:val="Table of Contents"/>
          <w:docPartUnique/>
        </w:docPartObj>
      </w:sdtPr>
      <w:sdtEndPr>
        <w:rPr>
          <w:b/>
          <w:bCs/>
        </w:rPr>
      </w:sdtEndPr>
      <w:sdtContent>
        <w:p w14:paraId="4839291B" w14:textId="11E95253" w:rsidR="00293A14" w:rsidRDefault="00293A14">
          <w:pPr>
            <w:pStyle w:val="TOCHeading"/>
          </w:pPr>
          <w:r>
            <w:t>Table of Contents</w:t>
          </w:r>
        </w:p>
        <w:p w14:paraId="1CFD77A5" w14:textId="77777777" w:rsidR="00C82D5D" w:rsidRPr="00C82D5D" w:rsidRDefault="00C82D5D" w:rsidP="00C82D5D"/>
        <w:p w14:paraId="697A7FED" w14:textId="6CEE878D" w:rsidR="00293A14" w:rsidRDefault="00293A14">
          <w:pPr>
            <w:pStyle w:val="TOC1"/>
            <w:tabs>
              <w:tab w:val="left" w:pos="480"/>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32469706" w:history="1">
            <w:r w:rsidRPr="001C1D38">
              <w:rPr>
                <w:rStyle w:val="Hyperlink"/>
                <w:noProof/>
              </w:rPr>
              <w:t>Executive Summary</w:t>
            </w:r>
            <w:r>
              <w:rPr>
                <w:noProof/>
                <w:webHidden/>
              </w:rPr>
              <w:tab/>
            </w:r>
            <w:r>
              <w:rPr>
                <w:noProof/>
                <w:webHidden/>
              </w:rPr>
              <w:fldChar w:fldCharType="begin"/>
            </w:r>
            <w:r>
              <w:rPr>
                <w:noProof/>
                <w:webHidden/>
              </w:rPr>
              <w:instrText xml:space="preserve"> PAGEREF _Toc132469706 \h </w:instrText>
            </w:r>
            <w:r>
              <w:rPr>
                <w:noProof/>
                <w:webHidden/>
              </w:rPr>
            </w:r>
            <w:r>
              <w:rPr>
                <w:noProof/>
                <w:webHidden/>
              </w:rPr>
              <w:fldChar w:fldCharType="separate"/>
            </w:r>
            <w:r>
              <w:rPr>
                <w:noProof/>
                <w:webHidden/>
              </w:rPr>
              <w:t>1</w:t>
            </w:r>
            <w:r>
              <w:rPr>
                <w:noProof/>
                <w:webHidden/>
              </w:rPr>
              <w:fldChar w:fldCharType="end"/>
            </w:r>
          </w:hyperlink>
        </w:p>
        <w:p w14:paraId="1B8AA31B" w14:textId="57E8672F" w:rsidR="00293A14" w:rsidRDefault="00000000">
          <w:pPr>
            <w:pStyle w:val="TOC1"/>
            <w:tabs>
              <w:tab w:val="left" w:pos="480"/>
              <w:tab w:val="right" w:leader="dot" w:pos="9350"/>
            </w:tabs>
            <w:rPr>
              <w:rFonts w:asciiTheme="minorHAnsi" w:eastAsiaTheme="minorEastAsia" w:hAnsiTheme="minorHAnsi" w:cstheme="minorBidi"/>
              <w:noProof/>
              <w:sz w:val="22"/>
              <w:szCs w:val="22"/>
            </w:rPr>
          </w:pPr>
          <w:hyperlink w:anchor="_Toc132469707" w:history="1">
            <w:r w:rsidR="00293A14" w:rsidRPr="001C1D38">
              <w:rPr>
                <w:rStyle w:val="Hyperlink"/>
                <w:noProof/>
              </w:rPr>
              <w:t>Introduction</w:t>
            </w:r>
            <w:r w:rsidR="00293A14">
              <w:rPr>
                <w:noProof/>
                <w:webHidden/>
              </w:rPr>
              <w:tab/>
            </w:r>
            <w:r w:rsidR="00293A14">
              <w:rPr>
                <w:noProof/>
                <w:webHidden/>
              </w:rPr>
              <w:fldChar w:fldCharType="begin"/>
            </w:r>
            <w:r w:rsidR="00293A14">
              <w:rPr>
                <w:noProof/>
                <w:webHidden/>
              </w:rPr>
              <w:instrText xml:space="preserve"> PAGEREF _Toc132469707 \h </w:instrText>
            </w:r>
            <w:r w:rsidR="00293A14">
              <w:rPr>
                <w:noProof/>
                <w:webHidden/>
              </w:rPr>
            </w:r>
            <w:r w:rsidR="00293A14">
              <w:rPr>
                <w:noProof/>
                <w:webHidden/>
              </w:rPr>
              <w:fldChar w:fldCharType="separate"/>
            </w:r>
            <w:r w:rsidR="00293A14">
              <w:rPr>
                <w:noProof/>
                <w:webHidden/>
              </w:rPr>
              <w:t>1</w:t>
            </w:r>
            <w:r w:rsidR="00293A14">
              <w:rPr>
                <w:noProof/>
                <w:webHidden/>
              </w:rPr>
              <w:fldChar w:fldCharType="end"/>
            </w:r>
          </w:hyperlink>
        </w:p>
        <w:p w14:paraId="30A00DE3" w14:textId="20CC3082" w:rsidR="00293A14" w:rsidRDefault="00000000">
          <w:pPr>
            <w:pStyle w:val="TOC1"/>
            <w:tabs>
              <w:tab w:val="left" w:pos="480"/>
              <w:tab w:val="right" w:leader="dot" w:pos="9350"/>
            </w:tabs>
            <w:rPr>
              <w:rFonts w:asciiTheme="minorHAnsi" w:eastAsiaTheme="minorEastAsia" w:hAnsiTheme="minorHAnsi" w:cstheme="minorBidi"/>
              <w:noProof/>
              <w:sz w:val="22"/>
              <w:szCs w:val="22"/>
            </w:rPr>
          </w:pPr>
          <w:hyperlink w:anchor="_Toc132469708" w:history="1">
            <w:r w:rsidR="00293A14" w:rsidRPr="001C1D38">
              <w:rPr>
                <w:rStyle w:val="Hyperlink"/>
                <w:noProof/>
              </w:rPr>
              <w:t>Introduce The Organization Briefly</w:t>
            </w:r>
            <w:r w:rsidR="00293A14">
              <w:rPr>
                <w:noProof/>
                <w:webHidden/>
              </w:rPr>
              <w:tab/>
            </w:r>
            <w:r w:rsidR="00293A14">
              <w:rPr>
                <w:noProof/>
                <w:webHidden/>
              </w:rPr>
              <w:fldChar w:fldCharType="begin"/>
            </w:r>
            <w:r w:rsidR="00293A14">
              <w:rPr>
                <w:noProof/>
                <w:webHidden/>
              </w:rPr>
              <w:instrText xml:space="preserve"> PAGEREF _Toc132469708 \h </w:instrText>
            </w:r>
            <w:r w:rsidR="00293A14">
              <w:rPr>
                <w:noProof/>
                <w:webHidden/>
              </w:rPr>
            </w:r>
            <w:r w:rsidR="00293A14">
              <w:rPr>
                <w:noProof/>
                <w:webHidden/>
              </w:rPr>
              <w:fldChar w:fldCharType="separate"/>
            </w:r>
            <w:r w:rsidR="00293A14">
              <w:rPr>
                <w:noProof/>
                <w:webHidden/>
              </w:rPr>
              <w:t>1</w:t>
            </w:r>
            <w:r w:rsidR="00293A14">
              <w:rPr>
                <w:noProof/>
                <w:webHidden/>
              </w:rPr>
              <w:fldChar w:fldCharType="end"/>
            </w:r>
          </w:hyperlink>
        </w:p>
        <w:p w14:paraId="07419775" w14:textId="535596C6" w:rsidR="00293A14" w:rsidRDefault="00000000">
          <w:pPr>
            <w:pStyle w:val="TOC1"/>
            <w:tabs>
              <w:tab w:val="right" w:leader="dot" w:pos="9350"/>
            </w:tabs>
            <w:rPr>
              <w:rFonts w:asciiTheme="minorHAnsi" w:eastAsiaTheme="minorEastAsia" w:hAnsiTheme="minorHAnsi" w:cstheme="minorBidi"/>
              <w:noProof/>
              <w:sz w:val="22"/>
              <w:szCs w:val="22"/>
            </w:rPr>
          </w:pPr>
          <w:hyperlink w:anchor="_Toc132469709" w:history="1">
            <w:r w:rsidR="00293A14" w:rsidRPr="001C1D38">
              <w:rPr>
                <w:rStyle w:val="Hyperlink"/>
                <w:noProof/>
              </w:rPr>
              <w:t>Section 1: Essential business scanning or analytic tools</w:t>
            </w:r>
            <w:r w:rsidR="00293A14">
              <w:rPr>
                <w:noProof/>
                <w:webHidden/>
              </w:rPr>
              <w:tab/>
            </w:r>
            <w:r w:rsidR="00293A14">
              <w:rPr>
                <w:noProof/>
                <w:webHidden/>
              </w:rPr>
              <w:fldChar w:fldCharType="begin"/>
            </w:r>
            <w:r w:rsidR="00293A14">
              <w:rPr>
                <w:noProof/>
                <w:webHidden/>
              </w:rPr>
              <w:instrText xml:space="preserve"> PAGEREF _Toc132469709 \h </w:instrText>
            </w:r>
            <w:r w:rsidR="00293A14">
              <w:rPr>
                <w:noProof/>
                <w:webHidden/>
              </w:rPr>
            </w:r>
            <w:r w:rsidR="00293A14">
              <w:rPr>
                <w:noProof/>
                <w:webHidden/>
              </w:rPr>
              <w:fldChar w:fldCharType="separate"/>
            </w:r>
            <w:r w:rsidR="00293A14">
              <w:rPr>
                <w:noProof/>
                <w:webHidden/>
              </w:rPr>
              <w:t>2</w:t>
            </w:r>
            <w:r w:rsidR="00293A14">
              <w:rPr>
                <w:noProof/>
                <w:webHidden/>
              </w:rPr>
              <w:fldChar w:fldCharType="end"/>
            </w:r>
          </w:hyperlink>
        </w:p>
        <w:p w14:paraId="7A5C1CBF" w14:textId="2FDB51BC" w:rsidR="00293A14" w:rsidRDefault="00000000" w:rsidP="00C82D5D">
          <w:pPr>
            <w:pStyle w:val="TOC3"/>
            <w:tabs>
              <w:tab w:val="right" w:leader="dot" w:pos="9350"/>
            </w:tabs>
            <w:ind w:left="0"/>
            <w:rPr>
              <w:rFonts w:asciiTheme="minorHAnsi" w:eastAsiaTheme="minorEastAsia" w:hAnsiTheme="minorHAnsi" w:cstheme="minorBidi"/>
              <w:noProof/>
              <w:sz w:val="22"/>
              <w:szCs w:val="22"/>
            </w:rPr>
          </w:pPr>
          <w:hyperlink w:anchor="_Toc132469710" w:history="1">
            <w:r w:rsidR="00293A14" w:rsidRPr="001C1D38">
              <w:rPr>
                <w:rStyle w:val="Hyperlink"/>
                <w:noProof/>
              </w:rPr>
              <w:t>Analysing the organization and the environment within its larger context</w:t>
            </w:r>
            <w:r w:rsidR="00293A14">
              <w:rPr>
                <w:noProof/>
                <w:webHidden/>
              </w:rPr>
              <w:tab/>
            </w:r>
            <w:r w:rsidR="00293A14">
              <w:rPr>
                <w:noProof/>
                <w:webHidden/>
              </w:rPr>
              <w:fldChar w:fldCharType="begin"/>
            </w:r>
            <w:r w:rsidR="00293A14">
              <w:rPr>
                <w:noProof/>
                <w:webHidden/>
              </w:rPr>
              <w:instrText xml:space="preserve"> PAGEREF _Toc132469710 \h </w:instrText>
            </w:r>
            <w:r w:rsidR="00293A14">
              <w:rPr>
                <w:noProof/>
                <w:webHidden/>
              </w:rPr>
            </w:r>
            <w:r w:rsidR="00293A14">
              <w:rPr>
                <w:noProof/>
                <w:webHidden/>
              </w:rPr>
              <w:fldChar w:fldCharType="separate"/>
            </w:r>
            <w:r w:rsidR="00293A14">
              <w:rPr>
                <w:noProof/>
                <w:webHidden/>
              </w:rPr>
              <w:t>2</w:t>
            </w:r>
            <w:r w:rsidR="00293A14">
              <w:rPr>
                <w:noProof/>
                <w:webHidden/>
              </w:rPr>
              <w:fldChar w:fldCharType="end"/>
            </w:r>
          </w:hyperlink>
        </w:p>
        <w:p w14:paraId="3AC7C2E6" w14:textId="16562C29" w:rsidR="00293A14" w:rsidRDefault="00000000" w:rsidP="00C82D5D">
          <w:pPr>
            <w:pStyle w:val="TOC2"/>
            <w:tabs>
              <w:tab w:val="right" w:leader="dot" w:pos="9350"/>
            </w:tabs>
            <w:ind w:left="0"/>
            <w:rPr>
              <w:rFonts w:asciiTheme="minorHAnsi" w:eastAsiaTheme="minorEastAsia" w:hAnsiTheme="minorHAnsi" w:cstheme="minorBidi"/>
              <w:noProof/>
              <w:sz w:val="22"/>
              <w:szCs w:val="22"/>
            </w:rPr>
          </w:pPr>
          <w:hyperlink w:anchor="_Toc132469711" w:history="1">
            <w:r w:rsidR="00293A14" w:rsidRPr="001C1D38">
              <w:rPr>
                <w:rStyle w:val="Hyperlink"/>
                <w:noProof/>
              </w:rPr>
              <w:t>Section 2: Critically evaluate the working culture of EasyJet using some of the Cultural Web questions.</w:t>
            </w:r>
            <w:r w:rsidR="00293A14">
              <w:rPr>
                <w:noProof/>
                <w:webHidden/>
              </w:rPr>
              <w:tab/>
            </w:r>
            <w:r w:rsidR="00293A14">
              <w:rPr>
                <w:noProof/>
                <w:webHidden/>
              </w:rPr>
              <w:fldChar w:fldCharType="begin"/>
            </w:r>
            <w:r w:rsidR="00293A14">
              <w:rPr>
                <w:noProof/>
                <w:webHidden/>
              </w:rPr>
              <w:instrText xml:space="preserve"> PAGEREF _Toc132469711 \h </w:instrText>
            </w:r>
            <w:r w:rsidR="00293A14">
              <w:rPr>
                <w:noProof/>
                <w:webHidden/>
              </w:rPr>
            </w:r>
            <w:r w:rsidR="00293A14">
              <w:rPr>
                <w:noProof/>
                <w:webHidden/>
              </w:rPr>
              <w:fldChar w:fldCharType="separate"/>
            </w:r>
            <w:r w:rsidR="00293A14">
              <w:rPr>
                <w:noProof/>
                <w:webHidden/>
              </w:rPr>
              <w:t>5</w:t>
            </w:r>
            <w:r w:rsidR="00293A14">
              <w:rPr>
                <w:noProof/>
                <w:webHidden/>
              </w:rPr>
              <w:fldChar w:fldCharType="end"/>
            </w:r>
          </w:hyperlink>
        </w:p>
        <w:p w14:paraId="1C8CC09B" w14:textId="54DDFC61" w:rsidR="00293A14" w:rsidRDefault="00000000" w:rsidP="00C82D5D">
          <w:pPr>
            <w:pStyle w:val="TOC3"/>
            <w:tabs>
              <w:tab w:val="right" w:leader="dot" w:pos="9350"/>
            </w:tabs>
            <w:ind w:left="0"/>
            <w:rPr>
              <w:rFonts w:asciiTheme="minorHAnsi" w:eastAsiaTheme="minorEastAsia" w:hAnsiTheme="minorHAnsi" w:cstheme="minorBidi"/>
              <w:noProof/>
              <w:sz w:val="22"/>
              <w:szCs w:val="22"/>
            </w:rPr>
          </w:pPr>
          <w:hyperlink w:anchor="_Toc132469712" w:history="1">
            <w:r w:rsidR="00293A14" w:rsidRPr="001C1D38">
              <w:rPr>
                <w:rStyle w:val="Hyperlink"/>
                <w:noProof/>
              </w:rPr>
              <w:t>The social Web</w:t>
            </w:r>
            <w:r w:rsidR="00293A14">
              <w:rPr>
                <w:noProof/>
                <w:webHidden/>
              </w:rPr>
              <w:tab/>
            </w:r>
            <w:r w:rsidR="00293A14">
              <w:rPr>
                <w:noProof/>
                <w:webHidden/>
              </w:rPr>
              <w:fldChar w:fldCharType="begin"/>
            </w:r>
            <w:r w:rsidR="00293A14">
              <w:rPr>
                <w:noProof/>
                <w:webHidden/>
              </w:rPr>
              <w:instrText xml:space="preserve"> PAGEREF _Toc132469712 \h </w:instrText>
            </w:r>
            <w:r w:rsidR="00293A14">
              <w:rPr>
                <w:noProof/>
                <w:webHidden/>
              </w:rPr>
            </w:r>
            <w:r w:rsidR="00293A14">
              <w:rPr>
                <w:noProof/>
                <w:webHidden/>
              </w:rPr>
              <w:fldChar w:fldCharType="separate"/>
            </w:r>
            <w:r w:rsidR="00293A14">
              <w:rPr>
                <w:noProof/>
                <w:webHidden/>
              </w:rPr>
              <w:t>6</w:t>
            </w:r>
            <w:r w:rsidR="00293A14">
              <w:rPr>
                <w:noProof/>
                <w:webHidden/>
              </w:rPr>
              <w:fldChar w:fldCharType="end"/>
            </w:r>
          </w:hyperlink>
        </w:p>
        <w:p w14:paraId="5EC5C5FC" w14:textId="61921C7D" w:rsidR="00293A14" w:rsidRDefault="00000000" w:rsidP="00C82D5D">
          <w:pPr>
            <w:pStyle w:val="TOC2"/>
            <w:tabs>
              <w:tab w:val="right" w:leader="dot" w:pos="9350"/>
            </w:tabs>
            <w:ind w:left="0"/>
            <w:rPr>
              <w:rFonts w:asciiTheme="minorHAnsi" w:eastAsiaTheme="minorEastAsia" w:hAnsiTheme="minorHAnsi" w:cstheme="minorBidi"/>
              <w:noProof/>
              <w:sz w:val="22"/>
              <w:szCs w:val="22"/>
            </w:rPr>
          </w:pPr>
          <w:hyperlink w:anchor="_Toc132469713" w:history="1">
            <w:r w:rsidR="00293A14" w:rsidRPr="001C1D38">
              <w:rPr>
                <w:rStyle w:val="Hyperlink"/>
                <w:noProof/>
              </w:rPr>
              <w:t>Section 3: Analysing Easy Jet's organizational culture and its ability to achieve financial and non-financial success.</w:t>
            </w:r>
            <w:r w:rsidR="00293A14">
              <w:rPr>
                <w:noProof/>
                <w:webHidden/>
              </w:rPr>
              <w:tab/>
            </w:r>
            <w:r w:rsidR="00293A14">
              <w:rPr>
                <w:noProof/>
                <w:webHidden/>
              </w:rPr>
              <w:fldChar w:fldCharType="begin"/>
            </w:r>
            <w:r w:rsidR="00293A14">
              <w:rPr>
                <w:noProof/>
                <w:webHidden/>
              </w:rPr>
              <w:instrText xml:space="preserve"> PAGEREF _Toc132469713 \h </w:instrText>
            </w:r>
            <w:r w:rsidR="00293A14">
              <w:rPr>
                <w:noProof/>
                <w:webHidden/>
              </w:rPr>
            </w:r>
            <w:r w:rsidR="00293A14">
              <w:rPr>
                <w:noProof/>
                <w:webHidden/>
              </w:rPr>
              <w:fldChar w:fldCharType="separate"/>
            </w:r>
            <w:r w:rsidR="00293A14">
              <w:rPr>
                <w:noProof/>
                <w:webHidden/>
              </w:rPr>
              <w:t>9</w:t>
            </w:r>
            <w:r w:rsidR="00293A14">
              <w:rPr>
                <w:noProof/>
                <w:webHidden/>
              </w:rPr>
              <w:fldChar w:fldCharType="end"/>
            </w:r>
          </w:hyperlink>
        </w:p>
        <w:p w14:paraId="64493FEB" w14:textId="179F0B9D" w:rsidR="00293A14" w:rsidRDefault="00000000" w:rsidP="00C82D5D">
          <w:pPr>
            <w:pStyle w:val="TOC2"/>
            <w:tabs>
              <w:tab w:val="right" w:leader="dot" w:pos="9350"/>
            </w:tabs>
            <w:ind w:left="0"/>
            <w:rPr>
              <w:rFonts w:asciiTheme="minorHAnsi" w:eastAsiaTheme="minorEastAsia" w:hAnsiTheme="minorHAnsi" w:cstheme="minorBidi"/>
              <w:noProof/>
              <w:sz w:val="22"/>
              <w:szCs w:val="22"/>
            </w:rPr>
          </w:pPr>
          <w:hyperlink w:anchor="_Toc132469714" w:history="1">
            <w:r w:rsidR="00293A14" w:rsidRPr="001C1D38">
              <w:rPr>
                <w:rStyle w:val="Hyperlink"/>
                <w:noProof/>
              </w:rPr>
              <w:t>Section 4: Explanation of ethical challenges affecting the organization's performance at EasyJet.</w:t>
            </w:r>
            <w:r w:rsidR="00293A14">
              <w:rPr>
                <w:noProof/>
                <w:webHidden/>
              </w:rPr>
              <w:tab/>
            </w:r>
            <w:r w:rsidR="00293A14">
              <w:rPr>
                <w:noProof/>
                <w:webHidden/>
              </w:rPr>
              <w:fldChar w:fldCharType="begin"/>
            </w:r>
            <w:r w:rsidR="00293A14">
              <w:rPr>
                <w:noProof/>
                <w:webHidden/>
              </w:rPr>
              <w:instrText xml:space="preserve"> PAGEREF _Toc132469714 \h </w:instrText>
            </w:r>
            <w:r w:rsidR="00293A14">
              <w:rPr>
                <w:noProof/>
                <w:webHidden/>
              </w:rPr>
            </w:r>
            <w:r w:rsidR="00293A14">
              <w:rPr>
                <w:noProof/>
                <w:webHidden/>
              </w:rPr>
              <w:fldChar w:fldCharType="separate"/>
            </w:r>
            <w:r w:rsidR="00293A14">
              <w:rPr>
                <w:noProof/>
                <w:webHidden/>
              </w:rPr>
              <w:t>10</w:t>
            </w:r>
            <w:r w:rsidR="00293A14">
              <w:rPr>
                <w:noProof/>
                <w:webHidden/>
              </w:rPr>
              <w:fldChar w:fldCharType="end"/>
            </w:r>
          </w:hyperlink>
        </w:p>
        <w:p w14:paraId="6925FF5F" w14:textId="27E8E01B" w:rsidR="00293A14" w:rsidRDefault="00000000" w:rsidP="00C82D5D">
          <w:pPr>
            <w:pStyle w:val="TOC2"/>
            <w:tabs>
              <w:tab w:val="right" w:leader="dot" w:pos="9350"/>
            </w:tabs>
            <w:ind w:left="0"/>
            <w:rPr>
              <w:rFonts w:asciiTheme="minorHAnsi" w:eastAsiaTheme="minorEastAsia" w:hAnsiTheme="minorHAnsi" w:cstheme="minorBidi"/>
              <w:noProof/>
              <w:sz w:val="22"/>
              <w:szCs w:val="22"/>
            </w:rPr>
          </w:pPr>
          <w:hyperlink w:anchor="_Toc132469715" w:history="1">
            <w:r w:rsidR="00293A14" w:rsidRPr="001C1D38">
              <w:rPr>
                <w:rStyle w:val="Hyperlink"/>
                <w:noProof/>
              </w:rPr>
              <w:t>Section 5: Resolve recognized ethical difficulties and defend acts from an ethical standpoint.</w:t>
            </w:r>
            <w:r w:rsidR="00293A14">
              <w:rPr>
                <w:noProof/>
                <w:webHidden/>
              </w:rPr>
              <w:tab/>
            </w:r>
            <w:r w:rsidR="00293A14">
              <w:rPr>
                <w:noProof/>
                <w:webHidden/>
              </w:rPr>
              <w:fldChar w:fldCharType="begin"/>
            </w:r>
            <w:r w:rsidR="00293A14">
              <w:rPr>
                <w:noProof/>
                <w:webHidden/>
              </w:rPr>
              <w:instrText xml:space="preserve"> PAGEREF _Toc132469715 \h </w:instrText>
            </w:r>
            <w:r w:rsidR="00293A14">
              <w:rPr>
                <w:noProof/>
                <w:webHidden/>
              </w:rPr>
            </w:r>
            <w:r w:rsidR="00293A14">
              <w:rPr>
                <w:noProof/>
                <w:webHidden/>
              </w:rPr>
              <w:fldChar w:fldCharType="separate"/>
            </w:r>
            <w:r w:rsidR="00293A14">
              <w:rPr>
                <w:noProof/>
                <w:webHidden/>
              </w:rPr>
              <w:t>11</w:t>
            </w:r>
            <w:r w:rsidR="00293A14">
              <w:rPr>
                <w:noProof/>
                <w:webHidden/>
              </w:rPr>
              <w:fldChar w:fldCharType="end"/>
            </w:r>
          </w:hyperlink>
        </w:p>
        <w:p w14:paraId="71C2DA04" w14:textId="0F65F307" w:rsidR="00293A14" w:rsidRDefault="00000000">
          <w:pPr>
            <w:pStyle w:val="TOC1"/>
            <w:tabs>
              <w:tab w:val="right" w:leader="dot" w:pos="9350"/>
            </w:tabs>
            <w:rPr>
              <w:rFonts w:asciiTheme="minorHAnsi" w:eastAsiaTheme="minorEastAsia" w:hAnsiTheme="minorHAnsi" w:cstheme="minorBidi"/>
              <w:noProof/>
              <w:sz w:val="22"/>
              <w:szCs w:val="22"/>
            </w:rPr>
          </w:pPr>
          <w:hyperlink w:anchor="_Toc132469716" w:history="1">
            <w:r w:rsidR="00293A14" w:rsidRPr="001C1D38">
              <w:rPr>
                <w:rStyle w:val="Hyperlink"/>
                <w:noProof/>
              </w:rPr>
              <w:t>Conclusion</w:t>
            </w:r>
            <w:r w:rsidR="00293A14">
              <w:rPr>
                <w:noProof/>
                <w:webHidden/>
              </w:rPr>
              <w:tab/>
            </w:r>
            <w:r w:rsidR="00293A14">
              <w:rPr>
                <w:noProof/>
                <w:webHidden/>
              </w:rPr>
              <w:fldChar w:fldCharType="begin"/>
            </w:r>
            <w:r w:rsidR="00293A14">
              <w:rPr>
                <w:noProof/>
                <w:webHidden/>
              </w:rPr>
              <w:instrText xml:space="preserve"> PAGEREF _Toc132469716 \h </w:instrText>
            </w:r>
            <w:r w:rsidR="00293A14">
              <w:rPr>
                <w:noProof/>
                <w:webHidden/>
              </w:rPr>
            </w:r>
            <w:r w:rsidR="00293A14">
              <w:rPr>
                <w:noProof/>
                <w:webHidden/>
              </w:rPr>
              <w:fldChar w:fldCharType="separate"/>
            </w:r>
            <w:r w:rsidR="00293A14">
              <w:rPr>
                <w:noProof/>
                <w:webHidden/>
              </w:rPr>
              <w:t>13</w:t>
            </w:r>
            <w:r w:rsidR="00293A14">
              <w:rPr>
                <w:noProof/>
                <w:webHidden/>
              </w:rPr>
              <w:fldChar w:fldCharType="end"/>
            </w:r>
          </w:hyperlink>
        </w:p>
        <w:p w14:paraId="5B32CAFB" w14:textId="27698FE6" w:rsidR="00293A14" w:rsidRDefault="00000000">
          <w:pPr>
            <w:pStyle w:val="TOC1"/>
            <w:tabs>
              <w:tab w:val="right" w:leader="dot" w:pos="9350"/>
            </w:tabs>
            <w:rPr>
              <w:rFonts w:asciiTheme="minorHAnsi" w:eastAsiaTheme="minorEastAsia" w:hAnsiTheme="minorHAnsi" w:cstheme="minorBidi"/>
              <w:noProof/>
              <w:sz w:val="22"/>
              <w:szCs w:val="22"/>
            </w:rPr>
          </w:pPr>
          <w:hyperlink w:anchor="_Toc132469717" w:history="1">
            <w:r w:rsidR="00293A14" w:rsidRPr="001C1D38">
              <w:rPr>
                <w:rStyle w:val="Hyperlink"/>
                <w:noProof/>
              </w:rPr>
              <w:t>References</w:t>
            </w:r>
            <w:r w:rsidR="00293A14">
              <w:rPr>
                <w:noProof/>
                <w:webHidden/>
              </w:rPr>
              <w:tab/>
            </w:r>
            <w:r w:rsidR="00293A14">
              <w:rPr>
                <w:noProof/>
                <w:webHidden/>
              </w:rPr>
              <w:fldChar w:fldCharType="begin"/>
            </w:r>
            <w:r w:rsidR="00293A14">
              <w:rPr>
                <w:noProof/>
                <w:webHidden/>
              </w:rPr>
              <w:instrText xml:space="preserve"> PAGEREF _Toc132469717 \h </w:instrText>
            </w:r>
            <w:r w:rsidR="00293A14">
              <w:rPr>
                <w:noProof/>
                <w:webHidden/>
              </w:rPr>
            </w:r>
            <w:r w:rsidR="00293A14">
              <w:rPr>
                <w:noProof/>
                <w:webHidden/>
              </w:rPr>
              <w:fldChar w:fldCharType="separate"/>
            </w:r>
            <w:r w:rsidR="00293A14">
              <w:rPr>
                <w:noProof/>
                <w:webHidden/>
              </w:rPr>
              <w:t>14</w:t>
            </w:r>
            <w:r w:rsidR="00293A14">
              <w:rPr>
                <w:noProof/>
                <w:webHidden/>
              </w:rPr>
              <w:fldChar w:fldCharType="end"/>
            </w:r>
          </w:hyperlink>
        </w:p>
        <w:p w14:paraId="53EABBA9" w14:textId="17C23EA1" w:rsidR="00293A14" w:rsidRDefault="00293A14">
          <w:r>
            <w:rPr>
              <w:b/>
              <w:bCs/>
            </w:rPr>
            <w:fldChar w:fldCharType="end"/>
          </w:r>
        </w:p>
      </w:sdtContent>
    </w:sdt>
    <w:p w14:paraId="0FC4689B" w14:textId="77777777" w:rsidR="00FF24AE" w:rsidRDefault="00FF24AE" w:rsidP="00C82D5D">
      <w:pPr>
        <w:jc w:val="right"/>
        <w:rPr>
          <w:b/>
          <w:sz w:val="32"/>
          <w:szCs w:val="32"/>
        </w:rPr>
      </w:pPr>
    </w:p>
    <w:p w14:paraId="550FD8D7" w14:textId="77777777" w:rsidR="009413D3" w:rsidRDefault="009413D3">
      <w:pPr>
        <w:rPr>
          <w:b/>
          <w:sz w:val="32"/>
          <w:szCs w:val="32"/>
        </w:rPr>
      </w:pPr>
    </w:p>
    <w:p w14:paraId="4DBCE912" w14:textId="3C529D4C" w:rsidR="009413D3" w:rsidRDefault="00872F8F" w:rsidP="00872F8F">
      <w:pPr>
        <w:tabs>
          <w:tab w:val="left" w:pos="2595"/>
        </w:tabs>
        <w:rPr>
          <w:b/>
          <w:sz w:val="32"/>
          <w:szCs w:val="32"/>
        </w:rPr>
      </w:pPr>
      <w:r>
        <w:rPr>
          <w:b/>
          <w:sz w:val="32"/>
          <w:szCs w:val="32"/>
        </w:rPr>
        <w:tab/>
      </w:r>
    </w:p>
    <w:p w14:paraId="16FDE69F" w14:textId="77777777" w:rsidR="009413D3" w:rsidRDefault="009413D3">
      <w:pPr>
        <w:rPr>
          <w:b/>
          <w:sz w:val="32"/>
          <w:szCs w:val="32"/>
        </w:rPr>
      </w:pPr>
    </w:p>
    <w:p w14:paraId="7D0E1C85" w14:textId="77777777" w:rsidR="009413D3" w:rsidRDefault="009413D3">
      <w:pPr>
        <w:rPr>
          <w:b/>
          <w:sz w:val="32"/>
          <w:szCs w:val="32"/>
        </w:rPr>
      </w:pPr>
    </w:p>
    <w:p w14:paraId="568784F2" w14:textId="77777777" w:rsidR="009413D3" w:rsidRPr="00FF24AE" w:rsidRDefault="009413D3">
      <w:pPr>
        <w:rPr>
          <w:b/>
          <w:sz w:val="32"/>
          <w:szCs w:val="32"/>
        </w:rPr>
      </w:pPr>
    </w:p>
    <w:p w14:paraId="36675081" w14:textId="77777777" w:rsidR="009413D3" w:rsidRDefault="009413D3">
      <w:pPr>
        <w:rPr>
          <w:b/>
          <w:sz w:val="32"/>
          <w:szCs w:val="32"/>
        </w:rPr>
      </w:pPr>
    </w:p>
    <w:p w14:paraId="3433F72A" w14:textId="0F4D532A" w:rsidR="00C96D7C" w:rsidRPr="00FF24AE" w:rsidRDefault="00000000" w:rsidP="00293A14">
      <w:pPr>
        <w:pStyle w:val="Heading1"/>
      </w:pPr>
      <w:bookmarkStart w:id="0" w:name="_Toc132469443"/>
      <w:bookmarkStart w:id="1" w:name="_Toc132469706"/>
      <w:r w:rsidRPr="00FF24AE">
        <w:t>Executive Summary</w:t>
      </w:r>
      <w:bookmarkEnd w:id="0"/>
      <w:bookmarkEnd w:id="1"/>
    </w:p>
    <w:p w14:paraId="5C88A895" w14:textId="2D9622EB" w:rsidR="00C96D7C" w:rsidRPr="009413D3" w:rsidRDefault="00000000" w:rsidP="009413D3">
      <w:pPr>
        <w:sectPr w:rsidR="00C96D7C" w:rsidRPr="009413D3" w:rsidSect="00187B13">
          <w:footerReference w:type="default" r:id="rId9"/>
          <w:pgSz w:w="12240" w:h="15840"/>
          <w:pgMar w:top="1440" w:right="1440" w:bottom="1440" w:left="1440" w:header="720" w:footer="720" w:gutter="0"/>
          <w:pgNumType w:start="0"/>
          <w:cols w:space="720"/>
          <w:titlePg/>
          <w:docGrid w:linePitch="326"/>
        </w:sectPr>
      </w:pPr>
      <w:r w:rsidRPr="00FF24AE">
        <w:t xml:space="preserve">Easy jet's workplace culture and workplace environment were examined in this research. London Luton Airport is the home airport of EasyJet plc. Business environment and change drivers were evaluated using PESTEL and Porter's Five Forces. Additionally, a cultural analysis has been conducted by </w:t>
      </w:r>
      <w:r w:rsidR="00F47EE6" w:rsidRPr="00FF24AE">
        <w:t>EasyJet</w:t>
      </w:r>
      <w:r w:rsidRPr="00FF24AE">
        <w:t xml:space="preserve"> in order to gain a competitive edge by analysing the performance of the organization on both a financial and non-financial level. As a result, the ethical challenges and difficulties faced by the organization have been clarified.</w:t>
      </w:r>
      <w:r w:rsidRPr="009413D3">
        <w:rPr>
          <w:color w:val="000000" w:themeColor="text1"/>
        </w:rPr>
        <w:br w:type="page"/>
      </w:r>
    </w:p>
    <w:p w14:paraId="01B831C7" w14:textId="5231540D" w:rsidR="00C96D7C" w:rsidRPr="00FF24AE" w:rsidRDefault="00000000" w:rsidP="00293A14">
      <w:pPr>
        <w:pStyle w:val="Heading1"/>
      </w:pPr>
      <w:bookmarkStart w:id="2" w:name="_gjdgxs" w:colFirst="0" w:colLast="0"/>
      <w:bookmarkStart w:id="3" w:name="_Toc132469444"/>
      <w:bookmarkStart w:id="4" w:name="_Toc132469707"/>
      <w:bookmarkEnd w:id="2"/>
      <w:r w:rsidRPr="00FF24AE">
        <w:lastRenderedPageBreak/>
        <w:t>Introduction</w:t>
      </w:r>
      <w:bookmarkEnd w:id="3"/>
      <w:bookmarkEnd w:id="4"/>
    </w:p>
    <w:p w14:paraId="125A4403" w14:textId="699F3BF1" w:rsidR="00C96D7C" w:rsidRPr="00FF24AE" w:rsidRDefault="00000000">
      <w:r w:rsidRPr="00FF24AE">
        <w:t xml:space="preserve">The short- and long-term aims of an organization are determined by the mission, vision, values, and objectives of the culture. Upon achieving a sustainable operation, one has to depend on a set of values, beliefs, a vision, and practices that guide and clarify the achievement of a set of objectives, leading to the achievement of certain objectives. Culture inhibits or promotes workers' performance based on their productivity and job satisfaction (Hardcopf et al., 2021). It is easy jet that has been selected here. As a result, Easy Jet Plc </w:t>
      </w:r>
      <w:r w:rsidR="00F47EE6" w:rsidRPr="00FF24AE">
        <w:t>can</w:t>
      </w:r>
      <w:r w:rsidRPr="00FF24AE">
        <w:t xml:space="preserve"> exhibit a strong organizational culture through its innovative approaches to passenger safety, organizational </w:t>
      </w:r>
      <w:r w:rsidR="00F47EE6" w:rsidRPr="00FF24AE">
        <w:t>performance,</w:t>
      </w:r>
      <w:r w:rsidRPr="00FF24AE">
        <w:t xml:space="preserve"> and agility management tactics to increase its operational efficiency to industry benchmarks when it comes to passenger safety and performance. The company is deeply committed to a culture of decentralization, even in virtual environments, and has a great deal of flexibility in assessing performance as things change. It is concluded that there has been a serious attempt to redefine a new organizational structure at Easy Jet Plc as part of its efforts to improve performance and inspire/motivate employees to work continuously throughout the organization. An evaluation of the impact on organizational culture will be conducted using macro-environment methods and frameworks. This activity will teach you how to structure an essay in a reflective manner the purpose of which is to develop skills and to develop a sense of responsibility.</w:t>
      </w:r>
    </w:p>
    <w:p w14:paraId="2BEFDAB8" w14:textId="7129104C" w:rsidR="00C96D7C" w:rsidRPr="00FF24AE" w:rsidRDefault="00000000" w:rsidP="00293A14">
      <w:pPr>
        <w:pStyle w:val="Heading1"/>
      </w:pPr>
      <w:bookmarkStart w:id="5" w:name="_30j0zll" w:colFirst="0" w:colLast="0"/>
      <w:bookmarkStart w:id="6" w:name="_Toc132469445"/>
      <w:bookmarkStart w:id="7" w:name="_Toc132469708"/>
      <w:bookmarkEnd w:id="5"/>
      <w:r w:rsidRPr="00FF24AE">
        <w:t xml:space="preserve">Introduce </w:t>
      </w:r>
      <w:r w:rsidR="009413D3">
        <w:t>T</w:t>
      </w:r>
      <w:r w:rsidRPr="00FF24AE">
        <w:t xml:space="preserve">he </w:t>
      </w:r>
      <w:r w:rsidR="009413D3">
        <w:t>O</w:t>
      </w:r>
      <w:r w:rsidRPr="00FF24AE">
        <w:t xml:space="preserve">rganization </w:t>
      </w:r>
      <w:r w:rsidR="009413D3">
        <w:t>B</w:t>
      </w:r>
      <w:r w:rsidRPr="00FF24AE">
        <w:t>riefly</w:t>
      </w:r>
      <w:bookmarkEnd w:id="6"/>
      <w:bookmarkEnd w:id="7"/>
    </w:p>
    <w:p w14:paraId="2BA69518" w14:textId="77777777" w:rsidR="00C96D7C" w:rsidRPr="00FF24AE" w:rsidRDefault="00000000">
      <w:r w:rsidRPr="00FF24AE">
        <w:t>Located at London Luton Airport, EasyJet is one of the world's largest low-cost airlines. There are 927 routes in over 34 countries operated by EasyJet UK, EasyJet Switzerland, and EasyJet Europe. London Stock Exchange and FTSE 250 index components include EasyJet plc. Stelios Haji-Ioannou's investment vehicle EasyGroup Holdings Ltd, which has 15.27% of the company, is the largest shareholder. Approximately 13,000 people work for the company across Europe, but most of them are based in the United Kingdom. Since its founding in 1995, EasyJet has acquired and opened bases in response to customer demand for low-cost air travel. 308 aircraft are operated by EasyJet UK, EasyJet Europe, and EasyJet Switzerland (David, 2017).</w:t>
      </w:r>
    </w:p>
    <w:p w14:paraId="30B281CD" w14:textId="77777777" w:rsidR="00C96D7C" w:rsidRPr="00293A14" w:rsidRDefault="00000000" w:rsidP="00293A14">
      <w:pPr>
        <w:pStyle w:val="Heading1"/>
      </w:pPr>
      <w:bookmarkStart w:id="8" w:name="_1fob9te" w:colFirst="0" w:colLast="0"/>
      <w:bookmarkStart w:id="9" w:name="_Toc132469446"/>
      <w:bookmarkStart w:id="10" w:name="_Toc132469709"/>
      <w:bookmarkEnd w:id="8"/>
      <w:r w:rsidRPr="00293A14">
        <w:lastRenderedPageBreak/>
        <w:t>Section 1: Essential business scanning or analytic tools</w:t>
      </w:r>
      <w:bookmarkEnd w:id="9"/>
      <w:bookmarkEnd w:id="10"/>
    </w:p>
    <w:p w14:paraId="4B2A6545" w14:textId="77777777" w:rsidR="00C96D7C" w:rsidRPr="00FF24AE" w:rsidRDefault="00000000">
      <w:r w:rsidRPr="00FF24AE">
        <w:t>Organizational internal operations and decision-making are heavily influenced by the business environment. PESTEL analysis and Porter's Five Forces are examples of business environment frameworks that analyse the influence and comparative advantage of the external operations. EasyJet must contend with political instability, economic uncertainty, and legal ambiguity in order to overcome the main obstacles. There are currently agreements in place for EU regulatory bodies to participate in which Brexit negotiators have abandoned. By contrast, Porter's Five Forces model analyses the relative advantage of an organization over external factors that can promote or hinder its success (Marr, 2016).</w:t>
      </w:r>
    </w:p>
    <w:p w14:paraId="347BF311" w14:textId="4CF4A662" w:rsidR="00C96D7C" w:rsidRPr="00FF24AE" w:rsidRDefault="00000000">
      <w:pPr>
        <w:pStyle w:val="Heading3"/>
      </w:pPr>
      <w:bookmarkStart w:id="11" w:name="_3znysh7" w:colFirst="0" w:colLast="0"/>
      <w:bookmarkStart w:id="12" w:name="_Toc132469447"/>
      <w:bookmarkStart w:id="13" w:name="_Toc132469710"/>
      <w:bookmarkEnd w:id="11"/>
      <w:r w:rsidRPr="00FF24AE">
        <w:t>Analysing the organization and the environment within its larger context</w:t>
      </w:r>
      <w:bookmarkEnd w:id="12"/>
      <w:bookmarkEnd w:id="13"/>
    </w:p>
    <w:p w14:paraId="12289557" w14:textId="14AEAED9" w:rsidR="00C96D7C" w:rsidRPr="00FF24AE" w:rsidRDefault="00AE2DDB">
      <w:pPr>
        <w:rPr>
          <w:b/>
        </w:rPr>
      </w:pPr>
      <w:r w:rsidRPr="00FF24AE">
        <w:rPr>
          <w:noProof/>
        </w:rPr>
        <w:drawing>
          <wp:anchor distT="0" distB="0" distL="114300" distR="114300" simplePos="0" relativeHeight="251659264" behindDoc="0" locked="0" layoutInCell="1" hidden="0" allowOverlap="1" wp14:anchorId="673357D4" wp14:editId="0C7684B7">
            <wp:simplePos x="0" y="0"/>
            <wp:positionH relativeFrom="margin">
              <wp:align>right</wp:align>
            </wp:positionH>
            <wp:positionV relativeFrom="paragraph">
              <wp:posOffset>427355</wp:posOffset>
            </wp:positionV>
            <wp:extent cx="5943600" cy="2924175"/>
            <wp:effectExtent l="0" t="0" r="0" b="9525"/>
            <wp:wrapSquare wrapText="bothSides" distT="0" distB="0" distL="114300" distR="114300"/>
            <wp:docPr id="4" name="image4.png" descr="C:\Users\hp\AppData\Local\Microsoft\Windows\INetCache\Content.MSO\17A56563.tmp"/>
            <wp:cNvGraphicFramePr/>
            <a:graphic xmlns:a="http://schemas.openxmlformats.org/drawingml/2006/main">
              <a:graphicData uri="http://schemas.openxmlformats.org/drawingml/2006/picture">
                <pic:pic xmlns:pic="http://schemas.openxmlformats.org/drawingml/2006/picture">
                  <pic:nvPicPr>
                    <pic:cNvPr id="0" name="image4.png" descr="C:\Users\hp\AppData\Local\Microsoft\Windows\INetCache\Content.MSO\17A56563.tmp"/>
                    <pic:cNvPicPr preferRelativeResize="0"/>
                  </pic:nvPicPr>
                  <pic:blipFill>
                    <a:blip r:embed="rId10"/>
                    <a:srcRect/>
                    <a:stretch>
                      <a:fillRect/>
                    </a:stretch>
                  </pic:blipFill>
                  <pic:spPr>
                    <a:xfrm>
                      <a:off x="0" y="0"/>
                      <a:ext cx="5943600" cy="2924175"/>
                    </a:xfrm>
                    <a:prstGeom prst="rect">
                      <a:avLst/>
                    </a:prstGeom>
                    <a:ln/>
                  </pic:spPr>
                </pic:pic>
              </a:graphicData>
            </a:graphic>
            <wp14:sizeRelH relativeFrom="margin">
              <wp14:pctWidth>0</wp14:pctWidth>
            </wp14:sizeRelH>
            <wp14:sizeRelV relativeFrom="margin">
              <wp14:pctHeight>0</wp14:pctHeight>
            </wp14:sizeRelV>
          </wp:anchor>
        </w:drawing>
      </w:r>
      <w:r w:rsidRPr="00FF24AE">
        <w:rPr>
          <w:b/>
        </w:rPr>
        <w:t>PESTEL Analysis</w:t>
      </w:r>
    </w:p>
    <w:p w14:paraId="2A91A391" w14:textId="47666DF8" w:rsidR="00C96D7C" w:rsidRPr="00FF24AE" w:rsidRDefault="00C82D5D">
      <w:pPr>
        <w:rPr>
          <w:u w:val="single"/>
        </w:rPr>
      </w:pPr>
      <w:r w:rsidRPr="00FF24AE">
        <w:t>Marr, B. (2016)</w:t>
      </w:r>
    </w:p>
    <w:p w14:paraId="214B6C25" w14:textId="77777777" w:rsidR="00AE2DDB" w:rsidRDefault="00AE2DDB">
      <w:pPr>
        <w:rPr>
          <w:u w:val="single"/>
        </w:rPr>
      </w:pPr>
    </w:p>
    <w:p w14:paraId="23D5FCD4" w14:textId="78243D2A" w:rsidR="00C96D7C" w:rsidRPr="00FF24AE" w:rsidRDefault="00000000">
      <w:r w:rsidRPr="00FF24AE">
        <w:rPr>
          <w:u w:val="single"/>
        </w:rPr>
        <w:t>Political</w:t>
      </w:r>
      <w:r w:rsidRPr="00FF24AE">
        <w:t xml:space="preserve">: The economic climate of a nation is influenced significantly by its politics. It is the strength and stability of a country's government that determines whether it is a "business-friendly" nation. EasyJet's corporate operations are affected by some political </w:t>
      </w:r>
      <w:r w:rsidRPr="00FF24AE">
        <w:lastRenderedPageBreak/>
        <w:t>considerations. Many British firms are impacted by the United Kingdom's decision to leave the European Union, including EasyJet, which has been a long-term decision. The majority shareholder in such an EU-based enterprise, as well as its substantial presence throughout the EU, must also be an EU citizen. People realized that they would not be getting the pensions they expected in 2019, leading to strikes at many airlines, including EasyJet, as a result of French President Emmanuel Macron's efforts to simplify the country's pension program.</w:t>
      </w:r>
    </w:p>
    <w:p w14:paraId="63512708" w14:textId="77777777" w:rsidR="00C96D7C" w:rsidRPr="00FF24AE" w:rsidRDefault="00000000">
      <w:r w:rsidRPr="00FF24AE">
        <w:rPr>
          <w:u w:val="single"/>
        </w:rPr>
        <w:t>Economic</w:t>
      </w:r>
      <w:r w:rsidRPr="00FF24AE">
        <w:t>: Covid-19 has been devastating several enterprises globally for a very long time. There was no exception to this rule for EasyJet, sadly. Airlines likely had the worst business despite the virus' SOPs causing many people to restructure their plans. EasyJet was forced to permanently close three facilities on March 30, 2020, as a result of the suspension of its entire fleet. As a result of exceptionally high fuel prices in the first half of 2019, the company lost a substantial amount of money. A total of £275 million was lost. Yet, EasyJet has reported dramatic increase in ticket sales following the recent announcement of a less restrictive foreign travel policy. Among the European nations designated as safe travel destinations are France, Germany, Austria, and Norway.</w:t>
      </w:r>
    </w:p>
    <w:p w14:paraId="3B534BD4" w14:textId="77777777" w:rsidR="00C96D7C" w:rsidRPr="00FF24AE" w:rsidRDefault="00000000">
      <w:r w:rsidRPr="00FF24AE">
        <w:rPr>
          <w:u w:val="single"/>
        </w:rPr>
        <w:t>Socio-cultural</w:t>
      </w:r>
      <w:r w:rsidRPr="00FF24AE">
        <w:t>: The aviation industry, particularly in industrialized nations like the United Kingdom, offers highly rewarding and promising career opportunities; however, the industry is overwhelmingly male-dominated, and sexism is a long-standing issue. It has taken EasyJet many years to resolve this issue. Students in the United Kingdom can benefit from their latest initiatives by taking part in online lectures, where their female pilots provide a realistic illustration of what students can expect in this career path and encourage more young women to take on this field.</w:t>
      </w:r>
    </w:p>
    <w:p w14:paraId="0590C967" w14:textId="77777777" w:rsidR="00C96D7C" w:rsidRPr="00FF24AE" w:rsidRDefault="00000000">
      <w:r w:rsidRPr="00FF24AE">
        <w:rPr>
          <w:u w:val="single"/>
        </w:rPr>
        <w:t>Technology</w:t>
      </w:r>
      <w:r w:rsidRPr="00FF24AE">
        <w:t>: A new feature was launched in EasyJet's mobile app in 2019 that makes the booking of flights easier for passengers who are visually challenged. To activate and utilize this feature, all you had to do was speak. Moreover, the application claims to have earned an award for its convenience and user-friendliness.</w:t>
      </w:r>
    </w:p>
    <w:p w14:paraId="1E8B2F8A" w14:textId="77777777" w:rsidR="00C96D7C" w:rsidRPr="00FF24AE" w:rsidRDefault="00000000">
      <w:r w:rsidRPr="00FF24AE">
        <w:t xml:space="preserve">They have developed specialized drones for checking their fleets in minute detail in order to ensure that they are up to par. In contrast to manual labour, drones can do this </w:t>
      </w:r>
      <w:r w:rsidRPr="00FF24AE">
        <w:lastRenderedPageBreak/>
        <w:t>operation in a few hours and with a greater degree of precision in only a few hours (Burt et al., 2006).</w:t>
      </w:r>
    </w:p>
    <w:p w14:paraId="5CAB80AC" w14:textId="77777777" w:rsidR="00C96D7C" w:rsidRPr="00FF24AE" w:rsidRDefault="00000000">
      <w:r w:rsidRPr="00FF24AE">
        <w:t>A virtual reality technology is currently being developed for their distant sites, where competent engineers are not always available for larger, more complicated issues.</w:t>
      </w:r>
    </w:p>
    <w:p w14:paraId="1436DFC2" w14:textId="10903164" w:rsidR="00C96D7C" w:rsidRPr="00FF24AE" w:rsidRDefault="00000000">
      <w:r w:rsidRPr="00FF24AE">
        <w:rPr>
          <w:u w:val="single"/>
        </w:rPr>
        <w:t>Legal</w:t>
      </w:r>
      <w:r w:rsidRPr="00FF24AE">
        <w:t>: Have you ever heard of a large company that hasn't been involved in a legal scandal or gap? A large organization seems to be used to dealing with legal complications and entanglements. Data and sensitive information of at least nine million EasyJet customers were exposed as a result of a massive cyberattack in 2020. Credit card information, names, addresses, and departure and arrival timings of almost 2,00 of these people were hacked. An airline company named Easy</w:t>
      </w:r>
      <w:r w:rsidR="00FF24AE">
        <w:t>Jet</w:t>
      </w:r>
      <w:r w:rsidRPr="00FF24AE">
        <w:t xml:space="preserve"> intended to sue the corporation once for using the word "easy" in its name.</w:t>
      </w:r>
    </w:p>
    <w:p w14:paraId="1832D34C" w14:textId="12F40F64" w:rsidR="00C96D7C" w:rsidRPr="00FF24AE" w:rsidRDefault="00000000">
      <w:r w:rsidRPr="00FF24AE">
        <w:rPr>
          <w:u w:val="single"/>
        </w:rPr>
        <w:t>Environmental</w:t>
      </w:r>
      <w:r w:rsidRPr="00FF24AE">
        <w:t>: Panasonic Touchpads were installed by EasyJet to replace computers and printers on "paperless" flights, allowing for communication and use. Further, they are eager to eliminate paper usage by implementing Sony's "e-paper" technology (Chen &amp; Pawlikowski, 2015).</w:t>
      </w:r>
    </w:p>
    <w:p w14:paraId="70E0B876" w14:textId="3E3A8DEE" w:rsidR="00C96D7C" w:rsidRPr="00FF24AE" w:rsidRDefault="00AE2DDB">
      <w:pPr>
        <w:rPr>
          <w:b/>
        </w:rPr>
      </w:pPr>
      <w:r w:rsidRPr="00FF24AE">
        <w:rPr>
          <w:noProof/>
        </w:rPr>
        <w:drawing>
          <wp:anchor distT="0" distB="0" distL="114300" distR="114300" simplePos="0" relativeHeight="251661312" behindDoc="0" locked="0" layoutInCell="1" hidden="0" allowOverlap="1" wp14:anchorId="7B76411D" wp14:editId="320AA604">
            <wp:simplePos x="0" y="0"/>
            <wp:positionH relativeFrom="column">
              <wp:posOffset>28575</wp:posOffset>
            </wp:positionH>
            <wp:positionV relativeFrom="paragraph">
              <wp:posOffset>463550</wp:posOffset>
            </wp:positionV>
            <wp:extent cx="5791200" cy="2962275"/>
            <wp:effectExtent l="0" t="0" r="0" b="9525"/>
            <wp:wrapSquare wrapText="bothSides" distT="0" distB="0" distL="114300" distR="114300"/>
            <wp:docPr id="1" name="image1.png" descr="C:\Users\WALTON N41\Downloads\download (22).jpeg"/>
            <wp:cNvGraphicFramePr/>
            <a:graphic xmlns:a="http://schemas.openxmlformats.org/drawingml/2006/main">
              <a:graphicData uri="http://schemas.openxmlformats.org/drawingml/2006/picture">
                <pic:pic xmlns:pic="http://schemas.openxmlformats.org/drawingml/2006/picture">
                  <pic:nvPicPr>
                    <pic:cNvPr id="0" name="image1.png" descr="C:\Users\WALTON N41\Downloads\download (22).jpeg"/>
                    <pic:cNvPicPr preferRelativeResize="0"/>
                  </pic:nvPicPr>
                  <pic:blipFill>
                    <a:blip r:embed="rId11"/>
                    <a:srcRect r="1700" b="8766"/>
                    <a:stretch>
                      <a:fillRect/>
                    </a:stretch>
                  </pic:blipFill>
                  <pic:spPr>
                    <a:xfrm>
                      <a:off x="0" y="0"/>
                      <a:ext cx="5791200" cy="2962275"/>
                    </a:xfrm>
                    <a:prstGeom prst="rect">
                      <a:avLst/>
                    </a:prstGeom>
                    <a:ln/>
                  </pic:spPr>
                </pic:pic>
              </a:graphicData>
            </a:graphic>
            <wp14:sizeRelH relativeFrom="margin">
              <wp14:pctWidth>0</wp14:pctWidth>
            </wp14:sizeRelH>
            <wp14:sizeRelV relativeFrom="margin">
              <wp14:pctHeight>0</wp14:pctHeight>
            </wp14:sizeRelV>
          </wp:anchor>
        </w:drawing>
      </w:r>
      <w:r w:rsidRPr="00FF24AE">
        <w:rPr>
          <w:b/>
        </w:rPr>
        <w:t>Model of Porter's Five Forces</w:t>
      </w:r>
    </w:p>
    <w:p w14:paraId="5469046C" w14:textId="5D8FB8E6" w:rsidR="00C96D7C" w:rsidRPr="00FF24AE" w:rsidRDefault="00AE2DDB">
      <w:pPr>
        <w:rPr>
          <w:u w:val="single"/>
        </w:rPr>
      </w:pPr>
      <w:r w:rsidRPr="00FF24AE">
        <w:t>Dälken, F. (2014)</w:t>
      </w:r>
    </w:p>
    <w:p w14:paraId="107E5462" w14:textId="55C3DE05" w:rsidR="00C96D7C" w:rsidRPr="00FF24AE" w:rsidRDefault="00000000">
      <w:r w:rsidRPr="00FF24AE">
        <w:rPr>
          <w:u w:val="single"/>
        </w:rPr>
        <w:lastRenderedPageBreak/>
        <w:t>Threats from New Competitors</w:t>
      </w:r>
      <w:r w:rsidRPr="00FF24AE">
        <w:t>: By reducing prices, decreasing costs, and introducing new consumer value propositions, new entrants provide innovation in the Travel &amp; Leisure industry, which puts pressure on Easyjet Plc. Keeping its competitive advantage requires Easyjet Plc to overcome these obstacles.</w:t>
      </w:r>
    </w:p>
    <w:p w14:paraId="59780041" w14:textId="77777777" w:rsidR="00C96D7C" w:rsidRPr="00FF24AE" w:rsidRDefault="00000000">
      <w:r w:rsidRPr="00FF24AE">
        <w:rPr>
          <w:u w:val="single"/>
        </w:rPr>
        <w:t>Power of Bargaining for Suppliers</w:t>
      </w:r>
      <w:r w:rsidRPr="00FF24AE">
        <w:t>: There are many vendors in the travel and leisure industry that supply raw materials to companies in this industry. Easyjet Plc's market margins may be reduced by suppliers in a dominant position. Travel &amp; Leisure enterprises benefit from the negotiation power of strong suppliers in the Consumer Services sector. Travel &amp; Leisure industry profitability is negatively affected by greater supplier negotiating power (Saeed, 2016).</w:t>
      </w:r>
    </w:p>
    <w:p w14:paraId="6BAE907B" w14:textId="77777777" w:rsidR="00C96D7C" w:rsidRPr="00FF24AE" w:rsidRDefault="00000000">
      <w:r w:rsidRPr="00FF24AE">
        <w:rPr>
          <w:u w:val="single"/>
        </w:rPr>
        <w:t>Buyers' Purchasing Strength</w:t>
      </w:r>
      <w:r w:rsidRPr="00FF24AE">
        <w:t>: There is often a high level of demand among buyers. Their goal is to get the best products at the lowest price. Long-term profitability of Easyjet Plc was affected. Consumers' bargaining strength and capacity to demand greater discounts and incentives increases as Easyjet Plc's client base becomes smaller and stronger.</w:t>
      </w:r>
    </w:p>
    <w:p w14:paraId="22E9BAD8" w14:textId="77777777" w:rsidR="00C96D7C" w:rsidRPr="00FF24AE" w:rsidRDefault="00000000">
      <w:r w:rsidRPr="00FF24AE">
        <w:rPr>
          <w:u w:val="single"/>
        </w:rPr>
        <w:t>Threats from Products and Services Substitutes</w:t>
      </w:r>
      <w:r w:rsidRPr="00FF24AE">
        <w:t>: New products and services that satisfy similar client needs differently negatively impact profitability in the industry. Storage hardware devices can be replaced with alternatives such as Dropbox and Google Drive. Replaceable products or services pose a strong threat if their value propositions differ significantly from those of the competition.</w:t>
      </w:r>
    </w:p>
    <w:p w14:paraId="7BB1A331" w14:textId="77777777" w:rsidR="00C96D7C" w:rsidRPr="00FF24AE" w:rsidRDefault="00000000">
      <w:r w:rsidRPr="00FF24AE">
        <w:rPr>
          <w:u w:val="single"/>
        </w:rPr>
        <w:t>Competition between Existing Competitors</w:t>
      </w:r>
      <w:r w:rsidRPr="00FF24AE">
        <w:t>: The profitability of an industry will decrease if the competition among participants is fierce in the sector. Travel &amp; Leisure is a highly competitive business for Easyjet Plc. Organizations' long-term profitability is affected by competitive rivalry (Dälken, 2014).</w:t>
      </w:r>
    </w:p>
    <w:p w14:paraId="68CE8DE1" w14:textId="77777777" w:rsidR="00C96D7C" w:rsidRPr="00FF24AE" w:rsidRDefault="00000000">
      <w:pPr>
        <w:rPr>
          <w:b/>
        </w:rPr>
      </w:pPr>
      <w:r w:rsidRPr="00FF24AE">
        <w:rPr>
          <w:b/>
        </w:rPr>
        <w:t>Change-Inducing Factors</w:t>
      </w:r>
    </w:p>
    <w:p w14:paraId="5725CCF9" w14:textId="6B081791" w:rsidR="00C96D7C" w:rsidRPr="00FF24AE" w:rsidRDefault="00000000">
      <w:r w:rsidRPr="00FF24AE">
        <w:t xml:space="preserve">In terms of innovation, physical services, and profit potential, Covid-19 identifies </w:t>
      </w:r>
      <w:r w:rsidR="00FF24AE" w:rsidRPr="00FF24AE">
        <w:t>most</w:t>
      </w:r>
      <w:r w:rsidRPr="00FF24AE">
        <w:t xml:space="preserve"> obstacles the organization faces. In addition, it hindered expansion into new markets and diminished chances of attracting new clients. However, EasyJet has been able to generate substantial profits through its healthcare facilities. UK and European nations' pricing strategies and supply chains were radically altered by Brexit as a political </w:t>
      </w:r>
      <w:r w:rsidRPr="00FF24AE">
        <w:lastRenderedPageBreak/>
        <w:t>movement. Supply chain adaptations to lower waste because of carbon footprints in energy, automation, and information technologies (Matyas et al., 2022).</w:t>
      </w:r>
    </w:p>
    <w:p w14:paraId="60355D4C" w14:textId="6C8DF37A" w:rsidR="00C96D7C" w:rsidRPr="00FF24AE" w:rsidRDefault="00000000">
      <w:pPr>
        <w:pStyle w:val="Heading2"/>
      </w:pPr>
      <w:bookmarkStart w:id="14" w:name="_2et92p0" w:colFirst="0" w:colLast="0"/>
      <w:bookmarkStart w:id="15" w:name="_Toc132469448"/>
      <w:bookmarkStart w:id="16" w:name="_Toc132469711"/>
      <w:bookmarkEnd w:id="14"/>
      <w:r w:rsidRPr="00FF24AE">
        <w:t xml:space="preserve">Section 2: Critically evaluate the working culture of </w:t>
      </w:r>
      <w:r w:rsidR="00FF24AE" w:rsidRPr="00FF24AE">
        <w:t>EasyJet</w:t>
      </w:r>
      <w:r w:rsidRPr="00FF24AE">
        <w:t xml:space="preserve"> using some of the Cultural Web questions.</w:t>
      </w:r>
      <w:bookmarkEnd w:id="15"/>
      <w:bookmarkEnd w:id="16"/>
    </w:p>
    <w:p w14:paraId="7A491B93" w14:textId="08F49368" w:rsidR="00C96D7C" w:rsidRPr="00FF24AE" w:rsidRDefault="00000000">
      <w:r w:rsidRPr="00FF24AE">
        <w:t xml:space="preserve">Social and economic values are combined in the working environment </w:t>
      </w:r>
      <w:r w:rsidR="00FF24AE" w:rsidRPr="00FF24AE">
        <w:t>to</w:t>
      </w:r>
      <w:r w:rsidRPr="00FF24AE">
        <w:t xml:space="preserve"> ensure greater productivity and sustainability for individuals and teams. As a means of maintaining order and harmony, the organization places an emphasis on moral and ethical behaviour. Cultural change is either promoted or inhibited by its social effects. A code of conduct has been developed by Easy Fly to promote sustainable growth for individuals and businesses.</w:t>
      </w:r>
    </w:p>
    <w:p w14:paraId="61B3D6FA" w14:textId="77777777" w:rsidR="00C96D7C" w:rsidRPr="00FF24AE" w:rsidRDefault="00000000">
      <w:r w:rsidRPr="00FF24AE">
        <w:t>Moreover, it affects the daily development of novel activities and the fundamentals of the workplace. In order to distinguish themselves from other organizations, every organization employs distinctive principles and objectives. Siemens will implement a cultural web with a variety of questions in order to analyse its overall workplace values (O’Brien et al., 2022).</w:t>
      </w:r>
    </w:p>
    <w:p w14:paraId="4B4B2955" w14:textId="77777777" w:rsidR="00C96D7C" w:rsidRPr="00FF24AE" w:rsidRDefault="00000000">
      <w:pPr>
        <w:pStyle w:val="Heading3"/>
      </w:pPr>
      <w:bookmarkStart w:id="17" w:name="_tyjcwt" w:colFirst="0" w:colLast="0"/>
      <w:bookmarkStart w:id="18" w:name="_Toc132469449"/>
      <w:bookmarkStart w:id="19" w:name="_Toc132469712"/>
      <w:bookmarkEnd w:id="17"/>
      <w:r w:rsidRPr="00FF24AE">
        <w:t>The social Web</w:t>
      </w:r>
      <w:bookmarkEnd w:id="18"/>
      <w:bookmarkEnd w:id="19"/>
    </w:p>
    <w:p w14:paraId="1D7D8D07" w14:textId="77777777" w:rsidR="00C96D7C" w:rsidRPr="00FF24AE" w:rsidRDefault="00000000">
      <w:r w:rsidRPr="00FF24AE">
        <w:t>A cultural web consists of six interconnected components that help to understand a firm's values and characteristics. To address and measure the variables that promote or inhibit performance, it is crucial to gain a thorough understanding of the working culture.</w:t>
      </w:r>
    </w:p>
    <w:p w14:paraId="749815A3" w14:textId="63BACF60" w:rsidR="00C96D7C" w:rsidRDefault="00000000">
      <w:r w:rsidRPr="00FF24AE">
        <w:t xml:space="preserve">As it relates to its people and ideals, it focuses on the past, in both a personal and professional sense. Making innovation and digitalization sustainable, based on Siemens' fundamental beliefs. Historically, cultural features have been motivating factors and may continue to do so in the future to increase worker worth and regard. Training and equipment that lead to high performance are provided by the organization to create a sustainable future through technological advancements. Despite its high investment level, the company's net cash flow is diminished due to its high level of yearly investments. Siemens relies on storytelling for its success and strength. As part of its annual celebration, the company sends out interesting publications and newsletters aimed at </w:t>
      </w:r>
      <w:r w:rsidRPr="00FF24AE">
        <w:lastRenderedPageBreak/>
        <w:t>increasing consumer interaction. Although there is potential for trust to be built in the future, past disputes would limit that possibility (Whittington et al., 2023).</w:t>
      </w:r>
    </w:p>
    <w:p w14:paraId="398D3948" w14:textId="77777777" w:rsidR="0010242E" w:rsidRPr="00FF24AE" w:rsidRDefault="0010242E"/>
    <w:p w14:paraId="09831517" w14:textId="10B28034" w:rsidR="00C96D7C" w:rsidRPr="00FF24AE" w:rsidRDefault="0010242E">
      <w:r w:rsidRPr="00FF24AE">
        <w:rPr>
          <w:noProof/>
        </w:rPr>
        <w:drawing>
          <wp:anchor distT="0" distB="0" distL="114300" distR="114300" simplePos="0" relativeHeight="251662336" behindDoc="0" locked="0" layoutInCell="1" hidden="0" allowOverlap="1" wp14:anchorId="421F7107" wp14:editId="064F02BA">
            <wp:simplePos x="0" y="0"/>
            <wp:positionH relativeFrom="margin">
              <wp:align>left</wp:align>
            </wp:positionH>
            <wp:positionV relativeFrom="paragraph">
              <wp:posOffset>8890</wp:posOffset>
            </wp:positionV>
            <wp:extent cx="5886450" cy="3419475"/>
            <wp:effectExtent l="0" t="0" r="0" b="9525"/>
            <wp:wrapSquare wrapText="bothSides" distT="0" distB="0" distL="114300" distR="114300"/>
            <wp:docPr id="5" name="image5.png" descr="C:\Users\hp\AppData\Local\Microsoft\Windows\INetCache\Content.MSO\D0908F5F.tmp"/>
            <wp:cNvGraphicFramePr/>
            <a:graphic xmlns:a="http://schemas.openxmlformats.org/drawingml/2006/main">
              <a:graphicData uri="http://schemas.openxmlformats.org/drawingml/2006/picture">
                <pic:pic xmlns:pic="http://schemas.openxmlformats.org/drawingml/2006/picture">
                  <pic:nvPicPr>
                    <pic:cNvPr id="0" name="image5.png" descr="C:\Users\hp\AppData\Local\Microsoft\Windows\INetCache\Content.MSO\D0908F5F.tmp"/>
                    <pic:cNvPicPr preferRelativeResize="0"/>
                  </pic:nvPicPr>
                  <pic:blipFill>
                    <a:blip r:embed="rId12"/>
                    <a:srcRect/>
                    <a:stretch>
                      <a:fillRect/>
                    </a:stretch>
                  </pic:blipFill>
                  <pic:spPr>
                    <a:xfrm>
                      <a:off x="0" y="0"/>
                      <a:ext cx="5886450" cy="3419475"/>
                    </a:xfrm>
                    <a:prstGeom prst="rect">
                      <a:avLst/>
                    </a:prstGeom>
                    <a:ln/>
                  </pic:spPr>
                </pic:pic>
              </a:graphicData>
            </a:graphic>
            <wp14:sizeRelH relativeFrom="margin">
              <wp14:pctWidth>0</wp14:pctWidth>
            </wp14:sizeRelH>
            <wp14:sizeRelV relativeFrom="margin">
              <wp14:pctHeight>0</wp14:pctHeight>
            </wp14:sizeRelV>
          </wp:anchor>
        </w:drawing>
      </w:r>
    </w:p>
    <w:p w14:paraId="58243E15" w14:textId="0FBE574B" w:rsidR="00FF24AE" w:rsidRDefault="0010242E" w:rsidP="0010242E">
      <w:pPr>
        <w:rPr>
          <w:u w:val="single"/>
        </w:rPr>
      </w:pPr>
      <w:r w:rsidRPr="00FF24AE">
        <w:t>(Whittington et al., 2023).</w:t>
      </w:r>
    </w:p>
    <w:p w14:paraId="5F745E80" w14:textId="77777777" w:rsidR="0010242E" w:rsidRDefault="0010242E">
      <w:pPr>
        <w:rPr>
          <w:u w:val="single"/>
        </w:rPr>
      </w:pPr>
    </w:p>
    <w:p w14:paraId="0D8E24BD" w14:textId="2AECF4B4" w:rsidR="00C96D7C" w:rsidRPr="00FF24AE" w:rsidRDefault="00000000">
      <w:r w:rsidRPr="00FF24AE">
        <w:rPr>
          <w:u w:val="single"/>
        </w:rPr>
        <w:t>Symbols</w:t>
      </w:r>
      <w:r w:rsidRPr="00FF24AE">
        <w:t>: The visual representation of an organization determines its brand positioning among the public, such as its logo, design, and tagline. Symbolically speaking, the easy jet logo represents the worth of the corporation. It is a blue wordmark which bears the motto "Ingenuity of Life", which represents the message that moves through the language of symbols, which is devoid of any types of linguistic components. With its mission of fostering imagination, it provides individuals with the opportunity to have an immersive experience when addressing societal issues in order for them to be able to engage in the creative process. The company's rapid growth and vitality can be seen in many fields of digital services. Utilizing manufacturing rights symbols for goods and services, the organization enables the creation and protection of patents.</w:t>
      </w:r>
    </w:p>
    <w:p w14:paraId="21242E85" w14:textId="065AAF70" w:rsidR="00C96D7C" w:rsidRPr="00FF24AE" w:rsidRDefault="00000000">
      <w:r w:rsidRPr="00FF24AE">
        <w:rPr>
          <w:u w:val="single"/>
        </w:rPr>
        <w:lastRenderedPageBreak/>
        <w:t>Authority Structures</w:t>
      </w:r>
      <w:r w:rsidRPr="00FF24AE">
        <w:t xml:space="preserve">: Leaders, the board of directors, and executives who oversee punishment, evaluation, and promotion, among others, possess the authority to make decisions and exercise control. There may be division chairs, important leaders, and officers from all the </w:t>
      </w:r>
      <w:r w:rsidR="00FF24AE" w:rsidRPr="00FF24AE">
        <w:t>Cs</w:t>
      </w:r>
      <w:r w:rsidRPr="00FF24AE">
        <w:t xml:space="preserve"> on this force. To maximize resource use, it helps distribute and align authority to the appropriate individual. A supervisory board, which advises and reports to the executive board, has been delegated authority by the organization's shareholders. At the annual shareholder meeting, the board of directors’ reports growth to shareholders. Selection, advice, approval, and supervision of initiatives are the responsibilities of the supervisory board. It would result in a political situation which would disrupt the managerial </w:t>
      </w:r>
      <w:r w:rsidR="00FF24AE" w:rsidRPr="00FF24AE">
        <w:t>position if</w:t>
      </w:r>
      <w:r w:rsidRPr="00FF24AE">
        <w:t xml:space="preserve"> shareholders and the supervisory board had unassailable authority. It would result in substantial shareholder involvement in operations if the shareholder oversaw independent auditors and supervisory board members. Leadership and sustainable management provide superior shareholder returns based on faith in leadership and a fundamental premise. Power struggles between management and the supervisory board are the primary stumbling blocks (Fondevila Gascón et al., 2016).</w:t>
      </w:r>
    </w:p>
    <w:p w14:paraId="04195F37" w14:textId="77777777" w:rsidR="00C96D7C" w:rsidRPr="00FF24AE" w:rsidRDefault="00000000">
      <w:pPr>
        <w:rPr>
          <w:u w:val="single"/>
        </w:rPr>
      </w:pPr>
      <w:r w:rsidRPr="00FF24AE">
        <w:br w:type="page"/>
      </w:r>
    </w:p>
    <w:p w14:paraId="5C666B9D" w14:textId="1F647CC8" w:rsidR="00C96D7C" w:rsidRPr="00FF24AE" w:rsidRDefault="00000000">
      <w:r w:rsidRPr="00FF24AE">
        <w:rPr>
          <w:u w:val="single"/>
        </w:rPr>
        <w:lastRenderedPageBreak/>
        <w:t>Organisational Structures</w:t>
      </w:r>
      <w:r w:rsidRPr="00FF24AE">
        <w:t xml:space="preserve">: Structured organizations provide reports and interact methodically through reports. In Siemens, C-level officers maintain authority over reports and strategies due to the flat organizational structure. Organizations can have a combination of vertical and horizontal lines in their organisational structure, and these lines can be reproduced and directed according to a specific route of power and decision-making. It mimics the relationship between shareholders and managers due to Siemens' two-tiered board structure. Establishing company policies and formulating corporate strategies is the responsibility of management. The working management culture will be chaotic </w:t>
      </w:r>
      <w:r w:rsidR="00FF24AE" w:rsidRPr="00FF24AE">
        <w:t>because of</w:t>
      </w:r>
      <w:r w:rsidRPr="00FF24AE">
        <w:t xml:space="preserve"> the restricted power to implement policies and plans. Despite this, employees' creativity and involvement would be diminished over time as a result of power struggles with upper management (Stojkovic &amp; Butt, 2022).</w:t>
      </w:r>
    </w:p>
    <w:p w14:paraId="603B4D6F" w14:textId="19978E96" w:rsidR="00C96D7C" w:rsidRPr="00FF24AE" w:rsidRDefault="00000000">
      <w:r w:rsidRPr="00FF24AE">
        <w:rPr>
          <w:u w:val="single"/>
        </w:rPr>
        <w:t>Management System</w:t>
      </w:r>
      <w:r w:rsidRPr="00FF24AE">
        <w:t xml:space="preserve">: A monitory performance and budget are emphasized in the organizational culture. A price and quality evaluation are also done so that inventory can be managed effectively. In order to invest directly in new growth prospects, it has helped maintain efficiency and optimize financial circumstances. Moreover, to maintain efficiency and openness in the workplace, the organization hires cost controller profile employees. </w:t>
      </w:r>
      <w:r w:rsidR="00FF24AE" w:rsidRPr="00FF24AE">
        <w:t>To</w:t>
      </w:r>
      <w:r w:rsidRPr="00FF24AE">
        <w:t xml:space="preserve"> stay competitive and focus on all services, the organization faces challenges due to digitization. It is also true that some working environments are not optimized for digital tools' measurement, which results in inefficient use of these tools. Maximizing efficiency and achieving high performance takes priority over product cost. Moreover, it keeps flexibility by ensuring that personnel are rewarded and punished according to the situation.</w:t>
      </w:r>
    </w:p>
    <w:p w14:paraId="5E168EA3" w14:textId="228341A8" w:rsidR="00C96D7C" w:rsidRPr="00FF24AE" w:rsidRDefault="00000000">
      <w:r w:rsidRPr="00FF24AE">
        <w:rPr>
          <w:u w:val="single"/>
        </w:rPr>
        <w:t>Customs and Practices</w:t>
      </w:r>
      <w:r w:rsidRPr="00FF24AE">
        <w:t xml:space="preserve">: Routine tasks performed every day by individuals and teams are included. </w:t>
      </w:r>
      <w:r w:rsidR="00FF24AE" w:rsidRPr="00FF24AE">
        <w:t>To</w:t>
      </w:r>
      <w:r w:rsidRPr="00FF24AE">
        <w:t xml:space="preserve"> overcome these difficulties, Easy Jet places a strong focus on innovation and entrepreneurship. Providing extra equipment and ensuring social distance support health and well-being. As part of its commitment to excellence in certain projects, the organization provides employees with online courses to enhance their abilities and expertise. In addition to functional integration, scalable structures, and adaptable, flexible modules with novel software, the simple jet training program focuses on software integration, scalability, and adaptability. It is possible, however, to be ineffective and </w:t>
      </w:r>
      <w:r w:rsidRPr="00FF24AE">
        <w:lastRenderedPageBreak/>
        <w:t xml:space="preserve">productive if you do not adapt and understand. Training programs would make it difficult for the workplace culture to retain long-term loyalty among workers. Rewards and recognition may be implemented across teams or communication channels </w:t>
      </w:r>
      <w:r w:rsidR="00FF24AE" w:rsidRPr="00FF24AE">
        <w:t>to</w:t>
      </w:r>
      <w:r w:rsidRPr="00FF24AE">
        <w:t xml:space="preserve"> adjust the organization's routine and reward and recognize exceptional employee performance (Morris, 2018).</w:t>
      </w:r>
    </w:p>
    <w:p w14:paraId="226AF1F6" w14:textId="77777777" w:rsidR="00C96D7C" w:rsidRPr="00FF24AE" w:rsidRDefault="00000000">
      <w:pPr>
        <w:pStyle w:val="Heading2"/>
      </w:pPr>
      <w:bookmarkStart w:id="20" w:name="_3dy6vkm" w:colFirst="0" w:colLast="0"/>
      <w:bookmarkStart w:id="21" w:name="_Toc132469450"/>
      <w:bookmarkStart w:id="22" w:name="_Toc132469713"/>
      <w:bookmarkEnd w:id="20"/>
      <w:r w:rsidRPr="00FF24AE">
        <w:t>Section 3: Analysing Easy Jet's organizational culture and its ability to achieve financial and non-financial success.</w:t>
      </w:r>
      <w:bookmarkEnd w:id="21"/>
      <w:bookmarkEnd w:id="22"/>
    </w:p>
    <w:p w14:paraId="7BD12FAC" w14:textId="77777777" w:rsidR="00C96D7C" w:rsidRPr="00FF24AE" w:rsidRDefault="00000000">
      <w:r w:rsidRPr="00FF24AE">
        <w:t>Due to Easy Jet's sustainable and social culture, ethical and moral principles are likely to be influenced in a positive way (Gao et al., 2022).</w:t>
      </w:r>
    </w:p>
    <w:p w14:paraId="231EDA5D" w14:textId="4A674181" w:rsidR="00C96D7C" w:rsidRPr="00FF24AE" w:rsidRDefault="00000000">
      <w:r w:rsidRPr="00FF24AE">
        <w:rPr>
          <w:u w:val="single"/>
        </w:rPr>
        <w:t>Financial Performance</w:t>
      </w:r>
      <w:r w:rsidRPr="00FF24AE">
        <w:t xml:space="preserve">: A great deal of thought and effort has been placed on digital innovation and an entrepreneurial spirit in this company, </w:t>
      </w:r>
      <w:r w:rsidR="00FF24AE" w:rsidRPr="00FF24AE">
        <w:t>considering</w:t>
      </w:r>
      <w:r w:rsidRPr="00FF24AE">
        <w:t xml:space="preserve"> the current work culture. Consequently, the enterprise produces a high cash flow to be able to tackle and respond to client concerns, which ensures that the company remains profitable. A mentality based on aggressiveness has been proven to yield lasting financial gains by driving innovation as a result. Providing high profits and maintaining effective stakeholder relationships are the fundamental objectives. With the use of digital analytical software that analyses global product cost management, management ensures that performance is </w:t>
      </w:r>
      <w:r w:rsidR="00FF24AE" w:rsidRPr="00FF24AE">
        <w:t>measured,</w:t>
      </w:r>
      <w:r w:rsidRPr="00FF24AE">
        <w:t xml:space="preserve"> and strategy is formulated. Additionally, it provides a variety of services which contribute to the company's sustainable growth and development. Innovative solutions are provided to address client concerns. Additionally, the company's excellent sales profitability and effectiveness have been largely attributed to its global suppliers and more than 8,000 motivated employees.</w:t>
      </w:r>
    </w:p>
    <w:p w14:paraId="71ABE571" w14:textId="77777777" w:rsidR="00C96D7C" w:rsidRPr="00FF24AE" w:rsidRDefault="00000000">
      <w:r w:rsidRPr="00FF24AE">
        <w:rPr>
          <w:u w:val="single"/>
        </w:rPr>
        <w:t>Non-financial performance</w:t>
      </w:r>
      <w:r w:rsidRPr="00FF24AE">
        <w:t xml:space="preserve">: An ethical code of principles is the cornerstone of developing a disciplined culture between management and shareholders. By providing employees with a clear sense of direction, the plan assists them in achieving their objectives and enhances their motivation. Incorporating sustainable development responsibility into EasyJet's policies encourages organizations to set new standards. As a result, EasyJet maintains strong ethical and moral standards. To sustain individual growth and performance, it offers online course learning programmes to provide training and development opportunities. Through a code of conduct and training program, Easy Jet </w:t>
      </w:r>
      <w:r w:rsidRPr="00FF24AE">
        <w:lastRenderedPageBreak/>
        <w:t>has improved financial and nonfinancial performance. Innovations that directly enhance global performance drive the organization's sustainable mission (Fiore, 2009).</w:t>
      </w:r>
    </w:p>
    <w:p w14:paraId="6A8E2113" w14:textId="77777777" w:rsidR="00C96D7C" w:rsidRPr="00FF24AE" w:rsidRDefault="00000000">
      <w:pPr>
        <w:pStyle w:val="Heading2"/>
      </w:pPr>
      <w:bookmarkStart w:id="23" w:name="_1t3h5sf" w:colFirst="0" w:colLast="0"/>
      <w:bookmarkStart w:id="24" w:name="_Toc132469451"/>
      <w:bookmarkStart w:id="25" w:name="_Toc132469714"/>
      <w:bookmarkEnd w:id="23"/>
      <w:r w:rsidRPr="00FF24AE">
        <w:t>Section 4: Explanation of ethical challenges affecting the organization's performance at EasyJet.</w:t>
      </w:r>
      <w:bookmarkEnd w:id="24"/>
      <w:bookmarkEnd w:id="25"/>
    </w:p>
    <w:p w14:paraId="6997CE03" w14:textId="77777777" w:rsidR="00C96D7C" w:rsidRPr="00FF24AE" w:rsidRDefault="00000000">
      <w:r w:rsidRPr="00FF24AE">
        <w:rPr>
          <w:u w:val="single"/>
        </w:rPr>
        <w:t>Lie vs Loyalty</w:t>
      </w:r>
      <w:r w:rsidRPr="00FF24AE">
        <w:t>: There is an interconnection between truth and loyalty, and they are two sides of the same coin. In order to achieve the truth, you need to maintain transparency with stakeholder groups, suppliers, consumers, and workers. It can be argued, however, that organizational loyalty is more concerned with supporting any choice regardless of how it turns out. A balance between truth and loyalty would be difficult for Easy Jet's senior management hierarchy. Conflict between managers and stakeholders would complicate the ethical challenge. Allegiance within hierarchical institutions would be prioritized by the administration. There may be inconsistencies in management's communication with stakeholders due to the power struggle.</w:t>
      </w:r>
    </w:p>
    <w:p w14:paraId="7FC72972" w14:textId="77777777" w:rsidR="00C96D7C" w:rsidRPr="00FF24AE" w:rsidRDefault="00000000">
      <w:r w:rsidRPr="00FF24AE">
        <w:rPr>
          <w:u w:val="single"/>
        </w:rPr>
        <w:t>Individual vs Group</w:t>
      </w:r>
      <w:r w:rsidRPr="00FF24AE">
        <w:t>: The decision of whether to pursue organizational or individual interests in order to achieve organizational objectives presents an ethical dilemma for organizations. The two pathways and outcomes are distinct, yet both are valid. Positive employee relationships and a positive attitude can be maintained by focusing on individual interests. This will also ensure a healthy workplace and an inclusive culture. Community members, however, are responsible for continued social development by guiding everyone along the same path. Providing disciplined and principled leadership would enable Easy Jet to grow sustainably over the long term. Siemens would be unable to maintain innovative excellence if it had to choose between helping people and communities (Secinaro et al., 2020).</w:t>
      </w:r>
    </w:p>
    <w:p w14:paraId="168DEAE2" w14:textId="77777777" w:rsidR="00C96D7C" w:rsidRPr="00FF24AE" w:rsidRDefault="00000000">
      <w:r w:rsidRPr="00FF24AE">
        <w:rPr>
          <w:u w:val="single"/>
        </w:rPr>
        <w:t>Long-term vs Short-term</w:t>
      </w:r>
      <w:r w:rsidRPr="00FF24AE">
        <w:t xml:space="preserve">: Often, Easy Jet had to decide whether to focus on short- or long-term goals. Organizations must remain operationally flexible and agile in order to remain sustainable. Siemens can implement crisis prevention and improvement tactics with the short-term objective. As well as being efficient and effective, it embraces change in order to stay current. Covid-19 operations are executed by EasyJet using temporary personnel. To gain a sustainable competitive edge, however, ambitious long-term goals </w:t>
      </w:r>
      <w:r w:rsidRPr="00FF24AE">
        <w:lastRenderedPageBreak/>
        <w:t>are necessary. Even so, it removes temporary obstacles that could weaken the development potential depending on market conditions.</w:t>
      </w:r>
    </w:p>
    <w:p w14:paraId="5D78AC4D" w14:textId="77777777" w:rsidR="00C96D7C" w:rsidRPr="00FF24AE" w:rsidRDefault="00000000">
      <w:r w:rsidRPr="00FF24AE">
        <w:rPr>
          <w:u w:val="single"/>
        </w:rPr>
        <w:t>Compared to clemency</w:t>
      </w:r>
      <w:r w:rsidRPr="00FF24AE">
        <w:t>: A total of 1.6 billion Euros have been disgorged through fines, penalties, and disgorgement of profits related to bribery at the organization. Punishment and rewards based on performance are the methods used by the judicial system to maintain discipline. On the other hand, being compassionate to staff might result in favouritism and corruption. It has been difficult for the organization to comply with bribery laws. Siemens' culture has been severely affected by the disruption of ethical and moral norms. Workers' effectiveness and confidence are undermined by legal debates about justice and mercy (Kassem et al., 2022).</w:t>
      </w:r>
    </w:p>
    <w:p w14:paraId="7976FBC2" w14:textId="77777777" w:rsidR="00C96D7C" w:rsidRPr="00FF24AE" w:rsidRDefault="00000000">
      <w:pPr>
        <w:pStyle w:val="Heading2"/>
      </w:pPr>
      <w:bookmarkStart w:id="26" w:name="_4d34og8" w:colFirst="0" w:colLast="0"/>
      <w:bookmarkStart w:id="27" w:name="_Toc132469452"/>
      <w:bookmarkStart w:id="28" w:name="_Toc132469715"/>
      <w:bookmarkEnd w:id="26"/>
      <w:r w:rsidRPr="00FF24AE">
        <w:t>Section 5: Resolve recognized ethical difficulties and defend acts from an ethical standpoint.</w:t>
      </w:r>
      <w:bookmarkEnd w:id="27"/>
      <w:bookmarkEnd w:id="28"/>
    </w:p>
    <w:p w14:paraId="64A52FFE" w14:textId="77777777" w:rsidR="00C96D7C" w:rsidRPr="00FF24AE" w:rsidRDefault="00000000">
      <w:r w:rsidRPr="00FF24AE">
        <w:t>These measures may be used by Siemens to address its ethical concerns. Identifying weaknesses in EasyJet's code of principles is necessary for preventing unethical beliefs. Bribery and favouritism are unacceptable in the workplace, so the organization must institute penalties for them. This would also create a pleasant environment and make things more transparent. An exponential authority rule over senior management staff might be changed by the management and supervisory board to eliminate reliance and corruption. The policy would be able to prevent unethical practices such as bribery and favouritism from occurring at a higher level (Kirimi &amp; Minja, 2012).</w:t>
      </w:r>
    </w:p>
    <w:p w14:paraId="302F207B" w14:textId="77777777" w:rsidR="00C96D7C" w:rsidRPr="00FF24AE" w:rsidRDefault="00000000">
      <w:r w:rsidRPr="00FF24AE">
        <w:rPr>
          <w:u w:val="single"/>
        </w:rPr>
        <w:t>Enhance Code of Ethics</w:t>
      </w:r>
      <w:r w:rsidRPr="00FF24AE">
        <w:t>: If the organization takes action to address essential challenges and comes up with new ways to integrate new structures and solutions for its workers, stakeholders, suppliers, and investors, then the organization will be able to strengthen its code of conduct for leadership in sustainable solutions. To boost innovation and technology, Easy Jet will adopt a new management style as a result of the Covid-19 and other legal disputes with separate governments.</w:t>
      </w:r>
    </w:p>
    <w:p w14:paraId="1AFDD62B" w14:textId="77777777" w:rsidR="00C96D7C" w:rsidRPr="00FF24AE" w:rsidRDefault="00000000">
      <w:pPr>
        <w:rPr>
          <w:u w:val="single"/>
        </w:rPr>
      </w:pPr>
      <w:r w:rsidRPr="00FF24AE">
        <w:br w:type="page"/>
      </w:r>
    </w:p>
    <w:p w14:paraId="170DEE0A" w14:textId="77777777" w:rsidR="00C96D7C" w:rsidRPr="00FF24AE" w:rsidRDefault="00000000">
      <w:r w:rsidRPr="00FF24AE">
        <w:rPr>
          <w:u w:val="single"/>
        </w:rPr>
        <w:lastRenderedPageBreak/>
        <w:t>Business Responsibility</w:t>
      </w:r>
      <w:r w:rsidRPr="00FF24AE">
        <w:t>: As part of Easy Jet's corporate social responsibility program, the airline can enhance its competitiveness by instilling social and ethical values in its employees. To maintain market credibility and fulfil ethical objectives, the organization could boost development.</w:t>
      </w:r>
    </w:p>
    <w:p w14:paraId="0C71B4E0" w14:textId="77777777" w:rsidR="00C96D7C" w:rsidRPr="00FF24AE" w:rsidRDefault="00000000">
      <w:r w:rsidRPr="00FF24AE">
        <w:rPr>
          <w:u w:val="single"/>
        </w:rPr>
        <w:t>Personal Honesty</w:t>
      </w:r>
      <w:r w:rsidRPr="00FF24AE">
        <w:t>: To foster ethical and moral responsibility among the employees of the organization, the organization might focus on optimizing and cultivating their personal values. Personal and organizational values should be linked in order to develop an inclusive and respectful environment. Justice and charity can be resolved ethically by developing personal integrity.</w:t>
      </w:r>
    </w:p>
    <w:p w14:paraId="0134B48B" w14:textId="77777777" w:rsidR="00C96D7C" w:rsidRPr="00FF24AE" w:rsidRDefault="00000000">
      <w:r w:rsidRPr="00FF24AE">
        <w:rPr>
          <w:u w:val="single"/>
        </w:rPr>
        <w:t>Voluntary Contributions</w:t>
      </w:r>
      <w:r w:rsidRPr="00FF24AE">
        <w:t>: To resolve workplace difficulties and preserve cultural values, Easy Jet may develop volunteer employee assistance programs. Organizations can instil fear of punishment in their induction programs in order to promote discipline and clarity of goals (Hancock &amp; Tyler, 2007).</w:t>
      </w:r>
    </w:p>
    <w:p w14:paraId="5DFEF0B1" w14:textId="77777777" w:rsidR="00C96D7C" w:rsidRPr="00FF24AE" w:rsidRDefault="00000000">
      <w:pPr>
        <w:pStyle w:val="Heading1"/>
      </w:pPr>
      <w:r w:rsidRPr="00FF24AE">
        <w:br w:type="page"/>
      </w:r>
    </w:p>
    <w:p w14:paraId="186498FC" w14:textId="77777777" w:rsidR="00C96D7C" w:rsidRPr="00FF24AE" w:rsidRDefault="00000000">
      <w:pPr>
        <w:pStyle w:val="Heading1"/>
      </w:pPr>
      <w:bookmarkStart w:id="29" w:name="_2s8eyo1" w:colFirst="0" w:colLast="0"/>
      <w:bookmarkStart w:id="30" w:name="_Toc132469453"/>
      <w:bookmarkStart w:id="31" w:name="_Toc132469716"/>
      <w:bookmarkEnd w:id="29"/>
      <w:r w:rsidRPr="00FF24AE">
        <w:lastRenderedPageBreak/>
        <w:t>Conclusion</w:t>
      </w:r>
      <w:bookmarkEnd w:id="30"/>
      <w:bookmarkEnd w:id="31"/>
    </w:p>
    <w:p w14:paraId="664DC2F4" w14:textId="142A2567" w:rsidR="00C96D7C" w:rsidRPr="00FF24AE" w:rsidRDefault="00000000">
      <w:r w:rsidRPr="00FF24AE">
        <w:t>The characteristics, purposes, vision, values, and objectives of an organization's culture determine its short- and long-term goals. Values, beliefs, and practices guide and clarify how a sustainable operation attains certain objectives. Workplace culture and organizational culture played a significant role in the study of Easy Jet. At Luton Airport, EasyJet plc offers low-cost airline services. Business environment and change drivers were analysed using PESTEL and Porter's Five Forces. Second, it analysed the cultural web of Easy jet to identify opportunities for competitive advantage based on its financial and nonfinancial performances. In this way, it has clarified the ethics challenges facing the organization and provided solutions.</w:t>
      </w:r>
    </w:p>
    <w:p w14:paraId="503CE873" w14:textId="77777777" w:rsidR="00C96D7C" w:rsidRPr="00FF24AE" w:rsidRDefault="00000000">
      <w:pPr>
        <w:pStyle w:val="Heading1"/>
      </w:pPr>
      <w:r w:rsidRPr="00FF24AE">
        <w:br w:type="page"/>
      </w:r>
    </w:p>
    <w:p w14:paraId="4BAE6D80" w14:textId="77777777" w:rsidR="00C96D7C" w:rsidRPr="00FF24AE" w:rsidRDefault="00000000">
      <w:pPr>
        <w:pStyle w:val="Heading1"/>
      </w:pPr>
      <w:bookmarkStart w:id="32" w:name="_17dp8vu" w:colFirst="0" w:colLast="0"/>
      <w:bookmarkStart w:id="33" w:name="_Toc132469454"/>
      <w:bookmarkStart w:id="34" w:name="_Toc132469717"/>
      <w:bookmarkEnd w:id="32"/>
      <w:r w:rsidRPr="00FF24AE">
        <w:lastRenderedPageBreak/>
        <w:t>References</w:t>
      </w:r>
      <w:bookmarkEnd w:id="33"/>
      <w:bookmarkEnd w:id="34"/>
    </w:p>
    <w:p w14:paraId="7DABACA6" w14:textId="77777777" w:rsidR="00C96D7C" w:rsidRPr="00FF24AE" w:rsidRDefault="00000000" w:rsidP="00FF24AE">
      <w:pPr>
        <w:pStyle w:val="ListParagraph"/>
        <w:numPr>
          <w:ilvl w:val="0"/>
          <w:numId w:val="1"/>
        </w:numPr>
      </w:pPr>
      <w:r w:rsidRPr="00FF24AE">
        <w:t>Appelbaum, S.H., Iaconi, G.D. and Matousek, A. (2007) “Positive and negative deviant workplace behaviors: Causes, impacts, and solutions,” Corporate Governance: The international journal of business in society, 7(5), pp. 586–598. Available at: https://doi.org/10.1108/14720700710827176.</w:t>
      </w:r>
    </w:p>
    <w:p w14:paraId="3E0B64C0" w14:textId="77777777" w:rsidR="00C96D7C" w:rsidRPr="00FF24AE" w:rsidRDefault="00000000" w:rsidP="00FF24AE">
      <w:pPr>
        <w:pStyle w:val="ListParagraph"/>
        <w:numPr>
          <w:ilvl w:val="0"/>
          <w:numId w:val="1"/>
        </w:numPr>
      </w:pPr>
      <w:r w:rsidRPr="00FF24AE">
        <w:t>Burt, G. et al. (2006) “The role of scenario planning in exploring the environment in view of the limitations of Pest and its derivatives,” International Studies of Management &amp; Organization, 36(3), pp. 50–76. Available at: https://doi.org/10.2753/imo0020-8825360303.</w:t>
      </w:r>
    </w:p>
    <w:p w14:paraId="5624EABF" w14:textId="77777777" w:rsidR="00C96D7C" w:rsidRPr="00FF24AE" w:rsidRDefault="00000000" w:rsidP="00FF24AE">
      <w:pPr>
        <w:pStyle w:val="ListParagraph"/>
        <w:numPr>
          <w:ilvl w:val="0"/>
          <w:numId w:val="1"/>
        </w:numPr>
      </w:pPr>
      <w:r w:rsidRPr="00FF24AE">
        <w:t>Chen, L. and Pawlikowski, H. (2015) Figure 26 from the expansion of low cost carriers into the long-haul market: A strategic analysis of Norwegian Air Shuttle ASA: Semantic scholar, Figure 26 from The expansion of low cost carriers into the long-haul market: a strategic analysis of Norwegian Air Shuttle ASA | Semantic Scholar. Available at: https://www.semanticscholar.org/paper/The-expansion-of-low-cost-carriers-into-the-market%3A-Chen-Pawlikowski/7fa67745a2c2e3961b8db95f4aa9141dc7d8ca74/figure/27 (Accessed: March 13, 2023).</w:t>
      </w:r>
    </w:p>
    <w:p w14:paraId="614E88C9" w14:textId="77777777" w:rsidR="00C96D7C" w:rsidRPr="00FF24AE" w:rsidRDefault="00000000" w:rsidP="00FF24AE">
      <w:pPr>
        <w:pStyle w:val="ListParagraph"/>
        <w:numPr>
          <w:ilvl w:val="0"/>
          <w:numId w:val="1"/>
        </w:numPr>
      </w:pPr>
      <w:r w:rsidRPr="00FF24AE">
        <w:t>David, R.* (2017) “EasyJet: A case of entrepreneurial management?,” Strategic Management in Aviation, pp. 87–98. Available at: https://doi.org/10.4324/9781315242323-6.</w:t>
      </w:r>
    </w:p>
    <w:p w14:paraId="1CE27A56" w14:textId="77777777" w:rsidR="00C96D7C" w:rsidRPr="00FF24AE" w:rsidRDefault="00000000" w:rsidP="00FF24AE">
      <w:pPr>
        <w:pStyle w:val="ListParagraph"/>
        <w:numPr>
          <w:ilvl w:val="0"/>
          <w:numId w:val="1"/>
        </w:numPr>
      </w:pPr>
      <w:r w:rsidRPr="00FF24AE">
        <w:t>Dälken, F. (2014) Are Porter's five competitive forces still applicable? A critical examination concerning the relevance for today's business, Are Porter's Five Competitive Forces still Applicable? A Critical Examination concerning the Relevance for Today's Business. Available at: https://essay.utwente.nl/65339/ (Accessed: March 13, 2023).</w:t>
      </w:r>
    </w:p>
    <w:p w14:paraId="377BFDA0" w14:textId="77777777" w:rsidR="00C96D7C" w:rsidRPr="00FF24AE" w:rsidRDefault="00000000" w:rsidP="00FF24AE">
      <w:pPr>
        <w:pStyle w:val="ListParagraph"/>
        <w:numPr>
          <w:ilvl w:val="0"/>
          <w:numId w:val="1"/>
        </w:numPr>
      </w:pPr>
      <w:r w:rsidRPr="00FF24AE">
        <w:t xml:space="preserve">Epstein, M.J. et al. (2017) Making sustainability work: Best practices in managing and measuring corporate social, environmental, and economic impacts. London: Routledge, </w:t>
      </w:r>
      <w:proofErr w:type="gramStart"/>
      <w:r w:rsidRPr="00FF24AE">
        <w:t>Taylor</w:t>
      </w:r>
      <w:proofErr w:type="gramEnd"/>
      <w:r w:rsidRPr="00FF24AE">
        <w:t xml:space="preserve"> and Francis Group.</w:t>
      </w:r>
    </w:p>
    <w:p w14:paraId="2ABDA86F" w14:textId="77777777" w:rsidR="00C96D7C" w:rsidRPr="00FF24AE" w:rsidRDefault="00000000" w:rsidP="00FF24AE">
      <w:pPr>
        <w:pStyle w:val="ListParagraph"/>
        <w:numPr>
          <w:ilvl w:val="0"/>
          <w:numId w:val="1"/>
        </w:numPr>
      </w:pPr>
      <w:r w:rsidRPr="00FF24AE">
        <w:t>Fiore, D.J. (2009) Introduction to educational administration: Standards, theories, and Practice. Larchmont, NY: Eye on Education.</w:t>
      </w:r>
    </w:p>
    <w:p w14:paraId="48F384D6" w14:textId="77777777" w:rsidR="00C96D7C" w:rsidRPr="00FF24AE" w:rsidRDefault="00000000" w:rsidP="00FF24AE">
      <w:pPr>
        <w:pStyle w:val="ListParagraph"/>
        <w:numPr>
          <w:ilvl w:val="0"/>
          <w:numId w:val="1"/>
        </w:numPr>
      </w:pPr>
      <w:r w:rsidRPr="00FF24AE">
        <w:lastRenderedPageBreak/>
        <w:t>Fondevila Gascón, J.F. et al. (2016) “New Digital Metrics in Marketing: A Comparative Study on social media use,” Advances in Intelligent Systems and Computing, pp. 343–350. Available at: https://doi.org/10.1007/978-3-319-46068-0_45.</w:t>
      </w:r>
    </w:p>
    <w:p w14:paraId="413BEFC4" w14:textId="77777777" w:rsidR="00C96D7C" w:rsidRPr="00FF24AE" w:rsidRDefault="00000000" w:rsidP="00FF24AE">
      <w:pPr>
        <w:pStyle w:val="ListParagraph"/>
        <w:numPr>
          <w:ilvl w:val="0"/>
          <w:numId w:val="1"/>
        </w:numPr>
      </w:pPr>
      <w:r w:rsidRPr="00FF24AE">
        <w:t>Frey, R.-V., Bayón, T. and Totzek, D. (2013) “How customer satisfaction affects employee satisfaction and retention in a professional services context,” Journal of Service Research, 16(4), pp. 503–517. Available at: https://doi.org/10.1177/1094670513490236.</w:t>
      </w:r>
    </w:p>
    <w:p w14:paraId="336A0CDE" w14:textId="77777777" w:rsidR="00C96D7C" w:rsidRPr="00FF24AE" w:rsidRDefault="00000000" w:rsidP="00FF24AE">
      <w:pPr>
        <w:pStyle w:val="ListParagraph"/>
        <w:numPr>
          <w:ilvl w:val="0"/>
          <w:numId w:val="1"/>
        </w:numPr>
      </w:pPr>
      <w:r w:rsidRPr="00FF24AE">
        <w:t>Gao, P., Šuleř, P. and Tang, H. (2022) “Will the luxury culture of the financial industry spread to non-financial companies? based on empirical evidence of corporate financialization,” JOURNAL OF INTERNATIONAL STUDIES, 15(2), pp. 248–267. Available at: https://doi.org/10.14254/2071-8330.2022/15-2/16.</w:t>
      </w:r>
    </w:p>
    <w:p w14:paraId="067C7240" w14:textId="77777777" w:rsidR="00C96D7C" w:rsidRPr="00FF24AE" w:rsidRDefault="00000000" w:rsidP="00FF24AE">
      <w:pPr>
        <w:pStyle w:val="ListParagraph"/>
        <w:numPr>
          <w:ilvl w:val="0"/>
          <w:numId w:val="1"/>
        </w:numPr>
      </w:pPr>
      <w:r w:rsidRPr="00FF24AE">
        <w:t>Grojean, M.W. et al. (2004) “Leaders, values, and organizational climate: Examining leadership strategies for establishing an organizational climate regarding ethics,” Journal of Business Ethics, 55(3), pp. 223–241. Available at: https://doi.org/10.1007/s10551-004-1275-5.</w:t>
      </w:r>
    </w:p>
    <w:p w14:paraId="6F37AD4E" w14:textId="77777777" w:rsidR="00C96D7C" w:rsidRPr="00FF24AE" w:rsidRDefault="00000000" w:rsidP="00FF24AE">
      <w:pPr>
        <w:pStyle w:val="ListParagraph"/>
        <w:numPr>
          <w:ilvl w:val="0"/>
          <w:numId w:val="1"/>
        </w:numPr>
      </w:pPr>
      <w:r w:rsidRPr="00FF24AE">
        <w:t>Hancock, P. and Tyler, M. (2007) “UN/doing gender and the aesthetics of Organizational Performance,” Gender, Work &amp; Organization, 14(6), pp. 512–533. Available at: https://doi.org/10.1111/j.1468-0432.2007.00369.x.</w:t>
      </w:r>
    </w:p>
    <w:p w14:paraId="4600820C" w14:textId="77777777" w:rsidR="00C96D7C" w:rsidRPr="00FF24AE" w:rsidRDefault="00000000" w:rsidP="00FF24AE">
      <w:pPr>
        <w:pStyle w:val="ListParagraph"/>
        <w:numPr>
          <w:ilvl w:val="0"/>
          <w:numId w:val="1"/>
        </w:numPr>
      </w:pPr>
      <w:r w:rsidRPr="00FF24AE">
        <w:t>Hardcopf, R., Liu, G.(J. and Shah, R. (2021) “Lean production and operational performance: The Influence of Organizational Culture,” International Journal of Production Economics, 235, p. 108060. Available at: https://doi.org/10.1016/j.ijpe.2021.108060.</w:t>
      </w:r>
    </w:p>
    <w:p w14:paraId="1C89D1D1" w14:textId="77777777" w:rsidR="00C96D7C" w:rsidRPr="00FF24AE" w:rsidRDefault="00000000" w:rsidP="00FF24AE">
      <w:pPr>
        <w:pStyle w:val="ListParagraph"/>
        <w:numPr>
          <w:ilvl w:val="0"/>
          <w:numId w:val="1"/>
        </w:numPr>
      </w:pPr>
      <w:r w:rsidRPr="00FF24AE">
        <w:t>Kassem, R., Salama, A. and Ganepola, C.N. (2022) “CSR, credibility, employees' rights and legitimacy during a crisis: A critical analysis of british airways, WizAir and easyjet cases,” Employee Relations: The International Journal, 45(1), pp. 1–20. Available at: https://doi.org/10.1108/er-11-2021-0517.</w:t>
      </w:r>
    </w:p>
    <w:p w14:paraId="6E42EF07" w14:textId="77777777" w:rsidR="00C96D7C" w:rsidRPr="00FF24AE" w:rsidRDefault="00000000" w:rsidP="00FF24AE">
      <w:pPr>
        <w:pStyle w:val="ListParagraph"/>
        <w:numPr>
          <w:ilvl w:val="0"/>
          <w:numId w:val="1"/>
        </w:numPr>
      </w:pPr>
      <w:r w:rsidRPr="00FF24AE">
        <w:t>Kirimi, B. and Minja, D. (2012) Transformational corporate leadership. Wake Forest NC: Integrity.</w:t>
      </w:r>
    </w:p>
    <w:p w14:paraId="18D8D0EA" w14:textId="77777777" w:rsidR="00C96D7C" w:rsidRPr="00FF24AE" w:rsidRDefault="00000000" w:rsidP="00FF24AE">
      <w:pPr>
        <w:pStyle w:val="ListParagraph"/>
        <w:numPr>
          <w:ilvl w:val="0"/>
          <w:numId w:val="1"/>
        </w:numPr>
      </w:pPr>
      <w:r w:rsidRPr="00FF24AE">
        <w:t>Marr, B. (2016) Key Business Analytics: The 60+ business analysis tools every manager needs to know. Harlow, England: Pearson.</w:t>
      </w:r>
    </w:p>
    <w:p w14:paraId="50D34DBD" w14:textId="77777777" w:rsidR="00C96D7C" w:rsidRPr="00FF24AE" w:rsidRDefault="00000000" w:rsidP="00FF24AE">
      <w:pPr>
        <w:pStyle w:val="ListParagraph"/>
        <w:numPr>
          <w:ilvl w:val="0"/>
          <w:numId w:val="1"/>
        </w:numPr>
      </w:pPr>
      <w:r w:rsidRPr="00FF24AE">
        <w:lastRenderedPageBreak/>
        <w:t>Matyas, M., Hörcher, D. and Pawlak, J. (2022) “Transport and mobility,” Emerging European Economies after the Pandemic, pp. 201–253. Available at: https://doi.org/10.1007/978-3-030-93963-2_5.</w:t>
      </w:r>
    </w:p>
    <w:p w14:paraId="555A365B" w14:textId="77777777" w:rsidR="00C96D7C" w:rsidRPr="00FF24AE" w:rsidRDefault="00000000" w:rsidP="00FF24AE">
      <w:pPr>
        <w:pStyle w:val="ListParagraph"/>
        <w:numPr>
          <w:ilvl w:val="0"/>
          <w:numId w:val="1"/>
        </w:numPr>
      </w:pPr>
      <w:r w:rsidRPr="00FF24AE">
        <w:t>Morris, J.P. (2018) “Is this the culture of Academies? utilising the cultural web to investigate the organisational culture of an academy case study,” Educational Management Administration &amp; Leadership, 48(1), pp. 164–185. Available at: https://doi.org/10.1177/1741143218788580.</w:t>
      </w:r>
    </w:p>
    <w:p w14:paraId="00E43414" w14:textId="77777777" w:rsidR="00C96D7C" w:rsidRPr="00FF24AE" w:rsidRDefault="00000000" w:rsidP="00FF24AE">
      <w:pPr>
        <w:pStyle w:val="ListParagraph"/>
        <w:numPr>
          <w:ilvl w:val="0"/>
          <w:numId w:val="1"/>
        </w:numPr>
      </w:pPr>
      <w:r w:rsidRPr="00FF24AE">
        <w:t>O’Brien, J. et al. (2022) Experiential learning exercise: Designing a pirate community using the cultural web, Journal of Applied Learning and Teaching. Available at: https://journals.sfu.ca/jalt/index.php/jalt/article/view/609 (Accessed: March 13, 2023).</w:t>
      </w:r>
    </w:p>
    <w:p w14:paraId="4DAE8FC6" w14:textId="77777777" w:rsidR="00C96D7C" w:rsidRPr="00FF24AE" w:rsidRDefault="00000000" w:rsidP="00FF24AE">
      <w:pPr>
        <w:pStyle w:val="ListParagraph"/>
        <w:numPr>
          <w:ilvl w:val="0"/>
          <w:numId w:val="1"/>
        </w:numPr>
      </w:pPr>
      <w:r w:rsidRPr="00FF24AE">
        <w:t>Reed, L.L., Vidaver-Cohen, D. and Colwell, S.R. (2011) “A new scale to measure executive servant leadership: Development, analysis, and implications for research,” Journal of Business Ethics, 101(3), pp. 415–434. Available at: https://doi.org/10.1007/s10551-010-0729-1.</w:t>
      </w:r>
    </w:p>
    <w:p w14:paraId="3CCE74B9" w14:textId="77777777" w:rsidR="00C96D7C" w:rsidRPr="00FF24AE" w:rsidRDefault="00000000" w:rsidP="00FF24AE">
      <w:pPr>
        <w:pStyle w:val="ListParagraph"/>
        <w:numPr>
          <w:ilvl w:val="0"/>
          <w:numId w:val="1"/>
        </w:numPr>
      </w:pPr>
      <w:r w:rsidRPr="00FF24AE">
        <w:t>Saeed, M. (2016) Obtaining a sustainable competitive advantage through innovative marketing strategies: Semantic scholar, Developing Country Studies. Available at: https://www.semanticscholar.org/paper/Obtaining-a-Sustainable-Competitive-Advantage-Saeed/a3c658ff25261b3d5afb8cb8a2d681ebe5642e8f (Accessed: March 13, 2023).</w:t>
      </w:r>
    </w:p>
    <w:p w14:paraId="5760C1AF" w14:textId="77777777" w:rsidR="00C96D7C" w:rsidRPr="00FF24AE" w:rsidRDefault="00000000" w:rsidP="00FF24AE">
      <w:pPr>
        <w:pStyle w:val="ListParagraph"/>
        <w:numPr>
          <w:ilvl w:val="0"/>
          <w:numId w:val="1"/>
        </w:numPr>
      </w:pPr>
      <w:r w:rsidRPr="00FF24AE">
        <w:t>Secinaro, S., Calandra, D. and Biancone, P.P. (2020) “Reflection on coronavirus accounting impact on small and Medium Sized Enterprises (smes) in Europe,” International Journal of Business and Management, 15(7), p. 48. Available at: https://doi.org/10.5539/ijbm.v15n7p48.</w:t>
      </w:r>
    </w:p>
    <w:p w14:paraId="35F346AB" w14:textId="77777777" w:rsidR="00C96D7C" w:rsidRPr="00FF24AE" w:rsidRDefault="00000000" w:rsidP="00FF24AE">
      <w:pPr>
        <w:pStyle w:val="ListParagraph"/>
        <w:numPr>
          <w:ilvl w:val="0"/>
          <w:numId w:val="1"/>
        </w:numPr>
      </w:pPr>
      <w:r w:rsidRPr="00FF24AE">
        <w:t>Stojkovic, M. and Butt, J. (2022) “Industry 4.0 implementation framework for the composite manufacturing industry,” Journal of Composites Science, 6(9), p. 258. Available at: https://doi.org/10.3390/jcs6090258.</w:t>
      </w:r>
    </w:p>
    <w:p w14:paraId="50EADDC5" w14:textId="77777777" w:rsidR="00C96D7C" w:rsidRPr="00FF24AE" w:rsidRDefault="00000000" w:rsidP="00FF24AE">
      <w:pPr>
        <w:pStyle w:val="ListParagraph"/>
        <w:numPr>
          <w:ilvl w:val="0"/>
          <w:numId w:val="1"/>
        </w:numPr>
      </w:pPr>
      <w:r w:rsidRPr="00FF24AE">
        <w:t xml:space="preserve">Whittington, R., Regnér Patrick and Angwin, D. (2023) Exploring strategy. Hoboken, NJ: Pearson. </w:t>
      </w:r>
    </w:p>
    <w:sectPr w:rsidR="00C96D7C" w:rsidRPr="00FF24AE">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F8889" w14:textId="77777777" w:rsidR="00DF1596" w:rsidRDefault="00DF1596">
      <w:pPr>
        <w:spacing w:after="0" w:line="240" w:lineRule="auto"/>
      </w:pPr>
      <w:r>
        <w:separator/>
      </w:r>
    </w:p>
  </w:endnote>
  <w:endnote w:type="continuationSeparator" w:id="0">
    <w:p w14:paraId="6BCB46DC" w14:textId="77777777" w:rsidR="00DF1596" w:rsidRDefault="00DF15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240191" w14:textId="77777777" w:rsidR="00C96D7C" w:rsidRDefault="00C96D7C">
    <w:pPr>
      <w:pBdr>
        <w:top w:val="nil"/>
        <w:left w:val="nil"/>
        <w:bottom w:val="nil"/>
        <w:right w:val="nil"/>
        <w:between w:val="nil"/>
      </w:pBdr>
      <w:tabs>
        <w:tab w:val="center" w:pos="4513"/>
        <w:tab w:val="right" w:pos="9026"/>
      </w:tabs>
      <w:spacing w:after="0" w:line="240" w:lineRule="auto"/>
      <w:rPr>
        <w:color w:val="000000"/>
      </w:rPr>
    </w:pPr>
  </w:p>
  <w:p w14:paraId="6F5CEE5E" w14:textId="77777777" w:rsidR="00C96D7C" w:rsidRDefault="00C96D7C">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0B421C" w14:textId="56EC6BEC" w:rsidR="00C96D7C" w:rsidRDefault="00000000">
    <w:pPr>
      <w:pBdr>
        <w:top w:val="nil"/>
        <w:left w:val="nil"/>
        <w:bottom w:val="nil"/>
        <w:right w:val="nil"/>
        <w:between w:val="nil"/>
      </w:pBdr>
      <w:tabs>
        <w:tab w:val="center" w:pos="4513"/>
        <w:tab w:val="right" w:pos="9026"/>
      </w:tabs>
      <w:spacing w:after="0" w:line="240" w:lineRule="auto"/>
      <w:rPr>
        <w:color w:val="000000"/>
      </w:rPr>
    </w:pPr>
    <w:r>
      <w:rPr>
        <w:color w:val="000000"/>
      </w:rPr>
      <w:fldChar w:fldCharType="begin"/>
    </w:r>
    <w:r>
      <w:rPr>
        <w:color w:val="000000"/>
      </w:rPr>
      <w:instrText>PAGE</w:instrText>
    </w:r>
    <w:r>
      <w:rPr>
        <w:color w:val="000000"/>
      </w:rPr>
      <w:fldChar w:fldCharType="separate"/>
    </w:r>
    <w:r w:rsidR="00F47EE6">
      <w:rPr>
        <w:noProof/>
        <w:color w:val="000000"/>
      </w:rPr>
      <w:t>1</w:t>
    </w:r>
    <w:r>
      <w:rPr>
        <w:color w:val="000000"/>
      </w:rPr>
      <w:fldChar w:fldCharType="end"/>
    </w:r>
  </w:p>
  <w:p w14:paraId="54F3EAA9" w14:textId="77777777" w:rsidR="00C96D7C" w:rsidRDefault="00C96D7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4B073" w14:textId="77777777" w:rsidR="00DF1596" w:rsidRDefault="00DF1596">
      <w:pPr>
        <w:spacing w:after="0" w:line="240" w:lineRule="auto"/>
      </w:pPr>
      <w:r>
        <w:separator/>
      </w:r>
    </w:p>
  </w:footnote>
  <w:footnote w:type="continuationSeparator" w:id="0">
    <w:p w14:paraId="19BFFB1F" w14:textId="77777777" w:rsidR="00DF1596" w:rsidRDefault="00DF15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A0ED3"/>
    <w:multiLevelType w:val="hybridMultilevel"/>
    <w:tmpl w:val="B4C80A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76F7FCD"/>
    <w:multiLevelType w:val="hybridMultilevel"/>
    <w:tmpl w:val="E250A5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6151099">
    <w:abstractNumId w:val="0"/>
  </w:num>
  <w:num w:numId="2" w16cid:durableId="9229597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6D7C"/>
    <w:rsid w:val="000674B0"/>
    <w:rsid w:val="0010242E"/>
    <w:rsid w:val="00167446"/>
    <w:rsid w:val="00187B13"/>
    <w:rsid w:val="00293A14"/>
    <w:rsid w:val="002E0A2A"/>
    <w:rsid w:val="00790AD4"/>
    <w:rsid w:val="007A09A8"/>
    <w:rsid w:val="00872F8F"/>
    <w:rsid w:val="008C3DE2"/>
    <w:rsid w:val="009413D3"/>
    <w:rsid w:val="00AE2DDB"/>
    <w:rsid w:val="00C82D5D"/>
    <w:rsid w:val="00C96D7C"/>
    <w:rsid w:val="00CD79CB"/>
    <w:rsid w:val="00DF1596"/>
    <w:rsid w:val="00F26C53"/>
    <w:rsid w:val="00F47EE6"/>
    <w:rsid w:val="00FF2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55A77"/>
  <w15:docId w15:val="{1AD98369-8C0B-4741-857A-9881AFCBD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366091"/>
      <w:sz w:val="32"/>
      <w:szCs w:val="32"/>
    </w:rPr>
  </w:style>
  <w:style w:type="paragraph" w:styleId="Heading2">
    <w:name w:val="heading 2"/>
    <w:basedOn w:val="Normal"/>
    <w:next w:val="Normal"/>
    <w:uiPriority w:val="9"/>
    <w:unhideWhenUsed/>
    <w:qFormat/>
    <w:pPr>
      <w:keepNext/>
      <w:keepLines/>
      <w:spacing w:before="40" w:after="0"/>
      <w:outlineLvl w:val="1"/>
    </w:pPr>
    <w:rPr>
      <w:b/>
      <w:color w:val="4A452A"/>
      <w:sz w:val="28"/>
      <w:szCs w:val="28"/>
    </w:rPr>
  </w:style>
  <w:style w:type="paragraph" w:styleId="Heading3">
    <w:name w:val="heading 3"/>
    <w:basedOn w:val="Normal"/>
    <w:next w:val="Normal"/>
    <w:uiPriority w:val="9"/>
    <w:unhideWhenUsed/>
    <w:qFormat/>
    <w:pPr>
      <w:keepNext/>
      <w:keepLines/>
      <w:spacing w:before="40" w:after="0"/>
      <w:outlineLvl w:val="2"/>
    </w:pPr>
    <w:rPr>
      <w:b/>
      <w:color w:val="E36C09"/>
      <w:sz w:val="28"/>
      <w:szCs w:val="28"/>
    </w:rPr>
  </w:style>
  <w:style w:type="paragraph" w:styleId="Heading4">
    <w:name w:val="heading 4"/>
    <w:basedOn w:val="Normal"/>
    <w:next w:val="Normal"/>
    <w:uiPriority w:val="9"/>
    <w:semiHidden/>
    <w:unhideWhenUsed/>
    <w:qFormat/>
    <w:pPr>
      <w:keepNext/>
      <w:keepLines/>
      <w:spacing w:before="40" w:after="0"/>
      <w:outlineLvl w:val="3"/>
    </w:pPr>
    <w:rPr>
      <w:b/>
      <w:color w:val="4F62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jc w:val="center"/>
    </w:pPr>
    <w:rPr>
      <w:b/>
      <w:sz w:val="56"/>
      <w:szCs w:val="56"/>
    </w:rPr>
  </w:style>
  <w:style w:type="paragraph" w:styleId="Subtitle">
    <w:name w:val="Subtitle"/>
    <w:basedOn w:val="Normal"/>
    <w:next w:val="Normal"/>
    <w:uiPriority w:val="11"/>
    <w:qFormat/>
    <w:pPr>
      <w:jc w:val="center"/>
    </w:pPr>
    <w:rPr>
      <w:b/>
      <w:color w:val="0070C0"/>
    </w:rPr>
  </w:style>
  <w:style w:type="paragraph" w:styleId="NoSpacing">
    <w:name w:val="No Spacing"/>
    <w:link w:val="NoSpacingChar"/>
    <w:uiPriority w:val="1"/>
    <w:qFormat/>
    <w:rsid w:val="00187B13"/>
    <w:pPr>
      <w:spacing w:after="0"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187B13"/>
    <w:rPr>
      <w:rFonts w:asciiTheme="minorHAnsi" w:eastAsiaTheme="minorEastAsia" w:hAnsiTheme="minorHAnsi" w:cstheme="minorBidi"/>
      <w:sz w:val="22"/>
      <w:szCs w:val="22"/>
    </w:rPr>
  </w:style>
  <w:style w:type="paragraph" w:styleId="ListParagraph">
    <w:name w:val="List Paragraph"/>
    <w:basedOn w:val="Normal"/>
    <w:uiPriority w:val="34"/>
    <w:qFormat/>
    <w:rsid w:val="00FF24AE"/>
    <w:pPr>
      <w:ind w:left="720"/>
      <w:contextualSpacing/>
    </w:pPr>
  </w:style>
  <w:style w:type="paragraph" w:styleId="TOCHeading">
    <w:name w:val="TOC Heading"/>
    <w:basedOn w:val="Heading1"/>
    <w:next w:val="Normal"/>
    <w:uiPriority w:val="39"/>
    <w:unhideWhenUsed/>
    <w:qFormat/>
    <w:rsid w:val="009413D3"/>
    <w:pPr>
      <w:spacing w:line="259" w:lineRule="auto"/>
      <w:jc w:val="left"/>
      <w:outlineLvl w:val="9"/>
    </w:pPr>
    <w:rPr>
      <w:rFonts w:asciiTheme="majorHAnsi" w:eastAsiaTheme="majorEastAsia" w:hAnsiTheme="majorHAnsi" w:cstheme="majorBidi"/>
      <w:b w:val="0"/>
      <w:color w:val="365F91" w:themeColor="accent1" w:themeShade="BF"/>
    </w:rPr>
  </w:style>
  <w:style w:type="paragraph" w:styleId="TOC1">
    <w:name w:val="toc 1"/>
    <w:basedOn w:val="Normal"/>
    <w:next w:val="Normal"/>
    <w:autoRedefine/>
    <w:uiPriority w:val="39"/>
    <w:unhideWhenUsed/>
    <w:rsid w:val="009413D3"/>
    <w:pPr>
      <w:spacing w:after="100"/>
    </w:pPr>
  </w:style>
  <w:style w:type="paragraph" w:styleId="TOC2">
    <w:name w:val="toc 2"/>
    <w:basedOn w:val="Normal"/>
    <w:next w:val="Normal"/>
    <w:autoRedefine/>
    <w:uiPriority w:val="39"/>
    <w:unhideWhenUsed/>
    <w:rsid w:val="009413D3"/>
    <w:pPr>
      <w:spacing w:after="100"/>
      <w:ind w:left="240"/>
    </w:pPr>
  </w:style>
  <w:style w:type="paragraph" w:styleId="TOC3">
    <w:name w:val="toc 3"/>
    <w:basedOn w:val="Normal"/>
    <w:next w:val="Normal"/>
    <w:autoRedefine/>
    <w:uiPriority w:val="39"/>
    <w:unhideWhenUsed/>
    <w:rsid w:val="009413D3"/>
    <w:pPr>
      <w:spacing w:after="100"/>
      <w:ind w:left="480"/>
    </w:pPr>
  </w:style>
  <w:style w:type="character" w:styleId="Hyperlink">
    <w:name w:val="Hyperlink"/>
    <w:basedOn w:val="DefaultParagraphFont"/>
    <w:uiPriority w:val="99"/>
    <w:unhideWhenUsed/>
    <w:rsid w:val="009413D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ED9125-237A-4D12-8AE6-7105166AA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4915</Words>
  <Characters>28020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 name: Evette Sophia white  ID 2027886 Tutor Olusuyi  Richard</dc:creator>
  <cp:lastModifiedBy>Evette White (2027886)</cp:lastModifiedBy>
  <cp:revision>2</cp:revision>
  <dcterms:created xsi:type="dcterms:W3CDTF">2023-04-16T12:32:00Z</dcterms:created>
  <dcterms:modified xsi:type="dcterms:W3CDTF">2023-04-16T12:32:00Z</dcterms:modified>
</cp:coreProperties>
</file>