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D3854C7" w14:textId="5903308F" w:rsidR="009A0E4A" w:rsidRDefault="001E1ABA" w:rsidP="001E1ABA">
      <w:pPr>
        <w:pStyle w:val="s3"/>
        <w:spacing w:before="1350" w:beforeAutospacing="0" w:after="90" w:afterAutospacing="0"/>
        <w:rPr>
          <w:rFonts w:ascii="-webkit-standard" w:hAnsi="-webkit-standard"/>
          <w:color w:val="000000"/>
          <w:sz w:val="27"/>
          <w:szCs w:val="27"/>
        </w:rPr>
      </w:pPr>
      <w:r>
        <w:rPr>
          <w:rStyle w:val="s2"/>
          <w:rFonts w:ascii="Arial" w:hAnsi="Arial" w:cs="Arial"/>
          <w:b/>
          <w:bCs/>
          <w:color w:val="000000"/>
          <w:sz w:val="30"/>
          <w:szCs w:val="30"/>
        </w:rPr>
        <w:t xml:space="preserve">     </w:t>
      </w:r>
      <w:r w:rsidR="009A0E4A">
        <w:rPr>
          <w:rStyle w:val="s2"/>
          <w:rFonts w:ascii="Arial" w:hAnsi="Arial" w:cs="Arial"/>
          <w:b/>
          <w:bCs/>
          <w:color w:val="000000"/>
          <w:sz w:val="30"/>
          <w:szCs w:val="30"/>
        </w:rPr>
        <w:t>COURSEWORK PORTFOLIO</w:t>
      </w:r>
    </w:p>
    <w:p w14:paraId="45191409" w14:textId="77777777" w:rsidR="009A0E4A" w:rsidRDefault="009A0E4A">
      <w:pPr>
        <w:pStyle w:val="s5"/>
        <w:spacing w:before="360" w:beforeAutospacing="0" w:after="90" w:afterAutospacing="0"/>
        <w:jc w:val="center"/>
        <w:rPr>
          <w:rFonts w:ascii="-webkit-standard" w:hAnsi="-webkit-standard"/>
          <w:color w:val="000000"/>
          <w:sz w:val="27"/>
          <w:szCs w:val="27"/>
        </w:rPr>
      </w:pPr>
      <w:r>
        <w:rPr>
          <w:rStyle w:val="bumpedfont15"/>
          <w:rFonts w:ascii="Arial" w:hAnsi="Arial" w:cs="Arial"/>
          <w:b/>
          <w:bCs/>
          <w:color w:val="000000"/>
          <w:sz w:val="35"/>
          <w:szCs w:val="35"/>
        </w:rPr>
        <w:t>Task 1: Community Mental Health Services</w:t>
      </w:r>
      <w:r>
        <w:rPr>
          <w:rFonts w:ascii="Arial" w:hAnsi="Arial" w:cs="Arial"/>
          <w:b/>
          <w:bCs/>
          <w:color w:val="000000"/>
          <w:sz w:val="35"/>
          <w:szCs w:val="35"/>
        </w:rPr>
        <w:br/>
      </w:r>
      <w:r>
        <w:rPr>
          <w:rStyle w:val="bumpedfont15"/>
          <w:rFonts w:ascii="Arial" w:hAnsi="Arial" w:cs="Arial"/>
          <w:b/>
          <w:bCs/>
          <w:color w:val="000000"/>
          <w:sz w:val="35"/>
          <w:szCs w:val="35"/>
        </w:rPr>
        <w:t>Task 2: Pharmacy Services</w:t>
      </w:r>
    </w:p>
    <w:p w14:paraId="6E226A85" w14:textId="77777777" w:rsidR="009A0E4A" w:rsidRDefault="009A0E4A">
      <w:pPr>
        <w:pStyle w:val="s7"/>
        <w:spacing w:before="120" w:beforeAutospacing="0" w:after="90" w:afterAutospacing="0"/>
        <w:jc w:val="center"/>
        <w:rPr>
          <w:rFonts w:ascii="-webkit-standard" w:hAnsi="-webkit-standard"/>
          <w:color w:val="000000"/>
          <w:sz w:val="27"/>
          <w:szCs w:val="27"/>
        </w:rPr>
      </w:pPr>
      <w:r>
        <w:rPr>
          <w:rStyle w:val="bumpedfont15"/>
          <w:rFonts w:ascii="Arial" w:hAnsi="Arial" w:cs="Arial"/>
          <w:color w:val="000000"/>
          <w:sz w:val="26"/>
          <w:szCs w:val="26"/>
        </w:rPr>
        <w:t>Student name: Zeba Ibrar</w:t>
      </w:r>
    </w:p>
    <w:p w14:paraId="395D5492" w14:textId="77777777" w:rsidR="009A0E4A" w:rsidRDefault="009A0E4A">
      <w:pPr>
        <w:pStyle w:val="s7"/>
        <w:spacing w:before="120" w:beforeAutospacing="0" w:after="90" w:afterAutospacing="0"/>
        <w:jc w:val="center"/>
        <w:rPr>
          <w:rFonts w:ascii="-webkit-standard" w:hAnsi="-webkit-standard"/>
          <w:color w:val="000000"/>
          <w:sz w:val="27"/>
          <w:szCs w:val="27"/>
        </w:rPr>
      </w:pPr>
      <w:r>
        <w:rPr>
          <w:rStyle w:val="bumpedfont15"/>
          <w:rFonts w:ascii="Arial" w:hAnsi="Arial" w:cs="Arial"/>
          <w:color w:val="000000"/>
          <w:sz w:val="26"/>
          <w:szCs w:val="26"/>
        </w:rPr>
        <w:t>Student ID: 2533700</w:t>
      </w:r>
    </w:p>
    <w:p w14:paraId="3BE6CD15" w14:textId="7274780A" w:rsidR="009A0E4A" w:rsidRDefault="009A0E4A" w:rsidP="000F4D51">
      <w:pPr>
        <w:pStyle w:val="s7"/>
        <w:spacing w:before="120" w:beforeAutospacing="0" w:after="90" w:afterAutospacing="0"/>
        <w:jc w:val="center"/>
        <w:rPr>
          <w:rFonts w:ascii="-webkit-standard" w:hAnsi="-webkit-standard"/>
          <w:color w:val="000000"/>
          <w:sz w:val="27"/>
          <w:szCs w:val="27"/>
        </w:rPr>
      </w:pPr>
      <w:r>
        <w:rPr>
          <w:rStyle w:val="bumpedfont15"/>
          <w:rFonts w:ascii="Arial" w:hAnsi="Arial" w:cs="Arial"/>
          <w:color w:val="000000"/>
          <w:sz w:val="26"/>
          <w:szCs w:val="26"/>
        </w:rPr>
        <w:t>Module code: LCHS4003</w:t>
      </w:r>
    </w:p>
    <w:p w14:paraId="20567A91" w14:textId="77777777" w:rsidR="009A0E4A" w:rsidRDefault="009A0E4A">
      <w:pPr>
        <w:pStyle w:val="s7"/>
        <w:spacing w:before="120" w:beforeAutospacing="0" w:after="90" w:afterAutospacing="0"/>
        <w:jc w:val="center"/>
        <w:rPr>
          <w:rFonts w:ascii="-webkit-standard" w:hAnsi="-webkit-standard"/>
          <w:color w:val="000000"/>
          <w:sz w:val="27"/>
          <w:szCs w:val="27"/>
        </w:rPr>
      </w:pPr>
      <w:r>
        <w:rPr>
          <w:rStyle w:val="bumpedfont15"/>
          <w:rFonts w:ascii="Arial" w:hAnsi="Arial" w:cs="Arial"/>
          <w:color w:val="000000"/>
          <w:sz w:val="26"/>
          <w:szCs w:val="26"/>
        </w:rPr>
        <w:t>Lecturer: Dr Helen Parsons</w:t>
      </w:r>
    </w:p>
    <w:p w14:paraId="30A8E1A5" w14:textId="77777777" w:rsidR="009A0E4A" w:rsidRDefault="009A0E4A">
      <w:pPr>
        <w:pStyle w:val="s7"/>
        <w:spacing w:before="120" w:beforeAutospacing="0" w:after="90" w:afterAutospacing="0"/>
        <w:jc w:val="center"/>
        <w:rPr>
          <w:rFonts w:ascii="-webkit-standard" w:hAnsi="-webkit-standard"/>
          <w:color w:val="000000"/>
          <w:sz w:val="27"/>
          <w:szCs w:val="27"/>
        </w:rPr>
      </w:pPr>
      <w:r>
        <w:rPr>
          <w:rStyle w:val="bumpedfont15"/>
          <w:rFonts w:ascii="Arial" w:hAnsi="Arial" w:cs="Arial"/>
          <w:color w:val="000000"/>
          <w:sz w:val="26"/>
          <w:szCs w:val="26"/>
        </w:rPr>
        <w:t>Assignment: Coursework Portfolio – Guided Scenario Response and Essay</w:t>
      </w:r>
    </w:p>
    <w:p w14:paraId="59E55008" w14:textId="5E1AB2C6" w:rsidR="009A0E4A" w:rsidRDefault="009A0E4A">
      <w:pPr>
        <w:pStyle w:val="s7"/>
        <w:spacing w:before="120" w:beforeAutospacing="0" w:after="90" w:afterAutospacing="0"/>
        <w:jc w:val="center"/>
        <w:rPr>
          <w:rFonts w:ascii="-webkit-standard" w:hAnsi="-webkit-standard"/>
          <w:color w:val="000000"/>
          <w:sz w:val="27"/>
          <w:szCs w:val="27"/>
        </w:rPr>
      </w:pPr>
      <w:r>
        <w:rPr>
          <w:rStyle w:val="bumpedfont15"/>
          <w:rFonts w:ascii="Arial" w:hAnsi="Arial" w:cs="Arial"/>
          <w:color w:val="000000"/>
          <w:sz w:val="26"/>
          <w:szCs w:val="26"/>
        </w:rPr>
        <w:t>Submission date: [</w:t>
      </w:r>
      <w:r w:rsidR="00331E56">
        <w:rPr>
          <w:rStyle w:val="bumpedfont15"/>
          <w:rFonts w:ascii="Arial" w:hAnsi="Arial" w:cs="Arial"/>
          <w:color w:val="000000"/>
          <w:sz w:val="26"/>
          <w:szCs w:val="26"/>
        </w:rPr>
        <w:t xml:space="preserve">Monday </w:t>
      </w:r>
      <w:r w:rsidR="001E1ABA">
        <w:rPr>
          <w:rStyle w:val="bumpedfont15"/>
          <w:rFonts w:ascii="Arial" w:hAnsi="Arial" w:cs="Arial"/>
          <w:color w:val="000000"/>
          <w:sz w:val="26"/>
          <w:szCs w:val="26"/>
        </w:rPr>
        <w:t>19 October</w:t>
      </w:r>
      <w:r>
        <w:rPr>
          <w:rStyle w:val="bumpedfont15"/>
          <w:rFonts w:ascii="Arial" w:hAnsi="Arial" w:cs="Arial"/>
          <w:color w:val="000000"/>
          <w:sz w:val="26"/>
          <w:szCs w:val="26"/>
        </w:rPr>
        <w:t>]</w:t>
      </w:r>
    </w:p>
    <w:p w14:paraId="4B11501B" w14:textId="51BB6EE5" w:rsidR="008623DD" w:rsidRDefault="008623DD"/>
    <w:p w14:paraId="75A47D9D" w14:textId="77777777" w:rsidR="00C77417" w:rsidRPr="00C77417" w:rsidRDefault="001E1ABA">
      <w:pPr>
        <w:pStyle w:val="s10"/>
        <w:spacing w:before="360" w:beforeAutospacing="0" w:after="0" w:afterAutospacing="0"/>
        <w:rPr>
          <w:rFonts w:ascii="-webkit-standard" w:hAnsi="-webkit-standard"/>
          <w:color w:val="1A1A1A" w:themeColor="background1" w:themeShade="1A"/>
          <w:sz w:val="27"/>
          <w:szCs w:val="27"/>
        </w:rPr>
      </w:pPr>
      <w:r>
        <w:t xml:space="preserve">  </w:t>
      </w:r>
      <w:r w:rsidR="00C77417" w:rsidRPr="00C77417">
        <w:rPr>
          <w:rStyle w:val="bumpedfont15"/>
          <w:rFonts w:ascii="Arial" w:hAnsi="Arial" w:cs="Arial"/>
          <w:b/>
          <w:bCs/>
          <w:color w:val="1A1A1A" w:themeColor="background1" w:themeShade="1A"/>
          <w:sz w:val="35"/>
          <w:szCs w:val="35"/>
        </w:rPr>
        <w:t>Task 1: Guided Scenario Response – Community Mental Health Services</w:t>
      </w:r>
    </w:p>
    <w:p w14:paraId="4273E320" w14:textId="77777777" w:rsidR="00C77417" w:rsidRDefault="00C77417">
      <w:pPr>
        <w:pStyle w:val="s8"/>
        <w:spacing w:before="0" w:beforeAutospacing="0" w:after="90" w:afterAutospacing="0"/>
        <w:rPr>
          <w:rStyle w:val="bumpedfont15"/>
          <w:rFonts w:ascii="Arial" w:hAnsi="Arial" w:cs="Arial"/>
          <w:color w:val="000000"/>
          <w:sz w:val="26"/>
          <w:szCs w:val="26"/>
        </w:rPr>
      </w:pPr>
      <w:r>
        <w:rPr>
          <w:rStyle w:val="bumpedfont15"/>
          <w:rFonts w:ascii="Arial" w:hAnsi="Arial" w:cs="Arial"/>
          <w:color w:val="000000"/>
          <w:sz w:val="26"/>
          <w:szCs w:val="26"/>
        </w:rPr>
        <w:t>To: Councillor John Cotton, Birmingham City Council</w:t>
      </w:r>
      <w:r>
        <w:rPr>
          <w:rFonts w:ascii="Arial" w:hAnsi="Arial" w:cs="Arial"/>
          <w:color w:val="000000"/>
          <w:sz w:val="26"/>
          <w:szCs w:val="26"/>
        </w:rPr>
        <w:br/>
      </w:r>
      <w:r>
        <w:rPr>
          <w:rStyle w:val="bumpedfont15"/>
          <w:rFonts w:ascii="Arial" w:hAnsi="Arial" w:cs="Arial"/>
          <w:color w:val="000000"/>
          <w:sz w:val="26"/>
          <w:szCs w:val="26"/>
        </w:rPr>
        <w:t>Subject: Improving access to community mental health services in Birmingham</w:t>
      </w:r>
    </w:p>
    <w:p w14:paraId="11768E98" w14:textId="77777777" w:rsidR="00086716" w:rsidRDefault="00086716">
      <w:pPr>
        <w:pStyle w:val="s8"/>
        <w:spacing w:before="0" w:beforeAutospacing="0" w:after="90" w:afterAutospacing="0"/>
        <w:rPr>
          <w:rFonts w:ascii="-webkit-standard" w:hAnsi="-webkit-standard"/>
          <w:color w:val="000000"/>
          <w:sz w:val="27"/>
          <w:szCs w:val="27"/>
        </w:rPr>
      </w:pPr>
    </w:p>
    <w:p w14:paraId="73D8C216" w14:textId="1DD11169" w:rsidR="00086716" w:rsidRPr="00086716" w:rsidRDefault="00C77417">
      <w:pPr>
        <w:pStyle w:val="s12"/>
        <w:spacing w:before="150" w:beforeAutospacing="0" w:after="0" w:afterAutospacing="0"/>
        <w:rPr>
          <w:rFonts w:ascii="Arial" w:hAnsi="Arial" w:cs="Arial"/>
          <w:b/>
          <w:bCs/>
          <w:color w:val="1A1A1A" w:themeColor="background1" w:themeShade="1A"/>
          <w:sz w:val="27"/>
          <w:szCs w:val="27"/>
        </w:rPr>
      </w:pPr>
      <w:r w:rsidRPr="009167E6">
        <w:rPr>
          <w:rStyle w:val="bumpedfont15"/>
          <w:rFonts w:ascii="Arial" w:hAnsi="Arial" w:cs="Arial"/>
          <w:b/>
          <w:bCs/>
          <w:color w:val="1A1A1A" w:themeColor="background1" w:themeShade="1A"/>
          <w:sz w:val="27"/>
          <w:szCs w:val="27"/>
        </w:rPr>
        <w:t>Introduction to the issue</w:t>
      </w:r>
    </w:p>
    <w:p w14:paraId="29547EFD" w14:textId="1D92763A" w:rsidR="00C77417" w:rsidRDefault="00C77417">
      <w:pPr>
        <w:pStyle w:val="s8"/>
        <w:spacing w:before="0" w:beforeAutospacing="0" w:after="90" w:afterAutospacing="0"/>
        <w:rPr>
          <w:rStyle w:val="bumpedfont15"/>
          <w:rFonts w:ascii="Arial" w:hAnsi="Arial" w:cs="Arial"/>
          <w:color w:val="000000"/>
          <w:sz w:val="26"/>
          <w:szCs w:val="26"/>
        </w:rPr>
      </w:pPr>
      <w:r>
        <w:rPr>
          <w:rStyle w:val="bumpedfont15"/>
          <w:rFonts w:ascii="Arial" w:hAnsi="Arial" w:cs="Arial"/>
          <w:color w:val="000000"/>
          <w:sz w:val="26"/>
          <w:szCs w:val="26"/>
        </w:rPr>
        <w:t xml:space="preserve">I am writing to highlight the need to improve access to community mental health services for adults in Birmingham. Mental health difficulties can affect a person’s relationships, education, employment, housing, physical </w:t>
      </w:r>
      <w:r w:rsidR="00C31634">
        <w:rPr>
          <w:rStyle w:val="bumpedfont15"/>
          <w:rFonts w:ascii="Arial" w:hAnsi="Arial" w:cs="Arial"/>
          <w:color w:val="000000"/>
          <w:sz w:val="26"/>
          <w:szCs w:val="26"/>
        </w:rPr>
        <w:t>health,</w:t>
      </w:r>
      <w:r>
        <w:rPr>
          <w:rStyle w:val="bumpedfont15"/>
          <w:rFonts w:ascii="Arial" w:hAnsi="Arial" w:cs="Arial"/>
          <w:color w:val="000000"/>
          <w:sz w:val="26"/>
          <w:szCs w:val="26"/>
        </w:rPr>
        <w:t xml:space="preserve"> and ability to manage everyday activities. When support is difficult to access, people may experience worsening symptoms, isolation or crisis, and families can face increased pressure. Community-based support can help people receive </w:t>
      </w:r>
      <w:r w:rsidR="00C31634">
        <w:rPr>
          <w:rStyle w:val="bumpedfont15"/>
          <w:rFonts w:ascii="Arial" w:hAnsi="Arial" w:cs="Arial"/>
          <w:color w:val="000000"/>
          <w:sz w:val="26"/>
          <w:szCs w:val="26"/>
        </w:rPr>
        <w:t>aid</w:t>
      </w:r>
      <w:r>
        <w:rPr>
          <w:rStyle w:val="bumpedfont15"/>
          <w:rFonts w:ascii="Arial" w:hAnsi="Arial" w:cs="Arial"/>
          <w:color w:val="000000"/>
          <w:sz w:val="26"/>
          <w:szCs w:val="26"/>
        </w:rPr>
        <w:t xml:space="preserve"> closer to home and may reduce avoidable hospital admissions. NHS England </w:t>
      </w:r>
      <w:r w:rsidR="00DF6D69">
        <w:rPr>
          <w:rStyle w:val="bumpedfont15"/>
          <w:rFonts w:ascii="Arial" w:hAnsi="Arial" w:cs="Arial"/>
          <w:color w:val="000000"/>
          <w:sz w:val="26"/>
          <w:szCs w:val="26"/>
        </w:rPr>
        <w:t>finds</w:t>
      </w:r>
      <w:r>
        <w:rPr>
          <w:rStyle w:val="bumpedfont15"/>
          <w:rFonts w:ascii="Arial" w:hAnsi="Arial" w:cs="Arial"/>
          <w:color w:val="000000"/>
          <w:sz w:val="26"/>
          <w:szCs w:val="26"/>
        </w:rPr>
        <w:t xml:space="preserve"> community mental health services as an important part of support for adults with severe mental health needs, with a direction towards more joined-up neighbourhood provision (NHS England, 2026a).</w:t>
      </w:r>
    </w:p>
    <w:p w14:paraId="1F6408E6" w14:textId="77777777" w:rsidR="00086716" w:rsidRDefault="00086716">
      <w:pPr>
        <w:pStyle w:val="s8"/>
        <w:spacing w:before="0" w:beforeAutospacing="0" w:after="90" w:afterAutospacing="0"/>
        <w:rPr>
          <w:rStyle w:val="bumpedfont15"/>
          <w:rFonts w:ascii="Arial" w:hAnsi="Arial" w:cs="Arial"/>
          <w:color w:val="000000"/>
          <w:sz w:val="26"/>
          <w:szCs w:val="26"/>
        </w:rPr>
      </w:pPr>
    </w:p>
    <w:p w14:paraId="51FA2EBF" w14:textId="77777777" w:rsidR="00277EF2" w:rsidRPr="007B5F30" w:rsidRDefault="00277EF2">
      <w:pPr>
        <w:pStyle w:val="s12"/>
        <w:spacing w:before="150" w:beforeAutospacing="0" w:after="0" w:afterAutospacing="0"/>
        <w:rPr>
          <w:rFonts w:ascii="-webkit-standard" w:hAnsi="-webkit-standard"/>
          <w:color w:val="1A1A1A" w:themeColor="background1" w:themeShade="1A"/>
          <w:sz w:val="27"/>
          <w:szCs w:val="27"/>
        </w:rPr>
      </w:pPr>
      <w:r w:rsidRPr="007B5F30">
        <w:rPr>
          <w:rStyle w:val="bumpedfont15"/>
          <w:rFonts w:ascii="Arial" w:hAnsi="Arial" w:cs="Arial"/>
          <w:b/>
          <w:bCs/>
          <w:color w:val="1A1A1A" w:themeColor="background1" w:themeShade="1A"/>
          <w:sz w:val="27"/>
          <w:szCs w:val="27"/>
        </w:rPr>
        <w:t>Impact on the local community</w:t>
      </w:r>
    </w:p>
    <w:p w14:paraId="05E0475B" w14:textId="7D020E74" w:rsidR="00277EF2" w:rsidRDefault="00277EF2">
      <w:pPr>
        <w:pStyle w:val="s8"/>
        <w:spacing w:before="0" w:beforeAutospacing="0" w:after="90" w:afterAutospacing="0"/>
        <w:rPr>
          <w:rStyle w:val="bumpedfont15"/>
          <w:rFonts w:ascii="Arial" w:hAnsi="Arial" w:cs="Arial"/>
          <w:color w:val="000000"/>
          <w:sz w:val="26"/>
          <w:szCs w:val="26"/>
        </w:rPr>
      </w:pPr>
      <w:r>
        <w:rPr>
          <w:rStyle w:val="bumpedfont15"/>
          <w:rFonts w:ascii="Arial" w:hAnsi="Arial" w:cs="Arial"/>
          <w:color w:val="000000"/>
          <w:sz w:val="26"/>
          <w:szCs w:val="26"/>
        </w:rPr>
        <w:t xml:space="preserve">A shortage of </w:t>
      </w:r>
      <w:r w:rsidR="00C772BF">
        <w:rPr>
          <w:rStyle w:val="bumpedfont15"/>
          <w:rFonts w:ascii="Arial" w:hAnsi="Arial" w:cs="Arial"/>
          <w:color w:val="000000"/>
          <w:sz w:val="26"/>
          <w:szCs w:val="26"/>
        </w:rPr>
        <w:t>prompt</w:t>
      </w:r>
      <w:r>
        <w:rPr>
          <w:rStyle w:val="bumpedfont15"/>
          <w:rFonts w:ascii="Arial" w:hAnsi="Arial" w:cs="Arial"/>
          <w:color w:val="000000"/>
          <w:sz w:val="26"/>
          <w:szCs w:val="26"/>
        </w:rPr>
        <w:t xml:space="preserve"> and </w:t>
      </w:r>
      <w:r w:rsidR="00C772BF">
        <w:rPr>
          <w:rStyle w:val="bumpedfont15"/>
          <w:rFonts w:ascii="Arial" w:hAnsi="Arial" w:cs="Arial"/>
          <w:color w:val="000000"/>
          <w:sz w:val="26"/>
          <w:szCs w:val="26"/>
        </w:rPr>
        <w:t>right services</w:t>
      </w:r>
      <w:r>
        <w:rPr>
          <w:rStyle w:val="bumpedfont15"/>
          <w:rFonts w:ascii="Arial" w:hAnsi="Arial" w:cs="Arial"/>
          <w:color w:val="000000"/>
          <w:sz w:val="26"/>
          <w:szCs w:val="26"/>
        </w:rPr>
        <w:t xml:space="preserve"> can affect the whole community, not only the person experiencing poor mental health. People who wait for help may find it harder to remain in work or education, </w:t>
      </w:r>
      <w:r w:rsidR="00C772BF">
        <w:rPr>
          <w:rStyle w:val="bumpedfont15"/>
          <w:rFonts w:ascii="Arial" w:hAnsi="Arial" w:cs="Arial"/>
          <w:color w:val="000000"/>
          <w:sz w:val="26"/>
          <w:szCs w:val="26"/>
        </w:rPr>
        <w:t>support</w:t>
      </w:r>
      <w:r>
        <w:rPr>
          <w:rStyle w:val="bumpedfont15"/>
          <w:rFonts w:ascii="Arial" w:hAnsi="Arial" w:cs="Arial"/>
          <w:color w:val="000000"/>
          <w:sz w:val="26"/>
          <w:szCs w:val="26"/>
        </w:rPr>
        <w:t xml:space="preserve"> stable housing, care for </w:t>
      </w:r>
      <w:r w:rsidR="00C772BF">
        <w:rPr>
          <w:rStyle w:val="bumpedfont15"/>
          <w:rFonts w:ascii="Arial" w:hAnsi="Arial" w:cs="Arial"/>
          <w:color w:val="000000"/>
          <w:sz w:val="26"/>
          <w:szCs w:val="26"/>
        </w:rPr>
        <w:t>children,</w:t>
      </w:r>
      <w:r>
        <w:rPr>
          <w:rStyle w:val="bumpedfont15"/>
          <w:rFonts w:ascii="Arial" w:hAnsi="Arial" w:cs="Arial"/>
          <w:color w:val="000000"/>
          <w:sz w:val="26"/>
          <w:szCs w:val="26"/>
        </w:rPr>
        <w:t xml:space="preserve"> or sustain relationships. Family members may take on unpaid caring responsibilities without sufficient advice or respite. This can contribute to stress, financial </w:t>
      </w:r>
      <w:r w:rsidR="00C772BF">
        <w:rPr>
          <w:rStyle w:val="bumpedfont15"/>
          <w:rFonts w:ascii="Arial" w:hAnsi="Arial" w:cs="Arial"/>
          <w:color w:val="000000"/>
          <w:sz w:val="26"/>
          <w:szCs w:val="26"/>
        </w:rPr>
        <w:t>difficulty,</w:t>
      </w:r>
      <w:r>
        <w:rPr>
          <w:rStyle w:val="bumpedfont15"/>
          <w:rFonts w:ascii="Arial" w:hAnsi="Arial" w:cs="Arial"/>
          <w:color w:val="000000"/>
          <w:sz w:val="26"/>
          <w:szCs w:val="26"/>
        </w:rPr>
        <w:t xml:space="preserve"> and social isolation. If difficulties escalate, people may need urgent intervention or hospital treatment that could potentially have been avoided through earlier support. However, it is important not to assume that every crisis can be prevented: some people will still need specialist or inpatient care. The aim should be to offer the right support at the right time, while protecting people’s dignity, </w:t>
      </w:r>
      <w:r w:rsidR="007B5F30">
        <w:rPr>
          <w:rStyle w:val="bumpedfont15"/>
          <w:rFonts w:ascii="Arial" w:hAnsi="Arial" w:cs="Arial"/>
          <w:color w:val="000000"/>
          <w:sz w:val="26"/>
          <w:szCs w:val="26"/>
        </w:rPr>
        <w:t>rights,</w:t>
      </w:r>
      <w:r>
        <w:rPr>
          <w:rStyle w:val="bumpedfont15"/>
          <w:rFonts w:ascii="Arial" w:hAnsi="Arial" w:cs="Arial"/>
          <w:color w:val="000000"/>
          <w:sz w:val="26"/>
          <w:szCs w:val="26"/>
        </w:rPr>
        <w:t xml:space="preserve"> and safety.</w:t>
      </w:r>
    </w:p>
    <w:p w14:paraId="782F3016" w14:textId="77777777" w:rsidR="00086716" w:rsidRDefault="00086716">
      <w:pPr>
        <w:pStyle w:val="s8"/>
        <w:spacing w:before="0" w:beforeAutospacing="0" w:after="90" w:afterAutospacing="0"/>
        <w:rPr>
          <w:rStyle w:val="bumpedfont15"/>
          <w:rFonts w:ascii="Arial" w:hAnsi="Arial" w:cs="Arial"/>
          <w:color w:val="000000"/>
          <w:sz w:val="26"/>
          <w:szCs w:val="26"/>
        </w:rPr>
      </w:pPr>
    </w:p>
    <w:p w14:paraId="67F11377" w14:textId="77777777" w:rsidR="00426B02" w:rsidRPr="00426B02" w:rsidRDefault="00426B02" w:rsidP="00426B02">
      <w:pPr>
        <w:spacing w:before="150" w:after="0" w:line="240" w:lineRule="auto"/>
        <w:rPr>
          <w:rFonts w:ascii="-webkit-standard" w:hAnsi="-webkit-standard" w:cs="Times New Roman"/>
          <w:color w:val="1A1A1A" w:themeColor="background1" w:themeShade="1A"/>
          <w:kern w:val="0"/>
          <w:sz w:val="27"/>
          <w:szCs w:val="27"/>
          <w14:ligatures w14:val="none"/>
        </w:rPr>
      </w:pPr>
      <w:r w:rsidRPr="00426B02">
        <w:rPr>
          <w:rFonts w:ascii="Arial" w:hAnsi="Arial" w:cs="Arial"/>
          <w:b/>
          <w:bCs/>
          <w:color w:val="1A1A1A" w:themeColor="background1" w:themeShade="1A"/>
          <w:kern w:val="0"/>
          <w:sz w:val="27"/>
          <w:szCs w:val="27"/>
          <w14:ligatures w14:val="none"/>
        </w:rPr>
        <w:t>Legal framework: Care Act 2014, Part 1</w:t>
      </w:r>
    </w:p>
    <w:p w14:paraId="26849DCA" w14:textId="7702D36A" w:rsidR="00426B02" w:rsidRPr="00426B02" w:rsidRDefault="00426B02" w:rsidP="00426B02">
      <w:pPr>
        <w:spacing w:after="90" w:line="240" w:lineRule="auto"/>
        <w:rPr>
          <w:rFonts w:ascii="-webkit-standard" w:hAnsi="-webkit-standard" w:cs="Times New Roman"/>
          <w:color w:val="000000"/>
          <w:kern w:val="0"/>
          <w:sz w:val="27"/>
          <w:szCs w:val="27"/>
          <w14:ligatures w14:val="none"/>
        </w:rPr>
      </w:pPr>
      <w:r w:rsidRPr="00426B02">
        <w:rPr>
          <w:rFonts w:ascii="Arial" w:hAnsi="Arial" w:cs="Arial"/>
          <w:color w:val="000000"/>
          <w:kern w:val="0"/>
          <w:sz w:val="26"/>
          <w:szCs w:val="26"/>
          <w14:ligatures w14:val="none"/>
        </w:rPr>
        <w:t xml:space="preserve">The Care Act 2014 provides a relevant framework for the council’s role in adult social care. Section 1 places a general duty on local authorities to promote individual well-being. Well-being includes physical and mental health, emotional well-being, personal dignity, control over day-to-day life, relationships, social and economic well-being, suitable accommodation and participation in work, </w:t>
      </w:r>
      <w:r w:rsidR="00C772BF" w:rsidRPr="00426B02">
        <w:rPr>
          <w:rFonts w:ascii="Arial" w:hAnsi="Arial" w:cs="Arial"/>
          <w:color w:val="000000"/>
          <w:kern w:val="0"/>
          <w:sz w:val="26"/>
          <w:szCs w:val="26"/>
          <w14:ligatures w14:val="none"/>
        </w:rPr>
        <w:t>education,</w:t>
      </w:r>
      <w:r w:rsidRPr="00426B02">
        <w:rPr>
          <w:rFonts w:ascii="Arial" w:hAnsi="Arial" w:cs="Arial"/>
          <w:color w:val="000000"/>
          <w:kern w:val="0"/>
          <w:sz w:val="26"/>
          <w:szCs w:val="26"/>
          <w14:ligatures w14:val="none"/>
        </w:rPr>
        <w:t xml:space="preserve"> and recreation (Care Act 2014, s.1). This means that support should be person-centred and should take account of what matters to </w:t>
      </w:r>
      <w:r w:rsidR="00C772BF" w:rsidRPr="00426B02">
        <w:rPr>
          <w:rFonts w:ascii="Arial" w:hAnsi="Arial" w:cs="Arial"/>
          <w:color w:val="000000"/>
          <w:kern w:val="0"/>
          <w:sz w:val="26"/>
          <w:szCs w:val="26"/>
          <w14:ligatures w14:val="none"/>
        </w:rPr>
        <w:t>everyone</w:t>
      </w:r>
      <w:r w:rsidRPr="00426B02">
        <w:rPr>
          <w:rFonts w:ascii="Arial" w:hAnsi="Arial" w:cs="Arial"/>
          <w:color w:val="000000"/>
          <w:kern w:val="0"/>
          <w:sz w:val="26"/>
          <w:szCs w:val="26"/>
          <w14:ligatures w14:val="none"/>
        </w:rPr>
        <w:t>, rather than focusing only on a diagnosis.</w:t>
      </w:r>
    </w:p>
    <w:p w14:paraId="48A614E4" w14:textId="3FADF4DE" w:rsidR="00426B02" w:rsidRDefault="00426B02" w:rsidP="00426B02">
      <w:pPr>
        <w:spacing w:after="90" w:line="240" w:lineRule="auto"/>
        <w:rPr>
          <w:rFonts w:ascii="Arial" w:hAnsi="Arial" w:cs="Arial"/>
          <w:color w:val="000000"/>
          <w:kern w:val="0"/>
          <w:sz w:val="26"/>
          <w:szCs w:val="26"/>
          <w14:ligatures w14:val="none"/>
        </w:rPr>
      </w:pPr>
      <w:r w:rsidRPr="00426B02">
        <w:rPr>
          <w:rFonts w:ascii="Arial" w:hAnsi="Arial" w:cs="Arial"/>
          <w:color w:val="000000"/>
          <w:kern w:val="0"/>
          <w:sz w:val="26"/>
          <w:szCs w:val="26"/>
          <w14:ligatures w14:val="none"/>
        </w:rPr>
        <w:t xml:space="preserve">Section 2 requires local authorities to provide or arrange services, facilities or resources that can prevent or delay the development of care and support needs, and reduce existing needs (Care Act 2014, s.2). For mental health, this supports investment in early help, practical advice, community </w:t>
      </w:r>
      <w:r w:rsidR="00C772BF" w:rsidRPr="00426B02">
        <w:rPr>
          <w:rFonts w:ascii="Arial" w:hAnsi="Arial" w:cs="Arial"/>
          <w:color w:val="000000"/>
          <w:kern w:val="0"/>
          <w:sz w:val="26"/>
          <w:szCs w:val="26"/>
          <w14:ligatures w14:val="none"/>
        </w:rPr>
        <w:t>connections,</w:t>
      </w:r>
      <w:r w:rsidRPr="00426B02">
        <w:rPr>
          <w:rFonts w:ascii="Arial" w:hAnsi="Arial" w:cs="Arial"/>
          <w:color w:val="000000"/>
          <w:kern w:val="0"/>
          <w:sz w:val="26"/>
          <w:szCs w:val="26"/>
          <w14:ligatures w14:val="none"/>
        </w:rPr>
        <w:t xml:space="preserve"> and coordinated support. Section 3 also requires local authorities to promote the integration of care and support with health services where this would promote well-being, improve quality or prevent needs. These duties do not mean that the council must provide every clinical mental health treatment itself; NHS services and the council should work together according to their responsibilities.</w:t>
      </w:r>
    </w:p>
    <w:p w14:paraId="5C51F81A" w14:textId="77777777" w:rsidR="00086716" w:rsidRDefault="00086716" w:rsidP="00426B02">
      <w:pPr>
        <w:spacing w:after="90" w:line="240" w:lineRule="auto"/>
        <w:rPr>
          <w:rFonts w:ascii="Arial" w:hAnsi="Arial" w:cs="Arial"/>
          <w:color w:val="000000"/>
          <w:kern w:val="0"/>
          <w:sz w:val="26"/>
          <w:szCs w:val="26"/>
          <w14:ligatures w14:val="none"/>
        </w:rPr>
      </w:pPr>
    </w:p>
    <w:p w14:paraId="61D7CABC" w14:textId="77777777" w:rsidR="004F711B" w:rsidRPr="004F711B" w:rsidRDefault="004F711B" w:rsidP="004F711B">
      <w:pPr>
        <w:spacing w:before="150" w:after="0" w:line="240" w:lineRule="auto"/>
        <w:rPr>
          <w:rFonts w:ascii="-webkit-standard" w:hAnsi="-webkit-standard" w:cs="Times New Roman"/>
          <w:color w:val="1A1A1A" w:themeColor="background1" w:themeShade="1A"/>
          <w:kern w:val="0"/>
          <w:sz w:val="27"/>
          <w:szCs w:val="27"/>
          <w14:ligatures w14:val="none"/>
        </w:rPr>
      </w:pPr>
      <w:r w:rsidRPr="004F711B">
        <w:rPr>
          <w:rFonts w:ascii="Arial" w:hAnsi="Arial" w:cs="Arial"/>
          <w:b/>
          <w:bCs/>
          <w:color w:val="1A1A1A" w:themeColor="background1" w:themeShade="1A"/>
          <w:kern w:val="0"/>
          <w:sz w:val="27"/>
          <w:szCs w:val="27"/>
          <w14:ligatures w14:val="none"/>
        </w:rPr>
        <w:t>Recommended response</w:t>
      </w:r>
    </w:p>
    <w:p w14:paraId="2E896A4F" w14:textId="3904F8F4" w:rsidR="004F711B" w:rsidRPr="004F711B" w:rsidRDefault="004F711B" w:rsidP="004F711B">
      <w:pPr>
        <w:spacing w:after="90" w:line="240" w:lineRule="auto"/>
        <w:rPr>
          <w:rFonts w:ascii="-webkit-standard" w:hAnsi="-webkit-standard" w:cs="Times New Roman"/>
          <w:color w:val="000000"/>
          <w:kern w:val="0"/>
          <w:sz w:val="27"/>
          <w:szCs w:val="27"/>
          <w14:ligatures w14:val="none"/>
        </w:rPr>
      </w:pPr>
      <w:r w:rsidRPr="004F711B">
        <w:rPr>
          <w:rFonts w:ascii="Arial" w:hAnsi="Arial" w:cs="Arial"/>
          <w:color w:val="000000"/>
          <w:kern w:val="0"/>
          <w:sz w:val="26"/>
          <w:szCs w:val="26"/>
          <w14:ligatures w14:val="none"/>
        </w:rPr>
        <w:t xml:space="preserve">I recommend that Birmingham City Council work with the local NHS integrated care system, primary care, voluntary </w:t>
      </w:r>
      <w:r w:rsidR="00C772BF" w:rsidRPr="004F711B">
        <w:rPr>
          <w:rFonts w:ascii="Arial" w:hAnsi="Arial" w:cs="Arial"/>
          <w:color w:val="000000"/>
          <w:kern w:val="0"/>
          <w:sz w:val="26"/>
          <w:szCs w:val="26"/>
          <w14:ligatures w14:val="none"/>
        </w:rPr>
        <w:t>organisations,</w:t>
      </w:r>
      <w:r w:rsidRPr="004F711B">
        <w:rPr>
          <w:rFonts w:ascii="Arial" w:hAnsi="Arial" w:cs="Arial"/>
          <w:color w:val="000000"/>
          <w:kern w:val="0"/>
          <w:sz w:val="26"/>
          <w:szCs w:val="26"/>
          <w14:ligatures w14:val="none"/>
        </w:rPr>
        <w:t xml:space="preserve"> and people with lived experience to strengthen a neighbourhood-based mental health pathway. First, residents should be able to find clear information about where to seek help, including self-referral routes, </w:t>
      </w:r>
      <w:r w:rsidR="00C772BF" w:rsidRPr="004F711B">
        <w:rPr>
          <w:rFonts w:ascii="Arial" w:hAnsi="Arial" w:cs="Arial"/>
          <w:color w:val="000000"/>
          <w:kern w:val="0"/>
          <w:sz w:val="26"/>
          <w:szCs w:val="26"/>
          <w14:ligatures w14:val="none"/>
        </w:rPr>
        <w:t>eligibility,</w:t>
      </w:r>
      <w:r w:rsidRPr="004F711B">
        <w:rPr>
          <w:rFonts w:ascii="Arial" w:hAnsi="Arial" w:cs="Arial"/>
          <w:color w:val="000000"/>
          <w:kern w:val="0"/>
          <w:sz w:val="26"/>
          <w:szCs w:val="26"/>
          <w14:ligatures w14:val="none"/>
        </w:rPr>
        <w:t xml:space="preserve"> and crisis support. Information should be available in accessible formats and relevant community languages. Second, the council should support early intervention through community organisations, peer-support groups, wellbeing activities and advice on housing, benefits, </w:t>
      </w:r>
      <w:r w:rsidR="00C772BF" w:rsidRPr="004F711B">
        <w:rPr>
          <w:rFonts w:ascii="Arial" w:hAnsi="Arial" w:cs="Arial"/>
          <w:color w:val="000000"/>
          <w:kern w:val="0"/>
          <w:sz w:val="26"/>
          <w:szCs w:val="26"/>
          <w14:ligatures w14:val="none"/>
        </w:rPr>
        <w:t>employment,</w:t>
      </w:r>
      <w:r w:rsidRPr="004F711B">
        <w:rPr>
          <w:rFonts w:ascii="Arial" w:hAnsi="Arial" w:cs="Arial"/>
          <w:color w:val="000000"/>
          <w:kern w:val="0"/>
          <w:sz w:val="26"/>
          <w:szCs w:val="26"/>
          <w14:ligatures w14:val="none"/>
        </w:rPr>
        <w:t xml:space="preserve"> and social isolation. These services should complement, not replace, evidence-based clinical treatment.</w:t>
      </w:r>
    </w:p>
    <w:p w14:paraId="68C034A2" w14:textId="2CDE3442" w:rsidR="004F711B" w:rsidRDefault="004F711B" w:rsidP="004F711B">
      <w:pPr>
        <w:spacing w:after="90" w:line="240" w:lineRule="auto"/>
        <w:rPr>
          <w:rFonts w:ascii="Arial" w:hAnsi="Arial" w:cs="Arial"/>
          <w:color w:val="000000"/>
          <w:kern w:val="0"/>
          <w:sz w:val="26"/>
          <w:szCs w:val="26"/>
          <w14:ligatures w14:val="none"/>
        </w:rPr>
      </w:pPr>
      <w:r w:rsidRPr="004F711B">
        <w:rPr>
          <w:rFonts w:ascii="Arial" w:hAnsi="Arial" w:cs="Arial"/>
          <w:color w:val="000000"/>
          <w:kern w:val="0"/>
          <w:sz w:val="26"/>
          <w:szCs w:val="26"/>
          <w14:ligatures w14:val="none"/>
        </w:rPr>
        <w:t xml:space="preserve">Third, health and social care professionals should use agreed referral and communication processes, with the person’s consent, so that people do not have to repeat their story unnecessarily. A named coordinator or shared care plan may be </w:t>
      </w:r>
      <w:r w:rsidR="00C772BF" w:rsidRPr="004F711B">
        <w:rPr>
          <w:rFonts w:ascii="Arial" w:hAnsi="Arial" w:cs="Arial"/>
          <w:color w:val="000000"/>
          <w:kern w:val="0"/>
          <w:sz w:val="26"/>
          <w:szCs w:val="26"/>
          <w14:ligatures w14:val="none"/>
        </w:rPr>
        <w:t>proper for</w:t>
      </w:r>
      <w:r w:rsidRPr="004F711B">
        <w:rPr>
          <w:rFonts w:ascii="Arial" w:hAnsi="Arial" w:cs="Arial"/>
          <w:color w:val="000000"/>
          <w:kern w:val="0"/>
          <w:sz w:val="26"/>
          <w:szCs w:val="26"/>
          <w14:ligatures w14:val="none"/>
        </w:rPr>
        <w:t xml:space="preserve"> people with complex needs. NHS England’s developing neighbourhood model emphasises joined-up services, </w:t>
      </w:r>
      <w:r w:rsidR="00C772BF" w:rsidRPr="004F711B">
        <w:rPr>
          <w:rFonts w:ascii="Arial" w:hAnsi="Arial" w:cs="Arial"/>
          <w:color w:val="000000"/>
          <w:kern w:val="0"/>
          <w:sz w:val="26"/>
          <w:szCs w:val="26"/>
          <w14:ligatures w14:val="none"/>
        </w:rPr>
        <w:t>continuity,</w:t>
      </w:r>
      <w:r w:rsidRPr="004F711B">
        <w:rPr>
          <w:rFonts w:ascii="Arial" w:hAnsi="Arial" w:cs="Arial"/>
          <w:color w:val="000000"/>
          <w:kern w:val="0"/>
          <w:sz w:val="26"/>
          <w:szCs w:val="26"/>
          <w14:ligatures w14:val="none"/>
        </w:rPr>
        <w:t xml:space="preserve"> and support close to home (NHS England, 2026b). Birmingham should review how such principles can be applied locally, while ensuring that urgent and specialist services </w:t>
      </w:r>
      <w:r w:rsidR="00C772BF" w:rsidRPr="004F711B">
        <w:rPr>
          <w:rFonts w:ascii="Arial" w:hAnsi="Arial" w:cs="Arial"/>
          <w:color w:val="000000"/>
          <w:kern w:val="0"/>
          <w:sz w:val="26"/>
          <w:szCs w:val="26"/>
          <w14:ligatures w14:val="none"/>
        </w:rPr>
        <w:t>are still</w:t>
      </w:r>
      <w:r w:rsidRPr="004F711B">
        <w:rPr>
          <w:rFonts w:ascii="Arial" w:hAnsi="Arial" w:cs="Arial"/>
          <w:color w:val="000000"/>
          <w:kern w:val="0"/>
          <w:sz w:val="26"/>
          <w:szCs w:val="26"/>
          <w14:ligatures w14:val="none"/>
        </w:rPr>
        <w:t xml:space="preserve"> available when needed. Fourth, the council should involve service users and carers in designing and evaluating provision. Finally, commissioners should </w:t>
      </w:r>
      <w:r w:rsidR="00C772BF" w:rsidRPr="004F711B">
        <w:rPr>
          <w:rFonts w:ascii="Arial" w:hAnsi="Arial" w:cs="Arial"/>
          <w:color w:val="000000"/>
          <w:kern w:val="0"/>
          <w:sz w:val="26"/>
          <w:szCs w:val="26"/>
          <w14:ligatures w14:val="none"/>
        </w:rPr>
        <w:t>check</w:t>
      </w:r>
      <w:r w:rsidRPr="004F711B">
        <w:rPr>
          <w:rFonts w:ascii="Arial" w:hAnsi="Arial" w:cs="Arial"/>
          <w:color w:val="000000"/>
          <w:kern w:val="0"/>
          <w:sz w:val="26"/>
          <w:szCs w:val="26"/>
          <w14:ligatures w14:val="none"/>
        </w:rPr>
        <w:t xml:space="preserve"> waiting times, missed appointments, repeat crisis presentations, service-user </w:t>
      </w:r>
      <w:r w:rsidR="00C772BF" w:rsidRPr="004F711B">
        <w:rPr>
          <w:rFonts w:ascii="Arial" w:hAnsi="Arial" w:cs="Arial"/>
          <w:color w:val="000000"/>
          <w:kern w:val="0"/>
          <w:sz w:val="26"/>
          <w:szCs w:val="26"/>
          <w14:ligatures w14:val="none"/>
        </w:rPr>
        <w:t>experience,</w:t>
      </w:r>
      <w:r w:rsidRPr="004F711B">
        <w:rPr>
          <w:rFonts w:ascii="Arial" w:hAnsi="Arial" w:cs="Arial"/>
          <w:color w:val="000000"/>
          <w:kern w:val="0"/>
          <w:sz w:val="26"/>
          <w:szCs w:val="26"/>
          <w14:ligatures w14:val="none"/>
        </w:rPr>
        <w:t xml:space="preserve"> and outcomes across different communities. Results should be reviewed by age, disability, ethnicity and deprivation where lawful and </w:t>
      </w:r>
      <w:r w:rsidR="00C772BF" w:rsidRPr="004F711B">
        <w:rPr>
          <w:rFonts w:ascii="Arial" w:hAnsi="Arial" w:cs="Arial"/>
          <w:color w:val="000000"/>
          <w:kern w:val="0"/>
          <w:sz w:val="26"/>
          <w:szCs w:val="26"/>
          <w14:ligatures w14:val="none"/>
        </w:rPr>
        <w:t>proper</w:t>
      </w:r>
      <w:r w:rsidRPr="004F711B">
        <w:rPr>
          <w:rFonts w:ascii="Arial" w:hAnsi="Arial" w:cs="Arial"/>
          <w:color w:val="000000"/>
          <w:kern w:val="0"/>
          <w:sz w:val="26"/>
          <w:szCs w:val="26"/>
          <w14:ligatures w14:val="none"/>
        </w:rPr>
        <w:t xml:space="preserve">, to </w:t>
      </w:r>
      <w:r w:rsidR="00C772BF" w:rsidRPr="004F711B">
        <w:rPr>
          <w:rFonts w:ascii="Arial" w:hAnsi="Arial" w:cs="Arial"/>
          <w:color w:val="000000"/>
          <w:kern w:val="0"/>
          <w:sz w:val="26"/>
          <w:szCs w:val="26"/>
          <w14:ligatures w14:val="none"/>
        </w:rPr>
        <w:t>find</w:t>
      </w:r>
      <w:r w:rsidRPr="004F711B">
        <w:rPr>
          <w:rFonts w:ascii="Arial" w:hAnsi="Arial" w:cs="Arial"/>
          <w:color w:val="000000"/>
          <w:kern w:val="0"/>
          <w:sz w:val="26"/>
          <w:szCs w:val="26"/>
          <w14:ligatures w14:val="none"/>
        </w:rPr>
        <w:t xml:space="preserve"> unequal access.</w:t>
      </w:r>
    </w:p>
    <w:p w14:paraId="6CE2BFFF" w14:textId="77777777" w:rsidR="004F711B" w:rsidRDefault="004F711B" w:rsidP="004F711B">
      <w:pPr>
        <w:spacing w:after="90" w:line="240" w:lineRule="auto"/>
        <w:rPr>
          <w:rFonts w:ascii="Arial" w:hAnsi="Arial" w:cs="Arial"/>
          <w:color w:val="000000"/>
          <w:kern w:val="0"/>
          <w:sz w:val="26"/>
          <w:szCs w:val="26"/>
          <w14:ligatures w14:val="none"/>
        </w:rPr>
      </w:pPr>
    </w:p>
    <w:p w14:paraId="7FC25A46" w14:textId="77777777" w:rsidR="00E3063B" w:rsidRPr="00E3063B" w:rsidRDefault="00E3063B">
      <w:pPr>
        <w:pStyle w:val="s12"/>
        <w:spacing w:before="150" w:beforeAutospacing="0" w:after="0" w:afterAutospacing="0"/>
        <w:rPr>
          <w:rFonts w:ascii="-webkit-standard" w:hAnsi="-webkit-standard"/>
          <w:color w:val="1A1A1A" w:themeColor="background1" w:themeShade="1A"/>
          <w:sz w:val="27"/>
          <w:szCs w:val="27"/>
        </w:rPr>
      </w:pPr>
      <w:r w:rsidRPr="00E3063B">
        <w:rPr>
          <w:rStyle w:val="bumpedfont15"/>
          <w:rFonts w:ascii="Arial" w:hAnsi="Arial" w:cs="Arial"/>
          <w:b/>
          <w:bCs/>
          <w:color w:val="1A1A1A" w:themeColor="background1" w:themeShade="1A"/>
          <w:sz w:val="27"/>
          <w:szCs w:val="27"/>
        </w:rPr>
        <w:t>Conclusion</w:t>
      </w:r>
    </w:p>
    <w:p w14:paraId="5E0E3759" w14:textId="342BE48D" w:rsidR="00E3063B" w:rsidRDefault="00E3063B">
      <w:pPr>
        <w:pStyle w:val="s8"/>
        <w:spacing w:before="0" w:beforeAutospacing="0" w:after="90" w:afterAutospacing="0"/>
        <w:rPr>
          <w:rStyle w:val="bumpedfont15"/>
          <w:rFonts w:ascii="Arial" w:hAnsi="Arial" w:cs="Arial"/>
          <w:color w:val="000000"/>
          <w:sz w:val="26"/>
          <w:szCs w:val="26"/>
        </w:rPr>
      </w:pPr>
      <w:r>
        <w:rPr>
          <w:rStyle w:val="bumpedfont15"/>
          <w:rFonts w:ascii="Arial" w:hAnsi="Arial" w:cs="Arial"/>
          <w:color w:val="000000"/>
          <w:sz w:val="26"/>
          <w:szCs w:val="26"/>
        </w:rPr>
        <w:t xml:space="preserve">Improving community mental health support is important for individual well-being and for the wider Birmingham community. The Care Act 2014 supports a preventative, person-centred approach through its well-being, </w:t>
      </w:r>
      <w:r w:rsidR="002318C2">
        <w:rPr>
          <w:rStyle w:val="bumpedfont15"/>
          <w:rFonts w:ascii="Arial" w:hAnsi="Arial" w:cs="Arial"/>
          <w:color w:val="000000"/>
          <w:sz w:val="26"/>
          <w:szCs w:val="26"/>
        </w:rPr>
        <w:t>prevention,</w:t>
      </w:r>
      <w:r>
        <w:rPr>
          <w:rStyle w:val="bumpedfont15"/>
          <w:rFonts w:ascii="Arial" w:hAnsi="Arial" w:cs="Arial"/>
          <w:color w:val="000000"/>
          <w:sz w:val="26"/>
          <w:szCs w:val="26"/>
        </w:rPr>
        <w:t xml:space="preserve"> and integration duties. A practical response would combine clearer access routes, early community support, coordinated health and social care, and meaningful service-user involvement. Progress should be measured using outcomes and feedback, not simply the number of services commissioned. Working in partnership can help people receive </w:t>
      </w:r>
      <w:r w:rsidR="002318C2">
        <w:rPr>
          <w:rStyle w:val="bumpedfont15"/>
          <w:rFonts w:ascii="Arial" w:hAnsi="Arial" w:cs="Arial"/>
          <w:color w:val="000000"/>
          <w:sz w:val="26"/>
          <w:szCs w:val="26"/>
        </w:rPr>
        <w:t>right support</w:t>
      </w:r>
      <w:r>
        <w:rPr>
          <w:rStyle w:val="bumpedfont15"/>
          <w:rFonts w:ascii="Arial" w:hAnsi="Arial" w:cs="Arial"/>
          <w:color w:val="000000"/>
          <w:sz w:val="26"/>
          <w:szCs w:val="26"/>
        </w:rPr>
        <w:t xml:space="preserve"> earlier, </w:t>
      </w:r>
      <w:r w:rsidR="002318C2">
        <w:rPr>
          <w:rStyle w:val="bumpedfont15"/>
          <w:rFonts w:ascii="Arial" w:hAnsi="Arial" w:cs="Arial"/>
          <w:color w:val="000000"/>
          <w:sz w:val="26"/>
          <w:szCs w:val="26"/>
        </w:rPr>
        <w:t>support</w:t>
      </w:r>
      <w:r>
        <w:rPr>
          <w:rStyle w:val="bumpedfont15"/>
          <w:rFonts w:ascii="Arial" w:hAnsi="Arial" w:cs="Arial"/>
          <w:color w:val="000000"/>
          <w:sz w:val="26"/>
          <w:szCs w:val="26"/>
        </w:rPr>
        <w:t xml:space="preserve"> independence and participate more fully in community life.</w:t>
      </w:r>
    </w:p>
    <w:p w14:paraId="1469EF93" w14:textId="77777777" w:rsidR="00567F8E" w:rsidRDefault="00567F8E">
      <w:pPr>
        <w:pStyle w:val="s8"/>
        <w:spacing w:before="0" w:beforeAutospacing="0" w:after="90" w:afterAutospacing="0"/>
        <w:rPr>
          <w:rStyle w:val="bumpedfont15"/>
          <w:rFonts w:ascii="Arial" w:hAnsi="Arial" w:cs="Arial"/>
          <w:color w:val="000000"/>
          <w:sz w:val="26"/>
          <w:szCs w:val="26"/>
        </w:rPr>
      </w:pPr>
    </w:p>
    <w:p w14:paraId="785C1643" w14:textId="485EFF73" w:rsidR="00086716" w:rsidRPr="00086716" w:rsidRDefault="00EC7216">
      <w:pPr>
        <w:pStyle w:val="s10"/>
        <w:spacing w:before="360" w:beforeAutospacing="0" w:after="0" w:afterAutospacing="0"/>
        <w:rPr>
          <w:rFonts w:ascii="Arial" w:hAnsi="Arial" w:cs="Arial"/>
          <w:b/>
          <w:bCs/>
          <w:color w:val="1A1A1A" w:themeColor="background1" w:themeShade="1A"/>
          <w:sz w:val="35"/>
          <w:szCs w:val="35"/>
        </w:rPr>
      </w:pPr>
      <w:r w:rsidRPr="00EC7216">
        <w:rPr>
          <w:rStyle w:val="bumpedfont15"/>
          <w:rFonts w:ascii="Arial" w:hAnsi="Arial" w:cs="Arial"/>
          <w:b/>
          <w:bCs/>
          <w:color w:val="1A1A1A" w:themeColor="background1" w:themeShade="1A"/>
          <w:sz w:val="35"/>
          <w:szCs w:val="35"/>
        </w:rPr>
        <w:t>Task 2: Essay – Pharmacy Services</w:t>
      </w:r>
    </w:p>
    <w:p w14:paraId="20E7DEC8" w14:textId="60B6AA70" w:rsidR="00551DC2" w:rsidRPr="00086716" w:rsidRDefault="00EC7216">
      <w:pPr>
        <w:pStyle w:val="s12"/>
        <w:spacing w:before="150" w:beforeAutospacing="0" w:after="0" w:afterAutospacing="0"/>
        <w:rPr>
          <w:rFonts w:ascii="Arial" w:hAnsi="Arial" w:cs="Arial"/>
          <w:b/>
          <w:bCs/>
          <w:color w:val="1A1A1A" w:themeColor="background1" w:themeShade="1A"/>
          <w:sz w:val="27"/>
          <w:szCs w:val="27"/>
        </w:rPr>
      </w:pPr>
      <w:r w:rsidRPr="00EC7216">
        <w:rPr>
          <w:rStyle w:val="bumpedfont15"/>
          <w:rFonts w:ascii="Arial" w:hAnsi="Arial" w:cs="Arial"/>
          <w:b/>
          <w:bCs/>
          <w:color w:val="1A1A1A" w:themeColor="background1" w:themeShade="1A"/>
          <w:sz w:val="27"/>
          <w:szCs w:val="27"/>
        </w:rPr>
        <w:t>Introduction</w:t>
      </w:r>
    </w:p>
    <w:p w14:paraId="527C41D8" w14:textId="6EA149C7" w:rsidR="00EC7216" w:rsidRDefault="00EC7216">
      <w:pPr>
        <w:pStyle w:val="s8"/>
        <w:spacing w:before="0" w:beforeAutospacing="0" w:after="90" w:afterAutospacing="0"/>
        <w:rPr>
          <w:rStyle w:val="bumpedfont15"/>
          <w:rFonts w:ascii="Arial" w:hAnsi="Arial" w:cs="Arial"/>
          <w:color w:val="000000"/>
          <w:sz w:val="26"/>
          <w:szCs w:val="26"/>
        </w:rPr>
      </w:pPr>
      <w:r>
        <w:rPr>
          <w:rStyle w:val="bumpedfont15"/>
          <w:rFonts w:ascii="Arial" w:hAnsi="Arial" w:cs="Arial"/>
          <w:color w:val="000000"/>
          <w:sz w:val="26"/>
          <w:szCs w:val="26"/>
        </w:rPr>
        <w:t xml:space="preserve">Pharmacy services are an important part of the UK health and social care system. Community pharmacies supply prescribed medicines, </w:t>
      </w:r>
      <w:r w:rsidR="002318C2">
        <w:rPr>
          <w:rStyle w:val="bumpedfont15"/>
          <w:rFonts w:ascii="Arial" w:hAnsi="Arial" w:cs="Arial"/>
          <w:color w:val="000000"/>
          <w:sz w:val="26"/>
          <w:szCs w:val="26"/>
        </w:rPr>
        <w:t>inform</w:t>
      </w:r>
      <w:r>
        <w:rPr>
          <w:rStyle w:val="bumpedfont15"/>
          <w:rFonts w:ascii="Arial" w:hAnsi="Arial" w:cs="Arial"/>
          <w:color w:val="000000"/>
          <w:sz w:val="26"/>
          <w:szCs w:val="26"/>
        </w:rPr>
        <w:t xml:space="preserve"> people about safe medicine </w:t>
      </w:r>
      <w:r w:rsidR="002318C2">
        <w:rPr>
          <w:rStyle w:val="bumpedfont15"/>
          <w:rFonts w:ascii="Arial" w:hAnsi="Arial" w:cs="Arial"/>
          <w:color w:val="000000"/>
          <w:sz w:val="26"/>
          <w:szCs w:val="26"/>
        </w:rPr>
        <w:t>use,</w:t>
      </w:r>
      <w:r>
        <w:rPr>
          <w:rStyle w:val="bumpedfont15"/>
          <w:rFonts w:ascii="Arial" w:hAnsi="Arial" w:cs="Arial"/>
          <w:color w:val="000000"/>
          <w:sz w:val="26"/>
          <w:szCs w:val="26"/>
        </w:rPr>
        <w:t xml:space="preserve"> and increasingly provide clinical and public-health services. Their development reflects changes in medicine, professional regulation, the creation of the National Health Service (NHS) and the growing emphasis on prevention and accessible care. This essay outlines the historical origins of pharmacy services, evaluates how they function today and discusses their significance for service users’ quality of life.</w:t>
      </w:r>
    </w:p>
    <w:p w14:paraId="3B0E188F" w14:textId="77777777" w:rsidR="00086716" w:rsidRPr="00086716" w:rsidRDefault="00086716">
      <w:pPr>
        <w:pStyle w:val="s8"/>
        <w:spacing w:before="0" w:beforeAutospacing="0" w:after="90" w:afterAutospacing="0"/>
        <w:rPr>
          <w:rFonts w:ascii="Arial" w:hAnsi="Arial" w:cs="Arial"/>
          <w:color w:val="000000"/>
          <w:sz w:val="26"/>
          <w:szCs w:val="26"/>
        </w:rPr>
      </w:pPr>
    </w:p>
    <w:p w14:paraId="6846488A" w14:textId="3B0F70AE" w:rsidR="007C2094" w:rsidRPr="00086716" w:rsidRDefault="00EC7216">
      <w:pPr>
        <w:pStyle w:val="s12"/>
        <w:spacing w:before="150" w:beforeAutospacing="0" w:after="0" w:afterAutospacing="0"/>
        <w:rPr>
          <w:rFonts w:ascii="Arial" w:hAnsi="Arial" w:cs="Arial"/>
          <w:b/>
          <w:bCs/>
          <w:color w:val="1A1A1A" w:themeColor="background1" w:themeShade="1A"/>
          <w:sz w:val="27"/>
          <w:szCs w:val="27"/>
        </w:rPr>
      </w:pPr>
      <w:r w:rsidRPr="00EC7216">
        <w:rPr>
          <w:rStyle w:val="bumpedfont15"/>
          <w:rFonts w:ascii="Arial" w:hAnsi="Arial" w:cs="Arial"/>
          <w:b/>
          <w:bCs/>
          <w:color w:val="1A1A1A" w:themeColor="background1" w:themeShade="1A"/>
          <w:sz w:val="27"/>
          <w:szCs w:val="27"/>
        </w:rPr>
        <w:t>Origins and historical development</w:t>
      </w:r>
    </w:p>
    <w:p w14:paraId="3A2FA2E4" w14:textId="6B982B78" w:rsidR="00EC7216" w:rsidRDefault="00EC7216">
      <w:pPr>
        <w:pStyle w:val="s8"/>
        <w:spacing w:before="0" w:beforeAutospacing="0" w:after="90" w:afterAutospacing="0"/>
        <w:rPr>
          <w:rFonts w:ascii="-webkit-standard" w:hAnsi="-webkit-standard"/>
          <w:color w:val="000000"/>
          <w:sz w:val="27"/>
          <w:szCs w:val="27"/>
        </w:rPr>
      </w:pPr>
      <w:r>
        <w:rPr>
          <w:rStyle w:val="bumpedfont15"/>
          <w:rFonts w:ascii="Arial" w:hAnsi="Arial" w:cs="Arial"/>
          <w:color w:val="000000"/>
          <w:sz w:val="26"/>
          <w:szCs w:val="26"/>
        </w:rPr>
        <w:t xml:space="preserve">Pharmacy in Britain developed from the work of apothecaries, grocers and druggists who prepared, </w:t>
      </w:r>
      <w:r w:rsidR="00BB5F59">
        <w:rPr>
          <w:rStyle w:val="bumpedfont15"/>
          <w:rFonts w:ascii="Arial" w:hAnsi="Arial" w:cs="Arial"/>
          <w:color w:val="000000"/>
          <w:sz w:val="26"/>
          <w:szCs w:val="26"/>
        </w:rPr>
        <w:t>supplied,</w:t>
      </w:r>
      <w:r>
        <w:rPr>
          <w:rStyle w:val="bumpedfont15"/>
          <w:rFonts w:ascii="Arial" w:hAnsi="Arial" w:cs="Arial"/>
          <w:color w:val="000000"/>
          <w:sz w:val="26"/>
          <w:szCs w:val="26"/>
        </w:rPr>
        <w:t xml:space="preserve"> and sold medicinal products. The British Society for the History of Pharmacy explains that apothecaries became a distinct occupational group over several centuries, while chemists and druggists also supplied medicines to the public (British Society for the History of Pharmacy, n.d.). In the nineteenth century, pharmacy increasingly became a regulated profession. The Pharmaceutical Society of Great Britain was </w:t>
      </w:r>
      <w:r w:rsidR="00BB5F59">
        <w:rPr>
          <w:rStyle w:val="bumpedfont15"/>
          <w:rFonts w:ascii="Arial" w:hAnsi="Arial" w:cs="Arial"/>
          <w:color w:val="000000"/>
          <w:sz w:val="26"/>
          <w:szCs w:val="26"/>
        </w:rPr>
        <w:t>shown</w:t>
      </w:r>
      <w:r>
        <w:rPr>
          <w:rStyle w:val="bumpedfont15"/>
          <w:rFonts w:ascii="Arial" w:hAnsi="Arial" w:cs="Arial"/>
          <w:color w:val="000000"/>
          <w:sz w:val="26"/>
          <w:szCs w:val="26"/>
        </w:rPr>
        <w:t xml:space="preserve"> in 1841, helping to formalise education and professional standards</w:t>
      </w:r>
    </w:p>
    <w:p w14:paraId="5088DD51" w14:textId="7B67344B" w:rsidR="00EC7216" w:rsidRDefault="00EC7216">
      <w:pPr>
        <w:pStyle w:val="s8"/>
        <w:spacing w:before="0" w:beforeAutospacing="0" w:after="90" w:afterAutospacing="0"/>
        <w:rPr>
          <w:rStyle w:val="bumpedfont15"/>
          <w:rFonts w:ascii="Arial" w:hAnsi="Arial" w:cs="Arial"/>
          <w:color w:val="000000"/>
          <w:sz w:val="26"/>
          <w:szCs w:val="26"/>
        </w:rPr>
      </w:pPr>
      <w:r>
        <w:rPr>
          <w:rStyle w:val="bumpedfont15"/>
          <w:rFonts w:ascii="Arial" w:hAnsi="Arial" w:cs="Arial"/>
          <w:color w:val="000000"/>
          <w:sz w:val="26"/>
          <w:szCs w:val="26"/>
        </w:rPr>
        <w:t xml:space="preserve">The introduction of the NHS in 1948 was a major turning point. Making healthcare available through a national system increased the public’s access to prescribed medicines and significantly expanded pharmacists’ dispensing work. Research on community pharmacy history describes how the NHS changed pharmacy practice, while the profession gradually developed a broader role in health advice and public health (Anderson, 2007). Over time, pharmacies moved beyond a </w:t>
      </w:r>
      <w:r w:rsidR="005F4AD9">
        <w:rPr>
          <w:rStyle w:val="bumpedfont15"/>
          <w:rFonts w:ascii="Arial" w:hAnsi="Arial" w:cs="Arial"/>
          <w:color w:val="000000"/>
          <w:sz w:val="26"/>
          <w:szCs w:val="26"/>
        </w:rPr>
        <w:t>supply-focused</w:t>
      </w:r>
      <w:r>
        <w:rPr>
          <w:rStyle w:val="bumpedfont15"/>
          <w:rFonts w:ascii="Arial" w:hAnsi="Arial" w:cs="Arial"/>
          <w:color w:val="000000"/>
          <w:sz w:val="26"/>
          <w:szCs w:val="26"/>
        </w:rPr>
        <w:t xml:space="preserve"> role to offer advice on prevention, long-term </w:t>
      </w:r>
      <w:r w:rsidR="009B1A3A">
        <w:rPr>
          <w:rStyle w:val="bumpedfont15"/>
          <w:rFonts w:ascii="Arial" w:hAnsi="Arial" w:cs="Arial"/>
          <w:color w:val="000000"/>
          <w:sz w:val="26"/>
          <w:szCs w:val="26"/>
        </w:rPr>
        <w:t>conditions,</w:t>
      </w:r>
      <w:r>
        <w:rPr>
          <w:rStyle w:val="bumpedfont15"/>
          <w:rFonts w:ascii="Arial" w:hAnsi="Arial" w:cs="Arial"/>
          <w:color w:val="000000"/>
          <w:sz w:val="26"/>
          <w:szCs w:val="26"/>
        </w:rPr>
        <w:t xml:space="preserve"> and </w:t>
      </w:r>
      <w:r w:rsidR="009B1A3A">
        <w:rPr>
          <w:rStyle w:val="bumpedfont15"/>
          <w:rFonts w:ascii="Arial" w:hAnsi="Arial" w:cs="Arial"/>
          <w:color w:val="000000"/>
          <w:sz w:val="26"/>
          <w:szCs w:val="26"/>
        </w:rPr>
        <w:t>right use</w:t>
      </w:r>
      <w:r>
        <w:rPr>
          <w:rStyle w:val="bumpedfont15"/>
          <w:rFonts w:ascii="Arial" w:hAnsi="Arial" w:cs="Arial"/>
          <w:color w:val="000000"/>
          <w:sz w:val="26"/>
          <w:szCs w:val="26"/>
        </w:rPr>
        <w:t xml:space="preserve"> of medicines. This historical change matters because pharmacies are now often one of the most accessible points of contact with healthcare professionals.</w:t>
      </w:r>
    </w:p>
    <w:p w14:paraId="2F6AA8FC" w14:textId="77777777" w:rsidR="00EC7216" w:rsidRDefault="00EC7216">
      <w:pPr>
        <w:pStyle w:val="s8"/>
        <w:spacing w:before="0" w:beforeAutospacing="0" w:after="90" w:afterAutospacing="0"/>
        <w:rPr>
          <w:rStyle w:val="bumpedfont15"/>
          <w:rFonts w:ascii="Arial" w:hAnsi="Arial" w:cs="Arial"/>
          <w:color w:val="000000"/>
          <w:sz w:val="26"/>
          <w:szCs w:val="26"/>
        </w:rPr>
      </w:pPr>
    </w:p>
    <w:p w14:paraId="77134840" w14:textId="6B28F50D" w:rsidR="00551DC2" w:rsidRPr="00086716" w:rsidRDefault="007C2094">
      <w:pPr>
        <w:pStyle w:val="s12"/>
        <w:spacing w:before="150" w:beforeAutospacing="0" w:after="0" w:afterAutospacing="0"/>
        <w:rPr>
          <w:rFonts w:ascii="Arial" w:hAnsi="Arial" w:cs="Arial"/>
          <w:b/>
          <w:bCs/>
          <w:color w:val="1A1A1A" w:themeColor="background1" w:themeShade="1A"/>
          <w:sz w:val="27"/>
          <w:szCs w:val="27"/>
        </w:rPr>
      </w:pPr>
      <w:r w:rsidRPr="007C2094">
        <w:rPr>
          <w:rStyle w:val="bumpedfont15"/>
          <w:rFonts w:ascii="Arial" w:hAnsi="Arial" w:cs="Arial"/>
          <w:b/>
          <w:bCs/>
          <w:color w:val="1A1A1A" w:themeColor="background1" w:themeShade="1A"/>
          <w:sz w:val="27"/>
          <w:szCs w:val="27"/>
        </w:rPr>
        <w:t>How pharmacy services function today</w:t>
      </w:r>
    </w:p>
    <w:p w14:paraId="1AE8B7EE" w14:textId="4D86714C" w:rsidR="007C2094" w:rsidRDefault="007C2094">
      <w:pPr>
        <w:pStyle w:val="s8"/>
        <w:spacing w:before="0" w:beforeAutospacing="0" w:after="90" w:afterAutospacing="0"/>
        <w:rPr>
          <w:rFonts w:ascii="-webkit-standard" w:hAnsi="-webkit-standard"/>
          <w:color w:val="000000"/>
          <w:sz w:val="27"/>
          <w:szCs w:val="27"/>
        </w:rPr>
      </w:pPr>
      <w:r>
        <w:rPr>
          <w:rStyle w:val="bumpedfont15"/>
          <w:rFonts w:ascii="Arial" w:hAnsi="Arial" w:cs="Arial"/>
          <w:color w:val="000000"/>
          <w:sz w:val="26"/>
          <w:szCs w:val="26"/>
        </w:rPr>
        <w:t xml:space="preserve">Community pharmacies dispense NHS and private prescriptions, check that medicines are supplied safely, explain dosage and </w:t>
      </w:r>
      <w:r w:rsidR="009B1A3A">
        <w:rPr>
          <w:rStyle w:val="bumpedfont15"/>
          <w:rFonts w:ascii="Arial" w:hAnsi="Arial" w:cs="Arial"/>
          <w:color w:val="000000"/>
          <w:sz w:val="26"/>
          <w:szCs w:val="26"/>
        </w:rPr>
        <w:t>side</w:t>
      </w:r>
      <w:r>
        <w:rPr>
          <w:rStyle w:val="bumpedfont15"/>
          <w:rFonts w:ascii="Arial" w:hAnsi="Arial" w:cs="Arial"/>
          <w:color w:val="000000"/>
          <w:sz w:val="26"/>
          <w:szCs w:val="26"/>
        </w:rPr>
        <w:t xml:space="preserve"> effects, and help people understand how to use medicines correctly. Pharmacists may </w:t>
      </w:r>
      <w:r w:rsidR="009B1A3A">
        <w:rPr>
          <w:rStyle w:val="bumpedfont15"/>
          <w:rFonts w:ascii="Arial" w:hAnsi="Arial" w:cs="Arial"/>
          <w:color w:val="000000"/>
          <w:sz w:val="26"/>
          <w:szCs w:val="26"/>
        </w:rPr>
        <w:t>find</w:t>
      </w:r>
      <w:r>
        <w:rPr>
          <w:rStyle w:val="bumpedfont15"/>
          <w:rFonts w:ascii="Arial" w:hAnsi="Arial" w:cs="Arial"/>
          <w:color w:val="000000"/>
          <w:sz w:val="26"/>
          <w:szCs w:val="26"/>
        </w:rPr>
        <w:t xml:space="preserve"> potential interactions, support </w:t>
      </w:r>
      <w:r w:rsidR="009B1A3A">
        <w:rPr>
          <w:rStyle w:val="bumpedfont15"/>
          <w:rFonts w:ascii="Arial" w:hAnsi="Arial" w:cs="Arial"/>
          <w:color w:val="000000"/>
          <w:sz w:val="26"/>
          <w:szCs w:val="26"/>
        </w:rPr>
        <w:t>adherence,</w:t>
      </w:r>
      <w:r>
        <w:rPr>
          <w:rStyle w:val="bumpedfont15"/>
          <w:rFonts w:ascii="Arial" w:hAnsi="Arial" w:cs="Arial"/>
          <w:color w:val="000000"/>
          <w:sz w:val="26"/>
          <w:szCs w:val="26"/>
        </w:rPr>
        <w:t xml:space="preserve"> and advise when a person needs assessment by a GP or another service. The NHS also lists services such as Pharmacy First, the New Medicine Service, the Discharge Medicines Service, blood pressure checks, smoking </w:t>
      </w:r>
      <w:r w:rsidR="009B1A3A">
        <w:rPr>
          <w:rStyle w:val="bumpedfont15"/>
          <w:rFonts w:ascii="Arial" w:hAnsi="Arial" w:cs="Arial"/>
          <w:color w:val="000000"/>
          <w:sz w:val="26"/>
          <w:szCs w:val="26"/>
        </w:rPr>
        <w:t>cessation,</w:t>
      </w:r>
      <w:r>
        <w:rPr>
          <w:rStyle w:val="bumpedfont15"/>
          <w:rFonts w:ascii="Arial" w:hAnsi="Arial" w:cs="Arial"/>
          <w:color w:val="000000"/>
          <w:sz w:val="26"/>
          <w:szCs w:val="26"/>
        </w:rPr>
        <w:t xml:space="preserve"> and contraception services (NHS England, 2026c). Availability can vary by pharmacy and local commissioning arrangements, so users should check which services are offered.</w:t>
      </w:r>
    </w:p>
    <w:p w14:paraId="6CE4E047" w14:textId="41D711B1" w:rsidR="007C2094" w:rsidRDefault="007C2094">
      <w:pPr>
        <w:pStyle w:val="s8"/>
        <w:spacing w:before="0" w:beforeAutospacing="0" w:after="90" w:afterAutospacing="0"/>
        <w:rPr>
          <w:rStyle w:val="bumpedfont15"/>
          <w:rFonts w:ascii="Arial" w:hAnsi="Arial" w:cs="Arial"/>
          <w:color w:val="000000"/>
          <w:sz w:val="26"/>
          <w:szCs w:val="26"/>
        </w:rPr>
      </w:pPr>
      <w:r>
        <w:rPr>
          <w:rStyle w:val="bumpedfont15"/>
          <w:rFonts w:ascii="Arial" w:hAnsi="Arial" w:cs="Arial"/>
          <w:color w:val="000000"/>
          <w:sz w:val="26"/>
          <w:szCs w:val="26"/>
        </w:rPr>
        <w:t xml:space="preserve">These services can improve access and help other parts of the NHS use their capacity effectively. Nevertheless, pharmacy services have limitations. Not every pharmacy provides every service, opening hours and staffing vary, and complex symptoms still require </w:t>
      </w:r>
      <w:r w:rsidR="00551DC2">
        <w:rPr>
          <w:rStyle w:val="bumpedfont15"/>
          <w:rFonts w:ascii="Arial" w:hAnsi="Arial" w:cs="Arial"/>
          <w:color w:val="000000"/>
          <w:sz w:val="26"/>
          <w:szCs w:val="26"/>
        </w:rPr>
        <w:t>proper medical</w:t>
      </w:r>
      <w:r>
        <w:rPr>
          <w:rStyle w:val="bumpedfont15"/>
          <w:rFonts w:ascii="Arial" w:hAnsi="Arial" w:cs="Arial"/>
          <w:color w:val="000000"/>
          <w:sz w:val="26"/>
          <w:szCs w:val="26"/>
        </w:rPr>
        <w:t xml:space="preserve"> assessment. Digital exclusion, language barriers, disability, low health </w:t>
      </w:r>
      <w:r w:rsidR="00551DC2">
        <w:rPr>
          <w:rStyle w:val="bumpedfont15"/>
          <w:rFonts w:ascii="Arial" w:hAnsi="Arial" w:cs="Arial"/>
          <w:color w:val="000000"/>
          <w:sz w:val="26"/>
          <w:szCs w:val="26"/>
        </w:rPr>
        <w:t>literacy,</w:t>
      </w:r>
      <w:r>
        <w:rPr>
          <w:rStyle w:val="bumpedfont15"/>
          <w:rFonts w:ascii="Arial" w:hAnsi="Arial" w:cs="Arial"/>
          <w:color w:val="000000"/>
          <w:sz w:val="26"/>
          <w:szCs w:val="26"/>
        </w:rPr>
        <w:t xml:space="preserve"> and concerns about privacy may also make services harder to use. Pharmacists must work within their competence, follow clinical </w:t>
      </w:r>
      <w:r w:rsidR="00551DC2">
        <w:rPr>
          <w:rStyle w:val="bumpedfont15"/>
          <w:rFonts w:ascii="Arial" w:hAnsi="Arial" w:cs="Arial"/>
          <w:color w:val="000000"/>
          <w:sz w:val="26"/>
          <w:szCs w:val="26"/>
        </w:rPr>
        <w:t>protocols,</w:t>
      </w:r>
      <w:r>
        <w:rPr>
          <w:rStyle w:val="bumpedfont15"/>
          <w:rFonts w:ascii="Arial" w:hAnsi="Arial" w:cs="Arial"/>
          <w:color w:val="000000"/>
          <w:sz w:val="26"/>
          <w:szCs w:val="26"/>
        </w:rPr>
        <w:t xml:space="preserve"> and refer people when symptoms suggest serious illness. Effective links with GPs, hospitals and social care are therefore essential; pharmacy should complement, rather than replace, other healthcare services.</w:t>
      </w:r>
    </w:p>
    <w:p w14:paraId="51434BE6" w14:textId="77777777" w:rsidR="00086716" w:rsidRDefault="00086716">
      <w:pPr>
        <w:pStyle w:val="s8"/>
        <w:spacing w:before="0" w:beforeAutospacing="0" w:after="90" w:afterAutospacing="0"/>
        <w:rPr>
          <w:rFonts w:ascii="-webkit-standard" w:hAnsi="-webkit-standard"/>
          <w:color w:val="000000"/>
          <w:sz w:val="27"/>
          <w:szCs w:val="27"/>
        </w:rPr>
      </w:pPr>
    </w:p>
    <w:p w14:paraId="237CF430" w14:textId="77777777" w:rsidR="007C2094" w:rsidRPr="007C2094" w:rsidRDefault="007C2094">
      <w:pPr>
        <w:pStyle w:val="s12"/>
        <w:spacing w:before="150" w:beforeAutospacing="0" w:after="0" w:afterAutospacing="0"/>
        <w:rPr>
          <w:rFonts w:ascii="-webkit-standard" w:hAnsi="-webkit-standard"/>
          <w:color w:val="1A1A1A" w:themeColor="background1" w:themeShade="1A"/>
          <w:sz w:val="27"/>
          <w:szCs w:val="27"/>
        </w:rPr>
      </w:pPr>
      <w:r w:rsidRPr="007C2094">
        <w:rPr>
          <w:rStyle w:val="bumpedfont15"/>
          <w:rFonts w:ascii="Arial" w:hAnsi="Arial" w:cs="Arial"/>
          <w:b/>
          <w:bCs/>
          <w:color w:val="1A1A1A" w:themeColor="background1" w:themeShade="1A"/>
          <w:sz w:val="27"/>
          <w:szCs w:val="27"/>
        </w:rPr>
        <w:t>Significance for quality of life</w:t>
      </w:r>
    </w:p>
    <w:p w14:paraId="0BB09A9A" w14:textId="241E7269" w:rsidR="007C2094" w:rsidRDefault="007C2094">
      <w:pPr>
        <w:pStyle w:val="s8"/>
        <w:spacing w:before="0" w:beforeAutospacing="0" w:after="90" w:afterAutospacing="0"/>
        <w:rPr>
          <w:rFonts w:ascii="-webkit-standard" w:hAnsi="-webkit-standard"/>
          <w:color w:val="000000"/>
          <w:sz w:val="27"/>
          <w:szCs w:val="27"/>
        </w:rPr>
      </w:pPr>
      <w:r>
        <w:rPr>
          <w:rStyle w:val="bumpedfont15"/>
          <w:rFonts w:ascii="Arial" w:hAnsi="Arial" w:cs="Arial"/>
          <w:color w:val="000000"/>
          <w:sz w:val="26"/>
          <w:szCs w:val="26"/>
        </w:rPr>
        <w:t xml:space="preserve">Pharmacy services can improve quality of life by making medicines and advice easier to access. Clear explanations can help service users take medicines safely, manage symptoms and feel more confident about their treatment. For people with long-term conditions, regular support may help them recognise side effects, understand why treatment </w:t>
      </w:r>
      <w:r w:rsidR="00551DC2">
        <w:rPr>
          <w:rStyle w:val="bumpedfont15"/>
          <w:rFonts w:ascii="Arial" w:hAnsi="Arial" w:cs="Arial"/>
          <w:color w:val="000000"/>
          <w:sz w:val="26"/>
          <w:szCs w:val="26"/>
        </w:rPr>
        <w:t>matters,</w:t>
      </w:r>
      <w:r>
        <w:rPr>
          <w:rStyle w:val="bumpedfont15"/>
          <w:rFonts w:ascii="Arial" w:hAnsi="Arial" w:cs="Arial"/>
          <w:color w:val="000000"/>
          <w:sz w:val="26"/>
          <w:szCs w:val="26"/>
        </w:rPr>
        <w:t xml:space="preserve"> and discuss practical barriers to adherence. Preventing medication errors and supporting transitions from hospital to home can reduce avoidable harm and anxiety. Convenient local access may be especially valuable for older adults, people with mobility difficulties, carers and people who find it difficult to obtain a routine GP appointment.</w:t>
      </w:r>
    </w:p>
    <w:p w14:paraId="1127AC29" w14:textId="2E77CE79" w:rsidR="007C2094" w:rsidRDefault="007C2094">
      <w:pPr>
        <w:pStyle w:val="s8"/>
        <w:spacing w:before="0" w:beforeAutospacing="0" w:after="90" w:afterAutospacing="0"/>
        <w:rPr>
          <w:rStyle w:val="bumpedfont15"/>
          <w:rFonts w:ascii="Arial" w:hAnsi="Arial" w:cs="Arial"/>
          <w:color w:val="000000"/>
          <w:sz w:val="26"/>
          <w:szCs w:val="26"/>
        </w:rPr>
      </w:pPr>
      <w:r>
        <w:rPr>
          <w:rStyle w:val="bumpedfont15"/>
          <w:rFonts w:ascii="Arial" w:hAnsi="Arial" w:cs="Arial"/>
          <w:color w:val="000000"/>
          <w:sz w:val="26"/>
          <w:szCs w:val="26"/>
        </w:rPr>
        <w:t xml:space="preserve">Pharmacies can also contribute to prevention and independence. Advice about stopping smoking, blood pressure checks and contraception can help people make informed decisions and access further care when needed. A trusted pharmacist may be an approachable first contact for someone who feels embarrassed or uncertain about seeking help elsewhere. However, quality of life benefits </w:t>
      </w:r>
      <w:r w:rsidR="00551DC2">
        <w:rPr>
          <w:rStyle w:val="bumpedfont15"/>
          <w:rFonts w:ascii="Arial" w:hAnsi="Arial" w:cs="Arial"/>
          <w:color w:val="000000"/>
          <w:sz w:val="26"/>
          <w:szCs w:val="26"/>
        </w:rPr>
        <w:t>is</w:t>
      </w:r>
      <w:r>
        <w:rPr>
          <w:rStyle w:val="bumpedfont15"/>
          <w:rFonts w:ascii="Arial" w:hAnsi="Arial" w:cs="Arial"/>
          <w:color w:val="000000"/>
          <w:sz w:val="26"/>
          <w:szCs w:val="26"/>
        </w:rPr>
        <w:t xml:space="preserve"> not automatic. Advice must be understandable, culturally </w:t>
      </w:r>
      <w:r w:rsidR="00551DC2">
        <w:rPr>
          <w:rStyle w:val="bumpedfont15"/>
          <w:rFonts w:ascii="Arial" w:hAnsi="Arial" w:cs="Arial"/>
          <w:color w:val="000000"/>
          <w:sz w:val="26"/>
          <w:szCs w:val="26"/>
        </w:rPr>
        <w:t>proper</w:t>
      </w:r>
      <w:r>
        <w:rPr>
          <w:rStyle w:val="bumpedfont15"/>
          <w:rFonts w:ascii="Arial" w:hAnsi="Arial" w:cs="Arial"/>
          <w:color w:val="000000"/>
          <w:sz w:val="26"/>
          <w:szCs w:val="26"/>
        </w:rPr>
        <w:t xml:space="preserve"> and based on the person’s circumstances. Service users should be invited to ask questions and should not be made to feel blamed if they struggle to follow a treatment plan. Confidential consultation space, accessible </w:t>
      </w:r>
      <w:r w:rsidR="00551DC2">
        <w:rPr>
          <w:rStyle w:val="bumpedfont15"/>
          <w:rFonts w:ascii="Arial" w:hAnsi="Arial" w:cs="Arial"/>
          <w:color w:val="000000"/>
          <w:sz w:val="26"/>
          <w:szCs w:val="26"/>
        </w:rPr>
        <w:t>information,</w:t>
      </w:r>
      <w:r>
        <w:rPr>
          <w:rStyle w:val="bumpedfont15"/>
          <w:rFonts w:ascii="Arial" w:hAnsi="Arial" w:cs="Arial"/>
          <w:color w:val="000000"/>
          <w:sz w:val="26"/>
          <w:szCs w:val="26"/>
        </w:rPr>
        <w:t xml:space="preserve"> and interpretation support can improve the experience.</w:t>
      </w:r>
    </w:p>
    <w:p w14:paraId="31085C29" w14:textId="77777777" w:rsidR="002C05FE" w:rsidRDefault="002C05FE">
      <w:pPr>
        <w:pStyle w:val="s8"/>
        <w:spacing w:before="0" w:beforeAutospacing="0" w:after="90" w:afterAutospacing="0"/>
        <w:rPr>
          <w:rStyle w:val="bumpedfont15"/>
          <w:rFonts w:ascii="Arial" w:hAnsi="Arial" w:cs="Arial"/>
          <w:color w:val="000000"/>
          <w:sz w:val="26"/>
          <w:szCs w:val="26"/>
        </w:rPr>
      </w:pPr>
    </w:p>
    <w:p w14:paraId="0130C5E7" w14:textId="77777777" w:rsidR="002C05FE" w:rsidRPr="002C05FE" w:rsidRDefault="002C05FE">
      <w:pPr>
        <w:pStyle w:val="s12"/>
        <w:spacing w:before="150" w:beforeAutospacing="0" w:after="0" w:afterAutospacing="0"/>
        <w:rPr>
          <w:rFonts w:ascii="-webkit-standard" w:hAnsi="-webkit-standard"/>
          <w:color w:val="1A1A1A" w:themeColor="background1" w:themeShade="1A"/>
          <w:sz w:val="27"/>
          <w:szCs w:val="27"/>
        </w:rPr>
      </w:pPr>
      <w:r w:rsidRPr="002C05FE">
        <w:rPr>
          <w:rStyle w:val="bumpedfont15"/>
          <w:rFonts w:ascii="Arial" w:hAnsi="Arial" w:cs="Arial"/>
          <w:b/>
          <w:bCs/>
          <w:color w:val="1A1A1A" w:themeColor="background1" w:themeShade="1A"/>
          <w:sz w:val="27"/>
          <w:szCs w:val="27"/>
        </w:rPr>
        <w:t>Conclusion</w:t>
      </w:r>
    </w:p>
    <w:p w14:paraId="4724E8EA" w14:textId="1E4DA9EE" w:rsidR="002C05FE" w:rsidRDefault="002C05FE">
      <w:pPr>
        <w:pStyle w:val="s8"/>
        <w:spacing w:before="0" w:beforeAutospacing="0" w:after="90" w:afterAutospacing="0"/>
        <w:rPr>
          <w:rStyle w:val="bumpedfont15"/>
          <w:rFonts w:ascii="Arial" w:hAnsi="Arial" w:cs="Arial"/>
          <w:color w:val="000000"/>
          <w:sz w:val="26"/>
          <w:szCs w:val="26"/>
        </w:rPr>
      </w:pPr>
      <w:r>
        <w:rPr>
          <w:rStyle w:val="bumpedfont15"/>
          <w:rFonts w:ascii="Arial" w:hAnsi="Arial" w:cs="Arial"/>
          <w:color w:val="000000"/>
          <w:sz w:val="26"/>
          <w:szCs w:val="26"/>
        </w:rPr>
        <w:t>Pharmacy services have developed from the historic supply and preparation of medicines into a regulated profession with an expanding clinical and public-health role. The NHS helped broaden access to medicines, while current services increasingly support prevention, treatment of selected common conditions and safe transitions between care settings. Pharmacies can improve quality of life by offering convenient advice, supporting safe medicine use, and helping people manage health conditions. Their contribution is strongest when services are adequately resourced, inclusive, and connected to the wider health system. Limitations around access, capacity and clinical complexity must be recognised, with right referral and continuity of care supported.</w:t>
      </w:r>
    </w:p>
    <w:p w14:paraId="63070F12" w14:textId="77777777" w:rsidR="002C05FE" w:rsidRDefault="002C05FE">
      <w:pPr>
        <w:pStyle w:val="s8"/>
        <w:spacing w:before="0" w:beforeAutospacing="0" w:after="90" w:afterAutospacing="0"/>
        <w:rPr>
          <w:rStyle w:val="bumpedfont15"/>
          <w:rFonts w:ascii="Arial" w:hAnsi="Arial" w:cs="Arial"/>
          <w:color w:val="000000"/>
          <w:sz w:val="26"/>
          <w:szCs w:val="26"/>
        </w:rPr>
      </w:pPr>
    </w:p>
    <w:p w14:paraId="7B6F5F2E" w14:textId="77777777" w:rsidR="00086716" w:rsidRPr="00086716" w:rsidRDefault="00086716">
      <w:pPr>
        <w:pStyle w:val="s10"/>
        <w:spacing w:before="360" w:beforeAutospacing="0" w:after="0" w:afterAutospacing="0"/>
        <w:rPr>
          <w:rFonts w:ascii="-webkit-standard" w:hAnsi="-webkit-standard"/>
          <w:color w:val="1A1A1A" w:themeColor="background1" w:themeShade="1A"/>
          <w:sz w:val="27"/>
          <w:szCs w:val="27"/>
        </w:rPr>
      </w:pPr>
      <w:r w:rsidRPr="00086716">
        <w:rPr>
          <w:rStyle w:val="bumpedfont15"/>
          <w:rFonts w:ascii="Arial" w:hAnsi="Arial" w:cs="Arial"/>
          <w:b/>
          <w:bCs/>
          <w:color w:val="1A1A1A" w:themeColor="background1" w:themeShade="1A"/>
          <w:sz w:val="35"/>
          <w:szCs w:val="35"/>
        </w:rPr>
        <w:t>Reference List</w:t>
      </w:r>
    </w:p>
    <w:p w14:paraId="7AA360F1" w14:textId="77777777" w:rsidR="00086716" w:rsidRDefault="00086716">
      <w:pPr>
        <w:pStyle w:val="s13"/>
        <w:spacing w:before="0" w:beforeAutospacing="0" w:after="90" w:afterAutospacing="0"/>
        <w:ind w:left="270" w:hanging="270"/>
        <w:rPr>
          <w:rFonts w:ascii="-webkit-standard" w:hAnsi="-webkit-standard"/>
          <w:color w:val="000000"/>
          <w:sz w:val="27"/>
          <w:szCs w:val="27"/>
        </w:rPr>
      </w:pPr>
      <w:r>
        <w:rPr>
          <w:rStyle w:val="bumpedfont15"/>
          <w:rFonts w:ascii="Arial" w:hAnsi="Arial" w:cs="Arial"/>
          <w:color w:val="000000"/>
          <w:sz w:val="26"/>
          <w:szCs w:val="26"/>
        </w:rPr>
        <w:t>Anderson, S. (2007) ‘Community pharmacy and public health in Great Britain, 1936 to 2006: how a phoenix rose from the ashes’, Journal of Epidemiology &amp; Community Health, 61(10), pp. 844–848. Available at: https://pmc.ncbi.nlm.nih.gov/articles/PMC2652958/ (Accessed: 14 October 2026).</w:t>
      </w:r>
    </w:p>
    <w:p w14:paraId="68CAF9B4" w14:textId="77777777" w:rsidR="00086716" w:rsidRDefault="00086716">
      <w:pPr>
        <w:pStyle w:val="s13"/>
        <w:spacing w:before="0" w:beforeAutospacing="0" w:after="90" w:afterAutospacing="0"/>
        <w:ind w:left="270" w:hanging="270"/>
        <w:rPr>
          <w:rFonts w:ascii="-webkit-standard" w:hAnsi="-webkit-standard"/>
          <w:color w:val="000000"/>
          <w:sz w:val="27"/>
          <w:szCs w:val="27"/>
        </w:rPr>
      </w:pPr>
      <w:r>
        <w:rPr>
          <w:rStyle w:val="bumpedfont15"/>
          <w:rFonts w:ascii="Arial" w:hAnsi="Arial" w:cs="Arial"/>
          <w:color w:val="000000"/>
          <w:sz w:val="26"/>
          <w:szCs w:val="26"/>
        </w:rPr>
        <w:t>British Society for the History of Pharmacy (n.d.) ‘History of Pharmacy in Great Britain 1841–Present’. Available at: https://www.bshp.org/history-of-pharmacy (Accessed: 14 October 2026).</w:t>
      </w:r>
    </w:p>
    <w:p w14:paraId="4DDA6DD8" w14:textId="77777777" w:rsidR="00086716" w:rsidRDefault="00086716">
      <w:pPr>
        <w:pStyle w:val="s13"/>
        <w:spacing w:before="0" w:beforeAutospacing="0" w:after="90" w:afterAutospacing="0"/>
        <w:ind w:left="270" w:hanging="270"/>
        <w:rPr>
          <w:rFonts w:ascii="-webkit-standard" w:hAnsi="-webkit-standard"/>
          <w:color w:val="000000"/>
          <w:sz w:val="27"/>
          <w:szCs w:val="27"/>
        </w:rPr>
      </w:pPr>
      <w:r>
        <w:rPr>
          <w:rStyle w:val="bumpedfont15"/>
          <w:rFonts w:ascii="Arial" w:hAnsi="Arial" w:cs="Arial"/>
          <w:color w:val="000000"/>
          <w:sz w:val="26"/>
          <w:szCs w:val="26"/>
        </w:rPr>
        <w:t>Care Act 2014, c. 23, Part 1. Available at: https://www.legislation.gov.uk/ukpga/2014/23/part/1/enacted (Accessed: 14 October 2026).</w:t>
      </w:r>
    </w:p>
    <w:p w14:paraId="4FB4D02F" w14:textId="77777777" w:rsidR="00086716" w:rsidRDefault="00086716">
      <w:pPr>
        <w:pStyle w:val="s13"/>
        <w:spacing w:before="0" w:beforeAutospacing="0" w:after="90" w:afterAutospacing="0"/>
        <w:ind w:left="270" w:hanging="270"/>
        <w:rPr>
          <w:rFonts w:ascii="-webkit-standard" w:hAnsi="-webkit-standard"/>
          <w:color w:val="000000"/>
          <w:sz w:val="27"/>
          <w:szCs w:val="27"/>
        </w:rPr>
      </w:pPr>
      <w:r>
        <w:rPr>
          <w:rStyle w:val="bumpedfont15"/>
          <w:rFonts w:ascii="Arial" w:hAnsi="Arial" w:cs="Arial"/>
          <w:color w:val="000000"/>
          <w:sz w:val="26"/>
          <w:szCs w:val="26"/>
        </w:rPr>
        <w:t>NHS England (2026a) ‘Community mental health services’. Available at: https://www.england.nhs.uk/mental-health/adults/cmhs/ (Accessed: 14 October 2026).</w:t>
      </w:r>
    </w:p>
    <w:p w14:paraId="66A3774F" w14:textId="77777777" w:rsidR="00086716" w:rsidRDefault="00086716">
      <w:pPr>
        <w:pStyle w:val="s13"/>
        <w:spacing w:before="0" w:beforeAutospacing="0" w:after="90" w:afterAutospacing="0"/>
        <w:ind w:left="270" w:hanging="270"/>
        <w:rPr>
          <w:rFonts w:ascii="-webkit-standard" w:hAnsi="-webkit-standard"/>
          <w:color w:val="000000"/>
          <w:sz w:val="27"/>
          <w:szCs w:val="27"/>
        </w:rPr>
      </w:pPr>
      <w:r>
        <w:rPr>
          <w:rStyle w:val="bumpedfont15"/>
          <w:rFonts w:ascii="Arial" w:hAnsi="Arial" w:cs="Arial"/>
          <w:color w:val="000000"/>
          <w:sz w:val="26"/>
          <w:szCs w:val="26"/>
        </w:rPr>
        <w:t>NHS England (2026b) ‘24/7 neighbourhood mental health centres’. Available at: https://www.england.nhs.uk/mental-health/24-7-neighbourhood-mental-health-centres/ (Accessed: 14 October 2026).</w:t>
      </w:r>
    </w:p>
    <w:p w14:paraId="2825028B" w14:textId="77777777" w:rsidR="00086716" w:rsidRDefault="00086716">
      <w:pPr>
        <w:pStyle w:val="s13"/>
        <w:spacing w:before="0" w:beforeAutospacing="0" w:after="90" w:afterAutospacing="0"/>
        <w:ind w:left="270" w:hanging="270"/>
        <w:rPr>
          <w:rFonts w:ascii="-webkit-standard" w:hAnsi="-webkit-standard"/>
          <w:color w:val="000000"/>
          <w:sz w:val="27"/>
          <w:szCs w:val="27"/>
        </w:rPr>
      </w:pPr>
      <w:r>
        <w:rPr>
          <w:rStyle w:val="bumpedfont15"/>
          <w:rFonts w:ascii="Arial" w:hAnsi="Arial" w:cs="Arial"/>
          <w:color w:val="000000"/>
          <w:sz w:val="26"/>
          <w:szCs w:val="26"/>
        </w:rPr>
        <w:t>NHS England (2026c) ‘Pharmacy services’. Available at: https://www.england.nhs.uk/primary-care/pharmacy/pharmacy-services/ (Accessed: 14 October 2026).</w:t>
      </w:r>
    </w:p>
    <w:p w14:paraId="6954794F" w14:textId="77777777" w:rsidR="002C05FE" w:rsidRDefault="002C05FE">
      <w:pPr>
        <w:pStyle w:val="s8"/>
        <w:spacing w:before="0" w:beforeAutospacing="0" w:after="90" w:afterAutospacing="0"/>
        <w:rPr>
          <w:rFonts w:ascii="-webkit-standard" w:hAnsi="-webkit-standard"/>
          <w:color w:val="000000"/>
          <w:sz w:val="27"/>
          <w:szCs w:val="27"/>
        </w:rPr>
      </w:pPr>
    </w:p>
    <w:p w14:paraId="0FE6BB00" w14:textId="77777777" w:rsidR="002C05FE" w:rsidRDefault="002C05FE">
      <w:pPr>
        <w:pStyle w:val="s8"/>
        <w:spacing w:before="0" w:beforeAutospacing="0" w:after="90" w:afterAutospacing="0"/>
        <w:rPr>
          <w:rFonts w:ascii="-webkit-standard" w:hAnsi="-webkit-standard"/>
          <w:color w:val="000000"/>
          <w:sz w:val="27"/>
          <w:szCs w:val="27"/>
        </w:rPr>
      </w:pPr>
    </w:p>
    <w:p w14:paraId="4EA70EC0" w14:textId="77777777" w:rsidR="00EC7216" w:rsidRDefault="00EC7216">
      <w:pPr>
        <w:pStyle w:val="s8"/>
        <w:spacing w:before="0" w:beforeAutospacing="0" w:after="90" w:afterAutospacing="0"/>
        <w:rPr>
          <w:rFonts w:ascii="-webkit-standard" w:hAnsi="-webkit-standard"/>
          <w:color w:val="000000"/>
          <w:sz w:val="27"/>
          <w:szCs w:val="27"/>
        </w:rPr>
      </w:pPr>
    </w:p>
    <w:p w14:paraId="38F767A8" w14:textId="77777777" w:rsidR="00EC7216" w:rsidRDefault="00EC7216">
      <w:pPr>
        <w:pStyle w:val="s8"/>
        <w:spacing w:before="0" w:beforeAutospacing="0" w:after="90" w:afterAutospacing="0"/>
        <w:rPr>
          <w:rFonts w:ascii="-webkit-standard" w:hAnsi="-webkit-standard"/>
          <w:color w:val="000000"/>
          <w:sz w:val="27"/>
          <w:szCs w:val="27"/>
        </w:rPr>
      </w:pPr>
    </w:p>
    <w:p w14:paraId="7A587B8F" w14:textId="77777777" w:rsidR="004F711B" w:rsidRPr="004F711B" w:rsidRDefault="004F711B" w:rsidP="004F711B">
      <w:pPr>
        <w:spacing w:after="90" w:line="240" w:lineRule="auto"/>
        <w:rPr>
          <w:rFonts w:ascii="-webkit-standard" w:hAnsi="-webkit-standard" w:cs="Times New Roman"/>
          <w:color w:val="000000"/>
          <w:kern w:val="0"/>
          <w:sz w:val="27"/>
          <w:szCs w:val="27"/>
          <w14:ligatures w14:val="none"/>
        </w:rPr>
      </w:pPr>
    </w:p>
    <w:p w14:paraId="30B0262F" w14:textId="77777777" w:rsidR="004F711B" w:rsidRPr="004F711B" w:rsidRDefault="004F711B" w:rsidP="004F711B">
      <w:pPr>
        <w:spacing w:after="0" w:line="240" w:lineRule="auto"/>
        <w:rPr>
          <w:rFonts w:ascii="Times New Roman" w:eastAsia="Times New Roman" w:hAnsi="Times New Roman" w:cs="Times New Roman"/>
          <w:kern w:val="0"/>
          <w14:ligatures w14:val="none"/>
        </w:rPr>
      </w:pPr>
    </w:p>
    <w:p w14:paraId="340BC441" w14:textId="77777777" w:rsidR="004F711B" w:rsidRDefault="004F711B" w:rsidP="00426B02">
      <w:pPr>
        <w:spacing w:after="90" w:line="240" w:lineRule="auto"/>
        <w:rPr>
          <w:rFonts w:ascii="Arial" w:hAnsi="Arial" w:cs="Arial"/>
          <w:color w:val="000000"/>
          <w:kern w:val="0"/>
          <w:sz w:val="26"/>
          <w:szCs w:val="26"/>
          <w14:ligatures w14:val="none"/>
        </w:rPr>
      </w:pPr>
    </w:p>
    <w:p w14:paraId="5CE51ECE" w14:textId="77777777" w:rsidR="001C2578" w:rsidRPr="00426B02" w:rsidRDefault="001C2578" w:rsidP="00426B02">
      <w:pPr>
        <w:spacing w:after="90" w:line="240" w:lineRule="auto"/>
        <w:rPr>
          <w:rFonts w:ascii="-webkit-standard" w:hAnsi="-webkit-standard" w:cs="Times New Roman"/>
          <w:color w:val="000000"/>
          <w:kern w:val="0"/>
          <w:sz w:val="27"/>
          <w:szCs w:val="27"/>
          <w14:ligatures w14:val="none"/>
        </w:rPr>
      </w:pPr>
    </w:p>
    <w:p w14:paraId="267C45BF" w14:textId="77777777" w:rsidR="00426B02" w:rsidRPr="00426B02" w:rsidRDefault="00426B02" w:rsidP="00426B02">
      <w:pPr>
        <w:spacing w:after="0" w:line="240" w:lineRule="auto"/>
        <w:rPr>
          <w:rFonts w:ascii="Times New Roman" w:eastAsia="Times New Roman" w:hAnsi="Times New Roman" w:cs="Times New Roman"/>
          <w:kern w:val="0"/>
          <w14:ligatures w14:val="none"/>
        </w:rPr>
      </w:pPr>
    </w:p>
    <w:p w14:paraId="61573CBC" w14:textId="77777777" w:rsidR="007B5F30" w:rsidRDefault="007B5F30">
      <w:pPr>
        <w:pStyle w:val="s8"/>
        <w:spacing w:before="0" w:beforeAutospacing="0" w:after="90" w:afterAutospacing="0"/>
        <w:rPr>
          <w:rFonts w:ascii="-webkit-standard" w:hAnsi="-webkit-standard"/>
          <w:color w:val="000000"/>
          <w:sz w:val="27"/>
          <w:szCs w:val="27"/>
        </w:rPr>
      </w:pPr>
    </w:p>
    <w:p w14:paraId="031AD82E" w14:textId="77777777" w:rsidR="00C31634" w:rsidRDefault="00C31634">
      <w:pPr>
        <w:pStyle w:val="s8"/>
        <w:spacing w:before="0" w:beforeAutospacing="0" w:after="90" w:afterAutospacing="0"/>
        <w:rPr>
          <w:rFonts w:ascii="-webkit-standard" w:hAnsi="-webkit-standard"/>
          <w:color w:val="000000"/>
          <w:sz w:val="27"/>
          <w:szCs w:val="27"/>
        </w:rPr>
      </w:pPr>
    </w:p>
    <w:p w14:paraId="1A8F9844" w14:textId="29987479" w:rsidR="001E1ABA" w:rsidRDefault="001E1ABA"/>
    <w:sectPr w:rsidR="001E1A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3DD"/>
    <w:rsid w:val="00024919"/>
    <w:rsid w:val="00086716"/>
    <w:rsid w:val="000E5504"/>
    <w:rsid w:val="000F4D51"/>
    <w:rsid w:val="001C2578"/>
    <w:rsid w:val="001E1ABA"/>
    <w:rsid w:val="002318C2"/>
    <w:rsid w:val="00261FD0"/>
    <w:rsid w:val="00277EF2"/>
    <w:rsid w:val="002C05FE"/>
    <w:rsid w:val="00331E56"/>
    <w:rsid w:val="003F52D6"/>
    <w:rsid w:val="00426B02"/>
    <w:rsid w:val="004F711B"/>
    <w:rsid w:val="00551DC2"/>
    <w:rsid w:val="00567F8E"/>
    <w:rsid w:val="005F4AD9"/>
    <w:rsid w:val="006526CE"/>
    <w:rsid w:val="007B5F30"/>
    <w:rsid w:val="007C2094"/>
    <w:rsid w:val="008623DD"/>
    <w:rsid w:val="009167E6"/>
    <w:rsid w:val="009A0E4A"/>
    <w:rsid w:val="009B1A3A"/>
    <w:rsid w:val="009C3AF9"/>
    <w:rsid w:val="009F54A8"/>
    <w:rsid w:val="00B04A48"/>
    <w:rsid w:val="00BB5F59"/>
    <w:rsid w:val="00C31634"/>
    <w:rsid w:val="00C56ABD"/>
    <w:rsid w:val="00C772BF"/>
    <w:rsid w:val="00C77417"/>
    <w:rsid w:val="00D0147D"/>
    <w:rsid w:val="00D87882"/>
    <w:rsid w:val="00DF6D69"/>
    <w:rsid w:val="00E3063B"/>
    <w:rsid w:val="00EC7216"/>
    <w:rsid w:val="00F803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69CE09"/>
  <w15:chartTrackingRefBased/>
  <w15:docId w15:val="{58F02666-7002-404D-834C-11AAB2676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23D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623D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623D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623D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623D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623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23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23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23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23D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623D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623D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623D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623D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623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23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23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23DD"/>
    <w:rPr>
      <w:rFonts w:eastAsiaTheme="majorEastAsia" w:cstheme="majorBidi"/>
      <w:color w:val="272727" w:themeColor="text1" w:themeTint="D8"/>
    </w:rPr>
  </w:style>
  <w:style w:type="paragraph" w:styleId="Title">
    <w:name w:val="Title"/>
    <w:basedOn w:val="Normal"/>
    <w:next w:val="Normal"/>
    <w:link w:val="TitleChar"/>
    <w:uiPriority w:val="10"/>
    <w:qFormat/>
    <w:rsid w:val="008623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23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23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23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23DD"/>
    <w:pPr>
      <w:spacing w:before="160"/>
      <w:jc w:val="center"/>
    </w:pPr>
    <w:rPr>
      <w:i/>
      <w:iCs/>
      <w:color w:val="404040" w:themeColor="text1" w:themeTint="BF"/>
    </w:rPr>
  </w:style>
  <w:style w:type="character" w:customStyle="1" w:styleId="QuoteChar">
    <w:name w:val="Quote Char"/>
    <w:basedOn w:val="DefaultParagraphFont"/>
    <w:link w:val="Quote"/>
    <w:uiPriority w:val="29"/>
    <w:rsid w:val="008623DD"/>
    <w:rPr>
      <w:i/>
      <w:iCs/>
      <w:color w:val="404040" w:themeColor="text1" w:themeTint="BF"/>
    </w:rPr>
  </w:style>
  <w:style w:type="paragraph" w:styleId="ListParagraph">
    <w:name w:val="List Paragraph"/>
    <w:basedOn w:val="Normal"/>
    <w:uiPriority w:val="34"/>
    <w:qFormat/>
    <w:rsid w:val="008623DD"/>
    <w:pPr>
      <w:ind w:left="720"/>
      <w:contextualSpacing/>
    </w:pPr>
  </w:style>
  <w:style w:type="character" w:styleId="IntenseEmphasis">
    <w:name w:val="Intense Emphasis"/>
    <w:basedOn w:val="DefaultParagraphFont"/>
    <w:uiPriority w:val="21"/>
    <w:qFormat/>
    <w:rsid w:val="008623DD"/>
    <w:rPr>
      <w:i/>
      <w:iCs/>
      <w:color w:val="2F5496" w:themeColor="accent1" w:themeShade="BF"/>
    </w:rPr>
  </w:style>
  <w:style w:type="paragraph" w:styleId="IntenseQuote">
    <w:name w:val="Intense Quote"/>
    <w:basedOn w:val="Normal"/>
    <w:next w:val="Normal"/>
    <w:link w:val="IntenseQuoteChar"/>
    <w:uiPriority w:val="30"/>
    <w:qFormat/>
    <w:rsid w:val="008623D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623DD"/>
    <w:rPr>
      <w:i/>
      <w:iCs/>
      <w:color w:val="2F5496" w:themeColor="accent1" w:themeShade="BF"/>
    </w:rPr>
  </w:style>
  <w:style w:type="character" w:styleId="IntenseReference">
    <w:name w:val="Intense Reference"/>
    <w:basedOn w:val="DefaultParagraphFont"/>
    <w:uiPriority w:val="32"/>
    <w:qFormat/>
    <w:rsid w:val="008623DD"/>
    <w:rPr>
      <w:b/>
      <w:bCs/>
      <w:smallCaps/>
      <w:color w:val="2F5496" w:themeColor="accent1" w:themeShade="BF"/>
      <w:spacing w:val="5"/>
    </w:rPr>
  </w:style>
  <w:style w:type="paragraph" w:customStyle="1" w:styleId="s3">
    <w:name w:val="s3"/>
    <w:basedOn w:val="Normal"/>
    <w:rsid w:val="009A0E4A"/>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9A0E4A"/>
  </w:style>
  <w:style w:type="paragraph" w:customStyle="1" w:styleId="s5">
    <w:name w:val="s5"/>
    <w:basedOn w:val="Normal"/>
    <w:rsid w:val="009A0E4A"/>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9A0E4A"/>
  </w:style>
  <w:style w:type="paragraph" w:customStyle="1" w:styleId="s7">
    <w:name w:val="s7"/>
    <w:basedOn w:val="Normal"/>
    <w:rsid w:val="009A0E4A"/>
    <w:pPr>
      <w:spacing w:before="100" w:beforeAutospacing="1" w:after="100" w:afterAutospacing="1" w:line="240" w:lineRule="auto"/>
    </w:pPr>
    <w:rPr>
      <w:rFonts w:ascii="Times New Roman" w:hAnsi="Times New Roman" w:cs="Times New Roman"/>
      <w:kern w:val="0"/>
      <w14:ligatures w14:val="none"/>
    </w:rPr>
  </w:style>
  <w:style w:type="paragraph" w:customStyle="1" w:styleId="s10">
    <w:name w:val="s10"/>
    <w:basedOn w:val="Normal"/>
    <w:rsid w:val="00C77417"/>
    <w:pPr>
      <w:spacing w:before="100" w:beforeAutospacing="1" w:after="100" w:afterAutospacing="1" w:line="240" w:lineRule="auto"/>
    </w:pPr>
    <w:rPr>
      <w:rFonts w:ascii="Times New Roman" w:hAnsi="Times New Roman" w:cs="Times New Roman"/>
      <w:kern w:val="0"/>
      <w14:ligatures w14:val="none"/>
    </w:rPr>
  </w:style>
  <w:style w:type="paragraph" w:customStyle="1" w:styleId="s8">
    <w:name w:val="s8"/>
    <w:basedOn w:val="Normal"/>
    <w:rsid w:val="00C77417"/>
    <w:pPr>
      <w:spacing w:before="100" w:beforeAutospacing="1" w:after="100" w:afterAutospacing="1" w:line="240" w:lineRule="auto"/>
    </w:pPr>
    <w:rPr>
      <w:rFonts w:ascii="Times New Roman" w:hAnsi="Times New Roman" w:cs="Times New Roman"/>
      <w:kern w:val="0"/>
      <w14:ligatures w14:val="none"/>
    </w:rPr>
  </w:style>
  <w:style w:type="paragraph" w:customStyle="1" w:styleId="s12">
    <w:name w:val="s12"/>
    <w:basedOn w:val="Normal"/>
    <w:rsid w:val="00C77417"/>
    <w:pPr>
      <w:spacing w:before="100" w:beforeAutospacing="1" w:after="100" w:afterAutospacing="1" w:line="240" w:lineRule="auto"/>
    </w:pPr>
    <w:rPr>
      <w:rFonts w:ascii="Times New Roman" w:hAnsi="Times New Roman" w:cs="Times New Roman"/>
      <w:kern w:val="0"/>
      <w14:ligatures w14:val="none"/>
    </w:rPr>
  </w:style>
  <w:style w:type="paragraph" w:customStyle="1" w:styleId="s13">
    <w:name w:val="s13"/>
    <w:basedOn w:val="Normal"/>
    <w:rsid w:val="00086716"/>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1872</Words>
  <Characters>10677</Characters>
  <Application>Microsoft Office Word</Application>
  <DocSecurity>0</DocSecurity>
  <Lines>88</Lines>
  <Paragraphs>25</Paragraphs>
  <ScaleCrop>false</ScaleCrop>
  <Company/>
  <LinksUpToDate>false</LinksUpToDate>
  <CharactersWithSpaces>12524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ibrarzeba@gmail.com</dc:creator>
  <cp:keywords/>
  <dc:description/>
  <cp:lastModifiedBy>ibrarzeba@gmail.com</cp:lastModifiedBy>
  <cp:revision>2</cp:revision>
  <dcterms:created xsi:type="dcterms:W3CDTF">2026-10-15T11:39:00Z</dcterms:created>
  <dcterms:modified xsi:type="dcterms:W3CDTF">2026-10-15T11:39:00Z</dcterms:modified>
</cp:coreProperties>
</file>