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6E55C9BE"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r w:rsidR="00545684" w:rsidRPr="00260277">
        <w:rPr>
          <w:rFonts w:ascii="Arial" w:hAnsi="Arial" w:cs="Arial"/>
          <w:sz w:val="28"/>
          <w:szCs w:val="28"/>
        </w:rPr>
        <w:t xml:space="preserve"> </w:t>
      </w:r>
    </w:p>
    <w:p w14:paraId="2EDEAE0B" w14:textId="149B09BE" w:rsidR="00715990" w:rsidRDefault="00715990" w:rsidP="00041A5A">
      <w:pPr>
        <w:spacing w:line="360" w:lineRule="auto"/>
        <w:rPr>
          <w:rFonts w:ascii="Arial" w:hAnsi="Arial" w:cs="Arial"/>
          <w:sz w:val="28"/>
          <w:szCs w:val="28"/>
        </w:rPr>
      </w:pPr>
    </w:p>
    <w:p w14:paraId="1AD185BB" w14:textId="77777777" w:rsidR="00FF5B70" w:rsidRPr="00260277" w:rsidRDefault="00FF5B70" w:rsidP="00041A5A">
      <w:pPr>
        <w:spacing w:line="360" w:lineRule="auto"/>
        <w:rPr>
          <w:rFonts w:ascii="Arial" w:hAnsi="Arial" w:cs="Arial"/>
          <w:sz w:val="28"/>
          <w:szCs w:val="28"/>
        </w:rPr>
      </w:pPr>
    </w:p>
    <w:p w14:paraId="684DDF82" w14:textId="73042A40" w:rsidR="00715990"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p>
    <w:p w14:paraId="01D5D8DB" w14:textId="03ED09ED" w:rsidR="00FF5B70" w:rsidRDefault="00FF5B70" w:rsidP="00041A5A">
      <w:pPr>
        <w:spacing w:line="360" w:lineRule="auto"/>
        <w:rPr>
          <w:rFonts w:ascii="Arial" w:hAnsi="Arial" w:cs="Arial"/>
          <w:sz w:val="28"/>
          <w:szCs w:val="28"/>
        </w:rPr>
      </w:pPr>
    </w:p>
    <w:p w14:paraId="37A27DB3" w14:textId="51744FD5" w:rsidR="00FF5B70" w:rsidRPr="00260277" w:rsidRDefault="00FF5B70" w:rsidP="00041A5A">
      <w:pPr>
        <w:spacing w:line="360" w:lineRule="auto"/>
        <w:rPr>
          <w:rFonts w:ascii="Arial" w:hAnsi="Arial" w:cs="Arial"/>
          <w:sz w:val="28"/>
          <w:szCs w:val="28"/>
        </w:rPr>
      </w:pPr>
      <w:r w:rsidRPr="00FF5B70">
        <w:rPr>
          <w:rFonts w:ascii="Arial" w:hAnsi="Arial" w:cs="Arial"/>
          <w:b/>
          <w:bCs/>
          <w:sz w:val="28"/>
          <w:szCs w:val="28"/>
        </w:rPr>
        <w:t xml:space="preserve">Student </w:t>
      </w:r>
      <w:r>
        <w:rPr>
          <w:rFonts w:ascii="Arial" w:hAnsi="Arial" w:cs="Arial"/>
          <w:b/>
          <w:bCs/>
          <w:sz w:val="28"/>
          <w:szCs w:val="28"/>
        </w:rPr>
        <w:t>N</w:t>
      </w:r>
      <w:r w:rsidRPr="00FF5B70">
        <w:rPr>
          <w:rFonts w:ascii="Arial" w:hAnsi="Arial" w:cs="Arial"/>
          <w:b/>
          <w:bCs/>
          <w:sz w:val="28"/>
          <w:szCs w:val="28"/>
        </w:rPr>
        <w:t>ame</w:t>
      </w:r>
      <w:r>
        <w:rPr>
          <w:rFonts w:ascii="Arial" w:hAnsi="Arial" w:cs="Arial"/>
          <w:sz w:val="28"/>
          <w:szCs w:val="28"/>
        </w:rPr>
        <w:t xml:space="preserve">: </w:t>
      </w:r>
    </w:p>
    <w:p w14:paraId="638A4615" w14:textId="77777777" w:rsidR="00715990" w:rsidRPr="00260277" w:rsidRDefault="00715990" w:rsidP="00041A5A">
      <w:pPr>
        <w:spacing w:line="360" w:lineRule="auto"/>
        <w:rPr>
          <w:rFonts w:ascii="Arial" w:hAnsi="Arial" w:cs="Arial"/>
          <w:sz w:val="28"/>
          <w:szCs w:val="28"/>
        </w:rPr>
      </w:pPr>
    </w:p>
    <w:p w14:paraId="0B04E018" w14:textId="2622A1E9" w:rsidR="00715990"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p>
    <w:p w14:paraId="19AA26A9" w14:textId="2F99F205" w:rsidR="00FF5B70" w:rsidRDefault="00FF5B70" w:rsidP="00041A5A">
      <w:pPr>
        <w:spacing w:line="360" w:lineRule="auto"/>
        <w:rPr>
          <w:rFonts w:ascii="Arial" w:hAnsi="Arial" w:cs="Arial"/>
          <w:sz w:val="28"/>
          <w:szCs w:val="28"/>
        </w:rPr>
      </w:pPr>
    </w:p>
    <w:p w14:paraId="3FE66E60" w14:textId="4EAB16EB" w:rsidR="00FF5B70" w:rsidRPr="00FF5B70" w:rsidRDefault="00FF5B70" w:rsidP="00041A5A">
      <w:pPr>
        <w:spacing w:line="360" w:lineRule="auto"/>
        <w:rPr>
          <w:rFonts w:ascii="Arial" w:hAnsi="Arial" w:cs="Arial"/>
          <w:b/>
          <w:bCs/>
          <w:sz w:val="28"/>
          <w:szCs w:val="28"/>
        </w:rPr>
      </w:pPr>
      <w:r w:rsidRPr="00FF5B70">
        <w:rPr>
          <w:rFonts w:ascii="Arial" w:hAnsi="Arial" w:cs="Arial"/>
          <w:b/>
          <w:bCs/>
          <w:sz w:val="28"/>
          <w:szCs w:val="28"/>
        </w:rPr>
        <w:t>Word count</w:t>
      </w:r>
      <w:r w:rsidRPr="00FF5B70">
        <w:rPr>
          <w:rFonts w:ascii="Arial" w:hAnsi="Arial" w:cs="Arial"/>
          <w:sz w:val="28"/>
          <w:szCs w:val="28"/>
        </w:rPr>
        <w:t xml:space="preserve">: </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75E7FD5C" w14:textId="1070B52D" w:rsidR="00545684" w:rsidRDefault="00FB4301" w:rsidP="00FF5B70">
      <w:pPr>
        <w:pStyle w:val="Heading1"/>
      </w:pPr>
      <w:r>
        <w:lastRenderedPageBreak/>
        <w:t>Element 1 -</w:t>
      </w:r>
      <w:r w:rsidR="00866B7B">
        <w:t xml:space="preserve"> Project</w:t>
      </w:r>
      <w:r w:rsidR="00545684" w:rsidRPr="00260277">
        <w:t xml:space="preserve"> </w:t>
      </w:r>
      <w:r w:rsidR="000B7CD5">
        <w:t>P</w:t>
      </w:r>
      <w:r w:rsidR="00545684" w:rsidRPr="00260277">
        <w:t>roposal</w:t>
      </w:r>
    </w:p>
    <w:p w14:paraId="6630FBCE" w14:textId="0038F936" w:rsidR="00D769F0" w:rsidRDefault="00D769F0" w:rsidP="00D769F0"/>
    <w:p w14:paraId="5D116B0F" w14:textId="77777777" w:rsidR="00D42E30" w:rsidRDefault="00D42E30" w:rsidP="00A90743">
      <w:pPr>
        <w:pStyle w:val="Heading2"/>
      </w:pPr>
    </w:p>
    <w:p w14:paraId="03FD30D3" w14:textId="15DD5BDD" w:rsidR="00715990" w:rsidRPr="005F3089" w:rsidRDefault="00394B4C" w:rsidP="005F3089">
      <w:pPr>
        <w:spacing w:line="360" w:lineRule="auto"/>
        <w:rPr>
          <w:rFonts w:ascii="Arial" w:hAnsi="Arial" w:cs="Arial"/>
          <w:sz w:val="22"/>
        </w:rPr>
      </w:pPr>
      <w:r w:rsidRPr="00394B4C">
        <w:rPr>
          <w:rFonts w:ascii="Arial" w:hAnsi="Arial" w:cs="Arial"/>
          <w:sz w:val="22"/>
        </w:rPr>
        <w:t>An Examination of Environmental and Social Determinants of Behavioural Distress in Individuals Living with Dementia in UK Residential Care Settings</w:t>
      </w:r>
    </w:p>
    <w:p w14:paraId="6B30F5D5" w14:textId="2F7FF97F" w:rsidR="00394B4C" w:rsidRDefault="00FF5B70" w:rsidP="00394B4C">
      <w:pPr>
        <w:pStyle w:val="Heading2"/>
      </w:pPr>
      <w:r w:rsidRPr="005F3089">
        <w:t>1</w:t>
      </w:r>
      <w:r w:rsidR="00784670" w:rsidRPr="005F3089">
        <w:t xml:space="preserve">) </w:t>
      </w:r>
      <w:r w:rsidR="00394B4C">
        <w:t>Aim:</w:t>
      </w:r>
    </w:p>
    <w:p w14:paraId="3A6355B2" w14:textId="77777777" w:rsidR="00394B4C" w:rsidRDefault="00394B4C" w:rsidP="00394B4C">
      <w:pPr>
        <w:pStyle w:val="Heading2"/>
      </w:pPr>
      <w:r w:rsidRPr="00394B4C">
        <w:t>To analyse qualitative research to develop an integrated understanding of how care</w:t>
      </w:r>
      <w:r w:rsidRPr="00394B4C">
        <w:rPr>
          <w:rFonts w:ascii="Cambria Math" w:hAnsi="Cambria Math" w:cs="Cambria Math"/>
        </w:rPr>
        <w:t>‑</w:t>
      </w:r>
      <w:r w:rsidRPr="00394B4C">
        <w:t>home staff employ strategies to respond to and manage behaviours perceived as challenging in residents living with dementia.</w:t>
      </w:r>
    </w:p>
    <w:p w14:paraId="2B00F95C" w14:textId="5B933BA0" w:rsidR="00545684" w:rsidRPr="005F3089" w:rsidRDefault="00FF5B70" w:rsidP="00394B4C">
      <w:pPr>
        <w:pStyle w:val="Heading2"/>
        <w:rPr>
          <w:b/>
          <w:bCs/>
        </w:rPr>
      </w:pPr>
      <w:r w:rsidRPr="005F3089">
        <w:t>2</w:t>
      </w:r>
      <w:r w:rsidR="00784670" w:rsidRPr="005F3089">
        <w:t xml:space="preserve">) </w:t>
      </w:r>
      <w:r w:rsidR="00784670" w:rsidRPr="005F3089">
        <w:rPr>
          <w:b/>
          <w:bCs/>
        </w:rPr>
        <w:t>O</w:t>
      </w:r>
      <w:r w:rsidR="00545684" w:rsidRPr="005F3089">
        <w:rPr>
          <w:b/>
          <w:bCs/>
        </w:rPr>
        <w:t>bjectives:</w:t>
      </w:r>
    </w:p>
    <w:p w14:paraId="0EC412FF" w14:textId="77777777" w:rsidR="005A03AB" w:rsidRPr="005F3089" w:rsidRDefault="005A03AB" w:rsidP="005F3089">
      <w:pPr>
        <w:spacing w:line="360" w:lineRule="auto"/>
        <w:rPr>
          <w:rFonts w:ascii="Arial" w:eastAsia="DengXian Light" w:hAnsi="Arial" w:cs="Arial"/>
          <w:iCs/>
          <w:color w:val="000000"/>
          <w:sz w:val="22"/>
          <w:lang w:eastAsia="en-GB"/>
        </w:rPr>
      </w:pPr>
    </w:p>
    <w:p w14:paraId="11736FDA" w14:textId="64182EB0" w:rsidR="005A03AB" w:rsidRPr="005F3089" w:rsidRDefault="005A03AB" w:rsidP="005F3089">
      <w:pPr>
        <w:spacing w:line="360" w:lineRule="auto"/>
        <w:jc w:val="both"/>
        <w:rPr>
          <w:rFonts w:ascii="Arial" w:eastAsia="DengXian Light" w:hAnsi="Arial" w:cs="Arial"/>
          <w:iCs/>
          <w:color w:val="000000"/>
          <w:sz w:val="22"/>
          <w:lang w:eastAsia="en-GB"/>
        </w:rPr>
      </w:pPr>
      <w:r w:rsidRPr="005F3089">
        <w:rPr>
          <w:rFonts w:ascii="Arial" w:eastAsia="DengXian Light" w:hAnsi="Arial" w:cs="Arial"/>
          <w:iCs/>
          <w:color w:val="000000"/>
          <w:sz w:val="22"/>
          <w:lang w:eastAsia="en-GB"/>
        </w:rPr>
        <w:t>To define and analyse environmental triggers associated with behavioural distress in dementia.</w:t>
      </w:r>
    </w:p>
    <w:p w14:paraId="1496BED1" w14:textId="2FDA4890" w:rsidR="005A03AB" w:rsidRPr="005F3089" w:rsidRDefault="005A03AB" w:rsidP="005F3089">
      <w:pPr>
        <w:spacing w:line="360" w:lineRule="auto"/>
        <w:jc w:val="both"/>
        <w:rPr>
          <w:rFonts w:ascii="Arial" w:eastAsia="DengXian Light" w:hAnsi="Arial" w:cs="Arial"/>
          <w:iCs/>
          <w:color w:val="000000"/>
          <w:sz w:val="22"/>
          <w:lang w:eastAsia="en-GB"/>
        </w:rPr>
      </w:pPr>
      <w:r w:rsidRPr="005F3089">
        <w:rPr>
          <w:rFonts w:ascii="Arial" w:eastAsia="DengXian Light" w:hAnsi="Arial" w:cs="Arial"/>
          <w:iCs/>
          <w:color w:val="000000"/>
          <w:sz w:val="22"/>
          <w:lang w:eastAsia="en-GB"/>
        </w:rPr>
        <w:t>To examine how social interactions, communication styles, and routines contribute to challenging behaviour.</w:t>
      </w:r>
    </w:p>
    <w:p w14:paraId="7623027B" w14:textId="743DD2C2" w:rsidR="005A03AB" w:rsidRPr="005F3089" w:rsidRDefault="005A03AB" w:rsidP="005F3089">
      <w:pPr>
        <w:spacing w:line="360" w:lineRule="auto"/>
        <w:jc w:val="both"/>
        <w:rPr>
          <w:rFonts w:ascii="Arial" w:eastAsia="DengXian Light" w:hAnsi="Arial" w:cs="Arial"/>
          <w:iCs/>
          <w:color w:val="000000"/>
          <w:sz w:val="22"/>
          <w:lang w:eastAsia="en-GB"/>
        </w:rPr>
      </w:pPr>
      <w:r w:rsidRPr="005F3089">
        <w:rPr>
          <w:rFonts w:ascii="Arial" w:eastAsia="DengXian Light" w:hAnsi="Arial" w:cs="Arial"/>
          <w:iCs/>
          <w:color w:val="000000"/>
          <w:sz w:val="22"/>
          <w:lang w:eastAsia="en-GB"/>
        </w:rPr>
        <w:t>To explore staff perspectives on managing behaviour, including the use of psychotropic medication.</w:t>
      </w:r>
    </w:p>
    <w:p w14:paraId="4BBD2868" w14:textId="77777777" w:rsidR="00394B4C" w:rsidRDefault="00394B4C" w:rsidP="005F3089">
      <w:pPr>
        <w:spacing w:line="360" w:lineRule="auto"/>
        <w:jc w:val="both"/>
        <w:rPr>
          <w:rFonts w:ascii="Arial" w:eastAsia="DengXian Light" w:hAnsi="Arial" w:cs="Arial"/>
          <w:iCs/>
          <w:color w:val="000000"/>
          <w:sz w:val="22"/>
          <w:lang w:eastAsia="en-GB"/>
        </w:rPr>
      </w:pPr>
      <w:r w:rsidRPr="00394B4C">
        <w:rPr>
          <w:rFonts w:ascii="Arial" w:eastAsia="DengXian Light" w:hAnsi="Arial" w:cs="Arial"/>
          <w:iCs/>
          <w:color w:val="000000"/>
          <w:sz w:val="22"/>
          <w:lang w:eastAsia="en-GB"/>
        </w:rPr>
        <w:t>To examine the factors that hinder or support the adoption of long</w:t>
      </w:r>
      <w:r w:rsidRPr="00394B4C">
        <w:rPr>
          <w:rFonts w:ascii="Cambria Math" w:eastAsia="DengXian Light" w:hAnsi="Cambria Math" w:cs="Cambria Math"/>
          <w:iCs/>
          <w:color w:val="000000"/>
          <w:sz w:val="22"/>
          <w:lang w:eastAsia="en-GB"/>
        </w:rPr>
        <w:t>‑</w:t>
      </w:r>
      <w:r w:rsidRPr="00394B4C">
        <w:rPr>
          <w:rFonts w:ascii="Arial" w:eastAsia="DengXian Light" w:hAnsi="Arial" w:cs="Arial"/>
          <w:iCs/>
          <w:color w:val="000000"/>
          <w:sz w:val="22"/>
          <w:lang w:eastAsia="en-GB"/>
        </w:rPr>
        <w:t>term, non</w:t>
      </w:r>
      <w:r w:rsidRPr="00394B4C">
        <w:rPr>
          <w:rFonts w:ascii="Cambria Math" w:eastAsia="DengXian Light" w:hAnsi="Cambria Math" w:cs="Cambria Math"/>
          <w:iCs/>
          <w:color w:val="000000"/>
          <w:sz w:val="22"/>
          <w:lang w:eastAsia="en-GB"/>
        </w:rPr>
        <w:t>‑</w:t>
      </w:r>
      <w:r w:rsidRPr="00394B4C">
        <w:rPr>
          <w:rFonts w:ascii="Arial" w:eastAsia="DengXian Light" w:hAnsi="Arial" w:cs="Arial"/>
          <w:iCs/>
          <w:color w:val="000000"/>
          <w:sz w:val="22"/>
          <w:lang w:eastAsia="en-GB"/>
        </w:rPr>
        <w:t>pharmacological strategies for responding to behavioural distress in dementia care.</w:t>
      </w:r>
    </w:p>
    <w:p w14:paraId="7AA94269" w14:textId="51B299A5" w:rsidR="00545684" w:rsidRPr="005F3089" w:rsidRDefault="005A03AB" w:rsidP="005F3089">
      <w:pPr>
        <w:spacing w:line="360" w:lineRule="auto"/>
        <w:jc w:val="both"/>
        <w:rPr>
          <w:rFonts w:ascii="Arial" w:hAnsi="Arial" w:cs="Arial"/>
          <w:sz w:val="22"/>
        </w:rPr>
      </w:pPr>
      <w:r w:rsidRPr="005F3089">
        <w:rPr>
          <w:rFonts w:ascii="Arial" w:eastAsia="DengXian Light" w:hAnsi="Arial" w:cs="Arial"/>
          <w:iCs/>
          <w:color w:val="000000"/>
          <w:sz w:val="22"/>
          <w:lang w:eastAsia="en-GB"/>
        </w:rPr>
        <w:t>To generate recommendations aligned with UK dementia policy and person</w:t>
      </w:r>
      <w:r w:rsidRPr="005F3089">
        <w:rPr>
          <w:rFonts w:ascii="Cambria Math" w:eastAsia="DengXian Light" w:hAnsi="Cambria Math" w:cs="Cambria Math"/>
          <w:iCs/>
          <w:color w:val="000000"/>
          <w:sz w:val="22"/>
          <w:lang w:eastAsia="en-GB"/>
        </w:rPr>
        <w:t>‑</w:t>
      </w:r>
      <w:r w:rsidRPr="005F3089">
        <w:rPr>
          <w:rFonts w:ascii="Arial" w:eastAsia="DengXian Light" w:hAnsi="Arial" w:cs="Arial"/>
          <w:iCs/>
          <w:color w:val="000000"/>
          <w:sz w:val="22"/>
          <w:lang w:eastAsia="en-GB"/>
        </w:rPr>
        <w:t>centred care principles.</w:t>
      </w:r>
    </w:p>
    <w:p w14:paraId="4DE92F51" w14:textId="77777777" w:rsidR="00041A5A" w:rsidRPr="005F3089" w:rsidRDefault="00041A5A" w:rsidP="005F3089">
      <w:pPr>
        <w:spacing w:line="360" w:lineRule="auto"/>
        <w:rPr>
          <w:rFonts w:ascii="Arial" w:hAnsi="Arial" w:cs="Arial"/>
          <w:sz w:val="22"/>
        </w:rPr>
      </w:pPr>
    </w:p>
    <w:p w14:paraId="3AC96963" w14:textId="42E0D23A" w:rsidR="00545684" w:rsidRPr="005F3089" w:rsidRDefault="00FF5B70" w:rsidP="005F3089">
      <w:pPr>
        <w:pStyle w:val="Heading2"/>
      </w:pPr>
      <w:r w:rsidRPr="005F3089">
        <w:lastRenderedPageBreak/>
        <w:t>3</w:t>
      </w:r>
      <w:r w:rsidR="008E5015" w:rsidRPr="005F3089">
        <w:t xml:space="preserve">) </w:t>
      </w:r>
      <w:r w:rsidR="00545684" w:rsidRPr="005F3089">
        <w:t>Background</w:t>
      </w:r>
      <w:r w:rsidR="00FB4301" w:rsidRPr="005F3089">
        <w:t>/Rationale</w:t>
      </w:r>
      <w:r w:rsidR="00545684" w:rsidRPr="005F3089">
        <w:t>:</w:t>
      </w:r>
    </w:p>
    <w:p w14:paraId="6137DF84" w14:textId="77777777" w:rsidR="005F3089" w:rsidRPr="005F3089" w:rsidRDefault="005F3089" w:rsidP="005F3089">
      <w:pPr>
        <w:pStyle w:val="Heading2"/>
      </w:pPr>
      <w:r w:rsidRPr="005F3089">
        <w:t>Understanding how environmental and social factors influence challenging behaviour in people living with dementia is essential for improving care</w:t>
      </w:r>
      <w:r w:rsidRPr="005F3089">
        <w:rPr>
          <w:rFonts w:ascii="Cambria Math" w:hAnsi="Cambria Math" w:cs="Cambria Math"/>
        </w:rPr>
        <w:t>‑</w:t>
      </w:r>
      <w:r w:rsidRPr="005F3089">
        <w:t>home practice. Traditional models viewed behaviours such as agitation or resistance as symptoms requiring control, often through medication. Contemporary dementia care instead recognises these behaviours as expressions of unmet needs, discomfort, or distress triggered by the surrounding environment or interpersonal interactions. Frameworks such as person</w:t>
      </w:r>
      <w:r w:rsidRPr="005F3089">
        <w:rPr>
          <w:rFonts w:ascii="Cambria Math" w:hAnsi="Cambria Math" w:cs="Cambria Math"/>
        </w:rPr>
        <w:t>‑</w:t>
      </w:r>
      <w:r w:rsidRPr="005F3089">
        <w:t>centred care, stress</w:t>
      </w:r>
      <w:r w:rsidRPr="005F3089">
        <w:rPr>
          <w:rFonts w:ascii="Cambria Math" w:hAnsi="Cambria Math" w:cs="Cambria Math"/>
        </w:rPr>
        <w:t>‑</w:t>
      </w:r>
      <w:r w:rsidRPr="005F3089">
        <w:t>threshold theory, and the BPSD model highlight the importance of the relationship between the individual, their physical setting, and caregiver responses. International evidence shows that non</w:t>
      </w:r>
      <w:r w:rsidRPr="005F3089">
        <w:rPr>
          <w:rFonts w:ascii="Cambria Math" w:hAnsi="Cambria Math" w:cs="Cambria Math"/>
        </w:rPr>
        <w:t>‑</w:t>
      </w:r>
      <w:r w:rsidRPr="005F3089">
        <w:t>pharmacological approaches—such as personalised routines, meaningful activities, and environmental adjustments—are safer and more effective than psychotropic medication. In the UK, NICE and CQC guidance promote these approaches, yet care homes differ widely in layout, sensory quality, staffing, and routines, influencing residents’ wellbeing. Persistent reliance on psychotropic drugs, often linked to staffing pressures and limited training, underscores the need for research into sustainable, person</w:t>
      </w:r>
      <w:r w:rsidRPr="005F3089">
        <w:rPr>
          <w:rFonts w:ascii="Cambria Math" w:hAnsi="Cambria Math" w:cs="Cambria Math"/>
        </w:rPr>
        <w:t>‑</w:t>
      </w:r>
      <w:r w:rsidRPr="005F3089">
        <w:t>centred, trauma</w:t>
      </w:r>
      <w:r w:rsidRPr="005F3089">
        <w:rPr>
          <w:rFonts w:ascii="Cambria Math" w:hAnsi="Cambria Math" w:cs="Cambria Math"/>
        </w:rPr>
        <w:t>‑</w:t>
      </w:r>
      <w:r w:rsidRPr="005F3089">
        <w:t>informed strategies.</w:t>
      </w:r>
    </w:p>
    <w:p w14:paraId="332E5A12" w14:textId="54D096D9" w:rsidR="00545684" w:rsidRPr="005F3089" w:rsidRDefault="00FF5B70" w:rsidP="005F3089">
      <w:pPr>
        <w:pStyle w:val="Heading2"/>
      </w:pPr>
      <w:r w:rsidRPr="005F3089">
        <w:t>4</w:t>
      </w:r>
      <w:r w:rsidR="008E5015" w:rsidRPr="005F3089">
        <w:t xml:space="preserve">) </w:t>
      </w:r>
      <w:r w:rsidR="00545684" w:rsidRPr="005F3089">
        <w:rPr>
          <w:b/>
          <w:bCs/>
        </w:rPr>
        <w:t>Methods:</w:t>
      </w:r>
    </w:p>
    <w:p w14:paraId="1E78DCC6" w14:textId="6AEEC301" w:rsidR="005A03AB" w:rsidRPr="005F3089" w:rsidRDefault="005A03AB" w:rsidP="005F3089">
      <w:pPr>
        <w:spacing w:line="360" w:lineRule="auto"/>
        <w:rPr>
          <w:rFonts w:ascii="Arial" w:hAnsi="Arial" w:cs="Arial"/>
          <w:color w:val="000000"/>
          <w:sz w:val="22"/>
        </w:rPr>
      </w:pPr>
      <w:r w:rsidRPr="005F3089">
        <w:rPr>
          <w:rFonts w:ascii="Arial" w:hAnsi="Arial" w:cs="Arial"/>
          <w:color w:val="000000"/>
          <w:sz w:val="22"/>
        </w:rPr>
        <w:t xml:space="preserve">The review will follow a structured, systematic approach to identify evidence on how environmental and social factors influence challenging behaviour in people </w:t>
      </w:r>
      <w:r w:rsidR="00394B4C" w:rsidRPr="005F3089">
        <w:rPr>
          <w:rFonts w:ascii="Arial" w:hAnsi="Arial" w:cs="Arial"/>
          <w:color w:val="000000"/>
          <w:sz w:val="22"/>
        </w:rPr>
        <w:t>living in care homes</w:t>
      </w:r>
      <w:r w:rsidR="00394B4C" w:rsidRPr="005F3089">
        <w:rPr>
          <w:rFonts w:ascii="Arial" w:hAnsi="Arial" w:cs="Arial"/>
          <w:color w:val="000000"/>
          <w:sz w:val="22"/>
        </w:rPr>
        <w:t xml:space="preserve"> </w:t>
      </w:r>
      <w:r w:rsidRPr="005F3089">
        <w:rPr>
          <w:rFonts w:ascii="Arial" w:hAnsi="Arial" w:cs="Arial"/>
          <w:color w:val="000000"/>
          <w:sz w:val="22"/>
        </w:rPr>
        <w:t>with dementia, and how staff use pharmacological and non</w:t>
      </w:r>
      <w:r w:rsidRPr="005F3089">
        <w:rPr>
          <w:rFonts w:ascii="Cambria Math" w:hAnsi="Cambria Math" w:cs="Cambria Math"/>
          <w:color w:val="000000"/>
          <w:sz w:val="22"/>
        </w:rPr>
        <w:t>‑</w:t>
      </w:r>
      <w:r w:rsidRPr="005F3089">
        <w:rPr>
          <w:rFonts w:ascii="Arial" w:hAnsi="Arial" w:cs="Arial"/>
          <w:color w:val="000000"/>
          <w:sz w:val="22"/>
        </w:rPr>
        <w:t>pharmacological strategies in response.</w:t>
      </w:r>
    </w:p>
    <w:p w14:paraId="45FFA695" w14:textId="77777777" w:rsidR="005A03AB" w:rsidRPr="005F3089" w:rsidRDefault="005A03AB" w:rsidP="005F3089">
      <w:pPr>
        <w:spacing w:line="360" w:lineRule="auto"/>
        <w:rPr>
          <w:rFonts w:ascii="Arial" w:hAnsi="Arial" w:cs="Arial"/>
          <w:b/>
          <w:bCs/>
          <w:color w:val="000000"/>
          <w:sz w:val="22"/>
        </w:rPr>
      </w:pPr>
      <w:r w:rsidRPr="005F3089">
        <w:rPr>
          <w:rFonts w:ascii="Arial" w:hAnsi="Arial" w:cs="Arial"/>
          <w:b/>
          <w:bCs/>
          <w:color w:val="000000"/>
          <w:sz w:val="22"/>
        </w:rPr>
        <w:t>Search Terms</w:t>
      </w:r>
    </w:p>
    <w:p w14:paraId="7BA6840F" w14:textId="45B44C7A" w:rsidR="005A03AB" w:rsidRPr="005F3089" w:rsidRDefault="005A03AB" w:rsidP="005F3089">
      <w:pPr>
        <w:spacing w:line="360" w:lineRule="auto"/>
        <w:rPr>
          <w:rFonts w:ascii="Arial" w:hAnsi="Arial" w:cs="Arial"/>
          <w:color w:val="000000"/>
          <w:sz w:val="22"/>
        </w:rPr>
      </w:pPr>
      <w:r w:rsidRPr="005F3089">
        <w:rPr>
          <w:rFonts w:ascii="Arial" w:hAnsi="Arial" w:cs="Arial"/>
          <w:color w:val="000000"/>
          <w:sz w:val="22"/>
          <w:u w:val="single"/>
        </w:rPr>
        <w:t>Keywords</w:t>
      </w:r>
      <w:r w:rsidRPr="005F3089">
        <w:rPr>
          <w:rFonts w:ascii="Arial" w:hAnsi="Arial" w:cs="Arial"/>
          <w:color w:val="000000"/>
          <w:sz w:val="22"/>
        </w:rPr>
        <w:t>:</w:t>
      </w:r>
    </w:p>
    <w:p w14:paraId="7287FBCC" w14:textId="2FB7FD37" w:rsidR="005A03AB" w:rsidRPr="005F3089" w:rsidRDefault="005A03AB" w:rsidP="005F3089">
      <w:pPr>
        <w:spacing w:line="360" w:lineRule="auto"/>
        <w:rPr>
          <w:rFonts w:ascii="Arial" w:hAnsi="Arial" w:cs="Arial"/>
          <w:color w:val="000000"/>
          <w:sz w:val="22"/>
        </w:rPr>
      </w:pPr>
      <w:r w:rsidRPr="005F3089">
        <w:rPr>
          <w:rFonts w:ascii="Arial" w:hAnsi="Arial" w:cs="Arial"/>
          <w:color w:val="000000"/>
          <w:sz w:val="22"/>
        </w:rPr>
        <w:t>Dementia (e.g., dementia, Alzheimer)</w:t>
      </w:r>
      <w:r w:rsidR="002762A4" w:rsidRPr="005F3089">
        <w:rPr>
          <w:rFonts w:ascii="Arial" w:hAnsi="Arial" w:cs="Arial"/>
          <w:color w:val="000000"/>
          <w:sz w:val="22"/>
        </w:rPr>
        <w:t xml:space="preserve">; </w:t>
      </w:r>
      <w:r w:rsidRPr="005F3089">
        <w:rPr>
          <w:rFonts w:ascii="Arial" w:hAnsi="Arial" w:cs="Arial"/>
          <w:color w:val="000000"/>
          <w:sz w:val="22"/>
        </w:rPr>
        <w:t>Challenging behaviour (e.g., BPSD, agitation, resistance to care)</w:t>
      </w:r>
      <w:r w:rsidR="002762A4" w:rsidRPr="005F3089">
        <w:rPr>
          <w:rFonts w:ascii="Arial" w:hAnsi="Arial" w:cs="Arial"/>
          <w:color w:val="000000"/>
          <w:sz w:val="22"/>
        </w:rPr>
        <w:t xml:space="preserve">; </w:t>
      </w:r>
      <w:r w:rsidRPr="005F3089">
        <w:rPr>
          <w:rFonts w:ascii="Arial" w:hAnsi="Arial" w:cs="Arial"/>
          <w:color w:val="000000"/>
          <w:sz w:val="22"/>
        </w:rPr>
        <w:t>Care home settings (e.g., residential care, nursing home)</w:t>
      </w:r>
      <w:r w:rsidR="002762A4" w:rsidRPr="005F3089">
        <w:rPr>
          <w:rFonts w:ascii="Arial" w:hAnsi="Arial" w:cs="Arial"/>
          <w:color w:val="000000"/>
          <w:sz w:val="22"/>
        </w:rPr>
        <w:t xml:space="preserve">; </w:t>
      </w:r>
      <w:r w:rsidRPr="005F3089">
        <w:rPr>
          <w:rFonts w:ascii="Arial" w:hAnsi="Arial" w:cs="Arial"/>
          <w:color w:val="000000"/>
          <w:sz w:val="22"/>
        </w:rPr>
        <w:t>Influencing factors/interventions (e.g., environment, social factors, non</w:t>
      </w:r>
      <w:r w:rsidRPr="005F3089">
        <w:rPr>
          <w:rFonts w:ascii="Cambria Math" w:hAnsi="Cambria Math" w:cs="Cambria Math"/>
          <w:color w:val="000000"/>
          <w:sz w:val="22"/>
        </w:rPr>
        <w:t>‑</w:t>
      </w:r>
      <w:r w:rsidRPr="005F3089">
        <w:rPr>
          <w:rFonts w:ascii="Arial" w:hAnsi="Arial" w:cs="Arial"/>
          <w:color w:val="000000"/>
          <w:sz w:val="22"/>
        </w:rPr>
        <w:t>pharmacological, psychotropic</w:t>
      </w:r>
      <w:proofErr w:type="gramStart"/>
      <w:r w:rsidRPr="005F3089">
        <w:rPr>
          <w:rFonts w:ascii="Arial" w:hAnsi="Arial" w:cs="Arial"/>
          <w:color w:val="000000"/>
          <w:sz w:val="22"/>
        </w:rPr>
        <w:t>)</w:t>
      </w:r>
      <w:r w:rsidR="002762A4" w:rsidRPr="005F3089">
        <w:rPr>
          <w:rFonts w:ascii="Arial" w:hAnsi="Arial" w:cs="Arial"/>
          <w:color w:val="000000"/>
          <w:sz w:val="22"/>
        </w:rPr>
        <w:t>;</w:t>
      </w:r>
      <w:proofErr w:type="gramEnd"/>
      <w:r w:rsidR="002762A4" w:rsidRPr="005F3089">
        <w:rPr>
          <w:rFonts w:ascii="Arial" w:hAnsi="Arial" w:cs="Arial"/>
          <w:color w:val="000000"/>
          <w:sz w:val="22"/>
        </w:rPr>
        <w:t xml:space="preserve"> </w:t>
      </w:r>
    </w:p>
    <w:p w14:paraId="7A072856" w14:textId="77777777" w:rsidR="005F3089" w:rsidRDefault="007528E4" w:rsidP="005F3089">
      <w:pPr>
        <w:spacing w:line="360" w:lineRule="auto"/>
        <w:rPr>
          <w:rFonts w:ascii="Arial" w:hAnsi="Arial" w:cs="Arial"/>
          <w:b/>
          <w:bCs/>
          <w:color w:val="000000"/>
          <w:sz w:val="22"/>
        </w:rPr>
      </w:pPr>
      <w:r w:rsidRPr="005F3089">
        <w:rPr>
          <w:rFonts w:ascii="Arial" w:hAnsi="Arial" w:cs="Arial"/>
          <w:b/>
          <w:bCs/>
          <w:color w:val="000000"/>
          <w:sz w:val="22"/>
        </w:rPr>
        <w:t>Inclusion Criteria</w:t>
      </w:r>
    </w:p>
    <w:p w14:paraId="7E942DA2" w14:textId="2C880A7D" w:rsidR="007528E4" w:rsidRPr="005F3089" w:rsidRDefault="007528E4" w:rsidP="005F3089">
      <w:pPr>
        <w:spacing w:line="360" w:lineRule="auto"/>
        <w:rPr>
          <w:rFonts w:ascii="Arial" w:hAnsi="Arial" w:cs="Arial"/>
          <w:b/>
          <w:bCs/>
          <w:color w:val="000000"/>
          <w:sz w:val="22"/>
        </w:rPr>
      </w:pPr>
      <w:r w:rsidRPr="005F3089">
        <w:rPr>
          <w:rFonts w:ascii="Arial" w:hAnsi="Arial" w:cs="Arial"/>
          <w:color w:val="000000"/>
          <w:sz w:val="22"/>
        </w:rPr>
        <w:t>Peer</w:t>
      </w:r>
      <w:r w:rsidRPr="005F3089">
        <w:rPr>
          <w:rFonts w:ascii="Cambria Math" w:hAnsi="Cambria Math" w:cs="Cambria Math"/>
          <w:color w:val="000000"/>
          <w:sz w:val="22"/>
        </w:rPr>
        <w:t>‑</w:t>
      </w:r>
      <w:r w:rsidRPr="005F3089">
        <w:rPr>
          <w:rFonts w:ascii="Arial" w:hAnsi="Arial" w:cs="Arial"/>
          <w:color w:val="000000"/>
          <w:sz w:val="22"/>
        </w:rPr>
        <w:t>reviewed studies published within the last 15–20 years.</w:t>
      </w:r>
    </w:p>
    <w:p w14:paraId="15A7969E" w14:textId="1E0A26CB" w:rsidR="007528E4" w:rsidRPr="005F3089" w:rsidRDefault="007528E4" w:rsidP="005F3089">
      <w:pPr>
        <w:spacing w:line="360" w:lineRule="auto"/>
        <w:rPr>
          <w:rFonts w:ascii="Arial" w:hAnsi="Arial" w:cs="Arial"/>
          <w:color w:val="000000"/>
          <w:sz w:val="22"/>
        </w:rPr>
      </w:pPr>
      <w:r w:rsidRPr="005F3089">
        <w:rPr>
          <w:rFonts w:ascii="Arial" w:hAnsi="Arial" w:cs="Arial"/>
          <w:color w:val="000000"/>
          <w:sz w:val="22"/>
        </w:rPr>
        <w:t>Research involving adults diagnosed with dementia.</w:t>
      </w:r>
    </w:p>
    <w:p w14:paraId="5949DB20" w14:textId="5F28F283" w:rsidR="007528E4" w:rsidRPr="005F3089" w:rsidRDefault="007528E4" w:rsidP="005F3089">
      <w:pPr>
        <w:spacing w:line="360" w:lineRule="auto"/>
        <w:rPr>
          <w:rFonts w:ascii="Arial" w:hAnsi="Arial" w:cs="Arial"/>
          <w:color w:val="000000"/>
          <w:sz w:val="22"/>
        </w:rPr>
      </w:pPr>
      <w:r w:rsidRPr="005F3089">
        <w:rPr>
          <w:rFonts w:ascii="Arial" w:hAnsi="Arial" w:cs="Arial"/>
          <w:color w:val="000000"/>
          <w:sz w:val="22"/>
        </w:rPr>
        <w:t xml:space="preserve">Studies conducted in care </w:t>
      </w:r>
      <w:r w:rsidR="005F3089" w:rsidRPr="005F3089">
        <w:rPr>
          <w:rFonts w:ascii="Arial" w:hAnsi="Arial" w:cs="Arial"/>
          <w:color w:val="000000"/>
          <w:sz w:val="22"/>
        </w:rPr>
        <w:t>homes.</w:t>
      </w:r>
    </w:p>
    <w:p w14:paraId="01684F84" w14:textId="05D18950" w:rsidR="007528E4" w:rsidRPr="005F3089" w:rsidRDefault="007528E4" w:rsidP="005F3089">
      <w:pPr>
        <w:spacing w:line="360" w:lineRule="auto"/>
        <w:rPr>
          <w:rFonts w:ascii="Arial" w:hAnsi="Arial" w:cs="Arial"/>
          <w:color w:val="000000"/>
          <w:sz w:val="22"/>
        </w:rPr>
      </w:pPr>
      <w:r w:rsidRPr="005F3089">
        <w:rPr>
          <w:rFonts w:ascii="Arial" w:hAnsi="Arial" w:cs="Arial"/>
          <w:color w:val="000000"/>
          <w:sz w:val="22"/>
        </w:rPr>
        <w:t>Research examining environmental, social, or interpersonal factors influencing behaviour.</w:t>
      </w:r>
    </w:p>
    <w:p w14:paraId="19BF3C38" w14:textId="72ABDAC8" w:rsidR="007528E4" w:rsidRPr="005F3089" w:rsidRDefault="007528E4" w:rsidP="005F3089">
      <w:pPr>
        <w:spacing w:line="360" w:lineRule="auto"/>
        <w:rPr>
          <w:rFonts w:ascii="Arial" w:hAnsi="Arial" w:cs="Arial"/>
          <w:color w:val="000000"/>
          <w:sz w:val="22"/>
        </w:rPr>
      </w:pPr>
      <w:r w:rsidRPr="005F3089">
        <w:rPr>
          <w:rFonts w:ascii="Arial" w:hAnsi="Arial" w:cs="Arial"/>
          <w:color w:val="000000"/>
          <w:sz w:val="22"/>
        </w:rPr>
        <w:lastRenderedPageBreak/>
        <w:t>Studies exploring staff responses, including psychotropic and non</w:t>
      </w:r>
      <w:r w:rsidRPr="005F3089">
        <w:rPr>
          <w:rFonts w:ascii="Cambria Math" w:hAnsi="Cambria Math" w:cs="Cambria Math"/>
          <w:color w:val="000000"/>
          <w:sz w:val="22"/>
        </w:rPr>
        <w:t>‑</w:t>
      </w:r>
      <w:r w:rsidRPr="005F3089">
        <w:rPr>
          <w:rFonts w:ascii="Arial" w:hAnsi="Arial" w:cs="Arial"/>
          <w:color w:val="000000"/>
          <w:sz w:val="22"/>
        </w:rPr>
        <w:t>pharmacological strategies.</w:t>
      </w:r>
    </w:p>
    <w:p w14:paraId="5875EBD6" w14:textId="48B507BC" w:rsidR="007528E4" w:rsidRPr="005F3089" w:rsidRDefault="007528E4" w:rsidP="005F3089">
      <w:pPr>
        <w:spacing w:line="360" w:lineRule="auto"/>
        <w:rPr>
          <w:rFonts w:ascii="Arial" w:hAnsi="Arial" w:cs="Arial"/>
          <w:color w:val="000000"/>
          <w:sz w:val="22"/>
        </w:rPr>
      </w:pPr>
      <w:r w:rsidRPr="005F3089">
        <w:rPr>
          <w:rFonts w:ascii="Arial" w:hAnsi="Arial" w:cs="Arial"/>
          <w:color w:val="000000"/>
          <w:sz w:val="22"/>
        </w:rPr>
        <w:t>Qualitative, quantitative, or mixed</w:t>
      </w:r>
      <w:r w:rsidRPr="005F3089">
        <w:rPr>
          <w:rFonts w:ascii="Cambria Math" w:hAnsi="Cambria Math" w:cs="Cambria Math"/>
          <w:color w:val="000000"/>
          <w:sz w:val="22"/>
        </w:rPr>
        <w:t>‑</w:t>
      </w:r>
      <w:r w:rsidRPr="005F3089">
        <w:rPr>
          <w:rFonts w:ascii="Arial" w:hAnsi="Arial" w:cs="Arial"/>
          <w:color w:val="000000"/>
          <w:sz w:val="22"/>
        </w:rPr>
        <w:t>methods designs.</w:t>
      </w:r>
    </w:p>
    <w:p w14:paraId="3EE55EA0" w14:textId="252DAF4F" w:rsidR="007528E4" w:rsidRPr="005F3089" w:rsidRDefault="007528E4" w:rsidP="005F3089">
      <w:pPr>
        <w:spacing w:line="360" w:lineRule="auto"/>
        <w:rPr>
          <w:rFonts w:ascii="Arial" w:hAnsi="Arial" w:cs="Arial"/>
          <w:color w:val="000000"/>
          <w:sz w:val="22"/>
        </w:rPr>
      </w:pPr>
      <w:r w:rsidRPr="005F3089">
        <w:rPr>
          <w:rFonts w:ascii="Arial" w:hAnsi="Arial" w:cs="Arial"/>
          <w:color w:val="000000"/>
          <w:sz w:val="22"/>
        </w:rPr>
        <w:t>English</w:t>
      </w:r>
      <w:r w:rsidRPr="005F3089">
        <w:rPr>
          <w:rFonts w:ascii="Cambria Math" w:hAnsi="Cambria Math" w:cs="Cambria Math"/>
          <w:color w:val="000000"/>
          <w:sz w:val="22"/>
        </w:rPr>
        <w:t>‑</w:t>
      </w:r>
      <w:r w:rsidRPr="005F3089">
        <w:rPr>
          <w:rFonts w:ascii="Arial" w:hAnsi="Arial" w:cs="Arial"/>
          <w:color w:val="000000"/>
          <w:sz w:val="22"/>
        </w:rPr>
        <w:t>language publications.</w:t>
      </w:r>
    </w:p>
    <w:p w14:paraId="006BF53F" w14:textId="12A34E42" w:rsidR="007528E4" w:rsidRPr="005F3089" w:rsidRDefault="007528E4" w:rsidP="005F3089">
      <w:pPr>
        <w:spacing w:line="360" w:lineRule="auto"/>
        <w:ind w:left="360"/>
        <w:rPr>
          <w:rFonts w:ascii="Arial" w:hAnsi="Arial" w:cs="Arial"/>
          <w:color w:val="000000"/>
          <w:sz w:val="22"/>
        </w:rPr>
      </w:pPr>
    </w:p>
    <w:p w14:paraId="48AC328D" w14:textId="77777777" w:rsidR="007528E4" w:rsidRPr="005F3089" w:rsidRDefault="007528E4" w:rsidP="005F3089">
      <w:pPr>
        <w:spacing w:line="360" w:lineRule="auto"/>
        <w:rPr>
          <w:rFonts w:ascii="Arial" w:hAnsi="Arial" w:cs="Arial"/>
          <w:b/>
          <w:bCs/>
          <w:color w:val="000000"/>
          <w:sz w:val="22"/>
        </w:rPr>
      </w:pPr>
      <w:r w:rsidRPr="005F3089">
        <w:rPr>
          <w:rFonts w:ascii="Arial" w:hAnsi="Arial" w:cs="Arial"/>
          <w:b/>
          <w:bCs/>
          <w:color w:val="000000"/>
          <w:sz w:val="22"/>
        </w:rPr>
        <w:t>Exclusion Criteria</w:t>
      </w:r>
    </w:p>
    <w:p w14:paraId="111C1BB3" w14:textId="417ACF4C" w:rsidR="007528E4" w:rsidRPr="005F3089" w:rsidRDefault="007528E4" w:rsidP="005F3089">
      <w:pPr>
        <w:spacing w:line="360" w:lineRule="auto"/>
        <w:rPr>
          <w:rFonts w:ascii="Arial" w:hAnsi="Arial" w:cs="Arial"/>
          <w:color w:val="000000"/>
          <w:sz w:val="22"/>
        </w:rPr>
      </w:pPr>
      <w:r w:rsidRPr="005F3089">
        <w:rPr>
          <w:rFonts w:ascii="Arial" w:hAnsi="Arial" w:cs="Arial"/>
          <w:color w:val="000000"/>
          <w:sz w:val="22"/>
        </w:rPr>
        <w:t>Studies not involving people with dementia.</w:t>
      </w:r>
    </w:p>
    <w:p w14:paraId="7E5F641C" w14:textId="41F1BF41" w:rsidR="007528E4" w:rsidRPr="005F3089" w:rsidRDefault="007528E4" w:rsidP="005F3089">
      <w:pPr>
        <w:spacing w:line="360" w:lineRule="auto"/>
        <w:rPr>
          <w:rFonts w:ascii="Arial" w:hAnsi="Arial" w:cs="Arial"/>
          <w:color w:val="000000"/>
          <w:sz w:val="22"/>
        </w:rPr>
      </w:pPr>
      <w:r w:rsidRPr="005F3089">
        <w:rPr>
          <w:rFonts w:ascii="Arial" w:hAnsi="Arial" w:cs="Arial"/>
          <w:color w:val="000000"/>
          <w:sz w:val="22"/>
        </w:rPr>
        <w:t>Research conducted in hospital, acute</w:t>
      </w:r>
      <w:r w:rsidRPr="005F3089">
        <w:rPr>
          <w:rFonts w:ascii="Cambria Math" w:hAnsi="Cambria Math" w:cs="Cambria Math"/>
          <w:color w:val="000000"/>
          <w:sz w:val="22"/>
        </w:rPr>
        <w:t>‑</w:t>
      </w:r>
      <w:r w:rsidRPr="005F3089">
        <w:rPr>
          <w:rFonts w:ascii="Arial" w:hAnsi="Arial" w:cs="Arial"/>
          <w:color w:val="000000"/>
          <w:sz w:val="22"/>
        </w:rPr>
        <w:t>care, or community</w:t>
      </w:r>
      <w:r w:rsidRPr="005F3089">
        <w:rPr>
          <w:rFonts w:ascii="Cambria Math" w:hAnsi="Cambria Math" w:cs="Cambria Math"/>
          <w:color w:val="000000"/>
          <w:sz w:val="22"/>
        </w:rPr>
        <w:t>‑</w:t>
      </w:r>
      <w:r w:rsidRPr="005F3089">
        <w:rPr>
          <w:rFonts w:ascii="Arial" w:hAnsi="Arial" w:cs="Arial"/>
          <w:color w:val="000000"/>
          <w:sz w:val="22"/>
        </w:rPr>
        <w:t>only settings.</w:t>
      </w:r>
    </w:p>
    <w:p w14:paraId="40B094EA" w14:textId="328742B7" w:rsidR="007528E4" w:rsidRPr="005F3089" w:rsidRDefault="007528E4" w:rsidP="005F3089">
      <w:pPr>
        <w:spacing w:line="360" w:lineRule="auto"/>
        <w:rPr>
          <w:rFonts w:ascii="Arial" w:hAnsi="Arial" w:cs="Arial"/>
          <w:color w:val="000000"/>
          <w:sz w:val="22"/>
        </w:rPr>
      </w:pPr>
      <w:r w:rsidRPr="005F3089">
        <w:rPr>
          <w:rFonts w:ascii="Arial" w:hAnsi="Arial" w:cs="Arial"/>
          <w:color w:val="000000"/>
          <w:sz w:val="22"/>
        </w:rPr>
        <w:t>Studies focusing solely on biomedical or pharmacological mechanisms without a behavioural or environmental context.</w:t>
      </w:r>
    </w:p>
    <w:p w14:paraId="514DA687" w14:textId="26AF7922" w:rsidR="007528E4" w:rsidRPr="005F3089" w:rsidRDefault="007528E4" w:rsidP="005F3089">
      <w:pPr>
        <w:spacing w:line="360" w:lineRule="auto"/>
        <w:rPr>
          <w:rFonts w:ascii="Arial" w:hAnsi="Arial" w:cs="Arial"/>
          <w:color w:val="000000"/>
          <w:sz w:val="22"/>
        </w:rPr>
      </w:pPr>
      <w:r w:rsidRPr="005F3089">
        <w:rPr>
          <w:rFonts w:ascii="Arial" w:hAnsi="Arial" w:cs="Arial"/>
          <w:color w:val="000000"/>
          <w:sz w:val="22"/>
        </w:rPr>
        <w:t>Publications before the early 2000s.</w:t>
      </w:r>
    </w:p>
    <w:p w14:paraId="2AFA7ADC" w14:textId="3C98AEF2" w:rsidR="007528E4" w:rsidRPr="005F3089" w:rsidRDefault="007528E4" w:rsidP="005F3089">
      <w:pPr>
        <w:spacing w:line="360" w:lineRule="auto"/>
        <w:rPr>
          <w:rFonts w:ascii="Arial" w:hAnsi="Arial" w:cs="Arial"/>
          <w:color w:val="000000"/>
          <w:sz w:val="22"/>
        </w:rPr>
      </w:pPr>
      <w:r w:rsidRPr="005F3089">
        <w:rPr>
          <w:rFonts w:ascii="Arial" w:hAnsi="Arial" w:cs="Arial"/>
          <w:color w:val="000000"/>
          <w:sz w:val="22"/>
        </w:rPr>
        <w:t>Non</w:t>
      </w:r>
      <w:r w:rsidRPr="005F3089">
        <w:rPr>
          <w:rFonts w:ascii="Cambria Math" w:hAnsi="Cambria Math" w:cs="Cambria Math"/>
          <w:color w:val="000000"/>
          <w:sz w:val="22"/>
        </w:rPr>
        <w:t>‑</w:t>
      </w:r>
      <w:r w:rsidRPr="005F3089">
        <w:rPr>
          <w:rFonts w:ascii="Arial" w:hAnsi="Arial" w:cs="Arial"/>
          <w:color w:val="000000"/>
          <w:sz w:val="22"/>
        </w:rPr>
        <w:t>peer</w:t>
      </w:r>
      <w:r w:rsidRPr="005F3089">
        <w:rPr>
          <w:rFonts w:ascii="Cambria Math" w:hAnsi="Cambria Math" w:cs="Cambria Math"/>
          <w:color w:val="000000"/>
          <w:sz w:val="22"/>
        </w:rPr>
        <w:t>‑</w:t>
      </w:r>
      <w:r w:rsidRPr="005F3089">
        <w:rPr>
          <w:rFonts w:ascii="Arial" w:hAnsi="Arial" w:cs="Arial"/>
          <w:color w:val="000000"/>
          <w:sz w:val="22"/>
        </w:rPr>
        <w:t>reviewed sources (blogs, opinion pieces, commercial reports).</w:t>
      </w:r>
    </w:p>
    <w:p w14:paraId="2BB1B2A0" w14:textId="5B4229D3" w:rsidR="00A90743" w:rsidRPr="005F3089" w:rsidRDefault="007528E4" w:rsidP="005F3089">
      <w:pPr>
        <w:spacing w:line="360" w:lineRule="auto"/>
        <w:rPr>
          <w:rFonts w:ascii="Arial" w:hAnsi="Arial" w:cs="Arial"/>
          <w:color w:val="000000"/>
          <w:sz w:val="22"/>
        </w:rPr>
      </w:pPr>
      <w:r w:rsidRPr="005F3089">
        <w:rPr>
          <w:rFonts w:ascii="Arial" w:hAnsi="Arial" w:cs="Arial"/>
          <w:color w:val="000000"/>
          <w:sz w:val="22"/>
        </w:rPr>
        <w:t>Studies without an accessible full text.</w:t>
      </w:r>
    </w:p>
    <w:p w14:paraId="232DCC93" w14:textId="74A66EC3" w:rsidR="0061260B" w:rsidRPr="005F3089" w:rsidRDefault="00FF5B70" w:rsidP="005F3089">
      <w:pPr>
        <w:pStyle w:val="Heading2"/>
      </w:pPr>
      <w:r w:rsidRPr="005F3089">
        <w:t>5</w:t>
      </w:r>
      <w:r w:rsidR="0061260B" w:rsidRPr="005F3089">
        <w:t xml:space="preserve">) </w:t>
      </w:r>
      <w:r w:rsidR="0061260B" w:rsidRPr="005F3089">
        <w:rPr>
          <w:b/>
          <w:bCs/>
        </w:rPr>
        <w:t>Resources</w:t>
      </w:r>
      <w:r w:rsidR="00260277" w:rsidRPr="005F3089">
        <w:rPr>
          <w:b/>
          <w:bCs/>
        </w:rPr>
        <w:t>:</w:t>
      </w:r>
      <w:r w:rsidR="0061260B" w:rsidRPr="005F3089">
        <w:t xml:space="preserve"> </w:t>
      </w:r>
    </w:p>
    <w:p w14:paraId="03570469" w14:textId="2E2FCAB1" w:rsidR="00683371" w:rsidRPr="005F3089" w:rsidRDefault="00683371" w:rsidP="005F3089">
      <w:pPr>
        <w:spacing w:line="360" w:lineRule="auto"/>
        <w:rPr>
          <w:rFonts w:ascii="Arial" w:hAnsi="Arial" w:cs="Arial"/>
          <w:sz w:val="22"/>
        </w:rPr>
      </w:pPr>
      <w:r w:rsidRPr="005F3089">
        <w:rPr>
          <w:rFonts w:ascii="Arial" w:hAnsi="Arial" w:cs="Arial"/>
          <w:sz w:val="22"/>
        </w:rPr>
        <w:t>Google Scholar</w:t>
      </w:r>
      <w:r w:rsidR="00A90743" w:rsidRPr="005F3089">
        <w:rPr>
          <w:rFonts w:ascii="Arial" w:hAnsi="Arial" w:cs="Arial"/>
          <w:sz w:val="22"/>
        </w:rPr>
        <w:t xml:space="preserve">; </w:t>
      </w:r>
      <w:r w:rsidRPr="005F3089">
        <w:rPr>
          <w:rFonts w:ascii="Arial" w:hAnsi="Arial" w:cs="Arial"/>
          <w:sz w:val="22"/>
        </w:rPr>
        <w:t>Academic databases (PubMed, ProQuest, CINAHL, PsycINFO, MEDLINE)</w:t>
      </w:r>
      <w:r w:rsidR="00A90743" w:rsidRPr="005F3089">
        <w:rPr>
          <w:rFonts w:ascii="Arial" w:hAnsi="Arial" w:cs="Arial"/>
          <w:sz w:val="22"/>
        </w:rPr>
        <w:t xml:space="preserve">;  </w:t>
      </w:r>
      <w:r w:rsidRPr="005F3089">
        <w:rPr>
          <w:rFonts w:ascii="Arial" w:hAnsi="Arial" w:cs="Arial"/>
          <w:sz w:val="22"/>
        </w:rPr>
        <w:t>Official organisational websites (NHS, GOV.UK, NICE, CQC, WHO, Alzheimer’s Society, Dementia UK</w:t>
      </w:r>
      <w:r w:rsidR="00A90743" w:rsidRPr="005F3089">
        <w:rPr>
          <w:rFonts w:ascii="Arial" w:hAnsi="Arial" w:cs="Arial"/>
          <w:sz w:val="22"/>
        </w:rPr>
        <w:t xml:space="preserve">;  </w:t>
      </w:r>
      <w:r w:rsidRPr="005F3089">
        <w:rPr>
          <w:rFonts w:ascii="Arial" w:hAnsi="Arial" w:cs="Arial"/>
          <w:sz w:val="22"/>
        </w:rPr>
        <w:t>UWTSD Library and Learning Resources</w:t>
      </w:r>
      <w:r w:rsidR="00A90743" w:rsidRPr="005F3089">
        <w:rPr>
          <w:rFonts w:ascii="Arial" w:hAnsi="Arial" w:cs="Arial"/>
          <w:sz w:val="22"/>
        </w:rPr>
        <w:t xml:space="preserve">; </w:t>
      </w:r>
      <w:r w:rsidRPr="005F3089">
        <w:rPr>
          <w:rFonts w:ascii="Arial" w:hAnsi="Arial" w:cs="Arial"/>
          <w:sz w:val="22"/>
        </w:rPr>
        <w:t>Library Support Services</w:t>
      </w:r>
      <w:r w:rsidR="00A90743" w:rsidRPr="005F3089">
        <w:rPr>
          <w:rFonts w:ascii="Arial" w:hAnsi="Arial" w:cs="Arial"/>
          <w:sz w:val="22"/>
        </w:rPr>
        <w:t xml:space="preserve">; </w:t>
      </w:r>
      <w:r w:rsidRPr="005F3089">
        <w:rPr>
          <w:rFonts w:ascii="Arial" w:hAnsi="Arial" w:cs="Arial"/>
          <w:sz w:val="22"/>
        </w:rPr>
        <w:t>Technical (IT) Support</w:t>
      </w:r>
      <w:r w:rsidR="002762A4" w:rsidRPr="005F3089">
        <w:rPr>
          <w:rFonts w:ascii="Arial" w:hAnsi="Arial" w:cs="Arial"/>
          <w:sz w:val="22"/>
        </w:rPr>
        <w:t xml:space="preserve">: </w:t>
      </w:r>
      <w:r w:rsidRPr="005F3089">
        <w:rPr>
          <w:rFonts w:ascii="Arial" w:hAnsi="Arial" w:cs="Arial"/>
          <w:sz w:val="22"/>
        </w:rPr>
        <w:t>assistance with digital access, software, and online platforms.</w:t>
      </w:r>
    </w:p>
    <w:p w14:paraId="376E10FA" w14:textId="77777777" w:rsidR="00260277" w:rsidRPr="005F3089" w:rsidRDefault="00260277" w:rsidP="005F3089">
      <w:pPr>
        <w:spacing w:line="360" w:lineRule="auto"/>
        <w:rPr>
          <w:rFonts w:ascii="Arial" w:hAnsi="Arial" w:cs="Arial"/>
          <w:sz w:val="22"/>
        </w:rPr>
      </w:pPr>
    </w:p>
    <w:p w14:paraId="0FE77585" w14:textId="45EB88AC" w:rsidR="00545684" w:rsidRPr="005F3089" w:rsidRDefault="00FF5B70" w:rsidP="005F3089">
      <w:pPr>
        <w:pStyle w:val="Heading2"/>
      </w:pPr>
      <w:r w:rsidRPr="005F3089">
        <w:t>6</w:t>
      </w:r>
      <w:r w:rsidR="0061260B" w:rsidRPr="005F3089">
        <w:t xml:space="preserve">) </w:t>
      </w:r>
      <w:r w:rsidR="0061260B" w:rsidRPr="005F3089">
        <w:rPr>
          <w:b/>
          <w:bCs/>
        </w:rPr>
        <w:t>Timescale</w:t>
      </w:r>
      <w:r w:rsidR="0061260B" w:rsidRPr="005F3089">
        <w:t>:</w:t>
      </w:r>
    </w:p>
    <w:p w14:paraId="76BDC303" w14:textId="196E1F4F" w:rsidR="00683371" w:rsidRPr="005F3089" w:rsidRDefault="00683371" w:rsidP="005F3089">
      <w:pPr>
        <w:spacing w:line="360" w:lineRule="auto"/>
        <w:rPr>
          <w:rFonts w:ascii="Arial" w:hAnsi="Arial" w:cs="Arial"/>
          <w:sz w:val="22"/>
        </w:rPr>
      </w:pPr>
      <w:r w:rsidRPr="005F3089">
        <w:rPr>
          <w:rFonts w:ascii="Arial" w:hAnsi="Arial" w:cs="Arial"/>
          <w:sz w:val="22"/>
        </w:rPr>
        <w:t xml:space="preserve">The project will be completed over </w:t>
      </w:r>
      <w:r w:rsidR="008249AD" w:rsidRPr="005F3089">
        <w:rPr>
          <w:rFonts w:ascii="Arial" w:hAnsi="Arial" w:cs="Arial"/>
          <w:sz w:val="22"/>
        </w:rPr>
        <w:t>12 weeks</w:t>
      </w:r>
      <w:r w:rsidRPr="005F3089">
        <w:rPr>
          <w:rFonts w:ascii="Arial" w:hAnsi="Arial" w:cs="Arial"/>
          <w:sz w:val="22"/>
        </w:rPr>
        <w:t>, progressing through structured stages that move from preparation to analysis and final writing.</w:t>
      </w:r>
    </w:p>
    <w:p w14:paraId="68EF4F63" w14:textId="77777777" w:rsidR="00683371" w:rsidRPr="005F3089" w:rsidRDefault="00683371" w:rsidP="005F3089">
      <w:pPr>
        <w:spacing w:line="360" w:lineRule="auto"/>
        <w:rPr>
          <w:rFonts w:ascii="Arial" w:hAnsi="Arial" w:cs="Arial"/>
          <w:sz w:val="22"/>
        </w:rPr>
      </w:pPr>
      <w:r w:rsidRPr="005F3089">
        <w:rPr>
          <w:rFonts w:ascii="Arial" w:hAnsi="Arial" w:cs="Arial"/>
          <w:sz w:val="22"/>
        </w:rPr>
        <w:t>Weeks 1–2 — Foundation and Scoping</w:t>
      </w:r>
    </w:p>
    <w:p w14:paraId="133B4133" w14:textId="77777777" w:rsidR="00683371" w:rsidRPr="005F3089" w:rsidRDefault="00683371" w:rsidP="005F3089">
      <w:pPr>
        <w:spacing w:line="360" w:lineRule="auto"/>
        <w:rPr>
          <w:rFonts w:ascii="Arial" w:hAnsi="Arial" w:cs="Arial"/>
          <w:sz w:val="22"/>
        </w:rPr>
      </w:pPr>
      <w:r w:rsidRPr="005F3089">
        <w:rPr>
          <w:rFonts w:ascii="Arial" w:hAnsi="Arial" w:cs="Arial"/>
          <w:sz w:val="22"/>
        </w:rPr>
        <w:t>Weeks 3–4 — Search Strategy and Database Searching</w:t>
      </w:r>
    </w:p>
    <w:p w14:paraId="3882A45C" w14:textId="77777777" w:rsidR="00394B4C" w:rsidRDefault="00683371" w:rsidP="005F3089">
      <w:pPr>
        <w:spacing w:line="360" w:lineRule="auto"/>
        <w:rPr>
          <w:rFonts w:ascii="Arial" w:hAnsi="Arial" w:cs="Arial"/>
          <w:sz w:val="22"/>
        </w:rPr>
      </w:pPr>
      <w:r w:rsidRPr="005F3089">
        <w:rPr>
          <w:rFonts w:ascii="Arial" w:hAnsi="Arial" w:cs="Arial"/>
          <w:sz w:val="22"/>
        </w:rPr>
        <w:t xml:space="preserve">Weeks 5–6 — </w:t>
      </w:r>
      <w:r w:rsidR="00394B4C" w:rsidRPr="00394B4C">
        <w:rPr>
          <w:rFonts w:ascii="Arial" w:hAnsi="Arial" w:cs="Arial"/>
          <w:sz w:val="22"/>
        </w:rPr>
        <w:t>Study Selection and Data Retrieval</w:t>
      </w:r>
    </w:p>
    <w:p w14:paraId="2E6E86FB" w14:textId="7B1D924E" w:rsidR="00683371" w:rsidRPr="005F3089" w:rsidRDefault="00683371" w:rsidP="005F3089">
      <w:pPr>
        <w:spacing w:line="360" w:lineRule="auto"/>
        <w:rPr>
          <w:rFonts w:ascii="Arial" w:hAnsi="Arial" w:cs="Arial"/>
          <w:sz w:val="22"/>
        </w:rPr>
      </w:pPr>
      <w:r w:rsidRPr="005F3089">
        <w:rPr>
          <w:rFonts w:ascii="Arial" w:hAnsi="Arial" w:cs="Arial"/>
          <w:sz w:val="22"/>
        </w:rPr>
        <w:t>Weeks 7–8 — Quality Appraisal and Thematic Synthesis</w:t>
      </w:r>
    </w:p>
    <w:p w14:paraId="00077CC6" w14:textId="77777777" w:rsidR="00683371" w:rsidRPr="005F3089" w:rsidRDefault="00683371" w:rsidP="005F3089">
      <w:pPr>
        <w:spacing w:line="360" w:lineRule="auto"/>
        <w:rPr>
          <w:rFonts w:ascii="Arial" w:hAnsi="Arial" w:cs="Arial"/>
          <w:sz w:val="22"/>
        </w:rPr>
      </w:pPr>
      <w:r w:rsidRPr="005F3089">
        <w:rPr>
          <w:rFonts w:ascii="Arial" w:hAnsi="Arial" w:cs="Arial"/>
          <w:sz w:val="22"/>
        </w:rPr>
        <w:t>Weeks 9–10 — Drafting Core Chapters</w:t>
      </w:r>
    </w:p>
    <w:p w14:paraId="5155657E" w14:textId="77777777" w:rsidR="00683371" w:rsidRPr="005F3089" w:rsidRDefault="00683371" w:rsidP="005F3089">
      <w:pPr>
        <w:spacing w:line="360" w:lineRule="auto"/>
        <w:rPr>
          <w:rFonts w:ascii="Arial" w:hAnsi="Arial" w:cs="Arial"/>
          <w:sz w:val="22"/>
        </w:rPr>
      </w:pPr>
      <w:r w:rsidRPr="005F3089">
        <w:rPr>
          <w:rFonts w:ascii="Arial" w:hAnsi="Arial" w:cs="Arial"/>
          <w:sz w:val="22"/>
        </w:rPr>
        <w:t>Weeks 11–12 — Discussion, Conclusions, and Final Review</w:t>
      </w:r>
    </w:p>
    <w:p w14:paraId="41BD97AB" w14:textId="77777777" w:rsidR="00260277" w:rsidRPr="005F3089" w:rsidRDefault="00260277" w:rsidP="005F3089">
      <w:pPr>
        <w:spacing w:line="360" w:lineRule="auto"/>
        <w:rPr>
          <w:rFonts w:ascii="Arial" w:hAnsi="Arial" w:cs="Arial"/>
          <w:sz w:val="22"/>
        </w:rPr>
      </w:pPr>
    </w:p>
    <w:p w14:paraId="5713A915" w14:textId="60566118" w:rsidR="00FF5B70" w:rsidRPr="005F3089" w:rsidRDefault="00FF5B70" w:rsidP="005F3089">
      <w:pPr>
        <w:spacing w:line="360" w:lineRule="auto"/>
        <w:rPr>
          <w:rFonts w:ascii="Arial" w:hAnsi="Arial" w:cs="Arial"/>
          <w:b/>
          <w:bCs/>
          <w:i/>
          <w:iCs/>
          <w:sz w:val="22"/>
        </w:rPr>
      </w:pPr>
      <w:r w:rsidRPr="005F3089">
        <w:rPr>
          <w:rFonts w:ascii="Arial" w:hAnsi="Arial" w:cs="Arial"/>
          <w:b/>
          <w:bCs/>
          <w:i/>
          <w:iCs/>
          <w:sz w:val="22"/>
        </w:rPr>
        <w:t>7) Self-reflection as researcher (any strengths or challenges):</w:t>
      </w:r>
    </w:p>
    <w:tbl>
      <w:tblPr>
        <w:tblStyle w:val="TableGrid"/>
        <w:tblW w:w="0" w:type="auto"/>
        <w:tblLook w:val="04A0" w:firstRow="1" w:lastRow="0" w:firstColumn="1" w:lastColumn="0" w:noHBand="0" w:noVBand="1"/>
      </w:tblPr>
      <w:tblGrid>
        <w:gridCol w:w="4390"/>
        <w:gridCol w:w="4394"/>
      </w:tblGrid>
      <w:tr w:rsidR="00A90743" w:rsidRPr="005F3089" w14:paraId="07F15E12" w14:textId="77777777" w:rsidTr="00A90743">
        <w:tc>
          <w:tcPr>
            <w:tcW w:w="4390" w:type="dxa"/>
          </w:tcPr>
          <w:p w14:paraId="65AA0F2F" w14:textId="70370086" w:rsidR="00A90743" w:rsidRPr="005F3089" w:rsidRDefault="00A90743" w:rsidP="005F3089">
            <w:pPr>
              <w:spacing w:line="360" w:lineRule="auto"/>
              <w:rPr>
                <w:rFonts w:ascii="Arial" w:hAnsi="Arial" w:cs="Arial"/>
                <w:b/>
                <w:bCs/>
                <w:i/>
                <w:iCs/>
                <w:sz w:val="22"/>
                <w:szCs w:val="22"/>
              </w:rPr>
            </w:pPr>
            <w:r w:rsidRPr="005F3089">
              <w:rPr>
                <w:rFonts w:ascii="Arial" w:hAnsi="Arial" w:cs="Arial"/>
                <w:b/>
                <w:bCs/>
                <w:i/>
                <w:iCs/>
                <w:sz w:val="22"/>
                <w:szCs w:val="22"/>
              </w:rPr>
              <w:t>Strengths</w:t>
            </w:r>
          </w:p>
        </w:tc>
        <w:tc>
          <w:tcPr>
            <w:tcW w:w="4394" w:type="dxa"/>
          </w:tcPr>
          <w:p w14:paraId="7672D6D3" w14:textId="2223E7D2" w:rsidR="00A90743" w:rsidRPr="005F3089" w:rsidRDefault="00A90743" w:rsidP="005F3089">
            <w:pPr>
              <w:spacing w:line="360" w:lineRule="auto"/>
              <w:rPr>
                <w:rFonts w:ascii="Arial" w:hAnsi="Arial" w:cs="Arial"/>
                <w:b/>
                <w:bCs/>
                <w:i/>
                <w:iCs/>
                <w:sz w:val="22"/>
                <w:szCs w:val="22"/>
              </w:rPr>
            </w:pPr>
            <w:r w:rsidRPr="005F3089">
              <w:rPr>
                <w:rFonts w:ascii="Arial" w:hAnsi="Arial" w:cs="Arial"/>
                <w:b/>
                <w:bCs/>
                <w:i/>
                <w:iCs/>
                <w:sz w:val="22"/>
                <w:szCs w:val="22"/>
              </w:rPr>
              <w:t>Challenges</w:t>
            </w:r>
          </w:p>
        </w:tc>
      </w:tr>
      <w:tr w:rsidR="00A90743" w:rsidRPr="005F3089" w14:paraId="3D2D3A5E" w14:textId="77777777" w:rsidTr="00A90743">
        <w:tc>
          <w:tcPr>
            <w:tcW w:w="4390" w:type="dxa"/>
          </w:tcPr>
          <w:p w14:paraId="52B53C34" w14:textId="150C3C8C" w:rsidR="00A90743" w:rsidRPr="005F3089" w:rsidRDefault="00A90743" w:rsidP="005F3089">
            <w:pPr>
              <w:spacing w:line="360" w:lineRule="auto"/>
              <w:rPr>
                <w:rFonts w:ascii="Arial" w:hAnsi="Arial" w:cs="Arial"/>
                <w:sz w:val="22"/>
                <w:szCs w:val="22"/>
              </w:rPr>
            </w:pPr>
            <w:r w:rsidRPr="005F3089">
              <w:rPr>
                <w:rFonts w:ascii="Arial" w:hAnsi="Arial" w:cs="Arial"/>
                <w:sz w:val="22"/>
                <w:szCs w:val="22"/>
              </w:rPr>
              <w:t>Strong background in dementia care.</w:t>
            </w:r>
          </w:p>
        </w:tc>
        <w:tc>
          <w:tcPr>
            <w:tcW w:w="4394" w:type="dxa"/>
          </w:tcPr>
          <w:p w14:paraId="074FFCCD" w14:textId="7A255C55" w:rsidR="00A90743" w:rsidRPr="005F3089" w:rsidRDefault="00A90743" w:rsidP="005F3089">
            <w:pPr>
              <w:spacing w:line="360" w:lineRule="auto"/>
              <w:rPr>
                <w:rFonts w:ascii="Arial" w:hAnsi="Arial" w:cs="Arial"/>
                <w:sz w:val="22"/>
                <w:szCs w:val="22"/>
              </w:rPr>
            </w:pPr>
            <w:r w:rsidRPr="005F3089">
              <w:rPr>
                <w:rFonts w:ascii="Arial" w:hAnsi="Arial" w:cs="Arial"/>
                <w:sz w:val="22"/>
                <w:szCs w:val="22"/>
              </w:rPr>
              <w:t>Potential for bias due to prior professional experience.</w:t>
            </w:r>
          </w:p>
        </w:tc>
      </w:tr>
      <w:tr w:rsidR="00A90743" w:rsidRPr="005F3089" w14:paraId="5D42911C" w14:textId="77777777" w:rsidTr="00A90743">
        <w:tc>
          <w:tcPr>
            <w:tcW w:w="4390" w:type="dxa"/>
          </w:tcPr>
          <w:p w14:paraId="0B250B82" w14:textId="203F0099" w:rsidR="00A90743" w:rsidRPr="005F3089" w:rsidRDefault="00A90743" w:rsidP="005F3089">
            <w:pPr>
              <w:spacing w:line="360" w:lineRule="auto"/>
              <w:rPr>
                <w:rFonts w:ascii="Arial" w:hAnsi="Arial" w:cs="Arial"/>
                <w:sz w:val="22"/>
                <w:szCs w:val="22"/>
              </w:rPr>
            </w:pPr>
            <w:r w:rsidRPr="005F3089">
              <w:rPr>
                <w:rFonts w:ascii="Arial" w:hAnsi="Arial" w:cs="Arial"/>
                <w:sz w:val="22"/>
                <w:szCs w:val="22"/>
              </w:rPr>
              <w:t>Ability to critically appraise environmental and social factors.</w:t>
            </w:r>
          </w:p>
        </w:tc>
        <w:tc>
          <w:tcPr>
            <w:tcW w:w="4394" w:type="dxa"/>
          </w:tcPr>
          <w:p w14:paraId="0A0C6DA3" w14:textId="7E90AFB7" w:rsidR="00A90743" w:rsidRPr="005F3089" w:rsidRDefault="00A90743" w:rsidP="005F3089">
            <w:pPr>
              <w:spacing w:line="360" w:lineRule="auto"/>
              <w:rPr>
                <w:rFonts w:ascii="Arial" w:hAnsi="Arial" w:cs="Arial"/>
                <w:sz w:val="22"/>
                <w:szCs w:val="22"/>
              </w:rPr>
            </w:pPr>
            <w:r w:rsidRPr="005F3089">
              <w:rPr>
                <w:rFonts w:ascii="Arial" w:hAnsi="Arial" w:cs="Arial"/>
                <w:sz w:val="22"/>
                <w:szCs w:val="22"/>
              </w:rPr>
              <w:t>Need for continuous reflexivity.</w:t>
            </w:r>
          </w:p>
        </w:tc>
      </w:tr>
      <w:tr w:rsidR="00A90743" w:rsidRPr="005F3089" w14:paraId="4B07F5BD" w14:textId="77777777" w:rsidTr="00A90743">
        <w:tc>
          <w:tcPr>
            <w:tcW w:w="4390" w:type="dxa"/>
          </w:tcPr>
          <w:p w14:paraId="5DC5C958" w14:textId="7403F09B" w:rsidR="00A90743" w:rsidRPr="005F3089" w:rsidRDefault="00A90743" w:rsidP="005F3089">
            <w:pPr>
              <w:spacing w:line="360" w:lineRule="auto"/>
              <w:rPr>
                <w:rFonts w:ascii="Arial" w:hAnsi="Arial" w:cs="Arial"/>
                <w:sz w:val="22"/>
                <w:szCs w:val="22"/>
              </w:rPr>
            </w:pPr>
            <w:r w:rsidRPr="005F3089">
              <w:rPr>
                <w:rFonts w:ascii="Arial" w:hAnsi="Arial" w:cs="Arial"/>
                <w:sz w:val="22"/>
                <w:szCs w:val="22"/>
              </w:rPr>
              <w:t>Strong organisational and analytical skills.</w:t>
            </w:r>
          </w:p>
        </w:tc>
        <w:tc>
          <w:tcPr>
            <w:tcW w:w="4394" w:type="dxa"/>
          </w:tcPr>
          <w:p w14:paraId="6FDD3364" w14:textId="3E4834E0" w:rsidR="00A90743" w:rsidRPr="005F3089" w:rsidRDefault="00A90743" w:rsidP="005F3089">
            <w:pPr>
              <w:spacing w:line="360" w:lineRule="auto"/>
              <w:rPr>
                <w:rFonts w:ascii="Arial" w:hAnsi="Arial" w:cs="Arial"/>
                <w:b/>
                <w:bCs/>
                <w:i/>
                <w:iCs/>
                <w:sz w:val="22"/>
                <w:szCs w:val="22"/>
              </w:rPr>
            </w:pPr>
            <w:r w:rsidRPr="005F3089">
              <w:rPr>
                <w:rFonts w:ascii="Arial" w:hAnsi="Arial" w:cs="Arial"/>
                <w:sz w:val="22"/>
                <w:szCs w:val="22"/>
              </w:rPr>
              <w:t>Emotional impact of distressing literature</w:t>
            </w:r>
          </w:p>
        </w:tc>
      </w:tr>
      <w:tr w:rsidR="00A90743" w:rsidRPr="005F3089" w14:paraId="57DD18AB" w14:textId="77777777" w:rsidTr="00A90743">
        <w:tc>
          <w:tcPr>
            <w:tcW w:w="4390" w:type="dxa"/>
          </w:tcPr>
          <w:p w14:paraId="0B6B2A22" w14:textId="4FF13826" w:rsidR="00A90743" w:rsidRPr="005F3089" w:rsidRDefault="00A90743" w:rsidP="005F3089">
            <w:pPr>
              <w:spacing w:line="360" w:lineRule="auto"/>
              <w:rPr>
                <w:rFonts w:ascii="Arial" w:hAnsi="Arial" w:cs="Arial"/>
                <w:sz w:val="22"/>
                <w:szCs w:val="22"/>
              </w:rPr>
            </w:pPr>
            <w:r w:rsidRPr="005F3089">
              <w:rPr>
                <w:rFonts w:ascii="Arial" w:hAnsi="Arial" w:cs="Arial"/>
                <w:sz w:val="22"/>
                <w:szCs w:val="22"/>
              </w:rPr>
              <w:t>Experience with person-centred communication.</w:t>
            </w:r>
          </w:p>
        </w:tc>
        <w:tc>
          <w:tcPr>
            <w:tcW w:w="4394" w:type="dxa"/>
          </w:tcPr>
          <w:p w14:paraId="7DB2294A" w14:textId="5E292C66" w:rsidR="00A90743" w:rsidRPr="005F3089" w:rsidRDefault="00A90743" w:rsidP="005F3089">
            <w:pPr>
              <w:spacing w:line="360" w:lineRule="auto"/>
              <w:rPr>
                <w:rFonts w:ascii="Arial" w:hAnsi="Arial" w:cs="Arial"/>
                <w:b/>
                <w:bCs/>
                <w:i/>
                <w:iCs/>
                <w:sz w:val="22"/>
                <w:szCs w:val="22"/>
              </w:rPr>
            </w:pPr>
            <w:r w:rsidRPr="005F3089">
              <w:rPr>
                <w:rFonts w:ascii="Arial" w:hAnsi="Arial" w:cs="Arial"/>
                <w:sz w:val="22"/>
                <w:szCs w:val="22"/>
              </w:rPr>
              <w:t>Managing the breadth of topics</w:t>
            </w:r>
            <w:r w:rsidRPr="005F3089">
              <w:rPr>
                <w:rFonts w:ascii="Arial" w:hAnsi="Arial" w:cs="Arial"/>
                <w:b/>
                <w:bCs/>
                <w:i/>
                <w:iCs/>
                <w:sz w:val="22"/>
                <w:szCs w:val="22"/>
              </w:rPr>
              <w:t>.</w:t>
            </w:r>
          </w:p>
        </w:tc>
      </w:tr>
      <w:tr w:rsidR="00A90743" w:rsidRPr="005F3089" w14:paraId="73BADDC3" w14:textId="77777777" w:rsidTr="00A90743">
        <w:tc>
          <w:tcPr>
            <w:tcW w:w="4390" w:type="dxa"/>
          </w:tcPr>
          <w:p w14:paraId="58083196" w14:textId="009ADBDC" w:rsidR="00A90743" w:rsidRPr="005F3089" w:rsidRDefault="00A90743" w:rsidP="005F3089">
            <w:pPr>
              <w:spacing w:line="360" w:lineRule="auto"/>
              <w:rPr>
                <w:rFonts w:ascii="Arial" w:hAnsi="Arial" w:cs="Arial"/>
                <w:sz w:val="22"/>
                <w:szCs w:val="22"/>
              </w:rPr>
            </w:pPr>
            <w:r w:rsidRPr="005F3089">
              <w:rPr>
                <w:rFonts w:ascii="Arial" w:hAnsi="Arial" w:cs="Arial"/>
                <w:sz w:val="22"/>
                <w:szCs w:val="22"/>
              </w:rPr>
              <w:t>Familiarity with care-home practice and staff interaction.</w:t>
            </w:r>
          </w:p>
        </w:tc>
        <w:tc>
          <w:tcPr>
            <w:tcW w:w="4394" w:type="dxa"/>
          </w:tcPr>
          <w:p w14:paraId="6E505391" w14:textId="205B3011" w:rsidR="00A90743" w:rsidRPr="005F3089" w:rsidRDefault="00A90743" w:rsidP="005F3089">
            <w:pPr>
              <w:spacing w:line="360" w:lineRule="auto"/>
              <w:rPr>
                <w:rFonts w:ascii="Arial" w:hAnsi="Arial" w:cs="Arial"/>
                <w:sz w:val="22"/>
                <w:szCs w:val="22"/>
              </w:rPr>
            </w:pPr>
            <w:r w:rsidRPr="005F3089">
              <w:rPr>
                <w:rFonts w:ascii="Arial" w:hAnsi="Arial" w:cs="Arial"/>
                <w:sz w:val="22"/>
                <w:szCs w:val="22"/>
              </w:rPr>
              <w:t>Risk of over-identifying with staff or residents.</w:t>
            </w:r>
          </w:p>
        </w:tc>
      </w:tr>
    </w:tbl>
    <w:p w14:paraId="21130D0F" w14:textId="77777777" w:rsidR="00D42E30" w:rsidRPr="005F3089" w:rsidRDefault="00D42E30" w:rsidP="005F3089">
      <w:pPr>
        <w:spacing w:line="360" w:lineRule="auto"/>
        <w:rPr>
          <w:rFonts w:ascii="Arial" w:hAnsi="Arial" w:cs="Arial"/>
          <w:b/>
          <w:bCs/>
          <w:i/>
          <w:iCs/>
          <w:sz w:val="22"/>
        </w:rPr>
      </w:pPr>
    </w:p>
    <w:p w14:paraId="1B77167C" w14:textId="77777777" w:rsidR="00D42E30" w:rsidRPr="005F3089" w:rsidRDefault="00D42E30" w:rsidP="00FF5B70">
      <w:pPr>
        <w:pStyle w:val="Heading1"/>
        <w:rPr>
          <w:rFonts w:cs="Arial"/>
          <w:sz w:val="22"/>
          <w:szCs w:val="22"/>
        </w:rPr>
      </w:pPr>
    </w:p>
    <w:p w14:paraId="0084AD80" w14:textId="77777777" w:rsidR="00D42E30" w:rsidRDefault="00D42E30" w:rsidP="00FF5B70">
      <w:pPr>
        <w:pStyle w:val="Heading1"/>
      </w:pPr>
    </w:p>
    <w:p w14:paraId="21C3E6F8" w14:textId="77777777" w:rsidR="00D42E30" w:rsidRDefault="00D42E30" w:rsidP="00FF5B70">
      <w:pPr>
        <w:pStyle w:val="Heading1"/>
      </w:pPr>
    </w:p>
    <w:p w14:paraId="262C8CA3" w14:textId="7D00C649" w:rsidR="00545684" w:rsidRPr="00260277" w:rsidRDefault="00545684" w:rsidP="00FF5B70">
      <w:pPr>
        <w:pStyle w:val="Heading1"/>
      </w:pPr>
      <w:r w:rsidRPr="00260277">
        <w:t>References</w:t>
      </w:r>
    </w:p>
    <w:p w14:paraId="754CEB55" w14:textId="77777777" w:rsidR="00545684" w:rsidRPr="00260277" w:rsidRDefault="00545684" w:rsidP="00041A5A">
      <w:pPr>
        <w:spacing w:line="360" w:lineRule="auto"/>
        <w:rPr>
          <w:rFonts w:ascii="Arial" w:hAnsi="Arial" w:cs="Arial"/>
        </w:rPr>
      </w:pPr>
    </w:p>
    <w:p w14:paraId="5BC91157" w14:textId="77777777" w:rsidR="00545684" w:rsidRPr="00260277" w:rsidRDefault="00545684" w:rsidP="00041A5A">
      <w:pPr>
        <w:spacing w:line="360" w:lineRule="auto"/>
        <w:rPr>
          <w:rFonts w:ascii="Arial" w:hAnsi="Arial" w:cs="Arial"/>
        </w:rPr>
      </w:pPr>
    </w:p>
    <w:sectPr w:rsidR="00545684" w:rsidRPr="00260277"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01B33" w14:textId="77777777" w:rsidR="00D862BB" w:rsidRDefault="00D862BB" w:rsidP="00545684">
      <w:pPr>
        <w:spacing w:after="0" w:line="240" w:lineRule="auto"/>
      </w:pPr>
      <w:r>
        <w:separator/>
      </w:r>
    </w:p>
  </w:endnote>
  <w:endnote w:type="continuationSeparator" w:id="0">
    <w:p w14:paraId="3FEE5E9B" w14:textId="77777777" w:rsidR="00D862BB" w:rsidRDefault="00D862BB"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4B615" w14:textId="77777777" w:rsidR="00D862BB" w:rsidRDefault="00D862BB" w:rsidP="00545684">
      <w:pPr>
        <w:spacing w:after="0" w:line="240" w:lineRule="auto"/>
      </w:pPr>
      <w:r>
        <w:separator/>
      </w:r>
    </w:p>
  </w:footnote>
  <w:footnote w:type="continuationSeparator" w:id="0">
    <w:p w14:paraId="4E753B6C" w14:textId="77777777" w:rsidR="00D862BB" w:rsidRDefault="00D862BB"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014F3C"/>
    <w:multiLevelType w:val="hybridMultilevel"/>
    <w:tmpl w:val="50006DB8"/>
    <w:lvl w:ilvl="0" w:tplc="08090001">
      <w:start w:val="1"/>
      <w:numFmt w:val="bullet"/>
      <w:lvlText w:val=""/>
      <w:lvlJc w:val="left"/>
      <w:pPr>
        <w:ind w:left="720" w:hanging="360"/>
      </w:pPr>
      <w:rPr>
        <w:rFonts w:ascii="Symbol" w:hAnsi="Symbol" w:hint="default"/>
      </w:rPr>
    </w:lvl>
    <w:lvl w:ilvl="1" w:tplc="AE2AFA8E">
      <w:numFmt w:val="bullet"/>
      <w:lvlText w:val="•"/>
      <w:lvlJc w:val="left"/>
      <w:pPr>
        <w:ind w:left="1800" w:hanging="720"/>
      </w:pPr>
      <w:rPr>
        <w:rFonts w:ascii="Arial" w:eastAsia="DengXian Light"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D131D4"/>
    <w:multiLevelType w:val="hybridMultilevel"/>
    <w:tmpl w:val="976A5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6B329D"/>
    <w:multiLevelType w:val="multilevel"/>
    <w:tmpl w:val="D33ACEF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70EC5B8E"/>
    <w:multiLevelType w:val="hybridMultilevel"/>
    <w:tmpl w:val="28D276C2"/>
    <w:lvl w:ilvl="0" w:tplc="B41050AA">
      <w:numFmt w:val="bullet"/>
      <w:lvlText w:val="•"/>
      <w:lvlJc w:val="left"/>
      <w:pPr>
        <w:ind w:left="1080" w:hanging="720"/>
      </w:pPr>
      <w:rPr>
        <w:rFonts w:ascii="Arial" w:eastAsiaTheme="minorHAnsi" w:hAnsi="Arial" w:cs="Arial"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4"/>
  </w:num>
  <w:num w:numId="2" w16cid:durableId="628051793">
    <w:abstractNumId w:val="2"/>
  </w:num>
  <w:num w:numId="3" w16cid:durableId="2048337639">
    <w:abstractNumId w:val="0"/>
  </w:num>
  <w:num w:numId="4" w16cid:durableId="266501279">
    <w:abstractNumId w:val="1"/>
  </w:num>
  <w:num w:numId="5" w16cid:durableId="15682222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7CD5"/>
    <w:rsid w:val="00162FCF"/>
    <w:rsid w:val="00216C85"/>
    <w:rsid w:val="00260277"/>
    <w:rsid w:val="00273EDD"/>
    <w:rsid w:val="002762A4"/>
    <w:rsid w:val="002A15DA"/>
    <w:rsid w:val="002C3965"/>
    <w:rsid w:val="002C6767"/>
    <w:rsid w:val="00321C4C"/>
    <w:rsid w:val="00394B4C"/>
    <w:rsid w:val="003B5B7F"/>
    <w:rsid w:val="004903AA"/>
    <w:rsid w:val="004E6C3B"/>
    <w:rsid w:val="00545684"/>
    <w:rsid w:val="005A03AB"/>
    <w:rsid w:val="005F3089"/>
    <w:rsid w:val="0061260B"/>
    <w:rsid w:val="00683371"/>
    <w:rsid w:val="00715990"/>
    <w:rsid w:val="007528E4"/>
    <w:rsid w:val="00784670"/>
    <w:rsid w:val="0078758E"/>
    <w:rsid w:val="008249AD"/>
    <w:rsid w:val="00866B7B"/>
    <w:rsid w:val="008A7045"/>
    <w:rsid w:val="008E5015"/>
    <w:rsid w:val="0098318B"/>
    <w:rsid w:val="009D1D1E"/>
    <w:rsid w:val="009F346B"/>
    <w:rsid w:val="00A035FD"/>
    <w:rsid w:val="00A23D89"/>
    <w:rsid w:val="00A57B8C"/>
    <w:rsid w:val="00A8466C"/>
    <w:rsid w:val="00A90743"/>
    <w:rsid w:val="00C85BB6"/>
    <w:rsid w:val="00D42E30"/>
    <w:rsid w:val="00D769F0"/>
    <w:rsid w:val="00D862BB"/>
    <w:rsid w:val="00E614D4"/>
    <w:rsid w:val="00EC68DA"/>
    <w:rsid w:val="00F278D4"/>
    <w:rsid w:val="00FB4301"/>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90743"/>
    <w:pPr>
      <w:keepNext/>
      <w:keepLines/>
      <w:spacing w:before="40" w:after="0" w:line="360" w:lineRule="auto"/>
      <w:outlineLvl w:val="1"/>
    </w:pPr>
    <w:rPr>
      <w:rFonts w:ascii="Arial" w:hAnsi="Arial" w:cs="Arial"/>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90743"/>
    <w:rPr>
      <w:rFonts w:ascii="Arial" w:hAnsi="Arial" w:cs="Arial"/>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styleId="Hyperlink">
    <w:name w:val="Hyperlink"/>
    <w:basedOn w:val="DefaultParagraphFont"/>
    <w:uiPriority w:val="99"/>
    <w:semiHidden/>
    <w:unhideWhenUsed/>
    <w:rsid w:val="009F346B"/>
    <w:rPr>
      <w:color w:val="0000FF"/>
      <w:u w:val="single"/>
    </w:rPr>
  </w:style>
  <w:style w:type="paragraph" w:styleId="ListParagraph">
    <w:name w:val="List Paragraph"/>
    <w:basedOn w:val="Normal"/>
    <w:rsid w:val="00A57B8C"/>
    <w:pPr>
      <w:suppressAutoHyphens/>
      <w:autoSpaceDN w:val="0"/>
      <w:spacing w:line="249" w:lineRule="auto"/>
      <w:ind w:left="720"/>
      <w:contextualSpacing/>
    </w:pPr>
    <w:rPr>
      <w:rFonts w:ascii="Calibri" w:eastAsia="Calibri" w:hAnsi="Calibri" w:cs="Times New Roman"/>
      <w:kern w:val="3"/>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d7657ea15468d73babdb4b7b4e168c7e">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90278297d16224803ab3ad3427a3b5b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904FE9-F3E2-424C-8FCD-139E202E632B}">
  <ds:schemaRefs>
    <ds:schemaRef ds:uri="http://schemas.microsoft.com/sharepoint/v3/contenttype/forms"/>
  </ds:schemaRefs>
</ds:datastoreItem>
</file>

<file path=customXml/itemProps2.xml><?xml version="1.0" encoding="utf-8"?>
<ds:datastoreItem xmlns:ds="http://schemas.openxmlformats.org/officeDocument/2006/customXml" ds:itemID="{2B3BE171-0AB1-4B89-BB8B-94A28D6A050F}">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2C201CCE-B64D-4159-80E2-190A0AA1D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780</Words>
  <Characters>4446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Elena Vlasitchi (2314633)</cp:lastModifiedBy>
  <cp:revision>2</cp:revision>
  <dcterms:created xsi:type="dcterms:W3CDTF">2026-03-12T23:08:00Z</dcterms:created>
  <dcterms:modified xsi:type="dcterms:W3CDTF">2026-03-12T23:08:00Z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02c2e49a-d8a0-43ee-aba1-705e246ed644</vt:lpwstr>
  </property>
  <property fmtid="{D5CDD505-2E9C-101B-9397-08002B2CF9AE}" pid="3" name="ContentTypeId">
    <vt:lpwstr>0x0101009DA2B97165742847ABC519A905693DF8</vt:lpwstr>
  </property>
</Properties>
</file>