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95E8CB" w14:textId="18005823" w:rsidR="00A929BF" w:rsidRDefault="00517AFC">
      <w:r>
        <w:rPr>
          <w:noProof/>
        </w:rPr>
        <w:drawing>
          <wp:inline distT="0" distB="0" distL="0" distR="0" wp14:anchorId="6041F175" wp14:editId="008CB5F3">
            <wp:extent cx="1905492" cy="1287780"/>
            <wp:effectExtent l="0" t="0" r="0" b="7620"/>
            <wp:docPr id="168641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41391" name="Picture 168641391"/>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12108" cy="1292251"/>
                    </a:xfrm>
                    <a:prstGeom prst="rect">
                      <a:avLst/>
                    </a:prstGeom>
                  </pic:spPr>
                </pic:pic>
              </a:graphicData>
            </a:graphic>
          </wp:inline>
        </w:drawing>
      </w:r>
    </w:p>
    <w:p w14:paraId="78D2406F" w14:textId="77777777" w:rsidR="00517AFC" w:rsidRDefault="00517AFC"/>
    <w:p w14:paraId="30147480" w14:textId="023E311F" w:rsidR="00517AFC" w:rsidRPr="00874A85" w:rsidRDefault="00517AFC" w:rsidP="00874A85">
      <w:pPr>
        <w:jc w:val="center"/>
        <w:rPr>
          <w:rFonts w:ascii="Arial Black" w:hAnsi="Arial Black"/>
          <w:b/>
          <w:bCs/>
          <w:sz w:val="28"/>
          <w:szCs w:val="28"/>
        </w:rPr>
      </w:pPr>
      <w:r w:rsidRPr="00874A85">
        <w:rPr>
          <w:rFonts w:ascii="Arial Black" w:hAnsi="Arial Black"/>
          <w:b/>
          <w:bCs/>
          <w:sz w:val="28"/>
          <w:szCs w:val="28"/>
        </w:rPr>
        <w:t>STUDENT NAME:</w:t>
      </w:r>
      <w:r w:rsidR="00874A85" w:rsidRPr="00874A85">
        <w:rPr>
          <w:rFonts w:ascii="Arial Black" w:hAnsi="Arial Black"/>
          <w:b/>
          <w:bCs/>
          <w:sz w:val="28"/>
          <w:szCs w:val="28"/>
        </w:rPr>
        <w:t xml:space="preserve"> ION CARAMAN</w:t>
      </w:r>
    </w:p>
    <w:p w14:paraId="1D213BC8" w14:textId="792FB008" w:rsidR="00517AFC" w:rsidRPr="00874A85" w:rsidRDefault="00517AFC" w:rsidP="00874A85">
      <w:pPr>
        <w:jc w:val="center"/>
        <w:rPr>
          <w:rFonts w:ascii="Arial Black" w:hAnsi="Arial Black"/>
          <w:b/>
          <w:bCs/>
          <w:sz w:val="28"/>
          <w:szCs w:val="28"/>
        </w:rPr>
      </w:pPr>
      <w:r w:rsidRPr="00874A85">
        <w:rPr>
          <w:rFonts w:ascii="Arial Black" w:hAnsi="Arial Black"/>
          <w:b/>
          <w:bCs/>
          <w:sz w:val="28"/>
          <w:szCs w:val="28"/>
        </w:rPr>
        <w:t>STUDENT ID:</w:t>
      </w:r>
      <w:r w:rsidR="00874A85" w:rsidRPr="00874A85">
        <w:rPr>
          <w:rFonts w:ascii="Arial Black" w:hAnsi="Arial Black"/>
          <w:b/>
          <w:bCs/>
          <w:sz w:val="28"/>
          <w:szCs w:val="28"/>
        </w:rPr>
        <w:t xml:space="preserve"> 2213755</w:t>
      </w:r>
    </w:p>
    <w:p w14:paraId="4FCB52E1" w14:textId="26EF2F08" w:rsidR="00517AFC" w:rsidRPr="00874A85" w:rsidRDefault="00517AFC" w:rsidP="00874A85">
      <w:pPr>
        <w:jc w:val="center"/>
        <w:rPr>
          <w:rFonts w:ascii="Arial Black" w:hAnsi="Arial Black"/>
          <w:b/>
          <w:bCs/>
          <w:sz w:val="28"/>
          <w:szCs w:val="28"/>
        </w:rPr>
      </w:pPr>
      <w:r w:rsidRPr="00874A85">
        <w:rPr>
          <w:rFonts w:ascii="Arial Black" w:hAnsi="Arial Black"/>
          <w:b/>
          <w:bCs/>
          <w:sz w:val="28"/>
          <w:szCs w:val="28"/>
        </w:rPr>
        <w:t>MODULE CODE:</w:t>
      </w:r>
      <w:r w:rsidR="00874A85" w:rsidRPr="00874A85">
        <w:rPr>
          <w:rFonts w:ascii="Arial Black" w:hAnsi="Arial Black"/>
          <w:b/>
          <w:bCs/>
          <w:sz w:val="28"/>
          <w:szCs w:val="28"/>
        </w:rPr>
        <w:t xml:space="preserve"> LCBB6015</w:t>
      </w:r>
    </w:p>
    <w:p w14:paraId="3464B3CD" w14:textId="77777777" w:rsidR="00517AFC" w:rsidRPr="00874A85" w:rsidRDefault="00517AFC" w:rsidP="00874A85">
      <w:pPr>
        <w:jc w:val="center"/>
        <w:rPr>
          <w:rFonts w:ascii="Arial Black" w:hAnsi="Arial Black"/>
          <w:b/>
          <w:bCs/>
          <w:sz w:val="28"/>
          <w:szCs w:val="28"/>
        </w:rPr>
      </w:pPr>
    </w:p>
    <w:p w14:paraId="75C87229" w14:textId="77777777" w:rsidR="00517AFC" w:rsidRDefault="00517AFC"/>
    <w:p w14:paraId="5725FD39" w14:textId="77777777" w:rsidR="00CF245F" w:rsidRDefault="00CF245F"/>
    <w:p w14:paraId="5E32D94D" w14:textId="77777777" w:rsidR="00CF245F" w:rsidRDefault="00CF245F"/>
    <w:p w14:paraId="7A4B44AD" w14:textId="77777777" w:rsidR="00CF245F" w:rsidRDefault="00CF245F"/>
    <w:p w14:paraId="130BF1B2" w14:textId="77777777" w:rsidR="00CF245F" w:rsidRDefault="00CF245F"/>
    <w:p w14:paraId="654C2B7B" w14:textId="77777777" w:rsidR="00CF245F" w:rsidRDefault="00CF245F"/>
    <w:p w14:paraId="764753FE" w14:textId="77777777" w:rsidR="00CF245F" w:rsidRDefault="00CF245F"/>
    <w:p w14:paraId="020B8F40" w14:textId="77777777" w:rsidR="00CF245F" w:rsidRDefault="00CF245F"/>
    <w:p w14:paraId="14B607D4" w14:textId="77777777" w:rsidR="00CF245F" w:rsidRDefault="00CF245F"/>
    <w:p w14:paraId="726A533D" w14:textId="77777777" w:rsidR="00CF245F" w:rsidRDefault="00CF245F"/>
    <w:p w14:paraId="792F6F58" w14:textId="77777777" w:rsidR="00CF245F" w:rsidRDefault="00CF245F"/>
    <w:p w14:paraId="533E3CDA" w14:textId="77777777" w:rsidR="00CF245F" w:rsidRDefault="00CF245F"/>
    <w:p w14:paraId="4E30FB6F" w14:textId="77777777" w:rsidR="00CF245F" w:rsidRDefault="00CF245F"/>
    <w:p w14:paraId="2751634E" w14:textId="77777777" w:rsidR="00CF245F" w:rsidRDefault="00CF245F"/>
    <w:p w14:paraId="645B87DC" w14:textId="77777777" w:rsidR="00CF245F" w:rsidRDefault="00CF245F"/>
    <w:p w14:paraId="64593D17" w14:textId="77777777" w:rsidR="00CF245F" w:rsidRDefault="00CF245F"/>
    <w:p w14:paraId="0C10FD71" w14:textId="77777777" w:rsidR="00CF245F" w:rsidRDefault="00CF245F"/>
    <w:p w14:paraId="215893FE" w14:textId="77777777" w:rsidR="00CF245F" w:rsidRDefault="00CF245F"/>
    <w:p w14:paraId="4A957743" w14:textId="77777777" w:rsidR="00CF245F" w:rsidRDefault="00CF245F"/>
    <w:sdt>
      <w:sdtPr>
        <w:id w:val="1012732927"/>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526AF073" w14:textId="34D552E2" w:rsidR="001C687A" w:rsidRDefault="001C687A">
          <w:pPr>
            <w:pStyle w:val="TOCHeading"/>
          </w:pPr>
          <w:r>
            <w:t>Table of Contents</w:t>
          </w:r>
        </w:p>
        <w:p w14:paraId="0368F1FC" w14:textId="107652A9" w:rsidR="001C687A" w:rsidRDefault="001C687A" w:rsidP="001C687A">
          <w:pPr>
            <w:pStyle w:val="TOC2"/>
            <w:tabs>
              <w:tab w:val="right" w:leader="dot" w:pos="9016"/>
            </w:tabs>
            <w:ind w:left="0"/>
            <w:rPr>
              <w:noProof/>
            </w:rPr>
          </w:pPr>
          <w:r>
            <w:fldChar w:fldCharType="begin"/>
          </w:r>
          <w:r>
            <w:instrText xml:space="preserve"> TOC \o "1-3" \h \z \u </w:instrText>
          </w:r>
          <w:r>
            <w:fldChar w:fldCharType="separate"/>
          </w:r>
          <w:hyperlink w:anchor="_Toc232408108" w:history="1">
            <w:r w:rsidRPr="00E3746D">
              <w:rPr>
                <w:rStyle w:val="Hyperlink"/>
                <w:noProof/>
              </w:rPr>
              <w:t>Executive Summary</w:t>
            </w:r>
            <w:r>
              <w:rPr>
                <w:noProof/>
                <w:webHidden/>
              </w:rPr>
              <w:tab/>
            </w:r>
            <w:r>
              <w:rPr>
                <w:noProof/>
                <w:webHidden/>
              </w:rPr>
              <w:fldChar w:fldCharType="begin"/>
            </w:r>
            <w:r>
              <w:rPr>
                <w:noProof/>
                <w:webHidden/>
              </w:rPr>
              <w:instrText xml:space="preserve"> PAGEREF _Toc232408108 \h </w:instrText>
            </w:r>
            <w:r>
              <w:rPr>
                <w:noProof/>
                <w:webHidden/>
              </w:rPr>
            </w:r>
            <w:r>
              <w:rPr>
                <w:noProof/>
                <w:webHidden/>
              </w:rPr>
              <w:fldChar w:fldCharType="separate"/>
            </w:r>
            <w:r>
              <w:rPr>
                <w:noProof/>
                <w:webHidden/>
              </w:rPr>
              <w:t>3</w:t>
            </w:r>
            <w:r>
              <w:rPr>
                <w:noProof/>
                <w:webHidden/>
              </w:rPr>
              <w:fldChar w:fldCharType="end"/>
            </w:r>
          </w:hyperlink>
        </w:p>
        <w:p w14:paraId="6C180212" w14:textId="1324A33F" w:rsidR="001C687A" w:rsidRDefault="001C687A">
          <w:pPr>
            <w:pStyle w:val="TOC1"/>
            <w:tabs>
              <w:tab w:val="right" w:leader="dot" w:pos="9016"/>
            </w:tabs>
            <w:rPr>
              <w:noProof/>
            </w:rPr>
          </w:pPr>
          <w:hyperlink w:anchor="_Toc232408109" w:history="1">
            <w:r w:rsidRPr="00E3746D">
              <w:rPr>
                <w:rStyle w:val="Hyperlink"/>
                <w:noProof/>
              </w:rPr>
              <w:t>Introduction</w:t>
            </w:r>
            <w:r>
              <w:rPr>
                <w:noProof/>
                <w:webHidden/>
              </w:rPr>
              <w:tab/>
            </w:r>
            <w:r>
              <w:rPr>
                <w:noProof/>
                <w:webHidden/>
              </w:rPr>
              <w:fldChar w:fldCharType="begin"/>
            </w:r>
            <w:r>
              <w:rPr>
                <w:noProof/>
                <w:webHidden/>
              </w:rPr>
              <w:instrText xml:space="preserve"> PAGEREF _Toc232408109 \h </w:instrText>
            </w:r>
            <w:r>
              <w:rPr>
                <w:noProof/>
                <w:webHidden/>
              </w:rPr>
            </w:r>
            <w:r>
              <w:rPr>
                <w:noProof/>
                <w:webHidden/>
              </w:rPr>
              <w:fldChar w:fldCharType="separate"/>
            </w:r>
            <w:r>
              <w:rPr>
                <w:noProof/>
                <w:webHidden/>
              </w:rPr>
              <w:t>3</w:t>
            </w:r>
            <w:r>
              <w:rPr>
                <w:noProof/>
                <w:webHidden/>
              </w:rPr>
              <w:fldChar w:fldCharType="end"/>
            </w:r>
          </w:hyperlink>
        </w:p>
        <w:p w14:paraId="70146F36" w14:textId="6D7066C1" w:rsidR="001C687A" w:rsidRDefault="001C687A" w:rsidP="001C687A">
          <w:pPr>
            <w:pStyle w:val="TOC2"/>
            <w:tabs>
              <w:tab w:val="right" w:leader="dot" w:pos="9016"/>
            </w:tabs>
            <w:ind w:left="0"/>
            <w:rPr>
              <w:noProof/>
            </w:rPr>
          </w:pPr>
          <w:hyperlink w:anchor="_Toc232408110" w:history="1">
            <w:r w:rsidRPr="00E3746D">
              <w:rPr>
                <w:rStyle w:val="Hyperlink"/>
                <w:noProof/>
              </w:rPr>
              <w:t>Strategy Analysis</w:t>
            </w:r>
            <w:r>
              <w:rPr>
                <w:noProof/>
                <w:webHidden/>
              </w:rPr>
              <w:tab/>
            </w:r>
            <w:r>
              <w:rPr>
                <w:noProof/>
                <w:webHidden/>
              </w:rPr>
              <w:fldChar w:fldCharType="begin"/>
            </w:r>
            <w:r>
              <w:rPr>
                <w:noProof/>
                <w:webHidden/>
              </w:rPr>
              <w:instrText xml:space="preserve"> PAGEREF _Toc232408110 \h </w:instrText>
            </w:r>
            <w:r>
              <w:rPr>
                <w:noProof/>
                <w:webHidden/>
              </w:rPr>
            </w:r>
            <w:r>
              <w:rPr>
                <w:noProof/>
                <w:webHidden/>
              </w:rPr>
              <w:fldChar w:fldCharType="separate"/>
            </w:r>
            <w:r>
              <w:rPr>
                <w:noProof/>
                <w:webHidden/>
              </w:rPr>
              <w:t>4</w:t>
            </w:r>
            <w:r>
              <w:rPr>
                <w:noProof/>
                <w:webHidden/>
              </w:rPr>
              <w:fldChar w:fldCharType="end"/>
            </w:r>
          </w:hyperlink>
        </w:p>
        <w:p w14:paraId="5AFB626D" w14:textId="34880B92" w:rsidR="001C687A" w:rsidRDefault="001C687A" w:rsidP="001C687A">
          <w:pPr>
            <w:pStyle w:val="TOC2"/>
            <w:tabs>
              <w:tab w:val="right" w:leader="dot" w:pos="9016"/>
            </w:tabs>
            <w:ind w:left="0"/>
            <w:rPr>
              <w:noProof/>
            </w:rPr>
          </w:pPr>
          <w:hyperlink w:anchor="_Toc232408111" w:history="1">
            <w:r w:rsidRPr="00E3746D">
              <w:rPr>
                <w:rStyle w:val="Hyperlink"/>
                <w:noProof/>
              </w:rPr>
              <w:t>Internal Environment Audit</w:t>
            </w:r>
            <w:r>
              <w:rPr>
                <w:noProof/>
                <w:webHidden/>
              </w:rPr>
              <w:tab/>
            </w:r>
            <w:r>
              <w:rPr>
                <w:noProof/>
                <w:webHidden/>
              </w:rPr>
              <w:fldChar w:fldCharType="begin"/>
            </w:r>
            <w:r>
              <w:rPr>
                <w:noProof/>
                <w:webHidden/>
              </w:rPr>
              <w:instrText xml:space="preserve"> PAGEREF _Toc232408111 \h </w:instrText>
            </w:r>
            <w:r>
              <w:rPr>
                <w:noProof/>
                <w:webHidden/>
              </w:rPr>
            </w:r>
            <w:r>
              <w:rPr>
                <w:noProof/>
                <w:webHidden/>
              </w:rPr>
              <w:fldChar w:fldCharType="separate"/>
            </w:r>
            <w:r>
              <w:rPr>
                <w:noProof/>
                <w:webHidden/>
              </w:rPr>
              <w:t>7</w:t>
            </w:r>
            <w:r>
              <w:rPr>
                <w:noProof/>
                <w:webHidden/>
              </w:rPr>
              <w:fldChar w:fldCharType="end"/>
            </w:r>
          </w:hyperlink>
        </w:p>
        <w:p w14:paraId="78FBDA84" w14:textId="01522A2F" w:rsidR="001C687A" w:rsidRDefault="001C687A" w:rsidP="001C687A">
          <w:pPr>
            <w:pStyle w:val="TOC2"/>
            <w:tabs>
              <w:tab w:val="right" w:leader="dot" w:pos="9016"/>
            </w:tabs>
            <w:ind w:left="0"/>
            <w:rPr>
              <w:noProof/>
            </w:rPr>
          </w:pPr>
          <w:hyperlink w:anchor="_Toc232408112" w:history="1">
            <w:r w:rsidRPr="00E3746D">
              <w:rPr>
                <w:rStyle w:val="Hyperlink"/>
                <w:noProof/>
              </w:rPr>
              <w:t>Conclusion</w:t>
            </w:r>
            <w:r>
              <w:rPr>
                <w:noProof/>
                <w:webHidden/>
              </w:rPr>
              <w:tab/>
            </w:r>
            <w:r>
              <w:rPr>
                <w:noProof/>
                <w:webHidden/>
              </w:rPr>
              <w:fldChar w:fldCharType="begin"/>
            </w:r>
            <w:r>
              <w:rPr>
                <w:noProof/>
                <w:webHidden/>
              </w:rPr>
              <w:instrText xml:space="preserve"> PAGEREF _Toc232408112 \h </w:instrText>
            </w:r>
            <w:r>
              <w:rPr>
                <w:noProof/>
                <w:webHidden/>
              </w:rPr>
            </w:r>
            <w:r>
              <w:rPr>
                <w:noProof/>
                <w:webHidden/>
              </w:rPr>
              <w:fldChar w:fldCharType="separate"/>
            </w:r>
            <w:r>
              <w:rPr>
                <w:noProof/>
                <w:webHidden/>
              </w:rPr>
              <w:t>10</w:t>
            </w:r>
            <w:r>
              <w:rPr>
                <w:noProof/>
                <w:webHidden/>
              </w:rPr>
              <w:fldChar w:fldCharType="end"/>
            </w:r>
          </w:hyperlink>
        </w:p>
        <w:p w14:paraId="70FB01DF" w14:textId="66AB228B" w:rsidR="001C687A" w:rsidRDefault="001C687A" w:rsidP="001C687A">
          <w:pPr>
            <w:pStyle w:val="TOC2"/>
            <w:tabs>
              <w:tab w:val="right" w:leader="dot" w:pos="9016"/>
            </w:tabs>
            <w:ind w:left="0"/>
            <w:rPr>
              <w:noProof/>
            </w:rPr>
          </w:pPr>
          <w:hyperlink w:anchor="_Toc232408113" w:history="1">
            <w:r w:rsidRPr="00E3746D">
              <w:rPr>
                <w:rStyle w:val="Hyperlink"/>
                <w:noProof/>
              </w:rPr>
              <w:t>Recommendations</w:t>
            </w:r>
            <w:r>
              <w:rPr>
                <w:noProof/>
                <w:webHidden/>
              </w:rPr>
              <w:tab/>
            </w:r>
            <w:r>
              <w:rPr>
                <w:noProof/>
                <w:webHidden/>
              </w:rPr>
              <w:fldChar w:fldCharType="begin"/>
            </w:r>
            <w:r>
              <w:rPr>
                <w:noProof/>
                <w:webHidden/>
              </w:rPr>
              <w:instrText xml:space="preserve"> PAGEREF _Toc232408113 \h </w:instrText>
            </w:r>
            <w:r>
              <w:rPr>
                <w:noProof/>
                <w:webHidden/>
              </w:rPr>
            </w:r>
            <w:r>
              <w:rPr>
                <w:noProof/>
                <w:webHidden/>
              </w:rPr>
              <w:fldChar w:fldCharType="separate"/>
            </w:r>
            <w:r>
              <w:rPr>
                <w:noProof/>
                <w:webHidden/>
              </w:rPr>
              <w:t>11</w:t>
            </w:r>
            <w:r>
              <w:rPr>
                <w:noProof/>
                <w:webHidden/>
              </w:rPr>
              <w:fldChar w:fldCharType="end"/>
            </w:r>
          </w:hyperlink>
        </w:p>
        <w:p w14:paraId="6883B508" w14:textId="4A454A08" w:rsidR="001C687A" w:rsidRDefault="001C687A" w:rsidP="001C687A">
          <w:pPr>
            <w:pStyle w:val="TOC2"/>
            <w:tabs>
              <w:tab w:val="right" w:leader="dot" w:pos="9016"/>
            </w:tabs>
            <w:ind w:left="0"/>
            <w:rPr>
              <w:noProof/>
            </w:rPr>
          </w:pPr>
          <w:hyperlink w:anchor="_Toc232408114" w:history="1">
            <w:r w:rsidRPr="00E3746D">
              <w:rPr>
                <w:rStyle w:val="Hyperlink"/>
                <w:noProof/>
              </w:rPr>
              <w:t>References:</w:t>
            </w:r>
            <w:r>
              <w:rPr>
                <w:noProof/>
                <w:webHidden/>
              </w:rPr>
              <w:tab/>
            </w:r>
            <w:r>
              <w:rPr>
                <w:noProof/>
                <w:webHidden/>
              </w:rPr>
              <w:fldChar w:fldCharType="begin"/>
            </w:r>
            <w:r>
              <w:rPr>
                <w:noProof/>
                <w:webHidden/>
              </w:rPr>
              <w:instrText xml:space="preserve"> PAGEREF _Toc232408114 \h </w:instrText>
            </w:r>
            <w:r>
              <w:rPr>
                <w:noProof/>
                <w:webHidden/>
              </w:rPr>
            </w:r>
            <w:r>
              <w:rPr>
                <w:noProof/>
                <w:webHidden/>
              </w:rPr>
              <w:fldChar w:fldCharType="separate"/>
            </w:r>
            <w:r>
              <w:rPr>
                <w:noProof/>
                <w:webHidden/>
              </w:rPr>
              <w:t>12</w:t>
            </w:r>
            <w:r>
              <w:rPr>
                <w:noProof/>
                <w:webHidden/>
              </w:rPr>
              <w:fldChar w:fldCharType="end"/>
            </w:r>
          </w:hyperlink>
        </w:p>
        <w:p w14:paraId="6B974FF4" w14:textId="5F35FA6F" w:rsidR="001C687A" w:rsidRDefault="001C687A">
          <w:r>
            <w:rPr>
              <w:b/>
              <w:bCs/>
            </w:rPr>
            <w:fldChar w:fldCharType="end"/>
          </w:r>
        </w:p>
      </w:sdtContent>
    </w:sdt>
    <w:p w14:paraId="0B018769" w14:textId="77777777" w:rsidR="00CF245F" w:rsidRDefault="00CF245F"/>
    <w:p w14:paraId="2B2453AF" w14:textId="77777777" w:rsidR="00CF245F" w:rsidRDefault="00CF245F"/>
    <w:p w14:paraId="6231EE96" w14:textId="77777777" w:rsidR="00CF245F" w:rsidRDefault="00CF245F"/>
    <w:p w14:paraId="3D25D27E" w14:textId="77777777" w:rsidR="00CF245F" w:rsidRDefault="00CF245F"/>
    <w:p w14:paraId="45DBE438" w14:textId="77777777" w:rsidR="00CF245F" w:rsidRDefault="00CF245F"/>
    <w:p w14:paraId="660AA5F8" w14:textId="77777777" w:rsidR="00CF245F" w:rsidRDefault="00CF245F"/>
    <w:p w14:paraId="7FF42FBB" w14:textId="77777777" w:rsidR="00CF245F" w:rsidRDefault="00CF245F"/>
    <w:p w14:paraId="5EC1E007" w14:textId="77777777" w:rsidR="00CF245F" w:rsidRDefault="00CF245F"/>
    <w:p w14:paraId="2BADA3B1" w14:textId="77777777" w:rsidR="00CF245F" w:rsidRDefault="00CF245F"/>
    <w:p w14:paraId="6912BFD8" w14:textId="77777777" w:rsidR="00CF245F" w:rsidRDefault="00CF245F"/>
    <w:p w14:paraId="0C932935" w14:textId="77777777" w:rsidR="00CF245F" w:rsidRDefault="00CF245F"/>
    <w:p w14:paraId="1BBCD489" w14:textId="77777777" w:rsidR="00CF245F" w:rsidRDefault="00CF245F"/>
    <w:p w14:paraId="3FE50EBE" w14:textId="77777777" w:rsidR="00CF245F" w:rsidRDefault="00CF245F"/>
    <w:p w14:paraId="5154716F" w14:textId="77777777" w:rsidR="00CF245F" w:rsidRDefault="00CF245F"/>
    <w:p w14:paraId="57C837F8" w14:textId="77777777" w:rsidR="00CF245F" w:rsidRDefault="00CF245F"/>
    <w:p w14:paraId="32BAD909" w14:textId="77777777" w:rsidR="00CF245F" w:rsidRDefault="00CF245F"/>
    <w:p w14:paraId="4AC139B9" w14:textId="77777777" w:rsidR="00CF245F" w:rsidRDefault="00CF245F"/>
    <w:p w14:paraId="5F62DAC7" w14:textId="77777777" w:rsidR="00CF245F" w:rsidRDefault="00CF245F"/>
    <w:p w14:paraId="585E2558" w14:textId="65017F69" w:rsidR="00CF245F" w:rsidRPr="001C687A" w:rsidRDefault="00C05A3F" w:rsidP="00C05A3F">
      <w:pPr>
        <w:jc w:val="center"/>
        <w:rPr>
          <w:b/>
          <w:bCs/>
          <w:i/>
          <w:iCs/>
          <w:sz w:val="32"/>
          <w:szCs w:val="32"/>
        </w:rPr>
      </w:pPr>
      <w:r w:rsidRPr="001C687A">
        <w:rPr>
          <w:b/>
          <w:bCs/>
          <w:i/>
          <w:iCs/>
          <w:sz w:val="32"/>
          <w:szCs w:val="32"/>
        </w:rPr>
        <w:lastRenderedPageBreak/>
        <w:t>Strategic Analysis and Sustainable Growth Strategies for McLaren Automotive in the UK Automotive Industry</w:t>
      </w:r>
    </w:p>
    <w:p w14:paraId="4A7C4185" w14:textId="77777777" w:rsidR="00517AFC" w:rsidRPr="00C05A3F" w:rsidRDefault="00517AFC" w:rsidP="00C05A3F">
      <w:pPr>
        <w:jc w:val="center"/>
        <w:rPr>
          <w:b/>
          <w:bCs/>
        </w:rPr>
      </w:pPr>
    </w:p>
    <w:p w14:paraId="09EFA471" w14:textId="77777777" w:rsidR="00517AFC" w:rsidRDefault="00517AFC"/>
    <w:p w14:paraId="6E4CA04F" w14:textId="77777777" w:rsidR="00517AFC" w:rsidRDefault="00517AFC"/>
    <w:p w14:paraId="2ED87287" w14:textId="77777777" w:rsidR="00517AFC" w:rsidRDefault="00517AFC"/>
    <w:p w14:paraId="7D9BF057" w14:textId="77777777" w:rsidR="00C05A3F" w:rsidRPr="00450ABD" w:rsidRDefault="00C05A3F" w:rsidP="00450ABD">
      <w:pPr>
        <w:pStyle w:val="Heading2"/>
      </w:pPr>
      <w:bookmarkStart w:id="0" w:name="_Toc232408108"/>
      <w:r w:rsidRPr="00450ABD">
        <w:t>Executive Summary</w:t>
      </w:r>
      <w:bookmarkEnd w:id="0"/>
    </w:p>
    <w:p w14:paraId="7CE0FBB7" w14:textId="77777777" w:rsidR="006E2CE1" w:rsidRPr="00450ABD" w:rsidRDefault="006E2CE1" w:rsidP="00450ABD">
      <w:pPr>
        <w:spacing w:line="360" w:lineRule="auto"/>
        <w:jc w:val="both"/>
        <w:rPr>
          <w:rFonts w:ascii="Arial" w:hAnsi="Arial" w:cs="Arial"/>
        </w:rPr>
      </w:pPr>
      <w:r w:rsidRPr="00450ABD">
        <w:rPr>
          <w:rFonts w:ascii="Arial" w:hAnsi="Arial" w:cs="Arial"/>
        </w:rPr>
        <w:t>The automotive industry in the UK is one of the most important manufacturing sectors in the country, contributing greatly to economic growth, jobs, innovations and exports. Nonetheless, at present, the industry is experiencing several fundamental challenges due to technology disruption, environmental regulation, changing consumer preference, and growing rivalry.</w:t>
      </w:r>
    </w:p>
    <w:p w14:paraId="2256F7C6" w14:textId="67F2E744" w:rsidR="00C05A3F" w:rsidRPr="00450ABD" w:rsidRDefault="006E2CE1" w:rsidP="00450ABD">
      <w:pPr>
        <w:spacing w:line="360" w:lineRule="auto"/>
        <w:jc w:val="both"/>
        <w:rPr>
          <w:rFonts w:ascii="Arial" w:hAnsi="Arial" w:cs="Arial"/>
        </w:rPr>
      </w:pPr>
      <w:r w:rsidRPr="00450ABD">
        <w:rPr>
          <w:rFonts w:ascii="Arial" w:hAnsi="Arial" w:cs="Arial"/>
        </w:rPr>
        <w:t xml:space="preserve">Due to these challenges, it has become necessary for organisations to use strategic management </w:t>
      </w:r>
      <w:r w:rsidR="00450ABD" w:rsidRPr="00450ABD">
        <w:rPr>
          <w:rFonts w:ascii="Arial" w:hAnsi="Arial" w:cs="Arial"/>
        </w:rPr>
        <w:t>to</w:t>
      </w:r>
      <w:r w:rsidRPr="00450ABD">
        <w:rPr>
          <w:rFonts w:ascii="Arial" w:hAnsi="Arial" w:cs="Arial"/>
        </w:rPr>
        <w:t xml:space="preserve"> continue long-term competition and survival. The strategic position of MK Motors McLaren Automotive has been analysed in the paper.  The report shows an external analysis referring to PESTLE analysis and Porter’s Five Forces analysis. Internal analysis is also done by Value Chain Analysis, Resource-Based View (RBV), and VRIO.</w:t>
      </w:r>
      <w:r w:rsidRPr="00450ABD">
        <w:rPr>
          <w:rFonts w:ascii="Arial" w:hAnsi="Arial" w:cs="Arial"/>
        </w:rPr>
        <w:t xml:space="preserve"> </w:t>
      </w:r>
      <w:r w:rsidRPr="00450ABD">
        <w:rPr>
          <w:rFonts w:ascii="Arial" w:hAnsi="Arial" w:cs="Arial"/>
        </w:rPr>
        <w:t>The results of these tools are fed into a SWOT analysis to identify strategic issues and opportunities. To help MK Motors of McLaren Automotive develop in the future and build a competitive advantage, some strategic recommendations are provided.</w:t>
      </w:r>
    </w:p>
    <w:p w14:paraId="495BDC8E" w14:textId="77777777" w:rsidR="006E2CE1" w:rsidRPr="00450ABD" w:rsidRDefault="006E2CE1" w:rsidP="00450ABD">
      <w:pPr>
        <w:spacing w:line="360" w:lineRule="auto"/>
        <w:jc w:val="both"/>
        <w:rPr>
          <w:rFonts w:ascii="Arial" w:hAnsi="Arial" w:cs="Arial"/>
        </w:rPr>
      </w:pPr>
    </w:p>
    <w:p w14:paraId="7D6C2A36" w14:textId="77777777" w:rsidR="00C05A3F" w:rsidRPr="00450ABD" w:rsidRDefault="00C05A3F" w:rsidP="00450ABD">
      <w:pPr>
        <w:pStyle w:val="Heading1"/>
      </w:pPr>
      <w:bookmarkStart w:id="1" w:name="_Toc232408109"/>
      <w:r w:rsidRPr="00450ABD">
        <w:t>Introduction</w:t>
      </w:r>
      <w:bookmarkEnd w:id="1"/>
    </w:p>
    <w:p w14:paraId="2DE8AE99" w14:textId="5EFDCF3C" w:rsidR="006E2CE1" w:rsidRPr="00450ABD" w:rsidRDefault="006E2CE1" w:rsidP="00450ABD">
      <w:pPr>
        <w:spacing w:line="360" w:lineRule="auto"/>
        <w:jc w:val="both"/>
        <w:rPr>
          <w:rFonts w:ascii="Arial" w:hAnsi="Arial" w:cs="Arial"/>
        </w:rPr>
      </w:pPr>
      <w:r w:rsidRPr="00450ABD">
        <w:rPr>
          <w:rFonts w:ascii="Arial" w:hAnsi="Arial" w:cs="Arial"/>
        </w:rPr>
        <w:t xml:space="preserve">The strategic management means the various processes undertaken by organisations to achieve their organisational objectives. In simpler terms, strategic management assists organisations in analysing opportunities and threats, distributing resources and drawing strategies </w:t>
      </w:r>
      <w:r w:rsidR="00450ABD" w:rsidRPr="00450ABD">
        <w:rPr>
          <w:rFonts w:ascii="Arial" w:hAnsi="Arial" w:cs="Arial"/>
        </w:rPr>
        <w:t>considering</w:t>
      </w:r>
      <w:r w:rsidRPr="00450ABD">
        <w:rPr>
          <w:rFonts w:ascii="Arial" w:hAnsi="Arial" w:cs="Arial"/>
        </w:rPr>
        <w:t xml:space="preserve"> organisational objectives (Johnson et al., 2020). After implementing strategies, organizations consistently evaluate their performance to make needed changes. Due to rapid advancement of technologies and global </w:t>
      </w:r>
      <w:r w:rsidRPr="00450ABD">
        <w:rPr>
          <w:rFonts w:ascii="Arial" w:hAnsi="Arial" w:cs="Arial"/>
        </w:rPr>
        <w:lastRenderedPageBreak/>
        <w:t>competition firms are forced to management strategies or they would be out of business soon.</w:t>
      </w:r>
    </w:p>
    <w:p w14:paraId="6BDB74C4" w14:textId="41BACB05" w:rsidR="006E2CE1" w:rsidRPr="00450ABD" w:rsidRDefault="006E2CE1" w:rsidP="00450ABD">
      <w:pPr>
        <w:spacing w:line="360" w:lineRule="auto"/>
        <w:jc w:val="both"/>
        <w:rPr>
          <w:rFonts w:ascii="Arial" w:hAnsi="Arial" w:cs="Arial"/>
        </w:rPr>
      </w:pPr>
      <w:r w:rsidRPr="00450ABD">
        <w:rPr>
          <w:rFonts w:ascii="Arial" w:hAnsi="Arial" w:cs="Arial"/>
        </w:rPr>
        <w:t>McLaren Automotive, based in Woking, Surrey, is a British luxury automaker. The firm was set up in 2010 as a McLaren Group subsidiary. Automotive industry involves the making of design engineering and production of racing cars and supercars. With the help of strategic management, it has developed the reputation of advanced engineering, innovation and its connection with Formula One (McLaren Automotive, 2024).</w:t>
      </w:r>
    </w:p>
    <w:p w14:paraId="2A0DA25B" w14:textId="5D1B83DB" w:rsidR="00C05A3F" w:rsidRPr="00450ABD" w:rsidRDefault="006E2CE1" w:rsidP="00450ABD">
      <w:pPr>
        <w:spacing w:line="360" w:lineRule="auto"/>
        <w:jc w:val="both"/>
        <w:rPr>
          <w:rFonts w:ascii="Arial" w:hAnsi="Arial" w:cs="Arial"/>
        </w:rPr>
      </w:pPr>
      <w:r w:rsidRPr="00450ABD">
        <w:rPr>
          <w:rFonts w:ascii="Arial" w:hAnsi="Arial" w:cs="Arial"/>
        </w:rPr>
        <w:t>McLaren Automotive aims to be the world’s leading luxury performance automotive company through innovative engineering and technology. Their mission, according to their statement, is to create remarkable vehicles that offer an outstanding driving experience. In addition, they focus on sustainable technological growth. The company's primary objectives include maintaining technology leadership, offering superior value to the customer, growing global presence, improving profitability and facilitating transition to sustainable mobility.</w:t>
      </w:r>
    </w:p>
    <w:p w14:paraId="68B3DCBE" w14:textId="77777777" w:rsidR="006E2CE1" w:rsidRPr="00450ABD" w:rsidRDefault="006E2CE1" w:rsidP="00450ABD">
      <w:pPr>
        <w:spacing w:line="360" w:lineRule="auto"/>
        <w:jc w:val="both"/>
        <w:rPr>
          <w:rFonts w:ascii="Arial" w:hAnsi="Arial" w:cs="Arial"/>
        </w:rPr>
      </w:pPr>
    </w:p>
    <w:p w14:paraId="681A3CBF" w14:textId="77777777" w:rsidR="00C05A3F" w:rsidRPr="00450ABD" w:rsidRDefault="00C05A3F" w:rsidP="00450ABD">
      <w:pPr>
        <w:pStyle w:val="Heading2"/>
      </w:pPr>
      <w:bookmarkStart w:id="2" w:name="_Toc232408110"/>
      <w:r w:rsidRPr="00450ABD">
        <w:t>Strategy Analysis</w:t>
      </w:r>
      <w:bookmarkEnd w:id="2"/>
    </w:p>
    <w:p w14:paraId="5199545C" w14:textId="77777777" w:rsidR="00C05A3F" w:rsidRPr="00450ABD" w:rsidRDefault="00C05A3F" w:rsidP="00450ABD">
      <w:pPr>
        <w:spacing w:line="360" w:lineRule="auto"/>
        <w:jc w:val="both"/>
        <w:rPr>
          <w:rFonts w:ascii="Arial" w:hAnsi="Arial" w:cs="Arial"/>
          <w:b/>
          <w:bCs/>
        </w:rPr>
      </w:pPr>
      <w:r w:rsidRPr="00450ABD">
        <w:rPr>
          <w:rFonts w:ascii="Arial" w:hAnsi="Arial" w:cs="Arial"/>
          <w:b/>
          <w:bCs/>
        </w:rPr>
        <w:t>External Environment Audit</w:t>
      </w:r>
    </w:p>
    <w:p w14:paraId="0246399F" w14:textId="77777777" w:rsidR="00C05A3F" w:rsidRDefault="00C05A3F" w:rsidP="00450ABD">
      <w:pPr>
        <w:spacing w:line="360" w:lineRule="auto"/>
        <w:jc w:val="both"/>
        <w:rPr>
          <w:rFonts w:ascii="Arial" w:hAnsi="Arial" w:cs="Arial"/>
          <w:b/>
          <w:bCs/>
        </w:rPr>
      </w:pPr>
      <w:r w:rsidRPr="00450ABD">
        <w:rPr>
          <w:rFonts w:ascii="Arial" w:hAnsi="Arial" w:cs="Arial"/>
          <w:b/>
          <w:bCs/>
        </w:rPr>
        <w:t>PESTLE Analysis</w:t>
      </w:r>
    </w:p>
    <w:p w14:paraId="2BFACB1B" w14:textId="14806403" w:rsidR="001C687A" w:rsidRDefault="001C687A" w:rsidP="00450ABD">
      <w:pPr>
        <w:spacing w:line="360" w:lineRule="auto"/>
        <w:jc w:val="both"/>
        <w:rPr>
          <w:rFonts w:ascii="Arial" w:hAnsi="Arial" w:cs="Arial"/>
          <w:b/>
          <w:bCs/>
        </w:rPr>
      </w:pPr>
      <w:r>
        <w:rPr>
          <w:rFonts w:ascii="Arial" w:hAnsi="Arial" w:cs="Arial"/>
          <w:b/>
          <w:bCs/>
          <w:noProof/>
        </w:rPr>
        <w:drawing>
          <wp:inline distT="0" distB="0" distL="0" distR="0" wp14:anchorId="1C8990D2" wp14:editId="201B92BF">
            <wp:extent cx="2817495" cy="2134925"/>
            <wp:effectExtent l="0" t="0" r="1905" b="0"/>
            <wp:docPr id="284425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42524" name="Picture 4"/>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817495" cy="2134925"/>
                    </a:xfrm>
                    <a:prstGeom prst="rect">
                      <a:avLst/>
                    </a:prstGeom>
                  </pic:spPr>
                </pic:pic>
              </a:graphicData>
            </a:graphic>
          </wp:inline>
        </w:drawing>
      </w:r>
    </w:p>
    <w:p w14:paraId="13BC6C43" w14:textId="77777777" w:rsidR="001C687A" w:rsidRDefault="001C687A" w:rsidP="00450ABD">
      <w:pPr>
        <w:spacing w:line="360" w:lineRule="auto"/>
        <w:jc w:val="both"/>
        <w:rPr>
          <w:rFonts w:ascii="Arial" w:hAnsi="Arial" w:cs="Arial"/>
          <w:b/>
          <w:bCs/>
        </w:rPr>
      </w:pPr>
    </w:p>
    <w:p w14:paraId="0284B2A3" w14:textId="77777777" w:rsidR="001C687A" w:rsidRPr="00450ABD" w:rsidRDefault="001C687A" w:rsidP="00450ABD">
      <w:pPr>
        <w:spacing w:line="360" w:lineRule="auto"/>
        <w:jc w:val="both"/>
        <w:rPr>
          <w:rFonts w:ascii="Arial" w:hAnsi="Arial" w:cs="Arial"/>
          <w:b/>
          <w:bCs/>
        </w:rPr>
      </w:pPr>
    </w:p>
    <w:p w14:paraId="5B1D4753" w14:textId="77777777" w:rsidR="00C05A3F" w:rsidRPr="00450ABD" w:rsidRDefault="00C05A3F" w:rsidP="00450ABD">
      <w:pPr>
        <w:spacing w:line="360" w:lineRule="auto"/>
        <w:jc w:val="both"/>
        <w:rPr>
          <w:rFonts w:ascii="Arial" w:hAnsi="Arial" w:cs="Arial"/>
        </w:rPr>
      </w:pPr>
      <w:r w:rsidRPr="00450ABD">
        <w:rPr>
          <w:rFonts w:ascii="Arial" w:hAnsi="Arial" w:cs="Arial"/>
        </w:rPr>
        <w:lastRenderedPageBreak/>
        <w:t>PESTLE analysis evaluates the macro-environmental factors affecting McLaren Automotive.</w:t>
      </w:r>
    </w:p>
    <w:p w14:paraId="0D462EB3" w14:textId="77777777" w:rsidR="00C05A3F" w:rsidRPr="00450ABD" w:rsidRDefault="00C05A3F" w:rsidP="00450ABD">
      <w:pPr>
        <w:spacing w:line="360" w:lineRule="auto"/>
        <w:jc w:val="both"/>
        <w:rPr>
          <w:rFonts w:ascii="Arial" w:hAnsi="Arial" w:cs="Arial"/>
          <w:b/>
          <w:bCs/>
        </w:rPr>
      </w:pPr>
      <w:r w:rsidRPr="00450ABD">
        <w:rPr>
          <w:rFonts w:ascii="Arial" w:hAnsi="Arial" w:cs="Arial"/>
          <w:b/>
          <w:bCs/>
        </w:rPr>
        <w:t>Political Factors</w:t>
      </w:r>
    </w:p>
    <w:p w14:paraId="223AAF08" w14:textId="5CD74D3E" w:rsidR="006E2CE1" w:rsidRPr="00450ABD" w:rsidRDefault="006E2CE1" w:rsidP="00450ABD">
      <w:pPr>
        <w:spacing w:line="360" w:lineRule="auto"/>
        <w:jc w:val="both"/>
        <w:rPr>
          <w:rFonts w:ascii="Arial" w:hAnsi="Arial" w:cs="Arial"/>
        </w:rPr>
      </w:pPr>
      <w:r w:rsidRPr="00450ABD">
        <w:rPr>
          <w:rFonts w:ascii="Arial" w:hAnsi="Arial" w:cs="Arial"/>
        </w:rPr>
        <w:t xml:space="preserve">McLaren Automotive has chosen strategy of vertical integration to compete in automotive industry. McLaren manages the entire process of manufacturing components and assembling the final products, including vehicles and sports cars. The car production methods used </w:t>
      </w:r>
      <w:r w:rsidRPr="00450ABD">
        <w:rPr>
          <w:rFonts w:ascii="Arial" w:hAnsi="Arial" w:cs="Arial"/>
        </w:rPr>
        <w:t>today,</w:t>
      </w:r>
      <w:r w:rsidRPr="00450ABD">
        <w:rPr>
          <w:rFonts w:ascii="Arial" w:hAnsi="Arial" w:cs="Arial"/>
        </w:rPr>
        <w:t xml:space="preserve"> and all the technologies were made by McLaren.  The company utilizes raw materials from various suppliers that are designed or specified by McLaren (</w:t>
      </w:r>
      <w:proofErr w:type="spellStart"/>
      <w:r w:rsidRPr="00450ABD">
        <w:rPr>
          <w:rFonts w:ascii="Arial" w:hAnsi="Arial" w:cs="Arial"/>
        </w:rPr>
        <w:t>Alaloul</w:t>
      </w:r>
      <w:proofErr w:type="spellEnd"/>
      <w:r w:rsidRPr="00450ABD">
        <w:rPr>
          <w:rFonts w:ascii="Arial" w:hAnsi="Arial" w:cs="Arial"/>
        </w:rPr>
        <w:t xml:space="preserve"> et al., 2017).</w:t>
      </w:r>
    </w:p>
    <w:p w14:paraId="62A6E719" w14:textId="594E0C4C" w:rsidR="00C05A3F" w:rsidRPr="00450ABD" w:rsidRDefault="00C05A3F" w:rsidP="00450ABD">
      <w:pPr>
        <w:spacing w:line="360" w:lineRule="auto"/>
        <w:jc w:val="both"/>
        <w:rPr>
          <w:rFonts w:ascii="Arial" w:hAnsi="Arial" w:cs="Arial"/>
          <w:b/>
          <w:bCs/>
        </w:rPr>
      </w:pPr>
      <w:r w:rsidRPr="00450ABD">
        <w:rPr>
          <w:rFonts w:ascii="Arial" w:hAnsi="Arial" w:cs="Arial"/>
          <w:b/>
          <w:bCs/>
        </w:rPr>
        <w:t>Economic Factors</w:t>
      </w:r>
    </w:p>
    <w:p w14:paraId="4E6ECE8C" w14:textId="77777777" w:rsidR="006E2CE1" w:rsidRPr="00450ABD" w:rsidRDefault="006E2CE1" w:rsidP="00450ABD">
      <w:pPr>
        <w:spacing w:line="360" w:lineRule="auto"/>
        <w:jc w:val="both"/>
        <w:rPr>
          <w:rFonts w:ascii="Arial" w:hAnsi="Arial" w:cs="Arial"/>
        </w:rPr>
      </w:pPr>
      <w:r w:rsidRPr="00450ABD">
        <w:rPr>
          <w:rFonts w:ascii="Arial" w:hAnsi="Arial" w:cs="Arial"/>
        </w:rPr>
        <w:t>Demand for luxury cars depends on the economic conditions. As a result of global inflation, rising interest rates and economic uncertainty, more and more people are cutting back and being more careful with money on premium items (SMMT, 2024). Emerging markets have high levels of growth rates, which can benefit the manufacturing companies of luxury automobiles. The global nature of its operations means that changes in currency exchange rates can affect international revenues and production costs of the company.</w:t>
      </w:r>
    </w:p>
    <w:p w14:paraId="6DC261E1" w14:textId="66C27E29" w:rsidR="00C05A3F" w:rsidRPr="00450ABD" w:rsidRDefault="00C05A3F" w:rsidP="00450ABD">
      <w:pPr>
        <w:spacing w:line="360" w:lineRule="auto"/>
        <w:jc w:val="both"/>
        <w:rPr>
          <w:rFonts w:ascii="Arial" w:hAnsi="Arial" w:cs="Arial"/>
          <w:b/>
          <w:bCs/>
        </w:rPr>
      </w:pPr>
      <w:r w:rsidRPr="00450ABD">
        <w:rPr>
          <w:rFonts w:ascii="Arial" w:hAnsi="Arial" w:cs="Arial"/>
          <w:b/>
          <w:bCs/>
        </w:rPr>
        <w:t>Social Factors</w:t>
      </w:r>
    </w:p>
    <w:p w14:paraId="452CEDBE" w14:textId="6A9E8351" w:rsidR="006E2CE1" w:rsidRPr="00450ABD" w:rsidRDefault="006E2CE1" w:rsidP="00450ABD">
      <w:pPr>
        <w:spacing w:line="360" w:lineRule="auto"/>
        <w:jc w:val="both"/>
        <w:rPr>
          <w:rFonts w:ascii="Arial" w:hAnsi="Arial" w:cs="Arial"/>
        </w:rPr>
      </w:pPr>
      <w:r w:rsidRPr="00450ABD">
        <w:rPr>
          <w:rFonts w:ascii="Arial" w:hAnsi="Arial" w:cs="Arial"/>
        </w:rPr>
        <w:t>These days, environment and sustainability determinant of consumer preference. Modern consumers expect luxury brands to make a social contribution and to do so without compromising on quality or product performance (Kotler et al. 2021). Younger luxury consumers place greater importance on technological sophistication, digital connection and sustainability. McLaren should balance the classical performance attributes with sustainability goals</w:t>
      </w:r>
      <w:r w:rsidRPr="00450ABD">
        <w:rPr>
          <w:rFonts w:ascii="Arial" w:hAnsi="Arial" w:cs="Arial"/>
        </w:rPr>
        <w:t>.</w:t>
      </w:r>
    </w:p>
    <w:p w14:paraId="741F264E" w14:textId="3A82C0D8" w:rsidR="00C05A3F" w:rsidRPr="00450ABD" w:rsidRDefault="00C05A3F" w:rsidP="00450ABD">
      <w:pPr>
        <w:spacing w:line="360" w:lineRule="auto"/>
        <w:jc w:val="both"/>
        <w:rPr>
          <w:rFonts w:ascii="Arial" w:hAnsi="Arial" w:cs="Arial"/>
          <w:b/>
          <w:bCs/>
        </w:rPr>
      </w:pPr>
      <w:r w:rsidRPr="00450ABD">
        <w:rPr>
          <w:rFonts w:ascii="Arial" w:hAnsi="Arial" w:cs="Arial"/>
          <w:b/>
          <w:bCs/>
        </w:rPr>
        <w:t>Technological Factors</w:t>
      </w:r>
    </w:p>
    <w:p w14:paraId="3FCE7476" w14:textId="79278C9E" w:rsidR="006E2CE1" w:rsidRPr="00450ABD" w:rsidRDefault="006E2CE1" w:rsidP="00450ABD">
      <w:pPr>
        <w:spacing w:line="360" w:lineRule="auto"/>
        <w:jc w:val="both"/>
        <w:rPr>
          <w:rFonts w:ascii="Arial" w:hAnsi="Arial" w:cs="Arial"/>
        </w:rPr>
      </w:pPr>
      <w:r w:rsidRPr="00450ABD">
        <w:rPr>
          <w:rFonts w:ascii="Arial" w:hAnsi="Arial" w:cs="Arial"/>
        </w:rPr>
        <w:t xml:space="preserve">Technological innovations substantially change the automotive industry. Use your great brain to come up with other types of paraphrasing that will get your readers fascinated more than ever. McLaren's strong engineering background helps unlock the potential for technologies. According to </w:t>
      </w:r>
      <w:r w:rsidR="00450ABD">
        <w:rPr>
          <w:rFonts w:ascii="Arial" w:hAnsi="Arial" w:cs="Arial"/>
        </w:rPr>
        <w:t>(</w:t>
      </w:r>
      <w:r w:rsidRPr="00450ABD">
        <w:rPr>
          <w:rFonts w:ascii="Arial" w:hAnsi="Arial" w:cs="Arial"/>
        </w:rPr>
        <w:t>Grant</w:t>
      </w:r>
      <w:r w:rsidR="00450ABD">
        <w:rPr>
          <w:rFonts w:ascii="Arial" w:hAnsi="Arial" w:cs="Arial"/>
        </w:rPr>
        <w:t xml:space="preserve">, </w:t>
      </w:r>
      <w:r w:rsidRPr="00450ABD">
        <w:rPr>
          <w:rFonts w:ascii="Arial" w:hAnsi="Arial" w:cs="Arial"/>
        </w:rPr>
        <w:t>2022), being a leader requires enormous expenditure in research and development</w:t>
      </w:r>
      <w:r w:rsidRPr="00450ABD">
        <w:rPr>
          <w:rFonts w:ascii="Arial" w:hAnsi="Arial" w:cs="Arial"/>
        </w:rPr>
        <w:t>.</w:t>
      </w:r>
    </w:p>
    <w:p w14:paraId="1F668C5E" w14:textId="39279D68" w:rsidR="00C05A3F" w:rsidRPr="00450ABD" w:rsidRDefault="00C05A3F" w:rsidP="00450ABD">
      <w:pPr>
        <w:spacing w:line="360" w:lineRule="auto"/>
        <w:jc w:val="both"/>
        <w:rPr>
          <w:rFonts w:ascii="Arial" w:hAnsi="Arial" w:cs="Arial"/>
          <w:b/>
          <w:bCs/>
        </w:rPr>
      </w:pPr>
      <w:r w:rsidRPr="00450ABD">
        <w:rPr>
          <w:rFonts w:ascii="Arial" w:hAnsi="Arial" w:cs="Arial"/>
          <w:b/>
          <w:bCs/>
        </w:rPr>
        <w:lastRenderedPageBreak/>
        <w:t>Legal Factors</w:t>
      </w:r>
    </w:p>
    <w:p w14:paraId="7CFCE228" w14:textId="2EA7B50A" w:rsidR="006E2CE1" w:rsidRPr="00450ABD" w:rsidRDefault="006E2CE1" w:rsidP="00450ABD">
      <w:pPr>
        <w:spacing w:line="360" w:lineRule="auto"/>
        <w:jc w:val="both"/>
        <w:rPr>
          <w:rFonts w:ascii="Arial" w:hAnsi="Arial" w:cs="Arial"/>
        </w:rPr>
      </w:pPr>
      <w:r w:rsidRPr="00450ABD">
        <w:rPr>
          <w:rFonts w:ascii="Arial" w:hAnsi="Arial" w:cs="Arial"/>
        </w:rPr>
        <w:t xml:space="preserve">The automobile industry is a complex and organized sector that </w:t>
      </w:r>
      <w:r w:rsidR="00450ABD" w:rsidRPr="00450ABD">
        <w:rPr>
          <w:rFonts w:ascii="Arial" w:hAnsi="Arial" w:cs="Arial"/>
        </w:rPr>
        <w:t>must</w:t>
      </w:r>
      <w:r w:rsidRPr="00450ABD">
        <w:rPr>
          <w:rFonts w:ascii="Arial" w:hAnsi="Arial" w:cs="Arial"/>
        </w:rPr>
        <w:t xml:space="preserve"> operate in strict regulatory framework. The automobile manufacturers must comply with safety standards, emissions, consumer protection, intellectual property rights and other laws. The environmental regulation in Europe and other parts of the world is ever tightening and accelerating the transition to low-emission and electric vehicles (European Commission, 2023)</w:t>
      </w:r>
    </w:p>
    <w:p w14:paraId="400E4BDB" w14:textId="2EEE09DB" w:rsidR="00C05A3F" w:rsidRPr="00450ABD" w:rsidRDefault="00C05A3F" w:rsidP="00450ABD">
      <w:pPr>
        <w:spacing w:line="360" w:lineRule="auto"/>
        <w:jc w:val="both"/>
        <w:rPr>
          <w:rFonts w:ascii="Arial" w:hAnsi="Arial" w:cs="Arial"/>
          <w:b/>
          <w:bCs/>
        </w:rPr>
      </w:pPr>
      <w:r w:rsidRPr="00450ABD">
        <w:rPr>
          <w:rFonts w:ascii="Arial" w:hAnsi="Arial" w:cs="Arial"/>
          <w:b/>
          <w:bCs/>
        </w:rPr>
        <w:t>Environmental Factors</w:t>
      </w:r>
    </w:p>
    <w:p w14:paraId="07C3BA9F" w14:textId="42138E74" w:rsidR="006E2CE1" w:rsidRPr="00450ABD" w:rsidRDefault="006E2CE1" w:rsidP="00450ABD">
      <w:pPr>
        <w:spacing w:line="360" w:lineRule="auto"/>
        <w:jc w:val="both"/>
        <w:rPr>
          <w:rFonts w:ascii="Arial" w:hAnsi="Arial" w:cs="Arial"/>
        </w:rPr>
      </w:pPr>
      <w:r w:rsidRPr="00450ABD">
        <w:rPr>
          <w:rFonts w:ascii="Arial" w:hAnsi="Arial" w:cs="Arial"/>
        </w:rPr>
        <w:t>The problem of environmental sustainability has become strategic nowadays. Stakeholders anticipate that they lower carbon emissions, enhance energy efficiency and develop and employ sustainable production conditions. Increasing investments in electric mobility and sustainable manufacturing processes are also being encouraged by climate change and global agreements related to environment</w:t>
      </w:r>
      <w:r w:rsidRPr="00450ABD">
        <w:rPr>
          <w:rFonts w:ascii="Arial" w:hAnsi="Arial" w:cs="Arial"/>
        </w:rPr>
        <w:t>.</w:t>
      </w:r>
    </w:p>
    <w:p w14:paraId="2ABD7244" w14:textId="06FD8101" w:rsidR="001C687A" w:rsidRDefault="00C05A3F" w:rsidP="00450ABD">
      <w:pPr>
        <w:spacing w:line="360" w:lineRule="auto"/>
        <w:jc w:val="both"/>
        <w:rPr>
          <w:rFonts w:ascii="Arial" w:hAnsi="Arial" w:cs="Arial"/>
          <w:b/>
          <w:bCs/>
        </w:rPr>
      </w:pPr>
      <w:r w:rsidRPr="00450ABD">
        <w:rPr>
          <w:rFonts w:ascii="Arial" w:hAnsi="Arial" w:cs="Arial"/>
          <w:b/>
          <w:bCs/>
        </w:rPr>
        <w:t>Porter's Five Forces Analysis</w:t>
      </w:r>
    </w:p>
    <w:p w14:paraId="56DC5611" w14:textId="77777777" w:rsidR="001C687A" w:rsidRDefault="001C687A" w:rsidP="00450ABD">
      <w:pPr>
        <w:spacing w:line="360" w:lineRule="auto"/>
        <w:jc w:val="both"/>
        <w:rPr>
          <w:rFonts w:ascii="Arial" w:hAnsi="Arial" w:cs="Arial"/>
          <w:b/>
          <w:bCs/>
        </w:rPr>
      </w:pPr>
    </w:p>
    <w:p w14:paraId="408947A9" w14:textId="2E5E79B6" w:rsidR="001C687A" w:rsidRPr="00450ABD" w:rsidRDefault="001C687A" w:rsidP="00450ABD">
      <w:pPr>
        <w:spacing w:line="360" w:lineRule="auto"/>
        <w:jc w:val="both"/>
        <w:rPr>
          <w:rFonts w:ascii="Arial" w:hAnsi="Arial" w:cs="Arial"/>
          <w:b/>
          <w:bCs/>
        </w:rPr>
      </w:pPr>
      <w:r>
        <w:rPr>
          <w:rFonts w:ascii="Arial" w:hAnsi="Arial" w:cs="Arial"/>
          <w:b/>
          <w:bCs/>
          <w:noProof/>
        </w:rPr>
        <w:drawing>
          <wp:inline distT="0" distB="0" distL="0" distR="0" wp14:anchorId="796FF88E" wp14:editId="4412923D">
            <wp:extent cx="2279650" cy="1840190"/>
            <wp:effectExtent l="0" t="0" r="6350" b="8255"/>
            <wp:docPr id="756353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353639" name="Picture 1"/>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279650" cy="1840190"/>
                    </a:xfrm>
                    <a:prstGeom prst="rect">
                      <a:avLst/>
                    </a:prstGeom>
                  </pic:spPr>
                </pic:pic>
              </a:graphicData>
            </a:graphic>
          </wp:inline>
        </w:drawing>
      </w:r>
    </w:p>
    <w:p w14:paraId="7714E6BE" w14:textId="77777777" w:rsidR="00C05A3F" w:rsidRPr="00450ABD" w:rsidRDefault="00C05A3F" w:rsidP="00450ABD">
      <w:pPr>
        <w:spacing w:line="360" w:lineRule="auto"/>
        <w:jc w:val="both"/>
        <w:rPr>
          <w:rFonts w:ascii="Arial" w:hAnsi="Arial" w:cs="Arial"/>
        </w:rPr>
      </w:pPr>
      <w:r w:rsidRPr="00450ABD">
        <w:rPr>
          <w:rFonts w:ascii="Arial" w:hAnsi="Arial" w:cs="Arial"/>
        </w:rPr>
        <w:t>Porter's Five Forces framework examines the competitive structure of the luxury automotive industry.</w:t>
      </w:r>
    </w:p>
    <w:p w14:paraId="77E4F324" w14:textId="77777777" w:rsidR="00C05A3F" w:rsidRPr="00450ABD" w:rsidRDefault="00C05A3F" w:rsidP="00450ABD">
      <w:pPr>
        <w:spacing w:line="360" w:lineRule="auto"/>
        <w:jc w:val="both"/>
        <w:rPr>
          <w:rFonts w:ascii="Arial" w:hAnsi="Arial" w:cs="Arial"/>
          <w:b/>
          <w:bCs/>
        </w:rPr>
      </w:pPr>
      <w:r w:rsidRPr="00450ABD">
        <w:rPr>
          <w:rFonts w:ascii="Arial" w:hAnsi="Arial" w:cs="Arial"/>
          <w:b/>
          <w:bCs/>
        </w:rPr>
        <w:t>Competitive Rivalry – High</w:t>
      </w:r>
    </w:p>
    <w:p w14:paraId="0C67D2AE" w14:textId="620179FC" w:rsidR="006E2CE1" w:rsidRPr="00450ABD" w:rsidRDefault="006E2CE1" w:rsidP="00450ABD">
      <w:pPr>
        <w:spacing w:line="360" w:lineRule="auto"/>
        <w:jc w:val="both"/>
        <w:rPr>
          <w:rFonts w:ascii="Arial" w:hAnsi="Arial" w:cs="Arial"/>
        </w:rPr>
      </w:pPr>
      <w:r w:rsidRPr="00450ABD">
        <w:rPr>
          <w:rFonts w:ascii="Arial" w:hAnsi="Arial" w:cs="Arial"/>
        </w:rPr>
        <w:t xml:space="preserve">Competition in the luxury sports car space is cut-throat. There is a limited number of clients. </w:t>
      </w:r>
      <w:r w:rsidR="00450ABD" w:rsidRPr="00450ABD">
        <w:rPr>
          <w:rFonts w:ascii="Arial" w:hAnsi="Arial" w:cs="Arial"/>
        </w:rPr>
        <w:t>So,</w:t>
      </w:r>
      <w:r w:rsidRPr="00450ABD">
        <w:rPr>
          <w:rFonts w:ascii="Arial" w:hAnsi="Arial" w:cs="Arial"/>
        </w:rPr>
        <w:t xml:space="preserve"> one competitor loses out for every new car sold. So, McLaren goes </w:t>
      </w:r>
      <w:r w:rsidR="00450ABD" w:rsidRPr="00450ABD">
        <w:rPr>
          <w:rFonts w:ascii="Arial" w:hAnsi="Arial" w:cs="Arial"/>
        </w:rPr>
        <w:t>head-to-head</w:t>
      </w:r>
      <w:r w:rsidRPr="00450ABD">
        <w:rPr>
          <w:rFonts w:ascii="Arial" w:hAnsi="Arial" w:cs="Arial"/>
        </w:rPr>
        <w:t xml:space="preserve"> with rivals like Ferrari, Lamborghini and so on. All the identified brands have strong market positions giving rise to substantial competition</w:t>
      </w:r>
      <w:r w:rsidRPr="00450ABD">
        <w:rPr>
          <w:rFonts w:ascii="Arial" w:hAnsi="Arial" w:cs="Arial"/>
        </w:rPr>
        <w:t>.</w:t>
      </w:r>
    </w:p>
    <w:p w14:paraId="238F10AA" w14:textId="2FA94925" w:rsidR="00C05A3F" w:rsidRPr="00450ABD" w:rsidRDefault="00C05A3F" w:rsidP="00450ABD">
      <w:pPr>
        <w:spacing w:line="360" w:lineRule="auto"/>
        <w:jc w:val="both"/>
        <w:rPr>
          <w:rFonts w:ascii="Arial" w:hAnsi="Arial" w:cs="Arial"/>
          <w:b/>
          <w:bCs/>
        </w:rPr>
      </w:pPr>
      <w:r w:rsidRPr="00450ABD">
        <w:rPr>
          <w:rFonts w:ascii="Arial" w:hAnsi="Arial" w:cs="Arial"/>
          <w:b/>
          <w:bCs/>
        </w:rPr>
        <w:lastRenderedPageBreak/>
        <w:t>Threat of New Entrants – Low</w:t>
      </w:r>
    </w:p>
    <w:p w14:paraId="119D14BF" w14:textId="77777777" w:rsidR="00874235" w:rsidRPr="00450ABD" w:rsidRDefault="00874235" w:rsidP="00450ABD">
      <w:pPr>
        <w:spacing w:line="360" w:lineRule="auto"/>
        <w:jc w:val="both"/>
        <w:rPr>
          <w:rFonts w:ascii="Arial" w:hAnsi="Arial" w:cs="Arial"/>
        </w:rPr>
      </w:pPr>
      <w:r w:rsidRPr="00450ABD">
        <w:rPr>
          <w:rFonts w:ascii="Arial" w:hAnsi="Arial" w:cs="Arial"/>
        </w:rPr>
        <w:t>High investment costs create major obstacles for new competitors. Any new entrant to the industry must have great financial backing, technological expertise, manufacturing set-up and brand value. In addition, another issue with a customer is building their trust and guaranteeing reputation, which take years.</w:t>
      </w:r>
    </w:p>
    <w:p w14:paraId="51FFBEC5" w14:textId="77777777" w:rsidR="00874235" w:rsidRPr="00450ABD" w:rsidRDefault="00874235" w:rsidP="00450ABD">
      <w:pPr>
        <w:spacing w:line="360" w:lineRule="auto"/>
        <w:jc w:val="both"/>
        <w:rPr>
          <w:rFonts w:ascii="Arial" w:hAnsi="Arial" w:cs="Arial"/>
        </w:rPr>
      </w:pPr>
    </w:p>
    <w:p w14:paraId="1DA8CE41" w14:textId="42780678" w:rsidR="00C05A3F" w:rsidRPr="00450ABD" w:rsidRDefault="00C05A3F" w:rsidP="00450ABD">
      <w:pPr>
        <w:spacing w:line="360" w:lineRule="auto"/>
        <w:jc w:val="both"/>
        <w:rPr>
          <w:rFonts w:ascii="Arial" w:hAnsi="Arial" w:cs="Arial"/>
          <w:b/>
          <w:bCs/>
        </w:rPr>
      </w:pPr>
      <w:r w:rsidRPr="00450ABD">
        <w:rPr>
          <w:rFonts w:ascii="Arial" w:hAnsi="Arial" w:cs="Arial"/>
          <w:b/>
          <w:bCs/>
        </w:rPr>
        <w:t>Bargaining Power of Suppliers – Moderate</w:t>
      </w:r>
    </w:p>
    <w:p w14:paraId="2EDD55A4" w14:textId="77777777" w:rsidR="00874235" w:rsidRPr="00450ABD" w:rsidRDefault="00874235" w:rsidP="00450ABD">
      <w:pPr>
        <w:spacing w:line="360" w:lineRule="auto"/>
        <w:jc w:val="both"/>
        <w:rPr>
          <w:rFonts w:ascii="Arial" w:hAnsi="Arial" w:cs="Arial"/>
        </w:rPr>
      </w:pPr>
      <w:r w:rsidRPr="00450ABD">
        <w:rPr>
          <w:rFonts w:ascii="Arial" w:hAnsi="Arial" w:cs="Arial"/>
        </w:rPr>
        <w:t xml:space="preserve">McLaren's purveyors give specialised parts, electronic and high-performance tech including composite fibre material. Those components are only produced by a few of the producers. Also, as they are specialised and their knowledge/expertise can’t be found anywhere else, their power for bargaining is medium. </w:t>
      </w:r>
    </w:p>
    <w:p w14:paraId="657FCDCA" w14:textId="00E3666F" w:rsidR="00C05A3F" w:rsidRPr="00450ABD" w:rsidRDefault="00C05A3F" w:rsidP="00450ABD">
      <w:pPr>
        <w:spacing w:line="360" w:lineRule="auto"/>
        <w:jc w:val="both"/>
        <w:rPr>
          <w:rFonts w:ascii="Arial" w:hAnsi="Arial" w:cs="Arial"/>
          <w:b/>
          <w:bCs/>
        </w:rPr>
      </w:pPr>
      <w:r w:rsidRPr="00450ABD">
        <w:rPr>
          <w:rFonts w:ascii="Arial" w:hAnsi="Arial" w:cs="Arial"/>
          <w:b/>
          <w:bCs/>
        </w:rPr>
        <w:t>Bargaining Power of Buyers – Moderate</w:t>
      </w:r>
    </w:p>
    <w:p w14:paraId="16AA604C" w14:textId="3E66700E" w:rsidR="00874235" w:rsidRPr="00450ABD" w:rsidRDefault="00874235" w:rsidP="00450ABD">
      <w:pPr>
        <w:spacing w:line="360" w:lineRule="auto"/>
        <w:jc w:val="both"/>
        <w:rPr>
          <w:rFonts w:ascii="Arial" w:hAnsi="Arial" w:cs="Arial"/>
        </w:rPr>
      </w:pPr>
      <w:r w:rsidRPr="00450ABD">
        <w:rPr>
          <w:rFonts w:ascii="Arial" w:hAnsi="Arial" w:cs="Arial"/>
        </w:rPr>
        <w:t>We have numerous premium choices for customers looking to purchase a luxury sports car. So, buyers do have some bargaining power. The strong brand image and engineering excellence restrict buyer power of McLaren’s products</w:t>
      </w:r>
      <w:r w:rsidRPr="00450ABD">
        <w:rPr>
          <w:rFonts w:ascii="Arial" w:hAnsi="Arial" w:cs="Arial"/>
        </w:rPr>
        <w:t>.</w:t>
      </w:r>
    </w:p>
    <w:p w14:paraId="613DFB08" w14:textId="2D14EBE4" w:rsidR="00C05A3F" w:rsidRPr="00450ABD" w:rsidRDefault="00C05A3F" w:rsidP="00450ABD">
      <w:pPr>
        <w:spacing w:line="360" w:lineRule="auto"/>
        <w:jc w:val="both"/>
        <w:rPr>
          <w:rFonts w:ascii="Arial" w:hAnsi="Arial" w:cs="Arial"/>
          <w:b/>
          <w:bCs/>
        </w:rPr>
      </w:pPr>
      <w:r w:rsidRPr="00450ABD">
        <w:rPr>
          <w:rFonts w:ascii="Arial" w:hAnsi="Arial" w:cs="Arial"/>
          <w:b/>
          <w:bCs/>
        </w:rPr>
        <w:t>Threat of Substitutes – Moderate to High</w:t>
      </w:r>
    </w:p>
    <w:p w14:paraId="517B366C" w14:textId="4306C646" w:rsidR="00874235" w:rsidRPr="00450ABD" w:rsidRDefault="00874235" w:rsidP="00450ABD">
      <w:pPr>
        <w:spacing w:line="360" w:lineRule="auto"/>
        <w:jc w:val="both"/>
        <w:rPr>
          <w:rFonts w:ascii="Arial" w:hAnsi="Arial" w:cs="Arial"/>
        </w:rPr>
      </w:pPr>
      <w:r w:rsidRPr="00450ABD">
        <w:rPr>
          <w:rFonts w:ascii="Arial" w:hAnsi="Arial" w:cs="Arial"/>
        </w:rPr>
        <w:t>Many substitutes are there including luxury electric cars having alternative options for high performing vehicles. Sports car manufacturers now face a growing threat from Tesla, Rimac, and other companies that have buyers for electric performanc</w:t>
      </w:r>
      <w:r w:rsidRPr="00450ABD">
        <w:rPr>
          <w:rFonts w:ascii="Arial" w:hAnsi="Arial" w:cs="Arial"/>
        </w:rPr>
        <w:t>e</w:t>
      </w:r>
    </w:p>
    <w:p w14:paraId="1B473C57" w14:textId="4EC0B20B" w:rsidR="00C05A3F" w:rsidRPr="00450ABD" w:rsidRDefault="00C05A3F" w:rsidP="00450ABD">
      <w:pPr>
        <w:pStyle w:val="Heading2"/>
      </w:pPr>
      <w:bookmarkStart w:id="3" w:name="_Toc232408111"/>
      <w:r w:rsidRPr="00450ABD">
        <w:t>Internal Environment Audit</w:t>
      </w:r>
      <w:bookmarkEnd w:id="3"/>
    </w:p>
    <w:p w14:paraId="16E297D8" w14:textId="77777777" w:rsidR="00C05A3F" w:rsidRPr="00450ABD" w:rsidRDefault="00C05A3F" w:rsidP="00450ABD">
      <w:pPr>
        <w:spacing w:line="360" w:lineRule="auto"/>
        <w:jc w:val="both"/>
        <w:rPr>
          <w:rFonts w:ascii="Arial" w:hAnsi="Arial" w:cs="Arial"/>
          <w:b/>
          <w:bCs/>
        </w:rPr>
      </w:pPr>
      <w:r w:rsidRPr="00450ABD">
        <w:rPr>
          <w:rFonts w:ascii="Arial" w:hAnsi="Arial" w:cs="Arial"/>
          <w:b/>
          <w:bCs/>
        </w:rPr>
        <w:t>Value Chain Analysis</w:t>
      </w:r>
    </w:p>
    <w:p w14:paraId="45F83C24" w14:textId="77777777" w:rsidR="00874235" w:rsidRPr="00450ABD" w:rsidRDefault="00874235" w:rsidP="00450ABD">
      <w:pPr>
        <w:spacing w:line="360" w:lineRule="auto"/>
        <w:jc w:val="both"/>
        <w:rPr>
          <w:rFonts w:ascii="Arial" w:hAnsi="Arial" w:cs="Arial"/>
        </w:rPr>
      </w:pPr>
      <w:r w:rsidRPr="00450ABD">
        <w:rPr>
          <w:rFonts w:ascii="Arial" w:hAnsi="Arial" w:cs="Arial"/>
        </w:rPr>
        <w:t xml:space="preserve">As per Porters Value Chain framework, activities of any organization are those activities which add value to the services or goods of the company to put it at a competitive advantage. The sourcing of goods for operations refers to inbound logistics. Whether these are items or technologies, McLaren assures they are of high quality. McLaren has a strong collaborative relationship with their suppliers in order to ensure product quality. The strength of operations is among the best in McLaren. The manufacturer develops vehicle models that outperform others through a highly advanced service-investment engineering process. In addition, quality is another </w:t>
      </w:r>
      <w:r w:rsidRPr="00450ABD">
        <w:rPr>
          <w:rFonts w:ascii="Arial" w:hAnsi="Arial" w:cs="Arial"/>
        </w:rPr>
        <w:lastRenderedPageBreak/>
        <w:t xml:space="preserve">strength of McLaren. Using top notch materials ensures quality manufacturing for all our products. The performance and luxury of the innovative product are of superb quality standards. Outbound logistics essentially involves the movement of the product from the manufacturer to the customer. </w:t>
      </w:r>
    </w:p>
    <w:p w14:paraId="71891B6B" w14:textId="77777777" w:rsidR="00874235" w:rsidRPr="00450ABD" w:rsidRDefault="00874235" w:rsidP="00450ABD">
      <w:pPr>
        <w:spacing w:line="360" w:lineRule="auto"/>
        <w:jc w:val="both"/>
        <w:rPr>
          <w:rFonts w:ascii="Arial" w:hAnsi="Arial" w:cs="Arial"/>
        </w:rPr>
      </w:pPr>
      <w:r w:rsidRPr="00450ABD">
        <w:rPr>
          <w:rFonts w:ascii="Arial" w:hAnsi="Arial" w:cs="Arial"/>
        </w:rPr>
        <w:t xml:space="preserve">Through professional management of multi-national dealers and customer delivery systems. </w:t>
      </w:r>
    </w:p>
    <w:p w14:paraId="54EB1596" w14:textId="3A3A818F" w:rsidR="00C05A3F" w:rsidRPr="00450ABD" w:rsidRDefault="00C05A3F" w:rsidP="00450ABD">
      <w:pPr>
        <w:spacing w:line="360" w:lineRule="auto"/>
        <w:jc w:val="both"/>
        <w:rPr>
          <w:rFonts w:ascii="Arial" w:hAnsi="Arial" w:cs="Arial"/>
          <w:b/>
          <w:bCs/>
        </w:rPr>
      </w:pPr>
      <w:r w:rsidRPr="00450ABD">
        <w:rPr>
          <w:rFonts w:ascii="Arial" w:hAnsi="Arial" w:cs="Arial"/>
          <w:b/>
          <w:bCs/>
        </w:rPr>
        <w:t>Resource-Based View (RBV)</w:t>
      </w:r>
    </w:p>
    <w:p w14:paraId="484D9683" w14:textId="1C43BD83" w:rsidR="00874235" w:rsidRPr="00450ABD" w:rsidRDefault="00874235" w:rsidP="00450ABD">
      <w:pPr>
        <w:spacing w:line="360" w:lineRule="auto"/>
        <w:jc w:val="both"/>
        <w:rPr>
          <w:rFonts w:ascii="Arial" w:hAnsi="Arial" w:cs="Arial"/>
        </w:rPr>
      </w:pPr>
      <w:r w:rsidRPr="00450ABD">
        <w:rPr>
          <w:rFonts w:ascii="Arial" w:hAnsi="Arial" w:cs="Arial"/>
        </w:rPr>
        <w:t>Barney (1991) argues that resources which are valuable, rare, inimitable and non-substitutable lead to sustainable competitive advantage. The resources and strategic capabilities of McLaren are world-class brand, Formula One heritage, engineering expertise, intellectual property rights, skilled workforce and advanced technologies. All of these resources add to the value of processes and products, strengthen differentiation and contribute to competitive advantage. Through its experience over the decades practising sport, the know-how accumulated by the company brings capabilities which are probably not copyable. Moreover, the corporate innovation and engineering excellence culture supports the company’s ability to deliver technologically advanced products</w:t>
      </w:r>
      <w:r w:rsidRPr="00450ABD">
        <w:rPr>
          <w:rFonts w:ascii="Arial" w:hAnsi="Arial" w:cs="Arial"/>
        </w:rPr>
        <w:t>.</w:t>
      </w:r>
    </w:p>
    <w:p w14:paraId="42C5CECA" w14:textId="399AE3C4" w:rsidR="001C687A" w:rsidRPr="00450ABD" w:rsidRDefault="00C05A3F" w:rsidP="00450ABD">
      <w:pPr>
        <w:spacing w:line="360" w:lineRule="auto"/>
        <w:jc w:val="both"/>
        <w:rPr>
          <w:rFonts w:ascii="Arial" w:hAnsi="Arial" w:cs="Arial"/>
          <w:b/>
          <w:bCs/>
        </w:rPr>
      </w:pPr>
      <w:r w:rsidRPr="00450ABD">
        <w:rPr>
          <w:rFonts w:ascii="Arial" w:hAnsi="Arial" w:cs="Arial"/>
          <w:b/>
          <w:bCs/>
        </w:rPr>
        <w:t>VRIO Analysis</w:t>
      </w:r>
    </w:p>
    <w:p w14:paraId="6BDFB5F6" w14:textId="243712E1" w:rsidR="00450ABD" w:rsidRPr="00450ABD" w:rsidRDefault="00450ABD" w:rsidP="00450ABD">
      <w:pPr>
        <w:spacing w:line="360" w:lineRule="auto"/>
        <w:jc w:val="both"/>
        <w:rPr>
          <w:rFonts w:ascii="Arial" w:hAnsi="Arial" w:cs="Arial"/>
        </w:rPr>
      </w:pPr>
      <w:r w:rsidRPr="00450ABD">
        <w:rPr>
          <w:rFonts w:ascii="Arial" w:hAnsi="Arial" w:cs="Arial"/>
        </w:rPr>
        <w:t xml:space="preserve">VRIO framework helps an organization determine whether its resources or capabilities has a competitive advantage. McLaren can create better vehicles and innovate with the help of engineering expertise, in the first place. One more thing about this resource is its rarity. </w:t>
      </w:r>
      <w:r w:rsidRPr="00450ABD">
        <w:rPr>
          <w:rFonts w:ascii="Arial" w:hAnsi="Arial" w:cs="Arial"/>
        </w:rPr>
        <w:t>Since</w:t>
      </w:r>
      <w:r w:rsidRPr="00450ABD">
        <w:rPr>
          <w:rFonts w:ascii="Arial" w:hAnsi="Arial" w:cs="Arial"/>
        </w:rPr>
        <w:t xml:space="preserve"> McLaren’s rivals do not possess similar levels of expertise, it is rare. It is also costly to imitate because it involves </w:t>
      </w:r>
      <w:r w:rsidRPr="00450ABD">
        <w:rPr>
          <w:rFonts w:ascii="Arial" w:hAnsi="Arial" w:cs="Arial"/>
        </w:rPr>
        <w:t>years’ worth</w:t>
      </w:r>
      <w:r w:rsidRPr="00450ABD">
        <w:rPr>
          <w:rFonts w:ascii="Arial" w:hAnsi="Arial" w:cs="Arial"/>
        </w:rPr>
        <w:t xml:space="preserve"> of a specialized talents experience. Moving on to organisation, company has the organisation structure which effectively utilizes these capabilities. As a result, Engineering skills give a long-term competitive edge. Another resource is the McLaren brand It is valuable and rare as customers associate it with Formula One success leading to appeal and differentiation. </w:t>
      </w:r>
    </w:p>
    <w:p w14:paraId="4FFF23E3" w14:textId="64715BE8" w:rsidR="00C05A3F" w:rsidRPr="00450ABD" w:rsidRDefault="00C05A3F" w:rsidP="00450ABD">
      <w:pPr>
        <w:spacing w:line="360" w:lineRule="auto"/>
        <w:jc w:val="both"/>
        <w:rPr>
          <w:rFonts w:ascii="Arial" w:hAnsi="Arial" w:cs="Arial"/>
          <w:b/>
          <w:bCs/>
        </w:rPr>
      </w:pPr>
      <w:r w:rsidRPr="00450ABD">
        <w:rPr>
          <w:rFonts w:ascii="Arial" w:hAnsi="Arial" w:cs="Arial"/>
          <w:b/>
          <w:bCs/>
        </w:rPr>
        <w:t>SWOT Analysis</w:t>
      </w:r>
    </w:p>
    <w:p w14:paraId="0A1095FB" w14:textId="77777777" w:rsidR="00C05A3F" w:rsidRPr="00450ABD" w:rsidRDefault="00C05A3F" w:rsidP="00450ABD">
      <w:pPr>
        <w:spacing w:line="360" w:lineRule="auto"/>
        <w:jc w:val="both"/>
        <w:rPr>
          <w:rFonts w:ascii="Arial" w:hAnsi="Arial" w:cs="Arial"/>
        </w:rPr>
      </w:pPr>
      <w:r w:rsidRPr="00450ABD">
        <w:rPr>
          <w:rFonts w:ascii="Arial" w:hAnsi="Arial" w:cs="Arial"/>
        </w:rPr>
        <w:t>The SWOT analysis combines findings from external and internal assessments.</w:t>
      </w:r>
    </w:p>
    <w:p w14:paraId="395681D8" w14:textId="77777777" w:rsidR="00C05A3F" w:rsidRPr="00450ABD" w:rsidRDefault="00C05A3F" w:rsidP="00450ABD">
      <w:pPr>
        <w:spacing w:line="360" w:lineRule="auto"/>
        <w:jc w:val="both"/>
        <w:rPr>
          <w:rFonts w:ascii="Arial" w:hAnsi="Arial" w:cs="Arial"/>
          <w:b/>
          <w:bCs/>
        </w:rPr>
      </w:pPr>
      <w:r w:rsidRPr="00450ABD">
        <w:rPr>
          <w:rFonts w:ascii="Arial" w:hAnsi="Arial" w:cs="Arial"/>
          <w:b/>
          <w:bCs/>
        </w:rPr>
        <w:t>Strengths</w:t>
      </w:r>
    </w:p>
    <w:p w14:paraId="7F6C500B" w14:textId="77777777" w:rsidR="00450ABD" w:rsidRPr="00450ABD" w:rsidRDefault="00450ABD" w:rsidP="00450ABD">
      <w:pPr>
        <w:spacing w:line="360" w:lineRule="auto"/>
        <w:jc w:val="both"/>
        <w:rPr>
          <w:rFonts w:ascii="Arial" w:hAnsi="Arial" w:cs="Arial"/>
        </w:rPr>
      </w:pPr>
      <w:r w:rsidRPr="00450ABD">
        <w:rPr>
          <w:rFonts w:ascii="Arial" w:hAnsi="Arial" w:cs="Arial"/>
        </w:rPr>
        <w:lastRenderedPageBreak/>
        <w:t xml:space="preserve">The strength of a business lies in the strength of its resources that otherwise contribute to the speed of the organization’s progress. The organization owns a global luxury brand name, robust engineering talents, state of the art technology. </w:t>
      </w:r>
    </w:p>
    <w:p w14:paraId="521DE7F3" w14:textId="0946E282" w:rsidR="00C05A3F" w:rsidRPr="00450ABD" w:rsidRDefault="00C05A3F" w:rsidP="00450ABD">
      <w:pPr>
        <w:spacing w:line="360" w:lineRule="auto"/>
        <w:jc w:val="both"/>
        <w:rPr>
          <w:rFonts w:ascii="Arial" w:hAnsi="Arial" w:cs="Arial"/>
          <w:b/>
          <w:bCs/>
        </w:rPr>
      </w:pPr>
      <w:r w:rsidRPr="00450ABD">
        <w:rPr>
          <w:rFonts w:ascii="Arial" w:hAnsi="Arial" w:cs="Arial"/>
          <w:b/>
          <w:bCs/>
        </w:rPr>
        <w:t>Weaknesses</w:t>
      </w:r>
    </w:p>
    <w:p w14:paraId="0BA9FB11" w14:textId="77777777" w:rsidR="00450ABD" w:rsidRPr="00450ABD" w:rsidRDefault="00450ABD" w:rsidP="00450ABD">
      <w:pPr>
        <w:spacing w:line="360" w:lineRule="auto"/>
        <w:jc w:val="both"/>
        <w:rPr>
          <w:rFonts w:ascii="Arial" w:hAnsi="Arial" w:cs="Arial"/>
        </w:rPr>
      </w:pPr>
      <w:r w:rsidRPr="00450ABD">
        <w:rPr>
          <w:rFonts w:ascii="Arial" w:hAnsi="Arial" w:cs="Arial"/>
        </w:rPr>
        <w:t>The company faces challenges related to financial constraints, high operating costs, limited production volumes, and dependence on a niche luxury market. These weaknesses may restrict growth and increase vulnerability during economic downturns.</w:t>
      </w:r>
    </w:p>
    <w:p w14:paraId="1DC37A5F" w14:textId="77777777" w:rsidR="00450ABD" w:rsidRPr="00450ABD" w:rsidRDefault="00450ABD" w:rsidP="00450ABD">
      <w:pPr>
        <w:spacing w:line="360" w:lineRule="auto"/>
        <w:jc w:val="both"/>
        <w:rPr>
          <w:rFonts w:ascii="Arial" w:hAnsi="Arial" w:cs="Arial"/>
          <w:b/>
          <w:bCs/>
        </w:rPr>
      </w:pPr>
    </w:p>
    <w:p w14:paraId="30F7D060" w14:textId="131167B0" w:rsidR="00C05A3F" w:rsidRPr="00450ABD" w:rsidRDefault="00C05A3F" w:rsidP="00450ABD">
      <w:pPr>
        <w:spacing w:line="360" w:lineRule="auto"/>
        <w:jc w:val="both"/>
        <w:rPr>
          <w:rFonts w:ascii="Arial" w:hAnsi="Arial" w:cs="Arial"/>
          <w:b/>
          <w:bCs/>
        </w:rPr>
      </w:pPr>
      <w:r w:rsidRPr="00450ABD">
        <w:rPr>
          <w:rFonts w:ascii="Arial" w:hAnsi="Arial" w:cs="Arial"/>
          <w:b/>
          <w:bCs/>
        </w:rPr>
        <w:t>Opportunities</w:t>
      </w:r>
    </w:p>
    <w:p w14:paraId="1E858263" w14:textId="08200819" w:rsidR="00450ABD" w:rsidRPr="00450ABD" w:rsidRDefault="00450ABD" w:rsidP="00450ABD">
      <w:pPr>
        <w:spacing w:line="360" w:lineRule="auto"/>
        <w:jc w:val="both"/>
        <w:rPr>
          <w:rFonts w:ascii="Arial" w:hAnsi="Arial" w:cs="Arial"/>
        </w:rPr>
      </w:pPr>
      <w:r w:rsidRPr="00450ABD">
        <w:rPr>
          <w:rFonts w:ascii="Arial" w:hAnsi="Arial" w:cs="Arial"/>
        </w:rPr>
        <w:t xml:space="preserve">The company has many opportunities that are available for them. For example, overseas the demand for high-end electric cars is steadily increasing </w:t>
      </w:r>
      <w:r w:rsidR="001C687A" w:rsidRPr="00450ABD">
        <w:rPr>
          <w:rFonts w:ascii="Arial" w:hAnsi="Arial" w:cs="Arial"/>
        </w:rPr>
        <w:t>every day</w:t>
      </w:r>
      <w:r w:rsidRPr="00450ABD">
        <w:rPr>
          <w:rFonts w:ascii="Arial" w:hAnsi="Arial" w:cs="Arial"/>
        </w:rPr>
        <w:t xml:space="preserve">. Opportunities to expand due to increasing strength of technological innovations and market. </w:t>
      </w:r>
    </w:p>
    <w:p w14:paraId="13EC931D" w14:textId="1718691F" w:rsidR="00C05A3F" w:rsidRPr="00450ABD" w:rsidRDefault="00C05A3F" w:rsidP="00450ABD">
      <w:pPr>
        <w:spacing w:line="360" w:lineRule="auto"/>
        <w:jc w:val="both"/>
        <w:rPr>
          <w:rFonts w:ascii="Arial" w:hAnsi="Arial" w:cs="Arial"/>
          <w:b/>
          <w:bCs/>
        </w:rPr>
      </w:pPr>
      <w:r w:rsidRPr="00450ABD">
        <w:rPr>
          <w:rFonts w:ascii="Arial" w:hAnsi="Arial" w:cs="Arial"/>
          <w:b/>
          <w:bCs/>
        </w:rPr>
        <w:t>Threats</w:t>
      </w:r>
    </w:p>
    <w:p w14:paraId="7671BC0A" w14:textId="31F1E8DF" w:rsidR="00C05A3F" w:rsidRPr="00450ABD" w:rsidRDefault="00450ABD" w:rsidP="00450ABD">
      <w:pPr>
        <w:spacing w:line="360" w:lineRule="auto"/>
        <w:jc w:val="both"/>
        <w:rPr>
          <w:rFonts w:ascii="Arial" w:hAnsi="Arial" w:cs="Arial"/>
        </w:rPr>
      </w:pPr>
      <w:r w:rsidRPr="00450ABD">
        <w:rPr>
          <w:rFonts w:ascii="Arial" w:hAnsi="Arial" w:cs="Arial"/>
        </w:rPr>
        <w:t xml:space="preserve">McLaren faces </w:t>
      </w:r>
      <w:r w:rsidRPr="00450ABD">
        <w:rPr>
          <w:rFonts w:ascii="Arial" w:hAnsi="Arial" w:cs="Arial"/>
        </w:rPr>
        <w:t>several</w:t>
      </w:r>
      <w:r w:rsidRPr="00450ABD">
        <w:rPr>
          <w:rFonts w:ascii="Arial" w:hAnsi="Arial" w:cs="Arial"/>
        </w:rPr>
        <w:t xml:space="preserve"> threats, including strong competition in the automotive market, continuing economic challenges due to macro events and Brexit, and evolving regulations such as tighter safety and environmental laws.</w:t>
      </w:r>
    </w:p>
    <w:p w14:paraId="0447B2F7" w14:textId="77777777" w:rsidR="00C05A3F" w:rsidRPr="00450ABD" w:rsidRDefault="00C05A3F" w:rsidP="00450ABD">
      <w:pPr>
        <w:spacing w:line="360" w:lineRule="auto"/>
        <w:jc w:val="both"/>
        <w:rPr>
          <w:rFonts w:ascii="Arial" w:hAnsi="Arial" w:cs="Arial"/>
          <w:b/>
          <w:bCs/>
        </w:rPr>
      </w:pPr>
      <w:r w:rsidRPr="00450ABD">
        <w:rPr>
          <w:rFonts w:ascii="Arial" w:hAnsi="Arial" w:cs="Arial"/>
          <w:b/>
          <w:bCs/>
        </w:rPr>
        <w:t>Strategy Formulation</w:t>
      </w:r>
    </w:p>
    <w:p w14:paraId="0A8AE213" w14:textId="5E194368" w:rsidR="00450ABD" w:rsidRPr="00450ABD" w:rsidRDefault="00450ABD" w:rsidP="00450ABD">
      <w:pPr>
        <w:spacing w:line="360" w:lineRule="auto"/>
        <w:jc w:val="both"/>
        <w:rPr>
          <w:rFonts w:ascii="Arial" w:hAnsi="Arial" w:cs="Arial"/>
        </w:rPr>
      </w:pPr>
      <w:r w:rsidRPr="00450ABD">
        <w:rPr>
          <w:rFonts w:ascii="Arial" w:hAnsi="Arial" w:cs="Arial"/>
        </w:rPr>
        <w:t xml:space="preserve">Based on the external and internal findings, McLaren Automotive should adopt a growth-oriented strategy with a focus on innovation, sustainability, and international expansion. The company will help to grow the business due to its good capabilities in engineering and technology, and premium brand image. Nonetheless, growing environmental controls, technologic disruption and the </w:t>
      </w:r>
      <w:r w:rsidR="001C687A" w:rsidRPr="00450ABD">
        <w:rPr>
          <w:rFonts w:ascii="Arial" w:hAnsi="Arial" w:cs="Arial"/>
        </w:rPr>
        <w:t>highly</w:t>
      </w:r>
      <w:r w:rsidRPr="00450ABD">
        <w:rPr>
          <w:rFonts w:ascii="Arial" w:hAnsi="Arial" w:cs="Arial"/>
        </w:rPr>
        <w:t xml:space="preserve"> competitive rivalry make it necessary for McLaren to change.</w:t>
      </w:r>
    </w:p>
    <w:p w14:paraId="2C57A9F2" w14:textId="5B83887F" w:rsidR="00450ABD" w:rsidRPr="00450ABD" w:rsidRDefault="00450ABD" w:rsidP="00450ABD">
      <w:pPr>
        <w:spacing w:line="360" w:lineRule="auto"/>
        <w:jc w:val="both"/>
        <w:rPr>
          <w:rFonts w:ascii="Arial" w:hAnsi="Arial" w:cs="Arial"/>
        </w:rPr>
      </w:pPr>
      <w:r w:rsidRPr="00450ABD">
        <w:rPr>
          <w:rFonts w:ascii="Arial" w:hAnsi="Arial" w:cs="Arial"/>
        </w:rPr>
        <w:t xml:space="preserve">An option for strategic planning is to speed up electric and hybrid vehicles development. Around the world, the auto sector is transforming quickly to get into vehicle electrification owing to stricter emission regulations as well as changing customer preferences. Although hybrid technology is already being incorporated into </w:t>
      </w:r>
      <w:r w:rsidRPr="00450ABD">
        <w:rPr>
          <w:rFonts w:ascii="Arial" w:hAnsi="Arial" w:cs="Arial"/>
        </w:rPr>
        <w:lastRenderedPageBreak/>
        <w:t>its Artura and other models, McLaren must invest in next-gen battery technology and fully electric performance vehicles.</w:t>
      </w:r>
    </w:p>
    <w:p w14:paraId="6507C1DF" w14:textId="21F149EE" w:rsidR="00450ABD" w:rsidRPr="00450ABD" w:rsidRDefault="00450ABD" w:rsidP="00450ABD">
      <w:pPr>
        <w:spacing w:line="360" w:lineRule="auto"/>
        <w:jc w:val="both"/>
        <w:rPr>
          <w:rFonts w:ascii="Arial" w:hAnsi="Arial" w:cs="Arial"/>
        </w:rPr>
      </w:pPr>
      <w:r w:rsidRPr="00450ABD">
        <w:rPr>
          <w:rFonts w:ascii="Arial" w:hAnsi="Arial" w:cs="Arial"/>
        </w:rPr>
        <w:t xml:space="preserve">This approach will allow McLaren to continue its domination in innovation and comply with rigorous environmental regulations while appealing to eco-friendly luxury customers. The early introduction of </w:t>
      </w:r>
      <w:r w:rsidRPr="00450ABD">
        <w:rPr>
          <w:rFonts w:ascii="Arial" w:hAnsi="Arial" w:cs="Arial"/>
        </w:rPr>
        <w:t>high-performance</w:t>
      </w:r>
      <w:r w:rsidRPr="00450ABD">
        <w:rPr>
          <w:rFonts w:ascii="Arial" w:hAnsi="Arial" w:cs="Arial"/>
        </w:rPr>
        <w:t xml:space="preserve"> electric vehicle technology will help to improve McLaren’s competitive positioning against Ferrari, Porsche and Lamborghini.</w:t>
      </w:r>
    </w:p>
    <w:p w14:paraId="66C4218D" w14:textId="7ADF2DD1" w:rsidR="00450ABD" w:rsidRPr="00450ABD" w:rsidRDefault="00450ABD" w:rsidP="00450ABD">
      <w:pPr>
        <w:spacing w:line="360" w:lineRule="auto"/>
        <w:jc w:val="both"/>
        <w:rPr>
          <w:rFonts w:ascii="Arial" w:hAnsi="Arial" w:cs="Arial"/>
        </w:rPr>
      </w:pPr>
      <w:r w:rsidRPr="00450ABD">
        <w:rPr>
          <w:rFonts w:ascii="Arial" w:hAnsi="Arial" w:cs="Arial"/>
        </w:rPr>
        <w:t>Another choice in the strategy, is to set foot in international markets. A rising demand for luxury cars is being witnessed in growing markets such as China, parts of the Middle East and Southeast Asia.</w:t>
      </w:r>
    </w:p>
    <w:p w14:paraId="0D4816A3" w14:textId="5469D362" w:rsidR="00450ABD" w:rsidRPr="00450ABD" w:rsidRDefault="00450ABD" w:rsidP="00450ABD">
      <w:pPr>
        <w:spacing w:line="360" w:lineRule="auto"/>
        <w:jc w:val="both"/>
        <w:rPr>
          <w:rFonts w:ascii="Arial" w:hAnsi="Arial" w:cs="Arial"/>
        </w:rPr>
      </w:pPr>
      <w:r w:rsidRPr="00450ABD">
        <w:rPr>
          <w:rFonts w:ascii="Arial" w:hAnsi="Arial" w:cs="Arial"/>
        </w:rPr>
        <w:t xml:space="preserve">A smart move for McLaren would be geographical expansion especially in emerging markets such as China, India and the Middle East. McLaren could experience a huge growth in sales of luxury cars in these regions if they build a solid local presence. Enhanced customer interaction, increased dealership footprint and greater brand visibility in the new regions can create new income streams while reducing the major reliance on existing matured European markets. By unlocking new markets, McLaren would be able to benefit from the increasing number of </w:t>
      </w:r>
      <w:r w:rsidRPr="00450ABD">
        <w:rPr>
          <w:rFonts w:ascii="Arial" w:hAnsi="Arial" w:cs="Arial"/>
        </w:rPr>
        <w:t>high-net-worth</w:t>
      </w:r>
      <w:r w:rsidRPr="00450ABD">
        <w:rPr>
          <w:rFonts w:ascii="Arial" w:hAnsi="Arial" w:cs="Arial"/>
        </w:rPr>
        <w:t xml:space="preserve"> individuals that want to buy exclusive luxury cars.</w:t>
      </w:r>
    </w:p>
    <w:p w14:paraId="21991AB9" w14:textId="77777777" w:rsidR="00450ABD" w:rsidRPr="00450ABD" w:rsidRDefault="00450ABD" w:rsidP="00450ABD">
      <w:pPr>
        <w:spacing w:line="360" w:lineRule="auto"/>
        <w:jc w:val="both"/>
        <w:rPr>
          <w:rFonts w:ascii="Arial" w:hAnsi="Arial" w:cs="Arial"/>
        </w:rPr>
      </w:pPr>
      <w:r w:rsidRPr="00450ABD">
        <w:rPr>
          <w:rFonts w:ascii="Arial" w:hAnsi="Arial" w:cs="Arial"/>
        </w:rPr>
        <w:t>An additional option is the fostering of strategic relationships and technological alliances. To keep a competitive edge, collaboration is becoming essential due to the rising complexity and costs of automotive innovation. Collaborating with battery makers, software providers, and technology companies gives access to specialised knowledge as well as sharing the R&amp;D investment burden. This would help speed up innovation in electric powertrains, autonomous driving systems and connected car technologies.</w:t>
      </w:r>
    </w:p>
    <w:p w14:paraId="3383CD5A" w14:textId="09F7C48C" w:rsidR="00C05A3F" w:rsidRPr="00450ABD" w:rsidRDefault="00C05A3F" w:rsidP="001C687A">
      <w:pPr>
        <w:pStyle w:val="Heading2"/>
      </w:pPr>
      <w:bookmarkStart w:id="4" w:name="_Toc232408112"/>
      <w:r w:rsidRPr="00450ABD">
        <w:t>Conclusion</w:t>
      </w:r>
      <w:bookmarkEnd w:id="4"/>
    </w:p>
    <w:p w14:paraId="731ED507" w14:textId="77777777" w:rsidR="00450ABD" w:rsidRPr="00450ABD" w:rsidRDefault="00450ABD" w:rsidP="00450ABD">
      <w:pPr>
        <w:spacing w:line="360" w:lineRule="auto"/>
        <w:jc w:val="both"/>
        <w:rPr>
          <w:rFonts w:ascii="Arial" w:hAnsi="Arial" w:cs="Arial"/>
        </w:rPr>
      </w:pPr>
      <w:r w:rsidRPr="00450ABD">
        <w:rPr>
          <w:rFonts w:ascii="Arial" w:hAnsi="Arial" w:cs="Arial"/>
        </w:rPr>
        <w:t xml:space="preserve">The report examines the strategic position of McLaren Automotive in the rapidly changing UK automotive industry. The analysis began with the outside environment to indicate how changes to environmental regulation, technological progress, market conditions and consumer tastes all had the potential to materially disrupt the strategy of McLaren Automotive. The PESTLE analysis shows that the legal and environmental </w:t>
      </w:r>
      <w:r w:rsidRPr="00450ABD">
        <w:rPr>
          <w:rFonts w:ascii="Arial" w:hAnsi="Arial" w:cs="Arial"/>
        </w:rPr>
        <w:lastRenderedPageBreak/>
        <w:t>concerns and vulnerability to trade threats are increasing.  The rivalry among existing competitors is high due to low supplier power, high buyer power, high substitute power and high threat of new entrants, as per the Porter’s Five Forces analysis. Subsequently, Value Chain analysis was used for the internal analysis of McLaren Automotive. The Resource-Based View and VRIO framework reveal that McLaren’s engineering skills, technological know-how, brand image and Formula One heritage are its most essential core competencies and key resources.</w:t>
      </w:r>
    </w:p>
    <w:p w14:paraId="5407822E" w14:textId="0BA5CFBA" w:rsidR="00023E3C" w:rsidRPr="00450ABD" w:rsidRDefault="00023E3C" w:rsidP="001C687A">
      <w:pPr>
        <w:pStyle w:val="Heading2"/>
      </w:pPr>
      <w:bookmarkStart w:id="5" w:name="_Toc232408113"/>
      <w:r w:rsidRPr="00450ABD">
        <w:t>Recommendations</w:t>
      </w:r>
      <w:bookmarkEnd w:id="5"/>
    </w:p>
    <w:p w14:paraId="71E13982" w14:textId="366FC332" w:rsidR="00517AFC" w:rsidRPr="00450ABD" w:rsidRDefault="00450ABD" w:rsidP="00450ABD">
      <w:pPr>
        <w:spacing w:line="360" w:lineRule="auto"/>
        <w:jc w:val="both"/>
        <w:rPr>
          <w:rFonts w:ascii="Arial" w:hAnsi="Arial" w:cs="Arial"/>
        </w:rPr>
      </w:pPr>
      <w:r w:rsidRPr="00450ABD">
        <w:rPr>
          <w:rFonts w:ascii="Arial" w:hAnsi="Arial" w:cs="Arial"/>
        </w:rPr>
        <w:t xml:space="preserve">The strategic analysis leads us to form various recommendations for McLaren Automotive to sustain its future growth.  To begin with, McLaren must invest in electric vehicle technology and fast-track a completely electric supercar lineup. By keeping ingress and egress, stepping inside won’t be a cluttered affair of passengers and luggage. In addition, the corporation should form strategic alliances with top technology and battery producers. By </w:t>
      </w:r>
      <w:r w:rsidRPr="00450ABD">
        <w:rPr>
          <w:rFonts w:ascii="Arial" w:hAnsi="Arial" w:cs="Arial"/>
        </w:rPr>
        <w:t>entering</w:t>
      </w:r>
      <w:r w:rsidRPr="00450ABD">
        <w:rPr>
          <w:rFonts w:ascii="Arial" w:hAnsi="Arial" w:cs="Arial"/>
        </w:rPr>
        <w:t xml:space="preserve"> partnerships businesses will improve their innovation capabilities, development costs, and access emerging technologies necessary for </w:t>
      </w:r>
      <w:r w:rsidRPr="00450ABD">
        <w:rPr>
          <w:rFonts w:ascii="Arial" w:hAnsi="Arial" w:cs="Arial"/>
        </w:rPr>
        <w:t>long term</w:t>
      </w:r>
      <w:r w:rsidRPr="00450ABD">
        <w:rPr>
          <w:rFonts w:ascii="Arial" w:hAnsi="Arial" w:cs="Arial"/>
        </w:rPr>
        <w:t xml:space="preserve"> success. In addition, McLaren ought to increase its footprint within the high-growing regions like China, United Arab Emirates and Saudi Arabia. Further strengthening the global distribution network and enhancing customer experience in these markets will result in additional revenues and brand awareness. The organization must launch more sustainability initiatives focusing on the same throughout. To ensure the ongoing success of the McLaren sustainable vehicle program, the company must adopt more sustainable manufacturing processes.  McLaren should continue investing in research and development to protect its technology leadership. </w:t>
      </w:r>
      <w:r w:rsidR="001C687A" w:rsidRPr="00450ABD">
        <w:rPr>
          <w:rFonts w:ascii="Arial" w:hAnsi="Arial" w:cs="Arial"/>
        </w:rPr>
        <w:t>To</w:t>
      </w:r>
      <w:r w:rsidRPr="00450ABD">
        <w:rPr>
          <w:rFonts w:ascii="Arial" w:hAnsi="Arial" w:cs="Arial"/>
        </w:rPr>
        <w:t xml:space="preserve"> maintain a competitive advantage in the luxury automotive sector, innovation in performance, digital connectivity and engineering will be constantly essential.</w:t>
      </w:r>
      <w:r>
        <w:rPr>
          <w:rFonts w:ascii="Arial" w:hAnsi="Arial" w:cs="Arial"/>
        </w:rPr>
        <w:t xml:space="preserve"> </w:t>
      </w:r>
      <w:r w:rsidRPr="00450ABD">
        <w:rPr>
          <w:rFonts w:ascii="Arial" w:hAnsi="Arial" w:cs="Arial"/>
        </w:rPr>
        <w:t>McLaren Automotive can grow in response to the transformation of the industry, better compete and develop sustainably in the global automotive industry by following these recommendations.</w:t>
      </w:r>
    </w:p>
    <w:p w14:paraId="61C8A9C4" w14:textId="77777777" w:rsidR="00450ABD" w:rsidRPr="00450ABD" w:rsidRDefault="00450ABD" w:rsidP="00450ABD">
      <w:pPr>
        <w:spacing w:line="360" w:lineRule="auto"/>
        <w:jc w:val="both"/>
        <w:rPr>
          <w:rFonts w:ascii="Arial" w:hAnsi="Arial" w:cs="Arial"/>
        </w:rPr>
      </w:pPr>
    </w:p>
    <w:p w14:paraId="7C484979" w14:textId="77777777" w:rsidR="00517AFC" w:rsidRPr="00450ABD" w:rsidRDefault="00517AFC" w:rsidP="00450ABD">
      <w:pPr>
        <w:spacing w:line="360" w:lineRule="auto"/>
        <w:jc w:val="both"/>
        <w:rPr>
          <w:rFonts w:ascii="Arial" w:hAnsi="Arial" w:cs="Arial"/>
        </w:rPr>
      </w:pPr>
    </w:p>
    <w:p w14:paraId="7AA7E928" w14:textId="77777777" w:rsidR="00517AFC" w:rsidRDefault="00517AFC" w:rsidP="00450ABD">
      <w:pPr>
        <w:spacing w:line="360" w:lineRule="auto"/>
        <w:jc w:val="both"/>
        <w:rPr>
          <w:rFonts w:ascii="Arial" w:hAnsi="Arial" w:cs="Arial"/>
        </w:rPr>
      </w:pPr>
    </w:p>
    <w:p w14:paraId="0DAE37F2" w14:textId="77777777" w:rsidR="00450ABD" w:rsidRDefault="00450ABD" w:rsidP="00450ABD">
      <w:pPr>
        <w:spacing w:line="360" w:lineRule="auto"/>
        <w:jc w:val="both"/>
        <w:rPr>
          <w:rFonts w:ascii="Arial" w:hAnsi="Arial" w:cs="Arial"/>
        </w:rPr>
      </w:pPr>
    </w:p>
    <w:p w14:paraId="28A598F7" w14:textId="77777777" w:rsidR="00450ABD" w:rsidRDefault="00450ABD" w:rsidP="00450ABD">
      <w:pPr>
        <w:spacing w:line="360" w:lineRule="auto"/>
        <w:jc w:val="both"/>
        <w:rPr>
          <w:rFonts w:ascii="Arial" w:hAnsi="Arial" w:cs="Arial"/>
        </w:rPr>
      </w:pPr>
    </w:p>
    <w:p w14:paraId="71C107F5" w14:textId="77777777" w:rsidR="00450ABD" w:rsidRDefault="00450ABD" w:rsidP="00450ABD">
      <w:pPr>
        <w:spacing w:line="360" w:lineRule="auto"/>
        <w:jc w:val="both"/>
        <w:rPr>
          <w:rFonts w:ascii="Arial" w:hAnsi="Arial" w:cs="Arial"/>
        </w:rPr>
      </w:pPr>
    </w:p>
    <w:p w14:paraId="6586E559" w14:textId="77777777" w:rsidR="00450ABD" w:rsidRDefault="00450ABD" w:rsidP="00450ABD">
      <w:pPr>
        <w:spacing w:line="360" w:lineRule="auto"/>
        <w:jc w:val="both"/>
        <w:rPr>
          <w:rFonts w:ascii="Arial" w:hAnsi="Arial" w:cs="Arial"/>
        </w:rPr>
      </w:pPr>
    </w:p>
    <w:p w14:paraId="03A29944" w14:textId="77777777" w:rsidR="00450ABD" w:rsidRDefault="00450ABD" w:rsidP="00450ABD">
      <w:pPr>
        <w:spacing w:line="360" w:lineRule="auto"/>
        <w:jc w:val="both"/>
        <w:rPr>
          <w:rFonts w:ascii="Arial" w:hAnsi="Arial" w:cs="Arial"/>
        </w:rPr>
      </w:pPr>
    </w:p>
    <w:p w14:paraId="667C8F9F" w14:textId="77777777" w:rsidR="00450ABD" w:rsidRDefault="00450ABD" w:rsidP="00450ABD">
      <w:pPr>
        <w:spacing w:line="360" w:lineRule="auto"/>
        <w:jc w:val="both"/>
        <w:rPr>
          <w:rFonts w:ascii="Arial" w:hAnsi="Arial" w:cs="Arial"/>
        </w:rPr>
      </w:pPr>
    </w:p>
    <w:p w14:paraId="33C23057" w14:textId="77777777" w:rsidR="001C687A" w:rsidRDefault="001C687A" w:rsidP="00450ABD">
      <w:pPr>
        <w:spacing w:line="360" w:lineRule="auto"/>
        <w:jc w:val="both"/>
        <w:rPr>
          <w:rFonts w:ascii="Arial" w:hAnsi="Arial" w:cs="Arial"/>
        </w:rPr>
      </w:pPr>
    </w:p>
    <w:p w14:paraId="18A3F62E" w14:textId="77777777" w:rsidR="001C687A" w:rsidRDefault="001C687A" w:rsidP="00450ABD">
      <w:pPr>
        <w:spacing w:line="360" w:lineRule="auto"/>
        <w:jc w:val="both"/>
        <w:rPr>
          <w:rFonts w:ascii="Arial" w:hAnsi="Arial" w:cs="Arial"/>
        </w:rPr>
      </w:pPr>
    </w:p>
    <w:p w14:paraId="4AC5CDF8" w14:textId="77777777" w:rsidR="001C687A" w:rsidRDefault="001C687A" w:rsidP="00450ABD">
      <w:pPr>
        <w:spacing w:line="360" w:lineRule="auto"/>
        <w:jc w:val="both"/>
        <w:rPr>
          <w:rFonts w:ascii="Arial" w:hAnsi="Arial" w:cs="Arial"/>
        </w:rPr>
      </w:pPr>
    </w:p>
    <w:p w14:paraId="19F8E88D" w14:textId="77777777" w:rsidR="001C687A" w:rsidRDefault="001C687A" w:rsidP="00450ABD">
      <w:pPr>
        <w:spacing w:line="360" w:lineRule="auto"/>
        <w:jc w:val="both"/>
        <w:rPr>
          <w:rFonts w:ascii="Arial" w:hAnsi="Arial" w:cs="Arial"/>
        </w:rPr>
      </w:pPr>
    </w:p>
    <w:p w14:paraId="3BE4CD99" w14:textId="77777777" w:rsidR="001C687A" w:rsidRDefault="001C687A" w:rsidP="00450ABD">
      <w:pPr>
        <w:spacing w:line="360" w:lineRule="auto"/>
        <w:jc w:val="both"/>
        <w:rPr>
          <w:rFonts w:ascii="Arial" w:hAnsi="Arial" w:cs="Arial"/>
        </w:rPr>
      </w:pPr>
    </w:p>
    <w:p w14:paraId="2845E7B5" w14:textId="77777777" w:rsidR="001C687A" w:rsidRDefault="001C687A" w:rsidP="00450ABD">
      <w:pPr>
        <w:spacing w:line="360" w:lineRule="auto"/>
        <w:jc w:val="both"/>
        <w:rPr>
          <w:rFonts w:ascii="Arial" w:hAnsi="Arial" w:cs="Arial"/>
        </w:rPr>
      </w:pPr>
    </w:p>
    <w:p w14:paraId="7688E0E0" w14:textId="77777777" w:rsidR="001C687A" w:rsidRDefault="001C687A" w:rsidP="00450ABD">
      <w:pPr>
        <w:spacing w:line="360" w:lineRule="auto"/>
        <w:jc w:val="both"/>
        <w:rPr>
          <w:rFonts w:ascii="Arial" w:hAnsi="Arial" w:cs="Arial"/>
        </w:rPr>
      </w:pPr>
    </w:p>
    <w:p w14:paraId="0BFD820C" w14:textId="77777777" w:rsidR="00450ABD" w:rsidRPr="00450ABD" w:rsidRDefault="00450ABD" w:rsidP="00450ABD">
      <w:pPr>
        <w:spacing w:line="360" w:lineRule="auto"/>
        <w:jc w:val="both"/>
        <w:rPr>
          <w:rFonts w:ascii="Arial" w:hAnsi="Arial" w:cs="Arial"/>
        </w:rPr>
      </w:pPr>
    </w:p>
    <w:p w14:paraId="7490289E" w14:textId="27DE275D" w:rsidR="00023E3C" w:rsidRPr="00450ABD" w:rsidRDefault="00023E3C" w:rsidP="001C687A">
      <w:pPr>
        <w:pStyle w:val="Heading2"/>
      </w:pPr>
      <w:bookmarkStart w:id="6" w:name="_Toc232408114"/>
      <w:r w:rsidRPr="00450ABD">
        <w:t>References:</w:t>
      </w:r>
      <w:bookmarkEnd w:id="6"/>
    </w:p>
    <w:p w14:paraId="268BA8CB" w14:textId="7F8ECCB2" w:rsidR="00023E3C" w:rsidRPr="00450ABD" w:rsidRDefault="00023E3C" w:rsidP="00450ABD">
      <w:pPr>
        <w:spacing w:line="360" w:lineRule="auto"/>
        <w:jc w:val="both"/>
        <w:rPr>
          <w:rFonts w:ascii="Arial" w:hAnsi="Arial" w:cs="Arial"/>
          <w:b/>
          <w:bCs/>
        </w:rPr>
      </w:pPr>
    </w:p>
    <w:p w14:paraId="597318FA" w14:textId="77777777" w:rsidR="00023E3C" w:rsidRPr="00450ABD" w:rsidRDefault="00023E3C" w:rsidP="00450ABD">
      <w:pPr>
        <w:spacing w:line="360" w:lineRule="auto"/>
        <w:jc w:val="both"/>
        <w:rPr>
          <w:rFonts w:ascii="Arial" w:hAnsi="Arial" w:cs="Arial"/>
        </w:rPr>
      </w:pPr>
      <w:r w:rsidRPr="00450ABD">
        <w:rPr>
          <w:rFonts w:ascii="Arial" w:hAnsi="Arial" w:cs="Arial"/>
        </w:rPr>
        <w:t xml:space="preserve">Barney, J. (1991) ‘Firm Resources and Sustained Competitive Advantage’, </w:t>
      </w:r>
      <w:r w:rsidRPr="00450ABD">
        <w:rPr>
          <w:rFonts w:ascii="Arial" w:hAnsi="Arial" w:cs="Arial"/>
          <w:i/>
          <w:iCs/>
        </w:rPr>
        <w:t>Journal of Management</w:t>
      </w:r>
      <w:r w:rsidRPr="00450ABD">
        <w:rPr>
          <w:rFonts w:ascii="Arial" w:hAnsi="Arial" w:cs="Arial"/>
        </w:rPr>
        <w:t>, 17(1), pp. 99–120.</w:t>
      </w:r>
    </w:p>
    <w:p w14:paraId="2F921819" w14:textId="77777777" w:rsidR="00023E3C" w:rsidRPr="00450ABD" w:rsidRDefault="00023E3C" w:rsidP="00450ABD">
      <w:pPr>
        <w:spacing w:line="360" w:lineRule="auto"/>
        <w:jc w:val="both"/>
        <w:rPr>
          <w:rFonts w:ascii="Arial" w:hAnsi="Arial" w:cs="Arial"/>
        </w:rPr>
      </w:pPr>
      <w:r w:rsidRPr="00450ABD">
        <w:rPr>
          <w:rFonts w:ascii="Arial" w:hAnsi="Arial" w:cs="Arial"/>
        </w:rPr>
        <w:t xml:space="preserve">Department for Transport (2023) </w:t>
      </w:r>
      <w:r w:rsidRPr="00450ABD">
        <w:rPr>
          <w:rFonts w:ascii="Arial" w:hAnsi="Arial" w:cs="Arial"/>
          <w:i/>
          <w:iCs/>
        </w:rPr>
        <w:t>Decarbonising Transport: A Better, Greener Britain</w:t>
      </w:r>
      <w:r w:rsidRPr="00450ABD">
        <w:rPr>
          <w:rFonts w:ascii="Arial" w:hAnsi="Arial" w:cs="Arial"/>
        </w:rPr>
        <w:t>. London: UK Government.</w:t>
      </w:r>
    </w:p>
    <w:p w14:paraId="12B3326E" w14:textId="77777777" w:rsidR="00023E3C" w:rsidRPr="00450ABD" w:rsidRDefault="00023E3C" w:rsidP="00450ABD">
      <w:pPr>
        <w:spacing w:line="360" w:lineRule="auto"/>
        <w:jc w:val="both"/>
        <w:rPr>
          <w:rFonts w:ascii="Arial" w:hAnsi="Arial" w:cs="Arial"/>
        </w:rPr>
      </w:pPr>
      <w:r w:rsidRPr="00450ABD">
        <w:rPr>
          <w:rFonts w:ascii="Arial" w:hAnsi="Arial" w:cs="Arial"/>
        </w:rPr>
        <w:t xml:space="preserve">European Commission (2023) </w:t>
      </w:r>
      <w:r w:rsidRPr="00450ABD">
        <w:rPr>
          <w:rFonts w:ascii="Arial" w:hAnsi="Arial" w:cs="Arial"/>
          <w:i/>
          <w:iCs/>
        </w:rPr>
        <w:t>European Green Deal and Automotive Industry Regulations</w:t>
      </w:r>
      <w:r w:rsidRPr="00450ABD">
        <w:rPr>
          <w:rFonts w:ascii="Arial" w:hAnsi="Arial" w:cs="Arial"/>
        </w:rPr>
        <w:t>. Brussels: European Commission.</w:t>
      </w:r>
    </w:p>
    <w:p w14:paraId="7FA2540A" w14:textId="77777777" w:rsidR="00023E3C" w:rsidRPr="00450ABD" w:rsidRDefault="00023E3C" w:rsidP="00450ABD">
      <w:pPr>
        <w:spacing w:line="360" w:lineRule="auto"/>
        <w:jc w:val="both"/>
        <w:rPr>
          <w:rFonts w:ascii="Arial" w:hAnsi="Arial" w:cs="Arial"/>
        </w:rPr>
      </w:pPr>
      <w:r w:rsidRPr="00450ABD">
        <w:rPr>
          <w:rFonts w:ascii="Arial" w:hAnsi="Arial" w:cs="Arial"/>
        </w:rPr>
        <w:t xml:space="preserve">Grant, R.M. (2022) </w:t>
      </w:r>
      <w:r w:rsidRPr="00450ABD">
        <w:rPr>
          <w:rFonts w:ascii="Arial" w:hAnsi="Arial" w:cs="Arial"/>
          <w:i/>
          <w:iCs/>
        </w:rPr>
        <w:t>Contemporary Strategy Analysis</w:t>
      </w:r>
      <w:r w:rsidRPr="00450ABD">
        <w:rPr>
          <w:rFonts w:ascii="Arial" w:hAnsi="Arial" w:cs="Arial"/>
        </w:rPr>
        <w:t xml:space="preserve">. 11th </w:t>
      </w:r>
      <w:proofErr w:type="spellStart"/>
      <w:r w:rsidRPr="00450ABD">
        <w:rPr>
          <w:rFonts w:ascii="Arial" w:hAnsi="Arial" w:cs="Arial"/>
        </w:rPr>
        <w:t>edn</w:t>
      </w:r>
      <w:proofErr w:type="spellEnd"/>
      <w:r w:rsidRPr="00450ABD">
        <w:rPr>
          <w:rFonts w:ascii="Arial" w:hAnsi="Arial" w:cs="Arial"/>
        </w:rPr>
        <w:t>. Oxford: Wiley.</w:t>
      </w:r>
    </w:p>
    <w:p w14:paraId="117EF8AD" w14:textId="77777777" w:rsidR="00023E3C" w:rsidRPr="00450ABD" w:rsidRDefault="00023E3C" w:rsidP="00450ABD">
      <w:pPr>
        <w:spacing w:line="360" w:lineRule="auto"/>
        <w:jc w:val="both"/>
        <w:rPr>
          <w:rFonts w:ascii="Arial" w:hAnsi="Arial" w:cs="Arial"/>
        </w:rPr>
      </w:pPr>
      <w:r w:rsidRPr="00450ABD">
        <w:rPr>
          <w:rFonts w:ascii="Arial" w:hAnsi="Arial" w:cs="Arial"/>
        </w:rPr>
        <w:t xml:space="preserve">Johnson, G., Scholes, K., Whittington, R. and Angwin, D. (2020) </w:t>
      </w:r>
      <w:r w:rsidRPr="00450ABD">
        <w:rPr>
          <w:rFonts w:ascii="Arial" w:hAnsi="Arial" w:cs="Arial"/>
          <w:i/>
          <w:iCs/>
        </w:rPr>
        <w:t>Exploring Strategy</w:t>
      </w:r>
      <w:r w:rsidRPr="00450ABD">
        <w:rPr>
          <w:rFonts w:ascii="Arial" w:hAnsi="Arial" w:cs="Arial"/>
        </w:rPr>
        <w:t xml:space="preserve">. 12th </w:t>
      </w:r>
      <w:proofErr w:type="spellStart"/>
      <w:r w:rsidRPr="00450ABD">
        <w:rPr>
          <w:rFonts w:ascii="Arial" w:hAnsi="Arial" w:cs="Arial"/>
        </w:rPr>
        <w:t>edn</w:t>
      </w:r>
      <w:proofErr w:type="spellEnd"/>
      <w:r w:rsidRPr="00450ABD">
        <w:rPr>
          <w:rFonts w:ascii="Arial" w:hAnsi="Arial" w:cs="Arial"/>
        </w:rPr>
        <w:t>. Harlow: Pearson.</w:t>
      </w:r>
    </w:p>
    <w:p w14:paraId="4F16ADD5" w14:textId="77777777" w:rsidR="00023E3C" w:rsidRPr="00450ABD" w:rsidRDefault="00023E3C" w:rsidP="00450ABD">
      <w:pPr>
        <w:spacing w:line="360" w:lineRule="auto"/>
        <w:jc w:val="both"/>
        <w:rPr>
          <w:rFonts w:ascii="Arial" w:hAnsi="Arial" w:cs="Arial"/>
        </w:rPr>
      </w:pPr>
      <w:r w:rsidRPr="00450ABD">
        <w:rPr>
          <w:rFonts w:ascii="Arial" w:hAnsi="Arial" w:cs="Arial"/>
        </w:rPr>
        <w:lastRenderedPageBreak/>
        <w:t xml:space="preserve">Kotler, P., Keller, K.L. and Chernev, A. (2021) </w:t>
      </w:r>
      <w:r w:rsidRPr="00450ABD">
        <w:rPr>
          <w:rFonts w:ascii="Arial" w:hAnsi="Arial" w:cs="Arial"/>
          <w:i/>
          <w:iCs/>
        </w:rPr>
        <w:t>Marketing Management</w:t>
      </w:r>
      <w:r w:rsidRPr="00450ABD">
        <w:rPr>
          <w:rFonts w:ascii="Arial" w:hAnsi="Arial" w:cs="Arial"/>
        </w:rPr>
        <w:t xml:space="preserve">. 16th </w:t>
      </w:r>
      <w:proofErr w:type="spellStart"/>
      <w:r w:rsidRPr="00450ABD">
        <w:rPr>
          <w:rFonts w:ascii="Arial" w:hAnsi="Arial" w:cs="Arial"/>
        </w:rPr>
        <w:t>edn</w:t>
      </w:r>
      <w:proofErr w:type="spellEnd"/>
      <w:r w:rsidRPr="00450ABD">
        <w:rPr>
          <w:rFonts w:ascii="Arial" w:hAnsi="Arial" w:cs="Arial"/>
        </w:rPr>
        <w:t>. Harlow: Pearson.</w:t>
      </w:r>
    </w:p>
    <w:p w14:paraId="3417ABEE" w14:textId="77777777" w:rsidR="00023E3C" w:rsidRPr="00450ABD" w:rsidRDefault="00023E3C" w:rsidP="00450ABD">
      <w:pPr>
        <w:spacing w:line="360" w:lineRule="auto"/>
        <w:jc w:val="both"/>
        <w:rPr>
          <w:rFonts w:ascii="Arial" w:hAnsi="Arial" w:cs="Arial"/>
        </w:rPr>
      </w:pPr>
      <w:r w:rsidRPr="00450ABD">
        <w:rPr>
          <w:rFonts w:ascii="Arial" w:hAnsi="Arial" w:cs="Arial"/>
        </w:rPr>
        <w:t xml:space="preserve">Lynch, R. (2021) </w:t>
      </w:r>
      <w:r w:rsidRPr="00450ABD">
        <w:rPr>
          <w:rFonts w:ascii="Arial" w:hAnsi="Arial" w:cs="Arial"/>
          <w:i/>
          <w:iCs/>
        </w:rPr>
        <w:t>Strategic Management</w:t>
      </w:r>
      <w:r w:rsidRPr="00450ABD">
        <w:rPr>
          <w:rFonts w:ascii="Arial" w:hAnsi="Arial" w:cs="Arial"/>
        </w:rPr>
        <w:t xml:space="preserve">. 9th </w:t>
      </w:r>
      <w:proofErr w:type="spellStart"/>
      <w:r w:rsidRPr="00450ABD">
        <w:rPr>
          <w:rFonts w:ascii="Arial" w:hAnsi="Arial" w:cs="Arial"/>
        </w:rPr>
        <w:t>edn</w:t>
      </w:r>
      <w:proofErr w:type="spellEnd"/>
      <w:r w:rsidRPr="00450ABD">
        <w:rPr>
          <w:rFonts w:ascii="Arial" w:hAnsi="Arial" w:cs="Arial"/>
        </w:rPr>
        <w:t>. Harlow: Pearson.</w:t>
      </w:r>
    </w:p>
    <w:p w14:paraId="0B2BA45A" w14:textId="77777777" w:rsidR="00023E3C" w:rsidRPr="00450ABD" w:rsidRDefault="00023E3C" w:rsidP="00450ABD">
      <w:pPr>
        <w:spacing w:line="360" w:lineRule="auto"/>
        <w:jc w:val="both"/>
        <w:rPr>
          <w:rFonts w:ascii="Arial" w:hAnsi="Arial" w:cs="Arial"/>
        </w:rPr>
      </w:pPr>
      <w:r w:rsidRPr="00450ABD">
        <w:rPr>
          <w:rFonts w:ascii="Arial" w:hAnsi="Arial" w:cs="Arial"/>
        </w:rPr>
        <w:t xml:space="preserve">McLaren Automotive (2024) </w:t>
      </w:r>
      <w:r w:rsidRPr="00450ABD">
        <w:rPr>
          <w:rFonts w:ascii="Arial" w:hAnsi="Arial" w:cs="Arial"/>
          <w:i/>
          <w:iCs/>
        </w:rPr>
        <w:t>Corporate Information and Company Overview</w:t>
      </w:r>
      <w:r w:rsidRPr="00450ABD">
        <w:rPr>
          <w:rFonts w:ascii="Arial" w:hAnsi="Arial" w:cs="Arial"/>
        </w:rPr>
        <w:t>.</w:t>
      </w:r>
    </w:p>
    <w:p w14:paraId="244CD0D6" w14:textId="77777777" w:rsidR="00023E3C" w:rsidRPr="00450ABD" w:rsidRDefault="00023E3C" w:rsidP="00450ABD">
      <w:pPr>
        <w:spacing w:line="360" w:lineRule="auto"/>
        <w:jc w:val="both"/>
        <w:rPr>
          <w:rFonts w:ascii="Arial" w:hAnsi="Arial" w:cs="Arial"/>
        </w:rPr>
      </w:pPr>
      <w:r w:rsidRPr="00450ABD">
        <w:rPr>
          <w:rFonts w:ascii="Arial" w:hAnsi="Arial" w:cs="Arial"/>
        </w:rPr>
        <w:t xml:space="preserve">Porter, M.E. (1985) </w:t>
      </w:r>
      <w:r w:rsidRPr="00450ABD">
        <w:rPr>
          <w:rFonts w:ascii="Arial" w:hAnsi="Arial" w:cs="Arial"/>
          <w:i/>
          <w:iCs/>
        </w:rPr>
        <w:t>Competitive Advantage</w:t>
      </w:r>
      <w:r w:rsidRPr="00450ABD">
        <w:rPr>
          <w:rFonts w:ascii="Arial" w:hAnsi="Arial" w:cs="Arial"/>
        </w:rPr>
        <w:t>. New York: Free Press.</w:t>
      </w:r>
    </w:p>
    <w:p w14:paraId="31F467CD" w14:textId="77777777" w:rsidR="00023E3C" w:rsidRPr="00450ABD" w:rsidRDefault="00023E3C" w:rsidP="00450ABD">
      <w:pPr>
        <w:spacing w:line="360" w:lineRule="auto"/>
        <w:jc w:val="both"/>
        <w:rPr>
          <w:rFonts w:ascii="Arial" w:hAnsi="Arial" w:cs="Arial"/>
        </w:rPr>
      </w:pPr>
      <w:r w:rsidRPr="00450ABD">
        <w:rPr>
          <w:rFonts w:ascii="Arial" w:hAnsi="Arial" w:cs="Arial"/>
        </w:rPr>
        <w:t xml:space="preserve">Porter, M.E. (2008) ‘The Five Competitive Forces That Shape Strategy’, </w:t>
      </w:r>
      <w:r w:rsidRPr="00450ABD">
        <w:rPr>
          <w:rFonts w:ascii="Arial" w:hAnsi="Arial" w:cs="Arial"/>
          <w:i/>
          <w:iCs/>
        </w:rPr>
        <w:t>Harvard Business Review</w:t>
      </w:r>
      <w:r w:rsidRPr="00450ABD">
        <w:rPr>
          <w:rFonts w:ascii="Arial" w:hAnsi="Arial" w:cs="Arial"/>
        </w:rPr>
        <w:t>, 86(1), pp. 78–93.</w:t>
      </w:r>
    </w:p>
    <w:p w14:paraId="083EF6F2" w14:textId="77777777" w:rsidR="00023E3C" w:rsidRPr="00450ABD" w:rsidRDefault="00023E3C" w:rsidP="00450ABD">
      <w:pPr>
        <w:spacing w:line="360" w:lineRule="auto"/>
        <w:jc w:val="both"/>
        <w:rPr>
          <w:rFonts w:ascii="Arial" w:hAnsi="Arial" w:cs="Arial"/>
        </w:rPr>
      </w:pPr>
      <w:r w:rsidRPr="00450ABD">
        <w:rPr>
          <w:rFonts w:ascii="Arial" w:hAnsi="Arial" w:cs="Arial"/>
        </w:rPr>
        <w:t xml:space="preserve">SMMT (2024) </w:t>
      </w:r>
      <w:r w:rsidRPr="00450ABD">
        <w:rPr>
          <w:rFonts w:ascii="Arial" w:hAnsi="Arial" w:cs="Arial"/>
          <w:i/>
          <w:iCs/>
        </w:rPr>
        <w:t>UK Automotive Industry Outlook</w:t>
      </w:r>
      <w:r w:rsidRPr="00450ABD">
        <w:rPr>
          <w:rFonts w:ascii="Arial" w:hAnsi="Arial" w:cs="Arial"/>
        </w:rPr>
        <w:t>. London: Society of Motor Manufacturers and Traders.</w:t>
      </w:r>
    </w:p>
    <w:p w14:paraId="729462B9" w14:textId="77777777" w:rsidR="00023E3C" w:rsidRPr="00450ABD" w:rsidRDefault="00023E3C" w:rsidP="00450ABD">
      <w:pPr>
        <w:spacing w:line="360" w:lineRule="auto"/>
        <w:jc w:val="both"/>
        <w:rPr>
          <w:rFonts w:ascii="Arial" w:hAnsi="Arial" w:cs="Arial"/>
        </w:rPr>
      </w:pPr>
      <w:r w:rsidRPr="00450ABD">
        <w:rPr>
          <w:rFonts w:ascii="Arial" w:hAnsi="Arial" w:cs="Arial"/>
        </w:rPr>
        <w:t xml:space="preserve">Wheelen, T.L., Hunger, J.D., Hoffman, A.N. and Bamford, C.E. (2018) </w:t>
      </w:r>
      <w:r w:rsidRPr="00450ABD">
        <w:rPr>
          <w:rFonts w:ascii="Arial" w:hAnsi="Arial" w:cs="Arial"/>
          <w:i/>
          <w:iCs/>
        </w:rPr>
        <w:t>Strategic Management and Business Policy</w:t>
      </w:r>
      <w:r w:rsidRPr="00450ABD">
        <w:rPr>
          <w:rFonts w:ascii="Arial" w:hAnsi="Arial" w:cs="Arial"/>
        </w:rPr>
        <w:t xml:space="preserve">. 15th </w:t>
      </w:r>
      <w:proofErr w:type="spellStart"/>
      <w:r w:rsidRPr="00450ABD">
        <w:rPr>
          <w:rFonts w:ascii="Arial" w:hAnsi="Arial" w:cs="Arial"/>
        </w:rPr>
        <w:t>edn</w:t>
      </w:r>
      <w:proofErr w:type="spellEnd"/>
      <w:r w:rsidRPr="00450ABD">
        <w:rPr>
          <w:rFonts w:ascii="Arial" w:hAnsi="Arial" w:cs="Arial"/>
        </w:rPr>
        <w:t>. Harlow: Pearson.</w:t>
      </w:r>
    </w:p>
    <w:p w14:paraId="419C57FB" w14:textId="77777777" w:rsidR="00023E3C" w:rsidRPr="00450ABD" w:rsidRDefault="00023E3C" w:rsidP="00450ABD">
      <w:pPr>
        <w:spacing w:line="360" w:lineRule="auto"/>
        <w:jc w:val="both"/>
        <w:rPr>
          <w:rFonts w:ascii="Arial" w:hAnsi="Arial" w:cs="Arial"/>
        </w:rPr>
      </w:pPr>
      <w:r w:rsidRPr="00450ABD">
        <w:rPr>
          <w:rFonts w:ascii="Arial" w:hAnsi="Arial" w:cs="Arial"/>
        </w:rPr>
        <w:t xml:space="preserve">Hill, C.W.L., Jones, G.R. and Schilling, M.A. (2020) </w:t>
      </w:r>
      <w:r w:rsidRPr="00450ABD">
        <w:rPr>
          <w:rFonts w:ascii="Arial" w:hAnsi="Arial" w:cs="Arial"/>
          <w:i/>
          <w:iCs/>
        </w:rPr>
        <w:t>Strategic Management Theory</w:t>
      </w:r>
      <w:r w:rsidRPr="00450ABD">
        <w:rPr>
          <w:rFonts w:ascii="Arial" w:hAnsi="Arial" w:cs="Arial"/>
        </w:rPr>
        <w:t xml:space="preserve">. 13th </w:t>
      </w:r>
      <w:proofErr w:type="spellStart"/>
      <w:r w:rsidRPr="00450ABD">
        <w:rPr>
          <w:rFonts w:ascii="Arial" w:hAnsi="Arial" w:cs="Arial"/>
        </w:rPr>
        <w:t>edn</w:t>
      </w:r>
      <w:proofErr w:type="spellEnd"/>
      <w:r w:rsidRPr="00450ABD">
        <w:rPr>
          <w:rFonts w:ascii="Arial" w:hAnsi="Arial" w:cs="Arial"/>
        </w:rPr>
        <w:t>. Boston: Cengage.</w:t>
      </w:r>
    </w:p>
    <w:p w14:paraId="25E80CEE" w14:textId="77777777" w:rsidR="00023E3C" w:rsidRPr="00450ABD" w:rsidRDefault="00023E3C" w:rsidP="00450ABD">
      <w:pPr>
        <w:spacing w:line="360" w:lineRule="auto"/>
        <w:jc w:val="both"/>
        <w:rPr>
          <w:rFonts w:ascii="Arial" w:hAnsi="Arial" w:cs="Arial"/>
        </w:rPr>
      </w:pPr>
      <w:r w:rsidRPr="00450ABD">
        <w:rPr>
          <w:rFonts w:ascii="Arial" w:hAnsi="Arial" w:cs="Arial"/>
        </w:rPr>
        <w:t xml:space="preserve">Dess, G., McNamara, G., Eisner, A. and Lee, S. (2021) </w:t>
      </w:r>
      <w:r w:rsidRPr="00450ABD">
        <w:rPr>
          <w:rFonts w:ascii="Arial" w:hAnsi="Arial" w:cs="Arial"/>
          <w:i/>
          <w:iCs/>
        </w:rPr>
        <w:t>Strategic Management: Creating Competitive Advantages</w:t>
      </w:r>
      <w:r w:rsidRPr="00450ABD">
        <w:rPr>
          <w:rFonts w:ascii="Arial" w:hAnsi="Arial" w:cs="Arial"/>
        </w:rPr>
        <w:t xml:space="preserve">. 10th </w:t>
      </w:r>
      <w:proofErr w:type="spellStart"/>
      <w:r w:rsidRPr="00450ABD">
        <w:rPr>
          <w:rFonts w:ascii="Arial" w:hAnsi="Arial" w:cs="Arial"/>
        </w:rPr>
        <w:t>edn</w:t>
      </w:r>
      <w:proofErr w:type="spellEnd"/>
      <w:r w:rsidRPr="00450ABD">
        <w:rPr>
          <w:rFonts w:ascii="Arial" w:hAnsi="Arial" w:cs="Arial"/>
        </w:rPr>
        <w:t>. New York: McGraw-Hill.</w:t>
      </w:r>
    </w:p>
    <w:p w14:paraId="5F4AAD48" w14:textId="77777777" w:rsidR="00517AFC" w:rsidRPr="00450ABD" w:rsidRDefault="00517AFC" w:rsidP="00450ABD">
      <w:pPr>
        <w:spacing w:line="360" w:lineRule="auto"/>
        <w:jc w:val="both"/>
        <w:rPr>
          <w:rFonts w:ascii="Arial" w:hAnsi="Arial" w:cs="Arial"/>
        </w:rPr>
      </w:pPr>
    </w:p>
    <w:p w14:paraId="7F808453" w14:textId="77777777" w:rsidR="00517AFC" w:rsidRPr="00450ABD" w:rsidRDefault="00517AFC" w:rsidP="00450ABD">
      <w:pPr>
        <w:spacing w:line="360" w:lineRule="auto"/>
        <w:jc w:val="both"/>
        <w:rPr>
          <w:rFonts w:ascii="Arial" w:hAnsi="Arial" w:cs="Arial"/>
        </w:rPr>
      </w:pPr>
    </w:p>
    <w:p w14:paraId="341A1FCF" w14:textId="77777777" w:rsidR="00517AFC" w:rsidRPr="00450ABD" w:rsidRDefault="00517AFC" w:rsidP="00450ABD">
      <w:pPr>
        <w:spacing w:line="360" w:lineRule="auto"/>
        <w:jc w:val="both"/>
        <w:rPr>
          <w:rFonts w:ascii="Arial" w:hAnsi="Arial" w:cs="Arial"/>
        </w:rPr>
      </w:pPr>
    </w:p>
    <w:p w14:paraId="4D0DF5C1" w14:textId="77777777" w:rsidR="00517AFC" w:rsidRPr="00450ABD" w:rsidRDefault="00517AFC" w:rsidP="00450ABD">
      <w:pPr>
        <w:spacing w:line="360" w:lineRule="auto"/>
        <w:jc w:val="both"/>
        <w:rPr>
          <w:rFonts w:ascii="Arial" w:hAnsi="Arial" w:cs="Arial"/>
        </w:rPr>
      </w:pPr>
    </w:p>
    <w:p w14:paraId="467224CD" w14:textId="77777777" w:rsidR="00517AFC" w:rsidRPr="00450ABD" w:rsidRDefault="00517AFC" w:rsidP="00450ABD">
      <w:pPr>
        <w:spacing w:line="360" w:lineRule="auto"/>
        <w:jc w:val="both"/>
        <w:rPr>
          <w:rFonts w:ascii="Arial" w:hAnsi="Arial" w:cs="Arial"/>
        </w:rPr>
      </w:pPr>
    </w:p>
    <w:p w14:paraId="6440A069" w14:textId="77777777" w:rsidR="00517AFC" w:rsidRPr="00450ABD" w:rsidRDefault="00517AFC" w:rsidP="00450ABD">
      <w:pPr>
        <w:spacing w:line="360" w:lineRule="auto"/>
        <w:jc w:val="both"/>
        <w:rPr>
          <w:rFonts w:ascii="Arial" w:hAnsi="Arial" w:cs="Arial"/>
        </w:rPr>
      </w:pPr>
    </w:p>
    <w:p w14:paraId="02399793" w14:textId="77777777" w:rsidR="00517AFC" w:rsidRPr="00450ABD" w:rsidRDefault="00517AFC" w:rsidP="00450ABD">
      <w:pPr>
        <w:spacing w:line="360" w:lineRule="auto"/>
        <w:jc w:val="both"/>
        <w:rPr>
          <w:rFonts w:ascii="Arial" w:hAnsi="Arial" w:cs="Arial"/>
        </w:rPr>
      </w:pPr>
    </w:p>
    <w:p w14:paraId="0865E995" w14:textId="77777777" w:rsidR="00517AFC" w:rsidRPr="00450ABD" w:rsidRDefault="00517AFC" w:rsidP="00450ABD">
      <w:pPr>
        <w:spacing w:line="360" w:lineRule="auto"/>
        <w:jc w:val="both"/>
        <w:rPr>
          <w:rFonts w:ascii="Arial" w:hAnsi="Arial" w:cs="Arial"/>
        </w:rPr>
      </w:pPr>
    </w:p>
    <w:p w14:paraId="58ADE86C" w14:textId="77777777" w:rsidR="00517AFC" w:rsidRPr="00450ABD" w:rsidRDefault="00517AFC" w:rsidP="00450ABD">
      <w:pPr>
        <w:spacing w:line="360" w:lineRule="auto"/>
        <w:jc w:val="both"/>
        <w:rPr>
          <w:rFonts w:ascii="Arial" w:hAnsi="Arial" w:cs="Arial"/>
        </w:rPr>
      </w:pPr>
    </w:p>
    <w:p w14:paraId="653D241A" w14:textId="77777777" w:rsidR="00517AFC" w:rsidRPr="00450ABD" w:rsidRDefault="00517AFC" w:rsidP="00450ABD">
      <w:pPr>
        <w:spacing w:line="360" w:lineRule="auto"/>
        <w:jc w:val="both"/>
        <w:rPr>
          <w:rFonts w:ascii="Arial" w:hAnsi="Arial" w:cs="Arial"/>
        </w:rPr>
      </w:pPr>
    </w:p>
    <w:p w14:paraId="6A7559AC" w14:textId="77777777" w:rsidR="00517AFC" w:rsidRPr="00450ABD" w:rsidRDefault="00517AFC" w:rsidP="00450ABD">
      <w:pPr>
        <w:spacing w:line="360" w:lineRule="auto"/>
        <w:jc w:val="both"/>
        <w:rPr>
          <w:rFonts w:ascii="Arial" w:hAnsi="Arial" w:cs="Arial"/>
        </w:rPr>
      </w:pPr>
    </w:p>
    <w:p w14:paraId="544EBC19" w14:textId="77777777" w:rsidR="00517AFC" w:rsidRPr="00450ABD" w:rsidRDefault="00517AFC" w:rsidP="00450ABD">
      <w:pPr>
        <w:spacing w:line="360" w:lineRule="auto"/>
        <w:jc w:val="both"/>
        <w:rPr>
          <w:rFonts w:ascii="Arial" w:hAnsi="Arial" w:cs="Arial"/>
        </w:rPr>
      </w:pPr>
    </w:p>
    <w:p w14:paraId="7FB528C3" w14:textId="77777777" w:rsidR="00517AFC" w:rsidRPr="00450ABD" w:rsidRDefault="00517AFC" w:rsidP="00450ABD">
      <w:pPr>
        <w:spacing w:line="360" w:lineRule="auto"/>
        <w:jc w:val="both"/>
        <w:rPr>
          <w:rFonts w:ascii="Arial" w:hAnsi="Arial" w:cs="Arial"/>
        </w:rPr>
      </w:pPr>
    </w:p>
    <w:p w14:paraId="18D09E0F" w14:textId="77777777" w:rsidR="00517AFC" w:rsidRPr="00450ABD" w:rsidRDefault="00517AFC" w:rsidP="00450ABD">
      <w:pPr>
        <w:spacing w:line="360" w:lineRule="auto"/>
        <w:jc w:val="both"/>
        <w:rPr>
          <w:rFonts w:ascii="Arial" w:hAnsi="Arial" w:cs="Arial"/>
        </w:rPr>
      </w:pPr>
    </w:p>
    <w:p w14:paraId="096F741C" w14:textId="77777777" w:rsidR="00517AFC" w:rsidRPr="00450ABD" w:rsidRDefault="00517AFC" w:rsidP="00450ABD">
      <w:pPr>
        <w:spacing w:line="360" w:lineRule="auto"/>
        <w:jc w:val="both"/>
        <w:rPr>
          <w:rFonts w:ascii="Arial" w:hAnsi="Arial" w:cs="Arial"/>
        </w:rPr>
      </w:pPr>
    </w:p>
    <w:p w14:paraId="30DFC64B" w14:textId="77777777" w:rsidR="00517AFC" w:rsidRPr="00450ABD" w:rsidRDefault="00517AFC" w:rsidP="00450ABD">
      <w:pPr>
        <w:spacing w:line="360" w:lineRule="auto"/>
        <w:jc w:val="both"/>
        <w:rPr>
          <w:rFonts w:ascii="Arial" w:hAnsi="Arial" w:cs="Arial"/>
        </w:rPr>
      </w:pPr>
    </w:p>
    <w:p w14:paraId="55DB8600" w14:textId="77777777" w:rsidR="00517AFC" w:rsidRPr="00450ABD" w:rsidRDefault="00517AFC" w:rsidP="00450ABD">
      <w:pPr>
        <w:spacing w:line="360" w:lineRule="auto"/>
        <w:jc w:val="both"/>
        <w:rPr>
          <w:rFonts w:ascii="Arial" w:hAnsi="Arial" w:cs="Arial"/>
        </w:rPr>
      </w:pPr>
    </w:p>
    <w:p w14:paraId="4B24829D" w14:textId="77777777" w:rsidR="00517AFC" w:rsidRPr="00450ABD" w:rsidRDefault="00517AFC" w:rsidP="00450ABD">
      <w:pPr>
        <w:spacing w:line="360" w:lineRule="auto"/>
        <w:jc w:val="both"/>
        <w:rPr>
          <w:rFonts w:ascii="Arial" w:hAnsi="Arial" w:cs="Arial"/>
        </w:rPr>
      </w:pPr>
    </w:p>
    <w:p w14:paraId="520F551A" w14:textId="77777777" w:rsidR="00517AFC" w:rsidRPr="00450ABD" w:rsidRDefault="00517AFC" w:rsidP="00450ABD">
      <w:pPr>
        <w:spacing w:line="360" w:lineRule="auto"/>
        <w:jc w:val="both"/>
        <w:rPr>
          <w:rFonts w:ascii="Arial" w:hAnsi="Arial" w:cs="Arial"/>
        </w:rPr>
      </w:pPr>
    </w:p>
    <w:p w14:paraId="19EFA410" w14:textId="77777777" w:rsidR="00517AFC" w:rsidRPr="00450ABD" w:rsidRDefault="00517AFC" w:rsidP="00450ABD">
      <w:pPr>
        <w:spacing w:line="360" w:lineRule="auto"/>
        <w:jc w:val="both"/>
        <w:rPr>
          <w:rFonts w:ascii="Arial" w:hAnsi="Arial" w:cs="Arial"/>
        </w:rPr>
      </w:pPr>
    </w:p>
    <w:p w14:paraId="52496445" w14:textId="77777777" w:rsidR="00517AFC" w:rsidRPr="00450ABD" w:rsidRDefault="00517AFC" w:rsidP="00450ABD">
      <w:pPr>
        <w:spacing w:line="360" w:lineRule="auto"/>
        <w:jc w:val="both"/>
        <w:rPr>
          <w:rFonts w:ascii="Arial" w:hAnsi="Arial" w:cs="Arial"/>
        </w:rPr>
      </w:pPr>
    </w:p>
    <w:p w14:paraId="4B96D9C9" w14:textId="77777777" w:rsidR="00517AFC" w:rsidRPr="00450ABD" w:rsidRDefault="00517AFC" w:rsidP="00450ABD">
      <w:pPr>
        <w:spacing w:line="360" w:lineRule="auto"/>
        <w:jc w:val="both"/>
        <w:rPr>
          <w:rFonts w:ascii="Arial" w:hAnsi="Arial" w:cs="Arial"/>
        </w:rPr>
      </w:pPr>
    </w:p>
    <w:p w14:paraId="7C783D79" w14:textId="77777777" w:rsidR="00517AFC" w:rsidRPr="00450ABD" w:rsidRDefault="00517AFC" w:rsidP="00450ABD">
      <w:pPr>
        <w:spacing w:line="360" w:lineRule="auto"/>
        <w:jc w:val="both"/>
        <w:rPr>
          <w:rFonts w:ascii="Arial" w:hAnsi="Arial" w:cs="Arial"/>
        </w:rPr>
      </w:pPr>
    </w:p>
    <w:p w14:paraId="17CAEB0A" w14:textId="77777777" w:rsidR="00517AFC" w:rsidRPr="00450ABD" w:rsidRDefault="00517AFC" w:rsidP="00450ABD">
      <w:pPr>
        <w:spacing w:line="360" w:lineRule="auto"/>
        <w:jc w:val="both"/>
        <w:rPr>
          <w:rFonts w:ascii="Arial" w:hAnsi="Arial" w:cs="Arial"/>
        </w:rPr>
      </w:pPr>
    </w:p>
    <w:p w14:paraId="5FB0D5EB" w14:textId="77777777" w:rsidR="00517AFC" w:rsidRPr="00450ABD" w:rsidRDefault="00517AFC" w:rsidP="00450ABD">
      <w:pPr>
        <w:spacing w:line="360" w:lineRule="auto"/>
        <w:jc w:val="both"/>
        <w:rPr>
          <w:rFonts w:ascii="Arial" w:hAnsi="Arial" w:cs="Arial"/>
        </w:rPr>
      </w:pPr>
    </w:p>
    <w:p w14:paraId="38D2EBA9" w14:textId="77777777" w:rsidR="00517AFC" w:rsidRPr="00450ABD" w:rsidRDefault="00517AFC" w:rsidP="00450ABD">
      <w:pPr>
        <w:spacing w:line="360" w:lineRule="auto"/>
        <w:jc w:val="both"/>
        <w:rPr>
          <w:rFonts w:ascii="Arial" w:hAnsi="Arial" w:cs="Arial"/>
        </w:rPr>
      </w:pPr>
    </w:p>
    <w:p w14:paraId="4AB9229E" w14:textId="77777777" w:rsidR="00517AFC" w:rsidRPr="00450ABD" w:rsidRDefault="00517AFC" w:rsidP="00450ABD">
      <w:pPr>
        <w:spacing w:line="360" w:lineRule="auto"/>
        <w:jc w:val="both"/>
        <w:rPr>
          <w:rFonts w:ascii="Arial" w:hAnsi="Arial" w:cs="Arial"/>
        </w:rPr>
      </w:pPr>
    </w:p>
    <w:p w14:paraId="1C19C47B" w14:textId="77777777" w:rsidR="00517AFC" w:rsidRPr="00450ABD" w:rsidRDefault="00517AFC" w:rsidP="00450ABD">
      <w:pPr>
        <w:spacing w:line="360" w:lineRule="auto"/>
        <w:jc w:val="both"/>
        <w:rPr>
          <w:rFonts w:ascii="Arial" w:hAnsi="Arial" w:cs="Arial"/>
        </w:rPr>
      </w:pPr>
    </w:p>
    <w:p w14:paraId="66BC104C" w14:textId="77777777" w:rsidR="00517AFC" w:rsidRPr="00450ABD" w:rsidRDefault="00517AFC" w:rsidP="00450ABD">
      <w:pPr>
        <w:spacing w:line="360" w:lineRule="auto"/>
        <w:jc w:val="both"/>
        <w:rPr>
          <w:rFonts w:ascii="Arial" w:hAnsi="Arial" w:cs="Arial"/>
        </w:rPr>
      </w:pPr>
    </w:p>
    <w:p w14:paraId="50295AC4" w14:textId="77777777" w:rsidR="00517AFC" w:rsidRDefault="00517AFC"/>
    <w:p w14:paraId="5CEA097A" w14:textId="77777777" w:rsidR="00517AFC" w:rsidRDefault="00517AFC"/>
    <w:p w14:paraId="08025F80" w14:textId="77777777" w:rsidR="00517AFC" w:rsidRDefault="00517AFC"/>
    <w:p w14:paraId="1DB94AA6" w14:textId="77777777" w:rsidR="00517AFC" w:rsidRDefault="00517AFC"/>
    <w:p w14:paraId="64B1C076" w14:textId="77777777" w:rsidR="00517AFC" w:rsidRDefault="00517AFC"/>
    <w:p w14:paraId="0D4B198B" w14:textId="77777777" w:rsidR="00517AFC" w:rsidRDefault="00517AFC"/>
    <w:p w14:paraId="7862D34C" w14:textId="77777777" w:rsidR="00517AFC" w:rsidRDefault="00517AFC"/>
    <w:p w14:paraId="7BBC4C6D" w14:textId="77777777" w:rsidR="00517AFC" w:rsidRDefault="00517AFC"/>
    <w:p w14:paraId="2B71303D" w14:textId="77777777" w:rsidR="00517AFC" w:rsidRDefault="00517AFC"/>
    <w:p w14:paraId="2D5E349B" w14:textId="77777777" w:rsidR="00517AFC" w:rsidRDefault="00517AFC"/>
    <w:p w14:paraId="46E5B97B" w14:textId="77777777" w:rsidR="00517AFC" w:rsidRDefault="00517AFC"/>
    <w:p w14:paraId="649D154C" w14:textId="77777777" w:rsidR="00517AFC" w:rsidRDefault="00517AFC"/>
    <w:p w14:paraId="3428F5E4" w14:textId="77777777" w:rsidR="00517AFC" w:rsidRDefault="00517AFC"/>
    <w:p w14:paraId="710D4C1A" w14:textId="77777777" w:rsidR="00517AFC" w:rsidRDefault="00517AFC"/>
    <w:p w14:paraId="393B616B" w14:textId="77777777" w:rsidR="00517AFC" w:rsidRDefault="00517AFC"/>
    <w:p w14:paraId="601E60F0" w14:textId="77777777" w:rsidR="00517AFC" w:rsidRDefault="00517AFC"/>
    <w:p w14:paraId="436E9E57" w14:textId="77777777" w:rsidR="00517AFC" w:rsidRDefault="00517AFC"/>
    <w:p w14:paraId="4810DF19" w14:textId="77777777" w:rsidR="00517AFC" w:rsidRDefault="00517AFC"/>
    <w:p w14:paraId="5064AD05" w14:textId="77777777" w:rsidR="00517AFC" w:rsidRDefault="00517AFC"/>
    <w:p w14:paraId="7A4C404B" w14:textId="77777777" w:rsidR="00517AFC" w:rsidRDefault="00517AFC"/>
    <w:p w14:paraId="1D211637" w14:textId="77777777" w:rsidR="00517AFC" w:rsidRDefault="00517AFC"/>
    <w:p w14:paraId="43E34B3C" w14:textId="77777777" w:rsidR="00517AFC" w:rsidRDefault="00517AFC"/>
    <w:p w14:paraId="42FE03ED" w14:textId="77777777" w:rsidR="00517AFC" w:rsidRDefault="00517AFC"/>
    <w:p w14:paraId="09B092ED" w14:textId="77777777" w:rsidR="00517AFC" w:rsidRDefault="00517AFC"/>
    <w:p w14:paraId="07660B4A" w14:textId="77777777" w:rsidR="00517AFC" w:rsidRDefault="00517AFC"/>
    <w:p w14:paraId="52B3FA37" w14:textId="77777777" w:rsidR="00517AFC" w:rsidRDefault="00517AFC"/>
    <w:p w14:paraId="6C14C170" w14:textId="77777777" w:rsidR="00517AFC" w:rsidRDefault="00517AFC"/>
    <w:p w14:paraId="09BC2427" w14:textId="77777777" w:rsidR="00517AFC" w:rsidRDefault="00517AFC"/>
    <w:p w14:paraId="1BB5ED40" w14:textId="77777777" w:rsidR="00517AFC" w:rsidRDefault="00517AFC"/>
    <w:p w14:paraId="27A01623" w14:textId="77777777" w:rsidR="00517AFC" w:rsidRDefault="00517AFC"/>
    <w:p w14:paraId="56E95A9F" w14:textId="77777777" w:rsidR="00517AFC" w:rsidRDefault="00517AFC"/>
    <w:p w14:paraId="128C771B" w14:textId="77777777" w:rsidR="00517AFC" w:rsidRDefault="00517AFC"/>
    <w:p w14:paraId="79C852E5" w14:textId="77777777" w:rsidR="00517AFC" w:rsidRDefault="00517AFC"/>
    <w:p w14:paraId="31A64921" w14:textId="77777777" w:rsidR="00517AFC" w:rsidRDefault="00517AFC"/>
    <w:p w14:paraId="4AA14D8B" w14:textId="77777777" w:rsidR="00517AFC" w:rsidRDefault="00517AFC"/>
    <w:p w14:paraId="15D3D4FF" w14:textId="77777777" w:rsidR="00517AFC" w:rsidRDefault="00517AFC"/>
    <w:p w14:paraId="40FE9F3B" w14:textId="77777777" w:rsidR="00517AFC" w:rsidRDefault="00517AFC"/>
    <w:p w14:paraId="4C3C4DBE" w14:textId="77777777" w:rsidR="00517AFC" w:rsidRDefault="00517AFC"/>
    <w:p w14:paraId="6F3ABE33" w14:textId="77777777" w:rsidR="00517AFC" w:rsidRDefault="00517AFC"/>
    <w:p w14:paraId="73692783" w14:textId="77777777" w:rsidR="00517AFC" w:rsidRDefault="00517AFC"/>
    <w:p w14:paraId="26FB716C" w14:textId="77777777" w:rsidR="00517AFC" w:rsidRDefault="00517AFC"/>
    <w:p w14:paraId="4E66641F" w14:textId="77777777" w:rsidR="00517AFC" w:rsidRDefault="00517AFC"/>
    <w:p w14:paraId="4ABDC6C8" w14:textId="77777777" w:rsidR="00517AFC" w:rsidRDefault="00517AFC"/>
    <w:p w14:paraId="5A19AD85" w14:textId="77777777" w:rsidR="00517AFC" w:rsidRDefault="00517AFC"/>
    <w:p w14:paraId="1E10D937" w14:textId="77777777" w:rsidR="00517AFC" w:rsidRDefault="00517AFC"/>
    <w:p w14:paraId="048F92E6" w14:textId="77777777" w:rsidR="00517AFC" w:rsidRDefault="00517AFC"/>
    <w:p w14:paraId="7B89976C" w14:textId="77777777" w:rsidR="00517AFC" w:rsidRDefault="00517AFC"/>
    <w:p w14:paraId="052048DA" w14:textId="77777777" w:rsidR="00517AFC" w:rsidRDefault="00517AFC"/>
    <w:p w14:paraId="4CDC4636" w14:textId="77777777" w:rsidR="00517AFC" w:rsidRDefault="00517AFC"/>
    <w:p w14:paraId="42BE9F0B" w14:textId="77777777" w:rsidR="00517AFC" w:rsidRDefault="00517AFC"/>
    <w:p w14:paraId="5A1C8021" w14:textId="77777777" w:rsidR="00517AFC" w:rsidRDefault="00517AFC"/>
    <w:p w14:paraId="610D2585" w14:textId="77777777" w:rsidR="00517AFC" w:rsidRDefault="00517AFC"/>
    <w:p w14:paraId="59878016" w14:textId="77777777" w:rsidR="00517AFC" w:rsidRDefault="00517AFC"/>
    <w:p w14:paraId="2B548394" w14:textId="77777777" w:rsidR="00517AFC" w:rsidRDefault="00517AFC"/>
    <w:p w14:paraId="4CE0412F" w14:textId="77777777" w:rsidR="00517AFC" w:rsidRDefault="00517AFC"/>
    <w:p w14:paraId="5174129E" w14:textId="77777777" w:rsidR="00517AFC" w:rsidRDefault="00517AFC"/>
    <w:p w14:paraId="779D39A6" w14:textId="77777777" w:rsidR="00517AFC" w:rsidRDefault="00517AFC"/>
    <w:sectPr w:rsidR="00517AFC">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8808F8" w14:textId="77777777" w:rsidR="0013283E" w:rsidRDefault="0013283E" w:rsidP="00517AFC">
      <w:pPr>
        <w:spacing w:after="0" w:line="240" w:lineRule="auto"/>
      </w:pPr>
      <w:r>
        <w:separator/>
      </w:r>
    </w:p>
  </w:endnote>
  <w:endnote w:type="continuationSeparator" w:id="0">
    <w:p w14:paraId="65D1C983" w14:textId="77777777" w:rsidR="0013283E" w:rsidRDefault="0013283E" w:rsidP="00517A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63C837" w14:textId="77777777" w:rsidR="0013283E" w:rsidRDefault="0013283E" w:rsidP="00517AFC">
      <w:pPr>
        <w:spacing w:after="0" w:line="240" w:lineRule="auto"/>
      </w:pPr>
      <w:r>
        <w:separator/>
      </w:r>
    </w:p>
  </w:footnote>
  <w:footnote w:type="continuationSeparator" w:id="0">
    <w:p w14:paraId="60D62B4B" w14:textId="77777777" w:rsidR="0013283E" w:rsidRDefault="0013283E" w:rsidP="00517A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5498203"/>
      <w:docPartObj>
        <w:docPartGallery w:val="Page Numbers (Top of Page)"/>
        <w:docPartUnique/>
      </w:docPartObj>
    </w:sdtPr>
    <w:sdtEndPr>
      <w:rPr>
        <w:color w:val="7F7F7F" w:themeColor="background1" w:themeShade="7F"/>
        <w:spacing w:val="60"/>
      </w:rPr>
    </w:sdtEndPr>
    <w:sdtContent>
      <w:p w14:paraId="5935304A" w14:textId="1F9C2BA8" w:rsidR="00517AFC" w:rsidRDefault="00517AFC">
        <w:pPr>
          <w:pStyle w:val="Header"/>
          <w:pBdr>
            <w:bottom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63551A12" w14:textId="77777777" w:rsidR="00517AFC" w:rsidRDefault="00517AF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AFC"/>
    <w:rsid w:val="00023E3C"/>
    <w:rsid w:val="0013283E"/>
    <w:rsid w:val="00190917"/>
    <w:rsid w:val="001C687A"/>
    <w:rsid w:val="00450ABD"/>
    <w:rsid w:val="00497104"/>
    <w:rsid w:val="004D6AF0"/>
    <w:rsid w:val="00517AFC"/>
    <w:rsid w:val="006E2CE1"/>
    <w:rsid w:val="00874235"/>
    <w:rsid w:val="00874A85"/>
    <w:rsid w:val="00951857"/>
    <w:rsid w:val="00A929BF"/>
    <w:rsid w:val="00AA2B3C"/>
    <w:rsid w:val="00B904BE"/>
    <w:rsid w:val="00C05A3F"/>
    <w:rsid w:val="00CF245F"/>
    <w:rsid w:val="00D228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BE88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517A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7AFC"/>
  </w:style>
  <w:style w:type="paragraph" w:styleId="Footer">
    <w:name w:val="footer"/>
    <w:basedOn w:val="Normal"/>
    <w:link w:val="FooterChar"/>
    <w:uiPriority w:val="99"/>
    <w:unhideWhenUsed/>
    <w:rsid w:val="00517A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7AFC"/>
  </w:style>
  <w:style w:type="character" w:styleId="Hyperlink">
    <w:name w:val="Hyperlink"/>
    <w:basedOn w:val="DefaultParagraphFont"/>
    <w:uiPriority w:val="99"/>
    <w:unhideWhenUsed/>
    <w:rsid w:val="001C687A"/>
    <w:rPr>
      <w:color w:val="467886" w:themeColor="hyperlink"/>
      <w:u w:val="single"/>
    </w:rPr>
  </w:style>
  <w:style w:type="character" w:styleId="UnresolvedMention">
    <w:name w:val="Unresolved Mention"/>
    <w:basedOn w:val="DefaultParagraphFont"/>
    <w:uiPriority w:val="99"/>
    <w:semiHidden/>
    <w:unhideWhenUsed/>
    <w:rsid w:val="001C687A"/>
    <w:rPr>
      <w:color w:val="605E5C"/>
      <w:shd w:val="clear" w:color="auto" w:fill="E1DFDD"/>
    </w:rPr>
  </w:style>
  <w:style w:type="paragraph" w:styleId="TOCHeading">
    <w:name w:val="TOC Heading"/>
    <w:basedOn w:val="Heading1"/>
    <w:next w:val="Normal"/>
    <w:uiPriority w:val="39"/>
    <w:unhideWhenUsed/>
    <w:qFormat/>
    <w:rsid w:val="001C687A"/>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1C687A"/>
    <w:pPr>
      <w:spacing w:after="100"/>
      <w:ind w:left="240"/>
    </w:pPr>
  </w:style>
  <w:style w:type="paragraph" w:styleId="TOC1">
    <w:name w:val="toc 1"/>
    <w:basedOn w:val="Normal"/>
    <w:next w:val="Normal"/>
    <w:autoRedefine/>
    <w:uiPriority w:val="39"/>
    <w:unhideWhenUsed/>
    <w:rsid w:val="001C687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ourses.lumenlearning.com/wm-principlesofmanagement/chapter/common-frameworks-for-evaluating-the-business-environment/" TargetMode="Externa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ww.flickr.com/photos/gemmerich/867663284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D73AB5-23FA-4FC9-BB53-6D4DEFC3D5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2764</Words>
  <Characters>15759</Characters>
  <Application>Microsoft Office Word</Application>
  <DocSecurity>0</DocSecurity>
  <Lines>131</Lines>
  <Paragraphs>36</Paragraphs>
  <ScaleCrop>false</ScaleCrop>
  <Company/>
  <LinksUpToDate>false</LinksUpToDate>
  <CharactersWithSpaces>18487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2026-06-15T08:28:00Z</dcterms:created>
  <dcterms:modified xsi:type="dcterms:W3CDTF">2026-06-15T08:29:00Z</dcterms:modified>
</cp:coreProperties>
</file>