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E4B19" w14:textId="21A46BEF" w:rsidR="00114D47" w:rsidRPr="00114D47" w:rsidRDefault="00114D47" w:rsidP="00114D47">
      <w:pPr>
        <w:pStyle w:val="1"/>
        <w:spacing w:line="480" w:lineRule="auto"/>
        <w:rPr>
          <w:rFonts w:ascii="Arial" w:hAnsi="Arial" w:cs="Arial"/>
          <w:sz w:val="24"/>
          <w:szCs w:val="24"/>
          <w:lang w:val="en-GB"/>
        </w:rPr>
      </w:pPr>
      <w:r w:rsidRPr="00035C20">
        <w:rPr>
          <w:rFonts w:ascii="Arial" w:hAnsi="Arial" w:cs="Arial"/>
          <w:sz w:val="24"/>
          <w:szCs w:val="24"/>
          <w:lang w:val="en-GB"/>
        </w:rPr>
        <w:t>1. PESTLE analysis -- attract talent</w:t>
      </w:r>
    </w:p>
    <w:p w14:paraId="66CEDA82" w14:textId="34777109" w:rsidR="00227934" w:rsidRDefault="00114D47" w:rsidP="00227934">
      <w:pPr>
        <w:spacing w:before="240" w:line="480" w:lineRule="auto"/>
        <w:jc w:val="left"/>
        <w:rPr>
          <w:rFonts w:ascii="Arial" w:hAnsi="Arial" w:cs="Arial"/>
          <w:sz w:val="24"/>
          <w:szCs w:val="24"/>
          <w:lang w:val="en-GB"/>
        </w:rPr>
        <w:sectPr w:rsidR="00227934" w:rsidSect="00227934">
          <w:pgSz w:w="11906" w:h="16838"/>
          <w:pgMar w:top="1440" w:right="1800" w:bottom="1440" w:left="1800" w:header="851" w:footer="992" w:gutter="0"/>
          <w:cols w:space="425"/>
          <w:docGrid w:type="lines" w:linePitch="312"/>
        </w:sectPr>
      </w:pPr>
      <w:r w:rsidRPr="00035C20">
        <w:rPr>
          <w:rFonts w:ascii="Arial" w:hAnsi="Arial" w:cs="Arial"/>
          <w:sz w:val="24"/>
          <w:szCs w:val="24"/>
          <w:lang w:val="en-GB"/>
        </w:rPr>
        <w:t>PESTEL analysis, first formulated by Harvard professor Francis Aguilar, con</w:t>
      </w:r>
      <w:r>
        <w:rPr>
          <w:rFonts w:ascii="Arial" w:hAnsi="Arial" w:cs="Arial"/>
          <w:sz w:val="24"/>
          <w:szCs w:val="24"/>
          <w:lang w:val="en-GB"/>
        </w:rPr>
        <w:t>sist of</w:t>
      </w:r>
      <w:r w:rsidRPr="00035C20">
        <w:rPr>
          <w:rFonts w:ascii="Arial" w:hAnsi="Arial" w:cs="Arial"/>
          <w:sz w:val="24"/>
          <w:szCs w:val="24"/>
          <w:lang w:val="en-GB"/>
        </w:rPr>
        <w:t xml:space="preserve"> various factors to indicate external business environment influenc</w:t>
      </w:r>
      <w:r w:rsidRPr="00114D47">
        <w:rPr>
          <w:rFonts w:ascii="Arial" w:hAnsi="Arial" w:cs="Arial"/>
          <w:color w:val="FF0000"/>
          <w:sz w:val="24"/>
          <w:szCs w:val="24"/>
          <w:lang w:val="en-GB"/>
        </w:rPr>
        <w:t xml:space="preserve">e. </w:t>
      </w:r>
      <w:r w:rsidRPr="00035C20">
        <w:rPr>
          <w:rFonts w:ascii="Arial" w:hAnsi="Arial" w:cs="Arial"/>
          <w:sz w:val="24"/>
          <w:szCs w:val="24"/>
          <w:lang w:val="en-GB"/>
        </w:rPr>
        <w:t>With these detailed potential operating challenges insights, Salesforce.com can collect qualitative external data to instruct workforce planning</w:t>
      </w:r>
      <w:r>
        <w:rPr>
          <w:rFonts w:ascii="Arial" w:hAnsi="Arial" w:cs="Arial"/>
          <w:sz w:val="24"/>
          <w:szCs w:val="24"/>
          <w:lang w:val="en-GB"/>
        </w:rPr>
        <w:t xml:space="preserve"> </w:t>
      </w:r>
      <w:r w:rsidRPr="00035C20">
        <w:rPr>
          <w:rFonts w:ascii="Arial" w:hAnsi="Arial" w:cs="Arial"/>
          <w:color w:val="FF0000"/>
          <w:sz w:val="24"/>
          <w:szCs w:val="24"/>
          <w:lang w:val="en-GB"/>
        </w:rPr>
        <w:t>(</w:t>
      </w:r>
      <w:r w:rsidR="00227934" w:rsidRPr="00114D47">
        <w:rPr>
          <w:rFonts w:ascii="Arial" w:hAnsi="Arial" w:cs="Arial"/>
          <w:color w:val="FF0000"/>
          <w:sz w:val="24"/>
          <w:szCs w:val="24"/>
          <w:lang w:val="en-GB"/>
        </w:rPr>
        <w:t>Murphy, 2019; Pratap, 2019</w:t>
      </w:r>
      <w:r w:rsidR="00227934">
        <w:rPr>
          <w:rFonts w:ascii="Arial" w:hAnsi="Arial" w:cs="Arial"/>
          <w:color w:val="FF0000"/>
          <w:sz w:val="24"/>
          <w:szCs w:val="24"/>
          <w:lang w:val="en-GB"/>
        </w:rPr>
        <w:t>;</w:t>
      </w:r>
      <w:r w:rsidR="00227934" w:rsidRPr="00227934">
        <w:rPr>
          <w:rFonts w:ascii="Arial" w:hAnsi="Arial" w:cs="Arial"/>
          <w:color w:val="FF0000"/>
          <w:sz w:val="24"/>
          <w:szCs w:val="24"/>
          <w:lang w:val="en-GB"/>
        </w:rPr>
        <w:t xml:space="preserve"> </w:t>
      </w:r>
      <w:r w:rsidRPr="00035C20">
        <w:rPr>
          <w:rFonts w:ascii="Arial" w:hAnsi="Arial" w:cs="Arial"/>
          <w:color w:val="FF0000"/>
          <w:sz w:val="24"/>
          <w:szCs w:val="24"/>
          <w:lang w:val="en-GB"/>
        </w:rPr>
        <w:t>Armstrong, 2017)</w:t>
      </w:r>
      <w:r w:rsidRPr="00035C20">
        <w:rPr>
          <w:rFonts w:ascii="Arial" w:hAnsi="Arial" w:cs="Arial"/>
          <w:sz w:val="24"/>
          <w:szCs w:val="24"/>
          <w:lang w:val="en-GB"/>
        </w:rPr>
        <w:t xml:space="preserve">. </w:t>
      </w:r>
      <w:r w:rsidR="00227934">
        <w:rPr>
          <w:rFonts w:ascii="Arial" w:hAnsi="Arial" w:cs="Arial"/>
          <w:sz w:val="24"/>
          <w:szCs w:val="24"/>
          <w:lang w:val="en-GB"/>
        </w:rPr>
        <w:t xml:space="preserve">A </w:t>
      </w:r>
      <w:r w:rsidRPr="00035C20">
        <w:rPr>
          <w:rFonts w:ascii="Arial" w:hAnsi="Arial" w:cs="Arial"/>
          <w:sz w:val="24"/>
          <w:szCs w:val="24"/>
          <w:lang w:val="en-GB"/>
        </w:rPr>
        <w:t xml:space="preserve">highly profitable Industry(economic) </w:t>
      </w:r>
      <w:r w:rsidR="00227934">
        <w:rPr>
          <w:rFonts w:ascii="Arial" w:hAnsi="Arial" w:cs="Arial"/>
          <w:sz w:val="24"/>
          <w:szCs w:val="24"/>
          <w:lang w:val="en-GB"/>
        </w:rPr>
        <w:t>will not be beneficial</w:t>
      </w:r>
      <w:r w:rsidRPr="00035C20">
        <w:rPr>
          <w:rFonts w:ascii="Arial" w:hAnsi="Arial" w:cs="Arial"/>
          <w:sz w:val="24"/>
          <w:szCs w:val="24"/>
          <w:lang w:val="en-GB"/>
        </w:rPr>
        <w:t xml:space="preserve"> Salesforce.com if is located in</w:t>
      </w:r>
      <w:r w:rsidR="00227934">
        <w:rPr>
          <w:rFonts w:ascii="Arial" w:hAnsi="Arial" w:cs="Arial"/>
          <w:sz w:val="24"/>
          <w:szCs w:val="24"/>
          <w:lang w:val="en-GB"/>
        </w:rPr>
        <w:t xml:space="preserve"> an</w:t>
      </w:r>
      <w:r w:rsidRPr="00035C20">
        <w:rPr>
          <w:rFonts w:ascii="Arial" w:hAnsi="Arial" w:cs="Arial"/>
          <w:sz w:val="24"/>
          <w:szCs w:val="24"/>
          <w:lang w:val="en-GB"/>
        </w:rPr>
        <w:t xml:space="preserve"> unstable political environment</w:t>
      </w:r>
      <w:r w:rsidR="00227934">
        <w:rPr>
          <w:rFonts w:ascii="Arial" w:hAnsi="Arial" w:cs="Arial"/>
          <w:sz w:val="24"/>
          <w:szCs w:val="24"/>
          <w:lang w:val="en-GB"/>
        </w:rPr>
        <w:t xml:space="preserve">. Consequently, </w:t>
      </w:r>
      <w:r w:rsidRPr="00035C20">
        <w:rPr>
          <w:rFonts w:ascii="Arial" w:hAnsi="Arial" w:cs="Arial"/>
          <w:sz w:val="24"/>
          <w:szCs w:val="24"/>
          <w:lang w:val="en-GB"/>
        </w:rPr>
        <w:t>several key factors</w:t>
      </w:r>
      <w:r w:rsidR="00227934">
        <w:rPr>
          <w:rFonts w:ascii="Arial" w:hAnsi="Arial" w:cs="Arial"/>
          <w:sz w:val="24"/>
          <w:szCs w:val="24"/>
          <w:lang w:val="en-GB"/>
        </w:rPr>
        <w:t xml:space="preserve"> have been listed and analysed which would</w:t>
      </w:r>
      <w:r w:rsidRPr="00035C20">
        <w:rPr>
          <w:rFonts w:ascii="Arial" w:hAnsi="Arial" w:cs="Arial"/>
          <w:sz w:val="24"/>
          <w:szCs w:val="24"/>
          <w:lang w:val="en-GB"/>
        </w:rPr>
        <w:t xml:space="preserve"> influenc</w:t>
      </w:r>
      <w:r w:rsidR="00227934">
        <w:rPr>
          <w:rFonts w:ascii="Arial" w:hAnsi="Arial" w:cs="Arial"/>
          <w:sz w:val="24"/>
          <w:szCs w:val="24"/>
          <w:lang w:val="en-GB"/>
        </w:rPr>
        <w:t>e</w:t>
      </w:r>
      <w:r w:rsidRPr="00035C20">
        <w:rPr>
          <w:rFonts w:ascii="Arial" w:hAnsi="Arial" w:cs="Arial"/>
          <w:sz w:val="24"/>
          <w:szCs w:val="24"/>
          <w:lang w:val="en-GB"/>
        </w:rPr>
        <w:t xml:space="preserve"> how Salesforce.com operates in China during the context of the fourth industry </w:t>
      </w:r>
      <w:r w:rsidR="00227934" w:rsidRPr="00035C20">
        <w:rPr>
          <w:rFonts w:ascii="Arial" w:hAnsi="Arial" w:cs="Arial"/>
          <w:sz w:val="24"/>
          <w:szCs w:val="24"/>
          <w:lang w:val="en-GB"/>
        </w:rPr>
        <w:t>revolution.</w:t>
      </w:r>
    </w:p>
    <w:tbl>
      <w:tblPr>
        <w:tblStyle w:val="ab"/>
        <w:tblW w:w="0" w:type="auto"/>
        <w:tblLook w:val="04A0" w:firstRow="1" w:lastRow="0" w:firstColumn="1" w:lastColumn="0" w:noHBand="0" w:noVBand="1"/>
      </w:tblPr>
      <w:tblGrid>
        <w:gridCol w:w="14174"/>
      </w:tblGrid>
      <w:tr w:rsidR="00417280" w14:paraId="2B653EEE" w14:textId="77777777" w:rsidTr="00417280">
        <w:tc>
          <w:tcPr>
            <w:tcW w:w="14174" w:type="dxa"/>
          </w:tcPr>
          <w:p w14:paraId="4C3514A1" w14:textId="6FE8914B" w:rsidR="00417280" w:rsidRDefault="00417280" w:rsidP="00227934">
            <w:pPr>
              <w:spacing w:before="240" w:line="480" w:lineRule="auto"/>
              <w:jc w:val="center"/>
              <w:rPr>
                <w:rFonts w:ascii="Arial" w:hAnsi="Arial" w:cs="Arial"/>
                <w:sz w:val="24"/>
                <w:szCs w:val="24"/>
                <w:lang w:val="en-GB"/>
              </w:rPr>
            </w:pPr>
            <w:r>
              <w:rPr>
                <w:noProof/>
              </w:rPr>
              <w:lastRenderedPageBreak/>
              <w:drawing>
                <wp:inline distT="0" distB="0" distL="0" distR="0" wp14:anchorId="481AE67A" wp14:editId="7F95139B">
                  <wp:extent cx="6635833" cy="4114526"/>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643607" cy="4119346"/>
                          </a:xfrm>
                          <a:prstGeom prst="rect">
                            <a:avLst/>
                          </a:prstGeom>
                          <a:noFill/>
                        </pic:spPr>
                      </pic:pic>
                    </a:graphicData>
                  </a:graphic>
                </wp:inline>
              </w:drawing>
            </w:r>
          </w:p>
        </w:tc>
      </w:tr>
      <w:tr w:rsidR="00417280" w14:paraId="41A84840" w14:textId="77777777" w:rsidTr="00417280">
        <w:tc>
          <w:tcPr>
            <w:tcW w:w="14174" w:type="dxa"/>
          </w:tcPr>
          <w:p w14:paraId="662C0427" w14:textId="22E99960" w:rsidR="00417280" w:rsidRPr="00417280" w:rsidRDefault="00417280" w:rsidP="00417280">
            <w:pPr>
              <w:spacing w:before="240" w:line="480" w:lineRule="auto"/>
              <w:jc w:val="center"/>
              <w:rPr>
                <w:rFonts w:ascii="Arial" w:hAnsi="Arial" w:cs="Arial" w:hint="eastAsia"/>
                <w:sz w:val="24"/>
                <w:szCs w:val="24"/>
                <w:lang w:val="en-GB"/>
              </w:rPr>
            </w:pPr>
            <w:r>
              <w:rPr>
                <w:rFonts w:ascii="Arial" w:hAnsi="Arial" w:cs="Arial"/>
                <w:sz w:val="24"/>
                <w:szCs w:val="24"/>
                <w:lang w:val="en-GB"/>
              </w:rPr>
              <w:t>Figurer 1 PESTEL analysis in Salesforce.com</w:t>
            </w:r>
          </w:p>
        </w:tc>
      </w:tr>
    </w:tbl>
    <w:p w14:paraId="2A9AB1CC" w14:textId="58323BFA" w:rsidR="00227934" w:rsidRPr="00227934" w:rsidRDefault="00227934" w:rsidP="00227934">
      <w:pPr>
        <w:spacing w:before="240" w:line="480" w:lineRule="auto"/>
        <w:rPr>
          <w:rFonts w:ascii="Arial" w:hAnsi="Arial" w:cs="Arial" w:hint="eastAsia"/>
          <w:sz w:val="24"/>
          <w:szCs w:val="24"/>
          <w:lang w:val="en-GB"/>
        </w:rPr>
        <w:sectPr w:rsidR="00227934" w:rsidRPr="00227934" w:rsidSect="006E67CF">
          <w:pgSz w:w="16838" w:h="11906" w:orient="landscape"/>
          <w:pgMar w:top="1800" w:right="1440" w:bottom="1800" w:left="1440" w:header="851" w:footer="992" w:gutter="0"/>
          <w:cols w:space="425"/>
          <w:docGrid w:type="lines" w:linePitch="312"/>
        </w:sectPr>
      </w:pPr>
    </w:p>
    <w:p w14:paraId="76BD6E0F" w14:textId="5C343EA4" w:rsidR="00227934" w:rsidRDefault="00227934" w:rsidP="00227934">
      <w:pPr>
        <w:spacing w:line="480" w:lineRule="auto"/>
        <w:rPr>
          <w:rFonts w:ascii="Arial" w:hAnsi="Arial" w:cs="Arial"/>
          <w:sz w:val="24"/>
          <w:szCs w:val="24"/>
          <w:lang w:val="en-GB"/>
        </w:rPr>
      </w:pPr>
      <w:r w:rsidRPr="00035C20">
        <w:rPr>
          <w:rFonts w:ascii="Arial" w:hAnsi="Arial" w:cs="Arial"/>
          <w:color w:val="FF0000"/>
          <w:sz w:val="24"/>
          <w:szCs w:val="24"/>
          <w:lang w:val="en-GB"/>
        </w:rPr>
        <w:lastRenderedPageBreak/>
        <w:t xml:space="preserve">Armstrong(2017) </w:t>
      </w:r>
      <w:r w:rsidRPr="00035C20">
        <w:rPr>
          <w:rFonts w:ascii="Arial" w:hAnsi="Arial" w:cs="Arial"/>
          <w:sz w:val="24"/>
          <w:szCs w:val="24"/>
          <w:lang w:val="en-GB"/>
        </w:rPr>
        <w:t>list</w:t>
      </w:r>
      <w:r>
        <w:rPr>
          <w:rFonts w:ascii="Arial" w:hAnsi="Arial" w:cs="Arial"/>
          <w:sz w:val="24"/>
          <w:szCs w:val="24"/>
          <w:lang w:val="en-GB"/>
        </w:rPr>
        <w:t>s</w:t>
      </w:r>
      <w:r w:rsidRPr="00035C20">
        <w:rPr>
          <w:rFonts w:ascii="Arial" w:hAnsi="Arial" w:cs="Arial"/>
          <w:sz w:val="24"/>
          <w:szCs w:val="24"/>
          <w:lang w:val="en-GB"/>
        </w:rPr>
        <w:t xml:space="preserve"> 10 detailed process to recruit and select talent as follows: </w:t>
      </w:r>
    </w:p>
    <w:p w14:paraId="5B5409E5" w14:textId="743AF4F7" w:rsidR="00227934" w:rsidRDefault="00227934" w:rsidP="00227934">
      <w:pPr>
        <w:spacing w:line="480" w:lineRule="auto"/>
        <w:rPr>
          <w:rFonts w:ascii="Arial" w:hAnsi="Arial" w:cs="Arial"/>
          <w:sz w:val="24"/>
          <w:szCs w:val="24"/>
          <w:lang w:val="en-GB"/>
        </w:rPr>
      </w:pPr>
      <w:r>
        <w:rPr>
          <w:rFonts w:ascii="Arial" w:hAnsi="Arial" w:cs="Arial"/>
          <w:noProof/>
          <w:sz w:val="24"/>
          <w:szCs w:val="24"/>
          <w:lang w:val="en-GB"/>
        </w:rPr>
        <w:drawing>
          <wp:inline distT="0" distB="0" distL="0" distR="0" wp14:anchorId="7F9066EC" wp14:editId="52BF15F7">
            <wp:extent cx="5231958" cy="33655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1958" cy="3371933"/>
                    </a:xfrm>
                    <a:prstGeom prst="rect">
                      <a:avLst/>
                    </a:prstGeom>
                    <a:noFill/>
                  </pic:spPr>
                </pic:pic>
              </a:graphicData>
            </a:graphic>
          </wp:inline>
        </w:drawing>
      </w:r>
    </w:p>
    <w:p w14:paraId="6538359E" w14:textId="5C12AD66" w:rsidR="00227934" w:rsidRPr="00035C20" w:rsidRDefault="00227934" w:rsidP="00227934">
      <w:pPr>
        <w:spacing w:line="480" w:lineRule="auto"/>
        <w:rPr>
          <w:rFonts w:ascii="Arial" w:hAnsi="Arial" w:cs="Arial"/>
          <w:sz w:val="24"/>
          <w:szCs w:val="24"/>
          <w:lang w:val="en-GB"/>
        </w:rPr>
      </w:pPr>
      <w:r w:rsidRPr="00035C20">
        <w:rPr>
          <w:rFonts w:ascii="Arial" w:hAnsi="Arial" w:cs="Arial"/>
          <w:sz w:val="24"/>
          <w:szCs w:val="24"/>
          <w:lang w:val="en-GB"/>
        </w:rPr>
        <w:t xml:space="preserve">Attracting candidates is a matter of identifying, evaluating and using the most appropriate sources of applicants, in order to </w:t>
      </w:r>
      <w:r w:rsidRPr="00035C20">
        <w:rPr>
          <w:rFonts w:ascii="Arial" w:hAnsi="Arial" w:cs="Arial"/>
          <w:sz w:val="24"/>
          <w:szCs w:val="24"/>
        </w:rPr>
        <w:t>manage recruitment, selection and induction activities effectively, efficiently, lawfully and professionally</w:t>
      </w:r>
      <w:r w:rsidRPr="00035C20">
        <w:rPr>
          <w:rFonts w:ascii="Arial" w:hAnsi="Arial" w:cs="Arial"/>
          <w:sz w:val="24"/>
          <w:szCs w:val="24"/>
          <w:lang w:val="en-GB"/>
        </w:rPr>
        <w:t xml:space="preserve"> </w:t>
      </w:r>
      <w:r w:rsidRPr="00035C20">
        <w:rPr>
          <w:rFonts w:ascii="Arial" w:hAnsi="Arial" w:cs="Arial"/>
          <w:color w:val="FF0000"/>
          <w:sz w:val="24"/>
          <w:szCs w:val="24"/>
          <w:lang w:val="en-GB"/>
        </w:rPr>
        <w:t>(Tylor, 201</w:t>
      </w:r>
      <w:r w:rsidR="0007572F">
        <w:rPr>
          <w:rFonts w:ascii="Arial" w:hAnsi="Arial" w:cs="Arial"/>
          <w:color w:val="FF0000"/>
          <w:sz w:val="24"/>
          <w:szCs w:val="24"/>
          <w:lang w:val="en-GB"/>
        </w:rPr>
        <w:t>8</w:t>
      </w:r>
      <w:r w:rsidRPr="00035C20">
        <w:rPr>
          <w:rFonts w:ascii="Arial" w:hAnsi="Arial" w:cs="Arial"/>
          <w:color w:val="FF0000"/>
          <w:sz w:val="24"/>
          <w:szCs w:val="24"/>
          <w:lang w:val="en-GB"/>
        </w:rPr>
        <w:t>)</w:t>
      </w:r>
      <w:r w:rsidRPr="00035C20">
        <w:rPr>
          <w:rFonts w:ascii="Arial" w:hAnsi="Arial" w:cs="Arial"/>
          <w:sz w:val="24"/>
          <w:szCs w:val="24"/>
          <w:lang w:val="en-GB"/>
        </w:rPr>
        <w:t xml:space="preserve">, among these factors, Salesforce.com need to analysis its own requirements and the strengths/ weaknesses of it as an employer in China, identify </w:t>
      </w:r>
      <w:r w:rsidR="0007572F">
        <w:rPr>
          <w:rFonts w:ascii="Arial" w:hAnsi="Arial" w:cs="Arial"/>
          <w:sz w:val="24"/>
          <w:szCs w:val="24"/>
          <w:lang w:val="en-GB"/>
        </w:rPr>
        <w:t xml:space="preserve">and </w:t>
      </w:r>
      <w:r w:rsidR="0007572F" w:rsidRPr="00035C20">
        <w:rPr>
          <w:rFonts w:ascii="Arial" w:hAnsi="Arial" w:cs="Arial"/>
          <w:sz w:val="24"/>
          <w:szCs w:val="24"/>
        </w:rPr>
        <w:t>predicted</w:t>
      </w:r>
      <w:r w:rsidR="0007572F">
        <w:rPr>
          <w:rFonts w:ascii="Arial" w:hAnsi="Arial" w:cs="Arial"/>
          <w:sz w:val="24"/>
          <w:szCs w:val="24"/>
          <w:lang w:val="en-GB"/>
        </w:rPr>
        <w:t xml:space="preserve"> </w:t>
      </w:r>
      <w:r w:rsidRPr="00035C20">
        <w:rPr>
          <w:rFonts w:ascii="Arial" w:hAnsi="Arial" w:cs="Arial"/>
          <w:sz w:val="24"/>
          <w:szCs w:val="24"/>
          <w:lang w:val="en-GB"/>
        </w:rPr>
        <w:t xml:space="preserve">sources of candidates </w:t>
      </w:r>
      <w:r w:rsidRPr="00035C20">
        <w:rPr>
          <w:rFonts w:ascii="Arial" w:hAnsi="Arial" w:cs="Arial"/>
          <w:sz w:val="24"/>
          <w:szCs w:val="24"/>
        </w:rPr>
        <w:t>Salesforce.com :</w:t>
      </w:r>
    </w:p>
    <w:p w14:paraId="386DD5F3" w14:textId="6778CD23" w:rsidR="00227934" w:rsidRPr="00035C20" w:rsidRDefault="00227934" w:rsidP="003A4CAD">
      <w:pPr>
        <w:pStyle w:val="2"/>
        <w:numPr>
          <w:ilvl w:val="0"/>
          <w:numId w:val="2"/>
        </w:numPr>
        <w:rPr>
          <w:lang w:val="en-GB"/>
        </w:rPr>
      </w:pPr>
      <w:r w:rsidRPr="00035C20">
        <w:rPr>
          <w:lang w:val="en-GB"/>
        </w:rPr>
        <w:t>Stable political, high potential market and environmentally friendly society provide a basic environment for a healthy talent pool</w:t>
      </w:r>
    </w:p>
    <w:p w14:paraId="68B5A62A" w14:textId="768DDDEA" w:rsidR="00227934" w:rsidRPr="00035C20" w:rsidRDefault="00227934" w:rsidP="00227934">
      <w:pPr>
        <w:spacing w:line="480" w:lineRule="auto"/>
        <w:rPr>
          <w:rFonts w:ascii="Arial" w:hAnsi="Arial" w:cs="Arial"/>
          <w:sz w:val="24"/>
          <w:szCs w:val="24"/>
        </w:rPr>
      </w:pPr>
      <w:r w:rsidRPr="00035C20">
        <w:rPr>
          <w:rFonts w:ascii="Arial" w:hAnsi="Arial" w:cs="Arial"/>
          <w:sz w:val="24"/>
          <w:szCs w:val="24"/>
        </w:rPr>
        <w:t xml:space="preserve">Peace and development are the two main themes of the world today. President of China Xi Jinping stressed the need to maintain political stability in recent </w:t>
      </w:r>
      <w:r w:rsidRPr="00035C20">
        <w:rPr>
          <w:rFonts w:ascii="Arial" w:hAnsi="Arial" w:cs="Arial"/>
          <w:sz w:val="24"/>
          <w:szCs w:val="24"/>
        </w:rPr>
        <w:lastRenderedPageBreak/>
        <w:t xml:space="preserve">open speech </w:t>
      </w:r>
      <w:r w:rsidRPr="00035C20">
        <w:rPr>
          <w:rFonts w:ascii="Arial" w:hAnsi="Arial" w:cs="Arial"/>
          <w:color w:val="FF0000"/>
          <w:sz w:val="24"/>
          <w:szCs w:val="24"/>
        </w:rPr>
        <w:t>(</w:t>
      </w:r>
      <w:r w:rsidR="007D750D" w:rsidRPr="007D750D">
        <w:rPr>
          <w:rFonts w:ascii="Arial" w:hAnsi="Arial" w:cs="Arial"/>
          <w:color w:val="FF0000"/>
          <w:sz w:val="24"/>
          <w:szCs w:val="24"/>
        </w:rPr>
        <w:t>Cheng, 2019</w:t>
      </w:r>
      <w:r w:rsidRPr="00035C20">
        <w:rPr>
          <w:rFonts w:ascii="Arial" w:hAnsi="Arial" w:cs="Arial"/>
          <w:color w:val="FF0000"/>
          <w:sz w:val="24"/>
          <w:szCs w:val="24"/>
        </w:rPr>
        <w:t>)</w:t>
      </w:r>
      <w:r w:rsidRPr="00035C20">
        <w:rPr>
          <w:rFonts w:ascii="Arial" w:hAnsi="Arial" w:cs="Arial"/>
          <w:sz w:val="24"/>
          <w:szCs w:val="24"/>
        </w:rPr>
        <w:t xml:space="preserve"> and announced at the G20 Osaka Summit that there will be further tariff cuts in 2019 after four rounds of tariff cuts in 2018(7.5%), China climbed the World Bank ease of doing business rank</w:t>
      </w:r>
      <w:r w:rsidR="00AC5B2D">
        <w:rPr>
          <w:rFonts w:ascii="Arial" w:hAnsi="Arial" w:cs="Arial"/>
          <w:sz w:val="24"/>
          <w:szCs w:val="24"/>
        </w:rPr>
        <w:t>ed No.</w:t>
      </w:r>
      <w:r w:rsidRPr="00035C20">
        <w:rPr>
          <w:rFonts w:ascii="Arial" w:hAnsi="Arial" w:cs="Arial"/>
          <w:sz w:val="24"/>
          <w:szCs w:val="24"/>
        </w:rPr>
        <w:t xml:space="preserve"> 32 in 2018</w:t>
      </w:r>
      <w:r w:rsidRPr="00035C20">
        <w:rPr>
          <w:rFonts w:ascii="Arial" w:hAnsi="Arial" w:cs="Arial"/>
          <w:color w:val="FF0000"/>
          <w:sz w:val="24"/>
          <w:szCs w:val="24"/>
        </w:rPr>
        <w:t>(</w:t>
      </w:r>
      <w:r w:rsidR="00AC5B2D" w:rsidRPr="007D750D">
        <w:rPr>
          <w:rFonts w:ascii="Open Sans" w:hAnsi="Open Sans" w:cs="Open Sans"/>
          <w:color w:val="FF0000"/>
          <w:sz w:val="20"/>
          <w:szCs w:val="20"/>
          <w:shd w:val="clear" w:color="auto" w:fill="FFFFFF"/>
        </w:rPr>
        <w:t>Xinhuanet.com, 2019</w:t>
      </w:r>
      <w:r w:rsidR="00C27032">
        <w:rPr>
          <w:rFonts w:ascii="Open Sans" w:hAnsi="Open Sans" w:cs="Open Sans"/>
          <w:color w:val="FF0000"/>
          <w:sz w:val="20"/>
          <w:szCs w:val="20"/>
          <w:shd w:val="clear" w:color="auto" w:fill="FFFFFF"/>
        </w:rPr>
        <w:t>;</w:t>
      </w:r>
      <w:r w:rsidRPr="00035C20">
        <w:rPr>
          <w:rFonts w:ascii="Arial" w:hAnsi="Arial" w:cs="Arial"/>
          <w:color w:val="FF0000"/>
          <w:sz w:val="24"/>
          <w:szCs w:val="24"/>
        </w:rPr>
        <w:t>)</w:t>
      </w:r>
      <w:r w:rsidRPr="00035C20">
        <w:rPr>
          <w:rFonts w:ascii="Arial" w:hAnsi="Arial" w:cs="Arial"/>
          <w:sz w:val="24"/>
          <w:szCs w:val="24"/>
        </w:rPr>
        <w:t>.</w:t>
      </w:r>
      <w:r w:rsidR="00AC5B2D">
        <w:rPr>
          <w:rFonts w:ascii="Arial" w:hAnsi="Arial" w:cs="Arial"/>
          <w:sz w:val="24"/>
          <w:szCs w:val="24"/>
        </w:rPr>
        <w:t xml:space="preserve"> Owing to its </w:t>
      </w:r>
      <w:r w:rsidRPr="00035C20">
        <w:rPr>
          <w:rFonts w:ascii="Arial" w:hAnsi="Arial" w:cs="Arial"/>
          <w:sz w:val="24"/>
          <w:szCs w:val="24"/>
        </w:rPr>
        <w:t>growing status as a consumer market, supplier and provider of capital, there is still room for China to deepen its integration</w:t>
      </w:r>
      <w:r w:rsidR="00AC5B2D">
        <w:rPr>
          <w:rFonts w:ascii="Arial" w:hAnsi="Arial" w:cs="Arial"/>
          <w:sz w:val="24"/>
          <w:szCs w:val="24"/>
        </w:rPr>
        <w:t xml:space="preserve"> despite the fact that it has already become one of</w:t>
      </w:r>
      <w:r w:rsidRPr="00035C20">
        <w:rPr>
          <w:rFonts w:ascii="Arial" w:hAnsi="Arial" w:cs="Arial"/>
          <w:sz w:val="24"/>
          <w:szCs w:val="24"/>
        </w:rPr>
        <w:t xml:space="preserve"> the world's two largest economies with U.S.  with global influence, which means great opportunities</w:t>
      </w:r>
      <w:r w:rsidR="00AC5B2D" w:rsidRPr="00035C20">
        <w:rPr>
          <w:rFonts w:ascii="Arial" w:hAnsi="Arial" w:cs="Arial"/>
          <w:sz w:val="24"/>
          <w:szCs w:val="24"/>
        </w:rPr>
        <w:t>(</w:t>
      </w:r>
      <w:r w:rsidR="00AC5B2D" w:rsidRPr="00AC5B2D">
        <w:rPr>
          <w:rFonts w:ascii="Open Sans" w:hAnsi="Open Sans" w:cs="Open Sans"/>
          <w:color w:val="FF0000"/>
          <w:sz w:val="20"/>
          <w:szCs w:val="20"/>
          <w:shd w:val="clear" w:color="auto" w:fill="FFFFFF"/>
        </w:rPr>
        <w:t>G</w:t>
      </w:r>
      <w:r w:rsidR="00AC5B2D" w:rsidRPr="00AC5B2D">
        <w:rPr>
          <w:rFonts w:ascii="Open Sans" w:hAnsi="Open Sans" w:cs="Open Sans"/>
          <w:color w:val="FF0000"/>
          <w:sz w:val="20"/>
          <w:szCs w:val="20"/>
          <w:shd w:val="clear" w:color="auto" w:fill="FFFFFF"/>
        </w:rPr>
        <w:t>ov.uk, 2019</w:t>
      </w:r>
      <w:r w:rsidR="00AC5B2D">
        <w:rPr>
          <w:rFonts w:ascii="Open Sans" w:hAnsi="Open Sans" w:cs="Open Sans"/>
          <w:color w:val="000000"/>
          <w:sz w:val="20"/>
          <w:szCs w:val="20"/>
          <w:shd w:val="clear" w:color="auto" w:fill="FFFFFF"/>
        </w:rPr>
        <w:t>;</w:t>
      </w:r>
      <w:r w:rsidR="00AC5B2D" w:rsidRPr="00035C20">
        <w:rPr>
          <w:rFonts w:ascii="Arial" w:hAnsi="Arial" w:cs="Arial"/>
          <w:sz w:val="24"/>
          <w:szCs w:val="24"/>
        </w:rPr>
        <w:t>)</w:t>
      </w:r>
      <w:r w:rsidRPr="00035C20">
        <w:rPr>
          <w:rFonts w:ascii="Arial" w:hAnsi="Arial" w:cs="Arial"/>
          <w:sz w:val="24"/>
          <w:szCs w:val="24"/>
        </w:rPr>
        <w:t xml:space="preserve">. The annual growth rate of China's SaaS market reached 19%, and the market size reached 45.2 billion yuan. According to IDG's statistics, it is estimated that by 2020, the size of China's SaaS market will reach 182.49 billion yuan, with a compound annual growth rate of 26.7% from 2015 to </w:t>
      </w:r>
      <w:r w:rsidR="00AC5B2D" w:rsidRPr="00035C20">
        <w:rPr>
          <w:rFonts w:ascii="Arial" w:hAnsi="Arial" w:cs="Arial"/>
          <w:sz w:val="24"/>
          <w:szCs w:val="24"/>
        </w:rPr>
        <w:t>2020.</w:t>
      </w:r>
      <w:r w:rsidR="00AC5B2D" w:rsidRPr="00AC5B2D">
        <w:rPr>
          <w:rFonts w:ascii="Arial" w:hAnsi="Arial" w:cs="Arial"/>
          <w:color w:val="FF0000"/>
          <w:sz w:val="24"/>
          <w:szCs w:val="24"/>
        </w:rPr>
        <w:t xml:space="preserve"> (</w:t>
      </w:r>
      <w:r w:rsidRPr="00AC5B2D">
        <w:rPr>
          <w:rFonts w:ascii="Arial" w:hAnsi="Arial" w:cs="Arial"/>
          <w:color w:val="FF0000"/>
          <w:sz w:val="24"/>
          <w:szCs w:val="24"/>
        </w:rPr>
        <w:t>i</w:t>
      </w:r>
      <w:r w:rsidR="00AC5B2D" w:rsidRPr="00AC5B2D">
        <w:rPr>
          <w:rFonts w:ascii="Arial" w:hAnsi="Arial" w:cs="Arial"/>
          <w:color w:val="FF0000"/>
          <w:sz w:val="24"/>
          <w:szCs w:val="24"/>
        </w:rPr>
        <w:t>R</w:t>
      </w:r>
      <w:r w:rsidRPr="00AC5B2D">
        <w:rPr>
          <w:rFonts w:ascii="Arial" w:hAnsi="Arial" w:cs="Arial"/>
          <w:color w:val="FF0000"/>
          <w:sz w:val="24"/>
          <w:szCs w:val="24"/>
        </w:rPr>
        <w:t>each, 2018</w:t>
      </w:r>
      <w:r w:rsidR="00AC5B2D" w:rsidRPr="00AC5B2D">
        <w:rPr>
          <w:rFonts w:ascii="Arial" w:hAnsi="Arial" w:cs="Arial"/>
          <w:color w:val="FF0000"/>
          <w:sz w:val="24"/>
          <w:szCs w:val="24"/>
        </w:rPr>
        <w:t>;</w:t>
      </w:r>
      <w:r w:rsidR="00AC5B2D" w:rsidRPr="00AC5B2D">
        <w:rPr>
          <w:rFonts w:ascii="Open Sans" w:hAnsi="Open Sans" w:cs="Open Sans"/>
          <w:color w:val="FF0000"/>
          <w:sz w:val="20"/>
          <w:szCs w:val="20"/>
          <w:shd w:val="clear" w:color="auto" w:fill="FFFFFF"/>
        </w:rPr>
        <w:t xml:space="preserve"> </w:t>
      </w:r>
      <w:r w:rsidR="00AC5B2D" w:rsidRPr="00AC5B2D">
        <w:rPr>
          <w:rFonts w:ascii="Open Sans" w:hAnsi="Open Sans" w:cs="Open Sans"/>
          <w:color w:val="FF0000"/>
          <w:sz w:val="20"/>
          <w:szCs w:val="20"/>
          <w:shd w:val="clear" w:color="auto" w:fill="FFFFFF"/>
        </w:rPr>
        <w:t>Zhang, 2019</w:t>
      </w:r>
      <w:r w:rsidRPr="00AC5B2D">
        <w:rPr>
          <w:rFonts w:ascii="Arial" w:hAnsi="Arial" w:cs="Arial"/>
          <w:color w:val="FF0000"/>
          <w:sz w:val="24"/>
          <w:szCs w:val="24"/>
        </w:rPr>
        <w:t>)</w:t>
      </w:r>
    </w:p>
    <w:p w14:paraId="1BB47FC3" w14:textId="5B4CEC3A" w:rsidR="00227934" w:rsidRPr="00035C20" w:rsidRDefault="00227934" w:rsidP="003A4CAD">
      <w:pPr>
        <w:pStyle w:val="2"/>
        <w:numPr>
          <w:ilvl w:val="0"/>
          <w:numId w:val="2"/>
        </w:numPr>
        <w:rPr>
          <w:lang w:val="en-GB"/>
        </w:rPr>
      </w:pPr>
      <w:r w:rsidRPr="00035C20">
        <w:rPr>
          <w:lang w:val="en-GB"/>
        </w:rPr>
        <w:t>‘trade war’ may lead to higher cost of talent attraction</w:t>
      </w:r>
    </w:p>
    <w:p w14:paraId="769621E5" w14:textId="22048F81" w:rsidR="00227934" w:rsidRPr="00035C20" w:rsidRDefault="00227934" w:rsidP="00227934">
      <w:pPr>
        <w:spacing w:line="480" w:lineRule="auto"/>
        <w:rPr>
          <w:rFonts w:ascii="Arial" w:hAnsi="Arial" w:cs="Arial"/>
          <w:sz w:val="24"/>
          <w:szCs w:val="24"/>
          <w:lang w:val="en-GB"/>
        </w:rPr>
      </w:pPr>
      <w:r w:rsidRPr="00035C20">
        <w:rPr>
          <w:rFonts w:ascii="Arial" w:hAnsi="Arial" w:cs="Arial"/>
          <w:sz w:val="24"/>
          <w:szCs w:val="24"/>
          <w:lang w:val="en-GB"/>
        </w:rPr>
        <w:t xml:space="preserve">Massive media indicate that wide-ranging tariff increases will cause a large prolonged trade dispute could not only hurt business sentiment (include IT industry), investment spending and employment </w:t>
      </w:r>
      <w:r w:rsidRPr="007D750D">
        <w:rPr>
          <w:rFonts w:ascii="Arial" w:hAnsi="Arial" w:cs="Arial"/>
          <w:color w:val="FF0000"/>
          <w:sz w:val="24"/>
          <w:szCs w:val="24"/>
          <w:lang w:val="en-GB"/>
        </w:rPr>
        <w:t>(</w:t>
      </w:r>
      <w:r w:rsidR="00CE4233" w:rsidRPr="007D750D">
        <w:rPr>
          <w:rFonts w:ascii="Arial" w:hAnsi="Arial" w:cs="Arial"/>
          <w:color w:val="FF0000"/>
          <w:sz w:val="24"/>
          <w:szCs w:val="24"/>
          <w:lang w:val="en-GB"/>
        </w:rPr>
        <w:t>BBC News, 2019</w:t>
      </w:r>
      <w:r w:rsidR="007D750D" w:rsidRPr="007D750D">
        <w:rPr>
          <w:rFonts w:ascii="Arial" w:hAnsi="Arial" w:cs="Arial"/>
          <w:color w:val="FF0000"/>
          <w:sz w:val="24"/>
          <w:szCs w:val="24"/>
          <w:lang w:val="en-GB"/>
        </w:rPr>
        <w:t>;</w:t>
      </w:r>
      <w:r w:rsidR="007D750D" w:rsidRPr="007D750D">
        <w:rPr>
          <w:rFonts w:ascii="Open Sans" w:hAnsi="Open Sans" w:cs="Open Sans"/>
          <w:color w:val="FF0000"/>
          <w:sz w:val="20"/>
          <w:szCs w:val="20"/>
          <w:shd w:val="clear" w:color="auto" w:fill="FFFFFF"/>
        </w:rPr>
        <w:t xml:space="preserve"> </w:t>
      </w:r>
      <w:r w:rsidR="007D750D" w:rsidRPr="007D750D">
        <w:rPr>
          <w:rFonts w:ascii="Open Sans" w:hAnsi="Open Sans" w:cs="Open Sans"/>
          <w:color w:val="FF0000"/>
          <w:sz w:val="20"/>
          <w:szCs w:val="20"/>
          <w:shd w:val="clear" w:color="auto" w:fill="FFFFFF"/>
        </w:rPr>
        <w:t>Putz, Mirhaydari and Clark, 2019</w:t>
      </w:r>
      <w:r w:rsidRPr="007D750D">
        <w:rPr>
          <w:rFonts w:ascii="Arial" w:hAnsi="Arial" w:cs="Arial"/>
          <w:color w:val="FF0000"/>
          <w:sz w:val="24"/>
          <w:szCs w:val="24"/>
          <w:lang w:val="en-GB"/>
        </w:rPr>
        <w:t>)</w:t>
      </w:r>
      <w:r w:rsidRPr="00035C20">
        <w:rPr>
          <w:rFonts w:ascii="Arial" w:hAnsi="Arial" w:cs="Arial"/>
          <w:sz w:val="24"/>
          <w:szCs w:val="24"/>
          <w:lang w:val="en-GB"/>
        </w:rPr>
        <w:t xml:space="preserve">, although the list of impose tariffs is on tertian goods </w:t>
      </w:r>
      <w:r w:rsidR="007D750D" w:rsidRPr="007D750D">
        <w:rPr>
          <w:rFonts w:ascii="Arial" w:hAnsi="Arial" w:cs="Arial"/>
          <w:color w:val="FF0000"/>
          <w:sz w:val="24"/>
          <w:szCs w:val="24"/>
          <w:lang w:val="en-GB"/>
        </w:rPr>
        <w:t>(</w:t>
      </w:r>
      <w:r w:rsidR="007D750D" w:rsidRPr="007D750D">
        <w:rPr>
          <w:rFonts w:ascii="Arial" w:hAnsi="Arial" w:cs="Arial"/>
          <w:color w:val="FF0000"/>
          <w:sz w:val="24"/>
          <w:szCs w:val="24"/>
          <w:lang w:val="en-GB"/>
        </w:rPr>
        <w:t>Romans, 2019</w:t>
      </w:r>
      <w:r w:rsidR="00CE4233" w:rsidRPr="007D750D">
        <w:rPr>
          <w:rFonts w:ascii="Arial" w:hAnsi="Arial" w:cs="Arial"/>
          <w:color w:val="FF0000"/>
          <w:sz w:val="24"/>
          <w:szCs w:val="24"/>
          <w:lang w:val="en-GB"/>
        </w:rPr>
        <w:t>;</w:t>
      </w:r>
      <w:r w:rsidR="00CE4233" w:rsidRPr="007D750D">
        <w:rPr>
          <w:rFonts w:ascii="Open Sans" w:hAnsi="Open Sans" w:cs="Open Sans"/>
          <w:color w:val="FF0000"/>
          <w:sz w:val="20"/>
          <w:szCs w:val="20"/>
          <w:shd w:val="clear" w:color="auto" w:fill="FFFFFF"/>
        </w:rPr>
        <w:t xml:space="preserve"> </w:t>
      </w:r>
      <w:r w:rsidR="00CE4233" w:rsidRPr="007D750D">
        <w:rPr>
          <w:rFonts w:ascii="Open Sans" w:hAnsi="Open Sans" w:cs="Open Sans"/>
          <w:color w:val="FF0000"/>
          <w:sz w:val="20"/>
          <w:szCs w:val="20"/>
          <w:shd w:val="clear" w:color="auto" w:fill="FFFFFF"/>
        </w:rPr>
        <w:t>Shane, 2018</w:t>
      </w:r>
      <w:r w:rsidR="007D750D" w:rsidRPr="007D750D">
        <w:rPr>
          <w:rFonts w:ascii="Open Sans" w:hAnsi="Open Sans" w:cs="Open Sans"/>
          <w:color w:val="FF0000"/>
          <w:sz w:val="20"/>
          <w:szCs w:val="20"/>
          <w:shd w:val="clear" w:color="auto" w:fill="FFFFFF"/>
        </w:rPr>
        <w:t xml:space="preserve">; </w:t>
      </w:r>
      <w:r w:rsidR="007D750D" w:rsidRPr="007D750D">
        <w:rPr>
          <w:rFonts w:ascii="Open Sans" w:hAnsi="Open Sans" w:cs="Open Sans"/>
          <w:color w:val="FF0000"/>
          <w:sz w:val="20"/>
          <w:szCs w:val="20"/>
          <w:shd w:val="clear" w:color="auto" w:fill="FFFFFF"/>
        </w:rPr>
        <w:t>South China Morning Post, 2018</w:t>
      </w:r>
      <w:r w:rsidRPr="007D750D">
        <w:rPr>
          <w:rFonts w:ascii="Arial" w:hAnsi="Arial" w:cs="Arial"/>
          <w:color w:val="FF0000"/>
          <w:sz w:val="24"/>
          <w:szCs w:val="24"/>
          <w:lang w:val="en-GB"/>
        </w:rPr>
        <w:t>)</w:t>
      </w:r>
      <w:r w:rsidRPr="00035C20">
        <w:rPr>
          <w:rFonts w:ascii="Arial" w:hAnsi="Arial" w:cs="Arial"/>
          <w:sz w:val="24"/>
          <w:szCs w:val="24"/>
          <w:lang w:val="en-GB"/>
        </w:rPr>
        <w:t xml:space="preserve">. Millions jobs will at risk due to global trade </w:t>
      </w:r>
      <w:r w:rsidR="00CE4233" w:rsidRPr="00035C20">
        <w:rPr>
          <w:rFonts w:ascii="Arial" w:hAnsi="Arial" w:cs="Arial"/>
          <w:sz w:val="24"/>
          <w:szCs w:val="24"/>
          <w:lang w:val="en-GB"/>
        </w:rPr>
        <w:t xml:space="preserve">wars </w:t>
      </w:r>
      <w:r w:rsidR="00CE4233" w:rsidRPr="007D750D">
        <w:rPr>
          <w:rFonts w:ascii="Arial" w:hAnsi="Arial" w:cs="Arial"/>
          <w:color w:val="FF0000"/>
          <w:sz w:val="24"/>
          <w:szCs w:val="24"/>
          <w:lang w:val="en-GB"/>
        </w:rPr>
        <w:t>(</w:t>
      </w:r>
      <w:r w:rsidR="00CE4233" w:rsidRPr="007D750D">
        <w:rPr>
          <w:rFonts w:ascii="Arial" w:hAnsi="Arial" w:cs="Arial"/>
          <w:color w:val="FF0000"/>
          <w:sz w:val="24"/>
          <w:szCs w:val="24"/>
          <w:lang w:val="en-GB"/>
        </w:rPr>
        <w:t>HRM Asia Newsroom</w:t>
      </w:r>
      <w:r w:rsidR="00CE4233" w:rsidRPr="007D750D">
        <w:rPr>
          <w:rFonts w:ascii="Arial" w:hAnsi="Arial" w:cs="Arial"/>
          <w:color w:val="FF0000"/>
          <w:sz w:val="24"/>
          <w:szCs w:val="24"/>
          <w:lang w:val="en-GB"/>
        </w:rPr>
        <w:t>;2018</w:t>
      </w:r>
      <w:r w:rsidRPr="007D750D">
        <w:rPr>
          <w:rFonts w:ascii="Arial" w:hAnsi="Arial" w:cs="Arial"/>
          <w:color w:val="FF0000"/>
          <w:sz w:val="24"/>
          <w:szCs w:val="24"/>
          <w:lang w:val="en-GB"/>
        </w:rPr>
        <w:t>)</w:t>
      </w:r>
      <w:r w:rsidRPr="00035C20">
        <w:rPr>
          <w:rFonts w:ascii="Arial" w:hAnsi="Arial" w:cs="Arial"/>
          <w:sz w:val="24"/>
          <w:szCs w:val="24"/>
          <w:lang w:val="en-GB"/>
        </w:rPr>
        <w:t xml:space="preserve">, and will cause the shortage of chip designer, software develop engineers, data analyses and so </w:t>
      </w:r>
      <w:r w:rsidRPr="00035C20">
        <w:rPr>
          <w:rFonts w:ascii="Arial" w:hAnsi="Arial" w:cs="Arial"/>
          <w:sz w:val="24"/>
          <w:szCs w:val="24"/>
          <w:lang w:val="en-GB"/>
        </w:rPr>
        <w:lastRenderedPageBreak/>
        <w:t xml:space="preserve">on. </w:t>
      </w:r>
    </w:p>
    <w:p w14:paraId="789F4806" w14:textId="3223EAFE" w:rsidR="00227934" w:rsidRPr="003A4CAD" w:rsidRDefault="00227934" w:rsidP="003A4CAD">
      <w:pPr>
        <w:pStyle w:val="2"/>
        <w:numPr>
          <w:ilvl w:val="0"/>
          <w:numId w:val="2"/>
        </w:numPr>
        <w:rPr>
          <w:lang w:val="en-GB"/>
        </w:rPr>
      </w:pPr>
      <w:r w:rsidRPr="003A4CAD">
        <w:rPr>
          <w:lang w:val="en-GB"/>
        </w:rPr>
        <w:t>The economic growth slow down and fierce competition will</w:t>
      </w:r>
      <w:r w:rsidR="00C27032">
        <w:rPr>
          <w:lang w:val="en-GB"/>
        </w:rPr>
        <w:t xml:space="preserve"> increase </w:t>
      </w:r>
      <w:r w:rsidRPr="003A4CAD">
        <w:rPr>
          <w:lang w:val="en-GB"/>
        </w:rPr>
        <w:t xml:space="preserve">the cost </w:t>
      </w:r>
      <w:r w:rsidR="00C27032">
        <w:rPr>
          <w:lang w:val="en-GB"/>
        </w:rPr>
        <w:t>of</w:t>
      </w:r>
      <w:r w:rsidRPr="003A4CAD">
        <w:rPr>
          <w:lang w:val="en-GB"/>
        </w:rPr>
        <w:t xml:space="preserve"> talent attraction</w:t>
      </w:r>
    </w:p>
    <w:p w14:paraId="119AF582" w14:textId="7F5BF9A8" w:rsidR="00227934" w:rsidRPr="00035C20" w:rsidRDefault="00227934" w:rsidP="00227934">
      <w:pPr>
        <w:spacing w:line="480" w:lineRule="auto"/>
        <w:rPr>
          <w:rFonts w:ascii="Arial" w:hAnsi="Arial" w:cs="Arial"/>
          <w:sz w:val="24"/>
          <w:szCs w:val="24"/>
          <w:lang w:val="en-GB"/>
        </w:rPr>
      </w:pPr>
      <w:r w:rsidRPr="00035C20">
        <w:rPr>
          <w:rFonts w:ascii="Arial" w:hAnsi="Arial" w:cs="Arial"/>
          <w:sz w:val="24"/>
          <w:szCs w:val="24"/>
          <w:lang w:val="en-GB"/>
        </w:rPr>
        <w:t xml:space="preserve">Since the economic reforms and ‘opening up’ policy of the late 1970s, China has experienced a period of rapid economic growth, averaging almost 10% per annum for the three decades up to 2010. Over this period China’s economy effectively doubled in size every eight years. Despite this, China is yet to become a high-income country. Income per capita remains behind the advanced economies and it is ranked </w:t>
      </w:r>
      <w:r w:rsidR="00C27032">
        <w:rPr>
          <w:rFonts w:ascii="Arial" w:hAnsi="Arial" w:cs="Arial"/>
          <w:sz w:val="24"/>
          <w:szCs w:val="24"/>
          <w:lang w:val="en-GB"/>
        </w:rPr>
        <w:t>No. 86</w:t>
      </w:r>
      <w:r w:rsidRPr="00035C20">
        <w:rPr>
          <w:rFonts w:ascii="Arial" w:hAnsi="Arial" w:cs="Arial"/>
          <w:sz w:val="24"/>
          <w:szCs w:val="24"/>
          <w:lang w:val="en-GB"/>
        </w:rPr>
        <w:t xml:space="preserve"> in the world in the UN’s Human Development Index in 2017</w:t>
      </w:r>
      <w:r w:rsidR="00C27032" w:rsidRPr="00C27032">
        <w:rPr>
          <w:rFonts w:ascii="Open Sans" w:hAnsi="Open Sans" w:cs="Open Sans"/>
          <w:color w:val="000000"/>
          <w:sz w:val="20"/>
          <w:szCs w:val="20"/>
          <w:shd w:val="clear" w:color="auto" w:fill="FFFFFF"/>
        </w:rPr>
        <w:t xml:space="preserve"> </w:t>
      </w:r>
      <w:r w:rsidR="00C27032">
        <w:rPr>
          <w:rFonts w:ascii="Open Sans" w:hAnsi="Open Sans" w:cs="Open Sans"/>
          <w:color w:val="000000"/>
          <w:sz w:val="20"/>
          <w:szCs w:val="20"/>
          <w:shd w:val="clear" w:color="auto" w:fill="FFFFFF"/>
        </w:rPr>
        <w:t>(</w:t>
      </w:r>
      <w:r w:rsidR="00C27032" w:rsidRPr="00C27032">
        <w:rPr>
          <w:rFonts w:ascii="Open Sans" w:hAnsi="Open Sans" w:cs="Open Sans"/>
          <w:color w:val="FF0000"/>
          <w:sz w:val="20"/>
          <w:szCs w:val="20"/>
          <w:shd w:val="clear" w:color="auto" w:fill="FFFFFF"/>
        </w:rPr>
        <w:t>Stats.gov.cn, 2019</w:t>
      </w:r>
      <w:r w:rsidR="00C27032" w:rsidRPr="00C27032">
        <w:rPr>
          <w:rFonts w:ascii="Open Sans" w:hAnsi="Open Sans" w:cs="Open Sans"/>
          <w:color w:val="FF0000"/>
          <w:sz w:val="20"/>
          <w:szCs w:val="20"/>
          <w:shd w:val="clear" w:color="auto" w:fill="FFFFFF"/>
        </w:rPr>
        <w:t xml:space="preserve">; </w:t>
      </w:r>
      <w:r w:rsidR="00C27032" w:rsidRPr="00C27032">
        <w:rPr>
          <w:rFonts w:ascii="Open Sans" w:hAnsi="Open Sans" w:cs="Open Sans"/>
          <w:color w:val="FF0000"/>
          <w:sz w:val="20"/>
          <w:szCs w:val="20"/>
          <w:shd w:val="clear" w:color="auto" w:fill="FFFFFF"/>
        </w:rPr>
        <w:t>World Bank, 2019</w:t>
      </w:r>
      <w:r w:rsidR="00C27032">
        <w:rPr>
          <w:rFonts w:ascii="Open Sans" w:hAnsi="Open Sans" w:cs="Open Sans"/>
          <w:color w:val="000000"/>
          <w:sz w:val="20"/>
          <w:szCs w:val="20"/>
          <w:shd w:val="clear" w:color="auto" w:fill="FFFFFF"/>
        </w:rPr>
        <w:t>)</w:t>
      </w:r>
      <w:r w:rsidRPr="00035C20">
        <w:rPr>
          <w:rFonts w:ascii="Arial" w:hAnsi="Arial" w:cs="Arial"/>
          <w:sz w:val="24"/>
          <w:szCs w:val="24"/>
          <w:lang w:val="en-GB"/>
        </w:rPr>
        <w:t>.</w:t>
      </w:r>
    </w:p>
    <w:p w14:paraId="00C9424A" w14:textId="33EA483F" w:rsidR="00227934" w:rsidRPr="003A4CAD" w:rsidRDefault="00227934" w:rsidP="003A4CAD">
      <w:pPr>
        <w:pStyle w:val="2"/>
        <w:numPr>
          <w:ilvl w:val="0"/>
          <w:numId w:val="2"/>
        </w:numPr>
        <w:rPr>
          <w:lang w:val="en-GB"/>
        </w:rPr>
      </w:pPr>
      <w:r w:rsidRPr="003A4CAD">
        <w:rPr>
          <w:lang w:val="en-GB"/>
        </w:rPr>
        <w:t>Higher education level increases the likelihood to find appropriate candidates</w:t>
      </w:r>
    </w:p>
    <w:p w14:paraId="4400BDFD" w14:textId="19CAE285" w:rsidR="00227934" w:rsidRPr="00035C20" w:rsidRDefault="00227934" w:rsidP="00227934">
      <w:pPr>
        <w:spacing w:line="480" w:lineRule="auto"/>
        <w:rPr>
          <w:rFonts w:ascii="Arial" w:hAnsi="Arial" w:cs="Arial"/>
          <w:sz w:val="24"/>
          <w:szCs w:val="24"/>
          <w:lang w:val="en-GB"/>
        </w:rPr>
      </w:pPr>
      <w:r w:rsidRPr="00035C20">
        <w:rPr>
          <w:rFonts w:ascii="Arial" w:hAnsi="Arial" w:cs="Arial"/>
          <w:sz w:val="24"/>
          <w:szCs w:val="24"/>
          <w:lang w:val="en-GB"/>
        </w:rPr>
        <w:t>As Chinese population growing, the number of people holding degrees from colleges or universities reached 170.9 million in 2016, the development was better than the world average last year</w:t>
      </w:r>
      <w:r w:rsidRPr="00035C20">
        <w:rPr>
          <w:rFonts w:ascii="Arial" w:hAnsi="Arial" w:cs="Arial"/>
          <w:color w:val="FF0000"/>
          <w:sz w:val="24"/>
          <w:szCs w:val="24"/>
          <w:lang w:val="en-GB"/>
        </w:rPr>
        <w:t xml:space="preserve"> (China daily, 2016)</w:t>
      </w:r>
      <w:r w:rsidRPr="00035C20">
        <w:rPr>
          <w:rFonts w:ascii="Arial" w:hAnsi="Arial" w:cs="Arial"/>
          <w:sz w:val="24"/>
          <w:szCs w:val="24"/>
          <w:lang w:val="en-GB"/>
        </w:rPr>
        <w:t>. Compare with 60% of high school graduates in China up from 20% in the 1980s(</w:t>
      </w:r>
      <w:r w:rsidRPr="00035C20">
        <w:rPr>
          <w:rFonts w:ascii="Arial" w:hAnsi="Arial" w:cs="Arial"/>
          <w:sz w:val="24"/>
          <w:szCs w:val="24"/>
        </w:rPr>
        <w:t xml:space="preserve"> </w:t>
      </w:r>
      <w:hyperlink r:id="rId9" w:tooltip="More Articles by DAN LEVIN" w:history="1">
        <w:r w:rsidRPr="00CE4233">
          <w:rPr>
            <w:rStyle w:val="byline-author"/>
            <w:rFonts w:ascii="Arial" w:hAnsi="Arial" w:cs="Arial"/>
            <w:b/>
            <w:bCs/>
            <w:color w:val="FF0000"/>
            <w:sz w:val="24"/>
            <w:szCs w:val="24"/>
            <w:shd w:val="clear" w:color="auto" w:fill="FFFFFF"/>
          </w:rPr>
          <w:t>Levin, 2010</w:t>
        </w:r>
      </w:hyperlink>
      <w:r w:rsidR="003A4CAD" w:rsidRPr="00CE4233">
        <w:rPr>
          <w:rStyle w:val="byline-author"/>
          <w:rFonts w:ascii="Arial" w:hAnsi="Arial" w:cs="Arial"/>
          <w:b/>
          <w:bCs/>
          <w:color w:val="FF0000"/>
          <w:sz w:val="24"/>
          <w:szCs w:val="24"/>
          <w:shd w:val="clear" w:color="auto" w:fill="FFFFFF"/>
        </w:rPr>
        <w:t>;</w:t>
      </w:r>
      <w:r w:rsidR="00CE4233" w:rsidRPr="00CE4233">
        <w:rPr>
          <w:rFonts w:ascii="Open Sans" w:hAnsi="Open Sans" w:cs="Open Sans"/>
          <w:color w:val="FF0000"/>
          <w:sz w:val="20"/>
          <w:szCs w:val="20"/>
          <w:shd w:val="clear" w:color="auto" w:fill="FFFFFF"/>
        </w:rPr>
        <w:t xml:space="preserve"> </w:t>
      </w:r>
      <w:r w:rsidR="00CE4233" w:rsidRPr="00CE4233">
        <w:rPr>
          <w:rFonts w:ascii="Open Sans" w:hAnsi="Open Sans" w:cs="Open Sans"/>
          <w:color w:val="FF0000"/>
          <w:sz w:val="20"/>
          <w:szCs w:val="20"/>
          <w:shd w:val="clear" w:color="auto" w:fill="FFFFFF"/>
        </w:rPr>
        <w:t>Mike, 2018</w:t>
      </w:r>
      <w:r w:rsidR="00CE4233" w:rsidRPr="00CE4233">
        <w:rPr>
          <w:rFonts w:ascii="Arial" w:hAnsi="Arial" w:cs="Arial"/>
          <w:color w:val="FF0000"/>
          <w:sz w:val="24"/>
          <w:szCs w:val="24"/>
          <w:lang w:val="en-GB"/>
        </w:rPr>
        <w:t>;</w:t>
      </w:r>
      <w:r w:rsidRPr="00035C20">
        <w:rPr>
          <w:rFonts w:ascii="Arial" w:hAnsi="Arial" w:cs="Arial"/>
          <w:sz w:val="24"/>
          <w:szCs w:val="24"/>
          <w:lang w:val="en-GB"/>
        </w:rPr>
        <w:t>),China has over 1,200,000 IT professionals and is adding 400,000 technical graduates each year.(Fang 2007)</w:t>
      </w:r>
    </w:p>
    <w:p w14:paraId="6B857A16" w14:textId="561F2734" w:rsidR="00227934" w:rsidRPr="003A4CAD" w:rsidRDefault="00227934" w:rsidP="003A4CAD">
      <w:pPr>
        <w:pStyle w:val="2"/>
        <w:numPr>
          <w:ilvl w:val="0"/>
          <w:numId w:val="2"/>
        </w:numPr>
        <w:rPr>
          <w:lang w:val="en-GB"/>
        </w:rPr>
      </w:pPr>
      <w:r w:rsidRPr="003A4CAD">
        <w:rPr>
          <w:lang w:val="en-GB"/>
        </w:rPr>
        <w:lastRenderedPageBreak/>
        <w:t xml:space="preserve">Government encourage technology innovation will accelerate the speed of talent attraction and </w:t>
      </w:r>
      <w:r w:rsidR="003A4CAD">
        <w:rPr>
          <w:lang w:val="en-GB"/>
        </w:rPr>
        <w:t>also will attract a diverse range of candidates</w:t>
      </w:r>
    </w:p>
    <w:p w14:paraId="7AA987DD" w14:textId="406A153D" w:rsidR="00227934" w:rsidRPr="00035C20" w:rsidRDefault="00227934" w:rsidP="00227934">
      <w:pPr>
        <w:spacing w:line="480" w:lineRule="auto"/>
        <w:rPr>
          <w:rFonts w:ascii="Arial" w:hAnsi="Arial" w:cs="Arial"/>
          <w:sz w:val="24"/>
          <w:szCs w:val="24"/>
          <w:lang w:val="en-GB"/>
        </w:rPr>
      </w:pPr>
      <w:r w:rsidRPr="00035C20">
        <w:rPr>
          <w:rFonts w:ascii="Arial" w:hAnsi="Arial" w:cs="Arial"/>
          <w:sz w:val="24"/>
          <w:szCs w:val="24"/>
          <w:lang w:val="en-GB"/>
        </w:rPr>
        <w:t>China is aiming to drive growth through innovation and invest in technology commercialisation and international collaboration(</w:t>
      </w:r>
      <w:r w:rsidR="003A4CAD" w:rsidRPr="00CE4233">
        <w:rPr>
          <w:rFonts w:ascii="Open Sans" w:hAnsi="Open Sans" w:cs="Open Sans"/>
          <w:color w:val="FF0000"/>
          <w:sz w:val="20"/>
          <w:szCs w:val="20"/>
          <w:shd w:val="clear" w:color="auto" w:fill="FFFFFF"/>
        </w:rPr>
        <w:t>Wipo.int, 2018</w:t>
      </w:r>
      <w:r w:rsidR="00CE4233">
        <w:rPr>
          <w:rFonts w:ascii="Open Sans" w:hAnsi="Open Sans" w:cs="Open Sans"/>
          <w:color w:val="FF0000"/>
          <w:sz w:val="20"/>
          <w:szCs w:val="20"/>
          <w:shd w:val="clear" w:color="auto" w:fill="FFFFFF"/>
        </w:rPr>
        <w:t>;</w:t>
      </w:r>
      <w:r w:rsidR="00CE4233" w:rsidRPr="00CE4233">
        <w:rPr>
          <w:rFonts w:ascii="Open Sans" w:hAnsi="Open Sans" w:cs="Open Sans"/>
          <w:color w:val="FF0000"/>
          <w:sz w:val="20"/>
          <w:szCs w:val="20"/>
          <w:shd w:val="clear" w:color="auto" w:fill="FFFFFF"/>
        </w:rPr>
        <w:t xml:space="preserve"> New</w:t>
      </w:r>
      <w:r w:rsidR="00CE4233">
        <w:rPr>
          <w:rFonts w:ascii="Open Sans" w:hAnsi="Open Sans" w:cs="Open Sans"/>
          <w:color w:val="FF0000"/>
          <w:sz w:val="20"/>
          <w:szCs w:val="20"/>
          <w:shd w:val="clear" w:color="auto" w:fill="FFFFFF"/>
        </w:rPr>
        <w:t>,2019</w:t>
      </w:r>
      <w:r w:rsidRPr="00CE4233">
        <w:rPr>
          <w:rFonts w:ascii="Arial" w:hAnsi="Arial" w:cs="Arial"/>
          <w:color w:val="FF0000"/>
          <w:sz w:val="24"/>
          <w:szCs w:val="24"/>
          <w:lang w:val="en-GB"/>
        </w:rPr>
        <w:t>)</w:t>
      </w:r>
      <w:r w:rsidRPr="00035C20">
        <w:rPr>
          <w:rFonts w:ascii="Arial" w:hAnsi="Arial" w:cs="Arial"/>
          <w:sz w:val="24"/>
          <w:szCs w:val="24"/>
          <w:lang w:val="en-GB"/>
        </w:rPr>
        <w:t xml:space="preserve">. Partnering with Chinese companies Alibba.com </w:t>
      </w:r>
      <w:r w:rsidRPr="00035C20">
        <w:rPr>
          <w:rFonts w:ascii="Arial" w:hAnsi="Arial" w:cs="Arial"/>
          <w:color w:val="FF0000"/>
          <w:sz w:val="24"/>
          <w:szCs w:val="24"/>
          <w:lang w:val="en-GB"/>
        </w:rPr>
        <w:t>(</w:t>
      </w:r>
      <w:r w:rsidR="003A4CAD" w:rsidRPr="00035C20">
        <w:rPr>
          <w:rFonts w:ascii="Arial" w:hAnsi="Arial" w:cs="Arial"/>
          <w:color w:val="FF0000"/>
          <w:sz w:val="24"/>
          <w:szCs w:val="24"/>
        </w:rPr>
        <w:t>Salesforce.com, 2019</w:t>
      </w:r>
      <w:r w:rsidRPr="00035C20">
        <w:rPr>
          <w:rFonts w:ascii="Arial" w:hAnsi="Arial" w:cs="Arial"/>
          <w:color w:val="FF0000"/>
          <w:sz w:val="24"/>
          <w:szCs w:val="24"/>
          <w:lang w:val="en-GB"/>
        </w:rPr>
        <w:t xml:space="preserve">) </w:t>
      </w:r>
      <w:r w:rsidRPr="00035C20">
        <w:rPr>
          <w:rFonts w:ascii="Arial" w:hAnsi="Arial" w:cs="Arial"/>
          <w:sz w:val="24"/>
          <w:szCs w:val="24"/>
          <w:lang w:val="en-GB"/>
        </w:rPr>
        <w:t>can unlock funding and new markets, as well as provide access to world-leading facilities. While traditional industries are being transformed by the application of emerging technologies, China’s AI market</w:t>
      </w:r>
      <w:r w:rsidR="00C91C83">
        <w:rPr>
          <w:rFonts w:ascii="Arial" w:hAnsi="Arial" w:cs="Arial"/>
          <w:sz w:val="24"/>
          <w:szCs w:val="24"/>
          <w:lang w:val="en-GB"/>
        </w:rPr>
        <w:t>needs</w:t>
      </w:r>
      <w:r w:rsidRPr="00035C20">
        <w:rPr>
          <w:rFonts w:ascii="Arial" w:hAnsi="Arial" w:cs="Arial"/>
          <w:sz w:val="24"/>
          <w:szCs w:val="24"/>
          <w:lang w:val="en-GB"/>
        </w:rPr>
        <w:t xml:space="preserve"> to grow quickly, with many businesses still at the start-up stage. The government is planning to triple the size of its big data industry by 2020. Moreover the Chinese internet of things market is experiencing strong growth. This is driven by growing demand for smartphones and connected devices, increasing internet penetration, industrial automation and mainstream adoption of cloud computing. Furthermore marketing techniques to reach their customers and prospective consumers as well as the process of attracting talent.</w:t>
      </w:r>
    </w:p>
    <w:p w14:paraId="54CE1C73" w14:textId="7D7A5CF9" w:rsidR="00227934" w:rsidRPr="00035C20" w:rsidRDefault="00227934" w:rsidP="00227934">
      <w:pPr>
        <w:spacing w:line="480" w:lineRule="auto"/>
        <w:rPr>
          <w:rFonts w:ascii="Arial" w:hAnsi="Arial" w:cs="Arial"/>
          <w:sz w:val="24"/>
          <w:szCs w:val="24"/>
        </w:rPr>
      </w:pPr>
      <w:r w:rsidRPr="00035C20">
        <w:rPr>
          <w:rFonts w:ascii="Arial" w:hAnsi="Arial" w:cs="Arial"/>
          <w:sz w:val="24"/>
          <w:szCs w:val="24"/>
          <w:lang w:val="en-GB"/>
        </w:rPr>
        <w:t>Above all, we can see</w:t>
      </w:r>
      <w:r w:rsidR="00AC5B2D">
        <w:rPr>
          <w:rFonts w:ascii="Arial" w:hAnsi="Arial" w:cs="Arial"/>
          <w:sz w:val="24"/>
          <w:szCs w:val="24"/>
          <w:lang w:val="en-GB"/>
        </w:rPr>
        <w:t xml:space="preserve"> the process to</w:t>
      </w:r>
      <w:r w:rsidRPr="00035C20">
        <w:rPr>
          <w:rFonts w:ascii="Arial" w:hAnsi="Arial" w:cs="Arial"/>
          <w:sz w:val="24"/>
          <w:szCs w:val="24"/>
          <w:lang w:val="en-GB"/>
        </w:rPr>
        <w:t xml:space="preserve"> talent attraction will become quick</w:t>
      </w:r>
      <w:r w:rsidR="00AC5B2D">
        <w:rPr>
          <w:rFonts w:ascii="Arial" w:hAnsi="Arial" w:cs="Arial"/>
          <w:sz w:val="24"/>
          <w:szCs w:val="24"/>
          <w:lang w:val="en-GB"/>
        </w:rPr>
        <w:t xml:space="preserve">er but more expensive to </w:t>
      </w:r>
      <w:r w:rsidRPr="00035C20">
        <w:rPr>
          <w:rFonts w:ascii="Arial" w:hAnsi="Arial" w:cs="Arial"/>
          <w:sz w:val="24"/>
          <w:szCs w:val="24"/>
        </w:rPr>
        <w:t>Salesforce.com.</w:t>
      </w:r>
    </w:p>
    <w:p w14:paraId="708B9314" w14:textId="77777777" w:rsidR="00193878" w:rsidRPr="00035C20" w:rsidRDefault="00193878" w:rsidP="00193878">
      <w:pPr>
        <w:pStyle w:val="1"/>
        <w:spacing w:line="480" w:lineRule="auto"/>
        <w:rPr>
          <w:rFonts w:ascii="Arial" w:hAnsi="Arial" w:cs="Arial"/>
          <w:sz w:val="24"/>
          <w:szCs w:val="24"/>
          <w:lang w:val="en-GB"/>
        </w:rPr>
      </w:pPr>
      <w:r w:rsidRPr="00035C20">
        <w:rPr>
          <w:rFonts w:ascii="Arial" w:hAnsi="Arial" w:cs="Arial"/>
          <w:sz w:val="24"/>
          <w:szCs w:val="24"/>
          <w:lang w:val="en-GB"/>
        </w:rPr>
        <w:t>2. Labour market trends</w:t>
      </w:r>
    </w:p>
    <w:p w14:paraId="6281C265" w14:textId="3EBB04B3" w:rsidR="00193878" w:rsidRPr="00035C20" w:rsidRDefault="00193878" w:rsidP="00193878">
      <w:pPr>
        <w:spacing w:before="240" w:line="480" w:lineRule="auto"/>
        <w:rPr>
          <w:rFonts w:ascii="Arial" w:hAnsi="Arial" w:cs="Arial"/>
          <w:sz w:val="24"/>
          <w:szCs w:val="24"/>
          <w:lang w:val="en-GB"/>
        </w:rPr>
      </w:pPr>
      <w:r w:rsidRPr="00035C20">
        <w:rPr>
          <w:rFonts w:ascii="Arial" w:hAnsi="Arial" w:cs="Arial"/>
          <w:sz w:val="24"/>
          <w:szCs w:val="24"/>
          <w:lang w:val="en-GB"/>
        </w:rPr>
        <w:t>Labour market trends analysis can collect quantitative external data to instruct workforce planning</w:t>
      </w:r>
      <w:r w:rsidRPr="00035C20">
        <w:rPr>
          <w:rFonts w:ascii="Arial" w:hAnsi="Arial" w:cs="Arial"/>
          <w:color w:val="FF0000"/>
          <w:sz w:val="24"/>
          <w:szCs w:val="24"/>
          <w:lang w:val="en-GB"/>
        </w:rPr>
        <w:t xml:space="preserve"> Armstrong(201</w:t>
      </w:r>
      <w:r>
        <w:rPr>
          <w:rFonts w:ascii="Arial" w:hAnsi="Arial" w:cs="Arial"/>
          <w:color w:val="FF0000"/>
          <w:sz w:val="24"/>
          <w:szCs w:val="24"/>
          <w:lang w:val="en-GB"/>
        </w:rPr>
        <w:t>8</w:t>
      </w:r>
      <w:r w:rsidRPr="00035C20">
        <w:rPr>
          <w:rFonts w:ascii="Arial" w:hAnsi="Arial" w:cs="Arial"/>
          <w:color w:val="FF0000"/>
          <w:sz w:val="24"/>
          <w:szCs w:val="24"/>
          <w:lang w:val="en-GB"/>
        </w:rPr>
        <w:t xml:space="preserve">), </w:t>
      </w:r>
      <w:r w:rsidRPr="00035C20">
        <w:rPr>
          <w:rFonts w:ascii="Arial" w:hAnsi="Arial" w:cs="Arial"/>
          <w:sz w:val="24"/>
          <w:szCs w:val="24"/>
          <w:lang w:val="en-GB"/>
        </w:rPr>
        <w:t>w</w:t>
      </w:r>
      <w:r>
        <w:rPr>
          <w:rFonts w:ascii="Arial" w:hAnsi="Arial" w:cs="Arial"/>
          <w:sz w:val="24"/>
          <w:szCs w:val="24"/>
          <w:lang w:val="en-GB"/>
        </w:rPr>
        <w:t>hile</w:t>
      </w:r>
      <w:r w:rsidRPr="00035C20">
        <w:rPr>
          <w:rFonts w:ascii="Arial" w:hAnsi="Arial" w:cs="Arial"/>
          <w:sz w:val="24"/>
          <w:szCs w:val="24"/>
          <w:lang w:val="en-GB"/>
        </w:rPr>
        <w:t xml:space="preserve"> understanding the </w:t>
      </w:r>
      <w:r w:rsidRPr="00035C20">
        <w:rPr>
          <w:rFonts w:ascii="Arial" w:hAnsi="Arial" w:cs="Arial"/>
          <w:sz w:val="24"/>
          <w:szCs w:val="24"/>
          <w:lang w:val="en-GB"/>
        </w:rPr>
        <w:lastRenderedPageBreak/>
        <w:t xml:space="preserve">macro-economic context organisation could shape their HR practice(recruit, retain, motivate and develop employee) </w:t>
      </w:r>
      <w:r>
        <w:rPr>
          <w:rFonts w:ascii="Arial" w:hAnsi="Arial" w:cs="Arial"/>
          <w:sz w:val="24"/>
          <w:szCs w:val="24"/>
          <w:lang w:val="en-GB"/>
        </w:rPr>
        <w:t xml:space="preserve">in </w:t>
      </w:r>
      <w:r w:rsidRPr="00035C20">
        <w:rPr>
          <w:rFonts w:ascii="Arial" w:hAnsi="Arial" w:cs="Arial"/>
          <w:sz w:val="24"/>
          <w:szCs w:val="24"/>
          <w:lang w:val="en-GB"/>
        </w:rPr>
        <w:t>align</w:t>
      </w:r>
      <w:r>
        <w:rPr>
          <w:rFonts w:ascii="Arial" w:hAnsi="Arial" w:cs="Arial"/>
          <w:sz w:val="24"/>
          <w:szCs w:val="24"/>
          <w:lang w:val="en-GB"/>
        </w:rPr>
        <w:t>ment</w:t>
      </w:r>
      <w:r w:rsidRPr="00035C20">
        <w:rPr>
          <w:rFonts w:ascii="Arial" w:hAnsi="Arial" w:cs="Arial"/>
          <w:sz w:val="24"/>
          <w:szCs w:val="24"/>
          <w:lang w:val="en-GB"/>
        </w:rPr>
        <w:t xml:space="preserve"> with organisational strategies</w:t>
      </w:r>
      <w:r w:rsidRPr="00CB2988">
        <w:rPr>
          <w:rFonts w:ascii="Arial" w:hAnsi="Arial" w:cs="Arial"/>
          <w:color w:val="FF0000"/>
          <w:sz w:val="24"/>
          <w:szCs w:val="24"/>
          <w:lang w:val="en-GB"/>
        </w:rPr>
        <w:t>(CIPD,2019)</w:t>
      </w:r>
      <w:r w:rsidRPr="00035C20">
        <w:rPr>
          <w:rFonts w:ascii="Arial" w:hAnsi="Arial" w:cs="Arial"/>
          <w:sz w:val="24"/>
          <w:szCs w:val="24"/>
          <w:lang w:val="en-GB"/>
        </w:rPr>
        <w:t>.</w:t>
      </w:r>
    </w:p>
    <w:p w14:paraId="270B8DFC" w14:textId="3E3EECAE" w:rsidR="00193878" w:rsidRPr="00035C20" w:rsidRDefault="00193878" w:rsidP="00193878">
      <w:pPr>
        <w:spacing w:line="480" w:lineRule="auto"/>
        <w:rPr>
          <w:rFonts w:ascii="Arial" w:hAnsi="Arial" w:cs="Arial"/>
          <w:sz w:val="24"/>
          <w:szCs w:val="24"/>
        </w:rPr>
      </w:pPr>
      <w:r w:rsidRPr="00035C20">
        <w:rPr>
          <w:rFonts w:ascii="Arial" w:hAnsi="Arial" w:cs="Arial"/>
          <w:sz w:val="24"/>
          <w:szCs w:val="24"/>
          <w:lang w:val="en-GB"/>
        </w:rPr>
        <w:t>Basic indicators (GDP, Inflation Rate,</w:t>
      </w:r>
      <w:r w:rsidRPr="00035C20">
        <w:rPr>
          <w:rFonts w:ascii="Arial" w:hAnsi="Arial" w:cs="Arial"/>
          <w:sz w:val="24"/>
          <w:szCs w:val="24"/>
        </w:rPr>
        <w:t xml:space="preserve"> </w:t>
      </w:r>
      <w:r w:rsidRPr="00035C20">
        <w:rPr>
          <w:rFonts w:ascii="Arial" w:hAnsi="Arial" w:cs="Arial"/>
          <w:sz w:val="24"/>
          <w:szCs w:val="24"/>
          <w:lang w:val="en-GB"/>
        </w:rPr>
        <w:t>Total population, Employed persons, Unemployment Rate, Wages) will give us a</w:t>
      </w:r>
      <w:r>
        <w:rPr>
          <w:rFonts w:ascii="Arial" w:hAnsi="Arial" w:cs="Arial"/>
          <w:sz w:val="24"/>
          <w:szCs w:val="24"/>
          <w:lang w:val="en-GB"/>
        </w:rPr>
        <w:t>n indication of</w:t>
      </w:r>
      <w:r w:rsidRPr="00035C20">
        <w:rPr>
          <w:rFonts w:ascii="Arial" w:hAnsi="Arial" w:cs="Arial"/>
          <w:sz w:val="24"/>
          <w:szCs w:val="24"/>
          <w:lang w:val="en-GB"/>
        </w:rPr>
        <w:t xml:space="preserve"> the comparison of China and U.S.  which will </w:t>
      </w:r>
      <w:r>
        <w:rPr>
          <w:rFonts w:ascii="Arial" w:hAnsi="Arial" w:cs="Arial"/>
          <w:sz w:val="24"/>
          <w:szCs w:val="24"/>
          <w:lang w:val="en-GB"/>
        </w:rPr>
        <w:t>impact</w:t>
      </w:r>
      <w:r w:rsidRPr="00035C20">
        <w:rPr>
          <w:rFonts w:ascii="Arial" w:hAnsi="Arial" w:cs="Arial"/>
          <w:sz w:val="24"/>
          <w:szCs w:val="24"/>
          <w:lang w:val="en-GB"/>
        </w:rPr>
        <w:t xml:space="preserve"> the operation strategies of </w:t>
      </w:r>
      <w:r w:rsidRPr="00035C20">
        <w:rPr>
          <w:rFonts w:ascii="Arial" w:hAnsi="Arial" w:cs="Arial"/>
          <w:sz w:val="24"/>
          <w:szCs w:val="24"/>
        </w:rPr>
        <w:t>Salesforce.com.</w:t>
      </w:r>
    </w:p>
    <w:tbl>
      <w:tblPr>
        <w:tblStyle w:val="ab"/>
        <w:tblW w:w="0" w:type="auto"/>
        <w:tblLook w:val="04A0" w:firstRow="1" w:lastRow="0" w:firstColumn="1" w:lastColumn="0" w:noHBand="0" w:noVBand="1"/>
      </w:tblPr>
      <w:tblGrid>
        <w:gridCol w:w="8522"/>
      </w:tblGrid>
      <w:tr w:rsidR="00417280" w14:paraId="174BBB43" w14:textId="77777777" w:rsidTr="00417280">
        <w:tc>
          <w:tcPr>
            <w:tcW w:w="8522" w:type="dxa"/>
          </w:tcPr>
          <w:p w14:paraId="7DD60A07" w14:textId="459B101A" w:rsidR="00B95777" w:rsidRDefault="00FE61CF" w:rsidP="004C2D9E">
            <w:pPr>
              <w:jc w:val="center"/>
              <w:rPr>
                <w:rFonts w:hint="eastAsia"/>
              </w:rPr>
            </w:pPr>
            <w:r>
              <w:rPr>
                <w:noProof/>
              </w:rPr>
              <w:drawing>
                <wp:inline distT="0" distB="0" distL="0" distR="0" wp14:anchorId="3B2EDE73" wp14:editId="2E2C95A8">
                  <wp:extent cx="5105353" cy="2880000"/>
                  <wp:effectExtent l="0" t="0" r="63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05353" cy="2880000"/>
                          </a:xfrm>
                          <a:prstGeom prst="rect">
                            <a:avLst/>
                          </a:prstGeom>
                          <a:noFill/>
                        </pic:spPr>
                      </pic:pic>
                    </a:graphicData>
                  </a:graphic>
                </wp:inline>
              </w:drawing>
            </w:r>
            <w:r w:rsidR="00D40526">
              <w:rPr>
                <w:noProof/>
              </w:rPr>
              <w:drawing>
                <wp:inline distT="0" distB="0" distL="0" distR="0" wp14:anchorId="509363FE" wp14:editId="2DD0051D">
                  <wp:extent cx="5154910" cy="2880000"/>
                  <wp:effectExtent l="0" t="0" r="8255"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4910" cy="2880000"/>
                          </a:xfrm>
                          <a:prstGeom prst="rect">
                            <a:avLst/>
                          </a:prstGeom>
                          <a:noFill/>
                        </pic:spPr>
                      </pic:pic>
                    </a:graphicData>
                  </a:graphic>
                </wp:inline>
              </w:drawing>
            </w:r>
            <w:r w:rsidR="00D40526">
              <w:rPr>
                <w:noProof/>
              </w:rPr>
              <w:lastRenderedPageBreak/>
              <w:drawing>
                <wp:inline distT="0" distB="0" distL="0" distR="0" wp14:anchorId="418F70CB" wp14:editId="1AF38020">
                  <wp:extent cx="5112885" cy="288000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12885" cy="2880000"/>
                          </a:xfrm>
                          <a:prstGeom prst="rect">
                            <a:avLst/>
                          </a:prstGeom>
                          <a:noFill/>
                        </pic:spPr>
                      </pic:pic>
                    </a:graphicData>
                  </a:graphic>
                </wp:inline>
              </w:drawing>
            </w:r>
            <w:r w:rsidR="00D40526">
              <w:rPr>
                <w:noProof/>
              </w:rPr>
              <w:drawing>
                <wp:inline distT="0" distB="0" distL="0" distR="0" wp14:anchorId="78AD51D6" wp14:editId="550A6507">
                  <wp:extent cx="5028536" cy="2880000"/>
                  <wp:effectExtent l="0" t="0" r="127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8536" cy="2880000"/>
                          </a:xfrm>
                          <a:prstGeom prst="rect">
                            <a:avLst/>
                          </a:prstGeom>
                          <a:noFill/>
                        </pic:spPr>
                      </pic:pic>
                    </a:graphicData>
                  </a:graphic>
                </wp:inline>
              </w:drawing>
            </w:r>
            <w:r w:rsidR="00D40526">
              <w:rPr>
                <w:noProof/>
              </w:rPr>
              <w:lastRenderedPageBreak/>
              <w:drawing>
                <wp:inline distT="0" distB="0" distL="0" distR="0" wp14:anchorId="4E060541" wp14:editId="1741DF6E">
                  <wp:extent cx="5131504" cy="288000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31504" cy="2880000"/>
                          </a:xfrm>
                          <a:prstGeom prst="rect">
                            <a:avLst/>
                          </a:prstGeom>
                          <a:noFill/>
                        </pic:spPr>
                      </pic:pic>
                    </a:graphicData>
                  </a:graphic>
                </wp:inline>
              </w:drawing>
            </w:r>
          </w:p>
        </w:tc>
      </w:tr>
      <w:tr w:rsidR="00417280" w14:paraId="0BB99753" w14:textId="77777777" w:rsidTr="00417280">
        <w:tc>
          <w:tcPr>
            <w:tcW w:w="8522" w:type="dxa"/>
          </w:tcPr>
          <w:p w14:paraId="4F5BB19C" w14:textId="6F4D2F83" w:rsidR="00417280" w:rsidRDefault="00417280" w:rsidP="004C2D9E">
            <w:pPr>
              <w:jc w:val="center"/>
              <w:rPr>
                <w:rFonts w:hint="eastAsia"/>
              </w:rPr>
            </w:pPr>
            <w:r>
              <w:lastRenderedPageBreak/>
              <w:t xml:space="preserve">Figure 2 </w:t>
            </w:r>
            <w:r w:rsidRPr="00035C20">
              <w:rPr>
                <w:rFonts w:ascii="Arial" w:hAnsi="Arial" w:cs="Arial"/>
                <w:sz w:val="24"/>
                <w:szCs w:val="24"/>
                <w:lang w:val="en-GB"/>
              </w:rPr>
              <w:t>Basic indicators</w:t>
            </w:r>
            <w:r>
              <w:rPr>
                <w:rFonts w:ascii="Arial" w:hAnsi="Arial" w:cs="Arial"/>
                <w:sz w:val="24"/>
                <w:szCs w:val="24"/>
                <w:lang w:val="en-GB"/>
              </w:rPr>
              <w:t xml:space="preserve"> comparation between China and </w:t>
            </w:r>
            <w:r w:rsidR="00C752B3">
              <w:rPr>
                <w:rFonts w:ascii="Arial" w:hAnsi="Arial" w:cs="Arial"/>
                <w:sz w:val="24"/>
                <w:szCs w:val="24"/>
                <w:lang w:val="en-GB"/>
              </w:rPr>
              <w:t>U.S.</w:t>
            </w:r>
          </w:p>
        </w:tc>
      </w:tr>
    </w:tbl>
    <w:p w14:paraId="3EFB6BD9" w14:textId="6A85C4CB" w:rsidR="00D13666" w:rsidRPr="00D13666" w:rsidRDefault="00D13666" w:rsidP="00D13666">
      <w:pPr>
        <w:widowControl/>
        <w:shd w:val="clear" w:color="auto" w:fill="FFFFFF"/>
        <w:spacing w:line="420" w:lineRule="atLeast"/>
        <w:rPr>
          <w:rFonts w:ascii="Calibri" w:eastAsia="宋体" w:hAnsi="Calibri" w:cs="宋体"/>
          <w:color w:val="000000"/>
          <w:kern w:val="0"/>
          <w:szCs w:val="21"/>
        </w:rPr>
      </w:pPr>
      <w:r w:rsidRPr="00D13666">
        <w:rPr>
          <w:rFonts w:ascii="Arial" w:eastAsia="宋体" w:hAnsi="Arial" w:cs="Arial"/>
          <w:color w:val="000000"/>
          <w:kern w:val="0"/>
          <w:sz w:val="24"/>
          <w:szCs w:val="24"/>
          <w:bdr w:val="none" w:sz="0" w:space="0" w:color="auto" w:frame="1"/>
        </w:rPr>
        <w:t>China is </w:t>
      </w:r>
      <w:r w:rsidRPr="00D13666">
        <w:rPr>
          <w:rFonts w:ascii="Arial" w:eastAsia="宋体" w:hAnsi="Arial" w:cs="Arial"/>
          <w:b/>
          <w:bCs/>
          <w:color w:val="000000"/>
          <w:kern w:val="0"/>
          <w:sz w:val="24"/>
          <w:szCs w:val="24"/>
          <w:bdr w:val="none" w:sz="0" w:space="0" w:color="auto" w:frame="1"/>
        </w:rPr>
        <w:t>GDP</w:t>
      </w:r>
      <w:r w:rsidRPr="00D13666">
        <w:rPr>
          <w:rFonts w:ascii="Arial" w:eastAsia="宋体" w:hAnsi="Arial" w:cs="Arial"/>
          <w:color w:val="000000"/>
          <w:kern w:val="0"/>
          <w:sz w:val="24"/>
          <w:szCs w:val="24"/>
          <w:bdr w:val="none" w:sz="0" w:space="0" w:color="auto" w:frame="1"/>
        </w:rPr>
        <w:t> ranked No.2 behind the United States, but the </w:t>
      </w:r>
      <w:r w:rsidRPr="00D13666">
        <w:rPr>
          <w:rFonts w:ascii="Arial" w:eastAsia="宋体" w:hAnsi="Arial" w:cs="Arial"/>
          <w:b/>
          <w:bCs/>
          <w:color w:val="000000"/>
          <w:kern w:val="0"/>
          <w:sz w:val="24"/>
          <w:szCs w:val="24"/>
          <w:bdr w:val="none" w:sz="0" w:space="0" w:color="auto" w:frame="1"/>
        </w:rPr>
        <w:t>GDP per capita</w:t>
      </w:r>
      <w:r w:rsidRPr="00D13666">
        <w:rPr>
          <w:rFonts w:ascii="Arial" w:eastAsia="宋体" w:hAnsi="Arial" w:cs="Arial"/>
          <w:color w:val="000000"/>
          <w:kern w:val="0"/>
          <w:sz w:val="24"/>
          <w:szCs w:val="24"/>
          <w:bdr w:val="none" w:sz="0" w:space="0" w:color="auto" w:frame="1"/>
        </w:rPr>
        <w:t> is more than 6 times, the </w:t>
      </w:r>
      <w:r w:rsidRPr="00D13666">
        <w:rPr>
          <w:rFonts w:ascii="Arial" w:eastAsia="宋体" w:hAnsi="Arial" w:cs="Arial"/>
          <w:b/>
          <w:bCs/>
          <w:color w:val="000000"/>
          <w:kern w:val="0"/>
          <w:sz w:val="24"/>
          <w:szCs w:val="24"/>
          <w:bdr w:val="none" w:sz="0" w:space="0" w:color="auto" w:frame="1"/>
        </w:rPr>
        <w:t>inflation rate</w:t>
      </w:r>
      <w:r w:rsidRPr="00D13666">
        <w:rPr>
          <w:rFonts w:ascii="Arial" w:eastAsia="宋体" w:hAnsi="Arial" w:cs="Arial"/>
          <w:color w:val="000000"/>
          <w:kern w:val="0"/>
          <w:sz w:val="24"/>
          <w:szCs w:val="24"/>
          <w:bdr w:val="none" w:sz="0" w:space="0" w:color="auto" w:frame="1"/>
        </w:rPr>
        <w:t> both higher than last year </w:t>
      </w:r>
      <w:r w:rsidRPr="00D13666">
        <w:rPr>
          <w:rFonts w:ascii="Arial" w:eastAsia="宋体" w:hAnsi="Arial" w:cs="Arial"/>
          <w:color w:val="FF0000"/>
          <w:kern w:val="0"/>
          <w:sz w:val="24"/>
          <w:szCs w:val="24"/>
          <w:bdr w:val="none" w:sz="0" w:space="0" w:color="auto" w:frame="1"/>
        </w:rPr>
        <w:t>()</w:t>
      </w:r>
      <w:r w:rsidRPr="00D13666">
        <w:rPr>
          <w:rFonts w:ascii="Arial" w:eastAsia="宋体" w:hAnsi="Arial" w:cs="Arial"/>
          <w:color w:val="000000"/>
          <w:kern w:val="0"/>
          <w:sz w:val="24"/>
          <w:szCs w:val="24"/>
          <w:bdr w:val="none" w:sz="0" w:space="0" w:color="auto" w:frame="1"/>
        </w:rPr>
        <w:t>.While Aging population is a worldwide problem, form the </w:t>
      </w:r>
      <w:r w:rsidRPr="00D13666">
        <w:rPr>
          <w:rFonts w:ascii="Arial" w:eastAsia="宋体" w:hAnsi="Arial" w:cs="Arial"/>
          <w:b/>
          <w:bCs/>
          <w:color w:val="000000"/>
          <w:kern w:val="0"/>
          <w:sz w:val="24"/>
          <w:szCs w:val="24"/>
          <w:bdr w:val="none" w:sz="0" w:space="0" w:color="auto" w:frame="1"/>
        </w:rPr>
        <w:t>population</w:t>
      </w:r>
      <w:r w:rsidRPr="00D13666">
        <w:rPr>
          <w:rFonts w:ascii="Arial" w:eastAsia="宋体" w:hAnsi="Arial" w:cs="Arial"/>
          <w:color w:val="000000"/>
          <w:kern w:val="0"/>
          <w:sz w:val="24"/>
          <w:szCs w:val="24"/>
          <w:bdr w:val="none" w:sz="0" w:space="0" w:color="auto" w:frame="1"/>
        </w:rPr>
        <w:t> pyramid, we can find that China’s demographic advantaging is disappearing</w:t>
      </w:r>
      <w:r w:rsidRPr="00D13666">
        <w:rPr>
          <w:rFonts w:ascii="Arial" w:eastAsia="宋体" w:hAnsi="Arial" w:cs="Arial"/>
          <w:color w:val="FF0000"/>
          <w:kern w:val="0"/>
          <w:sz w:val="24"/>
          <w:szCs w:val="24"/>
          <w:bdr w:val="none" w:sz="0" w:space="0" w:color="auto" w:frame="1"/>
        </w:rPr>
        <w:t>()</w:t>
      </w:r>
      <w:r w:rsidRPr="00D13666">
        <w:rPr>
          <w:rFonts w:ascii="Arial" w:eastAsia="宋体" w:hAnsi="Arial" w:cs="Arial"/>
          <w:color w:val="000000"/>
          <w:kern w:val="0"/>
          <w:sz w:val="24"/>
          <w:szCs w:val="24"/>
          <w:bdr w:val="none" w:sz="0" w:space="0" w:color="auto" w:frame="1"/>
        </w:rPr>
        <w:t>. The number of </w:t>
      </w:r>
      <w:r w:rsidRPr="00D13666">
        <w:rPr>
          <w:rFonts w:ascii="Arial" w:eastAsia="宋体" w:hAnsi="Arial" w:cs="Arial"/>
          <w:b/>
          <w:bCs/>
          <w:color w:val="000000"/>
          <w:kern w:val="0"/>
          <w:sz w:val="24"/>
          <w:szCs w:val="24"/>
          <w:bdr w:val="none" w:sz="0" w:space="0" w:color="auto" w:frame="1"/>
        </w:rPr>
        <w:t>employed persons</w:t>
      </w:r>
      <w:r w:rsidRPr="00D13666">
        <w:rPr>
          <w:rFonts w:ascii="Arial" w:eastAsia="宋体" w:hAnsi="Arial" w:cs="Arial"/>
          <w:color w:val="000000"/>
          <w:kern w:val="0"/>
          <w:sz w:val="24"/>
          <w:szCs w:val="24"/>
          <w:bdr w:val="none" w:sz="0" w:space="0" w:color="auto" w:frame="1"/>
        </w:rPr>
        <w:t> in China decreased while Job Vacancies decreased in 2018 like the situation in the United States. Among these, the first the industry employed 26.1%; the second production employment of the industry accounted for 27.6%; employment in the tertiary industry accounted for 46.3 % in China</w:t>
      </w:r>
      <w:r w:rsidRPr="00D13666">
        <w:rPr>
          <w:rFonts w:ascii="Arial" w:eastAsia="宋体" w:hAnsi="Arial" w:cs="Arial"/>
          <w:color w:val="FF0000"/>
          <w:kern w:val="0"/>
          <w:sz w:val="24"/>
          <w:szCs w:val="24"/>
          <w:bdr w:val="none" w:sz="0" w:space="0" w:color="auto" w:frame="1"/>
        </w:rPr>
        <w:t>.</w:t>
      </w:r>
      <w:r w:rsidRPr="00D13666">
        <w:rPr>
          <w:rFonts w:ascii="Calibri" w:eastAsia="宋体" w:hAnsi="Calibri" w:cs="宋体"/>
          <w:color w:val="000000"/>
          <w:kern w:val="0"/>
          <w:szCs w:val="21"/>
          <w:bdr w:val="none" w:sz="0" w:space="0" w:color="auto" w:frame="1"/>
        </w:rPr>
        <w:t> </w:t>
      </w:r>
      <w:r w:rsidRPr="00D13666">
        <w:rPr>
          <w:rFonts w:ascii="Arial" w:eastAsia="宋体" w:hAnsi="Arial" w:cs="Arial"/>
          <w:color w:val="000000"/>
          <w:kern w:val="0"/>
          <w:sz w:val="24"/>
          <w:szCs w:val="24"/>
          <w:bdr w:val="none" w:sz="0" w:space="0" w:color="auto" w:frame="1"/>
        </w:rPr>
        <w:t>NBS warned that it will come under significant pressures from the record-high 8.3 million university graduates this year (South China Morning Post, 2019).</w:t>
      </w:r>
      <w:r w:rsidRPr="00D13666">
        <w:rPr>
          <w:rFonts w:ascii="Arial" w:eastAsia="宋体" w:hAnsi="Arial" w:cs="Arial"/>
          <w:color w:val="FF0000"/>
          <w:kern w:val="0"/>
          <w:sz w:val="24"/>
          <w:szCs w:val="24"/>
          <w:bdr w:val="none" w:sz="0" w:space="0" w:color="auto" w:frame="1"/>
        </w:rPr>
        <w:t> </w:t>
      </w:r>
      <w:r w:rsidRPr="00D13666">
        <w:rPr>
          <w:rFonts w:ascii="Arial" w:eastAsia="宋体" w:hAnsi="Arial" w:cs="Arial"/>
          <w:color w:val="000000"/>
          <w:kern w:val="0"/>
          <w:sz w:val="24"/>
          <w:szCs w:val="24"/>
          <w:bdr w:val="none" w:sz="0" w:space="0" w:color="auto" w:frame="1"/>
        </w:rPr>
        <w:t>To contrast, </w:t>
      </w:r>
      <w:r w:rsidRPr="00D13666">
        <w:rPr>
          <w:rFonts w:ascii="Arial" w:eastAsia="宋体" w:hAnsi="Arial" w:cs="Arial"/>
          <w:b/>
          <w:bCs/>
          <w:color w:val="000000"/>
          <w:kern w:val="0"/>
          <w:sz w:val="24"/>
          <w:szCs w:val="24"/>
          <w:bdr w:val="none" w:sz="0" w:space="0" w:color="auto" w:frame="1"/>
        </w:rPr>
        <w:t>Labor Costs</w:t>
      </w:r>
      <w:r w:rsidRPr="00D13666">
        <w:rPr>
          <w:rFonts w:ascii="Arial" w:eastAsia="宋体" w:hAnsi="Arial" w:cs="Arial"/>
          <w:color w:val="000000"/>
          <w:kern w:val="0"/>
          <w:sz w:val="24"/>
          <w:szCs w:val="24"/>
          <w:bdr w:val="none" w:sz="0" w:space="0" w:color="auto" w:frame="1"/>
        </w:rPr>
        <w:t> in China decreased to 104.20 Index Points in the third quarter of 2019 while in the United States reaching an all-time high of 111.89 Index</w:t>
      </w:r>
      <w:r w:rsidRPr="00D13666">
        <w:rPr>
          <w:rFonts w:ascii="Arial" w:eastAsia="宋体" w:hAnsi="Arial" w:cs="Arial"/>
          <w:b/>
          <w:bCs/>
          <w:color w:val="000000"/>
          <w:kern w:val="0"/>
          <w:sz w:val="24"/>
          <w:szCs w:val="24"/>
          <w:bdr w:val="none" w:sz="0" w:space="0" w:color="auto" w:frame="1"/>
        </w:rPr>
        <w:t>.</w:t>
      </w:r>
      <w:r w:rsidRPr="00D13666">
        <w:rPr>
          <w:rFonts w:ascii="Calibri" w:eastAsia="宋体" w:hAnsi="Calibri" w:cs="宋体"/>
          <w:b/>
          <w:bCs/>
          <w:color w:val="000000"/>
          <w:kern w:val="0"/>
          <w:szCs w:val="21"/>
          <w:bdr w:val="none" w:sz="0" w:space="0" w:color="auto" w:frame="1"/>
        </w:rPr>
        <w:t> </w:t>
      </w:r>
      <w:r w:rsidRPr="00D13666">
        <w:rPr>
          <w:rFonts w:ascii="Arial" w:eastAsia="宋体" w:hAnsi="Arial" w:cs="Arial"/>
          <w:b/>
          <w:bCs/>
          <w:color w:val="000000"/>
          <w:kern w:val="0"/>
          <w:sz w:val="24"/>
          <w:szCs w:val="24"/>
          <w:bdr w:val="none" w:sz="0" w:space="0" w:color="auto" w:frame="1"/>
        </w:rPr>
        <w:t>Unemployment rate</w:t>
      </w:r>
      <w:r w:rsidRPr="00D13666">
        <w:rPr>
          <w:rFonts w:ascii="Arial" w:eastAsia="宋体" w:hAnsi="Arial" w:cs="Arial"/>
          <w:color w:val="000000"/>
          <w:kern w:val="0"/>
          <w:sz w:val="24"/>
          <w:szCs w:val="24"/>
          <w:bdr w:val="none" w:sz="0" w:space="0" w:color="auto" w:frame="1"/>
        </w:rPr>
        <w:t> both decreased in China (3.61%) and the United States (3.7%). The </w:t>
      </w:r>
      <w:r w:rsidRPr="00D13666">
        <w:rPr>
          <w:rFonts w:ascii="Arial" w:eastAsia="宋体" w:hAnsi="Arial" w:cs="Arial"/>
          <w:b/>
          <w:bCs/>
          <w:color w:val="000000"/>
          <w:kern w:val="0"/>
          <w:sz w:val="24"/>
          <w:szCs w:val="24"/>
          <w:bdr w:val="none" w:sz="0" w:space="0" w:color="auto" w:frame="1"/>
        </w:rPr>
        <w:t>wages </w:t>
      </w:r>
      <w:r w:rsidRPr="00D13666">
        <w:rPr>
          <w:rFonts w:ascii="Arial" w:eastAsia="宋体" w:hAnsi="Arial" w:cs="Arial"/>
          <w:color w:val="000000"/>
          <w:kern w:val="0"/>
          <w:sz w:val="24"/>
          <w:szCs w:val="24"/>
          <w:bdr w:val="none" w:sz="0" w:space="0" w:color="auto" w:frame="1"/>
        </w:rPr>
        <w:t>between China and the United States is huge, while workers covered federal contracts payment increased to $10.80 per hour, payment for one hour may less than $2 in China which is rising. The top three average white-collar wages are Beijing, Shanghai, and Shenzhen </w:t>
      </w:r>
      <w:r w:rsidRPr="00D13666">
        <w:rPr>
          <w:rFonts w:ascii="Arial" w:eastAsia="宋体" w:hAnsi="Arial" w:cs="Arial"/>
          <w:color w:val="FF0000"/>
          <w:kern w:val="0"/>
          <w:sz w:val="24"/>
          <w:szCs w:val="24"/>
          <w:bdr w:val="none" w:sz="0" w:space="0" w:color="auto" w:frame="1"/>
        </w:rPr>
        <w:t>(Chinadaily.com.cn, 2019), </w:t>
      </w:r>
      <w:r w:rsidRPr="00D13666">
        <w:rPr>
          <w:rFonts w:ascii="Arial" w:eastAsia="宋体" w:hAnsi="Arial" w:cs="Arial"/>
          <w:color w:val="000000"/>
          <w:kern w:val="0"/>
          <w:sz w:val="24"/>
          <w:szCs w:val="24"/>
          <w:bdr w:val="none" w:sz="0" w:space="0" w:color="auto" w:frame="1"/>
        </w:rPr>
        <w:t>and Glassdoor highlighted some companies with higher minimum wages like Amazon, Facebook</w:t>
      </w:r>
      <w:r w:rsidRPr="00D13666">
        <w:rPr>
          <w:rFonts w:ascii="Arial" w:eastAsia="宋体" w:hAnsi="Arial" w:cs="Arial"/>
          <w:color w:val="FF0000"/>
          <w:kern w:val="0"/>
          <w:sz w:val="24"/>
          <w:szCs w:val="24"/>
          <w:bdr w:val="none" w:sz="0" w:space="0" w:color="auto" w:frame="1"/>
        </w:rPr>
        <w:t>(</w:t>
      </w:r>
      <w:r w:rsidRPr="00D13666">
        <w:rPr>
          <w:rFonts w:ascii="Arial" w:eastAsia="宋体" w:hAnsi="Arial" w:cs="Arial"/>
          <w:color w:val="000000"/>
          <w:kern w:val="0"/>
          <w:sz w:val="24"/>
          <w:szCs w:val="24"/>
          <w:bdr w:val="none" w:sz="0" w:space="0" w:color="auto" w:frame="1"/>
          <w:shd w:val="clear" w:color="auto" w:fill="FFFFFF"/>
        </w:rPr>
        <w:t>Glassdoor,2019</w:t>
      </w:r>
      <w:r w:rsidRPr="00D13666">
        <w:rPr>
          <w:rFonts w:ascii="Arial" w:eastAsia="宋体" w:hAnsi="Arial" w:cs="Arial"/>
          <w:color w:val="FF0000"/>
          <w:kern w:val="0"/>
          <w:sz w:val="24"/>
          <w:szCs w:val="24"/>
          <w:bdr w:val="none" w:sz="0" w:space="0" w:color="auto" w:frame="1"/>
        </w:rPr>
        <w:t>)</w:t>
      </w:r>
      <w:r w:rsidRPr="00D13666">
        <w:rPr>
          <w:rFonts w:ascii="Arial" w:eastAsia="宋体" w:hAnsi="Arial" w:cs="Arial"/>
          <w:color w:val="000000"/>
          <w:kern w:val="0"/>
          <w:sz w:val="24"/>
          <w:szCs w:val="24"/>
          <w:bdr w:val="none" w:sz="0" w:space="0" w:color="auto" w:frame="1"/>
        </w:rPr>
        <w:t>.</w:t>
      </w:r>
    </w:p>
    <w:p w14:paraId="4E654CA8" w14:textId="77777777" w:rsidR="00D13666" w:rsidRPr="00D13666" w:rsidRDefault="00D13666" w:rsidP="00D13666">
      <w:pPr>
        <w:widowControl/>
        <w:shd w:val="clear" w:color="auto" w:fill="FFFFFF"/>
        <w:spacing w:line="420" w:lineRule="atLeast"/>
        <w:rPr>
          <w:rFonts w:ascii="Calibri" w:eastAsia="宋体" w:hAnsi="Calibri" w:cs="宋体"/>
          <w:color w:val="000000"/>
          <w:kern w:val="0"/>
          <w:szCs w:val="21"/>
        </w:rPr>
      </w:pPr>
      <w:r w:rsidRPr="00D13666">
        <w:rPr>
          <w:rFonts w:ascii="Arial" w:eastAsia="宋体" w:hAnsi="Arial" w:cs="Arial"/>
          <w:color w:val="000000"/>
          <w:kern w:val="0"/>
          <w:sz w:val="24"/>
          <w:szCs w:val="24"/>
          <w:bdr w:val="none" w:sz="0" w:space="0" w:color="auto" w:frame="1"/>
        </w:rPr>
        <w:lastRenderedPageBreak/>
        <w:t>In China, demand for employees in new media management grew 10.8 times between 2013 and 2017, the fastest pace of growth among all professions </w:t>
      </w:r>
      <w:r w:rsidRPr="00D13666">
        <w:rPr>
          <w:rFonts w:ascii="Arial" w:eastAsia="宋体" w:hAnsi="Arial" w:cs="Arial"/>
          <w:color w:val="FF0000"/>
          <w:kern w:val="0"/>
          <w:sz w:val="24"/>
          <w:szCs w:val="24"/>
          <w:bdr w:val="none" w:sz="0" w:space="0" w:color="auto" w:frame="1"/>
        </w:rPr>
        <w:t>(Chinadaily.com.cn, 2019). </w:t>
      </w:r>
      <w:r w:rsidRPr="00D13666">
        <w:rPr>
          <w:rFonts w:ascii="Arial" w:eastAsia="宋体" w:hAnsi="Arial" w:cs="Arial"/>
          <w:color w:val="000000"/>
          <w:kern w:val="0"/>
          <w:sz w:val="24"/>
          <w:szCs w:val="24"/>
          <w:bdr w:val="none" w:sz="0" w:space="0" w:color="auto" w:frame="1"/>
        </w:rPr>
        <w:t>Other new characteristics as shown: (1)China’s ageing labour the market essentially means that the home-grown talent base is limited</w:t>
      </w:r>
      <w:r w:rsidRPr="00D13666">
        <w:rPr>
          <w:rFonts w:ascii="Arial" w:eastAsia="宋体" w:hAnsi="Arial" w:cs="Arial"/>
          <w:color w:val="FF0000"/>
          <w:kern w:val="0"/>
          <w:sz w:val="24"/>
          <w:szCs w:val="24"/>
          <w:bdr w:val="none" w:sz="0" w:space="0" w:color="auto" w:frame="1"/>
        </w:rPr>
        <w:t>(Briefing and Cyrill, 2019), </w:t>
      </w:r>
      <w:r w:rsidRPr="00D13666">
        <w:rPr>
          <w:rFonts w:ascii="Arial" w:eastAsia="宋体" w:hAnsi="Arial" w:cs="Arial"/>
          <w:color w:val="000000"/>
          <w:kern w:val="0"/>
          <w:sz w:val="24"/>
          <w:szCs w:val="24"/>
          <w:bdr w:val="none" w:sz="0" w:space="0" w:color="auto" w:frame="1"/>
        </w:rPr>
        <w:t>(2) the number of jobs positions in private enterprises increased by 109 % (Xinhuanet.com, 2019), (3) Talents in intelligent manufacturing, product development, quality control and supply chain management</w:t>
      </w:r>
      <w:r w:rsidRPr="00D13666">
        <w:rPr>
          <w:rFonts w:ascii="宋体" w:eastAsia="宋体" w:hAnsi="宋体" w:cs="宋体" w:hint="eastAsia"/>
          <w:color w:val="000000"/>
          <w:kern w:val="0"/>
          <w:sz w:val="24"/>
          <w:szCs w:val="24"/>
          <w:bdr w:val="none" w:sz="0" w:space="0" w:color="auto" w:frame="1"/>
        </w:rPr>
        <w:t>，</w:t>
      </w:r>
      <w:r w:rsidRPr="00D13666">
        <w:rPr>
          <w:rFonts w:ascii="Arial" w:eastAsia="宋体" w:hAnsi="Arial" w:cs="Arial"/>
          <w:color w:val="000000"/>
          <w:kern w:val="0"/>
          <w:sz w:val="24"/>
          <w:szCs w:val="24"/>
          <w:bdr w:val="none" w:sz="0" w:space="0" w:color="auto" w:frame="1"/>
        </w:rPr>
        <w:t>education, consulting, internet, e-commerce, media and culture industries will be highly sought in the coming </w:t>
      </w:r>
      <w:r w:rsidRPr="00D13666">
        <w:rPr>
          <w:rFonts w:ascii="Arial" w:eastAsia="宋体" w:hAnsi="Arial" w:cs="Arial"/>
          <w:color w:val="FF0000"/>
          <w:kern w:val="0"/>
          <w:sz w:val="24"/>
          <w:szCs w:val="24"/>
          <w:bdr w:val="none" w:sz="0" w:space="0" w:color="auto" w:frame="1"/>
        </w:rPr>
        <w:t>years  (Hays.cn, 2019; Zhaopin.com,2019).</w:t>
      </w:r>
    </w:p>
    <w:p w14:paraId="1F3AA74B" w14:textId="77777777" w:rsidR="00D13666" w:rsidRPr="00D13666" w:rsidRDefault="00D13666" w:rsidP="00D13666">
      <w:pPr>
        <w:widowControl/>
        <w:shd w:val="clear" w:color="auto" w:fill="FFFFFF"/>
        <w:spacing w:line="420" w:lineRule="atLeast"/>
        <w:rPr>
          <w:rFonts w:ascii="Calibri" w:eastAsia="宋体" w:hAnsi="Calibri" w:cs="宋体"/>
          <w:color w:val="000000"/>
          <w:kern w:val="0"/>
          <w:szCs w:val="21"/>
        </w:rPr>
      </w:pPr>
      <w:r w:rsidRPr="00D13666">
        <w:rPr>
          <w:rFonts w:ascii="Arial" w:eastAsia="宋体" w:hAnsi="Arial" w:cs="Arial"/>
          <w:color w:val="000000"/>
          <w:kern w:val="0"/>
          <w:sz w:val="24"/>
          <w:szCs w:val="24"/>
          <w:bdr w:val="none" w:sz="0" w:space="0" w:color="auto" w:frame="1"/>
        </w:rPr>
        <w:t>While new characteristics in the United States has experienced:(1)Knowledge work will represent 75% of all jobs by the year 2020</w:t>
      </w:r>
      <w:r w:rsidRPr="00D13666">
        <w:rPr>
          <w:rFonts w:ascii="Arial" w:eastAsia="宋体" w:hAnsi="Arial" w:cs="Arial"/>
          <w:color w:val="FF0000"/>
          <w:kern w:val="0"/>
          <w:sz w:val="24"/>
          <w:szCs w:val="24"/>
          <w:bdr w:val="none" w:sz="0" w:space="0" w:color="auto" w:frame="1"/>
        </w:rPr>
        <w:t>(</w:t>
      </w:r>
      <w:r w:rsidRPr="00D13666">
        <w:rPr>
          <w:rFonts w:ascii="Open Sans" w:eastAsia="宋体" w:hAnsi="Open Sans" w:cs="Open Sans"/>
          <w:color w:val="000000"/>
          <w:kern w:val="0"/>
          <w:sz w:val="20"/>
          <w:szCs w:val="20"/>
          <w:bdr w:val="none" w:sz="0" w:space="0" w:color="auto" w:frame="1"/>
          <w:shd w:val="clear" w:color="auto" w:fill="FFFFFF"/>
        </w:rPr>
        <w:t>Bls.gov, 2019</w:t>
      </w:r>
      <w:r w:rsidRPr="00D13666">
        <w:rPr>
          <w:rFonts w:ascii="Arial" w:eastAsia="宋体" w:hAnsi="Arial" w:cs="Arial"/>
          <w:color w:val="FF0000"/>
          <w:kern w:val="0"/>
          <w:sz w:val="24"/>
          <w:szCs w:val="24"/>
          <w:bdr w:val="none" w:sz="0" w:space="0" w:color="auto" w:frame="1"/>
        </w:rPr>
        <w:t>)</w:t>
      </w:r>
      <w:r w:rsidRPr="00D13666">
        <w:rPr>
          <w:rFonts w:ascii="Arial" w:eastAsia="宋体" w:hAnsi="Arial" w:cs="Arial"/>
          <w:color w:val="000000"/>
          <w:kern w:val="0"/>
          <w:sz w:val="24"/>
          <w:szCs w:val="24"/>
          <w:bdr w:val="none" w:sz="0" w:space="0" w:color="auto" w:frame="1"/>
        </w:rPr>
        <w:t>; (2)the joint effect of U.S. powerful technology, capital investment, energy and materials in productions of organizations still make great contributions to economic growth and notable job gains appeared in industries like health care and social assistance</w:t>
      </w:r>
      <w:r w:rsidRPr="00D13666">
        <w:rPr>
          <w:rFonts w:ascii="Arial" w:eastAsia="宋体" w:hAnsi="Arial" w:cs="Arial"/>
          <w:color w:val="FF0000"/>
          <w:kern w:val="0"/>
          <w:sz w:val="24"/>
          <w:szCs w:val="24"/>
          <w:bdr w:val="none" w:sz="0" w:space="0" w:color="auto" w:frame="1"/>
        </w:rPr>
        <w:t>. (BBC, 2019; Albouy, 2019;(</w:t>
      </w:r>
      <w:r w:rsidRPr="00D13666">
        <w:rPr>
          <w:rFonts w:ascii="Arial" w:eastAsia="宋体" w:hAnsi="Arial" w:cs="Arial"/>
          <w:color w:val="000000"/>
          <w:kern w:val="0"/>
          <w:sz w:val="24"/>
          <w:szCs w:val="24"/>
          <w:bdr w:val="none" w:sz="0" w:space="0" w:color="auto" w:frame="1"/>
        </w:rPr>
        <w:t>3) The living costs continued to rise and contribute to the continuous widening of income and wealth inequality </w:t>
      </w:r>
      <w:r w:rsidRPr="00D13666">
        <w:rPr>
          <w:rFonts w:ascii="Arial" w:eastAsia="宋体" w:hAnsi="Arial" w:cs="Arial"/>
          <w:color w:val="FF0000"/>
          <w:kern w:val="0"/>
          <w:sz w:val="24"/>
          <w:szCs w:val="24"/>
          <w:bdr w:val="none" w:sz="0" w:space="0" w:color="auto" w:frame="1"/>
        </w:rPr>
        <w:t>(Aronson, 2019 )</w:t>
      </w:r>
      <w:r w:rsidRPr="00D13666">
        <w:rPr>
          <w:rFonts w:ascii="Arial" w:eastAsia="宋体" w:hAnsi="Arial" w:cs="Arial"/>
          <w:color w:val="000000"/>
          <w:kern w:val="0"/>
          <w:sz w:val="24"/>
          <w:szCs w:val="24"/>
          <w:bdr w:val="none" w:sz="0" w:space="0" w:color="auto" w:frame="1"/>
        </w:rPr>
        <w:t>.</w:t>
      </w:r>
    </w:p>
    <w:p w14:paraId="2830AF0E" w14:textId="77777777" w:rsidR="00D13666" w:rsidRPr="00D13666" w:rsidRDefault="00D13666" w:rsidP="00D13666">
      <w:pPr>
        <w:widowControl/>
        <w:shd w:val="clear" w:color="auto" w:fill="FFFFFF"/>
        <w:spacing w:line="420" w:lineRule="atLeast"/>
        <w:rPr>
          <w:rFonts w:ascii="Calibri" w:eastAsia="宋体" w:hAnsi="Calibri" w:cs="宋体"/>
          <w:color w:val="000000"/>
          <w:kern w:val="0"/>
          <w:szCs w:val="21"/>
        </w:rPr>
      </w:pPr>
      <w:r w:rsidRPr="00D13666">
        <w:rPr>
          <w:rFonts w:ascii="Arial" w:eastAsia="宋体" w:hAnsi="Arial" w:cs="Arial"/>
          <w:color w:val="000000"/>
          <w:kern w:val="0"/>
          <w:sz w:val="24"/>
          <w:szCs w:val="24"/>
          <w:bdr w:val="none" w:sz="0" w:space="0" w:color="auto" w:frame="1"/>
        </w:rPr>
        <w:t>Based on the statistics, the U.S. and China both at a state of the tight labour market in terms of employment opportunities. As </w:t>
      </w:r>
      <w:r w:rsidRPr="00D13666">
        <w:rPr>
          <w:rFonts w:ascii="Arial" w:eastAsia="宋体" w:hAnsi="Arial" w:cs="Arial"/>
          <w:color w:val="FF0000"/>
          <w:kern w:val="0"/>
          <w:sz w:val="24"/>
          <w:szCs w:val="24"/>
          <w:bdr w:val="none" w:sz="0" w:space="0" w:color="auto" w:frame="1"/>
          <w:lang w:val="en-GB"/>
        </w:rPr>
        <w:t>Deloitte(2019)</w:t>
      </w:r>
      <w:r w:rsidRPr="00D13666">
        <w:rPr>
          <w:rFonts w:ascii="Arial" w:eastAsia="宋体" w:hAnsi="Arial" w:cs="Arial"/>
          <w:color w:val="000000"/>
          <w:kern w:val="0"/>
          <w:sz w:val="24"/>
          <w:szCs w:val="24"/>
          <w:bdr w:val="none" w:sz="0" w:space="0" w:color="auto" w:frame="1"/>
          <w:lang w:val="en-GB"/>
        </w:rPr>
        <w:t> put forward ‘social enterprise’ to indicate these companies faced disruption with AI, cognitive technologies, automation and struggled with intensifying combination of political, social and economic issues, whose still need to balance financial growth with environment responsibility and stakeholder networks’ requirement. If </w:t>
      </w:r>
      <w:r w:rsidRPr="00D13666">
        <w:rPr>
          <w:rFonts w:ascii="Arial" w:eastAsia="宋体" w:hAnsi="Arial" w:cs="Arial"/>
          <w:color w:val="000000"/>
          <w:kern w:val="0"/>
          <w:sz w:val="24"/>
          <w:szCs w:val="24"/>
          <w:bdr w:val="none" w:sz="0" w:space="0" w:color="auto" w:frame="1"/>
        </w:rPr>
        <w:t>Salesforce.com see itself is a </w:t>
      </w:r>
      <w:r w:rsidRPr="00D13666">
        <w:rPr>
          <w:rFonts w:ascii="Arial" w:eastAsia="宋体" w:hAnsi="Arial" w:cs="Arial"/>
          <w:color w:val="000000"/>
          <w:kern w:val="0"/>
          <w:sz w:val="24"/>
          <w:szCs w:val="24"/>
          <w:bdr w:val="none" w:sz="0" w:space="0" w:color="auto" w:frame="1"/>
          <w:lang w:val="en-GB"/>
        </w:rPr>
        <w:t>‘social enterprise’, then it can’t ignore the trend to refresh, rewrite or recode future workforces, organization and HR (Deloitte, 2019; </w:t>
      </w:r>
      <w:r w:rsidRPr="00D13666">
        <w:rPr>
          <w:rFonts w:ascii="Arial" w:eastAsia="宋体" w:hAnsi="Arial" w:cs="Arial"/>
          <w:color w:val="201F1E"/>
          <w:kern w:val="0"/>
          <w:sz w:val="24"/>
          <w:szCs w:val="24"/>
          <w:bdr w:val="none" w:sz="0" w:space="0" w:color="auto" w:frame="1"/>
          <w:shd w:val="clear" w:color="auto" w:fill="FFFFFF"/>
        </w:rPr>
        <w:t>Frey and Osborne, 2017</w:t>
      </w:r>
      <w:r w:rsidRPr="00D13666">
        <w:rPr>
          <w:rFonts w:ascii="Arial" w:eastAsia="宋体" w:hAnsi="Arial" w:cs="Arial"/>
          <w:color w:val="000000"/>
          <w:kern w:val="0"/>
          <w:sz w:val="24"/>
          <w:szCs w:val="24"/>
          <w:bdr w:val="none" w:sz="0" w:space="0" w:color="auto" w:frame="1"/>
          <w:lang w:val="en-GB"/>
        </w:rPr>
        <w:t>). So, focused on </w:t>
      </w:r>
      <w:r w:rsidRPr="00D13666">
        <w:rPr>
          <w:rFonts w:ascii="Arial" w:eastAsia="宋体" w:hAnsi="Arial" w:cs="Arial"/>
          <w:color w:val="000000"/>
          <w:kern w:val="0"/>
          <w:sz w:val="24"/>
          <w:szCs w:val="24"/>
          <w:bdr w:val="none" w:sz="0" w:space="0" w:color="auto" w:frame="1"/>
        </w:rPr>
        <w:t>Salesforce.com, we may neglect some other environmental factors (low skilled industry, low-tier manufacturing, uneven urbanization, policies, market turbulence and international relationship, e.g. Trade war between the U.S. and China.) and focus more on the </w:t>
      </w:r>
      <w:r w:rsidRPr="00D13666">
        <w:rPr>
          <w:rFonts w:ascii="Arial" w:eastAsia="宋体" w:hAnsi="Arial" w:cs="Arial"/>
          <w:b/>
          <w:bCs/>
          <w:color w:val="000000"/>
          <w:kern w:val="0"/>
          <w:sz w:val="24"/>
          <w:szCs w:val="24"/>
          <w:bdr w:val="none" w:sz="0" w:space="0" w:color="auto" w:frame="1"/>
        </w:rPr>
        <w:t>STEM Graduates situation</w:t>
      </w:r>
      <w:r w:rsidRPr="00D13666">
        <w:rPr>
          <w:rFonts w:ascii="Arial" w:eastAsia="宋体" w:hAnsi="Arial" w:cs="Arial"/>
          <w:color w:val="000000"/>
          <w:kern w:val="0"/>
          <w:sz w:val="24"/>
          <w:szCs w:val="24"/>
          <w:bdr w:val="none" w:sz="0" w:space="0" w:color="auto" w:frame="1"/>
        </w:rPr>
        <w:t> (a vital cog in global prosperity, unsurprisingly) shows below, the gap between two countries are widening(</w:t>
      </w:r>
      <w:r w:rsidRPr="00D13666">
        <w:rPr>
          <w:rFonts w:ascii="Open Sans" w:eastAsia="宋体" w:hAnsi="Open Sans" w:cs="Open Sans"/>
          <w:color w:val="000000"/>
          <w:kern w:val="0"/>
          <w:sz w:val="20"/>
          <w:szCs w:val="20"/>
          <w:bdr w:val="none" w:sz="0" w:space="0" w:color="auto" w:frame="1"/>
          <w:shd w:val="clear" w:color="auto" w:fill="FFFFFF"/>
        </w:rPr>
        <w:t>McCarthy, 2017)</w:t>
      </w:r>
      <w:r w:rsidRPr="00D13666">
        <w:rPr>
          <w:rFonts w:ascii="Arial" w:eastAsia="宋体" w:hAnsi="Arial" w:cs="Arial"/>
          <w:color w:val="000000"/>
          <w:kern w:val="0"/>
          <w:sz w:val="24"/>
          <w:szCs w:val="24"/>
          <w:bdr w:val="none" w:sz="0" w:space="0" w:color="auto" w:frame="1"/>
        </w:rPr>
        <w:t>.</w:t>
      </w:r>
    </w:p>
    <w:tbl>
      <w:tblPr>
        <w:tblStyle w:val="ab"/>
        <w:tblW w:w="0" w:type="auto"/>
        <w:tblLook w:val="04A0" w:firstRow="1" w:lastRow="0" w:firstColumn="1" w:lastColumn="0" w:noHBand="0" w:noVBand="1"/>
      </w:tblPr>
      <w:tblGrid>
        <w:gridCol w:w="8522"/>
      </w:tblGrid>
      <w:tr w:rsidR="00D13666" w14:paraId="5F6D6B35" w14:textId="77777777" w:rsidTr="00D13666">
        <w:tc>
          <w:tcPr>
            <w:tcW w:w="8522" w:type="dxa"/>
          </w:tcPr>
          <w:p w14:paraId="1EF606BE" w14:textId="77777777" w:rsidR="00D13666" w:rsidRDefault="00D13666" w:rsidP="00D13666">
            <w:pPr>
              <w:widowControl/>
              <w:textAlignment w:val="baseline"/>
              <w:rPr>
                <w:rFonts w:ascii="Microsoft YaHei UI" w:eastAsia="Microsoft YaHei UI" w:hAnsi="Microsoft YaHei UI" w:cs="宋体"/>
                <w:color w:val="000000"/>
                <w:kern w:val="0"/>
                <w:sz w:val="24"/>
                <w:szCs w:val="24"/>
              </w:rPr>
            </w:pPr>
          </w:p>
        </w:tc>
      </w:tr>
      <w:tr w:rsidR="00D13666" w14:paraId="135758FF" w14:textId="77777777" w:rsidTr="00D13666">
        <w:tc>
          <w:tcPr>
            <w:tcW w:w="8522" w:type="dxa"/>
          </w:tcPr>
          <w:p w14:paraId="03B6B556" w14:textId="77777777" w:rsidR="00D13666" w:rsidRDefault="00D13666" w:rsidP="00D13666">
            <w:pPr>
              <w:widowControl/>
              <w:textAlignment w:val="baseline"/>
              <w:rPr>
                <w:rFonts w:ascii="Microsoft YaHei UI" w:eastAsia="Microsoft YaHei UI" w:hAnsi="Microsoft YaHei UI" w:cs="宋体"/>
                <w:color w:val="000000"/>
                <w:kern w:val="0"/>
                <w:sz w:val="24"/>
                <w:szCs w:val="24"/>
              </w:rPr>
            </w:pPr>
          </w:p>
        </w:tc>
      </w:tr>
    </w:tbl>
    <w:p w14:paraId="35F41DEB" w14:textId="77777777" w:rsidR="00D13666" w:rsidRPr="00D13666" w:rsidRDefault="00D13666" w:rsidP="00D13666">
      <w:pPr>
        <w:widowControl/>
        <w:shd w:val="clear" w:color="auto" w:fill="FFFFFF"/>
        <w:spacing w:line="420" w:lineRule="atLeast"/>
        <w:rPr>
          <w:rFonts w:ascii="Calibri" w:eastAsia="宋体" w:hAnsi="Calibri" w:cs="宋体" w:hint="eastAsia"/>
          <w:color w:val="000000"/>
          <w:kern w:val="0"/>
          <w:szCs w:val="21"/>
        </w:rPr>
      </w:pPr>
      <w:r w:rsidRPr="00D13666">
        <w:rPr>
          <w:rFonts w:ascii="Arial" w:eastAsia="宋体" w:hAnsi="Arial" w:cs="Arial"/>
          <w:color w:val="000000"/>
          <w:kern w:val="0"/>
          <w:sz w:val="24"/>
          <w:szCs w:val="24"/>
          <w:bdr w:val="none" w:sz="0" w:space="0" w:color="auto" w:frame="1"/>
          <w:lang w:val="en-GB"/>
        </w:rPr>
        <w:t>The key point of the future of the workforce is “how organizations should adapt to the forces restructuring job and work design, the open talent economy, leadership”</w:t>
      </w:r>
      <w:r w:rsidRPr="00D13666">
        <w:rPr>
          <w:rFonts w:ascii="Arial" w:eastAsia="宋体" w:hAnsi="Arial" w:cs="Arial"/>
          <w:color w:val="FF0000"/>
          <w:kern w:val="0"/>
          <w:sz w:val="24"/>
          <w:szCs w:val="24"/>
          <w:bdr w:val="none" w:sz="0" w:space="0" w:color="auto" w:frame="1"/>
        </w:rPr>
        <w:t>(</w:t>
      </w:r>
      <w:r w:rsidRPr="00D13666">
        <w:rPr>
          <w:rFonts w:ascii="Arial" w:eastAsia="宋体" w:hAnsi="Arial" w:cs="Arial"/>
          <w:color w:val="FF0000"/>
          <w:kern w:val="0"/>
          <w:sz w:val="24"/>
          <w:szCs w:val="24"/>
          <w:bdr w:val="none" w:sz="0" w:space="0" w:color="auto" w:frame="1"/>
          <w:shd w:val="clear" w:color="auto" w:fill="FFFFFF"/>
          <w:lang w:val="en-GB"/>
        </w:rPr>
        <w:t>Deloitte,2019</w:t>
      </w:r>
      <w:r w:rsidRPr="00D13666">
        <w:rPr>
          <w:rFonts w:ascii="Arial" w:eastAsia="宋体" w:hAnsi="Arial" w:cs="Arial"/>
          <w:color w:val="FF0000"/>
          <w:kern w:val="0"/>
          <w:sz w:val="24"/>
          <w:szCs w:val="24"/>
          <w:bdr w:val="none" w:sz="0" w:space="0" w:color="auto" w:frame="1"/>
        </w:rPr>
        <w:t>)</w:t>
      </w:r>
      <w:r w:rsidRPr="00D13666">
        <w:rPr>
          <w:rFonts w:ascii="Arial" w:eastAsia="宋体" w:hAnsi="Arial" w:cs="Arial"/>
          <w:color w:val="000000"/>
          <w:kern w:val="0"/>
          <w:sz w:val="24"/>
          <w:szCs w:val="24"/>
          <w:bdr w:val="none" w:sz="0" w:space="0" w:color="auto" w:frame="1"/>
          <w:lang w:val="en-GB"/>
        </w:rPr>
        <w:t>.Alternative workforces become mainstream due to the open talent economy, gig employment, which is also important for </w:t>
      </w:r>
      <w:r w:rsidRPr="00D13666">
        <w:rPr>
          <w:rFonts w:ascii="Arial" w:eastAsia="宋体" w:hAnsi="Arial" w:cs="Arial"/>
          <w:color w:val="000000"/>
          <w:kern w:val="0"/>
          <w:sz w:val="24"/>
          <w:szCs w:val="24"/>
          <w:bdr w:val="none" w:sz="0" w:space="0" w:color="auto" w:frame="1"/>
        </w:rPr>
        <w:t>Salesforce.com to manage multiple talent pools(internal workforce, partnerships, freelance, crowdsourced) and spanning multiple generations(</w:t>
      </w:r>
      <w:r w:rsidRPr="00D13666">
        <w:rPr>
          <w:rFonts w:ascii="Open Sans" w:eastAsia="宋体" w:hAnsi="Open Sans" w:cs="Open Sans"/>
          <w:color w:val="000000"/>
          <w:kern w:val="0"/>
          <w:sz w:val="20"/>
          <w:szCs w:val="20"/>
          <w:bdr w:val="none" w:sz="0" w:space="0" w:color="auto" w:frame="1"/>
          <w:shd w:val="clear" w:color="auto" w:fill="FFFFFF"/>
        </w:rPr>
        <w:t>Chinadaily.com.cn, 2019; Saracco, 2019</w:t>
      </w:r>
      <w:r w:rsidRPr="00D13666">
        <w:rPr>
          <w:rFonts w:ascii="Arial" w:eastAsia="宋体" w:hAnsi="Arial" w:cs="Arial"/>
          <w:color w:val="000000"/>
          <w:kern w:val="0"/>
          <w:sz w:val="24"/>
          <w:szCs w:val="24"/>
          <w:bdr w:val="none" w:sz="0" w:space="0" w:color="auto" w:frame="1"/>
        </w:rPr>
        <w:t>).</w:t>
      </w:r>
    </w:p>
    <w:tbl>
      <w:tblPr>
        <w:tblStyle w:val="ab"/>
        <w:tblW w:w="0" w:type="auto"/>
        <w:tblLook w:val="04A0" w:firstRow="1" w:lastRow="0" w:firstColumn="1" w:lastColumn="0" w:noHBand="0" w:noVBand="1"/>
      </w:tblPr>
      <w:tblGrid>
        <w:gridCol w:w="8522"/>
      </w:tblGrid>
      <w:tr w:rsidR="00D13666" w14:paraId="182305A5" w14:textId="77777777" w:rsidTr="00D13666">
        <w:tc>
          <w:tcPr>
            <w:tcW w:w="8522" w:type="dxa"/>
          </w:tcPr>
          <w:p w14:paraId="5E204C7B" w14:textId="77777777" w:rsidR="00D13666" w:rsidRDefault="00D13666" w:rsidP="00D13666">
            <w:pPr>
              <w:widowControl/>
              <w:spacing w:line="420" w:lineRule="atLeast"/>
              <w:rPr>
                <w:rFonts w:ascii="Calibri" w:eastAsia="宋体" w:hAnsi="Calibri" w:cs="宋体"/>
                <w:color w:val="000000"/>
                <w:kern w:val="0"/>
                <w:szCs w:val="21"/>
              </w:rPr>
            </w:pPr>
          </w:p>
        </w:tc>
      </w:tr>
      <w:tr w:rsidR="00D13666" w14:paraId="0F7DBBC3" w14:textId="77777777" w:rsidTr="00D13666">
        <w:tc>
          <w:tcPr>
            <w:tcW w:w="8522" w:type="dxa"/>
          </w:tcPr>
          <w:p w14:paraId="129C4131" w14:textId="77777777" w:rsidR="00D13666" w:rsidRDefault="00D13666" w:rsidP="00D13666">
            <w:pPr>
              <w:widowControl/>
              <w:spacing w:line="420" w:lineRule="atLeast"/>
              <w:rPr>
                <w:rFonts w:ascii="Calibri" w:eastAsia="宋体" w:hAnsi="Calibri" w:cs="宋体"/>
                <w:color w:val="000000"/>
                <w:kern w:val="0"/>
                <w:szCs w:val="21"/>
              </w:rPr>
            </w:pPr>
          </w:p>
        </w:tc>
      </w:tr>
    </w:tbl>
    <w:p w14:paraId="5866CCCE" w14:textId="77777777" w:rsidR="00D13666" w:rsidRPr="00D13666" w:rsidRDefault="00D13666" w:rsidP="00D13666">
      <w:pPr>
        <w:widowControl/>
        <w:shd w:val="clear" w:color="auto" w:fill="FFFFFF"/>
        <w:spacing w:line="420" w:lineRule="atLeast"/>
        <w:rPr>
          <w:rFonts w:ascii="Calibri" w:eastAsia="宋体" w:hAnsi="Calibri" w:cs="宋体"/>
          <w:color w:val="000000"/>
          <w:kern w:val="0"/>
          <w:szCs w:val="21"/>
        </w:rPr>
      </w:pPr>
      <w:r w:rsidRPr="00D13666">
        <w:rPr>
          <w:rFonts w:ascii="Arial" w:eastAsia="宋体" w:hAnsi="Arial" w:cs="Arial"/>
          <w:color w:val="000000"/>
          <w:kern w:val="0"/>
          <w:sz w:val="24"/>
          <w:szCs w:val="24"/>
          <w:bdr w:val="none" w:sz="0" w:space="0" w:color="auto" w:frame="1"/>
        </w:rPr>
        <w:t>Last but not least, Salesforce.com must not neglect the ‘talent war’ </w:t>
      </w:r>
      <w:r w:rsidRPr="00D13666">
        <w:rPr>
          <w:rFonts w:ascii="Arial" w:eastAsia="宋体" w:hAnsi="Arial" w:cs="Arial"/>
          <w:color w:val="FF0000"/>
          <w:kern w:val="0"/>
          <w:sz w:val="24"/>
          <w:szCs w:val="24"/>
          <w:bdr w:val="none" w:sz="0" w:space="0" w:color="auto" w:frame="1"/>
        </w:rPr>
        <w:t>(Beechler and Woodward,2009) </w:t>
      </w:r>
      <w:r w:rsidRPr="00D13666">
        <w:rPr>
          <w:rFonts w:ascii="Arial" w:eastAsia="宋体" w:hAnsi="Arial" w:cs="Arial"/>
          <w:color w:val="000000"/>
          <w:kern w:val="0"/>
          <w:sz w:val="24"/>
          <w:szCs w:val="24"/>
          <w:bdr w:val="none" w:sz="0" w:space="0" w:color="auto" w:frame="1"/>
        </w:rPr>
        <w:t>around the world as well as global AI talent shortage. </w:t>
      </w:r>
      <w:r w:rsidRPr="00D13666">
        <w:rPr>
          <w:rFonts w:ascii="Arial" w:eastAsia="宋体" w:hAnsi="Arial" w:cs="Arial"/>
          <w:color w:val="000000"/>
          <w:kern w:val="0"/>
          <w:sz w:val="24"/>
          <w:szCs w:val="24"/>
          <w:bdr w:val="none" w:sz="0" w:space="0" w:color="auto" w:frame="1"/>
          <w:lang w:val="en-GB"/>
        </w:rPr>
        <w:t>Global AI talent quantity "heat map" the analysis shows that China's global ranking 7</w:t>
      </w:r>
      <w:r w:rsidRPr="00D13666">
        <w:rPr>
          <w:rFonts w:ascii="Arial" w:eastAsia="宋体" w:hAnsi="Arial" w:cs="Arial"/>
          <w:color w:val="000000"/>
          <w:kern w:val="0"/>
          <w:sz w:val="24"/>
          <w:szCs w:val="24"/>
          <w:bdr w:val="none" w:sz="0" w:space="0" w:color="auto" w:frame="1"/>
          <w:vertAlign w:val="superscript"/>
          <w:lang w:val="en-GB"/>
        </w:rPr>
        <w:t>th</w:t>
      </w:r>
      <w:r w:rsidRPr="00D13666">
        <w:rPr>
          <w:rFonts w:ascii="Arial" w:eastAsia="宋体" w:hAnsi="Arial" w:cs="Arial"/>
          <w:color w:val="000000"/>
          <w:kern w:val="0"/>
          <w:sz w:val="24"/>
          <w:szCs w:val="24"/>
          <w:bdr w:val="none" w:sz="0" w:space="0" w:color="auto" w:frame="1"/>
          <w:lang w:val="en-GB"/>
        </w:rPr>
        <w:t> while U.S.  ranking No.1</w:t>
      </w:r>
      <w:r w:rsidRPr="00D13666">
        <w:rPr>
          <w:rFonts w:ascii="Open Sans" w:eastAsia="宋体" w:hAnsi="Open Sans" w:cs="Open Sans"/>
          <w:b/>
          <w:bCs/>
          <w:color w:val="666666"/>
          <w:kern w:val="0"/>
          <w:sz w:val="20"/>
          <w:szCs w:val="20"/>
          <w:bdr w:val="none" w:sz="0" w:space="0" w:color="auto" w:frame="1"/>
          <w:shd w:val="clear" w:color="auto" w:fill="FFFFFF"/>
          <w:lang w:val="en-GB"/>
        </w:rPr>
        <w:t> </w:t>
      </w:r>
      <w:r w:rsidRPr="00D13666">
        <w:rPr>
          <w:rFonts w:ascii="Open Sans" w:eastAsia="宋体" w:hAnsi="Open Sans" w:cs="Open Sans"/>
          <w:color w:val="FF0000"/>
          <w:kern w:val="0"/>
          <w:sz w:val="20"/>
          <w:szCs w:val="20"/>
          <w:bdr w:val="none" w:sz="0" w:space="0" w:color="auto" w:frame="1"/>
          <w:shd w:val="clear" w:color="auto" w:fill="FFFFFF"/>
          <w:lang w:val="en-GB"/>
        </w:rPr>
        <w:t>(Jfgagne.ai, 2019; Gov.cn, 2019)</w:t>
      </w:r>
      <w:r w:rsidRPr="00D13666">
        <w:rPr>
          <w:rFonts w:ascii="Arial" w:eastAsia="宋体" w:hAnsi="Arial" w:cs="Arial"/>
          <w:color w:val="FF0000"/>
          <w:kern w:val="0"/>
          <w:sz w:val="24"/>
          <w:szCs w:val="24"/>
          <w:bdr w:val="none" w:sz="0" w:space="0" w:color="auto" w:frame="1"/>
          <w:lang w:val="en-GB"/>
        </w:rPr>
        <w:t>.</w:t>
      </w:r>
    </w:p>
    <w:p w14:paraId="10EBDB2C" w14:textId="77777777" w:rsidR="004C2D9E" w:rsidRPr="00035C20" w:rsidRDefault="004C2D9E" w:rsidP="004C2D9E">
      <w:pPr>
        <w:pStyle w:val="1"/>
        <w:spacing w:line="480" w:lineRule="auto"/>
        <w:rPr>
          <w:rFonts w:ascii="Arial" w:hAnsi="Arial" w:cs="Arial"/>
          <w:sz w:val="24"/>
          <w:szCs w:val="24"/>
          <w:lang w:val="en-GB"/>
        </w:rPr>
      </w:pPr>
      <w:r w:rsidRPr="00035C20">
        <w:rPr>
          <w:rFonts w:ascii="Arial" w:hAnsi="Arial" w:cs="Arial"/>
          <w:sz w:val="24"/>
          <w:szCs w:val="24"/>
          <w:lang w:val="en-GB"/>
        </w:rPr>
        <w:lastRenderedPageBreak/>
        <w:t>3. Human resource planning TED Talk</w:t>
      </w:r>
    </w:p>
    <w:p w14:paraId="1BBF2273" w14:textId="77777777" w:rsidR="004C2D9E" w:rsidRDefault="004C2D9E" w:rsidP="004C2D9E">
      <w:pPr>
        <w:spacing w:line="480" w:lineRule="auto"/>
        <w:rPr>
          <w:rFonts w:ascii="Arial" w:hAnsi="Arial" w:cs="Arial"/>
          <w:color w:val="215868" w:themeColor="accent5" w:themeShade="80"/>
          <w:sz w:val="24"/>
          <w:szCs w:val="24"/>
          <w:lang w:val="en-GB"/>
        </w:rPr>
      </w:pPr>
      <w:r>
        <w:rPr>
          <w:noProof/>
        </w:rPr>
        <w:drawing>
          <wp:inline distT="0" distB="0" distL="0" distR="0" wp14:anchorId="0E9950F9" wp14:editId="2AC426F7">
            <wp:extent cx="5731510" cy="4640873"/>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640873"/>
                    </a:xfrm>
                    <a:prstGeom prst="rect">
                      <a:avLst/>
                    </a:prstGeom>
                    <a:noFill/>
                    <a:ln>
                      <a:noFill/>
                    </a:ln>
                  </pic:spPr>
                </pic:pic>
              </a:graphicData>
            </a:graphic>
          </wp:inline>
        </w:drawing>
      </w:r>
    </w:p>
    <w:p w14:paraId="7D0914C1" w14:textId="18152C0F" w:rsidR="00417280" w:rsidRDefault="00417280" w:rsidP="00CE4233"/>
    <w:p w14:paraId="7F47EE66" w14:textId="0591B841" w:rsidR="00D40526" w:rsidRDefault="00D40526" w:rsidP="00D40526">
      <w:pPr>
        <w:pStyle w:val="1"/>
        <w:rPr>
          <w:lang w:val="en-GB"/>
        </w:rPr>
      </w:pPr>
      <w:r w:rsidRPr="00035C20">
        <w:rPr>
          <w:lang w:val="en-GB"/>
        </w:rPr>
        <w:t>4. Tailor(adjust) its HRM policy (aimed at a senior management audience)</w:t>
      </w:r>
    </w:p>
    <w:p w14:paraId="03D4424E" w14:textId="4CE36A6D" w:rsidR="00D40526" w:rsidRDefault="00D40526" w:rsidP="00D40526">
      <w:pPr>
        <w:pStyle w:val="a8"/>
        <w:spacing w:before="0" w:beforeAutospacing="0" w:after="0" w:afterAutospacing="0" w:line="480" w:lineRule="auto"/>
        <w:rPr>
          <w:color w:val="000000"/>
        </w:rPr>
      </w:pPr>
      <w:r>
        <w:rPr>
          <w:rFonts w:ascii="&amp;quot" w:hAnsi="&amp;quot"/>
          <w:color w:val="000000"/>
        </w:rPr>
        <w:t xml:space="preserve">Globalization is one of the megatrends to shape future work </w:t>
      </w:r>
      <w:r>
        <w:rPr>
          <w:rFonts w:ascii="&amp;quot" w:hAnsi="&amp;quot"/>
          <w:color w:val="FF0000"/>
        </w:rPr>
        <w:t>(</w:t>
      </w:r>
      <w:r w:rsidR="00DB4536">
        <w:rPr>
          <w:rFonts w:ascii="Arial" w:hAnsi="Arial" w:cs="Arial"/>
          <w:color w:val="000000"/>
          <w:shd w:val="clear" w:color="auto" w:fill="FFFFFF"/>
        </w:rPr>
        <w:t>Morgan, 2016</w:t>
      </w:r>
      <w:r>
        <w:rPr>
          <w:rFonts w:ascii="&amp;quot" w:hAnsi="&amp;quot"/>
          <w:color w:val="FF0000"/>
        </w:rPr>
        <w:t xml:space="preserve">), </w:t>
      </w:r>
      <w:r>
        <w:rPr>
          <w:rFonts w:ascii="&amp;quot" w:hAnsi="&amp;quot"/>
          <w:color w:val="000000"/>
        </w:rPr>
        <w:t>which is also a process deeply embedded in the political, cultural, social especially borderless economy and empowered highly developed technology</w:t>
      </w:r>
      <w:r>
        <w:rPr>
          <w:rFonts w:ascii="&amp;quot" w:hAnsi="&amp;quot"/>
          <w:color w:val="FF0000"/>
        </w:rPr>
        <w:t xml:space="preserve">. (Ohmae,1995) </w:t>
      </w:r>
      <w:r>
        <w:rPr>
          <w:rFonts w:ascii="&amp;quot" w:hAnsi="&amp;quot"/>
          <w:color w:val="000000"/>
        </w:rPr>
        <w:t xml:space="preserve">Globalized economies as a complex network have multiple linkages and interconnecting dimensions </w:t>
      </w:r>
      <w:r>
        <w:rPr>
          <w:rFonts w:ascii="&amp;quot" w:hAnsi="&amp;quot"/>
          <w:color w:val="FF0000"/>
          <w:shd w:val="clear" w:color="auto" w:fill="FFFFFF"/>
        </w:rPr>
        <w:t>(</w:t>
      </w:r>
      <w:r>
        <w:rPr>
          <w:rFonts w:ascii="&amp;quot" w:hAnsi="&amp;quot"/>
          <w:color w:val="FF0000"/>
        </w:rPr>
        <w:t xml:space="preserve">Humbert, 1994; </w:t>
      </w:r>
      <w:r>
        <w:rPr>
          <w:rFonts w:ascii="&amp;quot" w:hAnsi="&amp;quot"/>
          <w:color w:val="FF0000"/>
        </w:rPr>
        <w:lastRenderedPageBreak/>
        <w:t>Hudson,2004; </w:t>
      </w:r>
      <w:r>
        <w:rPr>
          <w:rFonts w:ascii="&amp;quot" w:hAnsi="&amp;quot"/>
          <w:color w:val="FF0000"/>
          <w:shd w:val="clear" w:color="auto" w:fill="FFFFFF"/>
        </w:rPr>
        <w:t>Dicken,2015),</w:t>
      </w:r>
      <w:r>
        <w:rPr>
          <w:rFonts w:ascii="&amp;quot" w:hAnsi="&amp;quot"/>
          <w:color w:val="FF0000"/>
        </w:rPr>
        <w:t xml:space="preserve"> </w:t>
      </w:r>
      <w:r>
        <w:rPr>
          <w:rFonts w:ascii="&amp;quot" w:hAnsi="&amp;quot"/>
          <w:color w:val="000000"/>
        </w:rPr>
        <w:t>the global economic map never stops the state of ‘becoming’.</w:t>
      </w:r>
      <w:r>
        <w:rPr>
          <w:rFonts w:ascii="&amp;quot" w:hAnsi="&amp;quot"/>
          <w:color w:val="201F1E"/>
          <w:shd w:val="clear" w:color="auto" w:fill="FFFFFF"/>
        </w:rPr>
        <w:t xml:space="preserve"> LME (Liberal Market Economy) and   CME (Co-ordinated Market Economy) are changing, overlapping:  liberty’s  ‘set-menu approach’ or ‘buffet mentality’ show various influence in different sectors </w:t>
      </w:r>
      <w:r>
        <w:rPr>
          <w:rFonts w:ascii="&amp;quot" w:hAnsi="&amp;quot"/>
          <w:color w:val="FF0000"/>
          <w:shd w:val="clear" w:color="auto" w:fill="FFFFFF"/>
        </w:rPr>
        <w:t>(Dicken,2015;</w:t>
      </w:r>
      <w:r>
        <w:rPr>
          <w:rFonts w:ascii="Calibri" w:hAnsi="Calibri" w:cs="Calibri" w:hint="eastAsia"/>
          <w:color w:val="000000"/>
        </w:rPr>
        <w:t xml:space="preserve"> </w:t>
      </w:r>
      <w:r>
        <w:rPr>
          <w:rFonts w:ascii="&amp;quot" w:hAnsi="&amp;quot"/>
          <w:color w:val="FF0000"/>
          <w:shd w:val="clear" w:color="auto" w:fill="FFFFFF"/>
        </w:rPr>
        <w:t xml:space="preserve">Akkermans, Castaldi et al. 2009), </w:t>
      </w:r>
      <w:r>
        <w:rPr>
          <w:rFonts w:ascii="&amp;quot" w:hAnsi="&amp;quot"/>
          <w:color w:val="201F1E"/>
          <w:shd w:val="clear" w:color="auto" w:fill="FFFFFF"/>
        </w:rPr>
        <w:t xml:space="preserve">while China betweenness a liberal international order with Marxism-Leninism and national coordinate </w:t>
      </w:r>
      <w:r>
        <w:rPr>
          <w:rFonts w:ascii="&amp;quot" w:hAnsi="&amp;quot"/>
          <w:color w:val="FF0000"/>
          <w:shd w:val="clear" w:color="auto" w:fill="FFFFFF"/>
        </w:rPr>
        <w:t xml:space="preserve">Harari (2018). </w:t>
      </w:r>
      <w:r>
        <w:rPr>
          <w:rFonts w:ascii="&amp;quot" w:hAnsi="&amp;quot"/>
          <w:color w:val="201F1E"/>
          <w:shd w:val="clear" w:color="auto" w:fill="FFFFFF"/>
        </w:rPr>
        <w:t xml:space="preserve">as a </w:t>
      </w:r>
      <w:r>
        <w:rPr>
          <w:rFonts w:ascii="&amp;quot" w:hAnsi="&amp;quot"/>
          <w:color w:val="000000"/>
        </w:rPr>
        <w:t xml:space="preserve">foreign-owned MNCs(Multinational corporations) and </w:t>
      </w:r>
      <w:r>
        <w:rPr>
          <w:rFonts w:ascii="&amp;quot" w:hAnsi="&amp;quot"/>
          <w:color w:val="201F1E"/>
          <w:shd w:val="clear" w:color="auto" w:fill="FFFFFF"/>
        </w:rPr>
        <w:t xml:space="preserve">TNCs(Transnational Corporations) motivated by </w:t>
      </w:r>
      <w:r>
        <w:rPr>
          <w:rFonts w:ascii="&amp;quot" w:hAnsi="&amp;quot"/>
          <w:color w:val="000000"/>
        </w:rPr>
        <w:t xml:space="preserve">market, asset, Salesforce.com need to consider how to ‘Uphold a One-Company Attitude Across Borders’, both </w:t>
      </w:r>
      <w:r w:rsidRPr="001C47FD">
        <w:rPr>
          <w:rFonts w:ascii="&amp;quot" w:hAnsi="&amp;quot"/>
          <w:color w:val="000000"/>
        </w:rPr>
        <w:t xml:space="preserve">in terms of </w:t>
      </w:r>
      <w:r>
        <w:rPr>
          <w:rFonts w:ascii="&amp;quot" w:hAnsi="&amp;quot"/>
          <w:color w:val="000000"/>
        </w:rPr>
        <w:t>convergence and divergence. (Benioff, Adler, 2009).</w:t>
      </w:r>
    </w:p>
    <w:p w14:paraId="01006D40" w14:textId="589EAAF2" w:rsidR="00D40526" w:rsidRDefault="00D40526" w:rsidP="00D40526">
      <w:pPr>
        <w:pStyle w:val="a8"/>
        <w:spacing w:before="0" w:beforeAutospacing="0" w:after="0" w:afterAutospacing="0" w:line="480" w:lineRule="auto"/>
        <w:rPr>
          <w:rFonts w:ascii="&amp;quot" w:hAnsi="&amp;quot" w:hint="eastAsia"/>
          <w:color w:val="000000"/>
        </w:rPr>
      </w:pPr>
      <w:r>
        <w:rPr>
          <w:rFonts w:ascii="&amp;quot" w:hAnsi="&amp;quot"/>
          <w:color w:val="000000"/>
        </w:rPr>
        <w:t xml:space="preserve">When Salesforce.com </w:t>
      </w:r>
      <w:r w:rsidRPr="001C47FD">
        <w:rPr>
          <w:rFonts w:ascii="&amp;quot" w:hAnsi="&amp;quot"/>
          <w:color w:val="000000"/>
        </w:rPr>
        <w:t>are</w:t>
      </w:r>
      <w:r>
        <w:rPr>
          <w:rFonts w:ascii="&amp;quot" w:hAnsi="&amp;quot"/>
          <w:color w:val="000000"/>
        </w:rPr>
        <w:t xml:space="preserve"> formulating HR policies, </w:t>
      </w:r>
      <w:r w:rsidRPr="001C47FD">
        <w:rPr>
          <w:rFonts w:ascii="&amp;quot" w:hAnsi="&amp;quot"/>
          <w:color w:val="000000"/>
        </w:rPr>
        <w:t xml:space="preserve">such as </w:t>
      </w:r>
      <w:r>
        <w:rPr>
          <w:rFonts w:ascii="&amp;quot" w:hAnsi="&amp;quot"/>
          <w:color w:val="000000"/>
        </w:rPr>
        <w:t>adaptive, explorative or integrative, (</w:t>
      </w:r>
      <w:r>
        <w:rPr>
          <w:rFonts w:ascii="&amp;quot" w:hAnsi="&amp;quot"/>
          <w:color w:val="FF0000"/>
        </w:rPr>
        <w:t xml:space="preserve">Taylor et al, 1996), </w:t>
      </w:r>
      <w:r>
        <w:rPr>
          <w:rFonts w:ascii="&amp;quot" w:hAnsi="&amp;quot"/>
          <w:color w:val="000000"/>
        </w:rPr>
        <w:t xml:space="preserve">they need to </w:t>
      </w:r>
      <w:r w:rsidRPr="001C47FD">
        <w:rPr>
          <w:rFonts w:ascii="&amp;quot" w:hAnsi="&amp;quot"/>
          <w:color w:val="000000"/>
        </w:rPr>
        <w:t xml:space="preserve">remain aware </w:t>
      </w:r>
      <w:r>
        <w:rPr>
          <w:rFonts w:ascii="&amp;quot" w:hAnsi="&amp;quot"/>
          <w:color w:val="000000"/>
        </w:rPr>
        <w:t xml:space="preserve">the bigger picture. </w:t>
      </w:r>
      <w:r w:rsidRPr="001C47FD">
        <w:rPr>
          <w:rFonts w:ascii="&amp;quot" w:hAnsi="&amp;quot"/>
          <w:color w:val="000000"/>
        </w:rPr>
        <w:t xml:space="preserve">This would include factors such as </w:t>
      </w:r>
      <w:r>
        <w:rPr>
          <w:rFonts w:ascii="&amp;quot" w:hAnsi="&amp;quot"/>
          <w:color w:val="000000"/>
        </w:rPr>
        <w:t xml:space="preserve">higher complexities’ differences, external factors(legislation, salary settlement currency, exchange rate impact, over time, average domestic income level, double taxation subsidies and so on), sensitive </w:t>
      </w:r>
      <w:r>
        <w:rPr>
          <w:rFonts w:ascii="&amp;quot" w:hAnsi="&amp;quot"/>
          <w:color w:val="FF0000"/>
        </w:rPr>
        <w:t> </w:t>
      </w:r>
      <w:r>
        <w:rPr>
          <w:rFonts w:ascii="&amp;quot" w:hAnsi="&amp;quot"/>
          <w:color w:val="000000"/>
        </w:rPr>
        <w:t xml:space="preserve">different local business cultures and environments. </w:t>
      </w:r>
      <w:r>
        <w:rPr>
          <w:rFonts w:ascii="&amp;quot" w:hAnsi="&amp;quot"/>
          <w:color w:val="FF0000"/>
        </w:rPr>
        <w:t>(Armstrong</w:t>
      </w:r>
      <w:r w:rsidR="001C47FD">
        <w:rPr>
          <w:rFonts w:ascii="&amp;quot" w:hAnsi="&amp;quot"/>
          <w:color w:val="FF0000"/>
        </w:rPr>
        <w:t>,2018</w:t>
      </w:r>
      <w:r>
        <w:rPr>
          <w:rFonts w:ascii="&amp;quot" w:hAnsi="&amp;quot"/>
          <w:color w:val="FF0000"/>
        </w:rPr>
        <w:t>)</w:t>
      </w:r>
      <w:r>
        <w:rPr>
          <w:rFonts w:ascii="&amp;quot" w:hAnsi="&amp;quot"/>
          <w:color w:val="000000"/>
        </w:rPr>
        <w:t xml:space="preserve">. </w:t>
      </w:r>
      <w:r>
        <w:rPr>
          <w:rFonts w:ascii="&amp;quot" w:hAnsi="&amp;quot"/>
          <w:color w:val="201F1E"/>
          <w:shd w:val="clear" w:color="auto" w:fill="FFFFFF"/>
        </w:rPr>
        <w:t>D</w:t>
      </w:r>
      <w:r w:rsidRPr="001C47FD">
        <w:rPr>
          <w:rFonts w:ascii="&amp;quot" w:hAnsi="&amp;quot"/>
          <w:color w:val="000000"/>
        </w:rPr>
        <w:t>espite linguistic issues, s</w:t>
      </w:r>
      <w:r>
        <w:rPr>
          <w:rFonts w:ascii="&amp;quot" w:hAnsi="&amp;quot"/>
          <w:color w:val="000000"/>
        </w:rPr>
        <w:t>ome attributes of labour have large geographical variations, such as knowledge and skills; wage costs; labour productivity; labour ‘controllability’; labour mobility (</w:t>
      </w:r>
      <w:r>
        <w:rPr>
          <w:rFonts w:ascii="&amp;quot" w:hAnsi="&amp;quot"/>
          <w:color w:val="FF0000"/>
          <w:shd w:val="clear" w:color="auto" w:fill="FFFFFF"/>
        </w:rPr>
        <w:t>Dicken,2015</w:t>
      </w:r>
      <w:r>
        <w:rPr>
          <w:rFonts w:ascii="&amp;quot" w:hAnsi="&amp;quot"/>
          <w:color w:val="000000"/>
        </w:rPr>
        <w:t xml:space="preserve">). Additionally </w:t>
      </w:r>
      <w:r w:rsidR="001C47FD">
        <w:rPr>
          <w:rFonts w:ascii="&amp;quot" w:hAnsi="&amp;quot"/>
          <w:color w:val="000000"/>
        </w:rPr>
        <w:t xml:space="preserve">some academics </w:t>
      </w:r>
      <w:r>
        <w:rPr>
          <w:rFonts w:ascii="&amp;quot" w:hAnsi="&amp;quot"/>
          <w:color w:val="FF0000"/>
        </w:rPr>
        <w:t xml:space="preserve">Griffiths </w:t>
      </w:r>
      <w:r w:rsidR="001C47FD">
        <w:rPr>
          <w:rFonts w:ascii="&amp;quot" w:hAnsi="&amp;quot"/>
          <w:color w:val="FF0000"/>
        </w:rPr>
        <w:t>,</w:t>
      </w:r>
      <w:r w:rsidR="001C47FD" w:rsidRPr="00161211">
        <w:rPr>
          <w:rFonts w:ascii="Arial" w:hAnsi="Arial" w:cs="Arial"/>
        </w:rPr>
        <w:t>2019</w:t>
      </w:r>
      <w:r w:rsidR="001C47FD">
        <w:rPr>
          <w:rFonts w:ascii="Arial" w:hAnsi="Arial" w:cs="Arial"/>
        </w:rPr>
        <w:t>;</w:t>
      </w:r>
      <w:r w:rsidR="001C47FD" w:rsidRPr="001C47FD">
        <w:rPr>
          <w:rFonts w:ascii="Arial" w:hAnsi="Arial" w:cs="Arial"/>
          <w:lang w:val="en-GB"/>
        </w:rPr>
        <w:t xml:space="preserve"> </w:t>
      </w:r>
      <w:r w:rsidR="001C47FD" w:rsidRPr="00161211">
        <w:rPr>
          <w:rFonts w:ascii="Arial" w:hAnsi="Arial" w:cs="Arial"/>
          <w:lang w:val="en-GB"/>
        </w:rPr>
        <w:t>Edwards</w:t>
      </w:r>
      <w:r w:rsidR="001C47FD">
        <w:rPr>
          <w:rFonts w:ascii="Arial" w:hAnsi="Arial" w:cs="Arial"/>
          <w:lang w:val="en-GB"/>
        </w:rPr>
        <w:t xml:space="preserve"> </w:t>
      </w:r>
      <w:r w:rsidR="001C47FD" w:rsidRPr="00161211">
        <w:rPr>
          <w:rFonts w:ascii="Arial" w:hAnsi="Arial" w:cs="Arial"/>
          <w:lang w:val="en-GB"/>
        </w:rPr>
        <w:t>and Rees, 2006</w:t>
      </w:r>
      <w:r>
        <w:rPr>
          <w:rFonts w:ascii="&amp;quot" w:hAnsi="&amp;quot"/>
          <w:color w:val="FF0000"/>
        </w:rPr>
        <w:t xml:space="preserve">) </w:t>
      </w:r>
      <w:r>
        <w:rPr>
          <w:rFonts w:ascii="&amp;quot" w:hAnsi="&amp;quot"/>
          <w:color w:val="000000"/>
        </w:rPr>
        <w:t xml:space="preserve">suggest that HRM in LME is more difficulty in obtaining commitment than CME and more </w:t>
      </w:r>
      <w:r w:rsidR="001C47FD">
        <w:rPr>
          <w:rFonts w:ascii="&amp;quot" w:hAnsi="&amp;quot"/>
          <w:color w:val="000000"/>
        </w:rPr>
        <w:t>individualized</w:t>
      </w:r>
      <w:r>
        <w:rPr>
          <w:rFonts w:ascii="&amp;quot" w:hAnsi="&amp;quot"/>
          <w:color w:val="000000"/>
        </w:rPr>
        <w:t xml:space="preserve"> at pay and career development. </w:t>
      </w:r>
      <w:r w:rsidRPr="001C47FD">
        <w:rPr>
          <w:rFonts w:ascii="&amp;quot" w:hAnsi="&amp;quot"/>
          <w:color w:val="000000"/>
        </w:rPr>
        <w:t>In addition</w:t>
      </w:r>
      <w:r>
        <w:rPr>
          <w:rFonts w:ascii="&amp;quot" w:hAnsi="&amp;quot"/>
          <w:color w:val="000000"/>
        </w:rPr>
        <w:t xml:space="preserve">, those vocational training and education, wage </w:t>
      </w:r>
      <w:r>
        <w:rPr>
          <w:rFonts w:ascii="&amp;quot" w:hAnsi="&amp;quot"/>
          <w:color w:val="000000"/>
        </w:rPr>
        <w:lastRenderedPageBreak/>
        <w:t xml:space="preserve">determination, employment relationships, union organisation etc. would all </w:t>
      </w:r>
      <w:r w:rsidRPr="001C47FD">
        <w:rPr>
          <w:rFonts w:ascii="&amp;quot" w:hAnsi="&amp;quot"/>
          <w:color w:val="000000"/>
        </w:rPr>
        <w:t>be</w:t>
      </w:r>
      <w:r>
        <w:rPr>
          <w:rFonts w:ascii="&amp;quot" w:hAnsi="&amp;quot"/>
          <w:color w:val="000000"/>
        </w:rPr>
        <w:t xml:space="preserve"> have distinguished from each other. Finally, related to Salesforce.com ‘s business strategies,  </w:t>
      </w:r>
      <w:r w:rsidRPr="001C47FD">
        <w:rPr>
          <w:rFonts w:ascii="&amp;quot" w:hAnsi="&amp;quot"/>
          <w:color w:val="000000"/>
        </w:rPr>
        <w:t xml:space="preserve">providing </w:t>
      </w:r>
      <w:r>
        <w:rPr>
          <w:rFonts w:ascii="&amp;quot" w:hAnsi="&amp;quot"/>
          <w:color w:val="000000"/>
        </w:rPr>
        <w:t>cloud computing service to International companies</w:t>
      </w:r>
      <w:r>
        <w:rPr>
          <w:rFonts w:ascii="&amp;quot" w:hAnsi="&amp;quot"/>
          <w:color w:val="53565A"/>
          <w:shd w:val="clear" w:color="auto" w:fill="FFFFFF"/>
        </w:rPr>
        <w:t xml:space="preserve"> </w:t>
      </w:r>
      <w:r>
        <w:rPr>
          <w:rFonts w:ascii="&amp;quot" w:hAnsi="&amp;quot"/>
          <w:color w:val="FF0000"/>
        </w:rPr>
        <w:t>(Luoma</w:t>
      </w:r>
      <w:r w:rsidR="001C47FD">
        <w:rPr>
          <w:rFonts w:ascii="&amp;quot" w:hAnsi="&amp;quot"/>
          <w:color w:val="FF0000"/>
        </w:rPr>
        <w:t xml:space="preserve"> and </w:t>
      </w:r>
      <w:r>
        <w:rPr>
          <w:rFonts w:ascii="&amp;quot" w:hAnsi="&amp;quot"/>
          <w:color w:val="FF0000"/>
        </w:rPr>
        <w:t xml:space="preserve">Nyberg, 2011), </w:t>
      </w:r>
      <w:r>
        <w:rPr>
          <w:rFonts w:ascii="&amp;quot" w:hAnsi="&amp;quot"/>
          <w:color w:val="000000"/>
        </w:rPr>
        <w:t>Salesforce.</w:t>
      </w:r>
      <w:r>
        <w:rPr>
          <w:rFonts w:ascii="&amp;quot" w:hAnsi="&amp;quot"/>
          <w:color w:val="FF0000"/>
        </w:rPr>
        <w:t xml:space="preserve"> </w:t>
      </w:r>
      <w:r>
        <w:rPr>
          <w:rFonts w:ascii="&amp;quot" w:hAnsi="&amp;quot"/>
          <w:color w:val="000000"/>
        </w:rPr>
        <w:t xml:space="preserve">com </w:t>
      </w:r>
      <w:r w:rsidRPr="001C47FD">
        <w:rPr>
          <w:rFonts w:ascii="&amp;quot" w:hAnsi="&amp;quot"/>
          <w:color w:val="000000"/>
        </w:rPr>
        <w:t xml:space="preserve">needs to </w:t>
      </w:r>
      <w:r>
        <w:rPr>
          <w:rFonts w:ascii="&amp;quot" w:hAnsi="&amp;quot"/>
          <w:color w:val="000000"/>
        </w:rPr>
        <w:t xml:space="preserve">pay attention to some specific HR policies in China </w:t>
      </w:r>
      <w:r>
        <w:rPr>
          <w:rFonts w:ascii="&amp;quot" w:hAnsi="&amp;quot"/>
          <w:color w:val="FF0000"/>
        </w:rPr>
        <w:t>(Gamble, 2011;</w:t>
      </w:r>
      <w:r>
        <w:rPr>
          <w:rFonts w:ascii="Calibri" w:hAnsi="Calibri" w:cs="Calibri" w:hint="eastAsia"/>
          <w:color w:val="000000"/>
        </w:rPr>
        <w:t xml:space="preserve"> </w:t>
      </w:r>
      <w:r>
        <w:rPr>
          <w:rFonts w:ascii="&amp;quot" w:hAnsi="&amp;quot"/>
          <w:color w:val="FF0000"/>
        </w:rPr>
        <w:t xml:space="preserve">Warner,2004). </w:t>
      </w:r>
      <w:r w:rsidRPr="001C47FD">
        <w:rPr>
          <w:rFonts w:ascii="&amp;quot" w:hAnsi="&amp;quot"/>
          <w:color w:val="000000"/>
        </w:rPr>
        <w:t>Examples of these would include the following</w:t>
      </w:r>
      <w:r>
        <w:rPr>
          <w:rFonts w:ascii="&amp;quot" w:hAnsi="&amp;quot"/>
          <w:color w:val="000000"/>
        </w:rPr>
        <w:t xml:space="preserve">: </w:t>
      </w:r>
    </w:p>
    <w:p w14:paraId="086BEB99" w14:textId="2F7E14EC" w:rsidR="00D40526" w:rsidRDefault="00D40526" w:rsidP="00D40526">
      <w:pPr>
        <w:pStyle w:val="a8"/>
        <w:spacing w:before="0" w:beforeAutospacing="0" w:after="0" w:afterAutospacing="0" w:line="480" w:lineRule="auto"/>
        <w:rPr>
          <w:rFonts w:ascii="&amp;quot" w:hAnsi="&amp;quot" w:hint="eastAsia"/>
          <w:color w:val="201F1E"/>
          <w:shd w:val="clear" w:color="auto" w:fill="FFFFFF"/>
        </w:rPr>
      </w:pPr>
      <w:r>
        <w:rPr>
          <w:rFonts w:ascii="&amp;quot" w:hAnsi="&amp;quot"/>
          <w:color w:val="000000"/>
        </w:rPr>
        <w:t>(1) how to attract and retain top talent</w:t>
      </w:r>
      <w:r w:rsidR="001C47FD">
        <w:rPr>
          <w:rFonts w:ascii="&amp;quot" w:hAnsi="&amp;quot"/>
          <w:color w:val="000000"/>
        </w:rPr>
        <w:t>;</w:t>
      </w:r>
      <w:r>
        <w:rPr>
          <w:rFonts w:ascii="&amp;quot" w:hAnsi="&amp;quot"/>
          <w:color w:val="201F1E"/>
          <w:shd w:val="clear" w:color="auto" w:fill="FFFFFF"/>
        </w:rPr>
        <w:t xml:space="preserve"> </w:t>
      </w:r>
    </w:p>
    <w:p w14:paraId="2F39FAAA" w14:textId="22298FCB" w:rsidR="00D40526" w:rsidRDefault="00D40526" w:rsidP="00D40526">
      <w:pPr>
        <w:pStyle w:val="a8"/>
        <w:spacing w:before="0" w:beforeAutospacing="0" w:after="0" w:afterAutospacing="0" w:line="480" w:lineRule="auto"/>
        <w:rPr>
          <w:rFonts w:ascii="&amp;quot" w:hAnsi="&amp;quot" w:hint="eastAsia"/>
          <w:color w:val="201F1E"/>
          <w:shd w:val="clear" w:color="auto" w:fill="FFFFFF"/>
        </w:rPr>
      </w:pPr>
      <w:r>
        <w:rPr>
          <w:rFonts w:ascii="&amp;quot" w:hAnsi="&amp;quot"/>
          <w:color w:val="201F1E"/>
          <w:shd w:val="clear" w:color="auto" w:fill="FFFFFF"/>
        </w:rPr>
        <w:t xml:space="preserve">(2) how to improve employee </w:t>
      </w:r>
      <w:r w:rsidR="001C47FD">
        <w:rPr>
          <w:rFonts w:ascii="&amp;quot" w:hAnsi="&amp;quot"/>
          <w:color w:val="201F1E"/>
          <w:shd w:val="clear" w:color="auto" w:fill="FFFFFF"/>
        </w:rPr>
        <w:t>behavior;</w:t>
      </w:r>
      <w:r>
        <w:rPr>
          <w:rFonts w:ascii="&amp;quot" w:hAnsi="&amp;quot"/>
          <w:color w:val="201F1E"/>
          <w:shd w:val="clear" w:color="auto" w:fill="FFFFFF"/>
        </w:rPr>
        <w:t xml:space="preserve"> </w:t>
      </w:r>
    </w:p>
    <w:p w14:paraId="10861FAD" w14:textId="35E15FEB" w:rsidR="00D40526" w:rsidRPr="001C47FD" w:rsidRDefault="00D40526" w:rsidP="00D40526">
      <w:pPr>
        <w:pStyle w:val="a8"/>
        <w:spacing w:before="0" w:beforeAutospacing="0" w:after="0" w:afterAutospacing="0" w:line="480" w:lineRule="auto"/>
        <w:rPr>
          <w:rFonts w:hint="eastAsia"/>
          <w:color w:val="000000"/>
        </w:rPr>
      </w:pPr>
      <w:r>
        <w:rPr>
          <w:rFonts w:ascii="&amp;quot" w:hAnsi="&amp;quot"/>
          <w:color w:val="201F1E"/>
          <w:shd w:val="clear" w:color="auto" w:fill="FFFFFF"/>
        </w:rPr>
        <w:t xml:space="preserve">(3) how to cultivate diversity and inclusive culture. </w:t>
      </w:r>
    </w:p>
    <w:p w14:paraId="0479E38D" w14:textId="6456D5E1" w:rsidR="00D40526" w:rsidRDefault="00D40526" w:rsidP="00D40526">
      <w:pPr>
        <w:pStyle w:val="a8"/>
        <w:spacing w:before="0" w:beforeAutospacing="0" w:after="0" w:afterAutospacing="0" w:line="480" w:lineRule="auto"/>
        <w:rPr>
          <w:rFonts w:ascii="&amp;quot" w:hAnsi="&amp;quot"/>
          <w:color w:val="FF0000"/>
        </w:rPr>
      </w:pPr>
      <w:r>
        <w:rPr>
          <w:rFonts w:ascii="&amp;quot" w:hAnsi="&amp;quot"/>
          <w:color w:val="000000"/>
        </w:rPr>
        <w:t xml:space="preserve">Cultural structures and practices </w:t>
      </w:r>
      <w:r w:rsidRPr="001C47FD">
        <w:rPr>
          <w:rFonts w:ascii="&amp;quot" w:hAnsi="&amp;quot"/>
          <w:color w:val="000000"/>
        </w:rPr>
        <w:t>are</w:t>
      </w:r>
      <w:r>
        <w:rPr>
          <w:rFonts w:ascii="&amp;quot" w:hAnsi="&amp;quot"/>
          <w:color w:val="000000"/>
        </w:rPr>
        <w:t xml:space="preserve"> closely related to economic activity</w:t>
      </w:r>
      <w:r>
        <w:rPr>
          <w:rFonts w:ascii="&amp;quot" w:hAnsi="&amp;quot"/>
          <w:color w:val="FF0000"/>
        </w:rPr>
        <w:t xml:space="preserve"> (Granovetter</w:t>
      </w:r>
      <w:r w:rsidR="001C47FD">
        <w:rPr>
          <w:rFonts w:ascii="&amp;quot" w:hAnsi="&amp;quot"/>
          <w:color w:val="FF0000"/>
        </w:rPr>
        <w:t xml:space="preserve"> and </w:t>
      </w:r>
      <w:r>
        <w:rPr>
          <w:rFonts w:ascii="&amp;quot" w:hAnsi="&amp;quot"/>
          <w:color w:val="FF0000"/>
        </w:rPr>
        <w:t>Swedberg, 1992; Smelser and Swedberg, 2005).</w:t>
      </w:r>
      <w:r>
        <w:rPr>
          <w:rFonts w:ascii="&amp;quot" w:hAnsi="&amp;quot"/>
          <w:color w:val="000000"/>
        </w:rPr>
        <w:t xml:space="preserve"> </w:t>
      </w:r>
      <w:r>
        <w:rPr>
          <w:rFonts w:ascii="&amp;quot" w:hAnsi="&amp;quot"/>
          <w:color w:val="FF0000"/>
        </w:rPr>
        <w:t xml:space="preserve">Schwartz() </w:t>
      </w:r>
      <w:r>
        <w:rPr>
          <w:rFonts w:ascii="&amp;quot" w:hAnsi="&amp;quot"/>
          <w:color w:val="000000"/>
        </w:rPr>
        <w:t xml:space="preserve">identified seven distinctive cultural dimensions </w:t>
      </w:r>
      <w:r w:rsidRPr="001C47FD">
        <w:rPr>
          <w:rFonts w:ascii="&amp;quot" w:hAnsi="&amp;quot"/>
          <w:color w:val="000000"/>
        </w:rPr>
        <w:t>while</w:t>
      </w:r>
      <w:r>
        <w:rPr>
          <w:rFonts w:ascii="&amp;quot" w:hAnsi="&amp;quot"/>
          <w:color w:val="000000"/>
        </w:rPr>
        <w:t xml:space="preserve"> Hofstede uses six dimensions to compare the </w:t>
      </w:r>
      <w:r w:rsidRPr="001C47FD">
        <w:rPr>
          <w:rFonts w:ascii="&amp;quot" w:hAnsi="&amp;quot"/>
          <w:color w:val="000000"/>
        </w:rPr>
        <w:t>Chinese and American ways of thinking</w:t>
      </w:r>
      <w:r>
        <w:rPr>
          <w:rFonts w:ascii="&amp;quot" w:hAnsi="&amp;quot"/>
          <w:color w:val="000000"/>
        </w:rPr>
        <w:t xml:space="preserve"> which will have a profound influence in the workplace</w:t>
      </w:r>
      <w:r>
        <w:rPr>
          <w:rFonts w:ascii="&amp;quot" w:hAnsi="&amp;quot"/>
          <w:color w:val="FF0000"/>
        </w:rPr>
        <w:t>.(Hofstede et al. 2005).</w:t>
      </w:r>
    </w:p>
    <w:tbl>
      <w:tblPr>
        <w:tblStyle w:val="ab"/>
        <w:tblW w:w="0" w:type="auto"/>
        <w:tblLook w:val="04A0" w:firstRow="1" w:lastRow="0" w:firstColumn="1" w:lastColumn="0" w:noHBand="0" w:noVBand="1"/>
      </w:tblPr>
      <w:tblGrid>
        <w:gridCol w:w="8522"/>
      </w:tblGrid>
      <w:tr w:rsidR="001C47FD" w14:paraId="307CE9B9" w14:textId="77777777" w:rsidTr="001C47FD">
        <w:tc>
          <w:tcPr>
            <w:tcW w:w="8522" w:type="dxa"/>
          </w:tcPr>
          <w:p w14:paraId="39F96AA4" w14:textId="4232B148" w:rsidR="001C47FD" w:rsidRDefault="001C47FD" w:rsidP="001C47FD">
            <w:pPr>
              <w:pStyle w:val="a8"/>
              <w:spacing w:before="0" w:beforeAutospacing="0" w:after="0" w:afterAutospacing="0" w:line="480" w:lineRule="auto"/>
              <w:jc w:val="center"/>
              <w:rPr>
                <w:color w:val="000000"/>
              </w:rPr>
            </w:pPr>
            <w:r>
              <w:rPr>
                <w:rFonts w:ascii="Arial" w:hAnsi="Arial" w:cs="Arial"/>
                <w:noProof/>
              </w:rPr>
              <w:drawing>
                <wp:inline distT="0" distB="0" distL="0" distR="0" wp14:anchorId="2DC7E203" wp14:editId="23F4817A">
                  <wp:extent cx="5293768" cy="25200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93768" cy="2520000"/>
                          </a:xfrm>
                          <a:prstGeom prst="rect">
                            <a:avLst/>
                          </a:prstGeom>
                          <a:noFill/>
                        </pic:spPr>
                      </pic:pic>
                    </a:graphicData>
                  </a:graphic>
                </wp:inline>
              </w:drawing>
            </w:r>
          </w:p>
        </w:tc>
      </w:tr>
      <w:tr w:rsidR="001C47FD" w14:paraId="1F9C1733" w14:textId="77777777" w:rsidTr="001C47FD">
        <w:tc>
          <w:tcPr>
            <w:tcW w:w="8522" w:type="dxa"/>
          </w:tcPr>
          <w:p w14:paraId="431F375F" w14:textId="77777777" w:rsidR="001C47FD" w:rsidRDefault="001C47FD" w:rsidP="00D40526">
            <w:pPr>
              <w:pStyle w:val="a8"/>
              <w:spacing w:before="0" w:beforeAutospacing="0" w:after="0" w:afterAutospacing="0" w:line="480" w:lineRule="auto"/>
              <w:rPr>
                <w:color w:val="000000"/>
              </w:rPr>
            </w:pPr>
          </w:p>
        </w:tc>
      </w:tr>
    </w:tbl>
    <w:p w14:paraId="531B586F" w14:textId="4118C3D7" w:rsidR="00D40526" w:rsidRDefault="00D40526" w:rsidP="00D40526">
      <w:pPr>
        <w:pStyle w:val="a8"/>
        <w:spacing w:before="0" w:beforeAutospacing="0" w:after="0" w:afterAutospacing="0" w:line="480" w:lineRule="auto"/>
        <w:rPr>
          <w:color w:val="000000"/>
        </w:rPr>
      </w:pPr>
      <w:r>
        <w:rPr>
          <w:rFonts w:ascii="&amp;quot" w:hAnsi="&amp;quot"/>
          <w:color w:val="201F1E"/>
          <w:shd w:val="clear" w:color="auto" w:fill="FFFFFF"/>
        </w:rPr>
        <w:lastRenderedPageBreak/>
        <w:t xml:space="preserve">As China’s </w:t>
      </w:r>
      <w:r>
        <w:rPr>
          <w:rFonts w:ascii="&amp;quot" w:hAnsi="&amp;quot"/>
          <w:b/>
          <w:bCs/>
          <w:color w:val="201F1E"/>
          <w:shd w:val="clear" w:color="auto" w:fill="FFFFFF"/>
        </w:rPr>
        <w:t>power distance Index</w:t>
      </w:r>
      <w:r>
        <w:rPr>
          <w:rFonts w:ascii="&amp;quot" w:hAnsi="&amp;quot"/>
          <w:color w:val="201F1E"/>
          <w:shd w:val="clear" w:color="auto" w:fill="FFFFFF"/>
        </w:rPr>
        <w:t xml:space="preserve"> is higher than the U.S., we can predict the organization structure may differ and the </w:t>
      </w:r>
      <w:r>
        <w:rPr>
          <w:rFonts w:ascii="&amp;quot" w:hAnsi="&amp;quot"/>
          <w:color w:val="000000"/>
        </w:rPr>
        <w:t xml:space="preserve">hiring process in China (more </w:t>
      </w:r>
      <w:r w:rsidRPr="001C47FD">
        <w:rPr>
          <w:rFonts w:ascii="&amp;quot" w:hAnsi="&amp;quot"/>
          <w:color w:val="000000"/>
        </w:rPr>
        <w:t>of a</w:t>
      </w:r>
      <w:r>
        <w:rPr>
          <w:rFonts w:ascii="&amp;quot" w:hAnsi="&amp;quot"/>
          <w:color w:val="000000"/>
        </w:rPr>
        <w:t xml:space="preserve"> collective society) may take the in-group into account. </w:t>
      </w:r>
      <w:r>
        <w:rPr>
          <w:rFonts w:ascii="&amp;quot" w:hAnsi="&amp;quot"/>
          <w:b/>
          <w:bCs/>
          <w:color w:val="000000"/>
        </w:rPr>
        <w:t>Long/Short-term Orientation</w:t>
      </w:r>
      <w:r>
        <w:rPr>
          <w:rFonts w:ascii="&amp;quot" w:hAnsi="&amp;quot"/>
          <w:color w:val="000000"/>
        </w:rPr>
        <w:t xml:space="preserve"> difference indicated that Salesforce.com will find </w:t>
      </w:r>
      <w:r w:rsidRPr="001C47FD">
        <w:rPr>
          <w:rFonts w:ascii="&amp;quot" w:hAnsi="&amp;quot"/>
          <w:color w:val="000000"/>
        </w:rPr>
        <w:t>it more difficult tougher</w:t>
      </w:r>
      <w:r>
        <w:rPr>
          <w:rFonts w:ascii="&amp;quot" w:hAnsi="&amp;quot"/>
          <w:color w:val="000000"/>
        </w:rPr>
        <w:t xml:space="preserve"> to attract talent who has </w:t>
      </w:r>
      <w:r w:rsidRPr="001C47FD">
        <w:rPr>
          <w:rFonts w:ascii="&amp;quot" w:hAnsi="&amp;quot"/>
          <w:color w:val="000000"/>
        </w:rPr>
        <w:t xml:space="preserve">global leadership to build a team in China and </w:t>
      </w:r>
      <w:r>
        <w:rPr>
          <w:rFonts w:ascii="&amp;quot" w:hAnsi="&amp;quot"/>
          <w:color w:val="000000"/>
        </w:rPr>
        <w:t>‘</w:t>
      </w:r>
      <w:r w:rsidRPr="001C47FD">
        <w:rPr>
          <w:rFonts w:ascii="&amp;quot" w:hAnsi="&amp;quot"/>
          <w:color w:val="000000"/>
        </w:rPr>
        <w:t>Inject</w:t>
      </w:r>
      <w:r>
        <w:rPr>
          <w:rFonts w:ascii="&amp;quot" w:hAnsi="&amp;quot"/>
          <w:color w:val="000000"/>
        </w:rPr>
        <w:t>’</w:t>
      </w:r>
      <w:r w:rsidRPr="001C47FD">
        <w:rPr>
          <w:rFonts w:ascii="&amp;quot" w:hAnsi="&amp;quot"/>
          <w:color w:val="000000"/>
        </w:rPr>
        <w:t xml:space="preserve"> Local Leaders with organizational DNA cannot use the ‘‘Seagull Approach’’. Successful</w:t>
      </w:r>
      <w:r>
        <w:rPr>
          <w:rFonts w:ascii="&amp;quot" w:hAnsi="&amp;quot"/>
          <w:color w:val="000000"/>
        </w:rPr>
        <w:t xml:space="preserve"> </w:t>
      </w:r>
      <w:r w:rsidRPr="001C47FD">
        <w:rPr>
          <w:rFonts w:ascii="&amp;quot" w:hAnsi="&amp;quot"/>
          <w:color w:val="000000"/>
        </w:rPr>
        <w:t xml:space="preserve">approaches to retaining </w:t>
      </w:r>
      <w:r>
        <w:rPr>
          <w:rFonts w:ascii="&amp;quot" w:hAnsi="&amp;quot"/>
          <w:color w:val="000000"/>
        </w:rPr>
        <w:t xml:space="preserve">high-performance people </w:t>
      </w:r>
      <w:r w:rsidRPr="001C47FD">
        <w:rPr>
          <w:rFonts w:ascii="&amp;quot" w:hAnsi="&amp;quot"/>
          <w:color w:val="000000"/>
        </w:rPr>
        <w:t>include</w:t>
      </w:r>
      <w:r w:rsidRPr="008278C3">
        <w:rPr>
          <w:rFonts w:ascii="&amp;quot" w:hAnsi="&amp;quot"/>
          <w:b/>
          <w:bCs/>
          <w:color w:val="FF0000"/>
        </w:rPr>
        <w:t xml:space="preserve"> </w:t>
      </w:r>
      <w:r>
        <w:rPr>
          <w:rFonts w:ascii="&amp;quot" w:hAnsi="&amp;quot"/>
          <w:color w:val="000000"/>
        </w:rPr>
        <w:t>(1) build</w:t>
      </w:r>
      <w:r>
        <w:rPr>
          <w:rFonts w:ascii="&amp;quot" w:hAnsi="&amp;quot"/>
          <w:color w:val="201F1E"/>
          <w:shd w:val="clear" w:color="auto" w:fill="FFFFFF"/>
        </w:rPr>
        <w:t xml:space="preserve"> commitment</w:t>
      </w:r>
      <w:r>
        <w:rPr>
          <w:rFonts w:ascii="&amp;quot" w:hAnsi="&amp;quot"/>
          <w:color w:val="FF0000"/>
          <w:shd w:val="clear" w:color="auto" w:fill="FFFFFF"/>
        </w:rPr>
        <w:t xml:space="preserve"> (Tylor,</w:t>
      </w:r>
      <w:r w:rsidR="001C47FD" w:rsidRPr="001C47FD">
        <w:rPr>
          <w:rFonts w:ascii="Arial Unicode MS" w:eastAsia="Arial Unicode MS" w:hAnsi="Arial Unicode MS" w:cs="Arial Unicode MS" w:hint="eastAsia"/>
          <w:color w:val="000000"/>
          <w:shd w:val="clear" w:color="auto" w:fill="FFFFFF"/>
        </w:rPr>
        <w:t xml:space="preserve"> </w:t>
      </w:r>
      <w:r w:rsidR="001C47FD">
        <w:rPr>
          <w:rFonts w:ascii="Arial Unicode MS" w:eastAsia="Arial Unicode MS" w:hAnsi="Arial Unicode MS" w:cs="Arial Unicode MS"/>
          <w:color w:val="000000"/>
          <w:shd w:val="clear" w:color="auto" w:fill="FFFFFF"/>
        </w:rPr>
        <w:t>2018</w:t>
      </w:r>
      <w:r w:rsidR="001C47FD">
        <w:rPr>
          <w:rFonts w:ascii="&amp;quot" w:hAnsi="&amp;quot"/>
          <w:color w:val="FF0000"/>
          <w:shd w:val="clear" w:color="auto" w:fill="FFFFFF"/>
        </w:rPr>
        <w:t>), which</w:t>
      </w:r>
      <w:r>
        <w:rPr>
          <w:rFonts w:ascii="&amp;quot" w:hAnsi="&amp;quot"/>
          <w:color w:val="000000"/>
        </w:rPr>
        <w:t xml:space="preserve"> is one out of three Factors influencing employee behaviour (motivation, commitment, employee engagement)</w:t>
      </w:r>
      <w:r>
        <w:rPr>
          <w:rFonts w:ascii="&amp;quot" w:hAnsi="&amp;quot"/>
          <w:color w:val="FF0000"/>
        </w:rPr>
        <w:t>( Armstrong,</w:t>
      </w:r>
      <w:r w:rsidR="001C47FD">
        <w:rPr>
          <w:rFonts w:ascii="&amp;quot" w:hAnsi="&amp;quot"/>
          <w:color w:val="FF0000"/>
        </w:rPr>
        <w:t xml:space="preserve"> 2018</w:t>
      </w:r>
      <w:r>
        <w:rPr>
          <w:rFonts w:ascii="&amp;quot" w:hAnsi="&amp;quot"/>
          <w:color w:val="FF0000"/>
        </w:rPr>
        <w:t xml:space="preserve"> ). </w:t>
      </w:r>
      <w:r w:rsidRPr="001C47FD">
        <w:rPr>
          <w:rFonts w:ascii="&amp;quot" w:hAnsi="&amp;quot"/>
          <w:color w:val="000000"/>
        </w:rPr>
        <w:t xml:space="preserve">Furthermore, (2) </w:t>
      </w:r>
      <w:r>
        <w:rPr>
          <w:rFonts w:ascii="&amp;quot" w:hAnsi="&amp;quot"/>
          <w:color w:val="000000"/>
        </w:rPr>
        <w:t xml:space="preserve">monitoring how people feel about the workplace, their compensation, value to the company, and chances for advancement—and maintaining workplace health and safety. (Information Technology for Management). </w:t>
      </w:r>
      <w:r w:rsidRPr="001C47FD">
        <w:rPr>
          <w:rFonts w:ascii="&amp;quot" w:hAnsi="&amp;quot"/>
          <w:color w:val="000000"/>
        </w:rPr>
        <w:t>For instance</w:t>
      </w:r>
      <w:r>
        <w:rPr>
          <w:rFonts w:ascii="&amp;quot" w:hAnsi="&amp;quot"/>
          <w:color w:val="000000"/>
        </w:rPr>
        <w:t xml:space="preserve">, </w:t>
      </w:r>
      <w:r>
        <w:rPr>
          <w:rFonts w:ascii="&amp;quot" w:hAnsi="&amp;quot"/>
          <w:color w:val="FF0000"/>
        </w:rPr>
        <w:t xml:space="preserve">Storey et al(2009), Guest(1997) </w:t>
      </w:r>
      <w:r>
        <w:rPr>
          <w:rFonts w:ascii="&amp;quot" w:hAnsi="&amp;quot"/>
          <w:color w:val="000000"/>
        </w:rPr>
        <w:t xml:space="preserve"> assumed the ‘appropriate’ HRM practices tap the </w:t>
      </w:r>
      <w:r>
        <w:rPr>
          <w:rFonts w:ascii="&amp;quot" w:hAnsi="&amp;quot"/>
          <w:b/>
          <w:bCs/>
          <w:color w:val="000000"/>
        </w:rPr>
        <w:t>motivation</w:t>
      </w:r>
      <w:r>
        <w:rPr>
          <w:rFonts w:ascii="&amp;quot" w:hAnsi="&amp;quot"/>
          <w:color w:val="000000"/>
        </w:rPr>
        <w:t>(direction; effort; persistence three components (Arnold et al</w:t>
      </w:r>
      <w:r w:rsidR="001C47FD">
        <w:rPr>
          <w:rFonts w:ascii="&amp;quot" w:hAnsi="&amp;quot"/>
          <w:color w:val="000000"/>
        </w:rPr>
        <w:t>,</w:t>
      </w:r>
      <w:r>
        <w:rPr>
          <w:rFonts w:ascii="&amp;quot" w:hAnsi="&amp;quot"/>
          <w:color w:val="000000"/>
        </w:rPr>
        <w:t xml:space="preserve">1991) and </w:t>
      </w:r>
      <w:r>
        <w:rPr>
          <w:rFonts w:ascii="&amp;quot" w:hAnsi="&amp;quot"/>
          <w:b/>
          <w:bCs/>
          <w:color w:val="000000"/>
        </w:rPr>
        <w:t>commitment</w:t>
      </w:r>
      <w:r>
        <w:rPr>
          <w:rFonts w:ascii="&amp;quot" w:hAnsi="&amp;quot"/>
          <w:color w:val="000000"/>
        </w:rPr>
        <w:t xml:space="preserve"> of employees. Moreover, the co mponents of engagement are a commitment, organizational citizenship behaviour, motivation and job satisfaction.</w:t>
      </w:r>
    </w:p>
    <w:p w14:paraId="717574D4" w14:textId="1ECC3BFA" w:rsidR="00D40526" w:rsidRPr="00C80E89" w:rsidRDefault="00D40526" w:rsidP="00D40526">
      <w:pPr>
        <w:pStyle w:val="a8"/>
        <w:spacing w:before="0" w:beforeAutospacing="0" w:after="0" w:afterAutospacing="0" w:line="480" w:lineRule="auto"/>
        <w:rPr>
          <w:rFonts w:hint="eastAsia"/>
          <w:color w:val="000000"/>
        </w:rPr>
      </w:pPr>
      <w:r>
        <w:rPr>
          <w:rFonts w:ascii="&amp;quot" w:hAnsi="&amp;quot"/>
          <w:color w:val="000000"/>
        </w:rPr>
        <w:t xml:space="preserve">Salesforce.com found they should act like </w:t>
      </w:r>
      <w:r>
        <w:rPr>
          <w:rFonts w:ascii="&amp;quot" w:hAnsi="&amp;quot"/>
          <w:color w:val="201F1E"/>
          <w:shd w:val="clear" w:color="auto" w:fill="FFFFFF"/>
        </w:rPr>
        <w:t xml:space="preserve">a Start-Up, counting on the ‘‘80-20 rule’’ to find bedrock customers before hiring local employees and be </w:t>
      </w:r>
      <w:r w:rsidRPr="001C47FD">
        <w:rPr>
          <w:rFonts w:ascii="&amp;quot" w:hAnsi="&amp;quot"/>
          <w:color w:val="201F1E"/>
          <w:shd w:val="clear" w:color="auto" w:fill="FFFFFF"/>
        </w:rPr>
        <w:t>mindful of over-hiring</w:t>
      </w:r>
      <w:r>
        <w:rPr>
          <w:rFonts w:ascii="&amp;quot" w:hAnsi="&amp;quot"/>
          <w:color w:val="000000"/>
        </w:rPr>
        <w:t xml:space="preserve">. </w:t>
      </w:r>
      <w:r w:rsidRPr="00B325EA">
        <w:rPr>
          <w:rFonts w:ascii="&amp;quot" w:hAnsi="&amp;quot"/>
          <w:b/>
          <w:bCs/>
          <w:color w:val="FF0000"/>
          <w:u w:val="single"/>
        </w:rPr>
        <w:t>By placing emphasis on keeps things dynamic</w:t>
      </w:r>
      <w:r>
        <w:rPr>
          <w:rFonts w:ascii="&amp;quot" w:hAnsi="&amp;quot"/>
          <w:color w:val="201F1E"/>
          <w:shd w:val="clear" w:color="auto" w:fill="FFFFFF"/>
        </w:rPr>
        <w:t xml:space="preserve">, they will try to have two leaders— </w:t>
      </w:r>
      <w:r w:rsidRPr="00886C16">
        <w:rPr>
          <w:rFonts w:ascii="&amp;quot" w:hAnsi="&amp;quot"/>
          <w:b/>
          <w:bCs/>
          <w:color w:val="FF0000"/>
          <w:u w:val="single"/>
          <w:shd w:val="clear" w:color="auto" w:fill="FFFFFF"/>
        </w:rPr>
        <w:t>An</w:t>
      </w:r>
      <w:r>
        <w:rPr>
          <w:rFonts w:ascii="&amp;quot" w:hAnsi="&amp;quot"/>
          <w:color w:val="201F1E"/>
          <w:shd w:val="clear" w:color="auto" w:fill="FFFFFF"/>
        </w:rPr>
        <w:t xml:space="preserve"> international leader who </w:t>
      </w:r>
      <w:r w:rsidRPr="00886C16">
        <w:rPr>
          <w:rFonts w:ascii="&amp;quot" w:hAnsi="&amp;quot"/>
          <w:b/>
          <w:bCs/>
          <w:color w:val="FF0000"/>
          <w:u w:val="single"/>
          <w:shd w:val="clear" w:color="auto" w:fill="FFFFFF"/>
        </w:rPr>
        <w:t>concentrates</w:t>
      </w:r>
      <w:r>
        <w:rPr>
          <w:rFonts w:ascii="&amp;quot" w:hAnsi="&amp;quot"/>
          <w:color w:val="201F1E"/>
          <w:shd w:val="clear" w:color="auto" w:fill="FFFFFF"/>
        </w:rPr>
        <w:t xml:space="preserve"> fully on the local </w:t>
      </w:r>
      <w:r>
        <w:rPr>
          <w:rFonts w:ascii="&amp;quot" w:hAnsi="&amp;quot"/>
          <w:color w:val="201F1E"/>
          <w:shd w:val="clear" w:color="auto" w:fill="FFFFFF"/>
        </w:rPr>
        <w:lastRenderedPageBreak/>
        <w:t xml:space="preserve">market and </w:t>
      </w:r>
      <w:r w:rsidRPr="00F351F2">
        <w:rPr>
          <w:rFonts w:ascii="&amp;quot" w:hAnsi="&amp;quot"/>
          <w:b/>
          <w:bCs/>
          <w:color w:val="FF0000"/>
          <w:u w:val="single"/>
          <w:shd w:val="clear" w:color="auto" w:fill="FFFFFF"/>
        </w:rPr>
        <w:t>a global</w:t>
      </w:r>
      <w:r w:rsidRPr="00F351F2">
        <w:rPr>
          <w:rFonts w:ascii="&amp;quot" w:hAnsi="&amp;quot"/>
          <w:color w:val="FF0000"/>
          <w:shd w:val="clear" w:color="auto" w:fill="FFFFFF"/>
        </w:rPr>
        <w:t xml:space="preserve"> </w:t>
      </w:r>
      <w:r w:rsidRPr="00F351F2">
        <w:rPr>
          <w:rFonts w:ascii="&amp;quot" w:hAnsi="&amp;quot"/>
          <w:strike/>
          <w:color w:val="201F1E"/>
          <w:shd w:val="clear" w:color="auto" w:fill="FFFFFF"/>
        </w:rPr>
        <w:t>Global</w:t>
      </w:r>
      <w:r>
        <w:rPr>
          <w:rFonts w:ascii="&amp;quot" w:hAnsi="&amp;quot"/>
          <w:color w:val="201F1E"/>
          <w:shd w:val="clear" w:color="auto" w:fill="FFFFFF"/>
        </w:rPr>
        <w:t xml:space="preserve"> leader who </w:t>
      </w:r>
      <w:r w:rsidRPr="004D6907">
        <w:rPr>
          <w:rFonts w:ascii="&amp;quot" w:hAnsi="&amp;quot"/>
          <w:b/>
          <w:bCs/>
          <w:color w:val="FF0000"/>
          <w:u w:val="single"/>
          <w:shd w:val="clear" w:color="auto" w:fill="FFFFFF"/>
        </w:rPr>
        <w:t>focuses</w:t>
      </w:r>
      <w:r>
        <w:rPr>
          <w:rFonts w:ascii="&amp;quot" w:hAnsi="&amp;quot"/>
          <w:color w:val="201F1E"/>
          <w:shd w:val="clear" w:color="auto" w:fill="FFFFFF"/>
        </w:rPr>
        <w:t xml:space="preserve"> on consistency with headquarters</w:t>
      </w:r>
      <w:r>
        <w:rPr>
          <w:rFonts w:ascii="&amp;quot" w:hAnsi="&amp;quot"/>
          <w:color w:val="000000"/>
        </w:rPr>
        <w:t xml:space="preserve"> and </w:t>
      </w:r>
      <w:r>
        <w:rPr>
          <w:rFonts w:ascii="&amp;quot" w:hAnsi="&amp;quot"/>
          <w:color w:val="201F1E"/>
          <w:shd w:val="clear" w:color="auto" w:fill="FFFFFF"/>
        </w:rPr>
        <w:t>determines fits in with global</w:t>
      </w:r>
      <w:r>
        <w:rPr>
          <w:rFonts w:ascii="&amp;quot" w:hAnsi="&amp;quot"/>
          <w:color w:val="000000"/>
        </w:rPr>
        <w:t xml:space="preserve"> </w:t>
      </w:r>
      <w:r>
        <w:rPr>
          <w:rFonts w:ascii="&amp;quot" w:hAnsi="&amp;quot"/>
          <w:color w:val="FF0000"/>
        </w:rPr>
        <w:t>(Benioff</w:t>
      </w:r>
      <w:r w:rsidR="00C80E89">
        <w:rPr>
          <w:rFonts w:ascii="&amp;quot" w:hAnsi="&amp;quot"/>
          <w:color w:val="FF0000"/>
        </w:rPr>
        <w:t xml:space="preserve"> and </w:t>
      </w:r>
      <w:r>
        <w:rPr>
          <w:rFonts w:ascii="&amp;quot" w:hAnsi="&amp;quot"/>
          <w:color w:val="FF0000"/>
        </w:rPr>
        <w:t xml:space="preserve">Adler, 2009). Purcell et al(2003) </w:t>
      </w:r>
      <w:r>
        <w:rPr>
          <w:rFonts w:ascii="&amp;quot" w:hAnsi="&amp;quot"/>
          <w:color w:val="000000"/>
        </w:rPr>
        <w:t xml:space="preserve">emphasized, it is line managers who bring HR policies to life. Salesforce.com intrinsically should adopt pink’s motivation theory(2009): autonomy; mastery; purpose; extrinsically refer </w:t>
      </w:r>
      <w:r>
        <w:rPr>
          <w:rFonts w:ascii="&amp;quot" w:hAnsi="&amp;quot"/>
          <w:color w:val="FF0000"/>
        </w:rPr>
        <w:t>AMO theory</w:t>
      </w:r>
      <w:r>
        <w:rPr>
          <w:rFonts w:ascii="&amp;quot" w:hAnsi="&amp;quot"/>
          <w:color w:val="000000"/>
        </w:rPr>
        <w:t>(Purcell et al, 2003) enhancing commitment like develop a climate of trust, develop a positive psychological contract, establish a partnership with trade unions and so on.</w:t>
      </w:r>
    </w:p>
    <w:p w14:paraId="420FD091" w14:textId="25E356C9" w:rsidR="00D40526" w:rsidRDefault="00D40526" w:rsidP="00D40526">
      <w:pPr>
        <w:pStyle w:val="a8"/>
        <w:spacing w:before="0" w:beforeAutospacing="0" w:after="0" w:afterAutospacing="0" w:line="480" w:lineRule="auto"/>
        <w:rPr>
          <w:color w:val="000000"/>
        </w:rPr>
      </w:pPr>
      <w:r>
        <w:rPr>
          <w:rFonts w:ascii="&amp;quot" w:hAnsi="&amp;quot"/>
          <w:color w:val="000000"/>
        </w:rPr>
        <w:t>Ranked No.2 on the List of 100 Best Companies to Work For, Salesforce developed a friendly culture by offering unique and innovative perks and benefits. Ana Recio, EVP, Global Recruiting, Salesforce share</w:t>
      </w:r>
      <w:r w:rsidR="00C80E89">
        <w:rPr>
          <w:rFonts w:ascii="&amp;quot" w:hAnsi="&amp;quot"/>
          <w:color w:val="000000"/>
        </w:rPr>
        <w:t>d some practices</w:t>
      </w:r>
      <w:r>
        <w:rPr>
          <w:rFonts w:ascii="&amp;quot" w:hAnsi="&amp;quot"/>
          <w:color w:val="000000"/>
        </w:rPr>
        <w:t>:</w:t>
      </w:r>
    </w:p>
    <w:tbl>
      <w:tblPr>
        <w:tblStyle w:val="ab"/>
        <w:tblW w:w="0" w:type="auto"/>
        <w:tblLook w:val="04A0" w:firstRow="1" w:lastRow="0" w:firstColumn="1" w:lastColumn="0" w:noHBand="0" w:noVBand="1"/>
      </w:tblPr>
      <w:tblGrid>
        <w:gridCol w:w="8522"/>
      </w:tblGrid>
      <w:tr w:rsidR="00C80E89" w14:paraId="72D39E28" w14:textId="77777777" w:rsidTr="00C80E89">
        <w:tc>
          <w:tcPr>
            <w:tcW w:w="8522" w:type="dxa"/>
          </w:tcPr>
          <w:p w14:paraId="3275F8B9" w14:textId="2979E7AB" w:rsidR="00C80E89" w:rsidRDefault="00C80E89" w:rsidP="006A5B2D">
            <w:pPr>
              <w:jc w:val="center"/>
            </w:pPr>
            <w:r>
              <w:rPr>
                <w:noProof/>
              </w:rPr>
              <w:drawing>
                <wp:inline distT="0" distB="0" distL="0" distR="0" wp14:anchorId="32188428" wp14:editId="5E820404">
                  <wp:extent cx="5176299" cy="2749049"/>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93077" cy="2757960"/>
                          </a:xfrm>
                          <a:prstGeom prst="rect">
                            <a:avLst/>
                          </a:prstGeom>
                          <a:noFill/>
                        </pic:spPr>
                      </pic:pic>
                    </a:graphicData>
                  </a:graphic>
                </wp:inline>
              </w:drawing>
            </w:r>
          </w:p>
        </w:tc>
      </w:tr>
      <w:tr w:rsidR="00C80E89" w14:paraId="05F29041" w14:textId="77777777" w:rsidTr="00C80E89">
        <w:tc>
          <w:tcPr>
            <w:tcW w:w="8522" w:type="dxa"/>
          </w:tcPr>
          <w:p w14:paraId="3B675347" w14:textId="1E9D08EB" w:rsidR="00C80E89" w:rsidRDefault="00C571D2" w:rsidP="00D40526">
            <w:r>
              <w:t>Figure</w:t>
            </w:r>
          </w:p>
        </w:tc>
      </w:tr>
    </w:tbl>
    <w:p w14:paraId="73C125B6" w14:textId="77777777" w:rsidR="00D40526" w:rsidRDefault="00D40526" w:rsidP="00D40526"/>
    <w:p w14:paraId="2107203D" w14:textId="41E2F221" w:rsidR="00C571D2" w:rsidRPr="00035C20" w:rsidRDefault="001723EB" w:rsidP="00C571D2">
      <w:pPr>
        <w:pStyle w:val="1"/>
      </w:pPr>
      <w:r>
        <w:rPr>
          <w:rFonts w:hint="eastAsia"/>
          <w:color w:val="000000"/>
          <w:bdr w:val="none" w:sz="0" w:space="0" w:color="auto" w:frame="1"/>
          <w:lang w:val="en-GB"/>
        </w:rPr>
        <w:t>5</w:t>
      </w:r>
      <w:r w:rsidR="00C571D2" w:rsidRPr="00C571D2">
        <w:t xml:space="preserve"> </w:t>
      </w:r>
      <w:r w:rsidR="00C571D2" w:rsidRPr="00035C20">
        <w:t>Slideshow link:</w:t>
      </w:r>
    </w:p>
    <w:p w14:paraId="4F32FB10" w14:textId="296C7C22" w:rsidR="001723EB" w:rsidRDefault="00C571D2" w:rsidP="00C571D2">
      <w:pPr>
        <w:rPr>
          <w:rFonts w:ascii="Arial" w:hAnsi="Arial" w:cs="Arial"/>
          <w:color w:val="000000"/>
          <w:sz w:val="24"/>
          <w:szCs w:val="24"/>
          <w:bdr w:val="none" w:sz="0" w:space="0" w:color="auto" w:frame="1"/>
          <w:lang w:val="en-GB"/>
        </w:rPr>
      </w:pPr>
      <w:hyperlink r:id="rId18" w:history="1">
        <w:r w:rsidRPr="00035C20">
          <w:rPr>
            <w:rStyle w:val="a7"/>
            <w:rFonts w:ascii="Arial" w:hAnsi="Arial" w:cs="Arial"/>
            <w:sz w:val="24"/>
            <w:szCs w:val="24"/>
            <w:lang w:val="en-GB"/>
          </w:rPr>
          <w:t>https://uowtsd-my.sharepoint.com/:p:/g/personal/1811683_student_uwtsd_ac_uk/EY7HI5T3TKxNlKcdXPwO26YBkyHXrkgvCYpxDnXIWkNFjg?e=uMXjKV</w:t>
        </w:r>
      </w:hyperlink>
    </w:p>
    <w:p w14:paraId="5FFB16B8" w14:textId="14E2786F" w:rsidR="00D40526" w:rsidRDefault="00D40526" w:rsidP="00D40526">
      <w:pPr>
        <w:pStyle w:val="1"/>
        <w:shd w:val="clear" w:color="auto" w:fill="FFFFFF"/>
        <w:spacing w:before="0" w:after="0" w:line="1056" w:lineRule="atLeast"/>
        <w:rPr>
          <w:rFonts w:ascii="Calibri" w:hAnsi="Calibri"/>
          <w:color w:val="000000"/>
        </w:rPr>
      </w:pPr>
      <w:r>
        <w:rPr>
          <w:rFonts w:ascii="Arial" w:hAnsi="Arial" w:cs="Arial"/>
          <w:color w:val="000000"/>
          <w:sz w:val="24"/>
          <w:szCs w:val="24"/>
          <w:bdr w:val="none" w:sz="0" w:space="0" w:color="auto" w:frame="1"/>
          <w:lang w:val="en-GB"/>
        </w:rPr>
        <w:lastRenderedPageBreak/>
        <w:t>6. Atkinson’s Flexible Firm Model</w:t>
      </w:r>
    </w:p>
    <w:p w14:paraId="21BE8507" w14:textId="3DA4E9D8" w:rsidR="00D40526" w:rsidRDefault="00D40526" w:rsidP="00D40526">
      <w:pPr>
        <w:pStyle w:val="a8"/>
        <w:shd w:val="clear" w:color="auto" w:fill="FFFFFF"/>
        <w:spacing w:before="0" w:beforeAutospacing="0" w:after="0" w:afterAutospacing="0" w:line="420" w:lineRule="atLeast"/>
        <w:jc w:val="both"/>
        <w:rPr>
          <w:rFonts w:ascii="Calibri" w:hAnsi="Calibri"/>
          <w:color w:val="000000"/>
          <w:sz w:val="21"/>
          <w:szCs w:val="21"/>
        </w:rPr>
      </w:pPr>
      <w:r>
        <w:rPr>
          <w:rFonts w:ascii="Arial Unicode MS" w:eastAsia="Arial Unicode MS" w:hAnsi="Arial Unicode MS" w:cs="Arial Unicode MS" w:hint="eastAsia"/>
          <w:color w:val="000000"/>
          <w:bdr w:val="none" w:sz="0" w:space="0" w:color="auto" w:frame="1"/>
          <w:lang w:val="en-GB"/>
        </w:rPr>
        <w:t>Atkinson’s Flexible Firm Model developed in the mid-1980s, aim to precisely matched worked time to job requirements when facing market stagnation, job loss, uncertainty, technological changes etc. problem in the UK in the post-second industry revolution (full of ‘large factories’) context, like </w:t>
      </w:r>
      <w:r>
        <w:rPr>
          <w:rFonts w:ascii="Arial" w:hAnsi="Arial" w:cs="Arial"/>
          <w:color w:val="000000"/>
          <w:bdr w:val="none" w:sz="0" w:space="0" w:color="auto" w:frame="1"/>
          <w:lang w:val="en-GB"/>
        </w:rPr>
        <w:t>Shamrock organization </w:t>
      </w:r>
      <w:r w:rsidRPr="00B56D85">
        <w:rPr>
          <w:rFonts w:ascii="Arial" w:hAnsi="Arial" w:cs="Arial"/>
          <w:color w:val="FF0000"/>
          <w:bdr w:val="none" w:sz="0" w:space="0" w:color="auto" w:frame="1"/>
          <w:lang w:val="en-GB"/>
        </w:rPr>
        <w:t>(</w:t>
      </w:r>
      <w:r w:rsidR="006E7A94" w:rsidRPr="00B56D85">
        <w:rPr>
          <w:rFonts w:ascii="Roboto" w:hAnsi="Roboto"/>
          <w:color w:val="FF0000"/>
          <w:sz w:val="21"/>
          <w:szCs w:val="21"/>
          <w:shd w:val="clear" w:color="auto" w:fill="FFFFFF"/>
        </w:rPr>
        <w:t>M</w:t>
      </w:r>
      <w:r w:rsidR="006E7A94" w:rsidRPr="00B56D85">
        <w:rPr>
          <w:rFonts w:ascii="Roboto" w:hAnsi="Roboto"/>
          <w:color w:val="FF0000"/>
          <w:szCs w:val="21"/>
          <w:shd w:val="clear" w:color="auto" w:fill="FFFFFF"/>
        </w:rPr>
        <w:t>organ</w:t>
      </w:r>
      <w:r w:rsidR="006E7A94" w:rsidRPr="00B56D85">
        <w:rPr>
          <w:rFonts w:ascii="Roboto" w:hAnsi="Roboto"/>
          <w:color w:val="FF0000"/>
          <w:sz w:val="21"/>
          <w:szCs w:val="21"/>
          <w:shd w:val="clear" w:color="auto" w:fill="FFFFFF"/>
        </w:rPr>
        <w:t>, 2003</w:t>
      </w:r>
      <w:r w:rsidRPr="00B56D85">
        <w:rPr>
          <w:rFonts w:ascii="Arial" w:hAnsi="Arial" w:cs="Arial"/>
          <w:color w:val="FF0000"/>
          <w:bdr w:val="none" w:sz="0" w:space="0" w:color="auto" w:frame="1"/>
          <w:lang w:val="en-GB"/>
        </w:rPr>
        <w:t>)</w:t>
      </w:r>
      <w:r>
        <w:rPr>
          <w:rFonts w:ascii="Arial Unicode MS" w:eastAsia="Arial Unicode MS" w:hAnsi="Arial Unicode MS" w:cs="Arial Unicode MS" w:hint="eastAsia"/>
          <w:color w:val="000000"/>
          <w:bdr w:val="none" w:sz="0" w:space="0" w:color="auto" w:frame="1"/>
          <w:lang w:val="en-GB"/>
        </w:rPr>
        <w:t>. This model first focus on functional, numerical and financial flexibility, with globalization, political issues, labour market status change, disruptive technology developing to name a few, there are more kinds of flexibility are required such as: temporal flexibility </w:t>
      </w:r>
      <w:r>
        <w:rPr>
          <w:rFonts w:ascii="Arial Unicode MS" w:eastAsia="Arial Unicode MS" w:hAnsi="Arial Unicode MS" w:cs="Arial Unicode MS" w:hint="eastAsia"/>
          <w:color w:val="FF0000"/>
          <w:bdr w:val="none" w:sz="0" w:space="0" w:color="auto" w:frame="1"/>
          <w:lang w:val="en-GB"/>
        </w:rPr>
        <w:t>(Typlor,2018)</w:t>
      </w:r>
      <w:r>
        <w:rPr>
          <w:rFonts w:ascii="Arial Unicode MS" w:eastAsia="Arial Unicode MS" w:hAnsi="Arial Unicode MS" w:cs="Arial Unicode MS" w:hint="eastAsia"/>
          <w:color w:val="000000"/>
          <w:bdr w:val="none" w:sz="0" w:space="0" w:color="auto" w:frame="1"/>
          <w:lang w:val="en-GB"/>
        </w:rPr>
        <w:t>, organizing flexibility</w:t>
      </w:r>
      <w:r>
        <w:rPr>
          <w:rFonts w:ascii="Arial Unicode MS" w:eastAsia="Arial Unicode MS" w:hAnsi="Arial Unicode MS" w:cs="Arial Unicode MS" w:hint="eastAsia"/>
          <w:color w:val="FF0000"/>
          <w:bdr w:val="none" w:sz="0" w:space="0" w:color="auto" w:frame="1"/>
          <w:lang w:val="en-GB"/>
        </w:rPr>
        <w:t> (Kalleberg,2001)</w:t>
      </w:r>
      <w:r>
        <w:rPr>
          <w:rFonts w:ascii="Arial Unicode MS" w:eastAsia="Arial Unicode MS" w:hAnsi="Arial Unicode MS" w:cs="Arial Unicode MS" w:hint="eastAsia"/>
          <w:color w:val="000000"/>
          <w:bdr w:val="none" w:sz="0" w:space="0" w:color="auto" w:frame="1"/>
          <w:lang w:val="en-GB"/>
        </w:rPr>
        <w:t>, labour market flexibility</w:t>
      </w:r>
      <w:r>
        <w:rPr>
          <w:rFonts w:ascii="Calibri" w:hAnsi="Calibri"/>
          <w:color w:val="FF0000"/>
          <w:sz w:val="21"/>
          <w:szCs w:val="21"/>
          <w:bdr w:val="none" w:sz="0" w:space="0" w:color="auto" w:frame="1"/>
          <w:lang w:val="en-GB"/>
        </w:rPr>
        <w:t> </w:t>
      </w:r>
      <w:r>
        <w:rPr>
          <w:rFonts w:ascii="Arial Unicode MS" w:eastAsia="Arial Unicode MS" w:hAnsi="Arial Unicode MS" w:cs="Arial Unicode MS" w:hint="eastAsia"/>
          <w:color w:val="FF0000"/>
          <w:bdr w:val="none" w:sz="0" w:space="0" w:color="auto" w:frame="1"/>
          <w:lang w:val="en-GB"/>
        </w:rPr>
        <w:t>(Singh</w:t>
      </w:r>
      <w:r w:rsidR="00C571D2">
        <w:rPr>
          <w:rFonts w:ascii="Arial Unicode MS" w:eastAsia="Arial Unicode MS" w:hAnsi="Arial Unicode MS" w:cs="Arial Unicode MS"/>
          <w:color w:val="FF0000"/>
          <w:bdr w:val="none" w:sz="0" w:space="0" w:color="auto" w:frame="1"/>
          <w:lang w:val="en-GB"/>
        </w:rPr>
        <w:t xml:space="preserve"> and </w:t>
      </w:r>
      <w:r>
        <w:rPr>
          <w:rFonts w:ascii="Arial Unicode MS" w:eastAsia="Arial Unicode MS" w:hAnsi="Arial Unicode MS" w:cs="Arial Unicode MS" w:hint="eastAsia"/>
          <w:color w:val="FF0000"/>
          <w:bdr w:val="none" w:sz="0" w:space="0" w:color="auto" w:frame="1"/>
          <w:lang w:val="en-GB"/>
        </w:rPr>
        <w:t>Zammit</w:t>
      </w:r>
      <w:r w:rsidR="00C571D2">
        <w:rPr>
          <w:rFonts w:ascii="Arial Unicode MS" w:eastAsia="Arial Unicode MS" w:hAnsi="Arial Unicode MS" w:cs="Arial Unicode MS"/>
          <w:color w:val="FF0000"/>
          <w:bdr w:val="none" w:sz="0" w:space="0" w:color="auto" w:frame="1"/>
          <w:lang w:val="en-GB"/>
        </w:rPr>
        <w:t>,</w:t>
      </w:r>
      <w:r>
        <w:rPr>
          <w:rFonts w:ascii="Arial Unicode MS" w:eastAsia="Arial Unicode MS" w:hAnsi="Arial Unicode MS" w:cs="Arial Unicode MS" w:hint="eastAsia"/>
          <w:color w:val="FF0000"/>
          <w:bdr w:val="none" w:sz="0" w:space="0" w:color="auto" w:frame="1"/>
          <w:lang w:val="en-GB"/>
        </w:rPr>
        <w:t xml:space="preserve"> 2019)</w:t>
      </w:r>
      <w:r>
        <w:rPr>
          <w:rFonts w:ascii="Arial Unicode MS" w:eastAsia="Arial Unicode MS" w:hAnsi="Arial Unicode MS" w:cs="Arial Unicode MS" w:hint="eastAsia"/>
          <w:color w:val="000000"/>
          <w:bdr w:val="none" w:sz="0" w:space="0" w:color="auto" w:frame="1"/>
          <w:lang w:val="en-GB"/>
        </w:rPr>
        <w:t>; time flexibility, strategy flexibility</w:t>
      </w:r>
      <w:r>
        <w:rPr>
          <w:rFonts w:ascii="Arial Unicode MS" w:eastAsia="Arial Unicode MS" w:hAnsi="Arial Unicode MS" w:cs="Arial Unicode MS" w:hint="eastAsia"/>
          <w:color w:val="FF0000"/>
          <w:bdr w:val="none" w:sz="0" w:space="0" w:color="auto" w:frame="1"/>
          <w:lang w:val="en-GB"/>
        </w:rPr>
        <w:t>(Carvalho</w:t>
      </w:r>
      <w:r w:rsidR="00C571D2">
        <w:rPr>
          <w:rFonts w:ascii="Arial Unicode MS" w:eastAsia="Arial Unicode MS" w:hAnsi="Arial Unicode MS" w:cs="Arial Unicode MS"/>
          <w:color w:val="FF0000"/>
          <w:bdr w:val="none" w:sz="0" w:space="0" w:color="auto" w:frame="1"/>
          <w:lang w:val="en-GB"/>
        </w:rPr>
        <w:t xml:space="preserve"> and </w:t>
      </w:r>
      <w:r>
        <w:rPr>
          <w:rFonts w:ascii="Arial Unicode MS" w:eastAsia="Arial Unicode MS" w:hAnsi="Arial Unicode MS" w:cs="Arial Unicode MS" w:hint="eastAsia"/>
          <w:color w:val="FF0000"/>
          <w:bdr w:val="none" w:sz="0" w:space="0" w:color="auto" w:frame="1"/>
          <w:lang w:val="en-GB"/>
        </w:rPr>
        <w:t>Cabral-Cardoso</w:t>
      </w:r>
      <w:r w:rsidR="00C571D2">
        <w:rPr>
          <w:rFonts w:ascii="Arial Unicode MS" w:eastAsia="Arial Unicode MS" w:hAnsi="Arial Unicode MS" w:cs="Arial Unicode MS"/>
          <w:color w:val="FF0000"/>
          <w:bdr w:val="none" w:sz="0" w:space="0" w:color="auto" w:frame="1"/>
          <w:lang w:val="en-GB"/>
        </w:rPr>
        <w:t>,</w:t>
      </w:r>
      <w:r>
        <w:rPr>
          <w:rFonts w:ascii="Arial Unicode MS" w:eastAsia="Arial Unicode MS" w:hAnsi="Arial Unicode MS" w:cs="Arial Unicode MS" w:hint="eastAsia"/>
          <w:color w:val="FF0000"/>
          <w:bdr w:val="none" w:sz="0" w:space="0" w:color="auto" w:frame="1"/>
          <w:lang w:val="en-GB"/>
        </w:rPr>
        <w:t xml:space="preserve"> 2008)</w:t>
      </w:r>
      <w:r>
        <w:rPr>
          <w:rFonts w:ascii="Arial Unicode MS" w:eastAsia="Arial Unicode MS" w:hAnsi="Arial Unicode MS" w:cs="Arial Unicode MS" w:hint="eastAsia"/>
          <w:color w:val="000000"/>
          <w:bdr w:val="none" w:sz="0" w:space="0" w:color="auto" w:frame="1"/>
          <w:lang w:val="en-GB"/>
        </w:rPr>
        <w:t>. Atkinson</w:t>
      </w:r>
      <w:r w:rsidR="00C571D2">
        <w:rPr>
          <w:rFonts w:ascii="Arial Unicode MS" w:eastAsia="Arial Unicode MS" w:hAnsi="Arial Unicode MS" w:cs="Arial Unicode MS"/>
          <w:color w:val="000000"/>
          <w:bdr w:val="none" w:sz="0" w:space="0" w:color="auto" w:frame="1"/>
          <w:lang w:val="en-GB"/>
        </w:rPr>
        <w:t>’</w:t>
      </w:r>
      <w:r>
        <w:rPr>
          <w:rFonts w:ascii="Arial Unicode MS" w:eastAsia="Arial Unicode MS" w:hAnsi="Arial Unicode MS" w:cs="Arial Unicode MS" w:hint="eastAsia"/>
          <w:color w:val="000000"/>
          <w:bdr w:val="none" w:sz="0" w:space="0" w:color="auto" w:frame="1"/>
          <w:lang w:val="en-GB"/>
        </w:rPr>
        <w:t xml:space="preserve">s Flexible Firm Model divided the workforce into ‘core’ and ‘peripheral’, stable core employees aim to be developed to multi-skills, cross-discipline ability and committed to organization to fulfil the functional flexibility while peripheral employees aim to accomplish numerical flexibility. </w:t>
      </w:r>
      <w:r w:rsidRPr="00C571D2">
        <w:rPr>
          <w:rFonts w:ascii="Arial Unicode MS" w:eastAsia="Arial Unicode MS" w:hAnsi="Arial Unicode MS" w:cs="Arial Unicode MS" w:hint="eastAsia"/>
          <w:color w:val="FF0000"/>
          <w:bdr w:val="none" w:sz="0" w:space="0" w:color="auto" w:frame="1"/>
          <w:lang w:val="en-GB"/>
        </w:rPr>
        <w:t>Procter, Rowlinson et al (1994)</w:t>
      </w:r>
      <w:r>
        <w:rPr>
          <w:rFonts w:ascii="Arial Unicode MS" w:eastAsia="Arial Unicode MS" w:hAnsi="Arial Unicode MS" w:cs="Arial Unicode MS" w:hint="eastAsia"/>
          <w:color w:val="000000"/>
          <w:bdr w:val="none" w:sz="0" w:space="0" w:color="auto" w:frame="1"/>
          <w:lang w:val="en-GB"/>
        </w:rPr>
        <w:t xml:space="preserve"> analysed a lots of defeats on Atkinson</w:t>
      </w:r>
      <w:r w:rsidR="00C571D2">
        <w:rPr>
          <w:rFonts w:ascii="Arial Unicode MS" w:eastAsia="Arial Unicode MS" w:hAnsi="Arial Unicode MS" w:cs="Arial Unicode MS"/>
          <w:color w:val="000000"/>
          <w:bdr w:val="none" w:sz="0" w:space="0" w:color="auto" w:frame="1"/>
          <w:lang w:val="en-GB"/>
        </w:rPr>
        <w:t>’</w:t>
      </w:r>
      <w:r>
        <w:rPr>
          <w:rFonts w:ascii="Arial Unicode MS" w:eastAsia="Arial Unicode MS" w:hAnsi="Arial Unicode MS" w:cs="Arial Unicode MS" w:hint="eastAsia"/>
          <w:color w:val="000000"/>
          <w:bdr w:val="none" w:sz="0" w:space="0" w:color="auto" w:frame="1"/>
          <w:lang w:val="en-GB"/>
        </w:rPr>
        <w:t>s Flexible Firm Model like (1) Pollert’s criticisms it lacks a view of political level; (2) it’s ‘non-strategic’ nature need be recast. When Atkinson’s Flexible Firm Model associated with the ‘open talent economy’ in the fourth industrial revolution context, what implications for HRM to adapted and remain related in the future</w:t>
      </w:r>
      <w:r>
        <w:rPr>
          <w:rFonts w:ascii="Calibri" w:hAnsi="Calibri"/>
          <w:color w:val="000000"/>
          <w:sz w:val="21"/>
          <w:szCs w:val="21"/>
          <w:bdr w:val="none" w:sz="0" w:space="0" w:color="auto" w:frame="1"/>
          <w:lang w:val="en-GB"/>
        </w:rPr>
        <w:t> </w:t>
      </w:r>
      <w:r>
        <w:rPr>
          <w:rFonts w:ascii="Arial Unicode MS" w:eastAsia="Arial Unicode MS" w:hAnsi="Arial Unicode MS" w:cs="Arial Unicode MS" w:hint="eastAsia"/>
          <w:color w:val="FF0000"/>
          <w:bdr w:val="none" w:sz="0" w:space="0" w:color="auto" w:frame="1"/>
          <w:lang w:val="en-GB"/>
        </w:rPr>
        <w:t>(Cappelli</w:t>
      </w:r>
      <w:r w:rsidR="00C571D2">
        <w:rPr>
          <w:rFonts w:ascii="Arial Unicode MS" w:eastAsia="Arial Unicode MS" w:hAnsi="Arial Unicode MS" w:cs="Arial Unicode MS"/>
          <w:color w:val="FF0000"/>
          <w:bdr w:val="none" w:sz="0" w:space="0" w:color="auto" w:frame="1"/>
          <w:lang w:val="en-GB"/>
        </w:rPr>
        <w:t>,</w:t>
      </w:r>
      <w:r>
        <w:rPr>
          <w:rFonts w:ascii="Arial Unicode MS" w:eastAsia="Arial Unicode MS" w:hAnsi="Arial Unicode MS" w:cs="Arial Unicode MS" w:hint="eastAsia"/>
          <w:color w:val="FF0000"/>
          <w:bdr w:val="none" w:sz="0" w:space="0" w:color="auto" w:frame="1"/>
          <w:lang w:val="en-GB"/>
        </w:rPr>
        <w:t xml:space="preserve"> 2015)</w:t>
      </w:r>
      <w:r>
        <w:rPr>
          <w:rFonts w:ascii="Arial Unicode MS" w:eastAsia="Arial Unicode MS" w:hAnsi="Arial Unicode MS" w:cs="Arial Unicode MS" w:hint="eastAsia"/>
          <w:color w:val="000000"/>
          <w:bdr w:val="none" w:sz="0" w:space="0" w:color="auto" w:frame="1"/>
          <w:lang w:val="en-GB"/>
        </w:rPr>
        <w:t>.</w:t>
      </w:r>
    </w:p>
    <w:p w14:paraId="25022746" w14:textId="296463D5" w:rsidR="00D40526" w:rsidRDefault="00D40526" w:rsidP="00D40526">
      <w:pPr>
        <w:pStyle w:val="a8"/>
        <w:shd w:val="clear" w:color="auto" w:fill="FFFFFF"/>
        <w:spacing w:before="0" w:beforeAutospacing="0" w:after="0" w:afterAutospacing="0" w:line="420" w:lineRule="atLeast"/>
        <w:jc w:val="both"/>
        <w:rPr>
          <w:rFonts w:ascii="Calibri" w:hAnsi="Calibri"/>
          <w:color w:val="000000"/>
          <w:sz w:val="21"/>
          <w:szCs w:val="21"/>
        </w:rPr>
      </w:pPr>
      <w:r>
        <w:rPr>
          <w:rFonts w:ascii="Arial" w:hAnsi="Arial" w:cs="Arial"/>
          <w:color w:val="000000"/>
          <w:bdr w:val="none" w:sz="0" w:space="0" w:color="auto" w:frame="1"/>
          <w:lang w:val="en-GB"/>
        </w:rPr>
        <w:lastRenderedPageBreak/>
        <w:t>Globalization, technology(mobility), social(</w:t>
      </w:r>
      <w:r>
        <w:rPr>
          <w:rFonts w:ascii="Arial Unicode MS" w:eastAsia="Arial Unicode MS" w:hAnsi="Arial Unicode MS" w:cs="Arial Unicode MS" w:hint="eastAsia"/>
          <w:color w:val="000000"/>
          <w:bdr w:val="none" w:sz="0" w:space="0" w:color="auto" w:frame="1"/>
          <w:lang w:val="en-GB"/>
        </w:rPr>
        <w:t>ageing workforce and </w:t>
      </w:r>
      <w:r>
        <w:rPr>
          <w:rFonts w:ascii="Arial" w:hAnsi="Arial" w:cs="Arial"/>
          <w:color w:val="000000"/>
          <w:bdr w:val="none" w:sz="0" w:space="0" w:color="auto" w:frame="1"/>
          <w:lang w:val="en-GB"/>
        </w:rPr>
        <w:t>increase in female workers,) , education progress, culture(diversity) are the forces push to</w:t>
      </w:r>
      <w:r>
        <w:rPr>
          <w:rFonts w:ascii="Arial Unicode MS" w:eastAsia="Arial Unicode MS" w:hAnsi="Arial Unicode MS" w:cs="Arial Unicode MS" w:hint="eastAsia"/>
          <w:color w:val="000000"/>
          <w:bdr w:val="none" w:sz="0" w:space="0" w:color="auto" w:frame="1"/>
          <w:lang w:val="en-GB"/>
        </w:rPr>
        <w:t>flexible work options</w:t>
      </w:r>
      <w:r>
        <w:rPr>
          <w:rFonts w:ascii="Arial" w:hAnsi="Arial" w:cs="Arial"/>
          <w:color w:val="000000"/>
          <w:bdr w:val="none" w:sz="0" w:space="0" w:color="auto" w:frame="1"/>
          <w:lang w:val="en-GB"/>
        </w:rPr>
        <w:t> from both directions. </w:t>
      </w:r>
      <w:r>
        <w:rPr>
          <w:rFonts w:ascii="Arial Unicode MS" w:eastAsia="Arial Unicode MS" w:hAnsi="Arial Unicode MS" w:cs="Arial Unicode MS" w:hint="eastAsia"/>
          <w:color w:val="000000"/>
          <w:bdr w:val="none" w:sz="0" w:space="0" w:color="auto" w:frame="1"/>
          <w:lang w:val="en-GB"/>
        </w:rPr>
        <w:t>Organizations need cost more effectively and developed more agile and resilience</w:t>
      </w:r>
      <w:r>
        <w:rPr>
          <w:rFonts w:ascii="Arial Unicode MS" w:eastAsia="Arial Unicode MS" w:hAnsi="Arial Unicode MS" w:cs="Arial Unicode MS" w:hint="eastAsia"/>
          <w:color w:val="FF0000"/>
          <w:bdr w:val="none" w:sz="0" w:space="0" w:color="auto" w:frame="1"/>
          <w:lang w:val="en-GB"/>
        </w:rPr>
        <w:t>(BSI</w:t>
      </w:r>
      <w:r w:rsidR="006E7A94">
        <w:rPr>
          <w:rFonts w:ascii="Arial Unicode MS" w:eastAsia="Arial Unicode MS" w:hAnsi="Arial Unicode MS" w:cs="Arial Unicode MS"/>
          <w:color w:val="FF0000"/>
          <w:bdr w:val="none" w:sz="0" w:space="0" w:color="auto" w:frame="1"/>
          <w:lang w:val="en-GB"/>
        </w:rPr>
        <w:t>, 2019</w:t>
      </w:r>
      <w:r>
        <w:rPr>
          <w:rFonts w:ascii="Arial Unicode MS" w:eastAsia="Arial Unicode MS" w:hAnsi="Arial Unicode MS" w:cs="Arial Unicode MS" w:hint="eastAsia"/>
          <w:color w:val="FF0000"/>
          <w:bdr w:val="none" w:sz="0" w:space="0" w:color="auto" w:frame="1"/>
          <w:lang w:val="en-GB"/>
        </w:rPr>
        <w:t>)</w:t>
      </w:r>
      <w:r>
        <w:rPr>
          <w:rFonts w:ascii="Arial Unicode MS" w:eastAsia="Arial Unicode MS" w:hAnsi="Arial Unicode MS" w:cs="Arial Unicode MS" w:hint="eastAsia"/>
          <w:color w:val="000000"/>
          <w:bdr w:val="none" w:sz="0" w:space="0" w:color="auto" w:frame="1"/>
          <w:lang w:val="en-GB"/>
        </w:rPr>
        <w:t>, reshape the cross-national structures more flat, network shape and organism-oriented; at the same time, employees want flexible work hours, compressed work schedules, sub-source of income gig work from are some effective motivators </w:t>
      </w:r>
      <w:r>
        <w:rPr>
          <w:rFonts w:ascii="Arial Unicode MS" w:eastAsia="Arial Unicode MS" w:hAnsi="Arial Unicode MS" w:cs="Arial Unicode MS" w:hint="eastAsia"/>
          <w:color w:val="FF0000"/>
          <w:bdr w:val="none" w:sz="0" w:space="0" w:color="auto" w:frame="1"/>
          <w:lang w:val="en-GB"/>
        </w:rPr>
        <w:t>(Forbes,2019; CIPD, 201</w:t>
      </w:r>
      <w:r w:rsidRPr="00B56D85">
        <w:rPr>
          <w:rFonts w:ascii="Arial Unicode MS" w:eastAsia="Arial Unicode MS" w:hAnsi="Arial Unicode MS" w:cs="Arial Unicode MS" w:hint="eastAsia"/>
          <w:color w:val="FF0000"/>
          <w:bdr w:val="none" w:sz="0" w:space="0" w:color="auto" w:frame="1"/>
          <w:lang w:val="en-GB"/>
        </w:rPr>
        <w:t>9</w:t>
      </w:r>
      <w:r w:rsidR="005236AD" w:rsidRPr="00B56D85">
        <w:rPr>
          <w:rFonts w:ascii="Arial Unicode MS" w:eastAsia="Arial Unicode MS" w:hAnsi="Arial Unicode MS" w:cs="Arial Unicode MS"/>
          <w:color w:val="FF0000"/>
          <w:bdr w:val="none" w:sz="0" w:space="0" w:color="auto" w:frame="1"/>
          <w:lang w:val="en-GB"/>
        </w:rPr>
        <w:t>;</w:t>
      </w:r>
      <w:r w:rsidR="005236AD" w:rsidRPr="00B56D85">
        <w:rPr>
          <w:rFonts w:ascii="Open Sans" w:hAnsi="Open Sans" w:cs="Open Sans"/>
          <w:color w:val="FF0000"/>
          <w:sz w:val="20"/>
          <w:szCs w:val="20"/>
          <w:shd w:val="clear" w:color="auto" w:fill="FFFFFF"/>
        </w:rPr>
        <w:t>The RSA, 2019</w:t>
      </w:r>
      <w:r w:rsidRPr="00B56D85">
        <w:rPr>
          <w:rFonts w:ascii="Arial Unicode MS" w:eastAsia="Arial Unicode MS" w:hAnsi="Arial Unicode MS" w:cs="Arial Unicode MS" w:hint="eastAsia"/>
          <w:color w:val="FF0000"/>
          <w:bdr w:val="none" w:sz="0" w:space="0" w:color="auto" w:frame="1"/>
          <w:lang w:val="en-GB"/>
        </w:rPr>
        <w:t>).</w:t>
      </w:r>
      <w:r>
        <w:rPr>
          <w:rFonts w:ascii="Arial" w:hAnsi="Arial" w:cs="Arial"/>
          <w:color w:val="000000"/>
          <w:bdr w:val="none" w:sz="0" w:space="0" w:color="auto" w:frame="1"/>
          <w:lang w:val="en-GB"/>
        </w:rPr>
        <w:t> </w:t>
      </w:r>
      <w:r>
        <w:rPr>
          <w:rFonts w:ascii="Arial" w:hAnsi="Arial" w:cs="Arial"/>
          <w:color w:val="FF0000"/>
          <w:bdr w:val="none" w:sz="0" w:space="0" w:color="auto" w:frame="1"/>
          <w:lang w:val="en-GB"/>
        </w:rPr>
        <w:t>Deloitte (2013) </w:t>
      </w:r>
      <w:r>
        <w:rPr>
          <w:rFonts w:ascii="Arial" w:hAnsi="Arial" w:cs="Arial"/>
          <w:color w:val="000000"/>
          <w:bdr w:val="none" w:sz="0" w:space="0" w:color="auto" w:frame="1"/>
          <w:lang w:val="en-GB"/>
        </w:rPr>
        <w:t>first termed ‘the open talent economy’ (OTE) which is ‘a collaborative, transparent, technology-enabled, rapid-cycle way of doing business’. The similar economy the form is gig economy—consists of independent workers, service consumers and connected platform </w:t>
      </w:r>
      <w:r>
        <w:rPr>
          <w:rFonts w:ascii="Arial" w:hAnsi="Arial" w:cs="Arial"/>
          <w:color w:val="FF0000"/>
          <w:bdr w:val="none" w:sz="0" w:space="0" w:color="auto" w:frame="1"/>
          <w:lang w:val="en-GB"/>
        </w:rPr>
        <w:t>(DBEI,2018)</w:t>
      </w:r>
      <w:r>
        <w:rPr>
          <w:rFonts w:ascii="Arial" w:hAnsi="Arial" w:cs="Arial"/>
          <w:color w:val="000000"/>
          <w:bdr w:val="none" w:sz="0" w:space="0" w:color="auto" w:frame="1"/>
          <w:lang w:val="en-GB"/>
        </w:rPr>
        <w:t>.</w:t>
      </w:r>
    </w:p>
    <w:p w14:paraId="5EA97814" w14:textId="77777777" w:rsidR="00D40526" w:rsidRDefault="00D40526" w:rsidP="00D40526">
      <w:pPr>
        <w:pStyle w:val="a8"/>
        <w:shd w:val="clear" w:color="auto" w:fill="FFFFFF"/>
        <w:spacing w:before="0" w:beforeAutospacing="0" w:after="0" w:afterAutospacing="0" w:line="420" w:lineRule="atLeast"/>
        <w:jc w:val="both"/>
        <w:rPr>
          <w:rFonts w:ascii="Calibri" w:hAnsi="Calibri"/>
          <w:color w:val="000000"/>
          <w:sz w:val="21"/>
          <w:szCs w:val="21"/>
        </w:rPr>
      </w:pPr>
      <w:r>
        <w:rPr>
          <w:rFonts w:ascii="Arial" w:hAnsi="Arial" w:cs="Arial"/>
          <w:color w:val="000000"/>
          <w:bdr w:val="none" w:sz="0" w:space="0" w:color="auto" w:frame="1"/>
          <w:lang w:val="en-GB"/>
        </w:rPr>
        <w:t>Most common job (for salaried employee) in </w:t>
      </w:r>
      <w:r>
        <w:rPr>
          <w:rFonts w:ascii="Arial Unicode MS" w:eastAsia="Arial Unicode MS" w:hAnsi="Arial Unicode MS" w:cs="Arial Unicode MS" w:hint="eastAsia"/>
          <w:color w:val="000000"/>
          <w:bdr w:val="none" w:sz="0" w:space="0" w:color="auto" w:frame="1"/>
          <w:lang w:val="en-GB"/>
        </w:rPr>
        <w:t>Salesforce.com </w:t>
      </w:r>
      <w:r>
        <w:rPr>
          <w:rFonts w:ascii="Arial" w:hAnsi="Arial" w:cs="Arial"/>
          <w:color w:val="000000"/>
          <w:bdr w:val="none" w:sz="0" w:space="0" w:color="auto" w:frame="1"/>
          <w:lang w:val="en-GB"/>
        </w:rPr>
        <w:t>is Software Engineering (Fortune,2019), so it </w:t>
      </w:r>
      <w:r>
        <w:rPr>
          <w:rFonts w:ascii="Arial Unicode MS" w:eastAsia="Arial Unicode MS" w:hAnsi="Arial Unicode MS" w:cs="Arial Unicode MS" w:hint="eastAsia"/>
          <w:color w:val="000000"/>
          <w:bdr w:val="none" w:sz="0" w:space="0" w:color="auto" w:frame="1"/>
          <w:lang w:val="en-GB"/>
        </w:rPr>
        <w:t>has engineering DNA on one hand and salesforce culture on the other hand.</w:t>
      </w:r>
      <w:r>
        <w:rPr>
          <w:rFonts w:ascii="Calibri" w:hAnsi="Calibri"/>
          <w:color w:val="000000"/>
          <w:sz w:val="21"/>
          <w:szCs w:val="21"/>
          <w:bdr w:val="none" w:sz="0" w:space="0" w:color="auto" w:frame="1"/>
          <w:lang w:val="en-GB"/>
        </w:rPr>
        <w:t> </w:t>
      </w:r>
      <w:r>
        <w:rPr>
          <w:rFonts w:ascii="Arial Unicode MS" w:eastAsia="Arial Unicode MS" w:hAnsi="Arial Unicode MS" w:cs="Arial Unicode MS" w:hint="eastAsia"/>
          <w:color w:val="000000"/>
          <w:bdr w:val="none" w:sz="0" w:space="0" w:color="auto" w:frame="1"/>
          <w:lang w:val="en-GB"/>
        </w:rPr>
        <w:t>Employees in Salesforce.com review their fancy to ‘flexible work hours, flexible location, ability to choose projects great engineering process and tools’ and </w:t>
      </w:r>
      <w:r>
        <w:rPr>
          <w:rFonts w:ascii="Arial" w:hAnsi="Arial" w:cs="Arial"/>
          <w:color w:val="000000"/>
          <w:bdr w:val="none" w:sz="0" w:space="0" w:color="auto" w:frame="1"/>
          <w:lang w:val="en-GB"/>
        </w:rPr>
        <w:t>advice to invest more into developing and training organisational internal employees capabilities, especially some line program managers</w:t>
      </w:r>
      <w:r>
        <w:rPr>
          <w:rFonts w:ascii="Arial Unicode MS" w:eastAsia="Arial Unicode MS" w:hAnsi="Arial Unicode MS" w:cs="Arial Unicode MS" w:hint="eastAsia"/>
          <w:color w:val="000000"/>
          <w:bdr w:val="none" w:sz="0" w:space="0" w:color="auto" w:frame="1"/>
          <w:lang w:val="en-GB"/>
        </w:rPr>
        <w:t> </w:t>
      </w:r>
      <w:r>
        <w:rPr>
          <w:rFonts w:ascii="Arial Unicode MS" w:eastAsia="Arial Unicode MS" w:hAnsi="Arial Unicode MS" w:cs="Arial Unicode MS" w:hint="eastAsia"/>
          <w:color w:val="FF0000"/>
          <w:bdr w:val="none" w:sz="0" w:space="0" w:color="auto" w:frame="1"/>
          <w:lang w:val="en-GB"/>
        </w:rPr>
        <w:t>(Glassdoor, 2019)</w:t>
      </w:r>
      <w:r>
        <w:rPr>
          <w:rFonts w:ascii="Arial Unicode MS" w:eastAsia="Arial Unicode MS" w:hAnsi="Arial Unicode MS" w:cs="Arial Unicode MS" w:hint="eastAsia"/>
          <w:color w:val="000000"/>
          <w:bdr w:val="none" w:sz="0" w:space="0" w:color="auto" w:frame="1"/>
          <w:lang w:val="en-GB"/>
        </w:rPr>
        <w:t>. Implications to salesforce.com are numerous</w:t>
      </w:r>
      <w:r>
        <w:rPr>
          <w:rFonts w:ascii="Arial" w:hAnsi="Arial" w:cs="Arial"/>
          <w:color w:val="000000"/>
          <w:bdr w:val="none" w:sz="0" w:space="0" w:color="auto" w:frame="1"/>
          <w:lang w:val="en-GB"/>
        </w:rPr>
        <w:t> take flexibility in Chinese firms</w:t>
      </w:r>
      <w:r w:rsidRPr="00B56D85">
        <w:rPr>
          <w:rFonts w:ascii="Arial" w:hAnsi="Arial" w:cs="Arial"/>
          <w:color w:val="FF0000"/>
          <w:bdr w:val="none" w:sz="0" w:space="0" w:color="auto" w:frame="1"/>
          <w:lang w:val="en-GB"/>
        </w:rPr>
        <w:t xml:space="preserve">(Malcolm Warner,2000) </w:t>
      </w:r>
      <w:r>
        <w:rPr>
          <w:rFonts w:ascii="Arial" w:hAnsi="Arial" w:cs="Arial"/>
          <w:color w:val="000000"/>
          <w:bdr w:val="none" w:sz="0" w:space="0" w:color="auto" w:frame="1"/>
          <w:lang w:val="en-GB"/>
        </w:rPr>
        <w:t>into consideration</w:t>
      </w:r>
      <w:r>
        <w:rPr>
          <w:rFonts w:ascii="Arial Unicode MS" w:eastAsia="Arial Unicode MS" w:hAnsi="Arial Unicode MS" w:cs="Arial Unicode MS" w:hint="eastAsia"/>
          <w:color w:val="000000"/>
          <w:bdr w:val="none" w:sz="0" w:space="0" w:color="auto" w:frame="1"/>
          <w:lang w:val="en-GB"/>
        </w:rPr>
        <w:t>.</w:t>
      </w:r>
    </w:p>
    <w:p w14:paraId="26707454" w14:textId="43AA19A8" w:rsidR="00D40526" w:rsidRDefault="00D40526" w:rsidP="00D40526">
      <w:pPr>
        <w:pStyle w:val="a8"/>
        <w:shd w:val="clear" w:color="auto" w:fill="FFFFFF"/>
        <w:spacing w:before="0" w:beforeAutospacing="0" w:after="0" w:afterAutospacing="0" w:line="420" w:lineRule="atLeast"/>
        <w:jc w:val="both"/>
        <w:rPr>
          <w:rFonts w:ascii="Calibri" w:hAnsi="Calibri"/>
          <w:color w:val="000000"/>
          <w:sz w:val="21"/>
          <w:szCs w:val="21"/>
        </w:rPr>
      </w:pPr>
      <w:r>
        <w:rPr>
          <w:rFonts w:ascii="Arial" w:hAnsi="Arial" w:cs="Arial"/>
          <w:color w:val="FF0000"/>
          <w:bdr w:val="none" w:sz="0" w:space="0" w:color="auto" w:frame="1"/>
          <w:lang w:val="en-GB"/>
        </w:rPr>
        <w:t>Deloitte (2013)</w:t>
      </w:r>
      <w:r>
        <w:rPr>
          <w:rFonts w:ascii="Arial" w:hAnsi="Arial" w:cs="Arial"/>
          <w:color w:val="000000"/>
          <w:bdr w:val="none" w:sz="0" w:space="0" w:color="auto" w:frame="1"/>
          <w:lang w:val="en-GB"/>
        </w:rPr>
        <w:t> lists a wide range of work types and gives detailed step to formulating a talent strategy. In OTE, the gig economy and</w:t>
      </w:r>
      <w:r>
        <w:rPr>
          <w:rFonts w:ascii="Calibri" w:hAnsi="Calibri"/>
          <w:color w:val="000000"/>
          <w:sz w:val="21"/>
          <w:szCs w:val="21"/>
          <w:bdr w:val="none" w:sz="0" w:space="0" w:color="auto" w:frame="1"/>
          <w:lang w:val="en-GB"/>
        </w:rPr>
        <w:t> </w:t>
      </w:r>
      <w:r>
        <w:rPr>
          <w:rFonts w:ascii="Arial" w:hAnsi="Arial" w:cs="Arial"/>
          <w:color w:val="000000"/>
          <w:bdr w:val="none" w:sz="0" w:space="0" w:color="auto" w:frame="1"/>
          <w:lang w:val="en-GB"/>
        </w:rPr>
        <w:t xml:space="preserve">sharing economy scenarios, an organization can expand its talent network, recruitment become worldwide, two-way choice and on-demanded effective. Choice, </w:t>
      </w:r>
      <w:r>
        <w:rPr>
          <w:rFonts w:ascii="Arial" w:hAnsi="Arial" w:cs="Arial"/>
          <w:color w:val="000000"/>
          <w:bdr w:val="none" w:sz="0" w:space="0" w:color="auto" w:frame="1"/>
          <w:lang w:val="en-GB"/>
        </w:rPr>
        <w:lastRenderedPageBreak/>
        <w:t>communication, collaboration and culture become new 4Cs strategies to engaging people while facing challenges like talent attraction and regulation</w:t>
      </w:r>
      <w:r w:rsidR="006E7A94">
        <w:rPr>
          <w:rFonts w:ascii="Arial" w:hAnsi="Arial" w:cs="Arial"/>
          <w:color w:val="FF0000"/>
          <w:bdr w:val="none" w:sz="0" w:space="0" w:color="auto" w:frame="1"/>
          <w:lang w:val="en-GB"/>
        </w:rPr>
        <w:t>.</w:t>
      </w:r>
      <w:r>
        <w:rPr>
          <w:rFonts w:ascii="Arial" w:hAnsi="Arial" w:cs="Arial"/>
          <w:color w:val="000000"/>
          <w:bdr w:val="none" w:sz="0" w:space="0" w:color="auto" w:frame="1"/>
          <w:lang w:val="en-GB"/>
        </w:rPr>
        <w:t xml:space="preserve"> Meanwhile future of work needs to be reshaping, noting the on-demand talent’s need, filling skills(dynamism, customer devotion, behaviour skills, humanization) and knowledge gaps within or without organization. Furthermore, the organization need to manage multiple talent pools (to name four: internal workforce, partnerships, freelance, crowdsourced) and multiple generation workforces in a unified way</w:t>
      </w:r>
      <w:r>
        <w:rPr>
          <w:rFonts w:ascii="Arial" w:hAnsi="Arial" w:cs="Arial"/>
          <w:color w:val="FF0000"/>
          <w:bdr w:val="none" w:sz="0" w:space="0" w:color="auto" w:frame="1"/>
          <w:lang w:val="en-GB"/>
        </w:rPr>
        <w:t> (Marsh &amp; McLennan companies, 2019)</w:t>
      </w:r>
      <w:r>
        <w:rPr>
          <w:rFonts w:ascii="Arial" w:hAnsi="Arial" w:cs="Arial"/>
          <w:color w:val="000000"/>
          <w:bdr w:val="none" w:sz="0" w:space="0" w:color="auto" w:frame="1"/>
          <w:lang w:val="en-GB"/>
        </w:rPr>
        <w:t>. Four types of connection may cultivate with line managers help is place; routines, purpose, people</w:t>
      </w:r>
      <w:r w:rsidRPr="00B56D85">
        <w:rPr>
          <w:rFonts w:ascii="Arial" w:hAnsi="Arial" w:cs="Arial"/>
          <w:color w:val="FF0000"/>
          <w:bdr w:val="none" w:sz="0" w:space="0" w:color="auto" w:frame="1"/>
          <w:lang w:val="en-GB"/>
        </w:rPr>
        <w:t>(</w:t>
      </w:r>
      <w:r w:rsidR="006E7A94" w:rsidRPr="00B56D85">
        <w:rPr>
          <w:rFonts w:ascii="Arial Unicode MS" w:eastAsia="Arial Unicode MS" w:hAnsi="Arial Unicode MS" w:cs="Arial Unicode MS" w:hint="eastAsia"/>
          <w:color w:val="FF0000"/>
          <w:shd w:val="clear" w:color="auto" w:fill="FFFFFF"/>
        </w:rPr>
        <w:t>Armstrong, 2018</w:t>
      </w:r>
      <w:r w:rsidRPr="00B56D85">
        <w:rPr>
          <w:rFonts w:ascii="Arial" w:hAnsi="Arial" w:cs="Arial"/>
          <w:color w:val="FF0000"/>
          <w:bdr w:val="none" w:sz="0" w:space="0" w:color="auto" w:frame="1"/>
          <w:lang w:val="en-GB"/>
        </w:rPr>
        <w:t>)</w:t>
      </w:r>
      <w:r>
        <w:rPr>
          <w:rFonts w:ascii="Arial" w:hAnsi="Arial" w:cs="Arial"/>
          <w:color w:val="FF0000"/>
          <w:bdr w:val="none" w:sz="0" w:space="0" w:color="auto" w:frame="1"/>
          <w:lang w:val="en-GB"/>
        </w:rPr>
        <w:t>.</w:t>
      </w:r>
      <w:r w:rsidR="00B56D85">
        <w:rPr>
          <w:rFonts w:ascii="Arial" w:hAnsi="Arial" w:cs="Arial"/>
          <w:color w:val="000000"/>
          <w:bdr w:val="none" w:sz="0" w:space="0" w:color="auto" w:frame="1"/>
          <w:lang w:val="en-GB"/>
        </w:rPr>
        <w:t>M</w:t>
      </w:r>
      <w:bookmarkStart w:id="0" w:name="_GoBack"/>
      <w:bookmarkEnd w:id="0"/>
      <w:r>
        <w:rPr>
          <w:rFonts w:ascii="Arial" w:hAnsi="Arial" w:cs="Arial"/>
          <w:color w:val="000000"/>
          <w:bdr w:val="none" w:sz="0" w:space="0" w:color="auto" w:frame="1"/>
          <w:lang w:val="en-GB"/>
        </w:rPr>
        <w:t>ore attention required to 300,000 AI professionals shortage</w:t>
      </w:r>
      <w:r w:rsidRPr="00B56D85">
        <w:rPr>
          <w:rFonts w:ascii="Arial" w:hAnsi="Arial" w:cs="Arial"/>
          <w:color w:val="FF0000"/>
          <w:bdr w:val="none" w:sz="0" w:space="0" w:color="auto" w:frame="1"/>
          <w:lang w:val="en-GB"/>
        </w:rPr>
        <w:t xml:space="preserve"> </w:t>
      </w:r>
      <w:r w:rsidR="00B56D85" w:rsidRPr="00B56D85">
        <w:rPr>
          <w:rFonts w:ascii="Open Sans" w:hAnsi="Open Sans" w:cs="Open Sans"/>
          <w:color w:val="FF0000"/>
          <w:sz w:val="20"/>
          <w:szCs w:val="20"/>
          <w:shd w:val="clear" w:color="auto" w:fill="FFFFFF"/>
        </w:rPr>
        <w:t>(Vincent, 2017)</w:t>
      </w:r>
      <w:r>
        <w:rPr>
          <w:rFonts w:ascii="Arial" w:hAnsi="Arial" w:cs="Arial"/>
          <w:color w:val="000000"/>
          <w:bdr w:val="none" w:sz="0" w:space="0" w:color="auto" w:frame="1"/>
          <w:lang w:val="en-GB"/>
        </w:rPr>
        <w:t>, the organization may sharing talent instead of owning it, like shared offices and other</w:t>
      </w:r>
      <w:r>
        <w:rPr>
          <w:rFonts w:ascii="Calibri" w:hAnsi="Calibri"/>
          <w:color w:val="000000"/>
          <w:sz w:val="21"/>
          <w:szCs w:val="21"/>
          <w:bdr w:val="none" w:sz="0" w:space="0" w:color="auto" w:frame="1"/>
          <w:lang w:val="en-GB"/>
        </w:rPr>
        <w:t> </w:t>
      </w:r>
      <w:r>
        <w:rPr>
          <w:rFonts w:ascii="Arial" w:hAnsi="Arial" w:cs="Arial"/>
          <w:color w:val="000000"/>
          <w:bdr w:val="none" w:sz="0" w:space="0" w:color="auto" w:frame="1"/>
          <w:lang w:val="en-GB"/>
        </w:rPr>
        <w:t>infrastructures.</w:t>
      </w:r>
    </w:p>
    <w:p w14:paraId="432B84EB" w14:textId="2C13F3D2" w:rsidR="00D40526" w:rsidRDefault="00D40526" w:rsidP="00D40526">
      <w:pPr>
        <w:pStyle w:val="a8"/>
        <w:shd w:val="clear" w:color="auto" w:fill="FFFFFF"/>
        <w:spacing w:before="0" w:beforeAutospacing="0" w:after="0" w:afterAutospacing="0" w:line="420" w:lineRule="atLeast"/>
        <w:jc w:val="both"/>
        <w:rPr>
          <w:rFonts w:ascii="Calibri" w:hAnsi="Calibri"/>
          <w:color w:val="000000"/>
          <w:sz w:val="21"/>
          <w:szCs w:val="21"/>
        </w:rPr>
      </w:pPr>
      <w:r>
        <w:rPr>
          <w:rFonts w:ascii="Arial" w:hAnsi="Arial" w:cs="Arial"/>
          <w:color w:val="000000"/>
          <w:bdr w:val="none" w:sz="0" w:space="0" w:color="auto" w:frame="1"/>
          <w:lang w:val="en-GB"/>
        </w:rPr>
        <w:t>The core workers of </w:t>
      </w:r>
      <w:r>
        <w:rPr>
          <w:rFonts w:ascii="Arial" w:hAnsi="Arial" w:cs="Arial"/>
          <w:color w:val="000000"/>
          <w:bdr w:val="none" w:sz="0" w:space="0" w:color="auto" w:frame="1"/>
        </w:rPr>
        <w:t>Salesforce.com will become less for the agile purpose, through task segmentation, flowed the instruction of agile manifesto and the mythical man-month</w:t>
      </w:r>
      <w:r>
        <w:rPr>
          <w:rFonts w:ascii="Arial" w:hAnsi="Arial" w:cs="Arial"/>
          <w:color w:val="FF0000"/>
          <w:bdr w:val="none" w:sz="0" w:space="0" w:color="auto" w:frame="1"/>
        </w:rPr>
        <w:t> </w:t>
      </w:r>
      <w:r w:rsidR="00B56D85">
        <w:rPr>
          <w:rFonts w:ascii="Arial" w:hAnsi="Arial" w:cs="Arial"/>
          <w:color w:val="FF0000"/>
          <w:bdr w:val="none" w:sz="0" w:space="0" w:color="auto" w:frame="1"/>
        </w:rPr>
        <w:t>(Brooks</w:t>
      </w:r>
      <w:r>
        <w:rPr>
          <w:rFonts w:ascii="Arial" w:hAnsi="Arial" w:cs="Arial"/>
          <w:color w:val="FF0000"/>
          <w:bdr w:val="none" w:sz="0" w:space="0" w:color="auto" w:frame="1"/>
        </w:rPr>
        <w:t xml:space="preserve"> Jr, 1995 )</w:t>
      </w:r>
      <w:r>
        <w:rPr>
          <w:rFonts w:ascii="Arial" w:hAnsi="Arial" w:cs="Arial"/>
          <w:color w:val="000000"/>
          <w:bdr w:val="none" w:sz="0" w:space="0" w:color="auto" w:frame="1"/>
        </w:rPr>
        <w:t>. In the flexible and highly mobile nature of the workforce build psychological contract, share company vision important</w:t>
      </w:r>
      <w:r>
        <w:rPr>
          <w:rFonts w:ascii="Arial" w:hAnsi="Arial" w:cs="Arial"/>
          <w:color w:val="FF0000"/>
          <w:bdr w:val="none" w:sz="0" w:space="0" w:color="auto" w:frame="1"/>
        </w:rPr>
        <w:t>(Coyle</w:t>
      </w:r>
      <w:r w:rsidR="00B56D85">
        <w:rPr>
          <w:rFonts w:hint="eastAsia"/>
          <w:color w:val="FF0000"/>
          <w:bdr w:val="none" w:sz="0" w:space="0" w:color="auto" w:frame="1"/>
        </w:rPr>
        <w:t>,</w:t>
      </w:r>
      <w:r>
        <w:rPr>
          <w:rFonts w:ascii="Arial" w:hAnsi="Arial" w:cs="Arial"/>
          <w:color w:val="FF0000"/>
          <w:bdr w:val="none" w:sz="0" w:space="0" w:color="auto" w:frame="1"/>
        </w:rPr>
        <w:t xml:space="preserve">Shapiro, Kessler </w:t>
      </w:r>
      <w:r w:rsidR="00B56D85">
        <w:rPr>
          <w:rFonts w:ascii="Arial" w:hAnsi="Arial" w:cs="Arial"/>
          <w:color w:val="FF0000"/>
          <w:bdr w:val="none" w:sz="0" w:space="0" w:color="auto" w:frame="1"/>
        </w:rPr>
        <w:t>,</w:t>
      </w:r>
      <w:r>
        <w:rPr>
          <w:rFonts w:ascii="Arial" w:hAnsi="Arial" w:cs="Arial"/>
          <w:color w:val="FF0000"/>
          <w:bdr w:val="none" w:sz="0" w:space="0" w:color="auto" w:frame="1"/>
        </w:rPr>
        <w:t>2000).</w:t>
      </w:r>
      <w:r>
        <w:rPr>
          <w:rFonts w:ascii="Arial" w:hAnsi="Arial" w:cs="Arial"/>
          <w:color w:val="000000"/>
          <w:bdr w:val="none" w:sz="0" w:space="0" w:color="auto" w:frame="1"/>
        </w:rPr>
        <w:t>Leverage Everything(resources (equity, product, time), employees’ networks, skills of outside organizations,  customers’ energy) is a constant theme at in salesforce.com, specific to the training and certification program, it becomes flexible by virtual and physical classrooms</w:t>
      </w:r>
      <w:r w:rsidR="00B56D85" w:rsidRPr="00B56D85">
        <w:rPr>
          <w:rFonts w:ascii="Arial" w:hAnsi="Arial" w:cs="Arial"/>
          <w:color w:val="000000"/>
          <w:bdr w:val="none" w:sz="0" w:space="0" w:color="auto" w:frame="1"/>
          <w:shd w:val="clear" w:color="auto" w:fill="FFFFFF"/>
        </w:rPr>
        <w:t xml:space="preserve"> </w:t>
      </w:r>
      <w:r w:rsidR="00B56D85">
        <w:rPr>
          <w:rFonts w:ascii="Arial" w:hAnsi="Arial" w:cs="Arial"/>
          <w:color w:val="000000"/>
          <w:bdr w:val="none" w:sz="0" w:space="0" w:color="auto" w:frame="1"/>
          <w:shd w:val="clear" w:color="auto" w:fill="FFFFFF"/>
        </w:rPr>
        <w:t> </w:t>
      </w:r>
      <w:r w:rsidR="00B56D85">
        <w:rPr>
          <w:rFonts w:ascii="Arial" w:hAnsi="Arial" w:cs="Arial"/>
          <w:color w:val="FF0000"/>
          <w:bdr w:val="none" w:sz="0" w:space="0" w:color="auto" w:frame="1"/>
          <w:shd w:val="clear" w:color="auto" w:fill="FFFFFF"/>
        </w:rPr>
        <w:t>(Benioff and Adler,2009)</w:t>
      </w:r>
      <w:r>
        <w:rPr>
          <w:rFonts w:ascii="Arial" w:hAnsi="Arial" w:cs="Arial"/>
          <w:color w:val="000000"/>
          <w:bdr w:val="none" w:sz="0" w:space="0" w:color="auto" w:frame="1"/>
        </w:rPr>
        <w:t>.</w:t>
      </w:r>
    </w:p>
    <w:p w14:paraId="7797135E" w14:textId="77777777" w:rsidR="00D40526" w:rsidRDefault="00D40526" w:rsidP="00D40526">
      <w:pPr>
        <w:pStyle w:val="a8"/>
        <w:shd w:val="clear" w:color="auto" w:fill="FFFFFF"/>
        <w:spacing w:before="0" w:beforeAutospacing="0" w:after="0" w:afterAutospacing="0" w:line="420" w:lineRule="atLeast"/>
        <w:jc w:val="both"/>
        <w:rPr>
          <w:rFonts w:ascii="Calibri" w:hAnsi="Calibri"/>
          <w:color w:val="000000"/>
          <w:sz w:val="21"/>
          <w:szCs w:val="21"/>
        </w:rPr>
      </w:pPr>
      <w:r>
        <w:rPr>
          <w:rFonts w:ascii="Arial" w:hAnsi="Arial" w:cs="Arial"/>
          <w:color w:val="000000"/>
          <w:bdr w:val="none" w:sz="0" w:space="0" w:color="auto" w:frame="1"/>
          <w:lang w:val="en-GB"/>
        </w:rPr>
        <w:t>At the end, I want to put forward Tylor’s conclusion that the ratio of employees with flexible work changes subtly in recent years </w:t>
      </w:r>
      <w:r>
        <w:rPr>
          <w:rFonts w:ascii="Arial" w:hAnsi="Arial" w:cs="Arial"/>
          <w:color w:val="FF0000"/>
          <w:bdr w:val="none" w:sz="0" w:space="0" w:color="auto" w:frame="1"/>
          <w:lang w:val="en-GB"/>
        </w:rPr>
        <w:t>(Taylor, 2019)</w:t>
      </w:r>
      <w:r>
        <w:rPr>
          <w:rFonts w:ascii="Arial" w:hAnsi="Arial" w:cs="Arial"/>
          <w:color w:val="000000"/>
          <w:bdr w:val="none" w:sz="0" w:space="0" w:color="auto" w:frame="1"/>
          <w:lang w:val="en-GB"/>
        </w:rPr>
        <w:t>. Still OTE or gig economy does not apply to all companies and positions, disadvantages need help from employee, employer, industry, trade union and government.</w:t>
      </w:r>
    </w:p>
    <w:p w14:paraId="42564CFC" w14:textId="77777777" w:rsidR="00D40526" w:rsidRPr="00D40526" w:rsidRDefault="00D40526" w:rsidP="00D40526">
      <w:pPr>
        <w:rPr>
          <w:rFonts w:hint="eastAsia"/>
          <w:lang w:val="en-GB"/>
        </w:rPr>
      </w:pPr>
    </w:p>
    <w:p w14:paraId="363135DD" w14:textId="38081F04" w:rsidR="006E67CF" w:rsidRDefault="006E67CF">
      <w:pPr>
        <w:widowControl/>
        <w:jc w:val="left"/>
      </w:pPr>
      <w:r>
        <w:br w:type="page"/>
      </w:r>
      <w:r>
        <w:lastRenderedPageBreak/>
        <w:br w:type="page"/>
      </w:r>
    </w:p>
    <w:p w14:paraId="42350A90" w14:textId="77777777" w:rsidR="006E67CF" w:rsidRDefault="006E67CF">
      <w:pPr>
        <w:widowControl/>
        <w:jc w:val="left"/>
      </w:pPr>
    </w:p>
    <w:p w14:paraId="1AD4675F" w14:textId="7E12E6E7" w:rsidR="006E67CF" w:rsidRDefault="006E67CF">
      <w:pPr>
        <w:widowControl/>
        <w:jc w:val="left"/>
      </w:pPr>
      <w:r>
        <w:br w:type="page"/>
      </w:r>
      <w:r>
        <w:lastRenderedPageBreak/>
        <w:br w:type="page"/>
      </w:r>
    </w:p>
    <w:p w14:paraId="66C42769" w14:textId="77777777" w:rsidR="006E67CF" w:rsidRDefault="006E67CF">
      <w:pPr>
        <w:widowControl/>
        <w:jc w:val="left"/>
      </w:pPr>
    </w:p>
    <w:p w14:paraId="5CF21815" w14:textId="66781E0D" w:rsidR="00900A3E" w:rsidRDefault="00900A3E" w:rsidP="00FC7B15">
      <w:pPr>
        <w:jc w:val="center"/>
      </w:pPr>
    </w:p>
    <w:p w14:paraId="0A799AA6" w14:textId="77777777" w:rsidR="00FC7B15" w:rsidRDefault="00FC7B15">
      <w:pPr>
        <w:rPr>
          <w:rFonts w:hint="eastAsia"/>
        </w:rPr>
      </w:pPr>
    </w:p>
    <w:p w14:paraId="409483E0" w14:textId="77777777" w:rsidR="00FC7B15" w:rsidRDefault="00FC7B15">
      <w:pPr>
        <w:rPr>
          <w:rFonts w:hint="eastAsia"/>
        </w:rPr>
      </w:pPr>
    </w:p>
    <w:sectPr w:rsidR="00FC7B15" w:rsidSect="006E67C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FEF8B5" w14:textId="77777777" w:rsidR="004B1070" w:rsidRDefault="004B1070" w:rsidP="00B532A0">
      <w:r>
        <w:separator/>
      </w:r>
    </w:p>
  </w:endnote>
  <w:endnote w:type="continuationSeparator" w:id="0">
    <w:p w14:paraId="0FDE215F" w14:textId="77777777" w:rsidR="004B1070" w:rsidRDefault="004B1070" w:rsidP="00B532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Microsoft YaHei UI">
    <w:panose1 w:val="020B0503020204020204"/>
    <w:charset w:val="86"/>
    <w:family w:val="swiss"/>
    <w:pitch w:val="variable"/>
    <w:sig w:usb0="80000287" w:usb1="28CF3C52" w:usb2="00000016" w:usb3="00000000" w:csb0="0004001F" w:csb1="00000000"/>
  </w:font>
  <w:font w:name="&amp;quot">
    <w:altName w:val="Cambria"/>
    <w:panose1 w:val="00000000000000000000"/>
    <w:charset w:val="00"/>
    <w:family w:val="roman"/>
    <w:notTrueType/>
    <w:pitch w:val="default"/>
  </w:font>
  <w:font w:name="Arial Unicode MS">
    <w:panose1 w:val="020B0604020202020204"/>
    <w:charset w:val="86"/>
    <w:family w:val="swiss"/>
    <w:pitch w:val="variable"/>
    <w:sig w:usb0="F7FFAFFF" w:usb1="E9DFFFFF" w:usb2="0000003F" w:usb3="00000000" w:csb0="003F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E5CFEC" w14:textId="77777777" w:rsidR="004B1070" w:rsidRDefault="004B1070" w:rsidP="00B532A0">
      <w:r>
        <w:separator/>
      </w:r>
    </w:p>
  </w:footnote>
  <w:footnote w:type="continuationSeparator" w:id="0">
    <w:p w14:paraId="68DC6682" w14:textId="77777777" w:rsidR="004B1070" w:rsidRDefault="004B1070" w:rsidP="00B532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6201F7"/>
    <w:multiLevelType w:val="hybridMultilevel"/>
    <w:tmpl w:val="BB926158"/>
    <w:lvl w:ilvl="0" w:tplc="F49A41FC">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574087E"/>
    <w:multiLevelType w:val="hybridMultilevel"/>
    <w:tmpl w:val="B56C9E08"/>
    <w:lvl w:ilvl="0" w:tplc="B442F2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26DE4"/>
    <w:rsid w:val="00006C7E"/>
    <w:rsid w:val="00050A2C"/>
    <w:rsid w:val="0007572F"/>
    <w:rsid w:val="000E35EE"/>
    <w:rsid w:val="00105D54"/>
    <w:rsid w:val="00114D47"/>
    <w:rsid w:val="0011548D"/>
    <w:rsid w:val="0017078A"/>
    <w:rsid w:val="001723EB"/>
    <w:rsid w:val="00193878"/>
    <w:rsid w:val="001C47FD"/>
    <w:rsid w:val="001F33F3"/>
    <w:rsid w:val="00227934"/>
    <w:rsid w:val="002455F9"/>
    <w:rsid w:val="0027525D"/>
    <w:rsid w:val="002A733D"/>
    <w:rsid w:val="00300CBC"/>
    <w:rsid w:val="003A4CAD"/>
    <w:rsid w:val="00417280"/>
    <w:rsid w:val="004B1070"/>
    <w:rsid w:val="004C2D9E"/>
    <w:rsid w:val="005236AD"/>
    <w:rsid w:val="00680BE7"/>
    <w:rsid w:val="006A5B2D"/>
    <w:rsid w:val="006A606E"/>
    <w:rsid w:val="006C7C4E"/>
    <w:rsid w:val="006E67CF"/>
    <w:rsid w:val="006E7A94"/>
    <w:rsid w:val="007D750D"/>
    <w:rsid w:val="00812AE5"/>
    <w:rsid w:val="00880B55"/>
    <w:rsid w:val="008F06C4"/>
    <w:rsid w:val="00900A3E"/>
    <w:rsid w:val="00926DE4"/>
    <w:rsid w:val="00AC5B2D"/>
    <w:rsid w:val="00AF2A03"/>
    <w:rsid w:val="00B37B3D"/>
    <w:rsid w:val="00B532A0"/>
    <w:rsid w:val="00B56D85"/>
    <w:rsid w:val="00B95777"/>
    <w:rsid w:val="00C27032"/>
    <w:rsid w:val="00C571D2"/>
    <w:rsid w:val="00C752B3"/>
    <w:rsid w:val="00C80E89"/>
    <w:rsid w:val="00C91C83"/>
    <w:rsid w:val="00CA2115"/>
    <w:rsid w:val="00CB2988"/>
    <w:rsid w:val="00CE4233"/>
    <w:rsid w:val="00D13666"/>
    <w:rsid w:val="00D31263"/>
    <w:rsid w:val="00D40526"/>
    <w:rsid w:val="00DB4536"/>
    <w:rsid w:val="00FC7B15"/>
    <w:rsid w:val="00FE61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7D72D4"/>
  <w15:chartTrackingRefBased/>
  <w15:docId w15:val="{458DEE12-813F-49FD-AD0C-DA79538A6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80BE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80BE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532A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532A0"/>
    <w:rPr>
      <w:sz w:val="18"/>
      <w:szCs w:val="18"/>
    </w:rPr>
  </w:style>
  <w:style w:type="paragraph" w:styleId="a5">
    <w:name w:val="footer"/>
    <w:basedOn w:val="a"/>
    <w:link w:val="a6"/>
    <w:uiPriority w:val="99"/>
    <w:unhideWhenUsed/>
    <w:rsid w:val="00B532A0"/>
    <w:pPr>
      <w:tabs>
        <w:tab w:val="center" w:pos="4153"/>
        <w:tab w:val="right" w:pos="8306"/>
      </w:tabs>
      <w:snapToGrid w:val="0"/>
      <w:jc w:val="left"/>
    </w:pPr>
    <w:rPr>
      <w:sz w:val="18"/>
      <w:szCs w:val="18"/>
    </w:rPr>
  </w:style>
  <w:style w:type="character" w:customStyle="1" w:styleId="a6">
    <w:name w:val="页脚 字符"/>
    <w:basedOn w:val="a0"/>
    <w:link w:val="a5"/>
    <w:uiPriority w:val="99"/>
    <w:rsid w:val="00B532A0"/>
    <w:rPr>
      <w:sz w:val="18"/>
      <w:szCs w:val="18"/>
    </w:rPr>
  </w:style>
  <w:style w:type="character" w:customStyle="1" w:styleId="10">
    <w:name w:val="标题 1 字符"/>
    <w:basedOn w:val="a0"/>
    <w:link w:val="1"/>
    <w:uiPriority w:val="9"/>
    <w:rsid w:val="00680BE7"/>
    <w:rPr>
      <w:b/>
      <w:bCs/>
      <w:kern w:val="44"/>
      <w:sz w:val="44"/>
      <w:szCs w:val="44"/>
    </w:rPr>
  </w:style>
  <w:style w:type="character" w:styleId="a7">
    <w:name w:val="Hyperlink"/>
    <w:basedOn w:val="a0"/>
    <w:uiPriority w:val="99"/>
    <w:unhideWhenUsed/>
    <w:rsid w:val="00680BE7"/>
    <w:rPr>
      <w:color w:val="0000FF" w:themeColor="hyperlink"/>
      <w:u w:val="single"/>
    </w:rPr>
  </w:style>
  <w:style w:type="character" w:customStyle="1" w:styleId="20">
    <w:name w:val="标题 2 字符"/>
    <w:basedOn w:val="a0"/>
    <w:link w:val="2"/>
    <w:uiPriority w:val="9"/>
    <w:rsid w:val="00680BE7"/>
    <w:rPr>
      <w:rFonts w:asciiTheme="majorHAnsi" w:eastAsiaTheme="majorEastAsia" w:hAnsiTheme="majorHAnsi" w:cstheme="majorBidi"/>
      <w:b/>
      <w:bCs/>
      <w:sz w:val="32"/>
      <w:szCs w:val="32"/>
    </w:rPr>
  </w:style>
  <w:style w:type="character" w:customStyle="1" w:styleId="articlebylinemeta">
    <w:name w:val="article__byline__meta"/>
    <w:basedOn w:val="a0"/>
    <w:rsid w:val="002A733D"/>
  </w:style>
  <w:style w:type="character" w:customStyle="1" w:styleId="text--green">
    <w:name w:val="text--green"/>
    <w:basedOn w:val="a0"/>
    <w:rsid w:val="002A733D"/>
  </w:style>
  <w:style w:type="character" w:customStyle="1" w:styleId="full-date-timeseparator">
    <w:name w:val="full-date-time__separator"/>
    <w:basedOn w:val="a0"/>
    <w:rsid w:val="002A733D"/>
  </w:style>
  <w:style w:type="paragraph" w:styleId="a8">
    <w:name w:val="Normal (Web)"/>
    <w:basedOn w:val="a"/>
    <w:uiPriority w:val="99"/>
    <w:semiHidden/>
    <w:unhideWhenUsed/>
    <w:rsid w:val="002A733D"/>
    <w:pPr>
      <w:widowControl/>
      <w:spacing w:before="100" w:beforeAutospacing="1" w:after="100" w:afterAutospacing="1"/>
      <w:jc w:val="left"/>
    </w:pPr>
    <w:rPr>
      <w:rFonts w:ascii="宋体" w:eastAsia="宋体" w:hAnsi="宋体" w:cs="宋体"/>
      <w:kern w:val="0"/>
      <w:sz w:val="24"/>
      <w:szCs w:val="24"/>
    </w:rPr>
  </w:style>
  <w:style w:type="paragraph" w:styleId="a9">
    <w:name w:val="List Paragraph"/>
    <w:basedOn w:val="a"/>
    <w:uiPriority w:val="34"/>
    <w:qFormat/>
    <w:rsid w:val="00114D47"/>
    <w:pPr>
      <w:ind w:firstLineChars="200" w:firstLine="420"/>
    </w:pPr>
  </w:style>
  <w:style w:type="character" w:customStyle="1" w:styleId="byline-author">
    <w:name w:val="byline-author"/>
    <w:basedOn w:val="a0"/>
    <w:rsid w:val="00114D47"/>
  </w:style>
  <w:style w:type="character" w:styleId="aa">
    <w:name w:val="Strong"/>
    <w:basedOn w:val="a0"/>
    <w:uiPriority w:val="22"/>
    <w:qFormat/>
    <w:rsid w:val="00114D47"/>
    <w:rPr>
      <w:b/>
      <w:bCs/>
    </w:rPr>
  </w:style>
  <w:style w:type="character" w:customStyle="1" w:styleId="selectable">
    <w:name w:val="selectable"/>
    <w:basedOn w:val="a0"/>
    <w:rsid w:val="00114D47"/>
  </w:style>
  <w:style w:type="table" w:styleId="ab">
    <w:name w:val="Table Grid"/>
    <w:basedOn w:val="a1"/>
    <w:uiPriority w:val="59"/>
    <w:rsid w:val="004172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6378">
      <w:bodyDiv w:val="1"/>
      <w:marLeft w:val="0"/>
      <w:marRight w:val="0"/>
      <w:marTop w:val="0"/>
      <w:marBottom w:val="0"/>
      <w:divBdr>
        <w:top w:val="none" w:sz="0" w:space="0" w:color="auto"/>
        <w:left w:val="none" w:sz="0" w:space="0" w:color="auto"/>
        <w:bottom w:val="none" w:sz="0" w:space="0" w:color="auto"/>
        <w:right w:val="none" w:sz="0" w:space="0" w:color="auto"/>
      </w:divBdr>
    </w:div>
    <w:div w:id="83648161">
      <w:bodyDiv w:val="1"/>
      <w:marLeft w:val="0"/>
      <w:marRight w:val="0"/>
      <w:marTop w:val="0"/>
      <w:marBottom w:val="0"/>
      <w:divBdr>
        <w:top w:val="none" w:sz="0" w:space="0" w:color="auto"/>
        <w:left w:val="none" w:sz="0" w:space="0" w:color="auto"/>
        <w:bottom w:val="none" w:sz="0" w:space="0" w:color="auto"/>
        <w:right w:val="none" w:sz="0" w:space="0" w:color="auto"/>
      </w:divBdr>
    </w:div>
    <w:div w:id="310721853">
      <w:bodyDiv w:val="1"/>
      <w:marLeft w:val="0"/>
      <w:marRight w:val="0"/>
      <w:marTop w:val="0"/>
      <w:marBottom w:val="0"/>
      <w:divBdr>
        <w:top w:val="none" w:sz="0" w:space="0" w:color="auto"/>
        <w:left w:val="none" w:sz="0" w:space="0" w:color="auto"/>
        <w:bottom w:val="none" w:sz="0" w:space="0" w:color="auto"/>
        <w:right w:val="none" w:sz="0" w:space="0" w:color="auto"/>
      </w:divBdr>
      <w:divsChild>
        <w:div w:id="109980862">
          <w:marLeft w:val="0"/>
          <w:marRight w:val="0"/>
          <w:marTop w:val="0"/>
          <w:marBottom w:val="0"/>
          <w:divBdr>
            <w:top w:val="none" w:sz="0" w:space="0" w:color="auto"/>
            <w:left w:val="none" w:sz="0" w:space="0" w:color="auto"/>
            <w:bottom w:val="none" w:sz="0" w:space="0" w:color="auto"/>
            <w:right w:val="none" w:sz="0" w:space="0" w:color="auto"/>
          </w:divBdr>
        </w:div>
      </w:divsChild>
    </w:div>
    <w:div w:id="949438927">
      <w:bodyDiv w:val="1"/>
      <w:marLeft w:val="0"/>
      <w:marRight w:val="0"/>
      <w:marTop w:val="0"/>
      <w:marBottom w:val="0"/>
      <w:divBdr>
        <w:top w:val="none" w:sz="0" w:space="0" w:color="auto"/>
        <w:left w:val="none" w:sz="0" w:space="0" w:color="auto"/>
        <w:bottom w:val="none" w:sz="0" w:space="0" w:color="auto"/>
        <w:right w:val="none" w:sz="0" w:space="0" w:color="auto"/>
      </w:divBdr>
    </w:div>
    <w:div w:id="1085296255">
      <w:bodyDiv w:val="1"/>
      <w:marLeft w:val="0"/>
      <w:marRight w:val="0"/>
      <w:marTop w:val="0"/>
      <w:marBottom w:val="0"/>
      <w:divBdr>
        <w:top w:val="none" w:sz="0" w:space="0" w:color="auto"/>
        <w:left w:val="none" w:sz="0" w:space="0" w:color="auto"/>
        <w:bottom w:val="none" w:sz="0" w:space="0" w:color="auto"/>
        <w:right w:val="none" w:sz="0" w:space="0" w:color="auto"/>
      </w:divBdr>
    </w:div>
    <w:div w:id="1556118097">
      <w:bodyDiv w:val="1"/>
      <w:marLeft w:val="0"/>
      <w:marRight w:val="0"/>
      <w:marTop w:val="0"/>
      <w:marBottom w:val="0"/>
      <w:divBdr>
        <w:top w:val="none" w:sz="0" w:space="0" w:color="auto"/>
        <w:left w:val="none" w:sz="0" w:space="0" w:color="auto"/>
        <w:bottom w:val="none" w:sz="0" w:space="0" w:color="auto"/>
        <w:right w:val="none" w:sz="0" w:space="0" w:color="auto"/>
      </w:divBdr>
      <w:divsChild>
        <w:div w:id="850492685">
          <w:marLeft w:val="0"/>
          <w:marRight w:val="0"/>
          <w:marTop w:val="0"/>
          <w:marBottom w:val="0"/>
          <w:divBdr>
            <w:top w:val="none" w:sz="0" w:space="0" w:color="auto"/>
            <w:left w:val="none" w:sz="0" w:space="0" w:color="auto"/>
            <w:bottom w:val="none" w:sz="0" w:space="0" w:color="auto"/>
            <w:right w:val="none" w:sz="0" w:space="0" w:color="auto"/>
          </w:divBdr>
        </w:div>
      </w:divsChild>
    </w:div>
    <w:div w:id="1671253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uowtsd-my.sharepoint.com/:p:/g/personal/1811683_student_uwtsd_ac_uk/EY7HI5T3TKxNlKcdXPwO26YBkyHXrkgvCYpxDnXIWkNFjg?e=uMXjKV"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ytimes.com/by/dan-levin" TargetMode="External"/><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185</TotalTime>
  <Pages>23</Pages>
  <Words>3197</Words>
  <Characters>18228</Characters>
  <Application>Microsoft Office Word</Application>
  <DocSecurity>0</DocSecurity>
  <Lines>151</Lines>
  <Paragraphs>42</Paragraphs>
  <ScaleCrop>false</ScaleCrop>
  <Company/>
  <LinksUpToDate>false</LinksUpToDate>
  <CharactersWithSpaces>21383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zifeiwo</dc:creator>
  <cp:keywords/>
  <dc:description/>
  <cp:lastModifiedBy>zifeiwo</cp:lastModifiedBy>
  <cp:revision>32</cp:revision>
  <dcterms:created xsi:type="dcterms:W3CDTF">2019-11-03T18:09:00Z</dcterms:created>
  <dcterms:modified xsi:type="dcterms:W3CDTF">2019-11-04T00:29:00Z</dcterms:modified>
</cp:coreProperties>
</file>