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88483157"/>
        <w:docPartObj>
          <w:docPartGallery w:val="Cover Pages"/>
          <w:docPartUnique/>
        </w:docPartObj>
      </w:sdtPr>
      <w:sdtEndPr/>
      <w:sdtContent>
        <w:p w14:paraId="0662DB21" w14:textId="0F9EB555" w:rsidR="00334EF4" w:rsidRDefault="00334EF4">
          <w:r>
            <w:rPr>
              <w:noProof/>
            </w:rPr>
            <mc:AlternateContent>
              <mc:Choice Requires="wpg">
                <w:drawing>
                  <wp:anchor distT="0" distB="0" distL="114300" distR="114300" simplePos="0" relativeHeight="251659264" behindDoc="1" locked="0" layoutInCell="1" allowOverlap="1" wp14:anchorId="197D3A03" wp14:editId="74274154">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DA554FD" w14:textId="492072DC" w:rsidR="00334EF4" w:rsidRDefault="00334EF4" w:rsidP="00334EF4">
                                      <w:pPr>
                                        <w:pStyle w:val="NoSpacing"/>
                                        <w:spacing w:before="120"/>
                                        <w:rPr>
                                          <w:color w:val="FFFFFF" w:themeColor="background1"/>
                                        </w:rPr>
                                      </w:pPr>
                                      <w:r>
                                        <w:rPr>
                                          <w:color w:val="FFFFFF" w:themeColor="background1"/>
                                        </w:rPr>
                                        <w:t>Sabrina Khan| SI| BSc Health and Social Care</w:t>
                                      </w:r>
                                    </w:p>
                                  </w:sdtContent>
                                </w:sdt>
                                <w:p w14:paraId="4ABA7083" w14:textId="49F49709" w:rsidR="00334EF4" w:rsidRDefault="00EC33F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334EF4">
                                        <w:rPr>
                                          <w:caps/>
                                          <w:color w:val="FFFFFF" w:themeColor="background1"/>
                                        </w:rPr>
                                        <w:t xml:space="preserve">     </w:t>
                                      </w:r>
                                    </w:sdtContent>
                                  </w:sdt>
                                  <w:r w:rsidR="00334EF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34EF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6F38704" w14:textId="241203B2" w:rsidR="00334EF4" w:rsidRDefault="00AA5F6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Draft 1 submission with Poster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97D3A03"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DA554FD" w14:textId="492072DC" w:rsidR="00334EF4" w:rsidRDefault="00334EF4" w:rsidP="00334EF4">
                                <w:pPr>
                                  <w:pStyle w:val="NoSpacing"/>
                                  <w:spacing w:before="120"/>
                                  <w:rPr>
                                    <w:color w:val="FFFFFF" w:themeColor="background1"/>
                                  </w:rPr>
                                </w:pPr>
                                <w:r>
                                  <w:rPr>
                                    <w:color w:val="FFFFFF" w:themeColor="background1"/>
                                  </w:rPr>
                                  <w:t>Sabrina Khan| SI| BSc Health and Social Care</w:t>
                                </w:r>
                              </w:p>
                            </w:sdtContent>
                          </w:sdt>
                          <w:p w14:paraId="4ABA7083" w14:textId="49F49709" w:rsidR="00334EF4" w:rsidRDefault="00EC33F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334EF4">
                                  <w:rPr>
                                    <w:caps/>
                                    <w:color w:val="FFFFFF" w:themeColor="background1"/>
                                  </w:rPr>
                                  <w:t xml:space="preserve">     </w:t>
                                </w:r>
                              </w:sdtContent>
                            </w:sdt>
                            <w:r w:rsidR="00334EF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34EF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6F38704" w14:textId="241203B2" w:rsidR="00334EF4" w:rsidRDefault="00AA5F6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Draft 1 submission with Poster</w:t>
                                </w:r>
                              </w:p>
                            </w:sdtContent>
                          </w:sdt>
                        </w:txbxContent>
                      </v:textbox>
                    </v:shape>
                    <w10:wrap anchorx="page" anchory="page"/>
                  </v:group>
                </w:pict>
              </mc:Fallback>
            </mc:AlternateContent>
          </w:r>
        </w:p>
        <w:p w14:paraId="43D89BFD" w14:textId="69888BDC" w:rsidR="00AA5F6A" w:rsidRDefault="00334EF4" w:rsidP="00AA5F6A">
          <w:r>
            <w:br w:type="page"/>
          </w:r>
        </w:p>
      </w:sdtContent>
    </w:sdt>
    <w:bookmarkStart w:id="0" w:name="_Toc213713833" w:displacedByCustomXml="prev"/>
    <w:sdt>
      <w:sdtPr>
        <w:id w:val="189207145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32F595D" w14:textId="285DFA99" w:rsidR="00BB6493" w:rsidRDefault="00BB6493">
          <w:pPr>
            <w:pStyle w:val="TOCHeading"/>
          </w:pPr>
          <w:r>
            <w:t>Contents</w:t>
          </w:r>
        </w:p>
        <w:p w14:paraId="1C723B7B" w14:textId="41F21310" w:rsidR="00EC33F0" w:rsidRDefault="00BB64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760587" w:history="1">
            <w:r w:rsidR="00EC33F0" w:rsidRPr="007153D9">
              <w:rPr>
                <w:rStyle w:val="Hyperlink"/>
                <w:noProof/>
              </w:rPr>
              <w:t>Introduction</w:t>
            </w:r>
            <w:r w:rsidR="00EC33F0">
              <w:rPr>
                <w:noProof/>
                <w:webHidden/>
              </w:rPr>
              <w:tab/>
            </w:r>
            <w:r w:rsidR="00EC33F0">
              <w:rPr>
                <w:noProof/>
                <w:webHidden/>
              </w:rPr>
              <w:fldChar w:fldCharType="begin"/>
            </w:r>
            <w:r w:rsidR="00EC33F0">
              <w:rPr>
                <w:noProof/>
                <w:webHidden/>
              </w:rPr>
              <w:instrText xml:space="preserve"> PAGEREF _Toc213760587 \h </w:instrText>
            </w:r>
            <w:r w:rsidR="00EC33F0">
              <w:rPr>
                <w:noProof/>
                <w:webHidden/>
              </w:rPr>
            </w:r>
            <w:r w:rsidR="00EC33F0">
              <w:rPr>
                <w:noProof/>
                <w:webHidden/>
              </w:rPr>
              <w:fldChar w:fldCharType="separate"/>
            </w:r>
            <w:r w:rsidR="00EC33F0">
              <w:rPr>
                <w:noProof/>
                <w:webHidden/>
              </w:rPr>
              <w:t>2</w:t>
            </w:r>
            <w:r w:rsidR="00EC33F0">
              <w:rPr>
                <w:noProof/>
                <w:webHidden/>
              </w:rPr>
              <w:fldChar w:fldCharType="end"/>
            </w:r>
          </w:hyperlink>
        </w:p>
        <w:p w14:paraId="656090B5" w14:textId="5E69AE9D" w:rsidR="00EC33F0" w:rsidRDefault="00EC33F0">
          <w:pPr>
            <w:pStyle w:val="TOC2"/>
            <w:tabs>
              <w:tab w:val="right" w:leader="dot" w:pos="9016"/>
            </w:tabs>
            <w:rPr>
              <w:rFonts w:eastAsiaTheme="minorEastAsia"/>
              <w:noProof/>
              <w:lang w:eastAsia="en-GB"/>
            </w:rPr>
          </w:pPr>
          <w:hyperlink w:anchor="_Toc213760588" w:history="1">
            <w:r w:rsidRPr="007153D9">
              <w:rPr>
                <w:rStyle w:val="Hyperlink"/>
                <w:noProof/>
              </w:rPr>
              <w:t>1.1 Introduction</w:t>
            </w:r>
            <w:r>
              <w:rPr>
                <w:noProof/>
                <w:webHidden/>
              </w:rPr>
              <w:tab/>
            </w:r>
            <w:r>
              <w:rPr>
                <w:noProof/>
                <w:webHidden/>
              </w:rPr>
              <w:fldChar w:fldCharType="begin"/>
            </w:r>
            <w:r>
              <w:rPr>
                <w:noProof/>
                <w:webHidden/>
              </w:rPr>
              <w:instrText xml:space="preserve"> PAGEREF _Toc213760588 \h </w:instrText>
            </w:r>
            <w:r>
              <w:rPr>
                <w:noProof/>
                <w:webHidden/>
              </w:rPr>
            </w:r>
            <w:r>
              <w:rPr>
                <w:noProof/>
                <w:webHidden/>
              </w:rPr>
              <w:fldChar w:fldCharType="separate"/>
            </w:r>
            <w:r>
              <w:rPr>
                <w:noProof/>
                <w:webHidden/>
              </w:rPr>
              <w:t>2</w:t>
            </w:r>
            <w:r>
              <w:rPr>
                <w:noProof/>
                <w:webHidden/>
              </w:rPr>
              <w:fldChar w:fldCharType="end"/>
            </w:r>
          </w:hyperlink>
        </w:p>
        <w:p w14:paraId="449C6458" w14:textId="5B1127A0" w:rsidR="00EC33F0" w:rsidRDefault="00EC33F0">
          <w:pPr>
            <w:pStyle w:val="TOC2"/>
            <w:tabs>
              <w:tab w:val="right" w:leader="dot" w:pos="9016"/>
            </w:tabs>
            <w:rPr>
              <w:rFonts w:eastAsiaTheme="minorEastAsia"/>
              <w:noProof/>
              <w:lang w:eastAsia="en-GB"/>
            </w:rPr>
          </w:pPr>
          <w:hyperlink w:anchor="_Toc213760589" w:history="1">
            <w:r w:rsidRPr="007153D9">
              <w:rPr>
                <w:rStyle w:val="Hyperlink"/>
                <w:noProof/>
              </w:rPr>
              <w:t>1.2 Key Definitions</w:t>
            </w:r>
            <w:r>
              <w:rPr>
                <w:noProof/>
                <w:webHidden/>
              </w:rPr>
              <w:tab/>
            </w:r>
            <w:r>
              <w:rPr>
                <w:noProof/>
                <w:webHidden/>
              </w:rPr>
              <w:fldChar w:fldCharType="begin"/>
            </w:r>
            <w:r>
              <w:rPr>
                <w:noProof/>
                <w:webHidden/>
              </w:rPr>
              <w:instrText xml:space="preserve"> PAGEREF _Toc213760589 \h </w:instrText>
            </w:r>
            <w:r>
              <w:rPr>
                <w:noProof/>
                <w:webHidden/>
              </w:rPr>
            </w:r>
            <w:r>
              <w:rPr>
                <w:noProof/>
                <w:webHidden/>
              </w:rPr>
              <w:fldChar w:fldCharType="separate"/>
            </w:r>
            <w:r>
              <w:rPr>
                <w:noProof/>
                <w:webHidden/>
              </w:rPr>
              <w:t>2</w:t>
            </w:r>
            <w:r>
              <w:rPr>
                <w:noProof/>
                <w:webHidden/>
              </w:rPr>
              <w:fldChar w:fldCharType="end"/>
            </w:r>
          </w:hyperlink>
        </w:p>
        <w:p w14:paraId="3EC24FB9" w14:textId="33D64801" w:rsidR="00EC33F0" w:rsidRDefault="00EC33F0">
          <w:pPr>
            <w:pStyle w:val="TOC2"/>
            <w:tabs>
              <w:tab w:val="right" w:leader="dot" w:pos="9016"/>
            </w:tabs>
            <w:rPr>
              <w:rFonts w:eastAsiaTheme="minorEastAsia"/>
              <w:noProof/>
              <w:lang w:eastAsia="en-GB"/>
            </w:rPr>
          </w:pPr>
          <w:hyperlink w:anchor="_Toc213760590" w:history="1">
            <w:r w:rsidRPr="007153D9">
              <w:rPr>
                <w:rStyle w:val="Hyperlink"/>
                <w:noProof/>
              </w:rPr>
              <w:t>1.3 Background and Current Context</w:t>
            </w:r>
            <w:r>
              <w:rPr>
                <w:noProof/>
                <w:webHidden/>
              </w:rPr>
              <w:tab/>
            </w:r>
            <w:r>
              <w:rPr>
                <w:noProof/>
                <w:webHidden/>
              </w:rPr>
              <w:fldChar w:fldCharType="begin"/>
            </w:r>
            <w:r>
              <w:rPr>
                <w:noProof/>
                <w:webHidden/>
              </w:rPr>
              <w:instrText xml:space="preserve"> PAGEREF _Toc213760590 \h </w:instrText>
            </w:r>
            <w:r>
              <w:rPr>
                <w:noProof/>
                <w:webHidden/>
              </w:rPr>
            </w:r>
            <w:r>
              <w:rPr>
                <w:noProof/>
                <w:webHidden/>
              </w:rPr>
              <w:fldChar w:fldCharType="separate"/>
            </w:r>
            <w:r>
              <w:rPr>
                <w:noProof/>
                <w:webHidden/>
              </w:rPr>
              <w:t>3</w:t>
            </w:r>
            <w:r>
              <w:rPr>
                <w:noProof/>
                <w:webHidden/>
              </w:rPr>
              <w:fldChar w:fldCharType="end"/>
            </w:r>
          </w:hyperlink>
        </w:p>
        <w:p w14:paraId="3F79382F" w14:textId="7A7C2CD6" w:rsidR="00EC33F0" w:rsidRDefault="00EC33F0">
          <w:pPr>
            <w:pStyle w:val="TOC2"/>
            <w:tabs>
              <w:tab w:val="right" w:leader="dot" w:pos="9016"/>
            </w:tabs>
            <w:rPr>
              <w:rFonts w:eastAsiaTheme="minorEastAsia"/>
              <w:noProof/>
              <w:lang w:eastAsia="en-GB"/>
            </w:rPr>
          </w:pPr>
          <w:hyperlink w:anchor="_Toc213760591" w:history="1">
            <w:r w:rsidRPr="007153D9">
              <w:rPr>
                <w:rStyle w:val="Hyperlink"/>
                <w:noProof/>
              </w:rPr>
              <w:t>1.3.1 Background</w:t>
            </w:r>
            <w:r>
              <w:rPr>
                <w:noProof/>
                <w:webHidden/>
              </w:rPr>
              <w:tab/>
            </w:r>
            <w:r>
              <w:rPr>
                <w:noProof/>
                <w:webHidden/>
              </w:rPr>
              <w:fldChar w:fldCharType="begin"/>
            </w:r>
            <w:r>
              <w:rPr>
                <w:noProof/>
                <w:webHidden/>
              </w:rPr>
              <w:instrText xml:space="preserve"> PAGEREF _Toc213760591 \h </w:instrText>
            </w:r>
            <w:r>
              <w:rPr>
                <w:noProof/>
                <w:webHidden/>
              </w:rPr>
            </w:r>
            <w:r>
              <w:rPr>
                <w:noProof/>
                <w:webHidden/>
              </w:rPr>
              <w:fldChar w:fldCharType="separate"/>
            </w:r>
            <w:r>
              <w:rPr>
                <w:noProof/>
                <w:webHidden/>
              </w:rPr>
              <w:t>3</w:t>
            </w:r>
            <w:r>
              <w:rPr>
                <w:noProof/>
                <w:webHidden/>
              </w:rPr>
              <w:fldChar w:fldCharType="end"/>
            </w:r>
          </w:hyperlink>
        </w:p>
        <w:p w14:paraId="286D43F5" w14:textId="564797B6" w:rsidR="00EC33F0" w:rsidRDefault="00EC33F0">
          <w:pPr>
            <w:pStyle w:val="TOC2"/>
            <w:tabs>
              <w:tab w:val="right" w:leader="dot" w:pos="9016"/>
            </w:tabs>
            <w:rPr>
              <w:rFonts w:eastAsiaTheme="minorEastAsia"/>
              <w:noProof/>
              <w:lang w:eastAsia="en-GB"/>
            </w:rPr>
          </w:pPr>
          <w:hyperlink w:anchor="_Toc213760592" w:history="1">
            <w:r w:rsidRPr="007153D9">
              <w:rPr>
                <w:rStyle w:val="Hyperlink"/>
                <w:noProof/>
              </w:rPr>
              <w:t>1.3.2 Current Context</w:t>
            </w:r>
            <w:r>
              <w:rPr>
                <w:noProof/>
                <w:webHidden/>
              </w:rPr>
              <w:tab/>
            </w:r>
            <w:r>
              <w:rPr>
                <w:noProof/>
                <w:webHidden/>
              </w:rPr>
              <w:fldChar w:fldCharType="begin"/>
            </w:r>
            <w:r>
              <w:rPr>
                <w:noProof/>
                <w:webHidden/>
              </w:rPr>
              <w:instrText xml:space="preserve"> PAGEREF _Toc213760592 \h </w:instrText>
            </w:r>
            <w:r>
              <w:rPr>
                <w:noProof/>
                <w:webHidden/>
              </w:rPr>
            </w:r>
            <w:r>
              <w:rPr>
                <w:noProof/>
                <w:webHidden/>
              </w:rPr>
              <w:fldChar w:fldCharType="separate"/>
            </w:r>
            <w:r>
              <w:rPr>
                <w:noProof/>
                <w:webHidden/>
              </w:rPr>
              <w:t>3</w:t>
            </w:r>
            <w:r>
              <w:rPr>
                <w:noProof/>
                <w:webHidden/>
              </w:rPr>
              <w:fldChar w:fldCharType="end"/>
            </w:r>
          </w:hyperlink>
        </w:p>
        <w:p w14:paraId="02D4E287" w14:textId="33060D06" w:rsidR="00EC33F0" w:rsidRDefault="00EC33F0">
          <w:pPr>
            <w:pStyle w:val="TOC2"/>
            <w:tabs>
              <w:tab w:val="right" w:leader="dot" w:pos="9016"/>
            </w:tabs>
            <w:rPr>
              <w:rFonts w:eastAsiaTheme="minorEastAsia"/>
              <w:noProof/>
              <w:lang w:eastAsia="en-GB"/>
            </w:rPr>
          </w:pPr>
          <w:hyperlink w:anchor="_Toc213760593" w:history="1">
            <w:r w:rsidRPr="007153D9">
              <w:rPr>
                <w:rStyle w:val="Hyperlink"/>
                <w:noProof/>
              </w:rPr>
              <w:t>1.4 Rationale for Research</w:t>
            </w:r>
            <w:r>
              <w:rPr>
                <w:noProof/>
                <w:webHidden/>
              </w:rPr>
              <w:tab/>
            </w:r>
            <w:r>
              <w:rPr>
                <w:noProof/>
                <w:webHidden/>
              </w:rPr>
              <w:fldChar w:fldCharType="begin"/>
            </w:r>
            <w:r>
              <w:rPr>
                <w:noProof/>
                <w:webHidden/>
              </w:rPr>
              <w:instrText xml:space="preserve"> PAGEREF _Toc213760593 \h </w:instrText>
            </w:r>
            <w:r>
              <w:rPr>
                <w:noProof/>
                <w:webHidden/>
              </w:rPr>
            </w:r>
            <w:r>
              <w:rPr>
                <w:noProof/>
                <w:webHidden/>
              </w:rPr>
              <w:fldChar w:fldCharType="separate"/>
            </w:r>
            <w:r>
              <w:rPr>
                <w:noProof/>
                <w:webHidden/>
              </w:rPr>
              <w:t>4</w:t>
            </w:r>
            <w:r>
              <w:rPr>
                <w:noProof/>
                <w:webHidden/>
              </w:rPr>
              <w:fldChar w:fldCharType="end"/>
            </w:r>
          </w:hyperlink>
        </w:p>
        <w:p w14:paraId="3C030453" w14:textId="344A21F6" w:rsidR="00EC33F0" w:rsidRDefault="00EC33F0">
          <w:pPr>
            <w:pStyle w:val="TOC2"/>
            <w:tabs>
              <w:tab w:val="right" w:leader="dot" w:pos="9016"/>
            </w:tabs>
            <w:rPr>
              <w:rFonts w:eastAsiaTheme="minorEastAsia"/>
              <w:noProof/>
              <w:lang w:eastAsia="en-GB"/>
            </w:rPr>
          </w:pPr>
          <w:hyperlink w:anchor="_Toc213760594" w:history="1">
            <w:r w:rsidRPr="007153D9">
              <w:rPr>
                <w:rStyle w:val="Hyperlink"/>
                <w:noProof/>
              </w:rPr>
              <w:t>1.5 Aim and Objectives</w:t>
            </w:r>
            <w:r>
              <w:rPr>
                <w:noProof/>
                <w:webHidden/>
              </w:rPr>
              <w:tab/>
            </w:r>
            <w:r>
              <w:rPr>
                <w:noProof/>
                <w:webHidden/>
              </w:rPr>
              <w:fldChar w:fldCharType="begin"/>
            </w:r>
            <w:r>
              <w:rPr>
                <w:noProof/>
                <w:webHidden/>
              </w:rPr>
              <w:instrText xml:space="preserve"> PAGEREF _Toc213760594 \h </w:instrText>
            </w:r>
            <w:r>
              <w:rPr>
                <w:noProof/>
                <w:webHidden/>
              </w:rPr>
            </w:r>
            <w:r>
              <w:rPr>
                <w:noProof/>
                <w:webHidden/>
              </w:rPr>
              <w:fldChar w:fldCharType="separate"/>
            </w:r>
            <w:r>
              <w:rPr>
                <w:noProof/>
                <w:webHidden/>
              </w:rPr>
              <w:t>4</w:t>
            </w:r>
            <w:r>
              <w:rPr>
                <w:noProof/>
                <w:webHidden/>
              </w:rPr>
              <w:fldChar w:fldCharType="end"/>
            </w:r>
          </w:hyperlink>
        </w:p>
        <w:p w14:paraId="5AC9AF3B" w14:textId="462F77CB" w:rsidR="00EC33F0" w:rsidRDefault="00EC33F0">
          <w:pPr>
            <w:pStyle w:val="TOC2"/>
            <w:tabs>
              <w:tab w:val="right" w:leader="dot" w:pos="9016"/>
            </w:tabs>
            <w:rPr>
              <w:rFonts w:eastAsiaTheme="minorEastAsia"/>
              <w:noProof/>
              <w:lang w:eastAsia="en-GB"/>
            </w:rPr>
          </w:pPr>
          <w:hyperlink w:anchor="_Toc213760595" w:history="1">
            <w:r w:rsidRPr="007153D9">
              <w:rPr>
                <w:rStyle w:val="Hyperlink"/>
                <w:noProof/>
              </w:rPr>
              <w:t>1.5.1 Aim</w:t>
            </w:r>
            <w:r>
              <w:rPr>
                <w:noProof/>
                <w:webHidden/>
              </w:rPr>
              <w:tab/>
            </w:r>
            <w:r>
              <w:rPr>
                <w:noProof/>
                <w:webHidden/>
              </w:rPr>
              <w:fldChar w:fldCharType="begin"/>
            </w:r>
            <w:r>
              <w:rPr>
                <w:noProof/>
                <w:webHidden/>
              </w:rPr>
              <w:instrText xml:space="preserve"> PAGEREF _Toc213760595 \h </w:instrText>
            </w:r>
            <w:r>
              <w:rPr>
                <w:noProof/>
                <w:webHidden/>
              </w:rPr>
            </w:r>
            <w:r>
              <w:rPr>
                <w:noProof/>
                <w:webHidden/>
              </w:rPr>
              <w:fldChar w:fldCharType="separate"/>
            </w:r>
            <w:r>
              <w:rPr>
                <w:noProof/>
                <w:webHidden/>
              </w:rPr>
              <w:t>4</w:t>
            </w:r>
            <w:r>
              <w:rPr>
                <w:noProof/>
                <w:webHidden/>
              </w:rPr>
              <w:fldChar w:fldCharType="end"/>
            </w:r>
          </w:hyperlink>
        </w:p>
        <w:p w14:paraId="06545B6E" w14:textId="57A2D05C" w:rsidR="00EC33F0" w:rsidRDefault="00EC33F0">
          <w:pPr>
            <w:pStyle w:val="TOC2"/>
            <w:tabs>
              <w:tab w:val="right" w:leader="dot" w:pos="9016"/>
            </w:tabs>
            <w:rPr>
              <w:rFonts w:eastAsiaTheme="minorEastAsia"/>
              <w:noProof/>
              <w:lang w:eastAsia="en-GB"/>
            </w:rPr>
          </w:pPr>
          <w:hyperlink w:anchor="_Toc213760596" w:history="1">
            <w:r w:rsidRPr="007153D9">
              <w:rPr>
                <w:rStyle w:val="Hyperlink"/>
                <w:noProof/>
              </w:rPr>
              <w:t>1.5.2 Objectives</w:t>
            </w:r>
            <w:r>
              <w:rPr>
                <w:noProof/>
                <w:webHidden/>
              </w:rPr>
              <w:tab/>
            </w:r>
            <w:r>
              <w:rPr>
                <w:noProof/>
                <w:webHidden/>
              </w:rPr>
              <w:fldChar w:fldCharType="begin"/>
            </w:r>
            <w:r>
              <w:rPr>
                <w:noProof/>
                <w:webHidden/>
              </w:rPr>
              <w:instrText xml:space="preserve"> PAGEREF _Toc213760596 \h </w:instrText>
            </w:r>
            <w:r>
              <w:rPr>
                <w:noProof/>
                <w:webHidden/>
              </w:rPr>
            </w:r>
            <w:r>
              <w:rPr>
                <w:noProof/>
                <w:webHidden/>
              </w:rPr>
              <w:fldChar w:fldCharType="separate"/>
            </w:r>
            <w:r>
              <w:rPr>
                <w:noProof/>
                <w:webHidden/>
              </w:rPr>
              <w:t>4</w:t>
            </w:r>
            <w:r>
              <w:rPr>
                <w:noProof/>
                <w:webHidden/>
              </w:rPr>
              <w:fldChar w:fldCharType="end"/>
            </w:r>
          </w:hyperlink>
        </w:p>
        <w:p w14:paraId="6D443B23" w14:textId="19BD4A21" w:rsidR="00EC33F0" w:rsidRDefault="00EC33F0">
          <w:pPr>
            <w:pStyle w:val="TOC2"/>
            <w:tabs>
              <w:tab w:val="right" w:leader="dot" w:pos="9016"/>
            </w:tabs>
            <w:rPr>
              <w:rFonts w:eastAsiaTheme="minorEastAsia"/>
              <w:noProof/>
              <w:lang w:eastAsia="en-GB"/>
            </w:rPr>
          </w:pPr>
          <w:hyperlink w:anchor="_Toc213760597" w:history="1">
            <w:r w:rsidRPr="007153D9">
              <w:rPr>
                <w:rStyle w:val="Hyperlink"/>
                <w:noProof/>
              </w:rPr>
              <w:t>1.6 Conclusion</w:t>
            </w:r>
            <w:r>
              <w:rPr>
                <w:noProof/>
                <w:webHidden/>
              </w:rPr>
              <w:tab/>
            </w:r>
            <w:r>
              <w:rPr>
                <w:noProof/>
                <w:webHidden/>
              </w:rPr>
              <w:fldChar w:fldCharType="begin"/>
            </w:r>
            <w:r>
              <w:rPr>
                <w:noProof/>
                <w:webHidden/>
              </w:rPr>
              <w:instrText xml:space="preserve"> PAGEREF _Toc213760597 \h </w:instrText>
            </w:r>
            <w:r>
              <w:rPr>
                <w:noProof/>
                <w:webHidden/>
              </w:rPr>
            </w:r>
            <w:r>
              <w:rPr>
                <w:noProof/>
                <w:webHidden/>
              </w:rPr>
              <w:fldChar w:fldCharType="separate"/>
            </w:r>
            <w:r>
              <w:rPr>
                <w:noProof/>
                <w:webHidden/>
              </w:rPr>
              <w:t>5</w:t>
            </w:r>
            <w:r>
              <w:rPr>
                <w:noProof/>
                <w:webHidden/>
              </w:rPr>
              <w:fldChar w:fldCharType="end"/>
            </w:r>
          </w:hyperlink>
        </w:p>
        <w:p w14:paraId="6D9DA60C" w14:textId="39AE58C2" w:rsidR="00EC33F0" w:rsidRDefault="00EC33F0">
          <w:pPr>
            <w:pStyle w:val="TOC1"/>
            <w:tabs>
              <w:tab w:val="right" w:leader="dot" w:pos="9016"/>
            </w:tabs>
            <w:rPr>
              <w:rFonts w:eastAsiaTheme="minorEastAsia"/>
              <w:noProof/>
              <w:lang w:eastAsia="en-GB"/>
            </w:rPr>
          </w:pPr>
          <w:hyperlink w:anchor="_Toc213760598" w:history="1">
            <w:r w:rsidRPr="007153D9">
              <w:rPr>
                <w:rStyle w:val="Hyperlink"/>
                <w:noProof/>
              </w:rPr>
              <w:t>Background Information and Analysis</w:t>
            </w:r>
            <w:r>
              <w:rPr>
                <w:noProof/>
                <w:webHidden/>
              </w:rPr>
              <w:tab/>
            </w:r>
            <w:r>
              <w:rPr>
                <w:noProof/>
                <w:webHidden/>
              </w:rPr>
              <w:fldChar w:fldCharType="begin"/>
            </w:r>
            <w:r>
              <w:rPr>
                <w:noProof/>
                <w:webHidden/>
              </w:rPr>
              <w:instrText xml:space="preserve"> PAGEREF _Toc213760598 \h </w:instrText>
            </w:r>
            <w:r>
              <w:rPr>
                <w:noProof/>
                <w:webHidden/>
              </w:rPr>
            </w:r>
            <w:r>
              <w:rPr>
                <w:noProof/>
                <w:webHidden/>
              </w:rPr>
              <w:fldChar w:fldCharType="separate"/>
            </w:r>
            <w:r>
              <w:rPr>
                <w:noProof/>
                <w:webHidden/>
              </w:rPr>
              <w:t>5</w:t>
            </w:r>
            <w:r>
              <w:rPr>
                <w:noProof/>
                <w:webHidden/>
              </w:rPr>
              <w:fldChar w:fldCharType="end"/>
            </w:r>
          </w:hyperlink>
        </w:p>
        <w:p w14:paraId="53F80FC5" w14:textId="59623E2D" w:rsidR="00EC33F0" w:rsidRDefault="00EC33F0">
          <w:pPr>
            <w:pStyle w:val="TOC2"/>
            <w:tabs>
              <w:tab w:val="right" w:leader="dot" w:pos="9016"/>
            </w:tabs>
            <w:rPr>
              <w:rFonts w:eastAsiaTheme="minorEastAsia"/>
              <w:noProof/>
              <w:lang w:eastAsia="en-GB"/>
            </w:rPr>
          </w:pPr>
          <w:hyperlink w:anchor="_Toc213760599" w:history="1">
            <w:r w:rsidRPr="007153D9">
              <w:rPr>
                <w:rStyle w:val="Hyperlink"/>
                <w:noProof/>
              </w:rPr>
              <w:t>2.1 Introduction</w:t>
            </w:r>
            <w:r>
              <w:rPr>
                <w:noProof/>
                <w:webHidden/>
              </w:rPr>
              <w:tab/>
            </w:r>
            <w:r>
              <w:rPr>
                <w:noProof/>
                <w:webHidden/>
              </w:rPr>
              <w:fldChar w:fldCharType="begin"/>
            </w:r>
            <w:r>
              <w:rPr>
                <w:noProof/>
                <w:webHidden/>
              </w:rPr>
              <w:instrText xml:space="preserve"> PAGEREF _Toc213760599 \h </w:instrText>
            </w:r>
            <w:r>
              <w:rPr>
                <w:noProof/>
                <w:webHidden/>
              </w:rPr>
            </w:r>
            <w:r>
              <w:rPr>
                <w:noProof/>
                <w:webHidden/>
              </w:rPr>
              <w:fldChar w:fldCharType="separate"/>
            </w:r>
            <w:r>
              <w:rPr>
                <w:noProof/>
                <w:webHidden/>
              </w:rPr>
              <w:t>5</w:t>
            </w:r>
            <w:r>
              <w:rPr>
                <w:noProof/>
                <w:webHidden/>
              </w:rPr>
              <w:fldChar w:fldCharType="end"/>
            </w:r>
          </w:hyperlink>
        </w:p>
        <w:p w14:paraId="6E81EAAE" w14:textId="548AC800" w:rsidR="00EC33F0" w:rsidRDefault="00EC33F0">
          <w:pPr>
            <w:pStyle w:val="TOC2"/>
            <w:tabs>
              <w:tab w:val="right" w:leader="dot" w:pos="9016"/>
            </w:tabs>
            <w:rPr>
              <w:rFonts w:eastAsiaTheme="minorEastAsia"/>
              <w:noProof/>
              <w:lang w:eastAsia="en-GB"/>
            </w:rPr>
          </w:pPr>
          <w:hyperlink w:anchor="_Toc213760600" w:history="1">
            <w:r w:rsidRPr="007153D9">
              <w:rPr>
                <w:rStyle w:val="Hyperlink"/>
                <w:noProof/>
              </w:rPr>
              <w:t>2.2 Historical Overview of FGM and Mental Health</w:t>
            </w:r>
            <w:r>
              <w:rPr>
                <w:noProof/>
                <w:webHidden/>
              </w:rPr>
              <w:tab/>
            </w:r>
            <w:r>
              <w:rPr>
                <w:noProof/>
                <w:webHidden/>
              </w:rPr>
              <w:fldChar w:fldCharType="begin"/>
            </w:r>
            <w:r>
              <w:rPr>
                <w:noProof/>
                <w:webHidden/>
              </w:rPr>
              <w:instrText xml:space="preserve"> PAGEREF _Toc213760600 \h </w:instrText>
            </w:r>
            <w:r>
              <w:rPr>
                <w:noProof/>
                <w:webHidden/>
              </w:rPr>
            </w:r>
            <w:r>
              <w:rPr>
                <w:noProof/>
                <w:webHidden/>
              </w:rPr>
              <w:fldChar w:fldCharType="separate"/>
            </w:r>
            <w:r>
              <w:rPr>
                <w:noProof/>
                <w:webHidden/>
              </w:rPr>
              <w:t>5</w:t>
            </w:r>
            <w:r>
              <w:rPr>
                <w:noProof/>
                <w:webHidden/>
              </w:rPr>
              <w:fldChar w:fldCharType="end"/>
            </w:r>
          </w:hyperlink>
        </w:p>
        <w:p w14:paraId="0915078E" w14:textId="687B8672" w:rsidR="00EC33F0" w:rsidRDefault="00EC33F0">
          <w:pPr>
            <w:pStyle w:val="TOC2"/>
            <w:tabs>
              <w:tab w:val="right" w:leader="dot" w:pos="9016"/>
            </w:tabs>
            <w:rPr>
              <w:rFonts w:eastAsiaTheme="minorEastAsia"/>
              <w:noProof/>
              <w:lang w:eastAsia="en-GB"/>
            </w:rPr>
          </w:pPr>
          <w:hyperlink w:anchor="_Toc213760601" w:history="1">
            <w:r w:rsidRPr="007153D9">
              <w:rPr>
                <w:rStyle w:val="Hyperlink"/>
                <w:noProof/>
              </w:rPr>
              <w:t>2.3 Theoretical Frameworks</w:t>
            </w:r>
            <w:r>
              <w:rPr>
                <w:noProof/>
                <w:webHidden/>
              </w:rPr>
              <w:tab/>
            </w:r>
            <w:r>
              <w:rPr>
                <w:noProof/>
                <w:webHidden/>
              </w:rPr>
              <w:fldChar w:fldCharType="begin"/>
            </w:r>
            <w:r>
              <w:rPr>
                <w:noProof/>
                <w:webHidden/>
              </w:rPr>
              <w:instrText xml:space="preserve"> PAGEREF _Toc213760601 \h </w:instrText>
            </w:r>
            <w:r>
              <w:rPr>
                <w:noProof/>
                <w:webHidden/>
              </w:rPr>
            </w:r>
            <w:r>
              <w:rPr>
                <w:noProof/>
                <w:webHidden/>
              </w:rPr>
              <w:fldChar w:fldCharType="separate"/>
            </w:r>
            <w:r>
              <w:rPr>
                <w:noProof/>
                <w:webHidden/>
              </w:rPr>
              <w:t>6</w:t>
            </w:r>
            <w:r>
              <w:rPr>
                <w:noProof/>
                <w:webHidden/>
              </w:rPr>
              <w:fldChar w:fldCharType="end"/>
            </w:r>
          </w:hyperlink>
        </w:p>
        <w:p w14:paraId="06CF8D42" w14:textId="1C1E0F7E" w:rsidR="00EC33F0" w:rsidRDefault="00EC33F0">
          <w:pPr>
            <w:pStyle w:val="TOC2"/>
            <w:tabs>
              <w:tab w:val="right" w:leader="dot" w:pos="9016"/>
            </w:tabs>
            <w:rPr>
              <w:rFonts w:eastAsiaTheme="minorEastAsia"/>
              <w:noProof/>
              <w:lang w:eastAsia="en-GB"/>
            </w:rPr>
          </w:pPr>
          <w:hyperlink w:anchor="_Toc213760602" w:history="1">
            <w:r w:rsidRPr="007153D9">
              <w:rPr>
                <w:rStyle w:val="Hyperlink"/>
                <w:noProof/>
              </w:rPr>
              <w:t>2.4 International Context</w:t>
            </w:r>
            <w:r>
              <w:rPr>
                <w:noProof/>
                <w:webHidden/>
              </w:rPr>
              <w:tab/>
            </w:r>
            <w:r>
              <w:rPr>
                <w:noProof/>
                <w:webHidden/>
              </w:rPr>
              <w:fldChar w:fldCharType="begin"/>
            </w:r>
            <w:r>
              <w:rPr>
                <w:noProof/>
                <w:webHidden/>
              </w:rPr>
              <w:instrText xml:space="preserve"> PAGEREF _Toc213760602 \h </w:instrText>
            </w:r>
            <w:r>
              <w:rPr>
                <w:noProof/>
                <w:webHidden/>
              </w:rPr>
            </w:r>
            <w:r>
              <w:rPr>
                <w:noProof/>
                <w:webHidden/>
              </w:rPr>
              <w:fldChar w:fldCharType="separate"/>
            </w:r>
            <w:r>
              <w:rPr>
                <w:noProof/>
                <w:webHidden/>
              </w:rPr>
              <w:t>7</w:t>
            </w:r>
            <w:r>
              <w:rPr>
                <w:noProof/>
                <w:webHidden/>
              </w:rPr>
              <w:fldChar w:fldCharType="end"/>
            </w:r>
          </w:hyperlink>
        </w:p>
        <w:p w14:paraId="636AD911" w14:textId="1F4863A9" w:rsidR="00EC33F0" w:rsidRDefault="00EC33F0">
          <w:pPr>
            <w:pStyle w:val="TOC2"/>
            <w:tabs>
              <w:tab w:val="right" w:leader="dot" w:pos="9016"/>
            </w:tabs>
            <w:rPr>
              <w:rFonts w:eastAsiaTheme="minorEastAsia"/>
              <w:noProof/>
              <w:lang w:eastAsia="en-GB"/>
            </w:rPr>
          </w:pPr>
          <w:hyperlink w:anchor="_Toc213760603" w:history="1">
            <w:r w:rsidRPr="007153D9">
              <w:rPr>
                <w:rStyle w:val="Hyperlink"/>
                <w:noProof/>
              </w:rPr>
              <w:t>2.5 UK National and Local Context</w:t>
            </w:r>
            <w:r>
              <w:rPr>
                <w:noProof/>
                <w:webHidden/>
              </w:rPr>
              <w:tab/>
            </w:r>
            <w:r>
              <w:rPr>
                <w:noProof/>
                <w:webHidden/>
              </w:rPr>
              <w:fldChar w:fldCharType="begin"/>
            </w:r>
            <w:r>
              <w:rPr>
                <w:noProof/>
                <w:webHidden/>
              </w:rPr>
              <w:instrText xml:space="preserve"> PAGEREF _Toc213760603 \h </w:instrText>
            </w:r>
            <w:r>
              <w:rPr>
                <w:noProof/>
                <w:webHidden/>
              </w:rPr>
            </w:r>
            <w:r>
              <w:rPr>
                <w:noProof/>
                <w:webHidden/>
              </w:rPr>
              <w:fldChar w:fldCharType="separate"/>
            </w:r>
            <w:r>
              <w:rPr>
                <w:noProof/>
                <w:webHidden/>
              </w:rPr>
              <w:t>7</w:t>
            </w:r>
            <w:r>
              <w:rPr>
                <w:noProof/>
                <w:webHidden/>
              </w:rPr>
              <w:fldChar w:fldCharType="end"/>
            </w:r>
          </w:hyperlink>
        </w:p>
        <w:p w14:paraId="151654F1" w14:textId="7D0E0BD1" w:rsidR="00EC33F0" w:rsidRDefault="00EC33F0">
          <w:pPr>
            <w:pStyle w:val="TOC2"/>
            <w:tabs>
              <w:tab w:val="right" w:leader="dot" w:pos="9016"/>
            </w:tabs>
            <w:rPr>
              <w:rFonts w:eastAsiaTheme="minorEastAsia"/>
              <w:noProof/>
              <w:lang w:eastAsia="en-GB"/>
            </w:rPr>
          </w:pPr>
          <w:hyperlink w:anchor="_Toc213760604" w:history="1">
            <w:r w:rsidRPr="007153D9">
              <w:rPr>
                <w:rStyle w:val="Hyperlink"/>
                <w:noProof/>
              </w:rPr>
              <w:t>2.6 Mental Health Consequences of FGM</w:t>
            </w:r>
            <w:r>
              <w:rPr>
                <w:noProof/>
                <w:webHidden/>
              </w:rPr>
              <w:tab/>
            </w:r>
            <w:r>
              <w:rPr>
                <w:noProof/>
                <w:webHidden/>
              </w:rPr>
              <w:fldChar w:fldCharType="begin"/>
            </w:r>
            <w:r>
              <w:rPr>
                <w:noProof/>
                <w:webHidden/>
              </w:rPr>
              <w:instrText xml:space="preserve"> PAGEREF _Toc213760604 \h </w:instrText>
            </w:r>
            <w:r>
              <w:rPr>
                <w:noProof/>
                <w:webHidden/>
              </w:rPr>
            </w:r>
            <w:r>
              <w:rPr>
                <w:noProof/>
                <w:webHidden/>
              </w:rPr>
              <w:fldChar w:fldCharType="separate"/>
            </w:r>
            <w:r>
              <w:rPr>
                <w:noProof/>
                <w:webHidden/>
              </w:rPr>
              <w:t>7</w:t>
            </w:r>
            <w:r>
              <w:rPr>
                <w:noProof/>
                <w:webHidden/>
              </w:rPr>
              <w:fldChar w:fldCharType="end"/>
            </w:r>
          </w:hyperlink>
        </w:p>
        <w:p w14:paraId="14C56D62" w14:textId="4EA31195" w:rsidR="00EC33F0" w:rsidRDefault="00EC33F0">
          <w:pPr>
            <w:pStyle w:val="TOC1"/>
            <w:tabs>
              <w:tab w:val="right" w:leader="dot" w:pos="9016"/>
            </w:tabs>
            <w:rPr>
              <w:rFonts w:eastAsiaTheme="minorEastAsia"/>
              <w:noProof/>
              <w:lang w:eastAsia="en-GB"/>
            </w:rPr>
          </w:pPr>
          <w:hyperlink w:anchor="_Toc213760605" w:history="1">
            <w:r w:rsidRPr="007153D9">
              <w:rPr>
                <w:rStyle w:val="Hyperlink"/>
                <w:noProof/>
              </w:rPr>
              <w:t>2.7 Gaps in Service Provision</w:t>
            </w:r>
            <w:r>
              <w:rPr>
                <w:noProof/>
                <w:webHidden/>
              </w:rPr>
              <w:tab/>
            </w:r>
            <w:r>
              <w:rPr>
                <w:noProof/>
                <w:webHidden/>
              </w:rPr>
              <w:fldChar w:fldCharType="begin"/>
            </w:r>
            <w:r>
              <w:rPr>
                <w:noProof/>
                <w:webHidden/>
              </w:rPr>
              <w:instrText xml:space="preserve"> PAGEREF _Toc213760605 \h </w:instrText>
            </w:r>
            <w:r>
              <w:rPr>
                <w:noProof/>
                <w:webHidden/>
              </w:rPr>
            </w:r>
            <w:r>
              <w:rPr>
                <w:noProof/>
                <w:webHidden/>
              </w:rPr>
              <w:fldChar w:fldCharType="separate"/>
            </w:r>
            <w:r>
              <w:rPr>
                <w:noProof/>
                <w:webHidden/>
              </w:rPr>
              <w:t>8</w:t>
            </w:r>
            <w:r>
              <w:rPr>
                <w:noProof/>
                <w:webHidden/>
              </w:rPr>
              <w:fldChar w:fldCharType="end"/>
            </w:r>
          </w:hyperlink>
        </w:p>
        <w:p w14:paraId="7501F52E" w14:textId="02DA6FA3" w:rsidR="00EC33F0" w:rsidRDefault="00EC33F0">
          <w:pPr>
            <w:pStyle w:val="TOC2"/>
            <w:tabs>
              <w:tab w:val="right" w:leader="dot" w:pos="9016"/>
            </w:tabs>
            <w:rPr>
              <w:rFonts w:eastAsiaTheme="minorEastAsia"/>
              <w:noProof/>
              <w:lang w:eastAsia="en-GB"/>
            </w:rPr>
          </w:pPr>
          <w:hyperlink w:anchor="_Toc213760606" w:history="1">
            <w:r w:rsidRPr="007153D9">
              <w:rPr>
                <w:rStyle w:val="Hyperlink"/>
                <w:noProof/>
              </w:rPr>
              <w:t>2.8 Policy and Practice Evaluation</w:t>
            </w:r>
            <w:r>
              <w:rPr>
                <w:noProof/>
                <w:webHidden/>
              </w:rPr>
              <w:tab/>
            </w:r>
            <w:r>
              <w:rPr>
                <w:noProof/>
                <w:webHidden/>
              </w:rPr>
              <w:fldChar w:fldCharType="begin"/>
            </w:r>
            <w:r>
              <w:rPr>
                <w:noProof/>
                <w:webHidden/>
              </w:rPr>
              <w:instrText xml:space="preserve"> PAGEREF _Toc213760606 \h </w:instrText>
            </w:r>
            <w:r>
              <w:rPr>
                <w:noProof/>
                <w:webHidden/>
              </w:rPr>
            </w:r>
            <w:r>
              <w:rPr>
                <w:noProof/>
                <w:webHidden/>
              </w:rPr>
              <w:fldChar w:fldCharType="separate"/>
            </w:r>
            <w:r>
              <w:rPr>
                <w:noProof/>
                <w:webHidden/>
              </w:rPr>
              <w:t>9</w:t>
            </w:r>
            <w:r>
              <w:rPr>
                <w:noProof/>
                <w:webHidden/>
              </w:rPr>
              <w:fldChar w:fldCharType="end"/>
            </w:r>
          </w:hyperlink>
        </w:p>
        <w:p w14:paraId="6727E8D5" w14:textId="4C9BC1B1" w:rsidR="00EC33F0" w:rsidRDefault="00EC33F0">
          <w:pPr>
            <w:pStyle w:val="TOC2"/>
            <w:tabs>
              <w:tab w:val="right" w:leader="dot" w:pos="9016"/>
            </w:tabs>
            <w:rPr>
              <w:rFonts w:eastAsiaTheme="minorEastAsia"/>
              <w:noProof/>
              <w:lang w:eastAsia="en-GB"/>
            </w:rPr>
          </w:pPr>
          <w:hyperlink w:anchor="_Toc213760607" w:history="1">
            <w:r w:rsidRPr="007153D9">
              <w:rPr>
                <w:rStyle w:val="Hyperlink"/>
                <w:noProof/>
              </w:rPr>
              <w:t>2.9 Critical Analysis</w:t>
            </w:r>
            <w:r>
              <w:rPr>
                <w:noProof/>
                <w:webHidden/>
              </w:rPr>
              <w:tab/>
            </w:r>
            <w:r>
              <w:rPr>
                <w:noProof/>
                <w:webHidden/>
              </w:rPr>
              <w:fldChar w:fldCharType="begin"/>
            </w:r>
            <w:r>
              <w:rPr>
                <w:noProof/>
                <w:webHidden/>
              </w:rPr>
              <w:instrText xml:space="preserve"> PAGEREF _Toc213760607 \h </w:instrText>
            </w:r>
            <w:r>
              <w:rPr>
                <w:noProof/>
                <w:webHidden/>
              </w:rPr>
            </w:r>
            <w:r>
              <w:rPr>
                <w:noProof/>
                <w:webHidden/>
              </w:rPr>
              <w:fldChar w:fldCharType="separate"/>
            </w:r>
            <w:r>
              <w:rPr>
                <w:noProof/>
                <w:webHidden/>
              </w:rPr>
              <w:t>9</w:t>
            </w:r>
            <w:r>
              <w:rPr>
                <w:noProof/>
                <w:webHidden/>
              </w:rPr>
              <w:fldChar w:fldCharType="end"/>
            </w:r>
          </w:hyperlink>
        </w:p>
        <w:p w14:paraId="011C2ECA" w14:textId="7281AA18" w:rsidR="00EC33F0" w:rsidRDefault="00EC33F0">
          <w:pPr>
            <w:pStyle w:val="TOC2"/>
            <w:tabs>
              <w:tab w:val="right" w:leader="dot" w:pos="9016"/>
            </w:tabs>
            <w:rPr>
              <w:rFonts w:eastAsiaTheme="minorEastAsia"/>
              <w:noProof/>
              <w:lang w:eastAsia="en-GB"/>
            </w:rPr>
          </w:pPr>
          <w:hyperlink w:anchor="_Toc213760608" w:history="1">
            <w:r w:rsidRPr="007153D9">
              <w:rPr>
                <w:rStyle w:val="Hyperlink"/>
                <w:noProof/>
              </w:rPr>
              <w:t>2.10 Conclusion</w:t>
            </w:r>
            <w:r>
              <w:rPr>
                <w:noProof/>
                <w:webHidden/>
              </w:rPr>
              <w:tab/>
            </w:r>
            <w:r>
              <w:rPr>
                <w:noProof/>
                <w:webHidden/>
              </w:rPr>
              <w:fldChar w:fldCharType="begin"/>
            </w:r>
            <w:r>
              <w:rPr>
                <w:noProof/>
                <w:webHidden/>
              </w:rPr>
              <w:instrText xml:space="preserve"> PAGEREF _Toc213760608 \h </w:instrText>
            </w:r>
            <w:r>
              <w:rPr>
                <w:noProof/>
                <w:webHidden/>
              </w:rPr>
            </w:r>
            <w:r>
              <w:rPr>
                <w:noProof/>
                <w:webHidden/>
              </w:rPr>
              <w:fldChar w:fldCharType="separate"/>
            </w:r>
            <w:r>
              <w:rPr>
                <w:noProof/>
                <w:webHidden/>
              </w:rPr>
              <w:t>9</w:t>
            </w:r>
            <w:r>
              <w:rPr>
                <w:noProof/>
                <w:webHidden/>
              </w:rPr>
              <w:fldChar w:fldCharType="end"/>
            </w:r>
          </w:hyperlink>
        </w:p>
        <w:p w14:paraId="313BB514" w14:textId="5CB0BD28" w:rsidR="00EC33F0" w:rsidRDefault="00EC33F0">
          <w:pPr>
            <w:pStyle w:val="TOC1"/>
            <w:tabs>
              <w:tab w:val="right" w:leader="dot" w:pos="9016"/>
            </w:tabs>
            <w:rPr>
              <w:rFonts w:eastAsiaTheme="minorEastAsia"/>
              <w:noProof/>
              <w:lang w:eastAsia="en-GB"/>
            </w:rPr>
          </w:pPr>
          <w:hyperlink w:anchor="_Toc213760609" w:history="1">
            <w:r w:rsidRPr="007153D9">
              <w:rPr>
                <w:rStyle w:val="Hyperlink"/>
                <w:noProof/>
              </w:rPr>
              <w:t>Academic Poster</w:t>
            </w:r>
            <w:r>
              <w:rPr>
                <w:noProof/>
                <w:webHidden/>
              </w:rPr>
              <w:tab/>
            </w:r>
            <w:r>
              <w:rPr>
                <w:noProof/>
                <w:webHidden/>
              </w:rPr>
              <w:fldChar w:fldCharType="begin"/>
            </w:r>
            <w:r>
              <w:rPr>
                <w:noProof/>
                <w:webHidden/>
              </w:rPr>
              <w:instrText xml:space="preserve"> PAGEREF _Toc213760609 \h </w:instrText>
            </w:r>
            <w:r>
              <w:rPr>
                <w:noProof/>
                <w:webHidden/>
              </w:rPr>
            </w:r>
            <w:r>
              <w:rPr>
                <w:noProof/>
                <w:webHidden/>
              </w:rPr>
              <w:fldChar w:fldCharType="separate"/>
            </w:r>
            <w:r>
              <w:rPr>
                <w:noProof/>
                <w:webHidden/>
              </w:rPr>
              <w:t>10</w:t>
            </w:r>
            <w:r>
              <w:rPr>
                <w:noProof/>
                <w:webHidden/>
              </w:rPr>
              <w:fldChar w:fldCharType="end"/>
            </w:r>
          </w:hyperlink>
        </w:p>
        <w:p w14:paraId="5A9E94DC" w14:textId="033CA095" w:rsidR="00EC33F0" w:rsidRDefault="00EC33F0">
          <w:pPr>
            <w:pStyle w:val="TOC1"/>
            <w:tabs>
              <w:tab w:val="right" w:leader="dot" w:pos="9016"/>
            </w:tabs>
            <w:rPr>
              <w:rFonts w:eastAsiaTheme="minorEastAsia"/>
              <w:noProof/>
              <w:lang w:eastAsia="en-GB"/>
            </w:rPr>
          </w:pPr>
          <w:hyperlink w:anchor="_Toc213760610" w:history="1">
            <w:r w:rsidRPr="007153D9">
              <w:rPr>
                <w:rStyle w:val="Hyperlink"/>
                <w:noProof/>
              </w:rPr>
              <w:t>Reference List</w:t>
            </w:r>
            <w:r>
              <w:rPr>
                <w:noProof/>
                <w:webHidden/>
              </w:rPr>
              <w:tab/>
            </w:r>
            <w:r>
              <w:rPr>
                <w:noProof/>
                <w:webHidden/>
              </w:rPr>
              <w:fldChar w:fldCharType="begin"/>
            </w:r>
            <w:r>
              <w:rPr>
                <w:noProof/>
                <w:webHidden/>
              </w:rPr>
              <w:instrText xml:space="preserve"> PAGEREF _Toc213760610 \h </w:instrText>
            </w:r>
            <w:r>
              <w:rPr>
                <w:noProof/>
                <w:webHidden/>
              </w:rPr>
            </w:r>
            <w:r>
              <w:rPr>
                <w:noProof/>
                <w:webHidden/>
              </w:rPr>
              <w:fldChar w:fldCharType="separate"/>
            </w:r>
            <w:r>
              <w:rPr>
                <w:noProof/>
                <w:webHidden/>
              </w:rPr>
              <w:t>12</w:t>
            </w:r>
            <w:r>
              <w:rPr>
                <w:noProof/>
                <w:webHidden/>
              </w:rPr>
              <w:fldChar w:fldCharType="end"/>
            </w:r>
          </w:hyperlink>
        </w:p>
        <w:p w14:paraId="7E16C7CC" w14:textId="10C1A40A" w:rsidR="00BB6493" w:rsidRDefault="00BB6493" w:rsidP="00BB6493">
          <w:pPr>
            <w:rPr>
              <w:b/>
              <w:bCs/>
              <w:noProof/>
            </w:rPr>
          </w:pPr>
          <w:r>
            <w:rPr>
              <w:b/>
              <w:bCs/>
              <w:noProof/>
            </w:rPr>
            <w:fldChar w:fldCharType="end"/>
          </w:r>
        </w:p>
        <w:p w14:paraId="3B29BA9A" w14:textId="77777777" w:rsidR="00BB6493" w:rsidRDefault="00BB6493" w:rsidP="00BB6493">
          <w:pPr>
            <w:rPr>
              <w:b/>
              <w:bCs/>
              <w:noProof/>
            </w:rPr>
          </w:pPr>
        </w:p>
        <w:p w14:paraId="2B3571A5" w14:textId="4AFBDBBD" w:rsidR="00AA5F6A" w:rsidRDefault="00BB6493" w:rsidP="00BB6493"/>
      </w:sdtContent>
    </w:sdt>
    <w:p w14:paraId="3D56D402" w14:textId="366A6870" w:rsidR="00334EF4" w:rsidRPr="00334EF4" w:rsidRDefault="00334EF4" w:rsidP="00334EF4">
      <w:pPr>
        <w:pStyle w:val="Heading1"/>
      </w:pPr>
      <w:bookmarkStart w:id="1" w:name="_Toc213760587"/>
      <w:r w:rsidRPr="00334EF4">
        <w:lastRenderedPageBreak/>
        <w:t>Introduction</w:t>
      </w:r>
      <w:bookmarkEnd w:id="0"/>
      <w:bookmarkEnd w:id="1"/>
    </w:p>
    <w:p w14:paraId="471025B2" w14:textId="77777777" w:rsidR="00334EF4" w:rsidRPr="00334EF4" w:rsidRDefault="00334EF4" w:rsidP="00334EF4">
      <w:pPr>
        <w:pStyle w:val="Heading2"/>
      </w:pPr>
      <w:bookmarkStart w:id="2" w:name="_Toc213713834"/>
      <w:bookmarkStart w:id="3" w:name="_Toc213760588"/>
      <w:r w:rsidRPr="00334EF4">
        <w:t>1.1 Introduction</w:t>
      </w:r>
      <w:bookmarkEnd w:id="2"/>
      <w:bookmarkEnd w:id="3"/>
      <w:r w:rsidRPr="00334EF4">
        <w:t xml:space="preserve"> </w:t>
      </w:r>
    </w:p>
    <w:p w14:paraId="5182F6C1"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 xml:space="preserve">Over 130 million girls and women alive today have undergone Female Genital Mutilation (FGM), a harmful practice with no health benefits but with significant psychological consequences (Warne &amp; Mulongo, 2020). This dissertation is an exploration of </w:t>
      </w:r>
      <w:bookmarkStart w:id="4" w:name="_Hlk212637458"/>
      <w:r w:rsidRPr="00334EF4">
        <w:rPr>
          <w:rFonts w:ascii="Arial" w:hAnsi="Arial" w:cs="Arial"/>
          <w:sz w:val="22"/>
          <w:szCs w:val="22"/>
        </w:rPr>
        <w:t xml:space="preserve">‘Silent Wounds- The Mental Health Impacts Experienced by Survivors of FGM living in the UK’. </w:t>
      </w:r>
      <w:bookmarkEnd w:id="4"/>
      <w:r w:rsidRPr="00334EF4">
        <w:rPr>
          <w:rFonts w:ascii="Arial" w:hAnsi="Arial" w:cs="Arial"/>
          <w:sz w:val="22"/>
          <w:szCs w:val="22"/>
        </w:rPr>
        <w:t>It seeks to understand how trauma, anxiety, depression, and post-traumatic stress disorder manifest among these women, and what support mechanisms are currently available as well as what is lacking.</w:t>
      </w:r>
    </w:p>
    <w:p w14:paraId="284122D5"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FGM is both a public health and human rights issue, yet although the physical harms are well documented, existing research shows substantial gaps in knowledge about its mental health consequences within the UK. Narrative reviews indicate that most studies report mental health issues such as PTSD (Post-Traumatic-Stress-Disorder), anxiety, depression and life debilitating illnesses, but many are from settings external to the UK or are from within the UK, but are small qualitative samples, limiting generalisability (Mulongo, Hollins Martin &amp; McAndrew, 2015; Mental and sexual health outcomes associated with FGM/C, 2022). In the UK, survivors report inconsistent access to mental health services and variability in support provision (Jones et al., 2023).</w:t>
      </w:r>
    </w:p>
    <w:p w14:paraId="65E1FB40"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To address these gaps, this dissertation will use secondary research methods to explore 8 articles focusing on the mental health impact of survivors of FGM within the UK. The dissertation is organised into five chapters: Chapter 1 (Introduction), Chapter 2 (Literature Review), Chapter 3 (Methodology), Chapter 4 (Analysis and Findings), and Chapter 5 (Discussion, Conclusions and Recommendations).</w:t>
      </w:r>
    </w:p>
    <w:p w14:paraId="2970B718" w14:textId="77777777" w:rsidR="00334EF4" w:rsidRPr="00334EF4" w:rsidRDefault="00334EF4" w:rsidP="00334EF4">
      <w:pPr>
        <w:pStyle w:val="Heading2"/>
      </w:pPr>
      <w:bookmarkStart w:id="5" w:name="_Toc213713835"/>
      <w:bookmarkStart w:id="6" w:name="_Toc213760589"/>
      <w:r w:rsidRPr="00334EF4">
        <w:t>1.2 Key Definitions</w:t>
      </w:r>
      <w:bookmarkEnd w:id="5"/>
      <w:bookmarkEnd w:id="6"/>
    </w:p>
    <w:p w14:paraId="642CDC53"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Defining key terms is essential to ensure clarity, avoid misinterpretation, and maintain consistency throughout this dissertation. Given the sensitivity and complexity of the topic, establishing a shared understanding between the researcher and the reader is crucial. This section outlines the central technical terms, acronyms, and concepts relevant to the study.</w:t>
      </w:r>
    </w:p>
    <w:p w14:paraId="280D365E"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Female Genital Mutilation (FGM) is defined by the World Health Organization (WHO, 2023) as “all procedures involving partial or total removal of the external female genitalia or other injury to the female genital organs for non-medical reasons.” It is internationally recognised as a violation of human rights and a form of gender-based violence (UNICEF, 2021).</w:t>
      </w:r>
    </w:p>
    <w:p w14:paraId="1DEB824D"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lastRenderedPageBreak/>
        <w:t>Mental Health refers to a state of well-being in which individuals realise their abilities, manage normal life stresses, and contribute to their communities (WHO, 2022). This study focuses on FGM survivors’ experiences of anxiety, depression, and post-traumatic stress disorder (PTSD), which are common psychological outcomes (Mulongo et al., 2014).</w:t>
      </w:r>
    </w:p>
    <w:p w14:paraId="6EF288C1"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Survivors are women who have undergone FGM and are now living in the UK. The term acknowledges both their lived experience and resilience (Jones et al., 2023).</w:t>
      </w:r>
    </w:p>
    <w:p w14:paraId="69754A93"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NHS stands for the National Health Service, the UK’s publicly funded healthcare system, which offers mental health and safeguarding services for those affected by FGM (NHS England, 2020).</w:t>
      </w:r>
    </w:p>
    <w:p w14:paraId="53BAC9FC"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World Health Organization (WHO):</w:t>
      </w:r>
    </w:p>
    <w:p w14:paraId="3FE3A78E"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 World Health Organization (WHO) is a specialised agency of the United Nations that leads global efforts in public health. It plays a key role in setting international standards and providing evidence-based guidance on health-related issues, including Female Genital Mutilation (FGM) (WHO, 2023).</w:t>
      </w:r>
    </w:p>
    <w:p w14:paraId="1B9FD8B7" w14:textId="77777777" w:rsidR="00334EF4" w:rsidRPr="00334EF4" w:rsidRDefault="00334EF4" w:rsidP="00334EF4">
      <w:pPr>
        <w:pStyle w:val="Heading2"/>
      </w:pPr>
      <w:bookmarkStart w:id="7" w:name="_Toc213713836"/>
      <w:bookmarkStart w:id="8" w:name="_Toc213760590"/>
      <w:r w:rsidRPr="00334EF4">
        <w:t>1.3 Background and Current Context</w:t>
      </w:r>
      <w:bookmarkEnd w:id="7"/>
      <w:bookmarkEnd w:id="8"/>
    </w:p>
    <w:p w14:paraId="5E49AE0F" w14:textId="77777777" w:rsidR="00334EF4" w:rsidRPr="00334EF4" w:rsidRDefault="00334EF4" w:rsidP="00334EF4">
      <w:pPr>
        <w:pStyle w:val="Heading2"/>
      </w:pPr>
      <w:bookmarkStart w:id="9" w:name="_Toc213713837"/>
      <w:bookmarkStart w:id="10" w:name="_Toc213760591"/>
      <w:r w:rsidRPr="00334EF4">
        <w:t>1.3.1 Background</w:t>
      </w:r>
      <w:bookmarkEnd w:id="9"/>
      <w:bookmarkEnd w:id="10"/>
    </w:p>
    <w:p w14:paraId="4BA75D86"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Female genital mutilation (FGM) involves the partial or total removal of the external female genitalia for non-medical purposes and is internationally recognised as a severe violation of human rights (O’Neill and Pallitto, 2021). The UK criminalised the practice under the Female Genital Mutilation Act 2003, building on earlier legislation from 1985. Historically, service responses centred on physical and obstetric harm, while the psychological and emotional trauma associated with FGM, including anxiety, depression, and post-traumatic stress disorder, received less attention (Mulongo, McAndrew and Hollins Martin, 2022). Recent studies, however, have increasingly highlighted the long-term mental health consequences and the importance of culturally sensitive, trauma-informed care (Jones et al., 2023).</w:t>
      </w:r>
    </w:p>
    <w:p w14:paraId="6EBBC2FB" w14:textId="77777777" w:rsidR="00334EF4" w:rsidRPr="00334EF4" w:rsidRDefault="00334EF4" w:rsidP="00334EF4">
      <w:pPr>
        <w:pStyle w:val="Heading2"/>
      </w:pPr>
      <w:bookmarkStart w:id="11" w:name="_Toc213713838"/>
      <w:bookmarkStart w:id="12" w:name="_Toc213760592"/>
      <w:r w:rsidRPr="00334EF4">
        <w:t>1.3.2 Current Context</w:t>
      </w:r>
      <w:bookmarkEnd w:id="11"/>
      <w:bookmarkEnd w:id="12"/>
    </w:p>
    <w:p w14:paraId="34340734"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 xml:space="preserve">FGM remains a significant safeguarding and public health issue in the UK. In 2022–23, NHS Digital recorded 5,870 newly identified women and girls and 12,475 attendances where FGM was reported (NHS Digital, 2023). However, the 2023–24 dataset showed a rise to 6,655 individuals and 14,355 attendances, indicating an upward trend in identification and service use (NHS Digital, 2024). Despite policy advancements such as the Home Office Multi-Agency Statutory Guidance (2024) and NHS England’s FGM Prevention Programme (2024), access to specialist psychological support remains inconsistent (University of Birmingham, </w:t>
      </w:r>
      <w:r w:rsidRPr="00334EF4">
        <w:rPr>
          <w:rFonts w:ascii="Arial" w:hAnsi="Arial" w:cs="Arial"/>
          <w:sz w:val="22"/>
          <w:szCs w:val="22"/>
        </w:rPr>
        <w:lastRenderedPageBreak/>
        <w:t>2023). Survivors continue to report stigma, fear of judgment, and limited culturally competent interventions. As the UK enters 2025, these trends suggest an increasing demand for mental health services tailored to FGM survivors, particularly within safeguarding and trauma recovery frameworks.</w:t>
      </w:r>
    </w:p>
    <w:p w14:paraId="4B051EA5" w14:textId="77777777" w:rsidR="00334EF4" w:rsidRPr="00334EF4" w:rsidRDefault="00334EF4" w:rsidP="00334EF4">
      <w:pPr>
        <w:pStyle w:val="Heading2"/>
      </w:pPr>
      <w:bookmarkStart w:id="13" w:name="_Toc213713839"/>
      <w:bookmarkStart w:id="14" w:name="_Toc213760593"/>
      <w:r w:rsidRPr="00334EF4">
        <w:t>1.4 Rationale for Research</w:t>
      </w:r>
      <w:bookmarkEnd w:id="13"/>
      <w:bookmarkEnd w:id="14"/>
      <w:r w:rsidRPr="00334EF4">
        <w:t xml:space="preserve"> </w:t>
      </w:r>
    </w:p>
    <w:p w14:paraId="1E758818"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This research is essential because, despite increased awareness and legislative measures, survivors of female genital mutilation (FGM) in the UK continue to experience long-term psychological harm and barriers to accessing culturally appropriate support. Recent NHS Digital (2024) data show a year-on-year rise in identified FGM cases, reflecting both improved detection and ongoing prevalence. However, mental health support for survivors remains fragmented, with many reporting inconsistent service provision across regions (University of Birmingham, 2023). National guidance, such as the Home Office Multi-Agency Statutory Guidance on FGM (2024), highlights safeguarding but insufficiently addresses psychological recovery. Exploring the mental health impact of FGM is therefore crucial to improving trauma-informed practice and shaping equitable care models in health and social care. A limitation of this study is the reliance on secondary data, which may restrict the ability to fully capture survivors’ lived experiences (Cohen, Manion and Morrison, 2018).</w:t>
      </w:r>
    </w:p>
    <w:p w14:paraId="1DF2C6A1" w14:textId="77777777" w:rsidR="00334EF4" w:rsidRPr="00334EF4" w:rsidRDefault="00334EF4" w:rsidP="00334EF4">
      <w:pPr>
        <w:pStyle w:val="Heading2"/>
      </w:pPr>
      <w:bookmarkStart w:id="15" w:name="_Toc213713840"/>
      <w:bookmarkStart w:id="16" w:name="_Toc213760594"/>
      <w:r w:rsidRPr="00334EF4">
        <w:t>1.5 Aim and Objectives</w:t>
      </w:r>
      <w:bookmarkEnd w:id="15"/>
      <w:bookmarkEnd w:id="16"/>
    </w:p>
    <w:p w14:paraId="05BAD407" w14:textId="77777777" w:rsidR="00334EF4" w:rsidRPr="00334EF4" w:rsidRDefault="00334EF4" w:rsidP="00334EF4">
      <w:pPr>
        <w:pStyle w:val="Heading2"/>
      </w:pPr>
      <w:bookmarkStart w:id="17" w:name="_Toc213713841"/>
      <w:bookmarkStart w:id="18" w:name="_Toc213760595"/>
      <w:r w:rsidRPr="00334EF4">
        <w:t>1.5.1 Aim</w:t>
      </w:r>
      <w:bookmarkEnd w:id="17"/>
      <w:bookmarkEnd w:id="18"/>
    </w:p>
    <w:p w14:paraId="6B64B33C"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 aim of this study is to explore the mental health impact of female genital mutilation (FGM) on survivors within the UK, with a focus on identifying the psychological challenges they face, evaluating the accessibility and effectiveness of mental health support services, and highlighting areas for improvement in culturally sensitive, trauma-informed care within health and social care settings.</w:t>
      </w:r>
    </w:p>
    <w:p w14:paraId="113CE276" w14:textId="77777777" w:rsidR="00334EF4" w:rsidRPr="00334EF4" w:rsidRDefault="00334EF4" w:rsidP="00334EF4">
      <w:pPr>
        <w:pStyle w:val="Heading2"/>
      </w:pPr>
      <w:bookmarkStart w:id="19" w:name="_Toc213713842"/>
      <w:bookmarkStart w:id="20" w:name="_Toc213760596"/>
      <w:r w:rsidRPr="00334EF4">
        <w:t>1.5.2 Objectives</w:t>
      </w:r>
      <w:bookmarkEnd w:id="19"/>
      <w:bookmarkEnd w:id="20"/>
    </w:p>
    <w:p w14:paraId="67C87E70"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 objectives of this research are to:</w:t>
      </w:r>
    </w:p>
    <w:p w14:paraId="11A78A06" w14:textId="77777777" w:rsidR="00334EF4" w:rsidRPr="00334EF4" w:rsidRDefault="00334EF4" w:rsidP="00334EF4">
      <w:pPr>
        <w:numPr>
          <w:ilvl w:val="0"/>
          <w:numId w:val="1"/>
        </w:numPr>
        <w:spacing w:line="360" w:lineRule="auto"/>
        <w:rPr>
          <w:rFonts w:ascii="Arial" w:hAnsi="Arial" w:cs="Arial"/>
          <w:sz w:val="22"/>
          <w:szCs w:val="22"/>
        </w:rPr>
      </w:pPr>
      <w:r w:rsidRPr="00334EF4">
        <w:rPr>
          <w:rFonts w:ascii="Arial" w:hAnsi="Arial" w:cs="Arial"/>
          <w:sz w:val="22"/>
          <w:szCs w:val="22"/>
        </w:rPr>
        <w:t>Examine current literature and UK data on the prevalence of FGM and its mental health consequences.</w:t>
      </w:r>
    </w:p>
    <w:p w14:paraId="6366BAE8" w14:textId="77777777" w:rsidR="00334EF4" w:rsidRPr="00334EF4" w:rsidRDefault="00334EF4" w:rsidP="00334EF4">
      <w:pPr>
        <w:numPr>
          <w:ilvl w:val="0"/>
          <w:numId w:val="1"/>
        </w:numPr>
        <w:spacing w:line="360" w:lineRule="auto"/>
        <w:rPr>
          <w:rFonts w:ascii="Arial" w:hAnsi="Arial" w:cs="Arial"/>
          <w:sz w:val="22"/>
          <w:szCs w:val="22"/>
        </w:rPr>
      </w:pPr>
      <w:r w:rsidRPr="00334EF4">
        <w:rPr>
          <w:rFonts w:ascii="Arial" w:hAnsi="Arial" w:cs="Arial"/>
          <w:sz w:val="22"/>
          <w:szCs w:val="22"/>
        </w:rPr>
        <w:t>Identify gaps and inconsistencies in mental health and safeguarding services for FGM survivors.</w:t>
      </w:r>
    </w:p>
    <w:p w14:paraId="771D2EFE" w14:textId="77777777" w:rsidR="00334EF4" w:rsidRPr="00334EF4" w:rsidRDefault="00334EF4" w:rsidP="00334EF4">
      <w:pPr>
        <w:numPr>
          <w:ilvl w:val="0"/>
          <w:numId w:val="1"/>
        </w:numPr>
        <w:spacing w:line="360" w:lineRule="auto"/>
        <w:rPr>
          <w:rFonts w:ascii="Arial" w:hAnsi="Arial" w:cs="Arial"/>
          <w:sz w:val="22"/>
          <w:szCs w:val="22"/>
        </w:rPr>
      </w:pPr>
      <w:r w:rsidRPr="00334EF4">
        <w:rPr>
          <w:rFonts w:ascii="Arial" w:hAnsi="Arial" w:cs="Arial"/>
          <w:sz w:val="22"/>
          <w:szCs w:val="22"/>
        </w:rPr>
        <w:t>Analyse how existing policies and guidance (e.g., Home Office, NHS England) address psychological recovery.</w:t>
      </w:r>
    </w:p>
    <w:p w14:paraId="35A0C8E0" w14:textId="77777777" w:rsidR="00334EF4" w:rsidRPr="00334EF4" w:rsidRDefault="00334EF4" w:rsidP="00334EF4">
      <w:pPr>
        <w:numPr>
          <w:ilvl w:val="0"/>
          <w:numId w:val="1"/>
        </w:numPr>
        <w:spacing w:line="360" w:lineRule="auto"/>
        <w:rPr>
          <w:rFonts w:ascii="Arial" w:hAnsi="Arial" w:cs="Arial"/>
          <w:sz w:val="22"/>
          <w:szCs w:val="22"/>
        </w:rPr>
      </w:pPr>
      <w:r w:rsidRPr="00334EF4">
        <w:rPr>
          <w:rFonts w:ascii="Arial" w:hAnsi="Arial" w:cs="Arial"/>
          <w:sz w:val="22"/>
          <w:szCs w:val="22"/>
        </w:rPr>
        <w:lastRenderedPageBreak/>
        <w:t>Provide recommendations to improve trauma-informed, culturally competent mental health support for FGM survivors in the UK.</w:t>
      </w:r>
    </w:p>
    <w:p w14:paraId="744703ED" w14:textId="77777777" w:rsidR="00334EF4" w:rsidRPr="00334EF4" w:rsidRDefault="00334EF4" w:rsidP="00334EF4">
      <w:pPr>
        <w:pStyle w:val="Heading2"/>
      </w:pPr>
      <w:bookmarkStart w:id="21" w:name="_Toc213713843"/>
      <w:bookmarkStart w:id="22" w:name="_Toc213760597"/>
      <w:r w:rsidRPr="00334EF4">
        <w:t>1.6 Conclusion</w:t>
      </w:r>
      <w:bookmarkEnd w:id="21"/>
      <w:bookmarkEnd w:id="22"/>
    </w:p>
    <w:p w14:paraId="636E9108"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Chapter 1 has introduced the dissertation topic, focusing on the mental health impact of female genital mutilation (FGM) on survivors within the UK. It has outlined the historical and legal background, highlighted recent statistics from 2023–2025, and discussed policy frameworks such as the Home Office and NHS England guidance. The rationale established the significance of examining psychological outcomes and gaps in mental health support, while the aim and objectives clarified the study’s focus on trauma-informed, culturally competent care. This chapter sets the foundation for Chapter 2, which will critically review existing literature on FGM-related mental health issues and evaluate current support services within the UK context.</w:t>
      </w:r>
    </w:p>
    <w:p w14:paraId="23BEDC84" w14:textId="77777777" w:rsidR="00334EF4" w:rsidRPr="00334EF4" w:rsidRDefault="00334EF4" w:rsidP="00334EF4">
      <w:pPr>
        <w:pStyle w:val="Heading1"/>
      </w:pPr>
      <w:bookmarkStart w:id="23" w:name="_Toc213713844"/>
      <w:bookmarkStart w:id="24" w:name="_Toc213760598"/>
      <w:r w:rsidRPr="00334EF4">
        <w:t>Background Information and Analysis</w:t>
      </w:r>
      <w:bookmarkEnd w:id="23"/>
      <w:bookmarkEnd w:id="24"/>
    </w:p>
    <w:p w14:paraId="6C1E6A0D" w14:textId="77777777" w:rsidR="00334EF4" w:rsidRPr="00334EF4" w:rsidRDefault="00334EF4" w:rsidP="00334EF4">
      <w:pPr>
        <w:pStyle w:val="Heading2"/>
      </w:pPr>
      <w:bookmarkStart w:id="25" w:name="_Toc213713845"/>
      <w:bookmarkStart w:id="26" w:name="_Toc213760599"/>
      <w:r w:rsidRPr="00334EF4">
        <w:t>2.1 Introduction</w:t>
      </w:r>
      <w:bookmarkEnd w:id="25"/>
      <w:bookmarkEnd w:id="26"/>
    </w:p>
    <w:p w14:paraId="65D7541B"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This chapter critically reviews existing literature on the psychological consequences of Female Genital Mutilation (FGM), with a specific focus on survivors living within the UK. It explores historical developments, theoretical frameworks, and international, national, and local contexts. The chapter also identifies gaps in service provision and evaluates the effectiveness of current mental health support systems. The aim is to establish a comprehensive understanding of how FGM affects mental health and to inform the subsequent analysis and recommendations.</w:t>
      </w:r>
    </w:p>
    <w:p w14:paraId="10C2727E"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FGM is increasingly recognised not only as a human rights violation but also as a form of gender-based violence with enduring psychological consequences. Survivors often navigate complex intersections of trauma, cultural identity, and systemic marginalisation. In the UK, where FGM is illegal and widely condemned, survivors may face additional challenges reconciling their experiences within a healthcare system that is often ill-equipped to respond sensitively. This chapter situates FGM within broader discourses on trauma, migration, and mental health, offering a foundation for policy and practice reform.</w:t>
      </w:r>
    </w:p>
    <w:p w14:paraId="0EAF07B8" w14:textId="77777777" w:rsidR="00334EF4" w:rsidRPr="00334EF4" w:rsidRDefault="00334EF4" w:rsidP="00334EF4">
      <w:pPr>
        <w:pStyle w:val="Heading2"/>
      </w:pPr>
      <w:bookmarkStart w:id="27" w:name="_Toc213713846"/>
      <w:bookmarkStart w:id="28" w:name="_Toc213760600"/>
      <w:r w:rsidRPr="00334EF4">
        <w:t>2.2 Historical Overview of FGM and Mental Health</w:t>
      </w:r>
      <w:bookmarkEnd w:id="27"/>
      <w:bookmarkEnd w:id="28"/>
    </w:p>
    <w:p w14:paraId="6D81F3C4" w14:textId="38584013"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 xml:space="preserve">FGM has been practiced for centuries across various cultures, often under the guise of tradition, purity, or social acceptance. Historically, research focused on physical and reproductive health consequences, such as infections, childbirth complications, and sexual </w:t>
      </w:r>
      <w:r w:rsidRPr="00334EF4">
        <w:rPr>
          <w:rFonts w:ascii="Arial" w:hAnsi="Arial" w:cs="Arial"/>
          <w:sz w:val="22"/>
          <w:szCs w:val="22"/>
        </w:rPr>
        <w:lastRenderedPageBreak/>
        <w:t>dysfunction (WHO, 2023). However, the psychological toll, ranging from trauma and anxiety to depression and PTSD, has only gained attention in recent decades (Mulongo, Hollins Martin &amp; McAndrew, 2014).</w:t>
      </w:r>
    </w:p>
    <w:p w14:paraId="2D719EEA"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In the UK, legislative efforts began with the Prohibition of Female Circumcision Act 1985, followed by the Female Genital Mutilation Act 2003 and the Serious Crime Act 2015. These laws criminalised FGM and introduced mandatory reporting duties for professionals. Despite legal progress, mental health support remains underdeveloped, with survivors often facing stigma, cultural barriers, and inconsistent care (Jones et al., 2023).</w:t>
      </w:r>
    </w:p>
    <w:p w14:paraId="7AEA4275"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 historical neglect of psychological outcomes reflects broader trends in global health, where trauma has often been medicalised or overlooked. Only in recent years have researchers begun to explore the lived experiences of survivors, revealing complex emotional landscapes shaped by pain, shame, and identity disruption (WHO, 2025).</w:t>
      </w:r>
    </w:p>
    <w:p w14:paraId="08047F57" w14:textId="77777777" w:rsidR="00334EF4" w:rsidRPr="00334EF4" w:rsidRDefault="00334EF4" w:rsidP="00334EF4">
      <w:pPr>
        <w:pStyle w:val="Heading2"/>
      </w:pPr>
      <w:bookmarkStart w:id="29" w:name="_Toc213713847"/>
      <w:bookmarkStart w:id="30" w:name="_Toc213760601"/>
      <w:r w:rsidRPr="00334EF4">
        <w:t>2.3 Theoretical Frameworks</w:t>
      </w:r>
      <w:bookmarkEnd w:id="29"/>
      <w:bookmarkEnd w:id="30"/>
    </w:p>
    <w:p w14:paraId="2F95D166"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Several theoretical models help explain the psychological impact of FGM:</w:t>
      </w:r>
    </w:p>
    <w:p w14:paraId="218EF0A7" w14:textId="77777777" w:rsidR="00334EF4" w:rsidRPr="00334EF4" w:rsidRDefault="00334EF4" w:rsidP="00334EF4">
      <w:pPr>
        <w:numPr>
          <w:ilvl w:val="0"/>
          <w:numId w:val="6"/>
        </w:numPr>
        <w:spacing w:line="360" w:lineRule="auto"/>
        <w:rPr>
          <w:rFonts w:ascii="Arial" w:hAnsi="Arial" w:cs="Arial"/>
          <w:sz w:val="22"/>
          <w:szCs w:val="22"/>
        </w:rPr>
      </w:pPr>
      <w:r w:rsidRPr="00334EF4">
        <w:rPr>
          <w:rFonts w:ascii="Arial" w:hAnsi="Arial" w:cs="Arial"/>
          <w:sz w:val="22"/>
          <w:szCs w:val="22"/>
        </w:rPr>
        <w:t>Trauma Theory: FGM is a traumatic event that can lead to long-term psychological distress. Survivors may experience flashbacks, hypervigilance, and emotional numbness (Warne &amp; Mulongo, 2020). The trauma may be compounded by silence, secrecy, and lack of validation, which hinder recovery.</w:t>
      </w:r>
    </w:p>
    <w:p w14:paraId="03B2EBCC" w14:textId="77777777" w:rsidR="00334EF4" w:rsidRPr="00334EF4" w:rsidRDefault="00334EF4" w:rsidP="00334EF4">
      <w:pPr>
        <w:numPr>
          <w:ilvl w:val="0"/>
          <w:numId w:val="6"/>
        </w:numPr>
        <w:spacing w:line="360" w:lineRule="auto"/>
        <w:rPr>
          <w:rFonts w:ascii="Arial" w:hAnsi="Arial" w:cs="Arial"/>
          <w:sz w:val="22"/>
          <w:szCs w:val="22"/>
        </w:rPr>
      </w:pPr>
      <w:r w:rsidRPr="00334EF4">
        <w:rPr>
          <w:rFonts w:ascii="Arial" w:hAnsi="Arial" w:cs="Arial"/>
          <w:sz w:val="22"/>
          <w:szCs w:val="22"/>
        </w:rPr>
        <w:t>Intersectionality: Survivors often face overlapping forms of discrimination, based on gender, ethnicity, migration status, and trauma history, which compound mental health challenges (O’Neill &amp; Pallitto, 2021). This framework highlights how structural inequalities shape access to care and influence outcomes.</w:t>
      </w:r>
    </w:p>
    <w:p w14:paraId="020C9C46" w14:textId="77777777" w:rsidR="00334EF4" w:rsidRPr="00334EF4" w:rsidRDefault="00334EF4" w:rsidP="00334EF4">
      <w:pPr>
        <w:numPr>
          <w:ilvl w:val="0"/>
          <w:numId w:val="6"/>
        </w:numPr>
        <w:spacing w:line="360" w:lineRule="auto"/>
        <w:rPr>
          <w:rFonts w:ascii="Arial" w:hAnsi="Arial" w:cs="Arial"/>
          <w:sz w:val="22"/>
          <w:szCs w:val="22"/>
        </w:rPr>
      </w:pPr>
      <w:r w:rsidRPr="00334EF4">
        <w:rPr>
          <w:rFonts w:ascii="Arial" w:hAnsi="Arial" w:cs="Arial"/>
          <w:sz w:val="22"/>
          <w:szCs w:val="22"/>
        </w:rPr>
        <w:t>Cultural Trauma: FGM can disrupt a survivor’s sense of identity and belonging, especially when navigating conflicting cultural norms in diaspora communities (University of Birmingham, 2023). Survivors may feel alienated from both their heritage and host society, leading to identity fragmentation.</w:t>
      </w:r>
    </w:p>
    <w:p w14:paraId="38D3CE85" w14:textId="77777777" w:rsidR="00334EF4" w:rsidRPr="00334EF4" w:rsidRDefault="00334EF4" w:rsidP="00334EF4">
      <w:pPr>
        <w:numPr>
          <w:ilvl w:val="0"/>
          <w:numId w:val="6"/>
        </w:numPr>
        <w:spacing w:line="360" w:lineRule="auto"/>
        <w:rPr>
          <w:rFonts w:ascii="Arial" w:hAnsi="Arial" w:cs="Arial"/>
          <w:sz w:val="22"/>
          <w:szCs w:val="22"/>
        </w:rPr>
      </w:pPr>
      <w:r w:rsidRPr="00334EF4">
        <w:rPr>
          <w:rFonts w:ascii="Arial" w:hAnsi="Arial" w:cs="Arial"/>
          <w:sz w:val="22"/>
          <w:szCs w:val="22"/>
        </w:rPr>
        <w:t>Postcolonial Feminism: This lens critiques Western narratives that pathologies cultural practices without engaging with survivor agency. It calls for nuanced, respectful approaches that centre survivor voices and avoid cultural stereotyping (Murphy, 2024).</w:t>
      </w:r>
    </w:p>
    <w:p w14:paraId="30A69ACA"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These frameworks underscore the need for culturally sensitive, trauma-informed care that acknowledges the complexity of survivors’ experiences.</w:t>
      </w:r>
    </w:p>
    <w:p w14:paraId="028CF308" w14:textId="77777777" w:rsidR="00334EF4" w:rsidRPr="00334EF4" w:rsidRDefault="00334EF4" w:rsidP="00334EF4">
      <w:pPr>
        <w:pStyle w:val="Heading2"/>
      </w:pPr>
      <w:bookmarkStart w:id="31" w:name="_Toc213713848"/>
      <w:bookmarkStart w:id="32" w:name="_Toc213760602"/>
      <w:r w:rsidRPr="00334EF4">
        <w:lastRenderedPageBreak/>
        <w:t>2.4 International Context</w:t>
      </w:r>
      <w:bookmarkEnd w:id="31"/>
      <w:bookmarkEnd w:id="32"/>
    </w:p>
    <w:p w14:paraId="74541D7F"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Globally, over 200 million women and girls have undergone FGM, with prevalence highest in parts of Africa, the Middle East, and Asia (UNICEF, 2021). International studies consistently link FGM to psychological disorders, including PTSD, depression, and anxiety (Mental and sexual health outcomes associated with FGM/C, 2022). However, many of these studies are based on small qualitative samples or conducted in non-Western contexts, limiting their applicability to UK-based survivors.</w:t>
      </w:r>
    </w:p>
    <w:p w14:paraId="59FC75B1"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A systematic review by O’Neill and Pallitto (2021) found that survivors often experience emotional detachment, fear, and shame, but noted that cultural and healthcare contexts significantly influence outcomes. This highlights the importance of examining UK-specific data to understand how FGM affects mental health within a Western healthcare system.</w:t>
      </w:r>
    </w:p>
    <w:p w14:paraId="453BEF14"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Recent WHO findings emphasise that FGM affects all dimensions of health—physical, psychological, sexual, and relational—and that survivors require long-term, multidisciplinary support (WHO, 2025). The global shift toward survivor-centred care offers valuable lessons for UK services, particularly in integrating mental health into broader FGM prevention strategies.</w:t>
      </w:r>
    </w:p>
    <w:p w14:paraId="274F9BB2" w14:textId="77777777" w:rsidR="00334EF4" w:rsidRPr="00334EF4" w:rsidRDefault="00334EF4" w:rsidP="00334EF4">
      <w:pPr>
        <w:pStyle w:val="Heading2"/>
      </w:pPr>
      <w:bookmarkStart w:id="33" w:name="_Toc213713849"/>
      <w:bookmarkStart w:id="34" w:name="_Toc213760603"/>
      <w:r w:rsidRPr="00334EF4">
        <w:t>2.5 UK National and Local Context</w:t>
      </w:r>
      <w:bookmarkEnd w:id="33"/>
      <w:bookmarkEnd w:id="34"/>
    </w:p>
    <w:p w14:paraId="3414D5CE"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In the UK, NHS Digital reported 6,655 newly identified FGM cases and 14,355 attendances in 2023–24, indicating a rise in detection and service use (NHS Digital, 2024). Despite this, survivors report a lack of support in accessing mental health services, with some regions offering specialist clinics and others lacking basic support (University of Birmingham, 2023).</w:t>
      </w:r>
    </w:p>
    <w:p w14:paraId="1E5B0705"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 Oxford Rose Clinic and similar services provide confidential psychological care, but availability is limited. Survivors often face language barriers, cultural stigma, and fear of judgment, which deter them from seeking help (Jones et al., 2023). Moreover, healthcare professionals may lack training in trauma-informed approaches, leading to misdiagnosis or inadequate care.</w:t>
      </w:r>
    </w:p>
    <w:p w14:paraId="252913B9"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A 2024 report by the Women and Equalities Committee found that many survivors felt “invisible” within the NHS, with mental health needs routinely overlooked in favour of physical assessments (Parliament UK, 2025). This points to a systemic failure to integrate safeguarding and psychological recovery.</w:t>
      </w:r>
    </w:p>
    <w:p w14:paraId="33E66FEF" w14:textId="77777777" w:rsidR="00334EF4" w:rsidRPr="00334EF4" w:rsidRDefault="00334EF4" w:rsidP="00334EF4">
      <w:pPr>
        <w:pStyle w:val="Heading2"/>
      </w:pPr>
      <w:bookmarkStart w:id="35" w:name="_Toc213713850"/>
      <w:bookmarkStart w:id="36" w:name="_Toc213760604"/>
      <w:r w:rsidRPr="00334EF4">
        <w:t>2.6 Mental Health Consequences of FGM</w:t>
      </w:r>
      <w:bookmarkEnd w:id="35"/>
      <w:bookmarkEnd w:id="36"/>
    </w:p>
    <w:p w14:paraId="2A60E17E"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Research consistently identifies several psychological outcomes among FGM survivors:</w:t>
      </w:r>
    </w:p>
    <w:p w14:paraId="61B7650E" w14:textId="77777777" w:rsidR="00334EF4" w:rsidRPr="00334EF4" w:rsidRDefault="00334EF4" w:rsidP="00334EF4">
      <w:pPr>
        <w:numPr>
          <w:ilvl w:val="0"/>
          <w:numId w:val="4"/>
        </w:numPr>
        <w:spacing w:line="360" w:lineRule="auto"/>
        <w:rPr>
          <w:rFonts w:ascii="Arial" w:hAnsi="Arial" w:cs="Arial"/>
          <w:sz w:val="22"/>
          <w:szCs w:val="22"/>
        </w:rPr>
      </w:pPr>
      <w:r w:rsidRPr="00334EF4">
        <w:rPr>
          <w:rFonts w:ascii="Arial" w:hAnsi="Arial" w:cs="Arial"/>
          <w:sz w:val="22"/>
          <w:szCs w:val="22"/>
        </w:rPr>
        <w:lastRenderedPageBreak/>
        <w:t>PTSD: Symptoms include flashbacks, nightmares, and emotional numbness. Mulongo et al. (2014) found that over 60% of survivors in their UK-based study met criteria for PTSD.</w:t>
      </w:r>
    </w:p>
    <w:p w14:paraId="53ACB276" w14:textId="77777777" w:rsidR="00334EF4" w:rsidRPr="00334EF4" w:rsidRDefault="00334EF4" w:rsidP="00334EF4">
      <w:pPr>
        <w:numPr>
          <w:ilvl w:val="0"/>
          <w:numId w:val="4"/>
        </w:numPr>
        <w:spacing w:line="360" w:lineRule="auto"/>
        <w:rPr>
          <w:rFonts w:ascii="Arial" w:hAnsi="Arial" w:cs="Arial"/>
          <w:sz w:val="22"/>
          <w:szCs w:val="22"/>
        </w:rPr>
      </w:pPr>
      <w:r w:rsidRPr="00334EF4">
        <w:rPr>
          <w:rFonts w:ascii="Arial" w:hAnsi="Arial" w:cs="Arial"/>
          <w:sz w:val="22"/>
          <w:szCs w:val="22"/>
        </w:rPr>
        <w:t>Depression and Anxiety: Survivors report persistent sadness, irritability, and panic attacks, often exacerbated by social isolation and cultural dissonance (Jones et al., 2023).</w:t>
      </w:r>
    </w:p>
    <w:p w14:paraId="7D9679BE" w14:textId="59D95DC9" w:rsidR="00334EF4" w:rsidRPr="00AA5F6A" w:rsidRDefault="00334EF4" w:rsidP="00334EF4">
      <w:pPr>
        <w:numPr>
          <w:ilvl w:val="0"/>
          <w:numId w:val="4"/>
        </w:numPr>
        <w:spacing w:line="360" w:lineRule="auto"/>
        <w:rPr>
          <w:rFonts w:ascii="Arial" w:hAnsi="Arial" w:cs="Arial"/>
          <w:sz w:val="22"/>
          <w:szCs w:val="22"/>
        </w:rPr>
      </w:pPr>
      <w:r w:rsidRPr="00334EF4">
        <w:rPr>
          <w:rFonts w:ascii="Arial" w:hAnsi="Arial" w:cs="Arial"/>
          <w:sz w:val="22"/>
          <w:szCs w:val="22"/>
        </w:rPr>
        <w:t>Somatic Complaints: Headaches, gastrointestinal issues, and chronic pain are common, reflecting the mind-body connection in trauma (Warne &amp; Mulongo, 2020).</w:t>
      </w:r>
    </w:p>
    <w:p w14:paraId="10C95E92" w14:textId="77777777" w:rsidR="00334EF4" w:rsidRPr="00334EF4" w:rsidRDefault="00334EF4" w:rsidP="00334EF4">
      <w:pPr>
        <w:numPr>
          <w:ilvl w:val="0"/>
          <w:numId w:val="4"/>
        </w:numPr>
        <w:spacing w:line="360" w:lineRule="auto"/>
        <w:rPr>
          <w:rFonts w:ascii="Arial" w:hAnsi="Arial" w:cs="Arial"/>
          <w:sz w:val="22"/>
          <w:szCs w:val="22"/>
        </w:rPr>
      </w:pPr>
      <w:r w:rsidRPr="00334EF4">
        <w:rPr>
          <w:rFonts w:ascii="Arial" w:hAnsi="Arial" w:cs="Arial"/>
          <w:sz w:val="22"/>
          <w:szCs w:val="22"/>
        </w:rPr>
        <w:t>Sexual Dysfunction and Relationship Difficulties: Survivors may experience fear of intimacy, avoidance of sexual contact, and difficulty forming trusting relationships (Murphy, 2024).</w:t>
      </w:r>
    </w:p>
    <w:p w14:paraId="183DB3ED"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These findings underscore the need for integrated mental health services that address both psychological and physical consequences. Cognitive Behavioural Therapy (CBT), Eye Movement Desensitisation and Reprocessing (EMDR), and culturally adapted trauma therapies have shown promise in supporting recovery (CPD Online, 2024).</w:t>
      </w:r>
    </w:p>
    <w:p w14:paraId="122C3702" w14:textId="77777777" w:rsidR="00334EF4" w:rsidRPr="00334EF4" w:rsidRDefault="00334EF4" w:rsidP="00334EF4">
      <w:pPr>
        <w:pStyle w:val="Heading1"/>
      </w:pPr>
      <w:bookmarkStart w:id="37" w:name="_Toc213713851"/>
      <w:bookmarkStart w:id="38" w:name="_Toc213760605"/>
      <w:r w:rsidRPr="00334EF4">
        <w:t>2.7 Gaps in Service Provision</w:t>
      </w:r>
      <w:bookmarkEnd w:id="37"/>
      <w:bookmarkEnd w:id="38"/>
    </w:p>
    <w:p w14:paraId="45470C23"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Despite policy advancements, significant gaps remain in mental health support for FGM survivors:</w:t>
      </w:r>
    </w:p>
    <w:p w14:paraId="51A96E56" w14:textId="77777777" w:rsidR="00334EF4" w:rsidRPr="00334EF4" w:rsidRDefault="00334EF4" w:rsidP="00334EF4">
      <w:pPr>
        <w:numPr>
          <w:ilvl w:val="0"/>
          <w:numId w:val="5"/>
        </w:numPr>
        <w:spacing w:line="360" w:lineRule="auto"/>
        <w:rPr>
          <w:rFonts w:ascii="Arial" w:hAnsi="Arial" w:cs="Arial"/>
          <w:sz w:val="22"/>
          <w:szCs w:val="22"/>
        </w:rPr>
      </w:pPr>
      <w:r w:rsidRPr="00334EF4">
        <w:rPr>
          <w:rFonts w:ascii="Arial" w:hAnsi="Arial" w:cs="Arial"/>
          <w:sz w:val="22"/>
          <w:szCs w:val="22"/>
        </w:rPr>
        <w:t>Inconsistent Access: Services vary widely across regions, with some areas lacking specialist clinics or trained professionals (University of Birmingham, 2023).</w:t>
      </w:r>
    </w:p>
    <w:p w14:paraId="6BFAA7FD" w14:textId="77777777" w:rsidR="00334EF4" w:rsidRPr="00334EF4" w:rsidRDefault="00334EF4" w:rsidP="00334EF4">
      <w:pPr>
        <w:numPr>
          <w:ilvl w:val="0"/>
          <w:numId w:val="5"/>
        </w:numPr>
        <w:spacing w:line="360" w:lineRule="auto"/>
        <w:rPr>
          <w:rFonts w:ascii="Arial" w:hAnsi="Arial" w:cs="Arial"/>
          <w:sz w:val="22"/>
          <w:szCs w:val="22"/>
        </w:rPr>
      </w:pPr>
      <w:r w:rsidRPr="00334EF4">
        <w:rPr>
          <w:rFonts w:ascii="Arial" w:hAnsi="Arial" w:cs="Arial"/>
          <w:sz w:val="22"/>
          <w:szCs w:val="22"/>
        </w:rPr>
        <w:t>Cultural Competence: Many survivors feel misunderstood or judged by healthcare providers, leading to mistrust and disengagement (Jones et al., 2023).</w:t>
      </w:r>
    </w:p>
    <w:p w14:paraId="0A0B9172" w14:textId="77777777" w:rsidR="00334EF4" w:rsidRPr="00334EF4" w:rsidRDefault="00334EF4" w:rsidP="00334EF4">
      <w:pPr>
        <w:numPr>
          <w:ilvl w:val="0"/>
          <w:numId w:val="5"/>
        </w:numPr>
        <w:spacing w:line="360" w:lineRule="auto"/>
        <w:rPr>
          <w:rFonts w:ascii="Arial" w:hAnsi="Arial" w:cs="Arial"/>
          <w:sz w:val="22"/>
          <w:szCs w:val="22"/>
        </w:rPr>
      </w:pPr>
      <w:r w:rsidRPr="00334EF4">
        <w:rPr>
          <w:rFonts w:ascii="Arial" w:hAnsi="Arial" w:cs="Arial"/>
          <w:sz w:val="22"/>
          <w:szCs w:val="22"/>
        </w:rPr>
        <w:t>Lack of Trauma-Informed Care: Few services incorporate trauma theory or intersectional approaches, limiting their effectiveness (Home Office, 2024).</w:t>
      </w:r>
    </w:p>
    <w:p w14:paraId="78D771B1" w14:textId="77777777" w:rsidR="00334EF4" w:rsidRPr="00334EF4" w:rsidRDefault="00334EF4" w:rsidP="00334EF4">
      <w:pPr>
        <w:numPr>
          <w:ilvl w:val="0"/>
          <w:numId w:val="5"/>
        </w:numPr>
        <w:spacing w:line="360" w:lineRule="auto"/>
        <w:rPr>
          <w:rFonts w:ascii="Arial" w:hAnsi="Arial" w:cs="Arial"/>
          <w:sz w:val="22"/>
          <w:szCs w:val="22"/>
        </w:rPr>
      </w:pPr>
      <w:r w:rsidRPr="00334EF4">
        <w:rPr>
          <w:rFonts w:ascii="Arial" w:hAnsi="Arial" w:cs="Arial"/>
          <w:sz w:val="22"/>
          <w:szCs w:val="22"/>
        </w:rPr>
        <w:t>Limited Survivor Involvement: Survivors are rarely involved in service design or evaluation, which undermines relevance and responsiveness (RCM, 2024).</w:t>
      </w:r>
    </w:p>
    <w:p w14:paraId="7C3184BD"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These gaps reflect systemic challenges in integrating mental health and safeguarding frameworks, particularly for marginalised populations. Addressing them requires strategic investment, workforce development, and survivor-led innovation.</w:t>
      </w:r>
    </w:p>
    <w:p w14:paraId="12BE472A" w14:textId="77777777" w:rsidR="00334EF4" w:rsidRPr="00334EF4" w:rsidRDefault="00334EF4" w:rsidP="00334EF4">
      <w:pPr>
        <w:pStyle w:val="Heading2"/>
      </w:pPr>
      <w:bookmarkStart w:id="39" w:name="_Toc213713852"/>
      <w:bookmarkStart w:id="40" w:name="_Toc213760606"/>
      <w:r w:rsidRPr="00334EF4">
        <w:lastRenderedPageBreak/>
        <w:t>2.8 Policy and Practice Evaluation</w:t>
      </w:r>
      <w:bookmarkEnd w:id="39"/>
      <w:bookmarkEnd w:id="40"/>
    </w:p>
    <w:p w14:paraId="28BCDD84"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Several UK policies aim to address FGM, including:</w:t>
      </w:r>
    </w:p>
    <w:p w14:paraId="708AE0D3" w14:textId="77777777" w:rsidR="00334EF4" w:rsidRPr="00334EF4" w:rsidRDefault="00334EF4" w:rsidP="00334EF4">
      <w:pPr>
        <w:numPr>
          <w:ilvl w:val="0"/>
          <w:numId w:val="3"/>
        </w:numPr>
        <w:spacing w:line="360" w:lineRule="auto"/>
        <w:rPr>
          <w:rFonts w:ascii="Arial" w:hAnsi="Arial" w:cs="Arial"/>
          <w:sz w:val="22"/>
          <w:szCs w:val="22"/>
        </w:rPr>
      </w:pPr>
      <w:r w:rsidRPr="00334EF4">
        <w:rPr>
          <w:rFonts w:ascii="Arial" w:hAnsi="Arial" w:cs="Arial"/>
          <w:sz w:val="22"/>
          <w:szCs w:val="22"/>
        </w:rPr>
        <w:t>Home Office Multi-Agency Statutory Guidance (2024): Focuses on safeguarding but offers limited guidance on psychological recovery.</w:t>
      </w:r>
    </w:p>
    <w:p w14:paraId="1ADFF09F" w14:textId="77777777" w:rsidR="00334EF4" w:rsidRPr="00334EF4" w:rsidRDefault="00334EF4" w:rsidP="00334EF4">
      <w:pPr>
        <w:numPr>
          <w:ilvl w:val="0"/>
          <w:numId w:val="3"/>
        </w:numPr>
        <w:spacing w:line="360" w:lineRule="auto"/>
        <w:rPr>
          <w:rFonts w:ascii="Arial" w:hAnsi="Arial" w:cs="Arial"/>
          <w:sz w:val="22"/>
          <w:szCs w:val="22"/>
        </w:rPr>
      </w:pPr>
      <w:r w:rsidRPr="00334EF4">
        <w:rPr>
          <w:rFonts w:ascii="Arial" w:hAnsi="Arial" w:cs="Arial"/>
          <w:sz w:val="22"/>
          <w:szCs w:val="22"/>
        </w:rPr>
        <w:t>NHS England’s FGM Prevention Programme (2024): Emphasises early detection and physical care, with minimal attention to mental health.</w:t>
      </w:r>
    </w:p>
    <w:p w14:paraId="1C1EC1E1" w14:textId="77777777" w:rsidR="00334EF4" w:rsidRPr="00334EF4" w:rsidRDefault="00334EF4" w:rsidP="00334EF4">
      <w:pPr>
        <w:numPr>
          <w:ilvl w:val="0"/>
          <w:numId w:val="3"/>
        </w:numPr>
        <w:spacing w:line="360" w:lineRule="auto"/>
        <w:rPr>
          <w:rFonts w:ascii="Arial" w:hAnsi="Arial" w:cs="Arial"/>
          <w:sz w:val="22"/>
          <w:szCs w:val="22"/>
        </w:rPr>
      </w:pPr>
      <w:r w:rsidRPr="00334EF4">
        <w:rPr>
          <w:rFonts w:ascii="Arial" w:hAnsi="Arial" w:cs="Arial"/>
          <w:sz w:val="22"/>
          <w:szCs w:val="22"/>
        </w:rPr>
        <w:t xml:space="preserve">National FGM Support Clinics (NFGMSCs): Provide medical and limited psychological support, but coverage is </w:t>
      </w:r>
      <w:proofErr w:type="gramStart"/>
      <w:r w:rsidRPr="00334EF4">
        <w:rPr>
          <w:rFonts w:ascii="Arial" w:hAnsi="Arial" w:cs="Arial"/>
          <w:sz w:val="22"/>
          <w:szCs w:val="22"/>
        </w:rPr>
        <w:t>uneven</w:t>
      </w:r>
      <w:proofErr w:type="gramEnd"/>
      <w:r w:rsidRPr="00334EF4">
        <w:rPr>
          <w:rFonts w:ascii="Arial" w:hAnsi="Arial" w:cs="Arial"/>
          <w:sz w:val="22"/>
          <w:szCs w:val="22"/>
        </w:rPr>
        <w:t xml:space="preserve"> and demand exceeds capacity (CPD Online, 2024).</w:t>
      </w:r>
    </w:p>
    <w:p w14:paraId="63009E77"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While these policies represent progress, they fall short in addressing the emotional and psychological needs of survivors. A more holistic approach is needed—one that integrates trauma-informed care, cultural sensitivity, and survivor-led perspectives.</w:t>
      </w:r>
    </w:p>
    <w:p w14:paraId="29CC313F" w14:textId="77777777" w:rsidR="00334EF4" w:rsidRPr="00334EF4" w:rsidRDefault="00334EF4" w:rsidP="00334EF4">
      <w:pPr>
        <w:pStyle w:val="Heading2"/>
      </w:pPr>
      <w:bookmarkStart w:id="41" w:name="_Toc213713853"/>
      <w:bookmarkStart w:id="42" w:name="_Toc213760607"/>
      <w:r w:rsidRPr="00334EF4">
        <w:t>2.9 Critical Analysis</w:t>
      </w:r>
      <w:bookmarkEnd w:id="41"/>
      <w:bookmarkEnd w:id="42"/>
    </w:p>
    <w:p w14:paraId="1989F496"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 literature reveals a disconnect between policy intentions and survivor experiences. While FGM is recognised as a safeguarding issue, its mental health repercussions are often overlooked. Studies highlight the need for:</w:t>
      </w:r>
    </w:p>
    <w:p w14:paraId="5C78E8E5" w14:textId="77777777" w:rsidR="00334EF4" w:rsidRPr="00334EF4" w:rsidRDefault="00334EF4" w:rsidP="00334EF4">
      <w:pPr>
        <w:numPr>
          <w:ilvl w:val="0"/>
          <w:numId w:val="2"/>
        </w:numPr>
        <w:spacing w:line="360" w:lineRule="auto"/>
        <w:rPr>
          <w:rFonts w:ascii="Arial" w:hAnsi="Arial" w:cs="Arial"/>
          <w:sz w:val="22"/>
          <w:szCs w:val="22"/>
        </w:rPr>
      </w:pPr>
      <w:r w:rsidRPr="00334EF4">
        <w:rPr>
          <w:rFonts w:ascii="Arial" w:hAnsi="Arial" w:cs="Arial"/>
          <w:sz w:val="22"/>
          <w:szCs w:val="22"/>
        </w:rPr>
        <w:t>Survivor-Centred Care: Services must be co-designed with survivors to ensure relevance and trust.</w:t>
      </w:r>
    </w:p>
    <w:p w14:paraId="258B8132" w14:textId="77777777" w:rsidR="00334EF4" w:rsidRPr="00334EF4" w:rsidRDefault="00334EF4" w:rsidP="00334EF4">
      <w:pPr>
        <w:numPr>
          <w:ilvl w:val="0"/>
          <w:numId w:val="2"/>
        </w:numPr>
        <w:spacing w:line="360" w:lineRule="auto"/>
        <w:rPr>
          <w:rFonts w:ascii="Arial" w:hAnsi="Arial" w:cs="Arial"/>
          <w:sz w:val="22"/>
          <w:szCs w:val="22"/>
        </w:rPr>
      </w:pPr>
      <w:r w:rsidRPr="00334EF4">
        <w:rPr>
          <w:rFonts w:ascii="Arial" w:hAnsi="Arial" w:cs="Arial"/>
          <w:sz w:val="22"/>
          <w:szCs w:val="22"/>
        </w:rPr>
        <w:t>Training for Professionals: Trauma-informed, culturally competent training should be mandatory across health and social care.</w:t>
      </w:r>
    </w:p>
    <w:p w14:paraId="73E81322" w14:textId="77777777" w:rsidR="00334EF4" w:rsidRPr="00334EF4" w:rsidRDefault="00334EF4" w:rsidP="00334EF4">
      <w:pPr>
        <w:numPr>
          <w:ilvl w:val="0"/>
          <w:numId w:val="2"/>
        </w:numPr>
        <w:spacing w:line="360" w:lineRule="auto"/>
        <w:rPr>
          <w:rFonts w:ascii="Arial" w:hAnsi="Arial" w:cs="Arial"/>
          <w:sz w:val="22"/>
          <w:szCs w:val="22"/>
        </w:rPr>
      </w:pPr>
      <w:r w:rsidRPr="00334EF4">
        <w:rPr>
          <w:rFonts w:ascii="Arial" w:hAnsi="Arial" w:cs="Arial"/>
          <w:sz w:val="22"/>
          <w:szCs w:val="22"/>
        </w:rPr>
        <w:t>Integrated Services: Mental health, safeguarding, and community support must be coordinated to avoid fragmentation.</w:t>
      </w:r>
    </w:p>
    <w:p w14:paraId="2932F37E"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These insights will inform the analysis and recommendations in Chapters 4 and 5</w:t>
      </w:r>
    </w:p>
    <w:p w14:paraId="22B3F13B" w14:textId="77777777" w:rsidR="00334EF4" w:rsidRPr="00334EF4" w:rsidRDefault="00334EF4" w:rsidP="00334EF4">
      <w:pPr>
        <w:pStyle w:val="Heading2"/>
      </w:pPr>
      <w:bookmarkStart w:id="43" w:name="_Toc213713854"/>
      <w:bookmarkStart w:id="44" w:name="_Toc213760608"/>
      <w:r w:rsidRPr="00334EF4">
        <w:t>2.10 Conclusion</w:t>
      </w:r>
      <w:bookmarkEnd w:id="43"/>
      <w:bookmarkEnd w:id="44"/>
    </w:p>
    <w:p w14:paraId="6C3A30B5"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This chapter has critically reviewed literature on the mental health impact of FGM in the UK, highlighting historical developments, theoretical frameworks, and current service provision. It identified key psychological outcomes—PTSD, depression, anxiety—and evaluated national and local responses. Despite policy efforts, survivors face significant barriers to accessing culturally competent, trauma-informed care.</w:t>
      </w:r>
    </w:p>
    <w:p w14:paraId="0F6B8C83"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 xml:space="preserve">The analysis reveals that while legislative and safeguarding frameworks have evolved, mental health support remains fragmented and under-resourced. Survivors often encounter </w:t>
      </w:r>
      <w:r w:rsidRPr="00334EF4">
        <w:rPr>
          <w:rFonts w:ascii="Arial" w:hAnsi="Arial" w:cs="Arial"/>
          <w:sz w:val="22"/>
          <w:szCs w:val="22"/>
        </w:rPr>
        <w:lastRenderedPageBreak/>
        <w:t>stigma, language barriers, and a lack of professional understanding, which can exacerbate trauma and hinder recovery. Theoretical models such as Trauma Theory, Intersectionality, and Cultural Trauma provide valuable lenses for understanding these challenges, but their integration into practice is inconsistent.</w:t>
      </w:r>
    </w:p>
    <w:p w14:paraId="2BFA41B4" w14:textId="77777777" w:rsidR="00334EF4" w:rsidRPr="00334EF4" w:rsidRDefault="00334EF4" w:rsidP="00334EF4">
      <w:pPr>
        <w:spacing w:line="360" w:lineRule="auto"/>
        <w:rPr>
          <w:rFonts w:ascii="Arial" w:hAnsi="Arial" w:cs="Arial"/>
          <w:sz w:val="22"/>
          <w:szCs w:val="22"/>
        </w:rPr>
      </w:pPr>
      <w:r w:rsidRPr="00334EF4">
        <w:rPr>
          <w:rFonts w:ascii="Arial" w:hAnsi="Arial" w:cs="Arial"/>
          <w:sz w:val="22"/>
          <w:szCs w:val="22"/>
        </w:rPr>
        <w:t>International research underscores the global prevalence of FGM and its psychological toll, yet UK-specific data remains limited. This gap highlights the urgent need for longitudinal, survivor-led studies that reflect the diversity of affected populations. Moreover, policy initiatives must move beyond detection and prosecution to embrace holistic, survivor-centred care.</w:t>
      </w:r>
    </w:p>
    <w:p w14:paraId="3AB74E23" w14:textId="77777777" w:rsidR="00334EF4" w:rsidRDefault="00334EF4" w:rsidP="00334EF4">
      <w:pPr>
        <w:spacing w:line="360" w:lineRule="auto"/>
        <w:rPr>
          <w:rFonts w:ascii="Arial" w:hAnsi="Arial" w:cs="Arial"/>
          <w:sz w:val="22"/>
          <w:szCs w:val="22"/>
        </w:rPr>
      </w:pPr>
      <w:r w:rsidRPr="00334EF4">
        <w:rPr>
          <w:rFonts w:ascii="Arial" w:hAnsi="Arial" w:cs="Arial"/>
          <w:sz w:val="22"/>
          <w:szCs w:val="22"/>
        </w:rPr>
        <w:t>Ultimately, addressing the mental health consequences of FGM requires a coordinated, multi-agency response that embeds trauma-informed principles across health, social care, and community services. The next chapters will build on these findings to propose actionable recommendations for improving support systems and advancing equity in care.</w:t>
      </w:r>
    </w:p>
    <w:p w14:paraId="1B63B6EB" w14:textId="3C948B42" w:rsidR="00990636" w:rsidRDefault="00F12125" w:rsidP="00F12125">
      <w:pPr>
        <w:pStyle w:val="Heading1"/>
      </w:pPr>
      <w:bookmarkStart w:id="45" w:name="_Toc213760609"/>
      <w:r>
        <w:t>Academic Poster</w:t>
      </w:r>
      <w:bookmarkEnd w:id="45"/>
    </w:p>
    <w:p w14:paraId="17EE8110" w14:textId="77777777" w:rsidR="00EC33F0" w:rsidRPr="00EC33F0" w:rsidRDefault="00EC33F0" w:rsidP="00EC33F0"/>
    <w:p w14:paraId="4C03C3F8" w14:textId="77777777" w:rsidR="00EC33F0" w:rsidRPr="00EC33F0" w:rsidRDefault="00EC33F0" w:rsidP="00EC33F0"/>
    <w:p w14:paraId="5ACD1F19" w14:textId="77777777" w:rsidR="00EC33F0" w:rsidRPr="00EC33F0" w:rsidRDefault="00EC33F0" w:rsidP="00EC33F0"/>
    <w:p w14:paraId="474C89A4" w14:textId="77777777" w:rsidR="00EC33F0" w:rsidRPr="00EC33F0" w:rsidRDefault="00EC33F0" w:rsidP="00EC33F0"/>
    <w:p w14:paraId="3A0BB9F0" w14:textId="77777777" w:rsidR="00EC33F0" w:rsidRPr="00EC33F0" w:rsidRDefault="00EC33F0" w:rsidP="00EC33F0"/>
    <w:p w14:paraId="7DA18050" w14:textId="77777777" w:rsidR="00EC33F0" w:rsidRPr="00EC33F0" w:rsidRDefault="00EC33F0" w:rsidP="00EC33F0"/>
    <w:p w14:paraId="08A76436" w14:textId="77777777" w:rsidR="00EC33F0" w:rsidRPr="00EC33F0" w:rsidRDefault="00EC33F0" w:rsidP="00EC33F0"/>
    <w:p w14:paraId="04E4C32E" w14:textId="77777777" w:rsidR="00EC33F0" w:rsidRPr="00EC33F0" w:rsidRDefault="00EC33F0" w:rsidP="00EC33F0"/>
    <w:p w14:paraId="0F795717" w14:textId="77777777" w:rsidR="00EC33F0" w:rsidRPr="00EC33F0" w:rsidRDefault="00EC33F0" w:rsidP="00EC33F0"/>
    <w:p w14:paraId="7C3903D4" w14:textId="77777777" w:rsidR="00EC33F0" w:rsidRPr="00EC33F0" w:rsidRDefault="00EC33F0" w:rsidP="00EC33F0"/>
    <w:p w14:paraId="7CCD7F4C" w14:textId="77777777" w:rsidR="00EC33F0" w:rsidRPr="00EC33F0" w:rsidRDefault="00EC33F0" w:rsidP="00EC33F0"/>
    <w:p w14:paraId="054BDD1B" w14:textId="77777777" w:rsidR="00EC33F0" w:rsidRPr="00EC33F0" w:rsidRDefault="00EC33F0" w:rsidP="00EC33F0"/>
    <w:p w14:paraId="54996E21" w14:textId="58C63B72" w:rsidR="00F12125" w:rsidRPr="00F12125" w:rsidRDefault="00F12125" w:rsidP="00F12125">
      <w:r>
        <w:rPr>
          <w:noProof/>
        </w:rPr>
        <w:lastRenderedPageBreak/>
        <w:drawing>
          <wp:anchor distT="0" distB="0" distL="114300" distR="114300" simplePos="0" relativeHeight="251660288" behindDoc="1" locked="0" layoutInCell="1" allowOverlap="1" wp14:anchorId="47E36EE3" wp14:editId="1A637951">
            <wp:simplePos x="0" y="0"/>
            <wp:positionH relativeFrom="margin">
              <wp:align>center</wp:align>
            </wp:positionH>
            <wp:positionV relativeFrom="paragraph">
              <wp:posOffset>0</wp:posOffset>
            </wp:positionV>
            <wp:extent cx="6331585" cy="8953500"/>
            <wp:effectExtent l="0" t="0" r="0" b="0"/>
            <wp:wrapTight wrapText="bothSides">
              <wp:wrapPolygon edited="0">
                <wp:start x="0" y="0"/>
                <wp:lineTo x="0" y="21554"/>
                <wp:lineTo x="21511" y="21554"/>
                <wp:lineTo x="21511" y="0"/>
                <wp:lineTo x="0" y="0"/>
              </wp:wrapPolygon>
            </wp:wrapTight>
            <wp:docPr id="373877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77495" name="Picture 373877495"/>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31585" cy="8953500"/>
                    </a:xfrm>
                    <a:prstGeom prst="rect">
                      <a:avLst/>
                    </a:prstGeom>
                  </pic:spPr>
                </pic:pic>
              </a:graphicData>
            </a:graphic>
          </wp:anchor>
        </w:drawing>
      </w:r>
    </w:p>
    <w:p w14:paraId="3FEE938C" w14:textId="06CCDA13" w:rsidR="00334EF4" w:rsidRDefault="00334EF4" w:rsidP="00334EF4">
      <w:pPr>
        <w:pStyle w:val="Heading1"/>
      </w:pPr>
      <w:bookmarkStart w:id="46" w:name="_Toc213760610"/>
      <w:r>
        <w:lastRenderedPageBreak/>
        <w:t>Reference List</w:t>
      </w:r>
      <w:bookmarkEnd w:id="46"/>
      <w:r>
        <w:t xml:space="preserve"> </w:t>
      </w:r>
    </w:p>
    <w:p w14:paraId="1FFEA0CC"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 xml:space="preserve">Cohen, L., Manion, L. and Morrison, K. (2018) Research Methods in Education. 8th </w:t>
      </w:r>
      <w:proofErr w:type="spellStart"/>
      <w:r w:rsidRPr="00D65C4B">
        <w:rPr>
          <w:rFonts w:ascii="Arial" w:hAnsi="Arial" w:cs="Arial"/>
          <w:sz w:val="22"/>
          <w:szCs w:val="22"/>
        </w:rPr>
        <w:t>edn</w:t>
      </w:r>
      <w:proofErr w:type="spellEnd"/>
      <w:r w:rsidRPr="00D65C4B">
        <w:rPr>
          <w:rFonts w:ascii="Arial" w:hAnsi="Arial" w:cs="Arial"/>
          <w:sz w:val="22"/>
          <w:szCs w:val="22"/>
        </w:rPr>
        <w:t>. London: Routledge.</w:t>
      </w:r>
    </w:p>
    <w:p w14:paraId="066B6690"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CPD Online (2024) Trauma-Informed Therapy for FGM Survivors. Available at: https://www.cpd.org.uk (Accessed: 10 October 2025).</w:t>
      </w:r>
    </w:p>
    <w:p w14:paraId="614A5B7B"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Home Office (2024) Multi-Agency Statutory Guidance on Female Genital Mutilation. London: HM Government. Available at: https://www.gov.uk/government/publications/female-genital-mutilation-guidelines (Accessed: 10 October 2025).</w:t>
      </w:r>
    </w:p>
    <w:p w14:paraId="7CA46E39"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Jones, A., Yusuf, R. and Ahmed, S. (2023) ‘Mental health support for FGM survivors in the UK: barriers and opportunities’, British Journal of Social Work, 53(2), pp. 412–429.</w:t>
      </w:r>
    </w:p>
    <w:p w14:paraId="4B257A2A"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 xml:space="preserve">Jones, L., Danks, E., Costello, B., Taylor, J. and Jolly, K. (2023) ‘Views of female genital mutilation survivors, men and health-care professionals on timing of </w:t>
      </w:r>
      <w:proofErr w:type="spellStart"/>
      <w:r w:rsidRPr="00D65C4B">
        <w:rPr>
          <w:rFonts w:ascii="Arial" w:hAnsi="Arial" w:cs="Arial"/>
          <w:sz w:val="22"/>
          <w:szCs w:val="22"/>
        </w:rPr>
        <w:t>deinfibulation</w:t>
      </w:r>
      <w:proofErr w:type="spellEnd"/>
      <w:r w:rsidRPr="00D65C4B">
        <w:rPr>
          <w:rFonts w:ascii="Arial" w:hAnsi="Arial" w:cs="Arial"/>
          <w:sz w:val="22"/>
          <w:szCs w:val="22"/>
        </w:rPr>
        <w:t xml:space="preserve"> surgery and NHS service provision: qualitative FGM Sister Study’, Health Technology Assessment, NIHR Journals Library. Available at: https://www.journalslibrary.nihr.ac.uk (Accessed: 10 October 2025).</w:t>
      </w:r>
    </w:p>
    <w:p w14:paraId="77CC8807"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Mental and sexual health outcomes associated with FGM/C in Africa: a systematic narrative synthesis (2022) Systematic Narrative Synthesis Study. Available at: https://pubmed.ncbi.nlm.nih.gov (Accessed: 10 October 2025).</w:t>
      </w:r>
    </w:p>
    <w:p w14:paraId="7C8B6E86"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Mulongo, P., Hollins Martin, C.J. and McAndrew, S. (2014) ‘The psychological impact of Female Genital Mutilation/Cutting (FGM/C) on girls/women’s mental health: A narrative literature review’, Journal of Reproductive and Infant Psychology, 32(5), pp. 469–485. Available at: https://www.tandfonline.com (Accessed: 10 October 2025).</w:t>
      </w:r>
    </w:p>
    <w:p w14:paraId="0C1BFFCC"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Mulongo, P., McAndrew, S. and Hollins Martin, C. (2022) ‘Female genital mutilation (FGM) trauma and mental health support during the UK lockdown: exploring women’s experiences’, Journal of Aggression, Conflict and Peace Research, 14(4), pp. 292–304.</w:t>
      </w:r>
    </w:p>
    <w:p w14:paraId="2930E4FE"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Murphy, L. (2024) Postcolonial Feminism and FGM: Rethinking Survivor Agency. London: Zed Books.</w:t>
      </w:r>
    </w:p>
    <w:p w14:paraId="53CD9A5F"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NHS Digital (2023) Female Genital Mutilation (FGM) Enhanced Dataset, England, April 2022 to March 2023. Available at: https://digital.nhs.uk/data-and-information (Accessed: 10 October 2025).</w:t>
      </w:r>
    </w:p>
    <w:p w14:paraId="11A80DE6"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NHS Digital (2024) Female Genital Mutilation (FGM) Enhanced Dataset, England, April 2023 to March 2024. Available at: https://digital.nhs.uk/data-and-information (Accessed: 10 October 2025).</w:t>
      </w:r>
    </w:p>
    <w:p w14:paraId="7729ECCB"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NHS England (2020) Female Genital Mutilation (FGM) – Prevention and Support. Available at: https://www.england.nhs.uk (Accessed: 10 October 2025).</w:t>
      </w:r>
    </w:p>
    <w:p w14:paraId="1E6E2973"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NHS England (2024) FGM Prevention Programme: Progress and Future Priorities Report. Available at: https://www.england.nhs.uk/publication/fgm-prevention-programme (Accessed: 10 October 2025).</w:t>
      </w:r>
    </w:p>
    <w:p w14:paraId="0338E471"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O’Neill, S. and Pallitto, C. (2021) ‘The consequences of female genital mutilation on psycho-social well-being: a systematic review of qualitative research’, Qualitative Health Research, 31(8), pp. 1443–1456.</w:t>
      </w:r>
    </w:p>
    <w:p w14:paraId="38A0775A"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lastRenderedPageBreak/>
        <w:t>Parliament UK (2025) Women and Equalities Committee Report on FGM and Mental Health. London: House of Commons.</w:t>
      </w:r>
    </w:p>
    <w:p w14:paraId="7F0F894B"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RCM (2024) Royal College of Midwives Position Statement on FGM. Available at: https://www.rcm.org.uk (Accessed: 10 October 2025).</w:t>
      </w:r>
    </w:p>
    <w:p w14:paraId="1212EBAC"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UNICEF (2021) Female Genital Mutilation/Cutting: A Global Concern. Available at: https://www.unicef.org (Accessed: 10 October 2025).</w:t>
      </w:r>
    </w:p>
    <w:p w14:paraId="7AE7EED6"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 xml:space="preserve">University of Birmingham (2023) Postcode lottery for FGM provision in largest UK study of survivor experiences of healthcare. Available at: </w:t>
      </w:r>
      <w:hyperlink r:id="rId7" w:history="1">
        <w:r w:rsidRPr="00B43852">
          <w:rPr>
            <w:rStyle w:val="Hyperlink"/>
            <w:rFonts w:ascii="Arial" w:hAnsi="Arial" w:cs="Arial"/>
            <w:sz w:val="22"/>
            <w:szCs w:val="22"/>
          </w:rPr>
          <w:t>https://www.birmingham.ac.uk/news/2023/postcode-lottery-for-fgm-provision</w:t>
        </w:r>
      </w:hyperlink>
      <w:r>
        <w:rPr>
          <w:rFonts w:ascii="Arial" w:hAnsi="Arial" w:cs="Arial"/>
          <w:sz w:val="22"/>
          <w:szCs w:val="22"/>
        </w:rPr>
        <w:t xml:space="preserve"> </w:t>
      </w:r>
      <w:r w:rsidRPr="00D65C4B">
        <w:rPr>
          <w:rFonts w:ascii="Arial" w:hAnsi="Arial" w:cs="Arial"/>
          <w:sz w:val="22"/>
          <w:szCs w:val="22"/>
        </w:rPr>
        <w:t>(Accessed: 10 October 2025).</w:t>
      </w:r>
    </w:p>
    <w:p w14:paraId="2EC28147"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Warne, T. and Mulongo, P. (2020) ‘Female Genital Mutilation [FGM] and Emotional Support: A Research Study Exploring the Value and Sustainability of Offering Emotional Support to Women Exposed to FGM’, European Psychiatry, Cambridge University Press.</w:t>
      </w:r>
    </w:p>
    <w:p w14:paraId="76E64C3E"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World Health Organization (WHO) (2022) Mental Health: Strengthening Our Response. Available at: https://www.who.int (Accessed: 10 October 2025).</w:t>
      </w:r>
    </w:p>
    <w:p w14:paraId="7C07E35A"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World Health Organization (WHO) (2023) Female Genital Mutilation. Available at: https://www.who.int/news-room/fact-sheets/detail/female-genital-mutilation (Accessed: 10 October 2025).</w:t>
      </w:r>
    </w:p>
    <w:p w14:paraId="55A9E536" w14:textId="77777777" w:rsidR="00334EF4" w:rsidRPr="00D65C4B" w:rsidRDefault="00334EF4" w:rsidP="00334EF4">
      <w:pPr>
        <w:pStyle w:val="ListParagraph"/>
        <w:numPr>
          <w:ilvl w:val="0"/>
          <w:numId w:val="7"/>
        </w:numPr>
        <w:rPr>
          <w:rFonts w:ascii="Arial" w:hAnsi="Arial" w:cs="Arial"/>
          <w:sz w:val="22"/>
          <w:szCs w:val="22"/>
        </w:rPr>
      </w:pPr>
      <w:r w:rsidRPr="00D65C4B">
        <w:rPr>
          <w:rFonts w:ascii="Arial" w:hAnsi="Arial" w:cs="Arial"/>
          <w:sz w:val="22"/>
          <w:szCs w:val="22"/>
        </w:rPr>
        <w:t>World Health Organization (WHO) (2025) Global Strategy to End FGM: Health, Rights, and Recovery. Geneva: World Health Organization.</w:t>
      </w:r>
    </w:p>
    <w:p w14:paraId="3A0BDA66" w14:textId="77777777" w:rsidR="00334EF4" w:rsidRPr="00334EF4" w:rsidRDefault="00334EF4" w:rsidP="00334EF4"/>
    <w:sectPr w:rsidR="00334EF4" w:rsidRPr="00334EF4" w:rsidSect="00334E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628FA"/>
    <w:multiLevelType w:val="hybridMultilevel"/>
    <w:tmpl w:val="4CB8A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5748D"/>
    <w:multiLevelType w:val="hybridMultilevel"/>
    <w:tmpl w:val="21121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92F2D"/>
    <w:multiLevelType w:val="hybridMultilevel"/>
    <w:tmpl w:val="F966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E10F80"/>
    <w:multiLevelType w:val="hybridMultilevel"/>
    <w:tmpl w:val="A022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17CDC"/>
    <w:multiLevelType w:val="hybridMultilevel"/>
    <w:tmpl w:val="C46C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3F6802"/>
    <w:multiLevelType w:val="hybridMultilevel"/>
    <w:tmpl w:val="BCF4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F3726"/>
    <w:multiLevelType w:val="hybridMultilevel"/>
    <w:tmpl w:val="C30EA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107333">
    <w:abstractNumId w:val="2"/>
  </w:num>
  <w:num w:numId="2" w16cid:durableId="1534150672">
    <w:abstractNumId w:val="4"/>
  </w:num>
  <w:num w:numId="3" w16cid:durableId="822084190">
    <w:abstractNumId w:val="0"/>
  </w:num>
  <w:num w:numId="4" w16cid:durableId="741365609">
    <w:abstractNumId w:val="1"/>
  </w:num>
  <w:num w:numId="5" w16cid:durableId="2115781168">
    <w:abstractNumId w:val="5"/>
  </w:num>
  <w:num w:numId="6" w16cid:durableId="1122847247">
    <w:abstractNumId w:val="6"/>
  </w:num>
  <w:num w:numId="7" w16cid:durableId="9848181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eyNDU2NDcwNDU3MzdR0lEKTi0uzszPAykwqgUATCqqyywAAAA="/>
  </w:docVars>
  <w:rsids>
    <w:rsidRoot w:val="00334EF4"/>
    <w:rsid w:val="00334EF4"/>
    <w:rsid w:val="00370E6A"/>
    <w:rsid w:val="008002CC"/>
    <w:rsid w:val="00990636"/>
    <w:rsid w:val="00AA5F6A"/>
    <w:rsid w:val="00BB6493"/>
    <w:rsid w:val="00EC33F0"/>
    <w:rsid w:val="00F12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EFDD"/>
  <w15:chartTrackingRefBased/>
  <w15:docId w15:val="{A51C95E4-133A-451C-9A59-C4B21116E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4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E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E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E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E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4E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E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E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E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E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E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E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EF4"/>
    <w:rPr>
      <w:rFonts w:eastAsiaTheme="majorEastAsia" w:cstheme="majorBidi"/>
      <w:color w:val="272727" w:themeColor="text1" w:themeTint="D8"/>
    </w:rPr>
  </w:style>
  <w:style w:type="paragraph" w:styleId="Title">
    <w:name w:val="Title"/>
    <w:basedOn w:val="Normal"/>
    <w:next w:val="Normal"/>
    <w:link w:val="TitleChar"/>
    <w:uiPriority w:val="10"/>
    <w:qFormat/>
    <w:rsid w:val="00334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E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E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EF4"/>
    <w:pPr>
      <w:spacing w:before="160"/>
      <w:jc w:val="center"/>
    </w:pPr>
    <w:rPr>
      <w:i/>
      <w:iCs/>
      <w:color w:val="404040" w:themeColor="text1" w:themeTint="BF"/>
    </w:rPr>
  </w:style>
  <w:style w:type="character" w:customStyle="1" w:styleId="QuoteChar">
    <w:name w:val="Quote Char"/>
    <w:basedOn w:val="DefaultParagraphFont"/>
    <w:link w:val="Quote"/>
    <w:uiPriority w:val="29"/>
    <w:rsid w:val="00334EF4"/>
    <w:rPr>
      <w:i/>
      <w:iCs/>
      <w:color w:val="404040" w:themeColor="text1" w:themeTint="BF"/>
    </w:rPr>
  </w:style>
  <w:style w:type="paragraph" w:styleId="ListParagraph">
    <w:name w:val="List Paragraph"/>
    <w:basedOn w:val="Normal"/>
    <w:uiPriority w:val="34"/>
    <w:qFormat/>
    <w:rsid w:val="00334EF4"/>
    <w:pPr>
      <w:ind w:left="720"/>
      <w:contextualSpacing/>
    </w:pPr>
  </w:style>
  <w:style w:type="character" w:styleId="IntenseEmphasis">
    <w:name w:val="Intense Emphasis"/>
    <w:basedOn w:val="DefaultParagraphFont"/>
    <w:uiPriority w:val="21"/>
    <w:qFormat/>
    <w:rsid w:val="00334EF4"/>
    <w:rPr>
      <w:i/>
      <w:iCs/>
      <w:color w:val="0F4761" w:themeColor="accent1" w:themeShade="BF"/>
    </w:rPr>
  </w:style>
  <w:style w:type="paragraph" w:styleId="IntenseQuote">
    <w:name w:val="Intense Quote"/>
    <w:basedOn w:val="Normal"/>
    <w:next w:val="Normal"/>
    <w:link w:val="IntenseQuoteChar"/>
    <w:uiPriority w:val="30"/>
    <w:qFormat/>
    <w:rsid w:val="00334E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EF4"/>
    <w:rPr>
      <w:i/>
      <w:iCs/>
      <w:color w:val="0F4761" w:themeColor="accent1" w:themeShade="BF"/>
    </w:rPr>
  </w:style>
  <w:style w:type="character" w:styleId="IntenseReference">
    <w:name w:val="Intense Reference"/>
    <w:basedOn w:val="DefaultParagraphFont"/>
    <w:uiPriority w:val="32"/>
    <w:qFormat/>
    <w:rsid w:val="00334EF4"/>
    <w:rPr>
      <w:b/>
      <w:bCs/>
      <w:smallCaps/>
      <w:color w:val="0F4761" w:themeColor="accent1" w:themeShade="BF"/>
      <w:spacing w:val="5"/>
    </w:rPr>
  </w:style>
  <w:style w:type="paragraph" w:styleId="NoSpacing">
    <w:name w:val="No Spacing"/>
    <w:link w:val="NoSpacingChar"/>
    <w:uiPriority w:val="1"/>
    <w:qFormat/>
    <w:rsid w:val="00334EF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34EF4"/>
    <w:rPr>
      <w:rFonts w:eastAsiaTheme="minorEastAsia"/>
      <w:kern w:val="0"/>
      <w:sz w:val="22"/>
      <w:szCs w:val="22"/>
      <w:lang w:val="en-US"/>
      <w14:ligatures w14:val="none"/>
    </w:rPr>
  </w:style>
  <w:style w:type="character" w:styleId="Hyperlink">
    <w:name w:val="Hyperlink"/>
    <w:basedOn w:val="DefaultParagraphFont"/>
    <w:uiPriority w:val="99"/>
    <w:unhideWhenUsed/>
    <w:rsid w:val="00334EF4"/>
    <w:rPr>
      <w:color w:val="467886" w:themeColor="hyperlink"/>
      <w:u w:val="single"/>
    </w:rPr>
  </w:style>
  <w:style w:type="paragraph" w:styleId="TOCHeading">
    <w:name w:val="TOC Heading"/>
    <w:basedOn w:val="Heading1"/>
    <w:next w:val="Normal"/>
    <w:uiPriority w:val="39"/>
    <w:unhideWhenUsed/>
    <w:qFormat/>
    <w:rsid w:val="00BB649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6493"/>
    <w:pPr>
      <w:spacing w:after="100"/>
    </w:pPr>
  </w:style>
  <w:style w:type="paragraph" w:styleId="TOC2">
    <w:name w:val="toc 2"/>
    <w:basedOn w:val="Normal"/>
    <w:next w:val="Normal"/>
    <w:autoRedefine/>
    <w:uiPriority w:val="39"/>
    <w:unhideWhenUsed/>
    <w:rsid w:val="00BB649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rmingham.ac.uk/news/2023/postcode-lottery-for-fgm-provi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18551-AF84-41AF-A07D-1F6C61A1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3877</Words>
  <Characters>22100</Characters>
  <Application>Microsoft Office Word</Application>
  <DocSecurity>0</DocSecurity>
  <Lines>184</Lines>
  <Paragraphs>51</Paragraphs>
  <ScaleCrop>false</ScaleCrop>
  <Company/>
  <LinksUpToDate>false</LinksUpToDate>
  <CharactersWithSpaces>25926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1 submission with Poster</dc:title>
  <dc:subject/>
  <dc:creator>Sabrina Khan| SI| BSc Health and Social Care</dc:creator>
  <cp:keywords/>
  <dc:description/>
  <cp:lastModifiedBy>Humayrah .S</cp:lastModifiedBy>
  <cp:revision>6</cp:revision>
  <dcterms:created xsi:type="dcterms:W3CDTF">2025-11-11T00:41:00Z</dcterms:created>
  <dcterms:modified xsi:type="dcterms:W3CDTF">2025-11-11T13:36:00Z</dcterms:modified>
</cp:coreProperties>
</file>