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B61F0" w14:textId="5BA6E444" w:rsidR="00CE5F31" w:rsidRDefault="00BD215E" w:rsidP="00BD215E">
      <w:pPr>
        <w:jc w:val="center"/>
        <w:rPr>
          <w:sz w:val="28"/>
          <w:szCs w:val="28"/>
          <w:u w:val="single"/>
        </w:rPr>
      </w:pPr>
      <w:r>
        <w:rPr>
          <w:sz w:val="28"/>
          <w:szCs w:val="28"/>
          <w:u w:val="single"/>
        </w:rPr>
        <w:t xml:space="preserve">Great Heathen Army Video Essay </w:t>
      </w:r>
    </w:p>
    <w:p w14:paraId="166D0035" w14:textId="60823734" w:rsidR="002A3988" w:rsidRDefault="00CF7AC5" w:rsidP="002A3988">
      <w:pPr>
        <w:ind w:firstLine="720"/>
        <w:rPr>
          <w:sz w:val="24"/>
          <w:szCs w:val="24"/>
        </w:rPr>
      </w:pPr>
      <w:r>
        <w:rPr>
          <w:sz w:val="24"/>
          <w:szCs w:val="24"/>
        </w:rPr>
        <w:t>The television show “Vikings” is a pseudo-historical mess of Viking history</w:t>
      </w:r>
      <w:r w:rsidR="00FD595C">
        <w:rPr>
          <w:sz w:val="24"/>
          <w:szCs w:val="24"/>
        </w:rPr>
        <w:t xml:space="preserve"> written by Michael Hirst</w:t>
      </w:r>
      <w:r>
        <w:rPr>
          <w:sz w:val="24"/>
          <w:szCs w:val="24"/>
        </w:rPr>
        <w:t xml:space="preserve">. it is known for altering events in history and the people who were there, alongside its action scenes. In this essay we will examine a set of scenes from the </w:t>
      </w:r>
      <w:r w:rsidR="003E550C">
        <w:rPr>
          <w:sz w:val="24"/>
          <w:szCs w:val="24"/>
        </w:rPr>
        <w:t xml:space="preserve">second half of the </w:t>
      </w:r>
      <w:r>
        <w:rPr>
          <w:sz w:val="24"/>
          <w:szCs w:val="24"/>
        </w:rPr>
        <w:t>4</w:t>
      </w:r>
      <w:r w:rsidRPr="00CF7AC5">
        <w:rPr>
          <w:sz w:val="24"/>
          <w:szCs w:val="24"/>
          <w:vertAlign w:val="superscript"/>
        </w:rPr>
        <w:t>th</w:t>
      </w:r>
      <w:r>
        <w:rPr>
          <w:sz w:val="24"/>
          <w:szCs w:val="24"/>
        </w:rPr>
        <w:t xml:space="preserve"> season </w:t>
      </w:r>
      <w:r w:rsidR="003E550C">
        <w:rPr>
          <w:sz w:val="24"/>
          <w:szCs w:val="24"/>
        </w:rPr>
        <w:t>which</w:t>
      </w:r>
      <w:r>
        <w:rPr>
          <w:sz w:val="24"/>
          <w:szCs w:val="24"/>
        </w:rPr>
        <w:t xml:space="preserve"> portray</w:t>
      </w:r>
      <w:r w:rsidR="003E550C">
        <w:rPr>
          <w:sz w:val="24"/>
          <w:szCs w:val="24"/>
        </w:rPr>
        <w:t>s</w:t>
      </w:r>
      <w:r w:rsidR="002324D3">
        <w:rPr>
          <w:sz w:val="24"/>
          <w:szCs w:val="24"/>
        </w:rPr>
        <w:t xml:space="preserve"> a dramatized version of</w:t>
      </w:r>
      <w:r>
        <w:rPr>
          <w:sz w:val="24"/>
          <w:szCs w:val="24"/>
        </w:rPr>
        <w:t xml:space="preserve"> the great heathen army and its assault on England in 865ace</w:t>
      </w:r>
      <w:r w:rsidR="002324D3">
        <w:rPr>
          <w:sz w:val="24"/>
          <w:szCs w:val="24"/>
        </w:rPr>
        <w:t xml:space="preserve"> and would capture most of east </w:t>
      </w:r>
      <w:r w:rsidR="00CD13CB">
        <w:rPr>
          <w:sz w:val="24"/>
          <w:szCs w:val="24"/>
        </w:rPr>
        <w:t>England</w:t>
      </w:r>
      <w:r w:rsidR="002324D3">
        <w:rPr>
          <w:sz w:val="24"/>
          <w:szCs w:val="24"/>
        </w:rPr>
        <w:t xml:space="preserve"> with the </w:t>
      </w:r>
      <w:r w:rsidR="00CD13CB">
        <w:rPr>
          <w:sz w:val="24"/>
          <w:szCs w:val="24"/>
        </w:rPr>
        <w:t>acceptation</w:t>
      </w:r>
      <w:r w:rsidR="002324D3">
        <w:rPr>
          <w:sz w:val="24"/>
          <w:szCs w:val="24"/>
        </w:rPr>
        <w:t xml:space="preserve"> of Wessex</w:t>
      </w:r>
      <w:r>
        <w:rPr>
          <w:sz w:val="24"/>
          <w:szCs w:val="24"/>
        </w:rPr>
        <w:t xml:space="preserve">. </w:t>
      </w:r>
      <w:r w:rsidR="003E550C">
        <w:rPr>
          <w:sz w:val="24"/>
          <w:szCs w:val="24"/>
        </w:rPr>
        <w:t>T</w:t>
      </w:r>
      <w:r w:rsidR="00AF0472">
        <w:rPr>
          <w:sz w:val="24"/>
          <w:szCs w:val="24"/>
        </w:rPr>
        <w:t>wo</w:t>
      </w:r>
      <w:r w:rsidR="002A3988">
        <w:rPr>
          <w:sz w:val="24"/>
          <w:szCs w:val="24"/>
        </w:rPr>
        <w:t xml:space="preserve"> factors </w:t>
      </w:r>
      <w:r w:rsidR="003E550C">
        <w:rPr>
          <w:sz w:val="24"/>
          <w:szCs w:val="24"/>
        </w:rPr>
        <w:t xml:space="preserve">will be assessed in order </w:t>
      </w:r>
      <w:r w:rsidR="002A3988">
        <w:rPr>
          <w:sz w:val="24"/>
          <w:szCs w:val="24"/>
        </w:rPr>
        <w:t>to identify how accurate the portray</w:t>
      </w:r>
      <w:r w:rsidR="00DE1F3A">
        <w:rPr>
          <w:sz w:val="24"/>
          <w:szCs w:val="24"/>
        </w:rPr>
        <w:t xml:space="preserve">al of these events </w:t>
      </w:r>
      <w:proofErr w:type="gramStart"/>
      <w:r w:rsidR="00DE1F3A">
        <w:rPr>
          <w:sz w:val="24"/>
          <w:szCs w:val="24"/>
        </w:rPr>
        <w:t>are</w:t>
      </w:r>
      <w:proofErr w:type="gramEnd"/>
      <w:r w:rsidR="00DE1F3A">
        <w:rPr>
          <w:sz w:val="24"/>
          <w:szCs w:val="24"/>
        </w:rPr>
        <w:t xml:space="preserve"> to what we understand</w:t>
      </w:r>
      <w:r w:rsidR="001741EC">
        <w:rPr>
          <w:sz w:val="24"/>
          <w:szCs w:val="24"/>
        </w:rPr>
        <w:t xml:space="preserve"> of the time period</w:t>
      </w:r>
      <w:r w:rsidR="002A3988">
        <w:rPr>
          <w:sz w:val="24"/>
          <w:szCs w:val="24"/>
        </w:rPr>
        <w:t xml:space="preserve">, these will be context and Historical evidence. </w:t>
      </w:r>
      <w:r w:rsidR="00D34DF6">
        <w:rPr>
          <w:sz w:val="24"/>
          <w:szCs w:val="24"/>
        </w:rPr>
        <w:t xml:space="preserve">This essay however does not cover the historical inaccuracies surrounding clothing through the series. </w:t>
      </w:r>
    </w:p>
    <w:p w14:paraId="6239023F" w14:textId="6F41D655" w:rsidR="0057078D" w:rsidRDefault="002A3988" w:rsidP="00BD215E">
      <w:pPr>
        <w:rPr>
          <w:sz w:val="24"/>
          <w:szCs w:val="24"/>
        </w:rPr>
      </w:pPr>
      <w:r>
        <w:rPr>
          <w:sz w:val="24"/>
          <w:szCs w:val="24"/>
        </w:rPr>
        <w:tab/>
        <w:t xml:space="preserve"> </w:t>
      </w:r>
      <w:r w:rsidR="00CF7AC5">
        <w:rPr>
          <w:sz w:val="24"/>
          <w:szCs w:val="24"/>
        </w:rPr>
        <w:t xml:space="preserve"> </w:t>
      </w:r>
      <w:r w:rsidR="00DF7ECC">
        <w:rPr>
          <w:sz w:val="24"/>
          <w:szCs w:val="24"/>
        </w:rPr>
        <w:t>First,</w:t>
      </w:r>
      <w:r>
        <w:rPr>
          <w:sz w:val="24"/>
          <w:szCs w:val="24"/>
        </w:rPr>
        <w:t xml:space="preserve"> we must examine the </w:t>
      </w:r>
      <w:r w:rsidR="00DF7ECC">
        <w:rPr>
          <w:sz w:val="24"/>
          <w:szCs w:val="24"/>
        </w:rPr>
        <w:t xml:space="preserve">context for these events in history and in “Vikings” </w:t>
      </w:r>
      <w:proofErr w:type="gramStart"/>
      <w:r w:rsidR="00DF7ECC">
        <w:rPr>
          <w:sz w:val="24"/>
          <w:szCs w:val="24"/>
        </w:rPr>
        <w:t>in order to</w:t>
      </w:r>
      <w:proofErr w:type="gramEnd"/>
      <w:r w:rsidR="00DF7ECC">
        <w:rPr>
          <w:sz w:val="24"/>
          <w:szCs w:val="24"/>
        </w:rPr>
        <w:t xml:space="preserve"> assess the accuracy of these battles. In “Vikings” this conflict begins after the death of Ragnar </w:t>
      </w:r>
      <w:proofErr w:type="spellStart"/>
      <w:r w:rsidR="00DF7ECC">
        <w:rPr>
          <w:sz w:val="24"/>
          <w:szCs w:val="24"/>
        </w:rPr>
        <w:t>Lothbrok</w:t>
      </w:r>
      <w:proofErr w:type="spellEnd"/>
      <w:r w:rsidR="00DF7ECC">
        <w:rPr>
          <w:sz w:val="24"/>
          <w:szCs w:val="24"/>
        </w:rPr>
        <w:t xml:space="preserve"> by the hands of King </w:t>
      </w:r>
      <w:proofErr w:type="spellStart"/>
      <w:r w:rsidR="00DF7ECC">
        <w:rPr>
          <w:sz w:val="24"/>
          <w:szCs w:val="24"/>
        </w:rPr>
        <w:t>Aelle</w:t>
      </w:r>
      <w:proofErr w:type="spellEnd"/>
      <w:r w:rsidR="00CD13CB">
        <w:rPr>
          <w:sz w:val="24"/>
          <w:szCs w:val="24"/>
        </w:rPr>
        <w:t xml:space="preserve"> of Northumbria</w:t>
      </w:r>
      <w:r w:rsidR="00DF7ECC">
        <w:rPr>
          <w:sz w:val="24"/>
          <w:szCs w:val="24"/>
        </w:rPr>
        <w:t xml:space="preserve">. </w:t>
      </w:r>
      <w:r w:rsidR="00F925BE">
        <w:rPr>
          <w:sz w:val="24"/>
          <w:szCs w:val="24"/>
        </w:rPr>
        <w:t>This event is also seen in the Norse sagas however, these are not perfect historical documents as the “</w:t>
      </w:r>
      <w:r w:rsidR="00F925BE" w:rsidRPr="00F925BE">
        <w:rPr>
          <w:i/>
          <w:iCs/>
          <w:sz w:val="24"/>
          <w:szCs w:val="24"/>
        </w:rPr>
        <w:t>Saga of Ragnar Lodbrok</w:t>
      </w:r>
      <w:r w:rsidR="00F925BE">
        <w:rPr>
          <w:sz w:val="24"/>
          <w:szCs w:val="24"/>
        </w:rPr>
        <w:t>” was written in the 13</w:t>
      </w:r>
      <w:r w:rsidR="00F925BE" w:rsidRPr="00F925BE">
        <w:rPr>
          <w:sz w:val="24"/>
          <w:szCs w:val="24"/>
          <w:vertAlign w:val="superscript"/>
        </w:rPr>
        <w:t>th</w:t>
      </w:r>
      <w:r w:rsidR="00F925BE">
        <w:rPr>
          <w:sz w:val="24"/>
          <w:szCs w:val="24"/>
        </w:rPr>
        <w:t xml:space="preserve"> Century well after the end of the Viking era. In the </w:t>
      </w:r>
      <w:r w:rsidR="00F925BE" w:rsidRPr="00F925BE">
        <w:rPr>
          <w:i/>
          <w:iCs/>
          <w:sz w:val="24"/>
          <w:szCs w:val="24"/>
        </w:rPr>
        <w:t xml:space="preserve">Saga of </w:t>
      </w:r>
      <w:proofErr w:type="gramStart"/>
      <w:r w:rsidR="00F925BE" w:rsidRPr="00F925BE">
        <w:rPr>
          <w:i/>
          <w:iCs/>
          <w:sz w:val="24"/>
          <w:szCs w:val="24"/>
        </w:rPr>
        <w:t>Ragnar Lodbrok</w:t>
      </w:r>
      <w:proofErr w:type="gramEnd"/>
      <w:r w:rsidR="00F925BE" w:rsidRPr="00F925BE">
        <w:rPr>
          <w:i/>
          <w:iCs/>
          <w:sz w:val="24"/>
          <w:szCs w:val="24"/>
        </w:rPr>
        <w:t xml:space="preserve"> </w:t>
      </w:r>
      <w:r w:rsidR="00F925BE">
        <w:rPr>
          <w:sz w:val="24"/>
          <w:szCs w:val="24"/>
        </w:rPr>
        <w:t xml:space="preserve">It is said that he died after being captured and tortured by King </w:t>
      </w:r>
      <w:proofErr w:type="spellStart"/>
      <w:r w:rsidR="00F925BE">
        <w:rPr>
          <w:sz w:val="24"/>
          <w:szCs w:val="24"/>
        </w:rPr>
        <w:t>Aelle</w:t>
      </w:r>
      <w:proofErr w:type="spellEnd"/>
      <w:r w:rsidR="00F925BE">
        <w:rPr>
          <w:sz w:val="24"/>
          <w:szCs w:val="24"/>
        </w:rPr>
        <w:t xml:space="preserve">. He is then said to have thrown Ragnar into a pit of snakes </w:t>
      </w:r>
      <w:r w:rsidR="0057078D">
        <w:rPr>
          <w:sz w:val="24"/>
          <w:szCs w:val="24"/>
        </w:rPr>
        <w:t>at which point Ragnar would shout -</w:t>
      </w:r>
    </w:p>
    <w:p w14:paraId="2AE857AA" w14:textId="4034625F" w:rsidR="00BD215E" w:rsidRDefault="0057078D" w:rsidP="0057078D">
      <w:pPr>
        <w:jc w:val="center"/>
        <w:rPr>
          <w:sz w:val="24"/>
          <w:szCs w:val="24"/>
        </w:rPr>
      </w:pPr>
      <w:r>
        <w:rPr>
          <w:sz w:val="24"/>
          <w:szCs w:val="24"/>
        </w:rPr>
        <w:t xml:space="preserve">“How the little piggies </w:t>
      </w:r>
      <w:proofErr w:type="gramStart"/>
      <w:r>
        <w:rPr>
          <w:sz w:val="24"/>
          <w:szCs w:val="24"/>
        </w:rPr>
        <w:t>will</w:t>
      </w:r>
      <w:proofErr w:type="gramEnd"/>
      <w:r>
        <w:rPr>
          <w:sz w:val="24"/>
          <w:szCs w:val="24"/>
        </w:rPr>
        <w:t xml:space="preserve"> </w:t>
      </w:r>
      <w:r w:rsidR="001178A4">
        <w:rPr>
          <w:sz w:val="24"/>
          <w:szCs w:val="24"/>
        </w:rPr>
        <w:t>squeal,</w:t>
      </w:r>
      <w:r>
        <w:rPr>
          <w:sz w:val="24"/>
          <w:szCs w:val="24"/>
        </w:rPr>
        <w:t xml:space="preserve"> </w:t>
      </w:r>
      <w:r w:rsidR="001178A4">
        <w:rPr>
          <w:sz w:val="24"/>
          <w:szCs w:val="24"/>
        </w:rPr>
        <w:t>if they knew what the old boar is going through</w:t>
      </w:r>
      <w:r>
        <w:rPr>
          <w:sz w:val="24"/>
          <w:szCs w:val="24"/>
        </w:rPr>
        <w:t>.”</w:t>
      </w:r>
      <w:r w:rsidR="00EE4942">
        <w:rPr>
          <w:rStyle w:val="FootnoteReference"/>
          <w:sz w:val="24"/>
          <w:szCs w:val="24"/>
        </w:rPr>
        <w:footnoteReference w:id="1"/>
      </w:r>
    </w:p>
    <w:p w14:paraId="54F00D79" w14:textId="68726E47" w:rsidR="0011504E" w:rsidRDefault="0057078D" w:rsidP="0011504E">
      <w:pPr>
        <w:rPr>
          <w:sz w:val="24"/>
          <w:szCs w:val="24"/>
        </w:rPr>
      </w:pPr>
      <w:r>
        <w:rPr>
          <w:sz w:val="24"/>
          <w:szCs w:val="24"/>
        </w:rPr>
        <w:t>These events are also portrayed in the 4</w:t>
      </w:r>
      <w:r w:rsidRPr="0057078D">
        <w:rPr>
          <w:sz w:val="24"/>
          <w:szCs w:val="24"/>
          <w:vertAlign w:val="superscript"/>
        </w:rPr>
        <w:t>th</w:t>
      </w:r>
      <w:r>
        <w:rPr>
          <w:sz w:val="24"/>
          <w:szCs w:val="24"/>
        </w:rPr>
        <w:t xml:space="preserve"> season of “Viking”</w:t>
      </w:r>
      <w:r w:rsidR="00EE4942">
        <w:rPr>
          <w:sz w:val="24"/>
          <w:szCs w:val="24"/>
        </w:rPr>
        <w:t xml:space="preserve"> with a slightly modernised touch to this lin</w:t>
      </w:r>
      <w:r w:rsidR="0011504E">
        <w:rPr>
          <w:sz w:val="24"/>
          <w:szCs w:val="24"/>
        </w:rPr>
        <w:t>e as well as altering many of the events to suit the narrative for television</w:t>
      </w:r>
      <w:r w:rsidR="00BC54C9">
        <w:rPr>
          <w:sz w:val="24"/>
          <w:szCs w:val="24"/>
        </w:rPr>
        <w:t>.</w:t>
      </w:r>
      <w:r w:rsidR="0011504E">
        <w:rPr>
          <w:sz w:val="24"/>
          <w:szCs w:val="24"/>
        </w:rPr>
        <w:t xml:space="preserve"> </w:t>
      </w:r>
    </w:p>
    <w:p w14:paraId="38E3C90E" w14:textId="5D83CF12" w:rsidR="0057078D" w:rsidRDefault="00D76B11" w:rsidP="00E9099D">
      <w:pPr>
        <w:ind w:firstLine="720"/>
        <w:rPr>
          <w:sz w:val="24"/>
          <w:szCs w:val="24"/>
        </w:rPr>
      </w:pPr>
      <w:r>
        <w:rPr>
          <w:sz w:val="24"/>
          <w:szCs w:val="24"/>
        </w:rPr>
        <w:t xml:space="preserve">This line brings us nicely towards the main characters associated with the great heathen army, the sons of Ragnar. Here we see a more distinguishable gap between fiction and historical evidence. </w:t>
      </w:r>
      <w:r w:rsidR="00705574">
        <w:rPr>
          <w:sz w:val="24"/>
          <w:szCs w:val="24"/>
        </w:rPr>
        <w:t>In “Vikings” there are five sons of Ragnar, these being Bjorn Ironside, Ivar the Boneless, Sigurd Snake</w:t>
      </w:r>
      <w:r w:rsidR="00DE0213">
        <w:rPr>
          <w:sz w:val="24"/>
          <w:szCs w:val="24"/>
        </w:rPr>
        <w:t>-</w:t>
      </w:r>
      <w:r w:rsidR="00705574">
        <w:rPr>
          <w:sz w:val="24"/>
          <w:szCs w:val="24"/>
        </w:rPr>
        <w:t>in</w:t>
      </w:r>
      <w:r w:rsidR="00DE0213">
        <w:rPr>
          <w:sz w:val="24"/>
          <w:szCs w:val="24"/>
        </w:rPr>
        <w:t>-</w:t>
      </w:r>
      <w:r w:rsidR="00705574">
        <w:rPr>
          <w:sz w:val="24"/>
          <w:szCs w:val="24"/>
        </w:rPr>
        <w:t>the</w:t>
      </w:r>
      <w:r w:rsidR="00DE0213">
        <w:rPr>
          <w:sz w:val="24"/>
          <w:szCs w:val="24"/>
        </w:rPr>
        <w:t>-</w:t>
      </w:r>
      <w:r w:rsidR="00705574">
        <w:rPr>
          <w:sz w:val="24"/>
          <w:szCs w:val="24"/>
        </w:rPr>
        <w:t xml:space="preserve">Eye, </w:t>
      </w:r>
      <w:proofErr w:type="spellStart"/>
      <w:r w:rsidR="00705574">
        <w:rPr>
          <w:sz w:val="24"/>
          <w:szCs w:val="24"/>
        </w:rPr>
        <w:t>H</w:t>
      </w:r>
      <w:r w:rsidR="00DE0213">
        <w:rPr>
          <w:sz w:val="24"/>
          <w:szCs w:val="24"/>
        </w:rPr>
        <w:t>vitserk</w:t>
      </w:r>
      <w:proofErr w:type="spellEnd"/>
      <w:r w:rsidR="00DE0213">
        <w:rPr>
          <w:sz w:val="24"/>
          <w:szCs w:val="24"/>
        </w:rPr>
        <w:t xml:space="preserve">, and </w:t>
      </w:r>
      <w:proofErr w:type="spellStart"/>
      <w:r w:rsidR="00DE0213">
        <w:rPr>
          <w:sz w:val="24"/>
          <w:szCs w:val="24"/>
        </w:rPr>
        <w:t>Ubbe</w:t>
      </w:r>
      <w:proofErr w:type="spellEnd"/>
      <w:r w:rsidR="00DE0213">
        <w:rPr>
          <w:sz w:val="24"/>
          <w:szCs w:val="24"/>
        </w:rPr>
        <w:t xml:space="preserve">. However, from the </w:t>
      </w:r>
      <w:proofErr w:type="spellStart"/>
      <w:r w:rsidR="00DE0213">
        <w:rPr>
          <w:sz w:val="24"/>
          <w:szCs w:val="24"/>
        </w:rPr>
        <w:t>evidance</w:t>
      </w:r>
      <w:proofErr w:type="spellEnd"/>
      <w:r w:rsidR="00DE0213">
        <w:rPr>
          <w:sz w:val="24"/>
          <w:szCs w:val="24"/>
        </w:rPr>
        <w:t xml:space="preserve"> we have Ragnar had three children not five</w:t>
      </w:r>
      <w:r w:rsidR="001741EC">
        <w:rPr>
          <w:sz w:val="24"/>
          <w:szCs w:val="24"/>
        </w:rPr>
        <w:t xml:space="preserve"> and</w:t>
      </w:r>
      <w:r w:rsidR="00DE0213">
        <w:rPr>
          <w:sz w:val="24"/>
          <w:szCs w:val="24"/>
        </w:rPr>
        <w:t xml:space="preserve"> only two of these</w:t>
      </w:r>
      <w:r w:rsidR="001741EC">
        <w:rPr>
          <w:sz w:val="24"/>
          <w:szCs w:val="24"/>
        </w:rPr>
        <w:t xml:space="preserve"> shown in “Vikings”</w:t>
      </w:r>
      <w:r w:rsidR="00DE0213">
        <w:rPr>
          <w:sz w:val="24"/>
          <w:szCs w:val="24"/>
        </w:rPr>
        <w:t xml:space="preserve"> are sons of Ragnar these being </w:t>
      </w:r>
      <w:proofErr w:type="spellStart"/>
      <w:r w:rsidR="00DE0213">
        <w:rPr>
          <w:sz w:val="24"/>
          <w:szCs w:val="24"/>
        </w:rPr>
        <w:t>Ubbe</w:t>
      </w:r>
      <w:proofErr w:type="spellEnd"/>
      <w:r w:rsidR="00DE0213">
        <w:rPr>
          <w:sz w:val="24"/>
          <w:szCs w:val="24"/>
        </w:rPr>
        <w:t xml:space="preserve"> and Ivar</w:t>
      </w:r>
      <w:r w:rsidR="001741EC">
        <w:rPr>
          <w:sz w:val="24"/>
          <w:szCs w:val="24"/>
        </w:rPr>
        <w:t>.</w:t>
      </w:r>
      <w:r w:rsidR="001741EC">
        <w:rPr>
          <w:rStyle w:val="FootnoteReference"/>
          <w:sz w:val="24"/>
          <w:szCs w:val="24"/>
        </w:rPr>
        <w:footnoteReference w:id="2"/>
      </w:r>
      <w:r w:rsidR="001741EC">
        <w:rPr>
          <w:sz w:val="24"/>
          <w:szCs w:val="24"/>
        </w:rPr>
        <w:t xml:space="preserve"> </w:t>
      </w:r>
      <w:r w:rsidR="00DE0213">
        <w:rPr>
          <w:sz w:val="24"/>
          <w:szCs w:val="24"/>
        </w:rPr>
        <w:t xml:space="preserve"> </w:t>
      </w:r>
      <w:proofErr w:type="spellStart"/>
      <w:r w:rsidR="001741EC">
        <w:rPr>
          <w:sz w:val="24"/>
          <w:szCs w:val="24"/>
        </w:rPr>
        <w:t>Ubbe</w:t>
      </w:r>
      <w:proofErr w:type="spellEnd"/>
      <w:r w:rsidR="001741EC">
        <w:rPr>
          <w:sz w:val="24"/>
          <w:szCs w:val="24"/>
        </w:rPr>
        <w:t xml:space="preserve"> and Ivar the Boneless alongside their brother </w:t>
      </w:r>
      <w:proofErr w:type="spellStart"/>
      <w:r w:rsidR="001741EC">
        <w:rPr>
          <w:sz w:val="24"/>
          <w:szCs w:val="24"/>
        </w:rPr>
        <w:t>Halfdan</w:t>
      </w:r>
      <w:proofErr w:type="spellEnd"/>
      <w:r w:rsidR="001741EC">
        <w:rPr>
          <w:sz w:val="24"/>
          <w:szCs w:val="24"/>
        </w:rPr>
        <w:t xml:space="preserve"> </w:t>
      </w:r>
      <w:proofErr w:type="spellStart"/>
      <w:r w:rsidR="001741EC">
        <w:rPr>
          <w:sz w:val="24"/>
          <w:szCs w:val="24"/>
        </w:rPr>
        <w:t>Ragnarson</w:t>
      </w:r>
      <w:proofErr w:type="spellEnd"/>
      <w:r w:rsidR="001741EC">
        <w:rPr>
          <w:sz w:val="24"/>
          <w:szCs w:val="24"/>
        </w:rPr>
        <w:t xml:space="preserve"> where the leaders of the great heathen army</w:t>
      </w:r>
      <w:r w:rsidR="002324D3">
        <w:rPr>
          <w:sz w:val="24"/>
          <w:szCs w:val="24"/>
        </w:rPr>
        <w:t>.</w:t>
      </w:r>
      <w:r w:rsidR="002324D3">
        <w:rPr>
          <w:rStyle w:val="FootnoteReference"/>
          <w:sz w:val="24"/>
          <w:szCs w:val="24"/>
        </w:rPr>
        <w:footnoteReference w:id="3"/>
      </w:r>
      <w:r w:rsidR="00CD13CB">
        <w:rPr>
          <w:sz w:val="24"/>
          <w:szCs w:val="24"/>
        </w:rPr>
        <w:t xml:space="preserve"> In Vikings King </w:t>
      </w:r>
      <w:proofErr w:type="spellStart"/>
      <w:r w:rsidR="00CD13CB">
        <w:rPr>
          <w:sz w:val="24"/>
          <w:szCs w:val="24"/>
        </w:rPr>
        <w:t>Aelle</w:t>
      </w:r>
      <w:proofErr w:type="spellEnd"/>
      <w:r w:rsidR="00CD13CB">
        <w:rPr>
          <w:sz w:val="24"/>
          <w:szCs w:val="24"/>
        </w:rPr>
        <w:t xml:space="preserve"> </w:t>
      </w:r>
      <w:r w:rsidR="00C03F97">
        <w:rPr>
          <w:sz w:val="24"/>
          <w:szCs w:val="24"/>
        </w:rPr>
        <w:t>is killed</w:t>
      </w:r>
      <w:r w:rsidR="00CD13CB">
        <w:rPr>
          <w:sz w:val="24"/>
          <w:szCs w:val="24"/>
        </w:rPr>
        <w:t xml:space="preserve"> soon into the invasion of England in Vikings after his armies defeat he is dragged by a chariot to that place of Rangers death where he is swiftly executed by the debated act of blood eagle</w:t>
      </w:r>
      <w:r w:rsidR="00C03F97">
        <w:rPr>
          <w:sz w:val="24"/>
          <w:szCs w:val="24"/>
        </w:rPr>
        <w:t>, a process where</w:t>
      </w:r>
      <w:r w:rsidR="006A23BE">
        <w:rPr>
          <w:sz w:val="24"/>
          <w:szCs w:val="24"/>
        </w:rPr>
        <w:t xml:space="preserve"> the back of the person is flayed with the skin spread out under the to resemble eagle wings, then the ribs are broken to expose the lungs at which point they are laid over the victims shoulders resembling a bloody eagle</w:t>
      </w:r>
      <w:r w:rsidR="00CD13CB">
        <w:rPr>
          <w:sz w:val="24"/>
          <w:szCs w:val="24"/>
        </w:rPr>
        <w:t>.</w:t>
      </w:r>
      <w:r w:rsidR="006A23BE">
        <w:rPr>
          <w:rStyle w:val="FootnoteReference"/>
          <w:sz w:val="24"/>
          <w:szCs w:val="24"/>
        </w:rPr>
        <w:footnoteReference w:id="4"/>
      </w:r>
      <w:r w:rsidR="00E9099D">
        <w:rPr>
          <w:sz w:val="24"/>
          <w:szCs w:val="24"/>
        </w:rPr>
        <w:t xml:space="preserve"> This event is notable due to there being many different interpretations of </w:t>
      </w:r>
      <w:proofErr w:type="spellStart"/>
      <w:r w:rsidR="00E9099D">
        <w:rPr>
          <w:sz w:val="24"/>
          <w:szCs w:val="24"/>
        </w:rPr>
        <w:t>Aelle’s</w:t>
      </w:r>
      <w:proofErr w:type="spellEnd"/>
      <w:r w:rsidR="00E9099D">
        <w:rPr>
          <w:sz w:val="24"/>
          <w:szCs w:val="24"/>
        </w:rPr>
        <w:t xml:space="preserve"> death. Norse sources suggest that this is semi-accurate to the historical death of </w:t>
      </w:r>
      <w:proofErr w:type="spellStart"/>
      <w:r w:rsidR="00E9099D">
        <w:rPr>
          <w:sz w:val="24"/>
          <w:szCs w:val="24"/>
        </w:rPr>
        <w:t>Aelle</w:t>
      </w:r>
      <w:proofErr w:type="spellEnd"/>
      <w:r w:rsidR="00E9099D">
        <w:rPr>
          <w:sz w:val="24"/>
          <w:szCs w:val="24"/>
        </w:rPr>
        <w:t xml:space="preserve"> despite British sources suggesting that </w:t>
      </w:r>
      <w:proofErr w:type="spellStart"/>
      <w:r w:rsidR="00E9099D">
        <w:rPr>
          <w:sz w:val="24"/>
          <w:szCs w:val="24"/>
        </w:rPr>
        <w:t>Aelle</w:t>
      </w:r>
      <w:proofErr w:type="spellEnd"/>
      <w:r w:rsidR="00E9099D">
        <w:rPr>
          <w:sz w:val="24"/>
          <w:szCs w:val="24"/>
        </w:rPr>
        <w:t xml:space="preserve"> died in battle.</w:t>
      </w:r>
      <w:r w:rsidR="004F143B">
        <w:rPr>
          <w:rStyle w:val="FootnoteReference"/>
          <w:sz w:val="24"/>
          <w:szCs w:val="24"/>
        </w:rPr>
        <w:footnoteReference w:id="5"/>
      </w:r>
      <w:r w:rsidR="00AF0472">
        <w:rPr>
          <w:sz w:val="24"/>
          <w:szCs w:val="24"/>
        </w:rPr>
        <w:t xml:space="preserve"> Despite the possibility of this event occurring there is still a large disparity in time as this even would take place around 2 years after the </w:t>
      </w:r>
      <w:r w:rsidR="00AF0472">
        <w:rPr>
          <w:sz w:val="24"/>
          <w:szCs w:val="24"/>
        </w:rPr>
        <w:lastRenderedPageBreak/>
        <w:t xml:space="preserve">invasion of the great heathen army, whereas in “Vikings” This event would take place in the first few days of the invasion. They also notably do not include Edmund of East Anglia who in history attempted to appease the Vikings but after the failure of these appeasements he would be tortured and beheaded in November 869ace 8 months after King </w:t>
      </w:r>
      <w:proofErr w:type="spellStart"/>
      <w:r w:rsidR="00AF0472">
        <w:rPr>
          <w:sz w:val="24"/>
          <w:szCs w:val="24"/>
        </w:rPr>
        <w:t>Aelle</w:t>
      </w:r>
      <w:proofErr w:type="spellEnd"/>
      <w:r w:rsidR="00E74197">
        <w:rPr>
          <w:sz w:val="24"/>
          <w:szCs w:val="24"/>
        </w:rPr>
        <w:t xml:space="preserve">. This event instead is replaced by the death of King </w:t>
      </w:r>
      <w:r w:rsidR="00E74197" w:rsidRPr="00E74197">
        <w:rPr>
          <w:sz w:val="24"/>
          <w:szCs w:val="24"/>
        </w:rPr>
        <w:t>Ecgberht</w:t>
      </w:r>
      <w:r w:rsidR="00E74197">
        <w:rPr>
          <w:sz w:val="24"/>
          <w:szCs w:val="24"/>
        </w:rPr>
        <w:t xml:space="preserve"> of Wessex (Grandfather of Alfred the Great and </w:t>
      </w:r>
      <w:proofErr w:type="spellStart"/>
      <w:r w:rsidR="00E74197">
        <w:rPr>
          <w:sz w:val="24"/>
          <w:szCs w:val="24"/>
        </w:rPr>
        <w:t>Aethelred</w:t>
      </w:r>
      <w:proofErr w:type="spellEnd"/>
      <w:r w:rsidR="00E74197">
        <w:rPr>
          <w:sz w:val="24"/>
          <w:szCs w:val="24"/>
        </w:rPr>
        <w:t xml:space="preserve">) who </w:t>
      </w:r>
      <w:proofErr w:type="gramStart"/>
      <w:r w:rsidR="00E74197">
        <w:rPr>
          <w:sz w:val="24"/>
          <w:szCs w:val="24"/>
        </w:rPr>
        <w:t>in reality died</w:t>
      </w:r>
      <w:proofErr w:type="gramEnd"/>
      <w:r w:rsidR="00E74197">
        <w:rPr>
          <w:sz w:val="24"/>
          <w:szCs w:val="24"/>
        </w:rPr>
        <w:t xml:space="preserve"> some 20 years before the invasion of the great heathen army.</w:t>
      </w:r>
      <w:r w:rsidR="00E74197">
        <w:rPr>
          <w:rStyle w:val="FootnoteReference"/>
          <w:sz w:val="24"/>
          <w:szCs w:val="24"/>
        </w:rPr>
        <w:footnoteReference w:id="6"/>
      </w:r>
      <w:r w:rsidR="00E74197">
        <w:rPr>
          <w:sz w:val="24"/>
          <w:szCs w:val="24"/>
        </w:rPr>
        <w:t xml:space="preserve"> </w:t>
      </w:r>
      <w:r w:rsidR="00930319">
        <w:rPr>
          <w:sz w:val="24"/>
          <w:szCs w:val="24"/>
        </w:rPr>
        <w:t>This is a large issue with the series as it on many occasions alters the people involved in certain events alongside distorting time periods to suit its narrative, whilst attempting to add a historical feel.</w:t>
      </w:r>
    </w:p>
    <w:p w14:paraId="24ABCAEB" w14:textId="00811383" w:rsidR="00D34DF6" w:rsidRDefault="00D34DF6" w:rsidP="00E9099D">
      <w:pPr>
        <w:ind w:firstLine="720"/>
        <w:rPr>
          <w:sz w:val="24"/>
          <w:szCs w:val="24"/>
        </w:rPr>
      </w:pPr>
      <w:r>
        <w:rPr>
          <w:sz w:val="24"/>
          <w:szCs w:val="24"/>
        </w:rPr>
        <w:t>In conclusion, “Vikings” portrayal of the great heathen army can in no way be called historically accurate with many events being fabricated or under massive academic scrutiny</w:t>
      </w:r>
      <w:r w:rsidR="00697F19">
        <w:rPr>
          <w:sz w:val="24"/>
          <w:szCs w:val="24"/>
        </w:rPr>
        <w:t>. The altering of past events also effects the accuracy of “Viking” as there are far too many instances where historical figures are replaced by other members of their family from differing time periods. Despite this</w:t>
      </w:r>
      <w:r w:rsidR="00BC54C9">
        <w:rPr>
          <w:sz w:val="24"/>
          <w:szCs w:val="24"/>
        </w:rPr>
        <w:t xml:space="preserve"> “Vikings” itself is an exciting </w:t>
      </w:r>
      <w:proofErr w:type="gramStart"/>
      <w:r w:rsidR="00BC54C9">
        <w:rPr>
          <w:sz w:val="24"/>
          <w:szCs w:val="24"/>
        </w:rPr>
        <w:t>action drama</w:t>
      </w:r>
      <w:proofErr w:type="gramEnd"/>
      <w:r w:rsidR="00BC54C9">
        <w:rPr>
          <w:sz w:val="24"/>
          <w:szCs w:val="24"/>
        </w:rPr>
        <w:t xml:space="preserve"> series that is enjoyable despite the massive inaccuracies</w:t>
      </w:r>
      <w:r w:rsidR="00135ED4">
        <w:rPr>
          <w:sz w:val="24"/>
          <w:szCs w:val="24"/>
        </w:rPr>
        <w:t xml:space="preserve"> and changes to history for a narrative purpose</w:t>
      </w:r>
      <w:r w:rsidR="00BC54C9">
        <w:rPr>
          <w:sz w:val="24"/>
          <w:szCs w:val="24"/>
        </w:rPr>
        <w:t>.</w:t>
      </w:r>
      <w:r w:rsidR="00135ED4">
        <w:rPr>
          <w:sz w:val="24"/>
          <w:szCs w:val="24"/>
        </w:rPr>
        <w:t xml:space="preserve"> To summaries “Vikings” is an enjoyable semi-historical television series. </w:t>
      </w:r>
      <w:proofErr w:type="gramStart"/>
      <w:r w:rsidR="00135ED4">
        <w:rPr>
          <w:sz w:val="24"/>
          <w:szCs w:val="24"/>
        </w:rPr>
        <w:t>However</w:t>
      </w:r>
      <w:proofErr w:type="gramEnd"/>
      <w:r w:rsidR="00135ED4">
        <w:rPr>
          <w:sz w:val="24"/>
          <w:szCs w:val="24"/>
        </w:rPr>
        <w:t xml:space="preserve"> it must be taken with cautions as its narrative does not portray the events of the great heathen army accurately. To the common viewer it could be misinterpreted as an attempt at a historical drama portraying fact, but instead is more </w:t>
      </w:r>
      <w:proofErr w:type="gramStart"/>
      <w:r w:rsidR="00135ED4">
        <w:rPr>
          <w:sz w:val="24"/>
          <w:szCs w:val="24"/>
        </w:rPr>
        <w:t>similar to</w:t>
      </w:r>
      <w:proofErr w:type="gramEnd"/>
      <w:r w:rsidR="00135ED4">
        <w:rPr>
          <w:sz w:val="24"/>
          <w:szCs w:val="24"/>
        </w:rPr>
        <w:t xml:space="preserve"> a fantasy series as issues with historical accuracy such as this arise in every season. </w:t>
      </w:r>
    </w:p>
    <w:p w14:paraId="60E78E6C" w14:textId="77777777" w:rsidR="00930319" w:rsidRDefault="00930319" w:rsidP="00E9099D">
      <w:pPr>
        <w:ind w:firstLine="720"/>
        <w:rPr>
          <w:sz w:val="24"/>
          <w:szCs w:val="24"/>
        </w:rPr>
      </w:pPr>
    </w:p>
    <w:p w14:paraId="5B93F7EC" w14:textId="569AFC63" w:rsidR="00EE4942" w:rsidRDefault="00EE4942" w:rsidP="00BD215E">
      <w:pPr>
        <w:rPr>
          <w:sz w:val="24"/>
          <w:szCs w:val="24"/>
        </w:rPr>
      </w:pPr>
    </w:p>
    <w:p w14:paraId="5B2BA32A" w14:textId="77777777" w:rsidR="004F143B" w:rsidRDefault="004F143B" w:rsidP="00BD215E">
      <w:pPr>
        <w:rPr>
          <w:sz w:val="24"/>
          <w:szCs w:val="24"/>
        </w:rPr>
      </w:pPr>
    </w:p>
    <w:p w14:paraId="6563764E" w14:textId="77777777" w:rsidR="00AF0472" w:rsidRDefault="00AF0472" w:rsidP="00BD215E">
      <w:pPr>
        <w:rPr>
          <w:sz w:val="28"/>
          <w:szCs w:val="28"/>
          <w:u w:val="single"/>
        </w:rPr>
      </w:pPr>
    </w:p>
    <w:p w14:paraId="2E1C1094" w14:textId="77777777" w:rsidR="00AF0472" w:rsidRDefault="00AF0472" w:rsidP="00BD215E">
      <w:pPr>
        <w:rPr>
          <w:sz w:val="28"/>
          <w:szCs w:val="28"/>
          <w:u w:val="single"/>
        </w:rPr>
      </w:pPr>
    </w:p>
    <w:p w14:paraId="014AFA54" w14:textId="77777777" w:rsidR="00AF0472" w:rsidRDefault="00AF0472" w:rsidP="00BD215E">
      <w:pPr>
        <w:rPr>
          <w:sz w:val="28"/>
          <w:szCs w:val="28"/>
          <w:u w:val="single"/>
        </w:rPr>
      </w:pPr>
    </w:p>
    <w:p w14:paraId="168F2922" w14:textId="77777777" w:rsidR="00AF0472" w:rsidRDefault="00AF0472" w:rsidP="00BD215E">
      <w:pPr>
        <w:rPr>
          <w:sz w:val="28"/>
          <w:szCs w:val="28"/>
          <w:u w:val="single"/>
        </w:rPr>
      </w:pPr>
    </w:p>
    <w:p w14:paraId="159ADDCC" w14:textId="77777777" w:rsidR="00AF0472" w:rsidRDefault="00AF0472" w:rsidP="00BD215E">
      <w:pPr>
        <w:rPr>
          <w:sz w:val="28"/>
          <w:szCs w:val="28"/>
          <w:u w:val="single"/>
        </w:rPr>
      </w:pPr>
    </w:p>
    <w:p w14:paraId="13C19EC7" w14:textId="77777777" w:rsidR="00AF0472" w:rsidRDefault="00AF0472" w:rsidP="00BD215E">
      <w:pPr>
        <w:rPr>
          <w:sz w:val="28"/>
          <w:szCs w:val="28"/>
          <w:u w:val="single"/>
        </w:rPr>
      </w:pPr>
    </w:p>
    <w:p w14:paraId="1FD1F892" w14:textId="77777777" w:rsidR="00AF0472" w:rsidRDefault="00AF0472" w:rsidP="00BD215E">
      <w:pPr>
        <w:rPr>
          <w:sz w:val="28"/>
          <w:szCs w:val="28"/>
          <w:u w:val="single"/>
        </w:rPr>
      </w:pPr>
    </w:p>
    <w:p w14:paraId="20291ACD" w14:textId="77777777" w:rsidR="00AF0472" w:rsidRDefault="00AF0472" w:rsidP="00BD215E">
      <w:pPr>
        <w:rPr>
          <w:sz w:val="28"/>
          <w:szCs w:val="28"/>
          <w:u w:val="single"/>
        </w:rPr>
      </w:pPr>
    </w:p>
    <w:p w14:paraId="6BF43211" w14:textId="77777777" w:rsidR="00AF0472" w:rsidRDefault="00AF0472" w:rsidP="00BD215E">
      <w:pPr>
        <w:rPr>
          <w:sz w:val="28"/>
          <w:szCs w:val="28"/>
          <w:u w:val="single"/>
        </w:rPr>
      </w:pPr>
    </w:p>
    <w:p w14:paraId="24AD36B3" w14:textId="77777777" w:rsidR="00E72376" w:rsidRDefault="00E72376" w:rsidP="00BD215E">
      <w:pPr>
        <w:rPr>
          <w:sz w:val="28"/>
          <w:szCs w:val="28"/>
          <w:u w:val="single"/>
        </w:rPr>
      </w:pPr>
    </w:p>
    <w:p w14:paraId="3DF2872C" w14:textId="43EE367D" w:rsidR="00EE4942" w:rsidRDefault="00EE4942" w:rsidP="00BD215E">
      <w:pPr>
        <w:rPr>
          <w:sz w:val="28"/>
          <w:szCs w:val="28"/>
          <w:u w:val="single"/>
        </w:rPr>
      </w:pPr>
      <w:r w:rsidRPr="00EE4942">
        <w:rPr>
          <w:sz w:val="28"/>
          <w:szCs w:val="28"/>
          <w:u w:val="single"/>
        </w:rPr>
        <w:lastRenderedPageBreak/>
        <w:t xml:space="preserve">Bibliography </w:t>
      </w:r>
    </w:p>
    <w:p w14:paraId="7BE3649E" w14:textId="700F46EA" w:rsidR="00EE4942" w:rsidRDefault="00EE4942" w:rsidP="00BD215E">
      <w:pPr>
        <w:rPr>
          <w:sz w:val="24"/>
          <w:szCs w:val="24"/>
        </w:rPr>
      </w:pPr>
      <w:r>
        <w:rPr>
          <w:sz w:val="24"/>
          <w:szCs w:val="24"/>
        </w:rPr>
        <w:t>“</w:t>
      </w:r>
      <w:r w:rsidRPr="00EE4942">
        <w:rPr>
          <w:i/>
          <w:iCs/>
          <w:sz w:val="24"/>
          <w:szCs w:val="24"/>
        </w:rPr>
        <w:t>The Sagas of Ragnar Lodbrok</w:t>
      </w:r>
      <w:r>
        <w:rPr>
          <w:i/>
          <w:iCs/>
          <w:sz w:val="24"/>
          <w:szCs w:val="24"/>
        </w:rPr>
        <w:t>,</w:t>
      </w:r>
      <w:r>
        <w:rPr>
          <w:sz w:val="24"/>
          <w:szCs w:val="24"/>
        </w:rPr>
        <w:t>”</w:t>
      </w:r>
      <w:r w:rsidRPr="00EE4942">
        <w:rPr>
          <w:sz w:val="24"/>
          <w:szCs w:val="24"/>
        </w:rPr>
        <w:t xml:space="preserve"> Lulu. com, 2009.</w:t>
      </w:r>
    </w:p>
    <w:p w14:paraId="15207386" w14:textId="311F22E1" w:rsidR="00FD595C" w:rsidRDefault="006A23BE" w:rsidP="00BD215E">
      <w:pPr>
        <w:rPr>
          <w:sz w:val="24"/>
          <w:szCs w:val="24"/>
        </w:rPr>
      </w:pPr>
      <w:r w:rsidRPr="006A23BE">
        <w:rPr>
          <w:sz w:val="24"/>
          <w:szCs w:val="24"/>
        </w:rPr>
        <w:t>Michael Hirst</w:t>
      </w:r>
      <w:r w:rsidR="00FD595C">
        <w:rPr>
          <w:sz w:val="24"/>
          <w:szCs w:val="24"/>
        </w:rPr>
        <w:t>,</w:t>
      </w:r>
      <w:r w:rsidR="00FD595C" w:rsidRPr="00FD595C">
        <w:rPr>
          <w:sz w:val="24"/>
          <w:szCs w:val="24"/>
        </w:rPr>
        <w:t xml:space="preserve"> </w:t>
      </w:r>
      <w:r w:rsidR="00FD595C">
        <w:rPr>
          <w:sz w:val="24"/>
          <w:szCs w:val="24"/>
        </w:rPr>
        <w:t>“Vikings,” 2013 – 2020,</w:t>
      </w:r>
      <w:r w:rsidR="001741EC">
        <w:rPr>
          <w:sz w:val="24"/>
          <w:szCs w:val="24"/>
        </w:rPr>
        <w:t xml:space="preserve"> </w:t>
      </w:r>
      <w:r w:rsidRPr="006A23BE">
        <w:rPr>
          <w:sz w:val="24"/>
          <w:szCs w:val="24"/>
        </w:rPr>
        <w:t>History Channel</w:t>
      </w:r>
    </w:p>
    <w:p w14:paraId="5A7EF19B" w14:textId="632962A2" w:rsidR="002324D3" w:rsidRDefault="002324D3" w:rsidP="00BD215E">
      <w:pPr>
        <w:rPr>
          <w:sz w:val="24"/>
          <w:szCs w:val="24"/>
        </w:rPr>
      </w:pPr>
      <w:r w:rsidRPr="002324D3">
        <w:rPr>
          <w:sz w:val="24"/>
          <w:szCs w:val="24"/>
        </w:rPr>
        <w:t>MacNeill, Ryan. "The Great Heathen Failure: Why the Great Heathen Army Failed to Conquer the Whole of Anglo-Saxon England." (2019).</w:t>
      </w:r>
    </w:p>
    <w:p w14:paraId="45B9BEE3" w14:textId="1021F935" w:rsidR="006A23BE" w:rsidRDefault="006A23BE" w:rsidP="00BD215E">
      <w:pPr>
        <w:rPr>
          <w:sz w:val="24"/>
          <w:szCs w:val="24"/>
        </w:rPr>
      </w:pPr>
      <w:r w:rsidRPr="006A23BE">
        <w:rPr>
          <w:sz w:val="24"/>
          <w:szCs w:val="24"/>
        </w:rPr>
        <w:t>Ellard, Donna Beth. "Ella’s bloody eagle: Sharon Turner’s History of the Anglo-Saxons and Anglo-Saxon history." postmedieval: a journal of medieval cultural studies 5.2 (2014): 215-234.</w:t>
      </w:r>
    </w:p>
    <w:p w14:paraId="0262292B" w14:textId="341F744D" w:rsidR="007A0883" w:rsidRDefault="007A0883" w:rsidP="00BD215E">
      <w:pPr>
        <w:rPr>
          <w:sz w:val="24"/>
          <w:szCs w:val="24"/>
        </w:rPr>
      </w:pPr>
      <w:r w:rsidRPr="007A0883">
        <w:rPr>
          <w:sz w:val="24"/>
          <w:szCs w:val="24"/>
        </w:rPr>
        <w:t xml:space="preserve">Britannica, The Editors of Encyclopaedia. "Ragnar </w:t>
      </w:r>
      <w:proofErr w:type="spellStart"/>
      <w:r w:rsidRPr="007A0883">
        <w:rPr>
          <w:sz w:val="24"/>
          <w:szCs w:val="24"/>
        </w:rPr>
        <w:t>Lothbrok</w:t>
      </w:r>
      <w:proofErr w:type="spellEnd"/>
      <w:r w:rsidRPr="007A0883">
        <w:rPr>
          <w:sz w:val="24"/>
          <w:szCs w:val="24"/>
        </w:rPr>
        <w:t xml:space="preserve">". </w:t>
      </w:r>
      <w:proofErr w:type="spellStart"/>
      <w:r w:rsidRPr="007A0883">
        <w:rPr>
          <w:sz w:val="24"/>
          <w:szCs w:val="24"/>
        </w:rPr>
        <w:t>Encyclopedia</w:t>
      </w:r>
      <w:proofErr w:type="spellEnd"/>
      <w:r w:rsidRPr="007A0883">
        <w:rPr>
          <w:sz w:val="24"/>
          <w:szCs w:val="24"/>
        </w:rPr>
        <w:t xml:space="preserve"> Britannica, 21 Oct. 2021, https://www.britannica.com/topic/Ragnar-Lothbrok. Accessed 15 February 2022.</w:t>
      </w:r>
    </w:p>
    <w:p w14:paraId="35BD72FC" w14:textId="034FBE32" w:rsidR="004F143B" w:rsidRDefault="004F143B" w:rsidP="00BD215E">
      <w:pPr>
        <w:rPr>
          <w:sz w:val="24"/>
          <w:szCs w:val="24"/>
        </w:rPr>
      </w:pPr>
      <w:r w:rsidRPr="004F143B">
        <w:rPr>
          <w:sz w:val="24"/>
          <w:szCs w:val="24"/>
        </w:rPr>
        <w:t xml:space="preserve">Cannon, John Ashton. </w:t>
      </w:r>
      <w:r>
        <w:rPr>
          <w:sz w:val="24"/>
          <w:szCs w:val="24"/>
        </w:rPr>
        <w:t>“</w:t>
      </w:r>
      <w:r w:rsidRPr="004F143B">
        <w:rPr>
          <w:i/>
          <w:iCs/>
          <w:sz w:val="24"/>
          <w:szCs w:val="24"/>
        </w:rPr>
        <w:t>The kings &amp; queens of Britain</w:t>
      </w:r>
      <w:r w:rsidRPr="004F143B">
        <w:rPr>
          <w:sz w:val="24"/>
          <w:szCs w:val="24"/>
        </w:rPr>
        <w:t>.</w:t>
      </w:r>
      <w:r>
        <w:rPr>
          <w:sz w:val="24"/>
          <w:szCs w:val="24"/>
        </w:rPr>
        <w:t>”</w:t>
      </w:r>
      <w:r w:rsidRPr="004F143B">
        <w:rPr>
          <w:sz w:val="24"/>
          <w:szCs w:val="24"/>
        </w:rPr>
        <w:t xml:space="preserve"> Oxford University Press, 2004.</w:t>
      </w:r>
      <w:r w:rsidR="008C1BF7">
        <w:rPr>
          <w:sz w:val="24"/>
          <w:szCs w:val="24"/>
        </w:rPr>
        <w:t xml:space="preserve"> Pg 64</w:t>
      </w:r>
    </w:p>
    <w:p w14:paraId="254048CD" w14:textId="4F7E4040" w:rsidR="00930319" w:rsidRPr="00EE4942" w:rsidRDefault="00930319" w:rsidP="00BD215E">
      <w:pPr>
        <w:rPr>
          <w:sz w:val="24"/>
          <w:szCs w:val="24"/>
        </w:rPr>
      </w:pPr>
    </w:p>
    <w:sectPr w:rsidR="00930319" w:rsidRPr="00EE494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DFA19" w14:textId="77777777" w:rsidR="00150036" w:rsidRDefault="00150036" w:rsidP="00EE4942">
      <w:pPr>
        <w:spacing w:after="0" w:line="240" w:lineRule="auto"/>
      </w:pPr>
      <w:r>
        <w:separator/>
      </w:r>
    </w:p>
  </w:endnote>
  <w:endnote w:type="continuationSeparator" w:id="0">
    <w:p w14:paraId="4D4F405A" w14:textId="77777777" w:rsidR="00150036" w:rsidRDefault="00150036" w:rsidP="00EE4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08E0A" w14:textId="26CE07BA" w:rsidR="00012A6B" w:rsidRDefault="00012A6B" w:rsidP="00012A6B">
    <w:pPr>
      <w:pStyle w:val="Footer"/>
      <w:jc w:val="right"/>
    </w:pPr>
    <w:r>
      <w:t>By David-Jay Fisher</w:t>
    </w:r>
  </w:p>
  <w:p w14:paraId="72713DB1" w14:textId="1E6B1D9D" w:rsidR="00012A6B" w:rsidRDefault="00012A6B" w:rsidP="00012A6B">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A192E" w14:textId="77777777" w:rsidR="00150036" w:rsidRDefault="00150036" w:rsidP="00EE4942">
      <w:pPr>
        <w:spacing w:after="0" w:line="240" w:lineRule="auto"/>
      </w:pPr>
      <w:r>
        <w:separator/>
      </w:r>
    </w:p>
  </w:footnote>
  <w:footnote w:type="continuationSeparator" w:id="0">
    <w:p w14:paraId="73A24AF0" w14:textId="77777777" w:rsidR="00150036" w:rsidRDefault="00150036" w:rsidP="00EE4942">
      <w:pPr>
        <w:spacing w:after="0" w:line="240" w:lineRule="auto"/>
      </w:pPr>
      <w:r>
        <w:continuationSeparator/>
      </w:r>
    </w:p>
  </w:footnote>
  <w:footnote w:id="1">
    <w:p w14:paraId="3D512D90" w14:textId="2098B2C4" w:rsidR="00EE4942" w:rsidRPr="00EE4942" w:rsidRDefault="00EE4942">
      <w:pPr>
        <w:pStyle w:val="FootnoteText"/>
      </w:pPr>
      <w:r>
        <w:rPr>
          <w:rStyle w:val="FootnoteReference"/>
        </w:rPr>
        <w:footnoteRef/>
      </w:r>
      <w:r>
        <w:t xml:space="preserve"> “</w:t>
      </w:r>
      <w:r w:rsidRPr="00EE4942">
        <w:rPr>
          <w:i/>
          <w:iCs/>
        </w:rPr>
        <w:t>The Sagas of Ragnar Lodbro</w:t>
      </w:r>
      <w:r>
        <w:rPr>
          <w:i/>
          <w:iCs/>
        </w:rPr>
        <w:t>k</w:t>
      </w:r>
      <w:r>
        <w:t>” pg120</w:t>
      </w:r>
    </w:p>
  </w:footnote>
  <w:footnote w:id="2">
    <w:p w14:paraId="18326FF2" w14:textId="2F0F9FCB" w:rsidR="002324D3" w:rsidRDefault="001741EC">
      <w:pPr>
        <w:pStyle w:val="FootnoteText"/>
      </w:pPr>
      <w:r>
        <w:rPr>
          <w:rStyle w:val="FootnoteReference"/>
        </w:rPr>
        <w:footnoteRef/>
      </w:r>
      <w:r>
        <w:t xml:space="preserve"> </w:t>
      </w:r>
      <w:r w:rsidRPr="001741EC">
        <w:t xml:space="preserve">"Ragnar </w:t>
      </w:r>
      <w:proofErr w:type="spellStart"/>
      <w:r w:rsidRPr="001741EC">
        <w:t>Lothbrok</w:t>
      </w:r>
      <w:proofErr w:type="spellEnd"/>
      <w:r w:rsidRPr="001741EC">
        <w:t xml:space="preserve">". </w:t>
      </w:r>
      <w:proofErr w:type="spellStart"/>
      <w:r w:rsidRPr="001741EC">
        <w:t>Encyclopedia</w:t>
      </w:r>
      <w:proofErr w:type="spellEnd"/>
      <w:r w:rsidRPr="001741EC">
        <w:t xml:space="preserve"> Britannica</w:t>
      </w:r>
    </w:p>
  </w:footnote>
  <w:footnote w:id="3">
    <w:p w14:paraId="02F6D1B6" w14:textId="04209C8A" w:rsidR="002324D3" w:rsidRDefault="002324D3">
      <w:pPr>
        <w:pStyle w:val="FootnoteText"/>
      </w:pPr>
      <w:r>
        <w:rPr>
          <w:rStyle w:val="FootnoteReference"/>
        </w:rPr>
        <w:footnoteRef/>
      </w:r>
      <w:r>
        <w:t xml:space="preserve"> </w:t>
      </w:r>
      <w:r w:rsidRPr="002324D3">
        <w:t>MacNeill, Ryan</w:t>
      </w:r>
      <w:r>
        <w:t>, (2019)</w:t>
      </w:r>
    </w:p>
  </w:footnote>
  <w:footnote w:id="4">
    <w:p w14:paraId="0B6595DD" w14:textId="7DF47B78" w:rsidR="006A23BE" w:rsidRDefault="006A23BE">
      <w:pPr>
        <w:pStyle w:val="FootnoteText"/>
      </w:pPr>
      <w:r>
        <w:rPr>
          <w:rStyle w:val="FootnoteReference"/>
        </w:rPr>
        <w:footnoteRef/>
      </w:r>
      <w:r>
        <w:t xml:space="preserve"> </w:t>
      </w:r>
      <w:r w:rsidRPr="006A23BE">
        <w:t>Ellard, Donna Beth</w:t>
      </w:r>
      <w:r>
        <w:t>, (2014)</w:t>
      </w:r>
    </w:p>
  </w:footnote>
  <w:footnote w:id="5">
    <w:p w14:paraId="708EBF91" w14:textId="335C31D3" w:rsidR="004F143B" w:rsidRDefault="004F143B">
      <w:pPr>
        <w:pStyle w:val="FootnoteText"/>
      </w:pPr>
      <w:r>
        <w:rPr>
          <w:rStyle w:val="FootnoteReference"/>
        </w:rPr>
        <w:footnoteRef/>
      </w:r>
      <w:r>
        <w:t xml:space="preserve"> </w:t>
      </w:r>
      <w:r w:rsidRPr="004F143B">
        <w:t>Cannon, John Ashton</w:t>
      </w:r>
      <w:r>
        <w:t>, (2004)</w:t>
      </w:r>
    </w:p>
  </w:footnote>
  <w:footnote w:id="6">
    <w:p w14:paraId="2C8CA42F" w14:textId="6999CE2C" w:rsidR="00E74197" w:rsidRDefault="00E74197">
      <w:pPr>
        <w:pStyle w:val="FootnoteText"/>
      </w:pPr>
      <w:r>
        <w:rPr>
          <w:rStyle w:val="FootnoteReference"/>
        </w:rPr>
        <w:footnoteRef/>
      </w:r>
      <w:r>
        <w:t xml:space="preserve"> </w:t>
      </w:r>
      <w:r w:rsidRPr="00E74197">
        <w:t>MacNeill, Ryan,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AB453E"/>
    <w:multiLevelType w:val="hybridMultilevel"/>
    <w:tmpl w:val="575CEF48"/>
    <w:lvl w:ilvl="0" w:tplc="07361A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2D9"/>
    <w:rsid w:val="00012A6B"/>
    <w:rsid w:val="0011504E"/>
    <w:rsid w:val="001178A4"/>
    <w:rsid w:val="00135ED4"/>
    <w:rsid w:val="00150036"/>
    <w:rsid w:val="001741EC"/>
    <w:rsid w:val="002324D3"/>
    <w:rsid w:val="002A3988"/>
    <w:rsid w:val="003E550C"/>
    <w:rsid w:val="00463072"/>
    <w:rsid w:val="004F143B"/>
    <w:rsid w:val="0057078D"/>
    <w:rsid w:val="00697F19"/>
    <w:rsid w:val="006A23BE"/>
    <w:rsid w:val="006D164B"/>
    <w:rsid w:val="00705574"/>
    <w:rsid w:val="00722271"/>
    <w:rsid w:val="007A0883"/>
    <w:rsid w:val="008B08B7"/>
    <w:rsid w:val="008C1BF7"/>
    <w:rsid w:val="00930319"/>
    <w:rsid w:val="009872D9"/>
    <w:rsid w:val="00A61192"/>
    <w:rsid w:val="00AF0472"/>
    <w:rsid w:val="00B95BB1"/>
    <w:rsid w:val="00BC54C9"/>
    <w:rsid w:val="00BD215E"/>
    <w:rsid w:val="00C03F97"/>
    <w:rsid w:val="00C775F6"/>
    <w:rsid w:val="00CB4B29"/>
    <w:rsid w:val="00CD13CB"/>
    <w:rsid w:val="00CF7AC5"/>
    <w:rsid w:val="00D34DF6"/>
    <w:rsid w:val="00D76B11"/>
    <w:rsid w:val="00DE0213"/>
    <w:rsid w:val="00DE1F3A"/>
    <w:rsid w:val="00DF7ECC"/>
    <w:rsid w:val="00E72376"/>
    <w:rsid w:val="00E74197"/>
    <w:rsid w:val="00E9099D"/>
    <w:rsid w:val="00EE4942"/>
    <w:rsid w:val="00F925BE"/>
    <w:rsid w:val="00FD5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3CB84"/>
  <w15:chartTrackingRefBased/>
  <w15:docId w15:val="{64AB2284-42C6-454F-B568-E26B9DA4B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078D"/>
    <w:pPr>
      <w:ind w:left="720"/>
      <w:contextualSpacing/>
    </w:pPr>
  </w:style>
  <w:style w:type="paragraph" w:styleId="FootnoteText">
    <w:name w:val="footnote text"/>
    <w:basedOn w:val="Normal"/>
    <w:link w:val="FootnoteTextChar"/>
    <w:uiPriority w:val="99"/>
    <w:semiHidden/>
    <w:unhideWhenUsed/>
    <w:rsid w:val="00EE49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4942"/>
    <w:rPr>
      <w:sz w:val="20"/>
      <w:szCs w:val="20"/>
    </w:rPr>
  </w:style>
  <w:style w:type="character" w:styleId="FootnoteReference">
    <w:name w:val="footnote reference"/>
    <w:basedOn w:val="DefaultParagraphFont"/>
    <w:uiPriority w:val="99"/>
    <w:semiHidden/>
    <w:unhideWhenUsed/>
    <w:rsid w:val="00EE4942"/>
    <w:rPr>
      <w:vertAlign w:val="superscript"/>
    </w:rPr>
  </w:style>
  <w:style w:type="character" w:styleId="Hyperlink">
    <w:name w:val="Hyperlink"/>
    <w:basedOn w:val="DefaultParagraphFont"/>
    <w:uiPriority w:val="99"/>
    <w:unhideWhenUsed/>
    <w:rsid w:val="002324D3"/>
    <w:rPr>
      <w:color w:val="0563C1" w:themeColor="hyperlink"/>
      <w:u w:val="single"/>
    </w:rPr>
  </w:style>
  <w:style w:type="character" w:styleId="UnresolvedMention">
    <w:name w:val="Unresolved Mention"/>
    <w:basedOn w:val="DefaultParagraphFont"/>
    <w:uiPriority w:val="99"/>
    <w:semiHidden/>
    <w:unhideWhenUsed/>
    <w:rsid w:val="002324D3"/>
    <w:rPr>
      <w:color w:val="605E5C"/>
      <w:shd w:val="clear" w:color="auto" w:fill="E1DFDD"/>
    </w:rPr>
  </w:style>
  <w:style w:type="paragraph" w:styleId="Header">
    <w:name w:val="header"/>
    <w:basedOn w:val="Normal"/>
    <w:link w:val="HeaderChar"/>
    <w:uiPriority w:val="99"/>
    <w:unhideWhenUsed/>
    <w:rsid w:val="00012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A6B"/>
  </w:style>
  <w:style w:type="paragraph" w:styleId="Footer">
    <w:name w:val="footer"/>
    <w:basedOn w:val="Normal"/>
    <w:link w:val="FooterChar"/>
    <w:uiPriority w:val="99"/>
    <w:unhideWhenUsed/>
    <w:rsid w:val="00012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A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06BBD3-EE5D-4D61-8F9C-B40C76796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3</Pages>
  <Words>832</Words>
  <Characters>4746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fisher</dc:creator>
  <cp:keywords/>
  <dc:description/>
  <cp:lastModifiedBy>david fisher</cp:lastModifiedBy>
  <cp:revision>25</cp:revision>
  <dcterms:created xsi:type="dcterms:W3CDTF">2022-02-20T13:56:00Z</dcterms:created>
  <dcterms:modified xsi:type="dcterms:W3CDTF">2022-02-20T17:53:00Z</dcterms:modified>
</cp:coreProperties>
</file>