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614B6" w:rsidRPr="00D614B6" w:rsidRDefault="00D614B6" w:rsidP="00D614B6">
      <w:pPr>
        <w:widowControl/>
        <w:wordWrap/>
        <w:autoSpaceDE/>
        <w:autoSpaceDN/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kern w:val="0"/>
          <w:sz w:val="28"/>
          <w:szCs w:val="28"/>
          <w:lang w:val="cy-GB" w:eastAsia="zh-CN"/>
        </w:rPr>
      </w:pPr>
      <w:r w:rsidRPr="00D614B6">
        <w:rPr>
          <w:rFonts w:ascii="Arial" w:eastAsia="SimSun" w:hAnsi="Arial" w:cs="Arial"/>
          <w:b/>
          <w:color w:val="000000"/>
          <w:kern w:val="0"/>
          <w:sz w:val="28"/>
          <w:szCs w:val="28"/>
          <w:lang w:val="cy-GB" w:eastAsia="zh-CN"/>
        </w:rPr>
        <w:t xml:space="preserve">Postgraduate/Distance Learning </w:t>
      </w:r>
    </w:p>
    <w:p w:rsidR="00D614B6" w:rsidRPr="00D614B6" w:rsidRDefault="00D614B6" w:rsidP="00D614B6">
      <w:pPr>
        <w:widowControl/>
        <w:wordWrap/>
        <w:autoSpaceDE/>
        <w:autoSpaceDN/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kern w:val="0"/>
          <w:sz w:val="28"/>
          <w:szCs w:val="28"/>
          <w:lang w:val="en-GB" w:eastAsia="zh-CN"/>
        </w:rPr>
      </w:pPr>
      <w:r w:rsidRPr="00D614B6">
        <w:rPr>
          <w:rFonts w:ascii="Arial" w:eastAsia="SimSun" w:hAnsi="Arial" w:cs="Arial"/>
          <w:b/>
          <w:color w:val="000000"/>
          <w:kern w:val="0"/>
          <w:sz w:val="28"/>
          <w:szCs w:val="28"/>
          <w:lang w:val="cy-GB" w:eastAsia="zh-CN"/>
        </w:rPr>
        <w:t>Assignment coversheet &amp; feedback form</w:t>
      </w:r>
    </w:p>
    <w:p w:rsidR="00D614B6" w:rsidRPr="00D614B6" w:rsidRDefault="00D614B6" w:rsidP="00D614B6">
      <w:pPr>
        <w:rPr>
          <w:rFonts w:ascii="Arial" w:hAnsi="Arial" w:cs="Arial"/>
          <w:sz w:val="28"/>
          <w:szCs w:val="28"/>
          <w:lang w:val="cy-GB"/>
        </w:rPr>
      </w:pPr>
    </w:p>
    <w:p w:rsidR="00D614B6" w:rsidRPr="00D614B6" w:rsidRDefault="00D614B6" w:rsidP="00D614B6">
      <w:pPr>
        <w:keepNext/>
        <w:widowControl/>
        <w:wordWrap/>
        <w:autoSpaceDE/>
        <w:autoSpaceDN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kern w:val="0"/>
          <w:szCs w:val="20"/>
          <w:lang w:val="cy-GB" w:eastAsia="zh-CN"/>
        </w:rPr>
      </w:pPr>
      <w:r w:rsidRPr="00D614B6">
        <w:rPr>
          <w:rFonts w:ascii="Tahoma" w:eastAsia="SimSun" w:hAnsi="Tahoma" w:cs="Tahoma"/>
          <w:b/>
          <w:bCs/>
          <w:kern w:val="0"/>
          <w:szCs w:val="20"/>
          <w:lang w:val="cy-GB" w:eastAsia="zh-CN"/>
        </w:rPr>
        <w:t>THIS SHEET MUST BE THE FIRST PAGE OF THE ASSIGNMENT YOU ARE SUBMITTING  (DO NOT SEND AS A SEPARATE FILE)</w:t>
      </w:r>
    </w:p>
    <w:p w:rsidR="00D614B6" w:rsidRPr="00D614B6" w:rsidRDefault="00D614B6" w:rsidP="00D614B6">
      <w:pPr>
        <w:keepNext/>
        <w:widowControl/>
        <w:wordWrap/>
        <w:autoSpaceDE/>
        <w:autoSpaceDN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kern w:val="0"/>
          <w:szCs w:val="20"/>
          <w:lang w:val="en-GB"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D614B6" w:rsidRPr="00D614B6" w:rsidTr="0010547D">
        <w:trPr>
          <w:trHeight w:val="614"/>
        </w:trPr>
        <w:tc>
          <w:tcPr>
            <w:tcW w:w="8856" w:type="dxa"/>
            <w:gridSpan w:val="5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  <w:t>For completion by the student</w:t>
            </w: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:</w:t>
            </w:r>
          </w:p>
        </w:tc>
      </w:tr>
      <w:tr w:rsidR="00D614B6" w:rsidRPr="00D614B6" w:rsidTr="0010547D">
        <w:trPr>
          <w:trHeight w:val="718"/>
        </w:trPr>
        <w:tc>
          <w:tcPr>
            <w:tcW w:w="8856" w:type="dxa"/>
            <w:gridSpan w:val="5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Student Name: Alexis Ganymede Lamb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 xml:space="preserve">Student </w:t>
            </w:r>
            <w:r w:rsidRPr="00D614B6">
              <w:rPr>
                <w:rFonts w:ascii="Arial" w:eastAsia="SimSun" w:hAnsi="Arial" w:cs="Arial"/>
                <w:b/>
                <w:bCs/>
                <w:color w:val="000000"/>
                <w:kern w:val="0"/>
                <w:sz w:val="22"/>
                <w:u w:val="single"/>
                <w:lang w:val="en-GB" w:eastAsia="zh-CN"/>
              </w:rPr>
              <w:t>University</w:t>
            </w: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u w:val="single"/>
                <w:lang w:val="en-GB" w:eastAsia="zh-CN"/>
              </w:rPr>
              <w:t xml:space="preserve"> </w:t>
            </w: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Email: 1707373@student.uwtsd.ac.uk</w:t>
            </w:r>
          </w:p>
        </w:tc>
      </w:tr>
      <w:tr w:rsidR="00D614B6" w:rsidRPr="00D614B6" w:rsidTr="0010547D">
        <w:trPr>
          <w:trHeight w:val="849"/>
        </w:trPr>
        <w:tc>
          <w:tcPr>
            <w:tcW w:w="4788" w:type="dxa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Module code:</w:t>
            </w:r>
            <w:r w:rsidRPr="00D614B6">
              <w:rPr>
                <w:rFonts w:ascii="Georgia" w:eastAsia="SimSun" w:hAnsi="Georgia" w:cs="Times New Roman"/>
                <w:color w:val="000000"/>
                <w:kern w:val="0"/>
                <w:sz w:val="21"/>
                <w:szCs w:val="21"/>
                <w:lang w:val="en-GB" w:eastAsia="zh-CN"/>
              </w:rPr>
              <w:t xml:space="preserve"> </w:t>
            </w:r>
            <w:r w:rsidRPr="00D614B6">
              <w:rPr>
                <w:rFonts w:ascii="Georgia" w:eastAsia="SimSun" w:hAnsi="Georgia" w:cs="Times New Roman"/>
                <w:color w:val="000000"/>
                <w:kern w:val="0"/>
                <w:sz w:val="21"/>
                <w:szCs w:val="21"/>
                <w:lang w:val="en-GB" w:eastAsia="zh-CN"/>
              </w:rPr>
              <w:t>AHAN7043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 xml:space="preserve">Module title: </w:t>
            </w: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Skyscapes, Cosmology and Archaeology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</w:p>
        </w:tc>
        <w:tc>
          <w:tcPr>
            <w:tcW w:w="2266" w:type="dxa"/>
            <w:gridSpan w:val="3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Student ID number: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1707373</w:t>
            </w:r>
          </w:p>
        </w:tc>
        <w:tc>
          <w:tcPr>
            <w:tcW w:w="1802" w:type="dxa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Educational support needs: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No</w:t>
            </w:r>
          </w:p>
        </w:tc>
      </w:tr>
      <w:tr w:rsidR="00D614B6" w:rsidRPr="00D614B6" w:rsidTr="0010547D">
        <w:trPr>
          <w:trHeight w:val="1139"/>
        </w:trPr>
        <w:tc>
          <w:tcPr>
            <w:tcW w:w="8856" w:type="dxa"/>
            <w:gridSpan w:val="5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 xml:space="preserve">Assignment title: 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Is Barbara Bender’s theory of contested space complimented by Christopher Tilley’s phenomenological perspective?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 xml:space="preserve">Assignment due date: </w:t>
            </w:r>
            <w:r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5</w:t>
            </w: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/</w:t>
            </w:r>
            <w:r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3</w:t>
            </w: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/1</w:t>
            </w:r>
            <w:r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8</w:t>
            </w:r>
          </w:p>
        </w:tc>
      </w:tr>
      <w:tr w:rsidR="00D614B6" w:rsidRPr="00D614B6" w:rsidTr="0010547D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D614B6" w:rsidRPr="00D614B6" w:rsidRDefault="00D614B6" w:rsidP="00D614B6">
            <w:pPr>
              <w:rPr>
                <w:rFonts w:ascii="Arial" w:hAnsi="Arial" w:cs="Arial"/>
                <w:sz w:val="22"/>
              </w:rPr>
            </w:pPr>
            <w:r w:rsidRPr="00D614B6">
              <w:rPr>
                <w:rFonts w:ascii="Arial" w:hAnsi="Arial" w:cs="Arial"/>
                <w:sz w:val="22"/>
              </w:rPr>
              <w:t>This assignment is for the       1</w:t>
            </w:r>
            <w:r w:rsidRPr="00D614B6">
              <w:rPr>
                <w:rFonts w:ascii="Arial" w:hAnsi="Arial" w:cs="Arial"/>
                <w:sz w:val="22"/>
                <w:vertAlign w:val="superscript"/>
              </w:rPr>
              <w:t xml:space="preserve">st </w:t>
            </w:r>
            <w:r w:rsidRPr="00D614B6">
              <w:rPr>
                <w:rFonts w:ascii="Arial" w:hAnsi="Arial" w:cs="Arial"/>
                <w:sz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D614B6">
              <w:rPr>
                <w:rFonts w:ascii="Arial" w:hAnsi="Arial" w:cs="Arial"/>
                <w:sz w:val="22"/>
              </w:rPr>
              <w:instrText xml:space="preserve"> FORMCHECKBOX </w:instrText>
            </w:r>
            <w:r w:rsidRPr="00D614B6">
              <w:rPr>
                <w:rFonts w:ascii="Arial" w:hAnsi="Arial" w:cs="Arial"/>
                <w:sz w:val="22"/>
              </w:rPr>
            </w:r>
            <w:r w:rsidRPr="00D614B6">
              <w:rPr>
                <w:rFonts w:ascii="Arial" w:hAnsi="Arial" w:cs="Arial"/>
                <w:sz w:val="22"/>
              </w:rPr>
              <w:fldChar w:fldCharType="separate"/>
            </w:r>
            <w:r w:rsidRPr="00D614B6">
              <w:rPr>
                <w:rFonts w:ascii="Arial" w:hAnsi="Arial" w:cs="Arial"/>
                <w:sz w:val="22"/>
              </w:rPr>
              <w:fldChar w:fldCharType="end"/>
            </w:r>
            <w:bookmarkEnd w:id="0"/>
            <w:r w:rsidRPr="00D614B6">
              <w:rPr>
                <w:rFonts w:ascii="Arial" w:hAnsi="Arial" w:cs="Arial"/>
                <w:sz w:val="22"/>
              </w:rPr>
              <w:t xml:space="preserve">    2</w:t>
            </w:r>
            <w:r w:rsidRPr="00D614B6">
              <w:rPr>
                <w:rFonts w:ascii="Arial" w:hAnsi="Arial" w:cs="Arial"/>
                <w:sz w:val="22"/>
                <w:vertAlign w:val="superscript"/>
              </w:rPr>
              <w:t>nd</w:t>
            </w:r>
            <w:r w:rsidRPr="00D614B6">
              <w:rPr>
                <w:rFonts w:ascii="Arial" w:hAnsi="Arial" w:cs="Arial"/>
                <w:sz w:val="22"/>
              </w:rPr>
              <w:t xml:space="preserve">  </w:t>
            </w:r>
            <w:r w:rsidR="00E31D2B" w:rsidRPr="00D614B6">
              <w:rPr>
                <w:rFonts w:ascii="Arial" w:hAnsi="Arial" w:cs="Arial"/>
                <w:sz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31D2B" w:rsidRPr="00D614B6">
              <w:rPr>
                <w:rFonts w:ascii="Arial" w:hAnsi="Arial" w:cs="Arial"/>
                <w:sz w:val="22"/>
              </w:rPr>
              <w:instrText xml:space="preserve"> FORMCHECKBOX </w:instrText>
            </w:r>
            <w:r w:rsidR="00E31D2B" w:rsidRPr="00D614B6">
              <w:rPr>
                <w:rFonts w:ascii="Arial" w:hAnsi="Arial" w:cs="Arial"/>
                <w:sz w:val="22"/>
              </w:rPr>
            </w:r>
            <w:r w:rsidR="00E31D2B" w:rsidRPr="00D614B6">
              <w:rPr>
                <w:rFonts w:ascii="Arial" w:hAnsi="Arial" w:cs="Arial"/>
                <w:sz w:val="22"/>
              </w:rPr>
              <w:fldChar w:fldCharType="separate"/>
            </w:r>
            <w:r w:rsidR="00E31D2B" w:rsidRPr="00D614B6">
              <w:rPr>
                <w:rFonts w:ascii="Arial" w:hAnsi="Arial" w:cs="Arial"/>
                <w:sz w:val="22"/>
              </w:rPr>
              <w:fldChar w:fldCharType="end"/>
            </w:r>
            <w:r w:rsidR="00E31D2B" w:rsidRPr="00D614B6">
              <w:rPr>
                <w:rFonts w:ascii="Arial" w:hAnsi="Arial" w:cs="Arial"/>
                <w:sz w:val="22"/>
              </w:rPr>
              <w:t xml:space="preserve"> </w:t>
            </w:r>
            <w:r w:rsidRPr="00D614B6">
              <w:rPr>
                <w:rFonts w:ascii="Arial" w:hAnsi="Arial" w:cs="Arial"/>
                <w:sz w:val="22"/>
              </w:rPr>
              <w:t xml:space="preserve">    3</w:t>
            </w:r>
            <w:r w:rsidRPr="00D614B6">
              <w:rPr>
                <w:rFonts w:ascii="Arial" w:hAnsi="Arial" w:cs="Arial"/>
                <w:sz w:val="22"/>
                <w:vertAlign w:val="superscript"/>
              </w:rPr>
              <w:t>rd</w:t>
            </w:r>
            <w:r w:rsidRPr="00D614B6">
              <w:rPr>
                <w:rFonts w:ascii="Arial" w:hAnsi="Arial" w:cs="Arial"/>
                <w:sz w:val="22"/>
              </w:rPr>
              <w:t xml:space="preserve">  </w:t>
            </w:r>
            <w:r w:rsidRPr="00D614B6">
              <w:rPr>
                <w:rFonts w:ascii="Arial" w:hAnsi="Arial" w:cs="Arial"/>
                <w:sz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D614B6">
              <w:rPr>
                <w:rFonts w:ascii="Arial" w:hAnsi="Arial" w:cs="Arial"/>
                <w:sz w:val="22"/>
              </w:rPr>
              <w:instrText xml:space="preserve"> FORMCHECKBOX </w:instrText>
            </w:r>
            <w:r w:rsidRPr="00D614B6">
              <w:rPr>
                <w:rFonts w:ascii="Arial" w:hAnsi="Arial" w:cs="Arial"/>
                <w:sz w:val="22"/>
              </w:rPr>
            </w:r>
            <w:r w:rsidRPr="00D614B6">
              <w:rPr>
                <w:rFonts w:ascii="Arial" w:hAnsi="Arial" w:cs="Arial"/>
                <w:sz w:val="22"/>
              </w:rPr>
              <w:fldChar w:fldCharType="separate"/>
            </w:r>
            <w:r w:rsidRPr="00D614B6">
              <w:rPr>
                <w:rFonts w:ascii="Arial" w:hAnsi="Arial" w:cs="Arial"/>
                <w:sz w:val="22"/>
              </w:rPr>
              <w:fldChar w:fldCharType="end"/>
            </w:r>
            <w:bookmarkEnd w:id="1"/>
            <w:r w:rsidRPr="00D614B6">
              <w:rPr>
                <w:rFonts w:ascii="Arial" w:hAnsi="Arial" w:cs="Arial"/>
                <w:sz w:val="22"/>
              </w:rPr>
              <w:t xml:space="preserve">      4</w:t>
            </w:r>
            <w:r w:rsidRPr="00D614B6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D614B6">
              <w:rPr>
                <w:rFonts w:ascii="Arial" w:hAnsi="Arial" w:cs="Arial"/>
                <w:sz w:val="22"/>
              </w:rPr>
              <w:t xml:space="preserve"> </w:t>
            </w:r>
            <w:r w:rsidR="00E31D2B" w:rsidRPr="00D614B6">
              <w:rPr>
                <w:rFonts w:ascii="Arial" w:hAnsi="Arial" w:cs="Arial"/>
                <w:sz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E31D2B" w:rsidRPr="00D614B6">
              <w:rPr>
                <w:rFonts w:ascii="Arial" w:hAnsi="Arial" w:cs="Arial"/>
                <w:sz w:val="22"/>
              </w:rPr>
              <w:instrText xml:space="preserve"> FORMCHECKBOX </w:instrText>
            </w:r>
            <w:r w:rsidR="00E31D2B" w:rsidRPr="00D614B6">
              <w:rPr>
                <w:rFonts w:ascii="Arial" w:hAnsi="Arial" w:cs="Arial"/>
                <w:sz w:val="22"/>
              </w:rPr>
            </w:r>
            <w:r w:rsidR="00E31D2B" w:rsidRPr="00D614B6">
              <w:rPr>
                <w:rFonts w:ascii="Arial" w:hAnsi="Arial" w:cs="Arial"/>
                <w:sz w:val="22"/>
              </w:rPr>
              <w:fldChar w:fldCharType="separate"/>
            </w:r>
            <w:r w:rsidR="00E31D2B" w:rsidRPr="00D614B6">
              <w:rPr>
                <w:rFonts w:ascii="Arial" w:hAnsi="Arial" w:cs="Arial"/>
                <w:sz w:val="22"/>
              </w:rPr>
              <w:fldChar w:fldCharType="end"/>
            </w:r>
            <w:r w:rsidRPr="00D614B6">
              <w:rPr>
                <w:rFonts w:ascii="Arial" w:hAnsi="Arial" w:cs="Arial"/>
                <w:sz w:val="22"/>
              </w:rPr>
              <w:t xml:space="preserve">      5</w:t>
            </w:r>
            <w:r w:rsidRPr="00D614B6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D614B6">
              <w:rPr>
                <w:rFonts w:ascii="Arial" w:hAnsi="Arial" w:cs="Arial"/>
                <w:sz w:val="22"/>
              </w:rPr>
              <w:t xml:space="preserve"> </w:t>
            </w:r>
            <w:r w:rsidRPr="00D614B6">
              <w:rPr>
                <w:rFonts w:ascii="Arial" w:hAnsi="Arial" w:cs="Arial"/>
                <w:sz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D614B6">
              <w:rPr>
                <w:rFonts w:ascii="Arial" w:hAnsi="Arial" w:cs="Arial"/>
                <w:sz w:val="22"/>
              </w:rPr>
              <w:instrText xml:space="preserve"> FORMCHECKBOX </w:instrText>
            </w:r>
            <w:r w:rsidRPr="00D614B6">
              <w:rPr>
                <w:rFonts w:ascii="Arial" w:hAnsi="Arial" w:cs="Arial"/>
                <w:sz w:val="22"/>
              </w:rPr>
            </w:r>
            <w:r w:rsidRPr="00D614B6">
              <w:rPr>
                <w:rFonts w:ascii="Arial" w:hAnsi="Arial" w:cs="Arial"/>
                <w:sz w:val="22"/>
              </w:rPr>
              <w:fldChar w:fldCharType="separate"/>
            </w:r>
            <w:r w:rsidRPr="00D614B6">
              <w:rPr>
                <w:rFonts w:ascii="Arial" w:hAnsi="Arial" w:cs="Arial"/>
                <w:sz w:val="22"/>
              </w:rPr>
              <w:fldChar w:fldCharType="end"/>
            </w:r>
            <w:bookmarkEnd w:id="2"/>
            <w:r w:rsidRPr="00D614B6">
              <w:rPr>
                <w:rFonts w:ascii="Arial" w:hAnsi="Arial" w:cs="Arial"/>
                <w:sz w:val="22"/>
              </w:rPr>
              <w:t xml:space="preserve">      6</w:t>
            </w:r>
            <w:r w:rsidRPr="00D614B6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D614B6">
              <w:rPr>
                <w:rFonts w:ascii="Arial" w:hAnsi="Arial" w:cs="Arial"/>
                <w:sz w:val="22"/>
              </w:rPr>
              <w:t xml:space="preserve"> </w:t>
            </w:r>
            <w:r w:rsidRPr="00D614B6">
              <w:rPr>
                <w:rFonts w:ascii="Arial" w:hAnsi="Arial" w:cs="Arial"/>
                <w:sz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D614B6">
              <w:rPr>
                <w:rFonts w:ascii="Arial" w:hAnsi="Arial" w:cs="Arial"/>
                <w:sz w:val="22"/>
              </w:rPr>
              <w:instrText xml:space="preserve"> FORMCHECKBOX </w:instrText>
            </w:r>
            <w:r w:rsidRPr="00D614B6">
              <w:rPr>
                <w:rFonts w:ascii="Arial" w:hAnsi="Arial" w:cs="Arial"/>
                <w:sz w:val="22"/>
              </w:rPr>
            </w:r>
            <w:r w:rsidRPr="00D614B6">
              <w:rPr>
                <w:rFonts w:ascii="Arial" w:hAnsi="Arial" w:cs="Arial"/>
                <w:sz w:val="22"/>
              </w:rPr>
              <w:fldChar w:fldCharType="separate"/>
            </w:r>
            <w:r w:rsidRPr="00D614B6">
              <w:rPr>
                <w:rFonts w:ascii="Arial" w:hAnsi="Arial" w:cs="Arial"/>
                <w:sz w:val="22"/>
              </w:rPr>
              <w:fldChar w:fldCharType="end"/>
            </w:r>
            <w:bookmarkEnd w:id="3"/>
            <w:r w:rsidRPr="00D614B6">
              <w:rPr>
                <w:rFonts w:ascii="Arial" w:hAnsi="Arial" w:cs="Arial"/>
                <w:b/>
                <w:sz w:val="22"/>
              </w:rPr>
              <w:t xml:space="preserve">   </w:t>
            </w:r>
            <w:r w:rsidRPr="00D614B6">
              <w:rPr>
                <w:rFonts w:ascii="Arial" w:hAnsi="Arial" w:cs="Arial"/>
                <w:sz w:val="22"/>
              </w:rPr>
              <w:t>module of the degree</w:t>
            </w:r>
          </w:p>
        </w:tc>
      </w:tr>
      <w:tr w:rsidR="00D614B6" w:rsidRPr="00D614B6" w:rsidTr="0010547D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I confirm that this is my original work and that I have adhered to the University policy on plagiarism.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Signed A Lamb…………………………………………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Calibri" w:eastAsia="SimSun" w:hAnsi="Calibri" w:cs="Calibri"/>
                <w:b/>
                <w:color w:val="000000"/>
                <w:kern w:val="0"/>
                <w:sz w:val="44"/>
                <w:szCs w:val="44"/>
                <w:lang w:val="en-GB" w:eastAsia="zh-CN"/>
              </w:rPr>
            </w:pPr>
            <w:r w:rsidRPr="00D614B6">
              <w:rPr>
                <w:rFonts w:ascii="Calibri" w:eastAsia="SimSun" w:hAnsi="Calibri" w:cs="Tahoma"/>
                <w:b/>
                <w:color w:val="000000"/>
                <w:kern w:val="0"/>
                <w:sz w:val="24"/>
                <w:szCs w:val="24"/>
                <w:lang w:val="en-GB" w:eastAsia="zh-CN"/>
              </w:rPr>
              <w:t xml:space="preserve">Email </w:t>
            </w:r>
            <w:proofErr w:type="spellStart"/>
            <w:proofErr w:type="gramStart"/>
            <w:r w:rsidRPr="00D614B6">
              <w:rPr>
                <w:rFonts w:ascii="Calibri" w:eastAsia="SimSun" w:hAnsi="Calibri" w:cs="Tahoma"/>
                <w:b/>
                <w:color w:val="000000"/>
                <w:kern w:val="0"/>
                <w:sz w:val="24"/>
                <w:szCs w:val="24"/>
                <w:lang w:val="en-GB" w:eastAsia="zh-CN"/>
              </w:rPr>
              <w:t>submission:if</w:t>
            </w:r>
            <w:proofErr w:type="spellEnd"/>
            <w:proofErr w:type="gramEnd"/>
            <w:r w:rsidRPr="00D614B6">
              <w:rPr>
                <w:rFonts w:ascii="Calibri" w:eastAsia="SimSun" w:hAnsi="Calibri" w:cs="Tahoma"/>
                <w:b/>
                <w:color w:val="000000"/>
                <w:kern w:val="0"/>
                <w:sz w:val="24"/>
                <w:szCs w:val="24"/>
                <w:lang w:val="en-GB" w:eastAsia="zh-CN"/>
              </w:rPr>
              <w:t xml:space="preserve"> you are submitting this form via email, please tick this box </w:t>
            </w:r>
            <w:r w:rsidRPr="00D614B6">
              <w:rPr>
                <w:rFonts w:ascii="Calibri" w:eastAsia="SimSun" w:hAnsi="Calibri" w:cs="Calibri"/>
                <w:b/>
                <w:color w:val="000000"/>
                <w:kern w:val="0"/>
                <w:sz w:val="44"/>
                <w:szCs w:val="44"/>
                <w:lang w:val="en-GB" w:eastAsia="zh-CN"/>
              </w:rPr>
              <w:t>□V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Calibri" w:eastAsia="SimSun" w:hAnsi="Calibri" w:cs="Tahoma"/>
                <w:b/>
                <w:color w:val="000000"/>
                <w:kern w:val="0"/>
                <w:sz w:val="24"/>
                <w:szCs w:val="24"/>
                <w:lang w:val="en-GB" w:eastAsia="zh-CN"/>
              </w:rPr>
              <w:t>(as a substitute for your signature) to confirm that you agree to the above declaration.</w:t>
            </w:r>
          </w:p>
        </w:tc>
      </w:tr>
      <w:tr w:rsidR="00D614B6" w:rsidRPr="00D614B6" w:rsidTr="0010547D">
        <w:trPr>
          <w:trHeight w:val="3972"/>
        </w:trPr>
        <w:tc>
          <w:tcPr>
            <w:tcW w:w="8856" w:type="dxa"/>
            <w:gridSpan w:val="5"/>
          </w:tcPr>
          <w:p w:rsidR="00D614B6" w:rsidRPr="00D614B6" w:rsidRDefault="00D614B6" w:rsidP="00D614B6">
            <w:pPr>
              <w:rPr>
                <w:rFonts w:ascii="Arial" w:hAnsi="Arial"/>
                <w:b/>
              </w:rPr>
            </w:pPr>
          </w:p>
          <w:p w:rsidR="00D614B6" w:rsidRPr="00D614B6" w:rsidRDefault="00D614B6" w:rsidP="00D614B6">
            <w:pPr>
              <w:rPr>
                <w:rFonts w:ascii="Arial" w:hAnsi="Arial"/>
              </w:rPr>
            </w:pPr>
            <w:r w:rsidRPr="00D614B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D614B6" w:rsidRPr="00D614B6" w:rsidTr="0010547D">
              <w:tc>
                <w:tcPr>
                  <w:tcW w:w="6970" w:type="dxa"/>
                </w:tcPr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</w:p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  <w:r w:rsidRPr="00D614B6">
                    <w:rPr>
                      <w:rFonts w:ascii="Arial" w:hAnsi="Arial"/>
                      <w:szCs w:val="20"/>
                    </w:rPr>
                    <w:t>1</w:t>
                  </w:r>
                  <w:r w:rsidRPr="00D614B6">
                    <w:rPr>
                      <w:rFonts w:ascii="Arial" w:hAnsi="Arial"/>
                      <w:szCs w:val="20"/>
                      <w:vertAlign w:val="superscript"/>
                    </w:rPr>
                    <w:t>st</w:t>
                  </w:r>
                  <w:r w:rsidRPr="00D614B6">
                    <w:rPr>
                      <w:rFonts w:ascii="Arial" w:hAnsi="Arial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</w:p>
              </w:tc>
            </w:tr>
            <w:tr w:rsidR="00D614B6" w:rsidRPr="00D614B6" w:rsidTr="0010547D">
              <w:tc>
                <w:tcPr>
                  <w:tcW w:w="6970" w:type="dxa"/>
                </w:tcPr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</w:p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  <w:r w:rsidRPr="00D614B6">
                    <w:rPr>
                      <w:rFonts w:ascii="Arial" w:hAnsi="Arial"/>
                      <w:szCs w:val="20"/>
                    </w:rPr>
                    <w:t>2</w:t>
                  </w:r>
                  <w:r w:rsidRPr="00D614B6">
                    <w:rPr>
                      <w:rFonts w:ascii="Arial" w:hAnsi="Arial"/>
                      <w:szCs w:val="20"/>
                      <w:vertAlign w:val="superscript"/>
                    </w:rPr>
                    <w:t>nd</w:t>
                  </w:r>
                  <w:r w:rsidRPr="00D614B6">
                    <w:rPr>
                      <w:rFonts w:ascii="Arial" w:hAnsi="Arial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</w:p>
              </w:tc>
            </w:tr>
            <w:tr w:rsidR="00D614B6" w:rsidRPr="00D614B6" w:rsidTr="0010547D">
              <w:tc>
                <w:tcPr>
                  <w:tcW w:w="6970" w:type="dxa"/>
                </w:tcPr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</w:p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  <w:r w:rsidRPr="00D614B6">
                    <w:rPr>
                      <w:rFonts w:ascii="Arial" w:hAnsi="Arial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</w:p>
              </w:tc>
            </w:tr>
            <w:tr w:rsidR="00D614B6" w:rsidRPr="00D614B6" w:rsidTr="0010547D">
              <w:tc>
                <w:tcPr>
                  <w:tcW w:w="6970" w:type="dxa"/>
                </w:tcPr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</w:p>
                <w:p w:rsidR="00D614B6" w:rsidRPr="00D614B6" w:rsidRDefault="00D614B6" w:rsidP="00D614B6">
                  <w:pPr>
                    <w:rPr>
                      <w:rFonts w:ascii="Arial" w:hAnsi="Arial"/>
                      <w:b/>
                      <w:szCs w:val="20"/>
                    </w:rPr>
                  </w:pPr>
                  <w:r w:rsidRPr="00D614B6">
                    <w:rPr>
                      <w:rFonts w:ascii="Arial" w:hAnsi="Arial"/>
                      <w:b/>
                      <w:szCs w:val="20"/>
                    </w:rPr>
                    <w:t>Final Mark</w:t>
                  </w:r>
                </w:p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D614B6" w:rsidRPr="00D614B6" w:rsidRDefault="00D614B6" w:rsidP="00D614B6">
                  <w:pPr>
                    <w:rPr>
                      <w:rFonts w:ascii="Arial" w:hAnsi="Arial"/>
                      <w:szCs w:val="20"/>
                    </w:rPr>
                  </w:pPr>
                </w:p>
              </w:tc>
            </w:tr>
          </w:tbl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left="142" w:right="34"/>
              <w:jc w:val="left"/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left="142"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  <w:t>NB.</w:t>
            </w: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 xml:space="preserve">  All marks are provisional until confirmed by the Final Examination Board.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jc w:val="left"/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jc w:val="left"/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jc w:val="left"/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jc w:val="left"/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jc w:val="left"/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jc w:val="left"/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  <w:t xml:space="preserve">For completion by Marker </w:t>
            </w:r>
            <w:proofErr w:type="gramStart"/>
            <w:r w:rsidRPr="00D614B6">
              <w:rPr>
                <w:rFonts w:ascii="Arial" w:eastAsia="SimSun" w:hAnsi="Arial" w:cs="Arial"/>
                <w:b/>
                <w:color w:val="000000"/>
                <w:kern w:val="0"/>
                <w:sz w:val="22"/>
                <w:lang w:val="en-GB" w:eastAsia="zh-CN"/>
              </w:rPr>
              <w:t>1 :</w:t>
            </w:r>
            <w:proofErr w:type="gramEnd"/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before="100" w:beforeAutospacing="1" w:after="100" w:afterAutospacing="1" w:line="240" w:lineRule="auto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Comments: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before="100" w:beforeAutospacing="1" w:after="100" w:afterAutospacing="1" w:line="240" w:lineRule="auto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</w:p>
        </w:tc>
      </w:tr>
      <w:tr w:rsidR="00D614B6" w:rsidRPr="00D614B6" w:rsidTr="0010547D">
        <w:trPr>
          <w:trHeight w:val="492"/>
        </w:trPr>
        <w:tc>
          <w:tcPr>
            <w:tcW w:w="6768" w:type="dxa"/>
            <w:gridSpan w:val="3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before="100" w:beforeAutospacing="1" w:after="100" w:afterAutospacing="1" w:line="240" w:lineRule="auto"/>
              <w:ind w:left="142"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lastRenderedPageBreak/>
              <w:t>Marker’s signature:</w:t>
            </w:r>
          </w:p>
        </w:tc>
        <w:tc>
          <w:tcPr>
            <w:tcW w:w="2088" w:type="dxa"/>
            <w:gridSpan w:val="2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before="100" w:beforeAutospacing="1" w:after="0" w:afterAutospacing="1" w:line="240" w:lineRule="auto"/>
              <w:ind w:left="142" w:right="34"/>
              <w:jc w:val="left"/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color w:val="000000"/>
                <w:kern w:val="0"/>
                <w:sz w:val="22"/>
                <w:lang w:val="en-GB" w:eastAsia="zh-CN"/>
              </w:rPr>
              <w:t>Date:</w:t>
            </w:r>
          </w:p>
        </w:tc>
      </w:tr>
      <w:tr w:rsidR="00D614B6" w:rsidRPr="00D614B6" w:rsidTr="0010547D">
        <w:tc>
          <w:tcPr>
            <w:tcW w:w="8856" w:type="dxa"/>
            <w:gridSpan w:val="5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i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/>
                <w:bCs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b/>
                <w:bCs/>
                <w:color w:val="000000"/>
                <w:kern w:val="0"/>
                <w:sz w:val="22"/>
                <w:lang w:val="en-GB" w:eastAsia="zh-CN"/>
              </w:rPr>
              <w:t>For completion by Marker 2/Moderator: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  <w:t>Comments: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</w:tc>
      </w:tr>
      <w:tr w:rsidR="00D614B6" w:rsidRPr="00D614B6" w:rsidTr="0010547D">
        <w:trPr>
          <w:trHeight w:val="720"/>
        </w:trPr>
        <w:tc>
          <w:tcPr>
            <w:tcW w:w="5211" w:type="dxa"/>
            <w:gridSpan w:val="2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  <w:r w:rsidRPr="00D614B6"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  <w:t>Date:</w:t>
            </w:r>
          </w:p>
        </w:tc>
      </w:tr>
      <w:tr w:rsidR="00D614B6" w:rsidRPr="00D614B6" w:rsidTr="0010547D">
        <w:trPr>
          <w:trHeight w:val="720"/>
        </w:trPr>
        <w:tc>
          <w:tcPr>
            <w:tcW w:w="8856" w:type="dxa"/>
            <w:gridSpan w:val="5"/>
          </w:tcPr>
          <w:p w:rsidR="00D614B6" w:rsidRPr="00D614B6" w:rsidRDefault="00D614B6" w:rsidP="00D614B6">
            <w:pPr>
              <w:rPr>
                <w:rFonts w:ascii="Arial" w:hAnsi="Arial" w:cs="Arial"/>
                <w:b/>
                <w:sz w:val="22"/>
              </w:rPr>
            </w:pPr>
            <w:r w:rsidRPr="00D614B6">
              <w:rPr>
                <w:rFonts w:ascii="Arial" w:hAnsi="Arial" w:cs="Arial"/>
                <w:b/>
                <w:sz w:val="22"/>
              </w:rPr>
              <w:t>External Examiner’s comments (if relevant)</w:t>
            </w: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  <w:p w:rsidR="00D614B6" w:rsidRPr="00D614B6" w:rsidRDefault="00D614B6" w:rsidP="00D614B6">
            <w:pPr>
              <w:widowControl/>
              <w:wordWrap/>
              <w:autoSpaceDE/>
              <w:autoSpaceDN/>
              <w:spacing w:after="0" w:line="240" w:lineRule="auto"/>
              <w:ind w:right="-334"/>
              <w:jc w:val="left"/>
              <w:rPr>
                <w:rFonts w:ascii="Arial" w:eastAsia="SimSun" w:hAnsi="Arial" w:cs="Arial"/>
                <w:bCs/>
                <w:color w:val="000000"/>
                <w:kern w:val="0"/>
                <w:sz w:val="22"/>
                <w:lang w:val="en-GB" w:eastAsia="zh-CN"/>
              </w:rPr>
            </w:pPr>
          </w:p>
        </w:tc>
      </w:tr>
      <w:tr w:rsidR="00D614B6" w:rsidRPr="00D614B6" w:rsidTr="0010547D">
        <w:trPr>
          <w:trHeight w:val="720"/>
        </w:trPr>
        <w:tc>
          <w:tcPr>
            <w:tcW w:w="5211" w:type="dxa"/>
            <w:gridSpan w:val="2"/>
          </w:tcPr>
          <w:p w:rsidR="00D614B6" w:rsidRPr="00D614B6" w:rsidRDefault="00D614B6" w:rsidP="00D614B6">
            <w:pPr>
              <w:rPr>
                <w:rFonts w:ascii="Arial" w:hAnsi="Arial" w:cs="Arial"/>
                <w:sz w:val="22"/>
              </w:rPr>
            </w:pPr>
            <w:r w:rsidRPr="00D614B6">
              <w:rPr>
                <w:rFonts w:ascii="Arial" w:hAnsi="Arial" w:cs="Arial"/>
                <w:sz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D614B6" w:rsidRPr="00D614B6" w:rsidRDefault="00D614B6" w:rsidP="00D614B6">
            <w:pPr>
              <w:rPr>
                <w:rFonts w:ascii="Arial" w:hAnsi="Arial" w:cs="Arial"/>
                <w:sz w:val="22"/>
              </w:rPr>
            </w:pPr>
            <w:r w:rsidRPr="00D614B6">
              <w:rPr>
                <w:rFonts w:ascii="Arial" w:hAnsi="Arial" w:cs="Arial"/>
                <w:sz w:val="22"/>
              </w:rPr>
              <w:t>Date:</w:t>
            </w:r>
          </w:p>
        </w:tc>
      </w:tr>
    </w:tbl>
    <w:p w:rsidR="009848F2" w:rsidRDefault="00EA6C91" w:rsidP="00EA6C91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 w:hint="eastAsia"/>
          <w:sz w:val="36"/>
          <w:szCs w:val="36"/>
        </w:rPr>
        <w:lastRenderedPageBreak/>
        <w:t>Critical Review</w:t>
      </w:r>
    </w:p>
    <w:p w:rsidR="008B202C" w:rsidRDefault="008A0CFF" w:rsidP="008A0CF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The practice of orient</w:t>
      </w:r>
      <w:r w:rsidR="00903A16">
        <w:rPr>
          <w:rFonts w:ascii="Times New Roman" w:hAnsi="Times New Roman" w:cs="Times New Roman"/>
          <w:sz w:val="24"/>
          <w:szCs w:val="24"/>
        </w:rPr>
        <w:t>at</w:t>
      </w:r>
      <w:r>
        <w:rPr>
          <w:rFonts w:ascii="Times New Roman" w:hAnsi="Times New Roman" w:cs="Times New Roman" w:hint="eastAsia"/>
          <w:sz w:val="24"/>
          <w:szCs w:val="24"/>
        </w:rPr>
        <w:t>ing Christian churches to face East can be traced back to the early centuries of the common era. The practice was likely adopted from the Essenes and is possibly a relic of ancient sun worship.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5D0CB7">
        <w:rPr>
          <w:rFonts w:ascii="Times New Roman" w:hAnsi="Times New Roman" w:cs="Times New Roman" w:hint="eastAsia"/>
          <w:sz w:val="24"/>
          <w:szCs w:val="24"/>
        </w:rPr>
        <w:t xml:space="preserve"> Whilst it is widely accepted that by the medieval period, </w:t>
      </w:r>
      <w:r w:rsidR="001C67D9">
        <w:rPr>
          <w:rFonts w:ascii="Times New Roman" w:hAnsi="Times New Roman" w:cs="Times New Roman" w:hint="eastAsia"/>
          <w:sz w:val="24"/>
          <w:szCs w:val="24"/>
        </w:rPr>
        <w:t>c</w:t>
      </w:r>
      <w:r w:rsidR="005D0CB7">
        <w:rPr>
          <w:rFonts w:ascii="Times New Roman" w:hAnsi="Times New Roman" w:cs="Times New Roman" w:hint="eastAsia"/>
          <w:sz w:val="24"/>
          <w:szCs w:val="24"/>
        </w:rPr>
        <w:t>hurches in northern Europe were generally orientated in this way, questions remain as to the specifics of the orientations</w:t>
      </w:r>
      <w:r w:rsidR="0002250D">
        <w:rPr>
          <w:rFonts w:ascii="Times New Roman" w:hAnsi="Times New Roman" w:cs="Times New Roman"/>
          <w:sz w:val="24"/>
          <w:szCs w:val="24"/>
        </w:rPr>
        <w:t>.</w:t>
      </w:r>
    </w:p>
    <w:p w:rsidR="007740D5" w:rsidRDefault="008B202C" w:rsidP="008A0CF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This essay will compare two articles, both of which </w:t>
      </w:r>
      <w:r w:rsidR="001C67D9">
        <w:rPr>
          <w:rFonts w:ascii="Times New Roman" w:hAnsi="Times New Roman" w:cs="Times New Roman" w:hint="eastAsia"/>
          <w:sz w:val="24"/>
          <w:szCs w:val="24"/>
        </w:rPr>
        <w:t>seek to illuminate the details of the orientations of churches from medieval Britain and to identify specific dates for which their orientation</w:t>
      </w:r>
      <w:r w:rsidR="00903A16">
        <w:rPr>
          <w:rFonts w:ascii="Times New Roman" w:hAnsi="Times New Roman" w:cs="Times New Roman"/>
          <w:sz w:val="24"/>
          <w:szCs w:val="24"/>
        </w:rPr>
        <w:t>s</w:t>
      </w:r>
      <w:r w:rsidR="001C67D9">
        <w:rPr>
          <w:rFonts w:ascii="Times New Roman" w:hAnsi="Times New Roman" w:cs="Times New Roman" w:hint="eastAsia"/>
          <w:sz w:val="24"/>
          <w:szCs w:val="24"/>
        </w:rPr>
        <w:t xml:space="preserve"> were set.</w:t>
      </w:r>
      <w:r w:rsidR="00B9536E">
        <w:rPr>
          <w:rFonts w:ascii="Times New Roman" w:hAnsi="Times New Roman" w:cs="Times New Roman" w:hint="eastAsia"/>
          <w:sz w:val="24"/>
          <w:szCs w:val="24"/>
        </w:rPr>
        <w:t xml:space="preserve"> The first paper is Jason R. Ali and Peter </w:t>
      </w:r>
      <w:proofErr w:type="spellStart"/>
      <w:r w:rsidR="00B9536E">
        <w:rPr>
          <w:rFonts w:ascii="Times New Roman" w:hAnsi="Times New Roman" w:cs="Times New Roman" w:hint="eastAsia"/>
          <w:sz w:val="24"/>
          <w:szCs w:val="24"/>
        </w:rPr>
        <w:t>Cunich</w:t>
      </w:r>
      <w:r w:rsidR="00B9536E">
        <w:rPr>
          <w:rFonts w:ascii="Times New Roman" w:hAnsi="Times New Roman" w:cs="Times New Roman"/>
          <w:sz w:val="24"/>
          <w:szCs w:val="24"/>
        </w:rPr>
        <w:t>’</w:t>
      </w:r>
      <w:r w:rsidR="00B9536E">
        <w:rPr>
          <w:rFonts w:ascii="Times New Roman" w:hAnsi="Times New Roman" w:cs="Times New Roman" w:hint="eastAsia"/>
          <w:sz w:val="24"/>
          <w:szCs w:val="24"/>
        </w:rPr>
        <w:t>s</w:t>
      </w:r>
      <w:proofErr w:type="spellEnd"/>
      <w:r w:rsidR="00B9536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9536E">
        <w:rPr>
          <w:rFonts w:ascii="Times New Roman" w:hAnsi="Times New Roman" w:cs="Times New Roman"/>
          <w:sz w:val="24"/>
          <w:szCs w:val="24"/>
        </w:rPr>
        <w:t>‘</w:t>
      </w:r>
      <w:r w:rsidR="00573E23">
        <w:rPr>
          <w:rFonts w:ascii="Times New Roman" w:hAnsi="Times New Roman" w:cs="Times New Roman" w:hint="eastAsia"/>
          <w:sz w:val="24"/>
          <w:szCs w:val="24"/>
        </w:rPr>
        <w:t>The O</w:t>
      </w:r>
      <w:r w:rsidR="00B9536E">
        <w:rPr>
          <w:rFonts w:ascii="Times New Roman" w:hAnsi="Times New Roman" w:cs="Times New Roman" w:hint="eastAsia"/>
          <w:sz w:val="24"/>
          <w:szCs w:val="24"/>
        </w:rPr>
        <w:t>rientation of Churches: Some New Evidence,</w:t>
      </w:r>
      <w:r w:rsidR="00B9536E">
        <w:rPr>
          <w:rFonts w:ascii="Times New Roman" w:hAnsi="Times New Roman" w:cs="Times New Roman"/>
          <w:sz w:val="24"/>
          <w:szCs w:val="24"/>
        </w:rPr>
        <w:t>’</w:t>
      </w:r>
      <w:r w:rsidR="00B9536E">
        <w:rPr>
          <w:rFonts w:ascii="Times New Roman" w:hAnsi="Times New Roman" w:cs="Times New Roman" w:hint="eastAsia"/>
          <w:sz w:val="24"/>
          <w:szCs w:val="24"/>
        </w:rPr>
        <w:t xml:space="preserve"> published in the Antiquaries Journal in December 2001.</w:t>
      </w:r>
      <w:r w:rsidR="00B9536E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B9536E">
        <w:rPr>
          <w:rFonts w:ascii="Times New Roman" w:hAnsi="Times New Roman" w:cs="Times New Roman" w:hint="eastAsia"/>
          <w:sz w:val="24"/>
          <w:szCs w:val="24"/>
        </w:rPr>
        <w:t xml:space="preserve"> The second is </w:t>
      </w:r>
      <w:r w:rsidR="00B9536E">
        <w:rPr>
          <w:rFonts w:ascii="Times New Roman" w:hAnsi="Times New Roman" w:cs="Times New Roman"/>
          <w:sz w:val="24"/>
          <w:szCs w:val="24"/>
        </w:rPr>
        <w:t>‘</w:t>
      </w:r>
      <w:r w:rsidR="00B9536E">
        <w:rPr>
          <w:rFonts w:ascii="Times New Roman" w:hAnsi="Times New Roman" w:cs="Times New Roman" w:hint="eastAsia"/>
          <w:sz w:val="24"/>
          <w:szCs w:val="24"/>
        </w:rPr>
        <w:t xml:space="preserve">The </w:t>
      </w:r>
      <w:r w:rsidR="007740D5">
        <w:rPr>
          <w:rFonts w:ascii="Times New Roman" w:hAnsi="Times New Roman" w:cs="Times New Roman" w:hint="eastAsia"/>
          <w:sz w:val="24"/>
          <w:szCs w:val="24"/>
        </w:rPr>
        <w:t>O</w:t>
      </w:r>
      <w:r w:rsidR="00B9536E">
        <w:rPr>
          <w:rFonts w:ascii="Times New Roman" w:hAnsi="Times New Roman" w:cs="Times New Roman" w:hint="eastAsia"/>
          <w:sz w:val="24"/>
          <w:szCs w:val="24"/>
        </w:rPr>
        <w:t>rientation of Cistercian Churches in Wales: A Cultural Astronomy Case Study</w:t>
      </w:r>
      <w:r w:rsidR="00B9536E">
        <w:rPr>
          <w:rFonts w:ascii="Times New Roman" w:hAnsi="Times New Roman" w:cs="Times New Roman"/>
          <w:sz w:val="24"/>
          <w:szCs w:val="24"/>
        </w:rPr>
        <w:t>’</w:t>
      </w:r>
      <w:r w:rsidR="00B9536E">
        <w:rPr>
          <w:rFonts w:ascii="Times New Roman" w:hAnsi="Times New Roman" w:cs="Times New Roman" w:hint="eastAsia"/>
          <w:sz w:val="24"/>
          <w:szCs w:val="24"/>
        </w:rPr>
        <w:t xml:space="preserve"> by Bernadette Brady, </w:t>
      </w:r>
      <w:proofErr w:type="spellStart"/>
      <w:r w:rsidR="00B9536E">
        <w:rPr>
          <w:rFonts w:ascii="Times New Roman" w:hAnsi="Times New Roman" w:cs="Times New Roman" w:hint="eastAsia"/>
          <w:sz w:val="24"/>
          <w:szCs w:val="24"/>
        </w:rPr>
        <w:t>Darrelyn</w:t>
      </w:r>
      <w:proofErr w:type="spellEnd"/>
      <w:r w:rsidR="00B9536E"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 w:rsidR="00B9536E">
        <w:rPr>
          <w:rFonts w:ascii="Times New Roman" w:hAnsi="Times New Roman" w:cs="Times New Roman" w:hint="eastAsia"/>
          <w:sz w:val="24"/>
          <w:szCs w:val="24"/>
        </w:rPr>
        <w:t>Gunzberg</w:t>
      </w:r>
      <w:proofErr w:type="spellEnd"/>
      <w:r w:rsidR="00B9536E">
        <w:rPr>
          <w:rFonts w:ascii="Times New Roman" w:hAnsi="Times New Roman" w:cs="Times New Roman" w:hint="eastAsia"/>
          <w:sz w:val="24"/>
          <w:szCs w:val="24"/>
        </w:rPr>
        <w:t xml:space="preserve"> and Fabio Silva, </w:t>
      </w:r>
      <w:r w:rsidR="00573E23">
        <w:rPr>
          <w:rFonts w:ascii="Times New Roman" w:hAnsi="Times New Roman" w:cs="Times New Roman" w:hint="eastAsia"/>
          <w:sz w:val="24"/>
          <w:szCs w:val="24"/>
        </w:rPr>
        <w:t xml:space="preserve">published in </w:t>
      </w:r>
      <w:proofErr w:type="spellStart"/>
      <w:proofErr w:type="gramStart"/>
      <w:r w:rsidR="00573E23" w:rsidRPr="00573E23">
        <w:rPr>
          <w:rFonts w:ascii="Times New Roman" w:hAnsi="Times New Roman" w:cs="Times New Roman"/>
          <w:sz w:val="24"/>
          <w:szCs w:val="24"/>
        </w:rPr>
        <w:t>Cîteaux</w:t>
      </w:r>
      <w:proofErr w:type="spellEnd"/>
      <w:r w:rsidR="00573E23" w:rsidRPr="00573E23">
        <w:rPr>
          <w:rFonts w:ascii="Times New Roman" w:hAnsi="Times New Roman" w:cs="Times New Roman"/>
          <w:sz w:val="24"/>
          <w:szCs w:val="24"/>
        </w:rPr>
        <w:t xml:space="preserve"> :</w:t>
      </w:r>
      <w:proofErr w:type="gramEnd"/>
      <w:r w:rsidR="00573E23" w:rsidRPr="00573E2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3E23" w:rsidRPr="00573E23">
        <w:rPr>
          <w:rFonts w:ascii="Times New Roman" w:hAnsi="Times New Roman" w:cs="Times New Roman"/>
          <w:sz w:val="24"/>
          <w:szCs w:val="24"/>
        </w:rPr>
        <w:t>commentarii</w:t>
      </w:r>
      <w:proofErr w:type="spellEnd"/>
      <w:r w:rsidR="00573E23" w:rsidRPr="00573E2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3E23" w:rsidRPr="00573E23">
        <w:rPr>
          <w:rFonts w:ascii="Times New Roman" w:hAnsi="Times New Roman" w:cs="Times New Roman"/>
          <w:sz w:val="24"/>
          <w:szCs w:val="24"/>
        </w:rPr>
        <w:t>cistercienses</w:t>
      </w:r>
      <w:proofErr w:type="spellEnd"/>
      <w:r w:rsidR="00573E23">
        <w:rPr>
          <w:rFonts w:ascii="Times New Roman" w:hAnsi="Times New Roman" w:cs="Times New Roman" w:hint="eastAsia"/>
          <w:sz w:val="24"/>
          <w:szCs w:val="24"/>
        </w:rPr>
        <w:t xml:space="preserve"> in 2016.</w:t>
      </w:r>
      <w:r w:rsidR="00573E23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02250D">
        <w:rPr>
          <w:rFonts w:ascii="Times New Roman" w:hAnsi="Times New Roman" w:cs="Times New Roman"/>
          <w:sz w:val="24"/>
          <w:szCs w:val="24"/>
        </w:rPr>
        <w:t xml:space="preserve"> </w:t>
      </w:r>
      <w:r w:rsidR="007740D5">
        <w:rPr>
          <w:rFonts w:ascii="Times New Roman" w:hAnsi="Times New Roman" w:cs="Times New Roman" w:hint="eastAsia"/>
          <w:sz w:val="24"/>
          <w:szCs w:val="24"/>
        </w:rPr>
        <w:t>This essay will compare the papers through an analysis of their purpose, methodology, and place within the academic context.</w:t>
      </w:r>
    </w:p>
    <w:p w:rsidR="007740D5" w:rsidRDefault="007740D5" w:rsidP="008A0CF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Ali and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Cunich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paper was published in the Antiquaries Journal, an academic journal with a broad focus that includes papers on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7740D5">
        <w:rPr>
          <w:rFonts w:ascii="Times New Roman" w:hAnsi="Times New Roman" w:cs="Times New Roman"/>
          <w:sz w:val="24"/>
          <w:szCs w:val="24"/>
        </w:rPr>
        <w:t xml:space="preserve">research questions from a variety of perspectives, combining, for example, historical, art historical, architectural, linguistic, archaeological and </w:t>
      </w:r>
      <w:r w:rsidRPr="007740D5">
        <w:rPr>
          <w:rFonts w:ascii="Times New Roman" w:hAnsi="Times New Roman" w:cs="Times New Roman"/>
          <w:sz w:val="24"/>
          <w:szCs w:val="24"/>
        </w:rPr>
        <w:lastRenderedPageBreak/>
        <w:t>scientific data</w:t>
      </w:r>
      <w:r>
        <w:rPr>
          <w:rFonts w:ascii="Times New Roman" w:hAnsi="Times New Roman" w:cs="Times New Roman" w:hint="eastAsia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95691F">
        <w:rPr>
          <w:rFonts w:ascii="Times New Roman" w:hAnsi="Times New Roman" w:cs="Times New Roman" w:hint="eastAsia"/>
          <w:sz w:val="24"/>
          <w:szCs w:val="24"/>
        </w:rPr>
        <w:t xml:space="preserve"> It</w:t>
      </w:r>
      <w:r w:rsidR="0095691F">
        <w:rPr>
          <w:rFonts w:ascii="Times New Roman" w:hAnsi="Times New Roman" w:cs="Times New Roman"/>
          <w:sz w:val="24"/>
          <w:szCs w:val="24"/>
        </w:rPr>
        <w:t xml:space="preserve">s target audience </w:t>
      </w:r>
      <w:r w:rsidR="0095691F">
        <w:rPr>
          <w:rFonts w:ascii="Times New Roman" w:hAnsi="Times New Roman" w:cs="Times New Roman" w:hint="eastAsia"/>
          <w:sz w:val="24"/>
          <w:szCs w:val="24"/>
        </w:rPr>
        <w:t xml:space="preserve">is </w:t>
      </w:r>
      <w:r w:rsidR="0002250D">
        <w:rPr>
          <w:rFonts w:ascii="Times New Roman" w:hAnsi="Times New Roman" w:cs="Times New Roman"/>
          <w:sz w:val="24"/>
          <w:szCs w:val="24"/>
        </w:rPr>
        <w:t xml:space="preserve">primarily </w:t>
      </w:r>
      <w:r w:rsidR="0095691F">
        <w:rPr>
          <w:rFonts w:ascii="Times New Roman" w:hAnsi="Times New Roman" w:cs="Times New Roman" w:hint="eastAsia"/>
          <w:sz w:val="24"/>
          <w:szCs w:val="24"/>
        </w:rPr>
        <w:t>academics, although most of its readership would not be specialists in medieval church architecture or the orientations of sacred sites. The paper by B</w:t>
      </w:r>
      <w:r w:rsidR="00903A16">
        <w:rPr>
          <w:rFonts w:ascii="Times New Roman" w:hAnsi="Times New Roman" w:cs="Times New Roman"/>
          <w:sz w:val="24"/>
          <w:szCs w:val="24"/>
        </w:rPr>
        <w:t>r</w:t>
      </w:r>
      <w:r w:rsidR="0095691F">
        <w:rPr>
          <w:rFonts w:ascii="Times New Roman" w:hAnsi="Times New Roman" w:cs="Times New Roman" w:hint="eastAsia"/>
          <w:sz w:val="24"/>
          <w:szCs w:val="24"/>
        </w:rPr>
        <w:t xml:space="preserve">ady et al. was published in </w:t>
      </w:r>
      <w:r w:rsidR="0095691F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95691F">
        <w:rPr>
          <w:rFonts w:ascii="Times New Roman" w:hAnsi="Times New Roman" w:cs="Times New Roman"/>
          <w:sz w:val="24"/>
          <w:szCs w:val="24"/>
        </w:rPr>
        <w:t>Cîteaux</w:t>
      </w:r>
      <w:proofErr w:type="spellEnd"/>
      <w:r w:rsidR="0095691F" w:rsidRPr="0095691F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95691F" w:rsidRPr="0095691F">
        <w:rPr>
          <w:rFonts w:ascii="Times New Roman" w:hAnsi="Times New Roman" w:cs="Times New Roman"/>
          <w:sz w:val="24"/>
          <w:szCs w:val="24"/>
        </w:rPr>
        <w:t>commentarii</w:t>
      </w:r>
      <w:proofErr w:type="spellEnd"/>
      <w:r w:rsidR="0095691F" w:rsidRPr="0095691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691F" w:rsidRPr="0095691F">
        <w:rPr>
          <w:rFonts w:ascii="Times New Roman" w:hAnsi="Times New Roman" w:cs="Times New Roman"/>
          <w:sz w:val="24"/>
          <w:szCs w:val="24"/>
        </w:rPr>
        <w:t>cistercienses</w:t>
      </w:r>
      <w:proofErr w:type="spellEnd"/>
      <w:r w:rsidR="0095691F">
        <w:rPr>
          <w:rFonts w:ascii="Times New Roman" w:hAnsi="Times New Roman" w:cs="Times New Roman" w:hint="eastAsia"/>
          <w:sz w:val="24"/>
          <w:szCs w:val="24"/>
        </w:rPr>
        <w:t>,</w:t>
      </w:r>
      <w:r w:rsidR="0095691F">
        <w:rPr>
          <w:rFonts w:ascii="Times New Roman" w:hAnsi="Times New Roman" w:cs="Times New Roman"/>
          <w:sz w:val="24"/>
          <w:szCs w:val="24"/>
        </w:rPr>
        <w:t>’</w:t>
      </w:r>
      <w:r w:rsidR="0095691F">
        <w:rPr>
          <w:rFonts w:ascii="Times New Roman" w:hAnsi="Times New Roman" w:cs="Times New Roman" w:hint="eastAsia"/>
          <w:sz w:val="24"/>
          <w:szCs w:val="24"/>
        </w:rPr>
        <w:t xml:space="preserve"> an academic journal that focuses more precisely on the history of the </w:t>
      </w:r>
      <w:r w:rsidR="0095691F">
        <w:rPr>
          <w:rFonts w:ascii="Times New Roman" w:hAnsi="Times New Roman" w:cs="Times New Roman"/>
          <w:sz w:val="24"/>
          <w:szCs w:val="24"/>
        </w:rPr>
        <w:t>Cistercian</w:t>
      </w:r>
      <w:r w:rsidR="0095691F">
        <w:rPr>
          <w:rFonts w:ascii="Times New Roman" w:hAnsi="Times New Roman" w:cs="Times New Roman" w:hint="eastAsia"/>
          <w:sz w:val="24"/>
          <w:szCs w:val="24"/>
        </w:rPr>
        <w:t xml:space="preserve"> order and whose readers are therefore more likely to </w:t>
      </w:r>
      <w:proofErr w:type="gramStart"/>
      <w:r w:rsidR="0095691F">
        <w:rPr>
          <w:rFonts w:ascii="Times New Roman" w:hAnsi="Times New Roman" w:cs="Times New Roman" w:hint="eastAsia"/>
          <w:sz w:val="24"/>
          <w:szCs w:val="24"/>
        </w:rPr>
        <w:t>have an understanding of</w:t>
      </w:r>
      <w:proofErr w:type="gramEnd"/>
      <w:r w:rsidR="0095691F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95691F">
        <w:rPr>
          <w:rFonts w:ascii="Times New Roman" w:hAnsi="Times New Roman" w:cs="Times New Roman"/>
          <w:sz w:val="24"/>
          <w:szCs w:val="24"/>
        </w:rPr>
        <w:t>Cistercian</w:t>
      </w:r>
      <w:r w:rsidR="0095691F">
        <w:rPr>
          <w:rFonts w:ascii="Times New Roman" w:hAnsi="Times New Roman" w:cs="Times New Roman" w:hint="eastAsia"/>
          <w:sz w:val="24"/>
          <w:szCs w:val="24"/>
        </w:rPr>
        <w:t xml:space="preserve"> church architecture and the principles that influenced it.</w:t>
      </w:r>
      <w:r w:rsidR="0095691F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</w:p>
    <w:p w:rsidR="00206177" w:rsidRDefault="00206177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Peter </w:t>
      </w:r>
      <w:proofErr w:type="spellStart"/>
      <w:r>
        <w:rPr>
          <w:rFonts w:ascii="Times New Roman" w:hAnsi="Times New Roman" w:cs="Times New Roman" w:hint="eastAsia"/>
          <w:sz w:val="24"/>
          <w:szCs w:val="24"/>
        </w:rPr>
        <w:t>Cunich</w:t>
      </w:r>
      <w:proofErr w:type="spellEnd"/>
      <w:r>
        <w:rPr>
          <w:rFonts w:ascii="Times New Roman" w:hAnsi="Times New Roman" w:cs="Times New Roman" w:hint="eastAsia"/>
          <w:sz w:val="24"/>
          <w:szCs w:val="24"/>
        </w:rPr>
        <w:t xml:space="preserve"> is an expert in early modern </w:t>
      </w:r>
      <w:r>
        <w:rPr>
          <w:rFonts w:ascii="Times New Roman" w:hAnsi="Times New Roman" w:cs="Times New Roman"/>
          <w:sz w:val="24"/>
          <w:szCs w:val="24"/>
        </w:rPr>
        <w:t>European</w:t>
      </w:r>
      <w:r>
        <w:rPr>
          <w:rFonts w:ascii="Times New Roman" w:hAnsi="Times New Roman" w:cs="Times New Roman" w:hint="eastAsia"/>
          <w:sz w:val="24"/>
          <w:szCs w:val="24"/>
        </w:rPr>
        <w:t xml:space="preserve"> history whilst Jason R. Ali is an Earth Scientist.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A367AE"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 w:rsidR="00A367AE">
        <w:rPr>
          <w:rFonts w:ascii="Times New Roman" w:hAnsi="Times New Roman" w:cs="Times New Roman" w:hint="eastAsia"/>
          <w:sz w:val="24"/>
          <w:szCs w:val="24"/>
        </w:rPr>
        <w:t>Cunich</w:t>
      </w:r>
      <w:r w:rsidR="00A367AE">
        <w:rPr>
          <w:rFonts w:ascii="Times New Roman" w:hAnsi="Times New Roman" w:cs="Times New Roman"/>
          <w:sz w:val="24"/>
          <w:szCs w:val="24"/>
        </w:rPr>
        <w:t>’</w:t>
      </w:r>
      <w:r w:rsidR="00A367AE">
        <w:rPr>
          <w:rFonts w:ascii="Times New Roman" w:hAnsi="Times New Roman" w:cs="Times New Roman" w:hint="eastAsia"/>
          <w:sz w:val="24"/>
          <w:szCs w:val="24"/>
        </w:rPr>
        <w:t>s</w:t>
      </w:r>
      <w:proofErr w:type="spellEnd"/>
      <w:r w:rsidR="00A367AE">
        <w:rPr>
          <w:rFonts w:ascii="Times New Roman" w:hAnsi="Times New Roman" w:cs="Times New Roman" w:hint="eastAsia"/>
          <w:sz w:val="24"/>
          <w:szCs w:val="24"/>
        </w:rPr>
        <w:t xml:space="preserve"> research concentrates on a later time period but he has published widely on church architecture, and the two authors went on to publish further research on the orientation of Christian churches in Britain.</w:t>
      </w:r>
      <w:r w:rsidR="00A367AE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A367A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47C03">
        <w:rPr>
          <w:rFonts w:ascii="Times New Roman" w:hAnsi="Times New Roman" w:cs="Times New Roman" w:hint="eastAsia"/>
          <w:sz w:val="24"/>
          <w:szCs w:val="24"/>
        </w:rPr>
        <w:t>Ali</w:t>
      </w:r>
      <w:r w:rsidR="00747C03">
        <w:rPr>
          <w:rFonts w:ascii="Times New Roman" w:hAnsi="Times New Roman" w:cs="Times New Roman"/>
          <w:sz w:val="24"/>
          <w:szCs w:val="24"/>
        </w:rPr>
        <w:t>’</w:t>
      </w:r>
      <w:r w:rsidR="00747C03">
        <w:rPr>
          <w:rFonts w:ascii="Times New Roman" w:hAnsi="Times New Roman" w:cs="Times New Roman" w:hint="eastAsia"/>
          <w:sz w:val="24"/>
          <w:szCs w:val="24"/>
        </w:rPr>
        <w:t xml:space="preserve">s topographical expertise is demonstrated in the highly </w:t>
      </w:r>
      <w:proofErr w:type="gramStart"/>
      <w:r w:rsidR="00747C03">
        <w:rPr>
          <w:rFonts w:ascii="Times New Roman" w:hAnsi="Times New Roman" w:cs="Times New Roman" w:hint="eastAsia"/>
          <w:sz w:val="24"/>
          <w:szCs w:val="24"/>
        </w:rPr>
        <w:t>detailed</w:t>
      </w:r>
      <w:proofErr w:type="gramEnd"/>
      <w:r w:rsidR="00747C03">
        <w:rPr>
          <w:rFonts w:ascii="Times New Roman" w:hAnsi="Times New Roman" w:cs="Times New Roman" w:hint="eastAsia"/>
          <w:sz w:val="24"/>
          <w:szCs w:val="24"/>
        </w:rPr>
        <w:t xml:space="preserve"> yet varied measurements reported in the paper. Both authors are employed by the University of Hong Kong, which is relevant given the</w:t>
      </w:r>
      <w:r w:rsidR="00B74C59">
        <w:rPr>
          <w:rFonts w:ascii="Times New Roman" w:hAnsi="Times New Roman" w:cs="Times New Roman" w:hint="eastAsia"/>
          <w:sz w:val="24"/>
          <w:szCs w:val="24"/>
        </w:rPr>
        <w:t>ir</w:t>
      </w:r>
      <w:r w:rsidR="00747C03">
        <w:rPr>
          <w:rFonts w:ascii="Times New Roman" w:hAnsi="Times New Roman" w:cs="Times New Roman" w:hint="eastAsia"/>
          <w:sz w:val="24"/>
          <w:szCs w:val="24"/>
        </w:rPr>
        <w:t xml:space="preserve"> investigation into </w:t>
      </w:r>
      <w:r w:rsidR="00B74C59">
        <w:rPr>
          <w:rFonts w:ascii="Times New Roman" w:hAnsi="Times New Roman" w:cs="Times New Roman" w:hint="eastAsia"/>
          <w:sz w:val="24"/>
          <w:szCs w:val="24"/>
        </w:rPr>
        <w:t xml:space="preserve">the use of </w:t>
      </w:r>
      <w:r w:rsidR="00B74C59">
        <w:rPr>
          <w:rFonts w:ascii="Times New Roman" w:hAnsi="Times New Roman" w:cs="Times New Roman"/>
          <w:sz w:val="24"/>
          <w:szCs w:val="24"/>
        </w:rPr>
        <w:t>Chinese</w:t>
      </w:r>
      <w:r w:rsidR="00B74C59">
        <w:rPr>
          <w:rFonts w:ascii="Times New Roman" w:hAnsi="Times New Roman" w:cs="Times New Roman" w:hint="eastAsia"/>
          <w:sz w:val="24"/>
          <w:szCs w:val="24"/>
        </w:rPr>
        <w:t>-invented magnetic compasses.</w:t>
      </w:r>
      <w:r w:rsidR="000872B0">
        <w:rPr>
          <w:rFonts w:ascii="Times New Roman" w:hAnsi="Times New Roman" w:cs="Times New Roman" w:hint="eastAsia"/>
          <w:sz w:val="24"/>
          <w:szCs w:val="24"/>
        </w:rPr>
        <w:t xml:space="preserve"> Brady et al. describe themselves as </w:t>
      </w:r>
      <w:r w:rsidR="000872B0">
        <w:rPr>
          <w:rFonts w:ascii="Times New Roman" w:hAnsi="Times New Roman" w:cs="Times New Roman"/>
          <w:sz w:val="24"/>
          <w:szCs w:val="24"/>
        </w:rPr>
        <w:t>‘</w:t>
      </w:r>
      <w:r w:rsidR="000872B0" w:rsidRPr="000872B0">
        <w:rPr>
          <w:rFonts w:ascii="Times New Roman" w:hAnsi="Times New Roman" w:cs="Times New Roman"/>
          <w:sz w:val="24"/>
          <w:szCs w:val="24"/>
        </w:rPr>
        <w:t>an anthropologist (Brady), a medieval art historian</w:t>
      </w:r>
      <w:r w:rsidR="008309DA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0872B0" w:rsidRPr="000872B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872B0" w:rsidRPr="000872B0">
        <w:rPr>
          <w:rFonts w:ascii="Times New Roman" w:hAnsi="Times New Roman" w:cs="Times New Roman"/>
          <w:sz w:val="24"/>
          <w:szCs w:val="24"/>
        </w:rPr>
        <w:t>Gunzburg</w:t>
      </w:r>
      <w:proofErr w:type="spellEnd"/>
      <w:r w:rsidR="000872B0" w:rsidRPr="000872B0">
        <w:rPr>
          <w:rFonts w:ascii="Times New Roman" w:hAnsi="Times New Roman" w:cs="Times New Roman"/>
          <w:sz w:val="24"/>
          <w:szCs w:val="24"/>
        </w:rPr>
        <w:t>), and an archaeologist (Silva), all of whose training overlaps within the</w:t>
      </w:r>
      <w:r w:rsidR="000872B0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0872B0" w:rsidRPr="000872B0">
        <w:rPr>
          <w:rFonts w:ascii="Times New Roman" w:hAnsi="Times New Roman" w:cs="Times New Roman"/>
          <w:sz w:val="24"/>
          <w:szCs w:val="24"/>
        </w:rPr>
        <w:t>field of cultural astronomy.</w:t>
      </w:r>
      <w:r w:rsidR="000872B0">
        <w:rPr>
          <w:rFonts w:ascii="Times New Roman" w:hAnsi="Times New Roman" w:cs="Times New Roman"/>
          <w:sz w:val="24"/>
          <w:szCs w:val="24"/>
        </w:rPr>
        <w:t>’</w:t>
      </w:r>
      <w:r w:rsidR="000872B0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8309DA">
        <w:rPr>
          <w:rFonts w:ascii="Times New Roman" w:hAnsi="Times New Roman" w:cs="Times New Roman" w:hint="eastAsia"/>
          <w:sz w:val="24"/>
          <w:szCs w:val="24"/>
        </w:rPr>
        <w:t xml:space="preserve"> Whilst this team lacks the scientific </w:t>
      </w:r>
      <w:r w:rsidR="008309DA">
        <w:rPr>
          <w:rFonts w:ascii="Times New Roman" w:hAnsi="Times New Roman" w:cs="Times New Roman" w:hint="eastAsia"/>
          <w:sz w:val="24"/>
          <w:szCs w:val="24"/>
        </w:rPr>
        <w:lastRenderedPageBreak/>
        <w:t xml:space="preserve">background of Ali, their paper is </w:t>
      </w:r>
      <w:r w:rsidR="008309DA">
        <w:rPr>
          <w:rFonts w:ascii="Times New Roman" w:hAnsi="Times New Roman" w:cs="Times New Roman"/>
          <w:sz w:val="24"/>
          <w:szCs w:val="24"/>
        </w:rPr>
        <w:t>in keeping</w:t>
      </w:r>
      <w:r w:rsidR="008309DA">
        <w:rPr>
          <w:rFonts w:ascii="Times New Roman" w:hAnsi="Times New Roman" w:cs="Times New Roman" w:hint="eastAsia"/>
          <w:sz w:val="24"/>
          <w:szCs w:val="24"/>
        </w:rPr>
        <w:t xml:space="preserve"> with previous publications and all are involved in the Welsh Monastic Skyscapes Project at the University of Wales Trinity Saint David.</w:t>
      </w:r>
      <w:r w:rsidR="008309DA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8309DA">
        <w:rPr>
          <w:rFonts w:ascii="Times New Roman" w:hAnsi="Times New Roman" w:cs="Times New Roman" w:hint="eastAsia"/>
          <w:sz w:val="24"/>
          <w:szCs w:val="24"/>
        </w:rPr>
        <w:t xml:space="preserve"> The two papers, whilst </w:t>
      </w:r>
      <w:r w:rsidR="008309DA">
        <w:rPr>
          <w:rFonts w:ascii="Times New Roman" w:hAnsi="Times New Roman" w:cs="Times New Roman"/>
          <w:sz w:val="24"/>
          <w:szCs w:val="24"/>
        </w:rPr>
        <w:t>focusing</w:t>
      </w:r>
      <w:r w:rsidR="008309DA">
        <w:rPr>
          <w:rFonts w:ascii="Times New Roman" w:hAnsi="Times New Roman" w:cs="Times New Roman" w:hint="eastAsia"/>
          <w:sz w:val="24"/>
          <w:szCs w:val="24"/>
        </w:rPr>
        <w:t xml:space="preserve"> on a very similar topic, are </w:t>
      </w:r>
      <w:r w:rsidR="008309DA">
        <w:rPr>
          <w:rFonts w:ascii="Times New Roman" w:hAnsi="Times New Roman" w:cs="Times New Roman"/>
          <w:sz w:val="24"/>
          <w:szCs w:val="24"/>
        </w:rPr>
        <w:t>authored</w:t>
      </w:r>
      <w:r w:rsidR="008309DA">
        <w:rPr>
          <w:rFonts w:ascii="Times New Roman" w:hAnsi="Times New Roman" w:cs="Times New Roman" w:hint="eastAsia"/>
          <w:sz w:val="24"/>
          <w:szCs w:val="24"/>
        </w:rPr>
        <w:t xml:space="preserve"> by academics from significantly different disciplines.</w:t>
      </w:r>
    </w:p>
    <w:p w:rsidR="007D6B9B" w:rsidRDefault="00C56C16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primary purpose of the Ali-</w:t>
      </w:r>
      <w:proofErr w:type="spellStart"/>
      <w:r>
        <w:rPr>
          <w:rFonts w:ascii="Times New Roman" w:hAnsi="Times New Roman" w:cs="Times New Roman"/>
          <w:sz w:val="24"/>
          <w:szCs w:val="24"/>
        </w:rPr>
        <w:t>Cunich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paper is to ascertain whether there was a fundamental control that governed the East-West alignment common to the late first and early second millennium churches of northwest Europe.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>
        <w:rPr>
          <w:rFonts w:ascii="Times New Roman" w:hAnsi="Times New Roman" w:cs="Times New Roman"/>
          <w:sz w:val="24"/>
          <w:szCs w:val="24"/>
        </w:rPr>
        <w:t xml:space="preserve"> The authors also seek to investigate the possibility that the churches were aligned using a magnetic compass, despite the instrument remaining unattested in Europe until the late twelfth century.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13401">
        <w:rPr>
          <w:rFonts w:ascii="Times New Roman" w:hAnsi="Times New Roman" w:cs="Times New Roman"/>
          <w:sz w:val="24"/>
          <w:szCs w:val="24"/>
        </w:rPr>
        <w:t>Brady et al. specifically seek to understand the orientation of churches with the context of the surrounding landscape: they ‘</w:t>
      </w:r>
      <w:r w:rsidR="00F13401" w:rsidRPr="00F13401">
        <w:rPr>
          <w:rFonts w:ascii="Times New Roman" w:hAnsi="Times New Roman" w:cs="Times New Roman"/>
          <w:sz w:val="24"/>
          <w:szCs w:val="24"/>
        </w:rPr>
        <w:t>approached each church as if its orientation was a reflection of a complex mixture of the abbey’s founding history, liturgical calendar, and timekeeping, blended with its unique landscape</w:t>
      </w:r>
      <w:r w:rsidR="00F13401">
        <w:rPr>
          <w:rFonts w:ascii="Times New Roman" w:hAnsi="Times New Roman" w:cs="Times New Roman"/>
          <w:sz w:val="24"/>
          <w:szCs w:val="24"/>
        </w:rPr>
        <w:t>.’</w:t>
      </w:r>
      <w:r w:rsidR="00F13401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F13401">
        <w:rPr>
          <w:rFonts w:ascii="Times New Roman" w:hAnsi="Times New Roman" w:cs="Times New Roman"/>
          <w:sz w:val="24"/>
          <w:szCs w:val="24"/>
        </w:rPr>
        <w:t xml:space="preserve"> The paper therefore takes a more holistic view, with a greater emphasis on the situations of individual churches rather than overarching patterns.</w:t>
      </w:r>
    </w:p>
    <w:p w:rsidR="00F13401" w:rsidRDefault="00F13401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Both papers are firmly placed within a sound academic context. </w:t>
      </w:r>
      <w:r w:rsidR="005A3306">
        <w:rPr>
          <w:rFonts w:ascii="Times New Roman" w:hAnsi="Times New Roman" w:cs="Times New Roman"/>
          <w:sz w:val="24"/>
          <w:szCs w:val="24"/>
        </w:rPr>
        <w:t>Whilst they both refer to Wordsworth’s 1822 assertion that ‘</w:t>
      </w:r>
      <w:r w:rsidR="005A3306" w:rsidRPr="005A3306">
        <w:rPr>
          <w:rFonts w:ascii="Times New Roman" w:hAnsi="Times New Roman" w:cs="Times New Roman"/>
          <w:sz w:val="24"/>
          <w:szCs w:val="24"/>
        </w:rPr>
        <w:t xml:space="preserve">Our churches, invariably perhaps, stand east and west, but </w:t>
      </w:r>
      <w:r w:rsidR="005A3306" w:rsidRPr="005A3306">
        <w:rPr>
          <w:rFonts w:ascii="Times New Roman" w:hAnsi="Times New Roman" w:cs="Times New Roman"/>
          <w:sz w:val="24"/>
          <w:szCs w:val="24"/>
        </w:rPr>
        <w:lastRenderedPageBreak/>
        <w:t>why is by few persons exactly known</w:t>
      </w:r>
      <w:r w:rsidR="005A3306">
        <w:rPr>
          <w:rFonts w:ascii="Times New Roman" w:hAnsi="Times New Roman" w:cs="Times New Roman"/>
          <w:sz w:val="24"/>
          <w:szCs w:val="24"/>
        </w:rPr>
        <w:t xml:space="preserve">,’ the papers go on to </w:t>
      </w:r>
      <w:r w:rsidR="006A3580">
        <w:rPr>
          <w:rFonts w:ascii="Times New Roman" w:hAnsi="Times New Roman" w:cs="Times New Roman"/>
          <w:sz w:val="24"/>
          <w:szCs w:val="24"/>
        </w:rPr>
        <w:t>emphasize</w:t>
      </w:r>
      <w:r w:rsidR="005A3306">
        <w:rPr>
          <w:rFonts w:ascii="Times New Roman" w:hAnsi="Times New Roman" w:cs="Times New Roman"/>
          <w:sz w:val="24"/>
          <w:szCs w:val="24"/>
        </w:rPr>
        <w:t xml:space="preserve"> quite different literature in accordance with their stated purposes.</w:t>
      </w:r>
      <w:r w:rsidR="005A3306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6A3580">
        <w:rPr>
          <w:rFonts w:ascii="Times New Roman" w:hAnsi="Times New Roman" w:cs="Times New Roman"/>
          <w:sz w:val="24"/>
          <w:szCs w:val="24"/>
        </w:rPr>
        <w:t xml:space="preserve"> Ali and </w:t>
      </w:r>
      <w:proofErr w:type="spellStart"/>
      <w:r w:rsidR="006A3580">
        <w:rPr>
          <w:rFonts w:ascii="Times New Roman" w:hAnsi="Times New Roman" w:cs="Times New Roman"/>
          <w:sz w:val="24"/>
          <w:szCs w:val="24"/>
        </w:rPr>
        <w:t>Cunich’s</w:t>
      </w:r>
      <w:proofErr w:type="spellEnd"/>
      <w:r w:rsidR="006A3580">
        <w:rPr>
          <w:rFonts w:ascii="Times New Roman" w:hAnsi="Times New Roman" w:cs="Times New Roman"/>
          <w:sz w:val="24"/>
          <w:szCs w:val="24"/>
        </w:rPr>
        <w:t xml:space="preserve"> paper is based on Cave’s 1950 paper and hinges on the supposition that Cave’s conclusions were faulty.</w:t>
      </w:r>
      <w:r w:rsidR="006A3580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E53BC9">
        <w:rPr>
          <w:rFonts w:ascii="Times New Roman" w:hAnsi="Times New Roman" w:cs="Times New Roman"/>
          <w:sz w:val="24"/>
          <w:szCs w:val="24"/>
        </w:rPr>
        <w:t xml:space="preserve"> Cave’s work</w:t>
      </w:r>
      <w:r w:rsidR="0077560A">
        <w:rPr>
          <w:rFonts w:ascii="Times New Roman" w:hAnsi="Times New Roman" w:cs="Times New Roman"/>
          <w:sz w:val="24"/>
          <w:szCs w:val="24"/>
        </w:rPr>
        <w:t xml:space="preserve"> </w:t>
      </w:r>
      <w:r w:rsidR="00E53BC9">
        <w:rPr>
          <w:rFonts w:ascii="Times New Roman" w:hAnsi="Times New Roman" w:cs="Times New Roman"/>
          <w:sz w:val="24"/>
          <w:szCs w:val="24"/>
        </w:rPr>
        <w:t xml:space="preserve">is one of the most thorough analyses of British church orientations </w:t>
      </w:r>
      <w:r w:rsidR="0077560A">
        <w:rPr>
          <w:rFonts w:ascii="Times New Roman" w:hAnsi="Times New Roman" w:cs="Times New Roman"/>
          <w:sz w:val="24"/>
          <w:szCs w:val="24"/>
        </w:rPr>
        <w:t>with 642 sites examined.</w:t>
      </w:r>
      <w:r w:rsidR="0077560A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F95362">
        <w:rPr>
          <w:rFonts w:ascii="Times New Roman" w:hAnsi="Times New Roman" w:cs="Times New Roman"/>
          <w:sz w:val="24"/>
          <w:szCs w:val="24"/>
        </w:rPr>
        <w:t xml:space="preserve"> The approach of Brady et al. is clearly informed by </w:t>
      </w:r>
      <w:proofErr w:type="spellStart"/>
      <w:r w:rsidR="00F95362">
        <w:rPr>
          <w:rFonts w:ascii="Times New Roman" w:hAnsi="Times New Roman" w:cs="Times New Roman"/>
          <w:sz w:val="24"/>
          <w:szCs w:val="24"/>
        </w:rPr>
        <w:t>Beldon</w:t>
      </w:r>
      <w:proofErr w:type="spellEnd"/>
      <w:r w:rsidR="00F95362">
        <w:rPr>
          <w:rFonts w:ascii="Times New Roman" w:hAnsi="Times New Roman" w:cs="Times New Roman"/>
          <w:sz w:val="24"/>
          <w:szCs w:val="24"/>
        </w:rPr>
        <w:t xml:space="preserve"> Lane and his assertion that ‘sacred space is storied space.’</w:t>
      </w:r>
      <w:r w:rsidR="00F95362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F95362">
        <w:rPr>
          <w:rFonts w:ascii="Times New Roman" w:hAnsi="Times New Roman" w:cs="Times New Roman"/>
          <w:sz w:val="24"/>
          <w:szCs w:val="24"/>
        </w:rPr>
        <w:t xml:space="preserve"> Their paper seeks to investigate the orientation of the sacred space of the church in relation to the stor</w:t>
      </w:r>
      <w:r w:rsidR="00903A16">
        <w:rPr>
          <w:rFonts w:ascii="Times New Roman" w:hAnsi="Times New Roman" w:cs="Times New Roman"/>
          <w:sz w:val="24"/>
          <w:szCs w:val="24"/>
        </w:rPr>
        <w:t>ied space</w:t>
      </w:r>
      <w:r w:rsidR="00F95362">
        <w:rPr>
          <w:rFonts w:ascii="Times New Roman" w:hAnsi="Times New Roman" w:cs="Times New Roman"/>
          <w:sz w:val="24"/>
          <w:szCs w:val="24"/>
        </w:rPr>
        <w:t xml:space="preserve"> of the landscape.</w:t>
      </w:r>
    </w:p>
    <w:p w:rsidR="00F95362" w:rsidRDefault="001F3467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Both papers cite Benson in support of separate arguments. Brady et al. claim that Benson ‘</w:t>
      </w:r>
      <w:r w:rsidRPr="001F3467">
        <w:rPr>
          <w:rFonts w:ascii="Times New Roman" w:hAnsi="Times New Roman" w:cs="Times New Roman"/>
          <w:sz w:val="24"/>
          <w:szCs w:val="24"/>
        </w:rPr>
        <w:t>discovered that only a minority of churches aligned with the patronal feast day sunrise</w:t>
      </w:r>
      <w:r>
        <w:rPr>
          <w:rFonts w:ascii="Times New Roman" w:hAnsi="Times New Roman" w:cs="Times New Roman"/>
          <w:sz w:val="24"/>
          <w:szCs w:val="24"/>
        </w:rPr>
        <w:t xml:space="preserve">’ whereas Ali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Cunich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claim that he ‘suggested that evidence of aligning churches according to sunrise on the patronal feast day could be found in the records of Scottish freemasonry.’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152543">
        <w:rPr>
          <w:rFonts w:ascii="Times New Roman" w:hAnsi="Times New Roman" w:cs="Times New Roman"/>
          <w:sz w:val="24"/>
          <w:szCs w:val="24"/>
        </w:rPr>
        <w:t xml:space="preserve"> These references to Benson’s 1956 paper in this way suggest a superficial </w:t>
      </w:r>
      <w:r w:rsidR="00152543">
        <w:rPr>
          <w:rFonts w:ascii="Times New Roman" w:hAnsi="Times New Roman" w:cs="Times New Roman"/>
          <w:sz w:val="24"/>
          <w:szCs w:val="24"/>
        </w:rPr>
        <w:lastRenderedPageBreak/>
        <w:t xml:space="preserve">use of the literature to advance the authors’ own arguments, particularly in the case of </w:t>
      </w:r>
      <w:proofErr w:type="spellStart"/>
      <w:r w:rsidR="00152543">
        <w:rPr>
          <w:rFonts w:ascii="Times New Roman" w:hAnsi="Times New Roman" w:cs="Times New Roman"/>
          <w:sz w:val="24"/>
          <w:szCs w:val="24"/>
        </w:rPr>
        <w:t>Cunich</w:t>
      </w:r>
      <w:proofErr w:type="spellEnd"/>
      <w:r w:rsidR="00152543">
        <w:rPr>
          <w:rFonts w:ascii="Times New Roman" w:hAnsi="Times New Roman" w:cs="Times New Roman"/>
          <w:sz w:val="24"/>
          <w:szCs w:val="24"/>
        </w:rPr>
        <w:t xml:space="preserve"> and Ali whose reference is misleading in regards to Benson’s conclusions.</w:t>
      </w:r>
      <w:r w:rsidR="00152543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</w:p>
    <w:p w:rsidR="00152543" w:rsidRDefault="00152543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Whilst there is a great overlap regarding the literature referenced in the two papers, Brady et al. provide much more context to their work, referencing a greater number of ancient and modern sources to underpin their research</w:t>
      </w:r>
      <w:r w:rsidR="004E4478">
        <w:rPr>
          <w:rFonts w:ascii="Times New Roman" w:hAnsi="Times New Roman" w:cs="Times New Roman"/>
          <w:sz w:val="24"/>
          <w:szCs w:val="24"/>
        </w:rPr>
        <w:t xml:space="preserve">, including </w:t>
      </w:r>
      <w:proofErr w:type="spellStart"/>
      <w:r w:rsidR="004E4478">
        <w:rPr>
          <w:rFonts w:ascii="Times New Roman" w:hAnsi="Times New Roman" w:cs="Times New Roman"/>
          <w:sz w:val="24"/>
          <w:szCs w:val="24"/>
        </w:rPr>
        <w:t>Durandus</w:t>
      </w:r>
      <w:proofErr w:type="spellEnd"/>
      <w:r w:rsidR="004E447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4E4478">
        <w:rPr>
          <w:rFonts w:ascii="Times New Roman" w:hAnsi="Times New Roman" w:cs="Times New Roman"/>
          <w:sz w:val="24"/>
          <w:szCs w:val="24"/>
        </w:rPr>
        <w:t>Isidore</w:t>
      </w:r>
      <w:proofErr w:type="spellEnd"/>
      <w:r w:rsidR="004E4478">
        <w:rPr>
          <w:rFonts w:ascii="Times New Roman" w:hAnsi="Times New Roman" w:cs="Times New Roman"/>
          <w:sz w:val="24"/>
          <w:szCs w:val="24"/>
        </w:rPr>
        <w:t xml:space="preserve"> of Seville and </w:t>
      </w:r>
      <w:proofErr w:type="spellStart"/>
      <w:r w:rsidR="004E4478">
        <w:rPr>
          <w:rFonts w:ascii="Times New Roman" w:hAnsi="Times New Roman" w:cs="Times New Roman"/>
          <w:sz w:val="24"/>
          <w:szCs w:val="24"/>
        </w:rPr>
        <w:t>Sextus</w:t>
      </w:r>
      <w:proofErr w:type="spellEnd"/>
      <w:r w:rsidR="004E4478">
        <w:rPr>
          <w:rFonts w:ascii="Times New Roman" w:hAnsi="Times New Roman" w:cs="Times New Roman"/>
          <w:sz w:val="24"/>
          <w:szCs w:val="24"/>
        </w:rPr>
        <w:t xml:space="preserve"> Julius Africanus.</w:t>
      </w:r>
      <w:r w:rsidR="00903A16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4E4478">
        <w:rPr>
          <w:rFonts w:ascii="Times New Roman" w:hAnsi="Times New Roman" w:cs="Times New Roman"/>
          <w:sz w:val="24"/>
          <w:szCs w:val="24"/>
        </w:rPr>
        <w:t xml:space="preserve"> Such thoroughness is used to give a background to the theological impact on Church orientation, an important aspect somewhat neglected by Ali and </w:t>
      </w:r>
      <w:proofErr w:type="spellStart"/>
      <w:r w:rsidR="004E4478">
        <w:rPr>
          <w:rFonts w:ascii="Times New Roman" w:hAnsi="Times New Roman" w:cs="Times New Roman"/>
          <w:sz w:val="24"/>
          <w:szCs w:val="24"/>
        </w:rPr>
        <w:t>Cunich</w:t>
      </w:r>
      <w:proofErr w:type="spellEnd"/>
      <w:r w:rsidR="004E4478">
        <w:rPr>
          <w:rFonts w:ascii="Times New Roman" w:hAnsi="Times New Roman" w:cs="Times New Roman"/>
          <w:sz w:val="24"/>
          <w:szCs w:val="24"/>
        </w:rPr>
        <w:t>. Crucially, Brady et al. directly reference the Ali-</w:t>
      </w:r>
      <w:proofErr w:type="spellStart"/>
      <w:r w:rsidR="004E4478">
        <w:rPr>
          <w:rFonts w:ascii="Times New Roman" w:hAnsi="Times New Roman" w:cs="Times New Roman"/>
          <w:sz w:val="24"/>
          <w:szCs w:val="24"/>
        </w:rPr>
        <w:t>Cunich</w:t>
      </w:r>
      <w:proofErr w:type="spellEnd"/>
      <w:r w:rsidR="004E4478">
        <w:rPr>
          <w:rFonts w:ascii="Times New Roman" w:hAnsi="Times New Roman" w:cs="Times New Roman"/>
          <w:sz w:val="24"/>
          <w:szCs w:val="24"/>
        </w:rPr>
        <w:t xml:space="preserve"> paper, and point out an important oversight: they ignored the influence of landscape in their calculations.</w:t>
      </w:r>
      <w:r w:rsidR="004E4478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4E4478">
        <w:rPr>
          <w:rFonts w:ascii="Times New Roman" w:hAnsi="Times New Roman" w:cs="Times New Roman"/>
          <w:sz w:val="24"/>
          <w:szCs w:val="24"/>
        </w:rPr>
        <w:t xml:space="preserve"> This was a mistake also made by Hoare and Sweet in 2000 and reconsidered by Hoare in 2015.</w:t>
      </w:r>
      <w:r w:rsidR="004E4478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</w:p>
    <w:p w:rsidR="004C0A50" w:rsidRDefault="005E4966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methodologies of both papers are quite similar, although the sample sizes are very different: Ali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Cunich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measured 143 sited to Brady et al.’s 11. </w:t>
      </w:r>
      <w:r w:rsidR="00816E9F">
        <w:rPr>
          <w:rFonts w:ascii="Times New Roman" w:hAnsi="Times New Roman" w:cs="Times New Roman"/>
          <w:sz w:val="24"/>
          <w:szCs w:val="24"/>
        </w:rPr>
        <w:t>Brady’s holistic view creates a useful picture of the orientation of Cistercian churches in Wales, whereas Ali-</w:t>
      </w:r>
      <w:proofErr w:type="spellStart"/>
      <w:r w:rsidR="00816E9F">
        <w:rPr>
          <w:rFonts w:ascii="Times New Roman" w:hAnsi="Times New Roman" w:cs="Times New Roman"/>
          <w:sz w:val="24"/>
          <w:szCs w:val="24"/>
        </w:rPr>
        <w:t>Cunich</w:t>
      </w:r>
      <w:proofErr w:type="spellEnd"/>
      <w:r w:rsidR="00816E9F">
        <w:rPr>
          <w:rFonts w:ascii="Times New Roman" w:hAnsi="Times New Roman" w:cs="Times New Roman"/>
          <w:sz w:val="24"/>
          <w:szCs w:val="24"/>
        </w:rPr>
        <w:t xml:space="preserve"> make more sweeping generalizations. Crucially, the myriad measurements carried out by </w:t>
      </w:r>
      <w:proofErr w:type="spellStart"/>
      <w:r w:rsidR="00816E9F">
        <w:rPr>
          <w:rFonts w:ascii="Times New Roman" w:hAnsi="Times New Roman" w:cs="Times New Roman"/>
          <w:sz w:val="24"/>
          <w:szCs w:val="24"/>
        </w:rPr>
        <w:t>Cunich</w:t>
      </w:r>
      <w:proofErr w:type="spellEnd"/>
      <w:r w:rsidR="00816E9F">
        <w:rPr>
          <w:rFonts w:ascii="Times New Roman" w:hAnsi="Times New Roman" w:cs="Times New Roman"/>
          <w:sz w:val="24"/>
          <w:szCs w:val="24"/>
        </w:rPr>
        <w:t xml:space="preserve">-Ali give the impression that they were attempting to find the data to fit their hypotheses. </w:t>
      </w:r>
      <w:proofErr w:type="spellStart"/>
      <w:r w:rsidR="00816E9F">
        <w:rPr>
          <w:rFonts w:ascii="Times New Roman" w:hAnsi="Times New Roman" w:cs="Times New Roman"/>
          <w:sz w:val="24"/>
          <w:szCs w:val="24"/>
        </w:rPr>
        <w:t>Cunich</w:t>
      </w:r>
      <w:proofErr w:type="spellEnd"/>
      <w:r w:rsidR="00816E9F">
        <w:rPr>
          <w:rFonts w:ascii="Times New Roman" w:hAnsi="Times New Roman" w:cs="Times New Roman"/>
          <w:sz w:val="24"/>
          <w:szCs w:val="24"/>
        </w:rPr>
        <w:t>-Ali do point out that within their sample, Cistercian churches tended to follow unusual patterns, which suggests Brady’s research may be less applicable outside their sample.</w:t>
      </w:r>
      <w:r w:rsidR="00816E9F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4C0A50">
        <w:rPr>
          <w:rFonts w:ascii="Times New Roman" w:hAnsi="Times New Roman" w:cs="Times New Roman"/>
          <w:sz w:val="24"/>
          <w:szCs w:val="24"/>
        </w:rPr>
        <w:t xml:space="preserve"> Both papers provide useful insights into the orientation of churches, although both have their limitations. </w:t>
      </w:r>
      <w:proofErr w:type="spellStart"/>
      <w:r w:rsidR="004C0A50">
        <w:rPr>
          <w:rFonts w:ascii="Times New Roman" w:hAnsi="Times New Roman" w:cs="Times New Roman"/>
          <w:sz w:val="24"/>
          <w:szCs w:val="24"/>
        </w:rPr>
        <w:t>Cunich</w:t>
      </w:r>
      <w:proofErr w:type="spellEnd"/>
      <w:r w:rsidR="004C0A50">
        <w:rPr>
          <w:rFonts w:ascii="Times New Roman" w:hAnsi="Times New Roman" w:cs="Times New Roman"/>
          <w:sz w:val="24"/>
          <w:szCs w:val="24"/>
        </w:rPr>
        <w:t>-Ali’s paper ignores the importance of landscapes and seeks to interpret the data to fit their hypotheses whilst Brady’s paper is very specific to the 11 Cistercian churches of Wales.</w:t>
      </w:r>
    </w:p>
    <w:p w:rsidR="0002250D" w:rsidRDefault="0002250D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02250D" w:rsidRDefault="0002250D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Words:1574</w:t>
      </w:r>
    </w:p>
    <w:p w:rsidR="00903A16" w:rsidRDefault="00903A16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903A16" w:rsidRDefault="00903A16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903A16" w:rsidRDefault="00903A16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903A16" w:rsidRDefault="00903A16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903A16" w:rsidRDefault="00903A16" w:rsidP="000872B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903A16" w:rsidRDefault="00903A16" w:rsidP="00903A16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Bibliography</w:t>
      </w:r>
    </w:p>
    <w:p w:rsidR="00903A16" w:rsidRDefault="00903A16" w:rsidP="00903A16">
      <w:pPr>
        <w:spacing w:line="480" w:lineRule="auto"/>
      </w:pPr>
      <w:r w:rsidRPr="00B9536E">
        <w:t xml:space="preserve">Ali, JR and </w:t>
      </w:r>
      <w:proofErr w:type="spellStart"/>
      <w:r w:rsidRPr="00B9536E">
        <w:t>Cunich</w:t>
      </w:r>
      <w:proofErr w:type="spellEnd"/>
      <w:r w:rsidRPr="00B9536E">
        <w:t>, P (2001) “The Orientation of Churches: Some New Evidence” The Antiquaries Journal 81: 155-193URL</w:t>
      </w:r>
      <w:r>
        <w:t>.</w:t>
      </w:r>
    </w:p>
    <w:p w:rsidR="00903A16" w:rsidRDefault="00903A16" w:rsidP="00903A16">
      <w:pPr>
        <w:spacing w:line="480" w:lineRule="auto"/>
        <w:rPr>
          <w:rFonts w:ascii="Times New Roman" w:hAnsi="Times New Roman" w:cs="Times New Roman"/>
          <w:sz w:val="36"/>
          <w:szCs w:val="36"/>
        </w:rPr>
      </w:pPr>
      <w:r w:rsidRPr="00573E23">
        <w:t xml:space="preserve">Bernadette Brady, </w:t>
      </w:r>
      <w:proofErr w:type="spellStart"/>
      <w:r w:rsidRPr="00573E23">
        <w:t>Dar</w:t>
      </w:r>
      <w:r>
        <w:t>relyn</w:t>
      </w:r>
      <w:proofErr w:type="spellEnd"/>
      <w:r>
        <w:t xml:space="preserve"> </w:t>
      </w:r>
      <w:proofErr w:type="spellStart"/>
      <w:r>
        <w:t>Gunzburg</w:t>
      </w:r>
      <w:proofErr w:type="spellEnd"/>
      <w:r>
        <w:t>, and Fabio Silva</w:t>
      </w:r>
      <w:r>
        <w:rPr>
          <w:rFonts w:hint="eastAsia"/>
        </w:rPr>
        <w:t xml:space="preserve"> (2016), </w:t>
      </w:r>
      <w:r>
        <w:t>‘</w:t>
      </w:r>
      <w:r w:rsidRPr="007740D5">
        <w:rPr>
          <w:i/>
        </w:rPr>
        <w:t>The Orientation of Cistercian Churches in Wales: A Cultural Astronomy Case Study</w:t>
      </w:r>
      <w:r>
        <w:t>’</w:t>
      </w:r>
      <w:r>
        <w:rPr>
          <w:rFonts w:hint="eastAsia"/>
        </w:rPr>
        <w:t xml:space="preserve">, </w:t>
      </w:r>
      <w:proofErr w:type="spellStart"/>
      <w:proofErr w:type="gramStart"/>
      <w:r w:rsidRPr="007740D5">
        <w:t>Cîteaux</w:t>
      </w:r>
      <w:proofErr w:type="spellEnd"/>
      <w:r w:rsidRPr="007740D5">
        <w:t xml:space="preserve"> :</w:t>
      </w:r>
      <w:proofErr w:type="gramEnd"/>
      <w:r w:rsidRPr="007740D5">
        <w:t xml:space="preserve"> </w:t>
      </w:r>
      <w:proofErr w:type="spellStart"/>
      <w:r w:rsidRPr="007740D5">
        <w:t>commentarii</w:t>
      </w:r>
      <w:proofErr w:type="spellEnd"/>
      <w:r w:rsidRPr="007740D5">
        <w:t xml:space="preserve"> </w:t>
      </w:r>
      <w:proofErr w:type="spellStart"/>
      <w:r w:rsidRPr="007740D5">
        <w:t>cistercienses</w:t>
      </w:r>
      <w:proofErr w:type="spellEnd"/>
      <w:r>
        <w:rPr>
          <w:rFonts w:hint="eastAsia"/>
        </w:rPr>
        <w:t xml:space="preserve"> 67 (3-4) 275 </w:t>
      </w:r>
      <w:r>
        <w:t>–</w:t>
      </w:r>
      <w:r>
        <w:rPr>
          <w:rFonts w:hint="eastAsia"/>
        </w:rPr>
        <w:t xml:space="preserve"> 302</w:t>
      </w:r>
      <w:r>
        <w:t>.</w:t>
      </w:r>
    </w:p>
    <w:p w:rsidR="00903A16" w:rsidRDefault="00903A16" w:rsidP="00903A16">
      <w:pPr>
        <w:spacing w:line="480" w:lineRule="auto"/>
      </w:pPr>
      <w:r>
        <w:t>B. L. Gordon</w:t>
      </w:r>
      <w:r>
        <w:rPr>
          <w:rFonts w:hint="eastAsia"/>
        </w:rPr>
        <w:t xml:space="preserve">, </w:t>
      </w:r>
      <w:r w:rsidRPr="00CC75EE">
        <w:rPr>
          <w:i/>
        </w:rPr>
        <w:t>Sacred Directions,</w:t>
      </w:r>
      <w:r>
        <w:t xml:space="preserve"> </w:t>
      </w:r>
      <w:r w:rsidRPr="008A0CFF">
        <w:rPr>
          <w:i/>
        </w:rPr>
        <w:t>Orientation, and the Top of the Map</w:t>
      </w:r>
      <w:r>
        <w:rPr>
          <w:rFonts w:hint="eastAsia"/>
        </w:rPr>
        <w:t xml:space="preserve">, </w:t>
      </w:r>
      <w:r>
        <w:t>History of Religions, Vol. 10, No. 3 (</w:t>
      </w:r>
      <w:proofErr w:type="gramStart"/>
      <w:r>
        <w:t>Feb.,</w:t>
      </w:r>
      <w:proofErr w:type="gramEnd"/>
      <w:r>
        <w:t xml:space="preserve"> 1971)</w:t>
      </w:r>
      <w:r>
        <w:t>.</w:t>
      </w:r>
    </w:p>
    <w:p w:rsidR="00903A16" w:rsidRDefault="00903A16" w:rsidP="00903A16">
      <w:pPr>
        <w:spacing w:line="480" w:lineRule="auto"/>
      </w:pPr>
      <w:r w:rsidRPr="00A367AE">
        <w:t xml:space="preserve">Ali, JR and </w:t>
      </w:r>
      <w:proofErr w:type="spellStart"/>
      <w:r w:rsidRPr="00A367AE">
        <w:t>Cunich</w:t>
      </w:r>
      <w:proofErr w:type="spellEnd"/>
      <w:r w:rsidRPr="00A367AE">
        <w:t>, P</w:t>
      </w:r>
      <w:r>
        <w:rPr>
          <w:rFonts w:hint="eastAsia"/>
        </w:rPr>
        <w:t xml:space="preserve">, </w:t>
      </w:r>
      <w:r w:rsidRPr="00A367AE">
        <w:rPr>
          <w:i/>
        </w:rPr>
        <w:t>The Church East and West: Orienting the Queen Anne Churches, 1711-34</w:t>
      </w:r>
      <w:r>
        <w:rPr>
          <w:rFonts w:hint="eastAsia"/>
          <w:i/>
        </w:rPr>
        <w:t>,</w:t>
      </w:r>
      <w:r>
        <w:rPr>
          <w:rFonts w:hint="eastAsia"/>
        </w:rPr>
        <w:t xml:space="preserve"> </w:t>
      </w:r>
      <w:r w:rsidRPr="00A367AE">
        <w:t>Journal of the Society of Architectural Historians, Vol. 64, No. 1 (</w:t>
      </w:r>
      <w:proofErr w:type="gramStart"/>
      <w:r w:rsidRPr="00A367AE">
        <w:t>Mar.,</w:t>
      </w:r>
      <w:proofErr w:type="gramEnd"/>
      <w:r w:rsidRPr="00A367AE">
        <w:t xml:space="preserve"> 2005)</w:t>
      </w:r>
      <w:r w:rsidR="00281CF7">
        <w:t>.</w:t>
      </w:r>
    </w:p>
    <w:p w:rsidR="00281CF7" w:rsidRDefault="00281CF7" w:rsidP="00903A16">
      <w:pPr>
        <w:spacing w:line="480" w:lineRule="auto"/>
      </w:pPr>
      <w:r w:rsidRPr="005A3306">
        <w:t xml:space="preserve">William </w:t>
      </w:r>
      <w:proofErr w:type="spellStart"/>
      <w:r w:rsidRPr="005A3306">
        <w:t>Word</w:t>
      </w:r>
      <w:r>
        <w:t>s</w:t>
      </w:r>
      <w:r w:rsidRPr="005A3306">
        <w:t>Worth</w:t>
      </w:r>
      <w:proofErr w:type="spellEnd"/>
      <w:r w:rsidRPr="005A3306">
        <w:t xml:space="preserve">, </w:t>
      </w:r>
      <w:r w:rsidRPr="005A3306">
        <w:rPr>
          <w:i/>
        </w:rPr>
        <w:t>The Poetical Works of William Wordsworth</w:t>
      </w:r>
      <w:r w:rsidRPr="005A3306">
        <w:t xml:space="preserve"> (London 1846).</w:t>
      </w:r>
    </w:p>
    <w:p w:rsidR="00281CF7" w:rsidRDefault="00281CF7" w:rsidP="00903A16">
      <w:pPr>
        <w:spacing w:line="480" w:lineRule="auto"/>
      </w:pPr>
      <w:r>
        <w:t xml:space="preserve">Cave, C. (1950) </w:t>
      </w:r>
      <w:r>
        <w:rPr>
          <w:i/>
        </w:rPr>
        <w:t>The Orientation of Churches</w:t>
      </w:r>
      <w:r>
        <w:t>, The Antiquaries Journal 30</w:t>
      </w:r>
      <w:r>
        <w:t>.</w:t>
      </w:r>
    </w:p>
    <w:p w:rsidR="00281CF7" w:rsidRDefault="00281CF7" w:rsidP="00903A16">
      <w:pPr>
        <w:spacing w:line="480" w:lineRule="auto"/>
        <w:rPr>
          <w:kern w:val="0"/>
          <w:lang w:val="en-GB"/>
        </w:rPr>
      </w:pPr>
      <w:r>
        <w:rPr>
          <w:rFonts w:hint="eastAsia"/>
          <w:kern w:val="0"/>
          <w:lang w:val="en-GB"/>
        </w:rPr>
        <w:t xml:space="preserve">Lane, Belden C. </w:t>
      </w:r>
      <w:r>
        <w:rPr>
          <w:rFonts w:hint="eastAsia"/>
          <w:i/>
          <w:kern w:val="0"/>
          <w:lang w:val="en-GB"/>
        </w:rPr>
        <w:t>Landscapes of the Sacred: Geography and Narrative in American Spirituality</w:t>
      </w:r>
      <w:r>
        <w:rPr>
          <w:rFonts w:hint="eastAsia"/>
          <w:kern w:val="0"/>
          <w:lang w:val="en-GB"/>
        </w:rPr>
        <w:t xml:space="preserve"> (Baltimore, JHU Press, 1988)</w:t>
      </w:r>
      <w:r>
        <w:rPr>
          <w:kern w:val="0"/>
          <w:lang w:val="en-GB"/>
        </w:rPr>
        <w:t>.</w:t>
      </w:r>
    </w:p>
    <w:p w:rsidR="00281CF7" w:rsidRDefault="00281CF7" w:rsidP="00903A16">
      <w:pPr>
        <w:spacing w:line="480" w:lineRule="auto"/>
        <w:rPr>
          <w:rStyle w:val="a-size-large"/>
        </w:rPr>
      </w:pPr>
      <w:r>
        <w:t xml:space="preserve">Benson, H. (1956) </w:t>
      </w:r>
      <w:r w:rsidRPr="00152543">
        <w:rPr>
          <w:rStyle w:val="a-size-large"/>
          <w:i/>
        </w:rPr>
        <w:t xml:space="preserve">Church Orientation </w:t>
      </w:r>
      <w:proofErr w:type="gramStart"/>
      <w:r w:rsidRPr="00152543">
        <w:rPr>
          <w:rStyle w:val="a-size-large"/>
          <w:i/>
        </w:rPr>
        <w:t>And</w:t>
      </w:r>
      <w:proofErr w:type="gramEnd"/>
      <w:r w:rsidRPr="00152543">
        <w:rPr>
          <w:rStyle w:val="a-size-large"/>
          <w:i/>
        </w:rPr>
        <w:t xml:space="preserve"> Patronal Festivals</w:t>
      </w:r>
      <w:r>
        <w:rPr>
          <w:rStyle w:val="a-size-large"/>
        </w:rPr>
        <w:t>. The Antiquaries Journal 36.</w:t>
      </w:r>
    </w:p>
    <w:p w:rsidR="00281CF7" w:rsidRDefault="00281CF7" w:rsidP="00903A16">
      <w:pPr>
        <w:spacing w:line="480" w:lineRule="auto"/>
      </w:pPr>
      <w:r w:rsidRPr="004E4478">
        <w:t xml:space="preserve">Peter G. </w:t>
      </w:r>
      <w:proofErr w:type="spellStart"/>
      <w:r w:rsidRPr="004E4478">
        <w:t>hoare</w:t>
      </w:r>
      <w:proofErr w:type="spellEnd"/>
      <w:r w:rsidRPr="004E4478">
        <w:t xml:space="preserve"> and Caroline S. S</w:t>
      </w:r>
      <w:r>
        <w:t>w</w:t>
      </w:r>
      <w:r w:rsidRPr="004E4478">
        <w:t>eet, ‘The orientation of early medieval churches in England’, Journal of Historical Geography 26 (2000)</w:t>
      </w:r>
      <w:r>
        <w:t>.</w:t>
      </w:r>
    </w:p>
    <w:p w:rsidR="00281CF7" w:rsidRDefault="00281CF7" w:rsidP="00903A16">
      <w:pPr>
        <w:spacing w:line="480" w:lineRule="auto"/>
      </w:pPr>
      <w:r w:rsidRPr="004E4478">
        <w:rPr>
          <w:lang w:val="en-GB"/>
        </w:rPr>
        <w:lastRenderedPageBreak/>
        <w:t xml:space="preserve">Peter G. </w:t>
      </w:r>
      <w:proofErr w:type="spellStart"/>
      <w:r w:rsidRPr="004E4478">
        <w:rPr>
          <w:lang w:val="en-GB"/>
        </w:rPr>
        <w:t>hoare</w:t>
      </w:r>
      <w:proofErr w:type="spellEnd"/>
      <w:r w:rsidRPr="004E4478">
        <w:rPr>
          <w:lang w:val="en-GB"/>
        </w:rPr>
        <w:t xml:space="preserve">, ‘Orientation of English Medieval Parish Churches’, in The Handbook of </w:t>
      </w:r>
      <w:proofErr w:type="spellStart"/>
      <w:r w:rsidRPr="004E4478">
        <w:rPr>
          <w:lang w:val="en-GB"/>
        </w:rPr>
        <w:t>Archaeoastronomy</w:t>
      </w:r>
      <w:proofErr w:type="spellEnd"/>
      <w:r w:rsidRPr="004E4478">
        <w:rPr>
          <w:lang w:val="en-GB"/>
        </w:rPr>
        <w:t xml:space="preserve"> and Ethnoastronomy, ed. by Clive L. N. </w:t>
      </w:r>
      <w:proofErr w:type="spellStart"/>
      <w:r w:rsidRPr="004E4478">
        <w:rPr>
          <w:lang w:val="en-GB"/>
        </w:rPr>
        <w:t>ruGGleS</w:t>
      </w:r>
      <w:proofErr w:type="spellEnd"/>
      <w:r w:rsidRPr="004E4478">
        <w:rPr>
          <w:lang w:val="en-GB"/>
        </w:rPr>
        <w:t xml:space="preserve"> (New </w:t>
      </w:r>
      <w:proofErr w:type="spellStart"/>
      <w:r w:rsidRPr="004E4478">
        <w:rPr>
          <w:lang w:val="en-GB"/>
        </w:rPr>
        <w:t>york</w:t>
      </w:r>
      <w:proofErr w:type="spellEnd"/>
      <w:r w:rsidRPr="004E4478">
        <w:rPr>
          <w:lang w:val="en-GB"/>
        </w:rPr>
        <w:t xml:space="preserve"> 2015),</w:t>
      </w:r>
    </w:p>
    <w:p w:rsidR="00281CF7" w:rsidRDefault="00281CF7" w:rsidP="00281CF7">
      <w:r w:rsidRPr="00206177">
        <w:t>https://www.cambridge.org/core/journals/antiquaries-journal</w:t>
      </w:r>
    </w:p>
    <w:p w:rsidR="00281CF7" w:rsidRDefault="00281CF7" w:rsidP="00281CF7">
      <w:r w:rsidRPr="00206177">
        <w:t>http://www.citeaux.org/</w:t>
      </w:r>
    </w:p>
    <w:p w:rsidR="00281CF7" w:rsidRDefault="00281CF7" w:rsidP="00281CF7">
      <w:r w:rsidRPr="00206177">
        <w:t>http://hku-hk.academia.edu/PeterCunich</w:t>
      </w:r>
    </w:p>
    <w:p w:rsidR="00281CF7" w:rsidRDefault="00281CF7" w:rsidP="00281CF7">
      <w:r w:rsidRPr="00206177">
        <w:t>http://hku-hk.academia.edu/JasonAli</w:t>
      </w:r>
      <w:r>
        <w:rPr>
          <w:rFonts w:hint="eastAsia"/>
        </w:rPr>
        <w:t xml:space="preserve"> </w:t>
      </w:r>
    </w:p>
    <w:p w:rsidR="00281CF7" w:rsidRPr="00903A16" w:rsidRDefault="00281CF7" w:rsidP="00903A16">
      <w:pPr>
        <w:spacing w:line="480" w:lineRule="auto"/>
        <w:rPr>
          <w:rFonts w:ascii="Times New Roman" w:hAnsi="Times New Roman" w:cs="Times New Roman"/>
          <w:sz w:val="36"/>
          <w:szCs w:val="36"/>
        </w:rPr>
      </w:pPr>
      <w:r w:rsidRPr="008309DA">
        <w:t>http://sophia-project.net/research/wms2.php</w:t>
      </w:r>
      <w:bookmarkStart w:id="8" w:name="_GoBack"/>
      <w:bookmarkEnd w:id="8"/>
    </w:p>
    <w:sectPr w:rsidR="00281CF7" w:rsidRPr="00903A16">
      <w:pgSz w:w="11906" w:h="16838"/>
      <w:pgMar w:top="1701" w:right="1440" w:bottom="1440" w:left="1440" w:header="851" w:footer="992" w:gutter="0"/>
      <w:cols w:space="425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014F0" w:rsidRDefault="00D014F0" w:rsidP="008A0CFF">
      <w:pPr>
        <w:spacing w:after="0" w:line="240" w:lineRule="auto"/>
      </w:pPr>
      <w:r>
        <w:separator/>
      </w:r>
    </w:p>
  </w:endnote>
  <w:endnote w:type="continuationSeparator" w:id="0">
    <w:p w:rsidR="00D014F0" w:rsidRDefault="00D014F0" w:rsidP="008A0C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014F0" w:rsidRDefault="00D014F0" w:rsidP="008A0CFF">
      <w:pPr>
        <w:spacing w:after="0" w:line="240" w:lineRule="auto"/>
      </w:pPr>
      <w:r>
        <w:separator/>
      </w:r>
    </w:p>
  </w:footnote>
  <w:footnote w:type="continuationSeparator" w:id="0">
    <w:p w:rsidR="00D014F0" w:rsidRDefault="00D014F0" w:rsidP="008A0CFF">
      <w:pPr>
        <w:spacing w:after="0" w:line="240" w:lineRule="auto"/>
      </w:pPr>
      <w:r>
        <w:continuationSeparator/>
      </w:r>
    </w:p>
  </w:footnote>
  <w:footnote w:id="1">
    <w:p w:rsidR="008A0CFF" w:rsidRDefault="008A0CFF" w:rsidP="008A0CFF">
      <w:pPr>
        <w:pStyle w:val="FootnoteText"/>
      </w:pPr>
      <w:r>
        <w:rPr>
          <w:rStyle w:val="FootnoteReference"/>
        </w:rPr>
        <w:footnoteRef/>
      </w:r>
      <w:r>
        <w:t xml:space="preserve"> B. L. Gordon</w:t>
      </w:r>
      <w:r>
        <w:rPr>
          <w:rFonts w:hint="eastAsia"/>
        </w:rPr>
        <w:t xml:space="preserve">, </w:t>
      </w:r>
      <w:r w:rsidRPr="00CC75EE">
        <w:rPr>
          <w:i/>
        </w:rPr>
        <w:t>Sacred Directions,</w:t>
      </w:r>
      <w:r>
        <w:t xml:space="preserve"> </w:t>
      </w:r>
      <w:r w:rsidRPr="008A0CFF">
        <w:rPr>
          <w:i/>
        </w:rPr>
        <w:t>Orientation, and the Top of the Map</w:t>
      </w:r>
      <w:r>
        <w:rPr>
          <w:rFonts w:hint="eastAsia"/>
        </w:rPr>
        <w:t xml:space="preserve">, </w:t>
      </w:r>
      <w:r>
        <w:t>History of Religions, Vol.</w:t>
      </w:r>
      <w:r w:rsidR="00B9536E">
        <w:t xml:space="preserve"> 10, No. 3 (Feb., 1971), pp. 21</w:t>
      </w:r>
      <w:r w:rsidR="00B9536E">
        <w:rPr>
          <w:rFonts w:hint="eastAsia"/>
        </w:rPr>
        <w:t>3</w:t>
      </w:r>
      <w:r w:rsidR="00B9536E">
        <w:t>-2</w:t>
      </w:r>
      <w:r w:rsidR="00B9536E">
        <w:rPr>
          <w:rFonts w:hint="eastAsia"/>
        </w:rPr>
        <w:t>14</w:t>
      </w:r>
    </w:p>
  </w:footnote>
  <w:footnote w:id="2">
    <w:p w:rsidR="00B9536E" w:rsidRDefault="00B953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9536E">
        <w:t xml:space="preserve">Ali, JR and </w:t>
      </w:r>
      <w:proofErr w:type="spellStart"/>
      <w:r w:rsidRPr="00B9536E">
        <w:t>Cunich</w:t>
      </w:r>
      <w:proofErr w:type="spellEnd"/>
      <w:r w:rsidRPr="00B9536E">
        <w:t>, P (2001) “The Orientation of Churches: Some New Evidence” The Antiquaries Journal 81: 155-193URL</w:t>
      </w:r>
    </w:p>
  </w:footnote>
  <w:footnote w:id="3">
    <w:p w:rsidR="00573E23" w:rsidRDefault="00573E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73E23">
        <w:t xml:space="preserve">Bernadette Brady, </w:t>
      </w:r>
      <w:proofErr w:type="spellStart"/>
      <w:r w:rsidRPr="00573E23">
        <w:t>Dar</w:t>
      </w:r>
      <w:r>
        <w:t>relyn</w:t>
      </w:r>
      <w:proofErr w:type="spellEnd"/>
      <w:r>
        <w:t xml:space="preserve"> </w:t>
      </w:r>
      <w:proofErr w:type="spellStart"/>
      <w:r>
        <w:t>Gunzburg</w:t>
      </w:r>
      <w:proofErr w:type="spellEnd"/>
      <w:r>
        <w:t>, and Fabio Silva</w:t>
      </w:r>
      <w:r w:rsidR="007740D5">
        <w:rPr>
          <w:rFonts w:hint="eastAsia"/>
        </w:rPr>
        <w:t xml:space="preserve"> (2016)</w:t>
      </w:r>
      <w:r>
        <w:rPr>
          <w:rFonts w:hint="eastAsia"/>
        </w:rPr>
        <w:t xml:space="preserve">, </w:t>
      </w:r>
      <w:r>
        <w:t>‘</w:t>
      </w:r>
      <w:r w:rsidR="007740D5" w:rsidRPr="007740D5">
        <w:rPr>
          <w:i/>
        </w:rPr>
        <w:t>The Orientation of Cistercian Churches in Wales: A Cultural Astronomy Case Study</w:t>
      </w:r>
      <w:r w:rsidR="007740D5">
        <w:t>’</w:t>
      </w:r>
      <w:r w:rsidR="007740D5">
        <w:rPr>
          <w:rFonts w:hint="eastAsia"/>
        </w:rPr>
        <w:t xml:space="preserve">, </w:t>
      </w:r>
      <w:proofErr w:type="spellStart"/>
      <w:r w:rsidR="007740D5" w:rsidRPr="007740D5">
        <w:t>Cîteaux</w:t>
      </w:r>
      <w:proofErr w:type="spellEnd"/>
      <w:r w:rsidR="007740D5" w:rsidRPr="007740D5">
        <w:t xml:space="preserve"> : </w:t>
      </w:r>
      <w:proofErr w:type="spellStart"/>
      <w:r w:rsidR="007740D5" w:rsidRPr="007740D5">
        <w:t>commentarii</w:t>
      </w:r>
      <w:proofErr w:type="spellEnd"/>
      <w:r w:rsidR="007740D5" w:rsidRPr="007740D5">
        <w:t xml:space="preserve"> </w:t>
      </w:r>
      <w:proofErr w:type="spellStart"/>
      <w:r w:rsidR="007740D5" w:rsidRPr="007740D5">
        <w:t>cistercienses</w:t>
      </w:r>
      <w:proofErr w:type="spellEnd"/>
      <w:r w:rsidR="007740D5">
        <w:rPr>
          <w:rFonts w:hint="eastAsia"/>
        </w:rPr>
        <w:t xml:space="preserve"> 67 (3-4) 275 - 302 </w:t>
      </w:r>
    </w:p>
  </w:footnote>
  <w:footnote w:id="4">
    <w:p w:rsidR="007740D5" w:rsidRDefault="007740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06177">
        <w:t>https://www.cambridge.org/core/journals/antiquaries-journal</w:t>
      </w:r>
      <w:r>
        <w:rPr>
          <w:rFonts w:hint="eastAsia"/>
        </w:rPr>
        <w:t xml:space="preserve"> Accessed </w:t>
      </w:r>
      <w:r w:rsidR="0095691F">
        <w:rPr>
          <w:rFonts w:hint="eastAsia"/>
        </w:rPr>
        <w:t>3</w:t>
      </w:r>
      <w:r>
        <w:rPr>
          <w:rFonts w:hint="eastAsia"/>
        </w:rPr>
        <w:t>/3/18</w:t>
      </w:r>
    </w:p>
  </w:footnote>
  <w:footnote w:id="5">
    <w:p w:rsidR="0095691F" w:rsidRDefault="00956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06177">
        <w:t>http://www.citeaux.org/</w:t>
      </w:r>
      <w:r>
        <w:rPr>
          <w:rFonts w:hint="eastAsia"/>
        </w:rPr>
        <w:t xml:space="preserve"> Accessed 3/3/18</w:t>
      </w:r>
    </w:p>
  </w:footnote>
  <w:footnote w:id="6">
    <w:p w:rsidR="00206177" w:rsidRDefault="002061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06177">
        <w:t>http://hku-hk.academia.edu/PeterCunich</w:t>
      </w:r>
      <w:r w:rsidRPr="00206177">
        <w:rPr>
          <w:rFonts w:hint="eastAsia"/>
        </w:rPr>
        <w:t xml:space="preserve"> Accessed 3/3/18</w:t>
      </w:r>
    </w:p>
    <w:p w:rsidR="00206177" w:rsidRDefault="00206177">
      <w:pPr>
        <w:pStyle w:val="FootnoteText"/>
      </w:pPr>
      <w:r w:rsidRPr="00206177">
        <w:t>http://hku-hk.academia.edu/JasonAli</w:t>
      </w:r>
      <w:r>
        <w:rPr>
          <w:rFonts w:hint="eastAsia"/>
        </w:rPr>
        <w:t xml:space="preserve"> Accessed 3/3/18</w:t>
      </w:r>
    </w:p>
  </w:footnote>
  <w:footnote w:id="7">
    <w:p w:rsidR="00A367AE" w:rsidRPr="00A367AE" w:rsidRDefault="00A367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367AE">
        <w:t xml:space="preserve">Ali, JR and </w:t>
      </w:r>
      <w:proofErr w:type="spellStart"/>
      <w:r w:rsidRPr="00A367AE">
        <w:t>Cunich</w:t>
      </w:r>
      <w:proofErr w:type="spellEnd"/>
      <w:r w:rsidRPr="00A367AE">
        <w:t>, P</w:t>
      </w:r>
      <w:r>
        <w:rPr>
          <w:rFonts w:hint="eastAsia"/>
        </w:rPr>
        <w:t xml:space="preserve">, </w:t>
      </w:r>
      <w:r w:rsidRPr="00A367AE">
        <w:rPr>
          <w:i/>
        </w:rPr>
        <w:t>The Church East and West: Orienting the Queen Anne Churches, 1711-34</w:t>
      </w:r>
      <w:r>
        <w:rPr>
          <w:rFonts w:hint="eastAsia"/>
          <w:i/>
        </w:rPr>
        <w:t>,</w:t>
      </w:r>
      <w:r>
        <w:rPr>
          <w:rFonts w:hint="eastAsia"/>
        </w:rPr>
        <w:t xml:space="preserve"> </w:t>
      </w:r>
      <w:r w:rsidRPr="00A367AE">
        <w:t>Journal of the Society of Architectural Historians, Vol. 64, No. 1 (Mar., 2005), pp. 56-73</w:t>
      </w:r>
      <w:r>
        <w:rPr>
          <w:rFonts w:hint="eastAsia"/>
          <w:i/>
        </w:rPr>
        <w:t xml:space="preserve"> </w:t>
      </w:r>
    </w:p>
  </w:footnote>
  <w:footnote w:id="8">
    <w:p w:rsidR="000872B0" w:rsidRDefault="000872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508037966"/>
      <w:r w:rsidRPr="000872B0">
        <w:t xml:space="preserve">Bernadette Brady, </w:t>
      </w:r>
      <w:proofErr w:type="spellStart"/>
      <w:r w:rsidRPr="000872B0">
        <w:t>Darrelyn</w:t>
      </w:r>
      <w:proofErr w:type="spellEnd"/>
      <w:r w:rsidRPr="000872B0">
        <w:t xml:space="preserve"> </w:t>
      </w:r>
      <w:proofErr w:type="spellStart"/>
      <w:r w:rsidRPr="000872B0">
        <w:t>Gunzburg</w:t>
      </w:r>
      <w:proofErr w:type="spellEnd"/>
      <w:r w:rsidRPr="000872B0">
        <w:t xml:space="preserve">, and Fabio Silva (2016), ‘The Orientation of Cistercian Churches in Wales: A Cultural Astronomy Case Study’, </w:t>
      </w:r>
      <w:proofErr w:type="spellStart"/>
      <w:proofErr w:type="gramStart"/>
      <w:r w:rsidRPr="000872B0">
        <w:t>Cîteaux</w:t>
      </w:r>
      <w:proofErr w:type="spellEnd"/>
      <w:r w:rsidRPr="000872B0">
        <w:t xml:space="preserve"> :</w:t>
      </w:r>
      <w:proofErr w:type="gramEnd"/>
      <w:r w:rsidRPr="000872B0">
        <w:t xml:space="preserve"> </w:t>
      </w:r>
      <w:proofErr w:type="spellStart"/>
      <w:r w:rsidRPr="000872B0">
        <w:t>commentarii</w:t>
      </w:r>
      <w:proofErr w:type="spellEnd"/>
      <w:r w:rsidRPr="000872B0">
        <w:t xml:space="preserve"> </w:t>
      </w:r>
      <w:proofErr w:type="spellStart"/>
      <w:r>
        <w:t>cistercienses</w:t>
      </w:r>
      <w:proofErr w:type="spellEnd"/>
      <w:r>
        <w:t xml:space="preserve"> 67 (3-4) 275</w:t>
      </w:r>
    </w:p>
    <w:bookmarkEnd w:id="4"/>
  </w:footnote>
  <w:footnote w:id="9">
    <w:p w:rsidR="008309DA" w:rsidRDefault="008309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309DA">
        <w:t>http://sophia-project.net/research/wms2.php</w:t>
      </w:r>
      <w:r>
        <w:rPr>
          <w:rFonts w:hint="eastAsia"/>
        </w:rPr>
        <w:t xml:space="preserve"> Accessed 3/3/18</w:t>
      </w:r>
    </w:p>
  </w:footnote>
  <w:footnote w:id="10">
    <w:p w:rsidR="00C56C16" w:rsidRPr="00C56C16" w:rsidRDefault="00C56C1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B9536E">
        <w:t xml:space="preserve">Ali, JR and </w:t>
      </w:r>
      <w:proofErr w:type="spellStart"/>
      <w:r w:rsidRPr="00B9536E">
        <w:t>Cunich</w:t>
      </w:r>
      <w:proofErr w:type="spellEnd"/>
      <w:r w:rsidRPr="00B9536E">
        <w:t>, P (2001) “The Orientation of Churches: Some New Evidence” The Antiquaries Journal 81: 15</w:t>
      </w:r>
      <w:r>
        <w:t>6</w:t>
      </w:r>
    </w:p>
  </w:footnote>
  <w:footnote w:id="11">
    <w:p w:rsidR="00C56C16" w:rsidRPr="00C56C16" w:rsidRDefault="00C56C1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B9536E">
        <w:t xml:space="preserve">Ali, JR and </w:t>
      </w:r>
      <w:proofErr w:type="spellStart"/>
      <w:r w:rsidRPr="00B9536E">
        <w:t>Cunich</w:t>
      </w:r>
      <w:proofErr w:type="spellEnd"/>
      <w:r w:rsidRPr="00B9536E">
        <w:t>, P (2001) “The Orientation of Churches: Some New Evidence” The Antiquaries Journal 81: 15</w:t>
      </w:r>
      <w:r>
        <w:t>6-7</w:t>
      </w:r>
    </w:p>
  </w:footnote>
  <w:footnote w:id="12">
    <w:p w:rsidR="00F13401" w:rsidRPr="00F13401" w:rsidRDefault="00F1340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5" w:name="_Hlk508038459"/>
      <w:r w:rsidRPr="00F13401">
        <w:t xml:space="preserve">Bernadette Brady, </w:t>
      </w:r>
      <w:proofErr w:type="spellStart"/>
      <w:r w:rsidRPr="00F13401">
        <w:t>Darrelyn</w:t>
      </w:r>
      <w:proofErr w:type="spellEnd"/>
      <w:r w:rsidRPr="00F13401">
        <w:t xml:space="preserve"> </w:t>
      </w:r>
      <w:proofErr w:type="spellStart"/>
      <w:r w:rsidRPr="00F13401">
        <w:t>Gunzburg</w:t>
      </w:r>
      <w:proofErr w:type="spellEnd"/>
      <w:r w:rsidRPr="00F13401">
        <w:t xml:space="preserve">, and Fabio Silva (2016), ‘The Orientation of Cistercian Churches in Wales: A Cultural Astronomy Case Study’, </w:t>
      </w:r>
      <w:proofErr w:type="spellStart"/>
      <w:proofErr w:type="gramStart"/>
      <w:r w:rsidRPr="00F13401">
        <w:t>Cîteaux</w:t>
      </w:r>
      <w:proofErr w:type="spellEnd"/>
      <w:r w:rsidRPr="00F13401">
        <w:t xml:space="preserve"> :</w:t>
      </w:r>
      <w:proofErr w:type="gramEnd"/>
      <w:r w:rsidRPr="00F13401">
        <w:t xml:space="preserve"> </w:t>
      </w:r>
      <w:proofErr w:type="spellStart"/>
      <w:r w:rsidRPr="00F13401">
        <w:t>commentarii</w:t>
      </w:r>
      <w:proofErr w:type="spellEnd"/>
      <w:r w:rsidRPr="00F13401">
        <w:t xml:space="preserve"> </w:t>
      </w:r>
      <w:proofErr w:type="spellStart"/>
      <w:r w:rsidRPr="00F13401">
        <w:t>cistercienses</w:t>
      </w:r>
      <w:proofErr w:type="spellEnd"/>
      <w:r w:rsidRPr="00F13401">
        <w:t xml:space="preserve"> 67 (3-4) 2</w:t>
      </w:r>
      <w:r>
        <w:t>80</w:t>
      </w:r>
    </w:p>
    <w:bookmarkEnd w:id="5"/>
  </w:footnote>
  <w:footnote w:id="13">
    <w:p w:rsidR="005A3306" w:rsidRPr="005A3306" w:rsidRDefault="005A330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5A3306">
        <w:t>William Word</w:t>
      </w:r>
      <w:r w:rsidR="00281CF7">
        <w:t>sw</w:t>
      </w:r>
      <w:r w:rsidRPr="005A3306">
        <w:t xml:space="preserve">orth, </w:t>
      </w:r>
      <w:r w:rsidRPr="005A3306">
        <w:rPr>
          <w:i/>
        </w:rPr>
        <w:t>The Poetical Works of William Wordsworth</w:t>
      </w:r>
      <w:r w:rsidRPr="005A3306">
        <w:t xml:space="preserve"> (London 1846). p. 400.</w:t>
      </w:r>
      <w:r>
        <w:t xml:space="preserve"> Quoted in </w:t>
      </w:r>
      <w:r w:rsidRPr="00F13401">
        <w:t xml:space="preserve">Bernadette Brady, </w:t>
      </w:r>
      <w:proofErr w:type="spellStart"/>
      <w:r w:rsidRPr="00F13401">
        <w:t>Darrelyn</w:t>
      </w:r>
      <w:proofErr w:type="spellEnd"/>
      <w:r w:rsidRPr="00F13401">
        <w:t xml:space="preserve"> </w:t>
      </w:r>
      <w:proofErr w:type="spellStart"/>
      <w:r w:rsidRPr="00F13401">
        <w:t>Gunzburg</w:t>
      </w:r>
      <w:proofErr w:type="spellEnd"/>
      <w:r w:rsidRPr="00F13401">
        <w:t xml:space="preserve">, and Fabio Silva (2016), ‘The Orientation of Cistercian Churches in Wales: A Cultural Astronomy Case Study’, </w:t>
      </w:r>
      <w:proofErr w:type="spellStart"/>
      <w:proofErr w:type="gramStart"/>
      <w:r w:rsidRPr="00F13401">
        <w:t>Cîteaux</w:t>
      </w:r>
      <w:proofErr w:type="spellEnd"/>
      <w:r w:rsidRPr="00F13401">
        <w:t xml:space="preserve"> :</w:t>
      </w:r>
      <w:proofErr w:type="gramEnd"/>
      <w:r w:rsidRPr="00F13401">
        <w:t xml:space="preserve"> </w:t>
      </w:r>
      <w:proofErr w:type="spellStart"/>
      <w:r w:rsidRPr="00F13401">
        <w:t>commentarii</w:t>
      </w:r>
      <w:proofErr w:type="spellEnd"/>
      <w:r w:rsidRPr="00F13401">
        <w:t xml:space="preserve"> </w:t>
      </w:r>
      <w:proofErr w:type="spellStart"/>
      <w:r w:rsidRPr="00F13401">
        <w:t>cistercienses</w:t>
      </w:r>
      <w:proofErr w:type="spellEnd"/>
      <w:r w:rsidRPr="00F13401">
        <w:t xml:space="preserve"> 67 (3-4) 2</w:t>
      </w:r>
      <w:r>
        <w:t xml:space="preserve">77 &amp; </w:t>
      </w:r>
      <w:r w:rsidRPr="00B9536E">
        <w:t xml:space="preserve">Ali, JR and </w:t>
      </w:r>
      <w:proofErr w:type="spellStart"/>
      <w:r w:rsidRPr="00B9536E">
        <w:t>Cunich</w:t>
      </w:r>
      <w:proofErr w:type="spellEnd"/>
      <w:r w:rsidRPr="00B9536E">
        <w:t>, P (2001) “The Orientation of Churches: Some New Evidence” The Antiquaries Journal 81: 15</w:t>
      </w:r>
      <w:r>
        <w:t>5</w:t>
      </w:r>
    </w:p>
  </w:footnote>
  <w:footnote w:id="14">
    <w:p w:rsidR="006A3580" w:rsidRPr="006A3580" w:rsidRDefault="006A358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B9536E">
        <w:t xml:space="preserve">Ali, JR and </w:t>
      </w:r>
      <w:proofErr w:type="spellStart"/>
      <w:r w:rsidRPr="00B9536E">
        <w:t>Cunich</w:t>
      </w:r>
      <w:proofErr w:type="spellEnd"/>
      <w:r w:rsidRPr="00B9536E">
        <w:t>, P (2001) “The Orientation of Churches: Some New Evidence” The Antiquaries Journal 81: 15</w:t>
      </w:r>
      <w:r>
        <w:t>6</w:t>
      </w:r>
    </w:p>
  </w:footnote>
  <w:footnote w:id="15">
    <w:p w:rsidR="0077560A" w:rsidRPr="00F95362" w:rsidRDefault="0077560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F95362">
        <w:t xml:space="preserve">Cave, C. (1950) </w:t>
      </w:r>
      <w:r w:rsidR="00F95362">
        <w:rPr>
          <w:i/>
        </w:rPr>
        <w:t>The Orientation of Churches</w:t>
      </w:r>
      <w:r w:rsidR="00F95362">
        <w:t>, The Antiquaries Journal 30</w:t>
      </w:r>
    </w:p>
  </w:footnote>
  <w:footnote w:id="16">
    <w:p w:rsidR="00F95362" w:rsidRPr="00F95362" w:rsidRDefault="00F9536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6" w:name="_Hlk497850990"/>
      <w:r>
        <w:rPr>
          <w:rFonts w:hint="eastAsia"/>
          <w:kern w:val="0"/>
          <w:lang w:val="en-GB"/>
        </w:rPr>
        <w:t xml:space="preserve">Lane, Belden C. </w:t>
      </w:r>
      <w:r>
        <w:rPr>
          <w:rFonts w:hint="eastAsia"/>
          <w:i/>
          <w:kern w:val="0"/>
          <w:lang w:val="en-GB"/>
        </w:rPr>
        <w:t>Landscapes of the Sacred: Geography and Narrative in American Spirituality</w:t>
      </w:r>
      <w:r>
        <w:rPr>
          <w:rFonts w:hint="eastAsia"/>
          <w:kern w:val="0"/>
          <w:lang w:val="en-GB"/>
        </w:rPr>
        <w:t xml:space="preserve"> (Baltimore, JHU Press, 1988) </w:t>
      </w:r>
      <w:bookmarkEnd w:id="6"/>
      <w:r>
        <w:rPr>
          <w:rFonts w:hint="eastAsia"/>
          <w:kern w:val="0"/>
          <w:lang w:val="en-GB"/>
        </w:rPr>
        <w:t>18</w:t>
      </w:r>
    </w:p>
  </w:footnote>
  <w:footnote w:id="17">
    <w:p w:rsidR="001F3467" w:rsidRDefault="001F3467" w:rsidP="001F34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508043218"/>
      <w:r w:rsidRPr="00F13401">
        <w:t xml:space="preserve">Bernadette Brady, </w:t>
      </w:r>
      <w:proofErr w:type="spellStart"/>
      <w:r w:rsidRPr="00F13401">
        <w:t>Darrelyn</w:t>
      </w:r>
      <w:proofErr w:type="spellEnd"/>
      <w:r w:rsidRPr="00F13401">
        <w:t xml:space="preserve"> </w:t>
      </w:r>
      <w:proofErr w:type="spellStart"/>
      <w:r w:rsidRPr="00F13401">
        <w:t>Gunzburg</w:t>
      </w:r>
      <w:proofErr w:type="spellEnd"/>
      <w:r w:rsidRPr="00F13401">
        <w:t xml:space="preserve">, and Fabio Silva (2016), ‘The Orientation of Cistercian Churches in Wales: A Cultural Astronomy Case Study’, </w:t>
      </w:r>
      <w:proofErr w:type="spellStart"/>
      <w:proofErr w:type="gramStart"/>
      <w:r w:rsidRPr="00F13401">
        <w:t>Cîteaux</w:t>
      </w:r>
      <w:proofErr w:type="spellEnd"/>
      <w:r w:rsidRPr="00F13401">
        <w:t xml:space="preserve"> :</w:t>
      </w:r>
      <w:proofErr w:type="gramEnd"/>
      <w:r w:rsidRPr="00F13401">
        <w:t xml:space="preserve"> </w:t>
      </w:r>
      <w:proofErr w:type="spellStart"/>
      <w:r w:rsidRPr="00F13401">
        <w:t>commentarii</w:t>
      </w:r>
      <w:proofErr w:type="spellEnd"/>
      <w:r w:rsidRPr="00F13401">
        <w:t xml:space="preserve"> </w:t>
      </w:r>
      <w:proofErr w:type="spellStart"/>
      <w:r w:rsidRPr="00F13401">
        <w:t>cistercienses</w:t>
      </w:r>
      <w:proofErr w:type="spellEnd"/>
      <w:r w:rsidRPr="00F13401">
        <w:t xml:space="preserve"> 67 (3-4) 2</w:t>
      </w:r>
      <w:r>
        <w:t xml:space="preserve">77 </w:t>
      </w:r>
    </w:p>
    <w:bookmarkEnd w:id="7"/>
    <w:p w:rsidR="001F3467" w:rsidRPr="001F3467" w:rsidRDefault="001F3467">
      <w:pPr>
        <w:pStyle w:val="FootnoteText"/>
        <w:rPr>
          <w:lang w:val="en-GB"/>
        </w:rPr>
      </w:pPr>
      <w:r w:rsidRPr="00B9536E">
        <w:t xml:space="preserve">Ali, JR and </w:t>
      </w:r>
      <w:proofErr w:type="spellStart"/>
      <w:r w:rsidRPr="00B9536E">
        <w:t>Cunich</w:t>
      </w:r>
      <w:proofErr w:type="spellEnd"/>
      <w:r w:rsidRPr="00B9536E">
        <w:t>, P (2001) “The Orientation of Churches: Some New Evidence” The Antiquaries Journal 81: 15</w:t>
      </w:r>
      <w:r>
        <w:t>6</w:t>
      </w:r>
    </w:p>
  </w:footnote>
  <w:footnote w:id="18">
    <w:p w:rsidR="00152543" w:rsidRPr="00152543" w:rsidRDefault="0015254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Benson, H. (1956) </w:t>
      </w:r>
      <w:r w:rsidRPr="00152543">
        <w:rPr>
          <w:rStyle w:val="a-size-large"/>
          <w:i/>
        </w:rPr>
        <w:t xml:space="preserve">Church Orientation </w:t>
      </w:r>
      <w:proofErr w:type="gramStart"/>
      <w:r w:rsidRPr="00152543">
        <w:rPr>
          <w:rStyle w:val="a-size-large"/>
          <w:i/>
        </w:rPr>
        <w:t>And</w:t>
      </w:r>
      <w:proofErr w:type="gramEnd"/>
      <w:r w:rsidRPr="00152543">
        <w:rPr>
          <w:rStyle w:val="a-size-large"/>
          <w:i/>
        </w:rPr>
        <w:t xml:space="preserve"> Patronal Festivals</w:t>
      </w:r>
      <w:r>
        <w:rPr>
          <w:rStyle w:val="a-size-large"/>
        </w:rPr>
        <w:t>. The Antiquaries Journal 36.</w:t>
      </w:r>
    </w:p>
  </w:footnote>
  <w:footnote w:id="19">
    <w:p w:rsidR="00903A16" w:rsidRPr="00903A16" w:rsidRDefault="00903A1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F13401">
        <w:t xml:space="preserve">Bernadette Brady, </w:t>
      </w:r>
      <w:proofErr w:type="spellStart"/>
      <w:r w:rsidRPr="00F13401">
        <w:t>Darrelyn</w:t>
      </w:r>
      <w:proofErr w:type="spellEnd"/>
      <w:r w:rsidRPr="00F13401">
        <w:t xml:space="preserve"> </w:t>
      </w:r>
      <w:proofErr w:type="spellStart"/>
      <w:r w:rsidRPr="00F13401">
        <w:t>Gunzburg</w:t>
      </w:r>
      <w:proofErr w:type="spellEnd"/>
      <w:r w:rsidRPr="00F13401">
        <w:t xml:space="preserve">, and Fabio Silva (2016), ‘The Orientation of Cistercian Churches in Wales: A Cultural Astronomy Case Study’, </w:t>
      </w:r>
      <w:proofErr w:type="spellStart"/>
      <w:proofErr w:type="gramStart"/>
      <w:r w:rsidRPr="00F13401">
        <w:t>Cîteaux</w:t>
      </w:r>
      <w:proofErr w:type="spellEnd"/>
      <w:r w:rsidRPr="00F13401">
        <w:t xml:space="preserve"> :</w:t>
      </w:r>
      <w:proofErr w:type="gramEnd"/>
      <w:r w:rsidRPr="00F13401">
        <w:t xml:space="preserve"> </w:t>
      </w:r>
      <w:proofErr w:type="spellStart"/>
      <w:r w:rsidRPr="00F13401">
        <w:t>commentarii</w:t>
      </w:r>
      <w:proofErr w:type="spellEnd"/>
      <w:r w:rsidRPr="00F13401">
        <w:t xml:space="preserve"> </w:t>
      </w:r>
      <w:proofErr w:type="spellStart"/>
      <w:r w:rsidRPr="00F13401">
        <w:t>cistercienses</w:t>
      </w:r>
      <w:proofErr w:type="spellEnd"/>
      <w:r w:rsidRPr="00F13401">
        <w:t xml:space="preserve"> 67 (3-4) 2</w:t>
      </w:r>
      <w:r>
        <w:t xml:space="preserve">77 </w:t>
      </w:r>
    </w:p>
  </w:footnote>
  <w:footnote w:id="20">
    <w:p w:rsidR="004E4478" w:rsidRPr="004E4478" w:rsidRDefault="004E447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F13401">
        <w:t xml:space="preserve">Bernadette Brady, </w:t>
      </w:r>
      <w:proofErr w:type="spellStart"/>
      <w:r w:rsidRPr="00F13401">
        <w:t>Darrelyn</w:t>
      </w:r>
      <w:proofErr w:type="spellEnd"/>
      <w:r w:rsidRPr="00F13401">
        <w:t xml:space="preserve"> </w:t>
      </w:r>
      <w:proofErr w:type="spellStart"/>
      <w:r w:rsidRPr="00F13401">
        <w:t>Gunzburg</w:t>
      </w:r>
      <w:proofErr w:type="spellEnd"/>
      <w:r w:rsidRPr="00F13401">
        <w:t xml:space="preserve">, and Fabio Silva (2016), ‘The Orientation of Cistercian Churches in Wales: A Cultural Astronomy Case Study’, </w:t>
      </w:r>
      <w:proofErr w:type="spellStart"/>
      <w:proofErr w:type="gramStart"/>
      <w:r w:rsidRPr="00F13401">
        <w:t>Cîteaux</w:t>
      </w:r>
      <w:proofErr w:type="spellEnd"/>
      <w:r w:rsidRPr="00F13401">
        <w:t xml:space="preserve"> :</w:t>
      </w:r>
      <w:proofErr w:type="gramEnd"/>
      <w:r w:rsidRPr="00F13401">
        <w:t xml:space="preserve"> </w:t>
      </w:r>
      <w:proofErr w:type="spellStart"/>
      <w:r w:rsidRPr="00F13401">
        <w:t>commentarii</w:t>
      </w:r>
      <w:proofErr w:type="spellEnd"/>
      <w:r w:rsidRPr="00F13401">
        <w:t xml:space="preserve"> </w:t>
      </w:r>
      <w:proofErr w:type="spellStart"/>
      <w:r w:rsidRPr="00F13401">
        <w:t>cistercienses</w:t>
      </w:r>
      <w:proofErr w:type="spellEnd"/>
      <w:r w:rsidRPr="00F13401">
        <w:t xml:space="preserve"> 67 (3-4) 2</w:t>
      </w:r>
      <w:r>
        <w:t xml:space="preserve">77 </w:t>
      </w:r>
    </w:p>
  </w:footnote>
  <w:footnote w:id="21">
    <w:p w:rsidR="004E4478" w:rsidRDefault="004E44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E4478">
        <w:t xml:space="preserve">Peter G. </w:t>
      </w:r>
      <w:proofErr w:type="spellStart"/>
      <w:r w:rsidRPr="004E4478">
        <w:t>hoare</w:t>
      </w:r>
      <w:proofErr w:type="spellEnd"/>
      <w:r w:rsidRPr="004E4478">
        <w:t xml:space="preserve"> and Caroline S. S</w:t>
      </w:r>
      <w:r w:rsidR="004C0A50">
        <w:t>w</w:t>
      </w:r>
      <w:r w:rsidRPr="004E4478">
        <w:t>eet, ‘The orientation of early medieval churches in England’, Journal of Historical Geography 26 (2000), p. 162-173</w:t>
      </w:r>
    </w:p>
    <w:p w:rsidR="004E4478" w:rsidRDefault="004E4478">
      <w:pPr>
        <w:pStyle w:val="FootnoteText"/>
        <w:rPr>
          <w:lang w:val="en-GB"/>
        </w:rPr>
      </w:pPr>
      <w:r w:rsidRPr="004E4478">
        <w:rPr>
          <w:lang w:val="en-GB"/>
        </w:rPr>
        <w:t xml:space="preserve">Peter G. </w:t>
      </w:r>
      <w:proofErr w:type="spellStart"/>
      <w:r w:rsidRPr="004E4478">
        <w:rPr>
          <w:lang w:val="en-GB"/>
        </w:rPr>
        <w:t>hoare</w:t>
      </w:r>
      <w:proofErr w:type="spellEnd"/>
      <w:r w:rsidRPr="004E4478">
        <w:rPr>
          <w:lang w:val="en-GB"/>
        </w:rPr>
        <w:t xml:space="preserve">, ‘Orientation of English Medieval Parish Churches’, in The Handbook of </w:t>
      </w:r>
      <w:proofErr w:type="spellStart"/>
      <w:r w:rsidRPr="004E4478">
        <w:rPr>
          <w:lang w:val="en-GB"/>
        </w:rPr>
        <w:t>Archaeoastronomy</w:t>
      </w:r>
      <w:proofErr w:type="spellEnd"/>
      <w:r w:rsidRPr="004E4478">
        <w:rPr>
          <w:lang w:val="en-GB"/>
        </w:rPr>
        <w:t xml:space="preserve"> and Ethnoastronomy, ed. by Clive L. N. </w:t>
      </w:r>
      <w:proofErr w:type="spellStart"/>
      <w:r w:rsidRPr="004E4478">
        <w:rPr>
          <w:lang w:val="en-GB"/>
        </w:rPr>
        <w:t>ruGGleS</w:t>
      </w:r>
      <w:proofErr w:type="spellEnd"/>
      <w:r w:rsidRPr="004E4478">
        <w:rPr>
          <w:lang w:val="en-GB"/>
        </w:rPr>
        <w:t xml:space="preserve"> (New </w:t>
      </w:r>
      <w:proofErr w:type="spellStart"/>
      <w:r w:rsidRPr="004E4478">
        <w:rPr>
          <w:lang w:val="en-GB"/>
        </w:rPr>
        <w:t>york</w:t>
      </w:r>
      <w:proofErr w:type="spellEnd"/>
      <w:r w:rsidRPr="004E4478">
        <w:rPr>
          <w:lang w:val="en-GB"/>
        </w:rPr>
        <w:t xml:space="preserve"> 2015), p. 1711-1718, here p. 1715</w:t>
      </w:r>
    </w:p>
    <w:p w:rsidR="004E4478" w:rsidRPr="004E4478" w:rsidRDefault="004E4478">
      <w:pPr>
        <w:pStyle w:val="FootnoteText"/>
        <w:rPr>
          <w:lang w:val="en-GB"/>
        </w:rPr>
      </w:pPr>
      <w:r>
        <w:rPr>
          <w:lang w:val="en-GB"/>
        </w:rPr>
        <w:t xml:space="preserve">Both quoted in </w:t>
      </w:r>
      <w:r w:rsidRPr="004E4478">
        <w:rPr>
          <w:lang w:val="en-GB"/>
        </w:rPr>
        <w:t xml:space="preserve">Bernadette Brady, </w:t>
      </w:r>
      <w:proofErr w:type="spellStart"/>
      <w:r w:rsidRPr="004E4478">
        <w:rPr>
          <w:lang w:val="en-GB"/>
        </w:rPr>
        <w:t>Darrelyn</w:t>
      </w:r>
      <w:proofErr w:type="spellEnd"/>
      <w:r w:rsidRPr="004E4478">
        <w:rPr>
          <w:lang w:val="en-GB"/>
        </w:rPr>
        <w:t xml:space="preserve"> </w:t>
      </w:r>
      <w:proofErr w:type="spellStart"/>
      <w:r w:rsidRPr="004E4478">
        <w:rPr>
          <w:lang w:val="en-GB"/>
        </w:rPr>
        <w:t>Gunzburg</w:t>
      </w:r>
      <w:proofErr w:type="spellEnd"/>
      <w:r w:rsidRPr="004E4478">
        <w:rPr>
          <w:lang w:val="en-GB"/>
        </w:rPr>
        <w:t xml:space="preserve">, and Fabio Silva (2016), ‘The Orientation of Cistercian Churches in Wales: A Cultural Astronomy Case Study’, </w:t>
      </w:r>
      <w:proofErr w:type="spellStart"/>
      <w:proofErr w:type="gramStart"/>
      <w:r w:rsidRPr="004E4478">
        <w:rPr>
          <w:lang w:val="en-GB"/>
        </w:rPr>
        <w:t>Cîteaux</w:t>
      </w:r>
      <w:proofErr w:type="spellEnd"/>
      <w:r w:rsidRPr="004E4478">
        <w:rPr>
          <w:lang w:val="en-GB"/>
        </w:rPr>
        <w:t xml:space="preserve"> :</w:t>
      </w:r>
      <w:proofErr w:type="gramEnd"/>
      <w:r w:rsidRPr="004E4478">
        <w:rPr>
          <w:lang w:val="en-GB"/>
        </w:rPr>
        <w:t xml:space="preserve"> </w:t>
      </w:r>
      <w:proofErr w:type="spellStart"/>
      <w:r w:rsidRPr="004E4478">
        <w:rPr>
          <w:lang w:val="en-GB"/>
        </w:rPr>
        <w:t>commentarii</w:t>
      </w:r>
      <w:proofErr w:type="spellEnd"/>
      <w:r w:rsidRPr="004E4478">
        <w:rPr>
          <w:lang w:val="en-GB"/>
        </w:rPr>
        <w:t xml:space="preserve"> </w:t>
      </w:r>
      <w:proofErr w:type="spellStart"/>
      <w:r w:rsidRPr="004E4478">
        <w:rPr>
          <w:lang w:val="en-GB"/>
        </w:rPr>
        <w:t>cistercienses</w:t>
      </w:r>
      <w:proofErr w:type="spellEnd"/>
      <w:r w:rsidRPr="004E4478">
        <w:rPr>
          <w:lang w:val="en-GB"/>
        </w:rPr>
        <w:t xml:space="preserve"> 67 (3-4) 277</w:t>
      </w:r>
    </w:p>
  </w:footnote>
  <w:footnote w:id="22">
    <w:p w:rsidR="00816E9F" w:rsidRPr="00816E9F" w:rsidRDefault="00816E9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B9536E">
        <w:t xml:space="preserve">Ali, JR and </w:t>
      </w:r>
      <w:proofErr w:type="spellStart"/>
      <w:r w:rsidRPr="00B9536E">
        <w:t>Cunich</w:t>
      </w:r>
      <w:proofErr w:type="spellEnd"/>
      <w:r w:rsidRPr="00B9536E">
        <w:t>, P (2001) “The Orientation of Churches: Some New Evidence” The Antiquaries Journal 81: 1</w:t>
      </w:r>
      <w:r>
        <w:t>84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800"/>
  <w:displayHorizontalDrawingGridEvery w:val="0"/>
  <w:displayVerticalDrawingGridEvery w:val="2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GzNDY2MjA2NLEwNzdS0lEKTi0uzszPAykwrAUAEXKSCCwAAAA="/>
  </w:docVars>
  <w:rsids>
    <w:rsidRoot w:val="00EA6C91"/>
    <w:rsid w:val="0002250D"/>
    <w:rsid w:val="000872B0"/>
    <w:rsid w:val="000C05EF"/>
    <w:rsid w:val="00101196"/>
    <w:rsid w:val="00152543"/>
    <w:rsid w:val="001C67D9"/>
    <w:rsid w:val="001F3467"/>
    <w:rsid w:val="00206177"/>
    <w:rsid w:val="00281CF7"/>
    <w:rsid w:val="004C0A50"/>
    <w:rsid w:val="004E4478"/>
    <w:rsid w:val="00573E23"/>
    <w:rsid w:val="005A3306"/>
    <w:rsid w:val="005D0CB7"/>
    <w:rsid w:val="005E4966"/>
    <w:rsid w:val="006A3580"/>
    <w:rsid w:val="00747C03"/>
    <w:rsid w:val="007740D5"/>
    <w:rsid w:val="0077560A"/>
    <w:rsid w:val="007D6B9B"/>
    <w:rsid w:val="00816E9F"/>
    <w:rsid w:val="008309DA"/>
    <w:rsid w:val="008A0CFF"/>
    <w:rsid w:val="008B202C"/>
    <w:rsid w:val="00903A16"/>
    <w:rsid w:val="0095691F"/>
    <w:rsid w:val="009848F2"/>
    <w:rsid w:val="009A0FE4"/>
    <w:rsid w:val="00A367AE"/>
    <w:rsid w:val="00A41B43"/>
    <w:rsid w:val="00A923C7"/>
    <w:rsid w:val="00B74C59"/>
    <w:rsid w:val="00B9536E"/>
    <w:rsid w:val="00C56C16"/>
    <w:rsid w:val="00CC75EE"/>
    <w:rsid w:val="00D014F0"/>
    <w:rsid w:val="00D614B6"/>
    <w:rsid w:val="00DA17DD"/>
    <w:rsid w:val="00E31D2B"/>
    <w:rsid w:val="00E53BC9"/>
    <w:rsid w:val="00EA6C91"/>
    <w:rsid w:val="00F13401"/>
    <w:rsid w:val="00F95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44854F"/>
  <w15:docId w15:val="{107F4434-268B-445C-8519-383EECAA91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Cs w:val="22"/>
        <w:lang w:val="en-US" w:eastAsia="ko-KR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widowControl w:val="0"/>
      <w:wordWrap w:val="0"/>
      <w:autoSpaceDE w:val="0"/>
      <w:autoSpaceDN w:val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A0CFF"/>
    <w:pPr>
      <w:snapToGrid w:val="0"/>
      <w:jc w:val="left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A0CFF"/>
  </w:style>
  <w:style w:type="character" w:styleId="FootnoteReference">
    <w:name w:val="footnote reference"/>
    <w:basedOn w:val="DefaultParagraphFont"/>
    <w:uiPriority w:val="99"/>
    <w:semiHidden/>
    <w:unhideWhenUsed/>
    <w:rsid w:val="008A0CF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740D5"/>
    <w:rPr>
      <w:color w:val="0000FF" w:themeColor="hyperlink"/>
      <w:u w:val="single"/>
    </w:rPr>
  </w:style>
  <w:style w:type="character" w:customStyle="1" w:styleId="a-size-large">
    <w:name w:val="a-size-large"/>
    <w:basedOn w:val="DefaultParagraphFont"/>
    <w:rsid w:val="001525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테마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맑은 고딕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맑은 고딕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E251E3A9-2C19-42FF-A5AA-D0C39EC838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10</Pages>
  <Words>1507</Words>
  <Characters>8596</Characters>
  <Application>Microsoft Office Word</Application>
  <DocSecurity>0</DocSecurity>
  <Lines>71</Lines>
  <Paragraphs>20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제목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10083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영어체험실</dc:creator>
  <cp:lastModifiedBy>Alex Lamb</cp:lastModifiedBy>
  <cp:revision>10</cp:revision>
  <dcterms:created xsi:type="dcterms:W3CDTF">2018-03-05T09:03:00Z</dcterms:created>
  <dcterms:modified xsi:type="dcterms:W3CDTF">2018-03-05T11:39:00Z</dcterms:modified>
</cp:coreProperties>
</file>