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108" w:type="dxa"/>
        <w:tblLook w:val="04A0" w:firstRow="1" w:lastRow="0" w:firstColumn="1" w:lastColumn="0" w:noHBand="0" w:noVBand="1"/>
      </w:tblPr>
      <w:tblGrid>
        <w:gridCol w:w="4553"/>
        <w:gridCol w:w="4555"/>
      </w:tblGrid>
      <w:tr w:rsidR="000F67D1" w14:paraId="5C864D72" w14:textId="77777777" w:rsidTr="00477929">
        <w:trPr>
          <w:trHeight w:val="255"/>
        </w:trPr>
        <w:tc>
          <w:tcPr>
            <w:tcW w:w="4553" w:type="dxa"/>
          </w:tcPr>
          <w:p w14:paraId="600855E1" w14:textId="74B0F5AB" w:rsidR="000F67D1" w:rsidRDefault="00313D45">
            <w:r>
              <w:t xml:space="preserve">Targets </w:t>
            </w:r>
          </w:p>
        </w:tc>
        <w:tc>
          <w:tcPr>
            <w:tcW w:w="4555" w:type="dxa"/>
          </w:tcPr>
          <w:p w14:paraId="3AD37041" w14:textId="13CE87B0" w:rsidR="000F67D1" w:rsidRDefault="00313D45">
            <w:r>
              <w:t xml:space="preserve">What I have done to improve </w:t>
            </w:r>
          </w:p>
        </w:tc>
      </w:tr>
      <w:tr w:rsidR="000F67D1" w14:paraId="39034F7E" w14:textId="77777777" w:rsidTr="00477929">
        <w:trPr>
          <w:trHeight w:val="776"/>
        </w:trPr>
        <w:tc>
          <w:tcPr>
            <w:tcW w:w="4553" w:type="dxa"/>
          </w:tcPr>
          <w:p w14:paraId="48E52C32" w14:textId="2D123CF3" w:rsidR="000F67D1" w:rsidRDefault="000F67D1">
            <w:r>
              <w:t xml:space="preserve">Aim to link reflections and critical conclusions back to relevant literature. </w:t>
            </w:r>
          </w:p>
        </w:tc>
        <w:tc>
          <w:tcPr>
            <w:tcW w:w="4555" w:type="dxa"/>
          </w:tcPr>
          <w:p w14:paraId="1ADD5B46" w14:textId="00D6E15D" w:rsidR="000F67D1" w:rsidRDefault="00D86236">
            <w:r>
              <w:t>Linked</w:t>
            </w:r>
            <w:r w:rsidR="00477929">
              <w:t xml:space="preserve"> personal reflections to literature to ensure work is backed up</w:t>
            </w:r>
          </w:p>
        </w:tc>
      </w:tr>
      <w:tr w:rsidR="000F67D1" w14:paraId="4B779DEC" w14:textId="77777777" w:rsidTr="00477929">
        <w:trPr>
          <w:trHeight w:val="765"/>
        </w:trPr>
        <w:tc>
          <w:tcPr>
            <w:tcW w:w="4553" w:type="dxa"/>
          </w:tcPr>
          <w:p w14:paraId="27906235" w14:textId="48115BE7" w:rsidR="000F67D1" w:rsidRDefault="000F67D1">
            <w:r>
              <w:t xml:space="preserve">Proofread all written expression with care </w:t>
            </w:r>
          </w:p>
        </w:tc>
        <w:tc>
          <w:tcPr>
            <w:tcW w:w="4555" w:type="dxa"/>
          </w:tcPr>
          <w:p w14:paraId="69145116" w14:textId="0AEE89E8" w:rsidR="000F67D1" w:rsidRDefault="00313D45">
            <w:r>
              <w:t xml:space="preserve">Ensured all work is </w:t>
            </w:r>
            <w:r w:rsidR="007A6975">
              <w:t xml:space="preserve">thoroughly checked over and proofread ahead of </w:t>
            </w:r>
            <w:r w:rsidR="006D3F32">
              <w:t>submission</w:t>
            </w:r>
          </w:p>
        </w:tc>
      </w:tr>
      <w:tr w:rsidR="000F67D1" w14:paraId="6B236434" w14:textId="77777777" w:rsidTr="00477929">
        <w:trPr>
          <w:trHeight w:val="1030"/>
        </w:trPr>
        <w:tc>
          <w:tcPr>
            <w:tcW w:w="4553" w:type="dxa"/>
          </w:tcPr>
          <w:p w14:paraId="54BE4EEE" w14:textId="22A1DE57" w:rsidR="000F67D1" w:rsidRDefault="000F67D1">
            <w:r>
              <w:t xml:space="preserve">Go beyond reading what the literature says. Add your own critical comments more regularly </w:t>
            </w:r>
          </w:p>
        </w:tc>
        <w:tc>
          <w:tcPr>
            <w:tcW w:w="4555" w:type="dxa"/>
          </w:tcPr>
          <w:p w14:paraId="23E6DFC6" w14:textId="790B8B91" w:rsidR="000F67D1" w:rsidRDefault="006D3F32">
            <w:r>
              <w:t xml:space="preserve">Aimed to consistently take a critical approach to </w:t>
            </w:r>
            <w:r w:rsidR="00EC3D81">
              <w:t>literature and research</w:t>
            </w:r>
          </w:p>
        </w:tc>
      </w:tr>
    </w:tbl>
    <w:p w14:paraId="54569FF2" w14:textId="29095039" w:rsidR="0095670F" w:rsidRDefault="0095670F"/>
    <w:p w14:paraId="655769C1" w14:textId="0D120830" w:rsidR="00575835" w:rsidRPr="00575835" w:rsidRDefault="00575835">
      <w:pPr>
        <w:rPr>
          <w:b/>
          <w:bCs/>
          <w:u w:val="single"/>
        </w:rPr>
      </w:pPr>
      <w:r>
        <w:rPr>
          <w:b/>
          <w:bCs/>
          <w:u w:val="single"/>
        </w:rPr>
        <w:t xml:space="preserve">Developing professional literacy, numeracy and digital competence </w:t>
      </w:r>
    </w:p>
    <w:p w14:paraId="11E906F8" w14:textId="77777777" w:rsidR="0095670F" w:rsidRDefault="0095670F"/>
    <w:p w14:paraId="51933E36" w14:textId="1A42DB70" w:rsidR="00D57F20" w:rsidRDefault="000C5994">
      <w:r>
        <w:t xml:space="preserve">A </w:t>
      </w:r>
      <w:r w:rsidR="004B12BC">
        <w:t xml:space="preserve">Cross-curricular </w:t>
      </w:r>
      <w:r w:rsidR="00FB687A">
        <w:t xml:space="preserve">approach to teaching and learning can be defined as a method which incorporates multiple </w:t>
      </w:r>
      <w:r>
        <w:t>Areas of Learning</w:t>
      </w:r>
      <w:r w:rsidR="006421A9">
        <w:t xml:space="preserve"> to an activity</w:t>
      </w:r>
      <w:r w:rsidR="00B53F8D">
        <w:t xml:space="preserve"> so that they are taught</w:t>
      </w:r>
      <w:r>
        <w:t xml:space="preserve"> in an integrated way</w:t>
      </w:r>
      <w:r w:rsidR="002975A7">
        <w:t xml:space="preserve"> (</w:t>
      </w:r>
      <w:proofErr w:type="spellStart"/>
      <w:r w:rsidR="002975A7">
        <w:t>Planbee</w:t>
      </w:r>
      <w:proofErr w:type="spellEnd"/>
      <w:r w:rsidR="002975A7">
        <w:t>, No date).</w:t>
      </w:r>
      <w:r w:rsidR="00B53F8D">
        <w:t xml:space="preserve"> Cross-curricular teaching and learning </w:t>
      </w:r>
      <w:r w:rsidR="00391EB3">
        <w:t xml:space="preserve">was a strategy noted in the Curriculum for Wales (2015) </w:t>
      </w:r>
      <w:r w:rsidR="00E54DB9">
        <w:t xml:space="preserve">that is suggested to </w:t>
      </w:r>
      <w:r w:rsidR="00FB43A9">
        <w:t xml:space="preserve">show good pedagogy. </w:t>
      </w:r>
      <w:r w:rsidR="00F91E7F">
        <w:t>The 12 Pedagogical Principles introduced by Graham Donaldson (2015)</w:t>
      </w:r>
      <w:r w:rsidR="000C3C7E">
        <w:t xml:space="preserve"> highlights that </w:t>
      </w:r>
      <w:r w:rsidR="00B36BE7">
        <w:t xml:space="preserve">good teaching and learning </w:t>
      </w:r>
      <w:r w:rsidR="00A5386E">
        <w:t xml:space="preserve">‘ranges within and across Areas of Learning’, meaning </w:t>
      </w:r>
      <w:r w:rsidR="00225B59">
        <w:t xml:space="preserve">a cross-curricular approach is </w:t>
      </w:r>
      <w:r w:rsidR="001262AB">
        <w:t xml:space="preserve">effective </w:t>
      </w:r>
      <w:r w:rsidR="00ED4416">
        <w:t>in educ</w:t>
      </w:r>
      <w:r w:rsidR="00DE7ED6">
        <w:t xml:space="preserve">ating children. Also </w:t>
      </w:r>
      <w:r w:rsidR="004630D2">
        <w:t xml:space="preserve">recommend in the 12 Pedagogical Principles </w:t>
      </w:r>
      <w:r w:rsidR="004A67FF">
        <w:t>to evidence</w:t>
      </w:r>
      <w:r w:rsidR="00F9182B">
        <w:t xml:space="preserve"> </w:t>
      </w:r>
      <w:r w:rsidR="004A67FF">
        <w:t xml:space="preserve">good teaching and learning </w:t>
      </w:r>
      <w:r w:rsidR="00FA65C0">
        <w:t xml:space="preserve">is to ‘regularly reinforce </w:t>
      </w:r>
      <w:r w:rsidR="00F9182B">
        <w:t>the cross-curricular skills of literacy, numeracy and digital competence</w:t>
      </w:r>
      <w:r w:rsidR="003F5B0D">
        <w:t xml:space="preserve">, and provides </w:t>
      </w:r>
      <w:r w:rsidR="000F6EA2">
        <w:t>opportunities to practice them’</w:t>
      </w:r>
      <w:r w:rsidR="00917C43">
        <w:t xml:space="preserve"> </w:t>
      </w:r>
      <w:r w:rsidR="00917C43" w:rsidRPr="00917C43">
        <w:t>(Ager et al., 2022)</w:t>
      </w:r>
      <w:r w:rsidR="00917C43">
        <w:t xml:space="preserve">. </w:t>
      </w:r>
      <w:r w:rsidR="009557F9">
        <w:t xml:space="preserve">This principle refers to </w:t>
      </w:r>
      <w:r w:rsidR="00F572B8">
        <w:t xml:space="preserve">the cross-curricular skills </w:t>
      </w:r>
      <w:r w:rsidR="00E356BC">
        <w:t xml:space="preserve">illustrated </w:t>
      </w:r>
      <w:r w:rsidR="00830DB9">
        <w:t xml:space="preserve">within the Curriculum for Wales </w:t>
      </w:r>
      <w:r w:rsidR="004539C9">
        <w:t>which are deemed mandatory to seek progression within.</w:t>
      </w:r>
      <w:r w:rsidR="00E322D7">
        <w:t xml:space="preserve"> The cross</w:t>
      </w:r>
      <w:r w:rsidR="00002AFE">
        <w:t>-</w:t>
      </w:r>
      <w:r w:rsidR="00E322D7">
        <w:t xml:space="preserve">curricular skills are identified as </w:t>
      </w:r>
      <w:r w:rsidR="00395B1C">
        <w:t>numeracy, literacy and digital competence</w:t>
      </w:r>
      <w:r w:rsidR="00BF1411">
        <w:t xml:space="preserve"> (G</w:t>
      </w:r>
      <w:r w:rsidR="009C7042">
        <w:t>OV.WALES</w:t>
      </w:r>
      <w:r w:rsidR="00BF1411">
        <w:t>, 2024)</w:t>
      </w:r>
      <w:r w:rsidR="00395B1C">
        <w:t xml:space="preserve">. </w:t>
      </w:r>
      <w:r w:rsidR="00002AFE">
        <w:t>Each cross-curricular skill</w:t>
      </w:r>
      <w:r w:rsidR="00B14B1C">
        <w:t xml:space="preserve"> has </w:t>
      </w:r>
      <w:r w:rsidR="00FB1005">
        <w:t>a framewor</w:t>
      </w:r>
      <w:r w:rsidR="00FC02F3">
        <w:t>k</w:t>
      </w:r>
      <w:r w:rsidR="00902387">
        <w:t xml:space="preserve"> for practitioners to </w:t>
      </w:r>
      <w:r w:rsidR="00B05886">
        <w:t>actively engage with when teaching and creating meaningful activities.</w:t>
      </w:r>
      <w:r w:rsidR="006D7FEE">
        <w:t xml:space="preserve"> </w:t>
      </w:r>
      <w:r w:rsidR="00A87B76">
        <w:t xml:space="preserve">Development of the </w:t>
      </w:r>
      <w:r w:rsidR="00723502">
        <w:t xml:space="preserve">cross-curricular skills </w:t>
      </w:r>
      <w:r w:rsidR="004E1D75">
        <w:t xml:space="preserve">aims to meet the </w:t>
      </w:r>
      <w:r w:rsidR="00634287">
        <w:t xml:space="preserve">Four </w:t>
      </w:r>
      <w:r w:rsidR="002151B7">
        <w:t>Purposes</w:t>
      </w:r>
      <w:r w:rsidR="004E1D75">
        <w:t xml:space="preserve"> for learners</w:t>
      </w:r>
      <w:r w:rsidR="00CC2007">
        <w:t xml:space="preserve"> (</w:t>
      </w:r>
      <w:proofErr w:type="spellStart"/>
      <w:r w:rsidR="00CC2007">
        <w:t>Cilfrew</w:t>
      </w:r>
      <w:proofErr w:type="spellEnd"/>
      <w:r w:rsidR="00CC2007">
        <w:t xml:space="preserve"> Primary School, No date). </w:t>
      </w:r>
      <w:r w:rsidR="004E1D75">
        <w:t xml:space="preserve">The </w:t>
      </w:r>
      <w:r w:rsidR="00634287">
        <w:t>Four</w:t>
      </w:r>
      <w:r w:rsidR="004E1D75">
        <w:t xml:space="preserve"> </w:t>
      </w:r>
      <w:r w:rsidR="002151B7">
        <w:t>Purposes</w:t>
      </w:r>
      <w:r w:rsidR="004E1D75">
        <w:t xml:space="preserve"> for learners are </w:t>
      </w:r>
      <w:r w:rsidR="00634287">
        <w:t xml:space="preserve">recognised </w:t>
      </w:r>
      <w:r w:rsidR="00802770">
        <w:t xml:space="preserve">to prepare children for their future and provide them with the best opportunities. The Four Purposes </w:t>
      </w:r>
      <w:r w:rsidR="003E4B24">
        <w:t>forms</w:t>
      </w:r>
      <w:r w:rsidR="000D41F7">
        <w:t xml:space="preserve"> ambitiou</w:t>
      </w:r>
      <w:r w:rsidR="003E4B24">
        <w:t xml:space="preserve">s </w:t>
      </w:r>
      <w:r w:rsidR="000D41F7">
        <w:t xml:space="preserve">capable learners, </w:t>
      </w:r>
      <w:r w:rsidR="003E4B24">
        <w:t xml:space="preserve">ethically informed citizens, </w:t>
      </w:r>
      <w:r w:rsidR="00FA5FEE">
        <w:t>enterprising creative contributors, and health confident individuals</w:t>
      </w:r>
      <w:r w:rsidR="00090A51">
        <w:t xml:space="preserve"> (Equal Education Partners, 2023)</w:t>
      </w:r>
      <w:r w:rsidR="00FA5FEE">
        <w:t xml:space="preserve">. </w:t>
      </w:r>
    </w:p>
    <w:p w14:paraId="11742E95" w14:textId="77777777" w:rsidR="00D57F20" w:rsidRDefault="00D57F20"/>
    <w:p w14:paraId="78E18F14" w14:textId="43404CE2" w:rsidR="00032D2F" w:rsidRDefault="0001302C">
      <w:r>
        <w:t xml:space="preserve">Cross-curricular teaching and learning offers </w:t>
      </w:r>
      <w:r w:rsidR="00572930">
        <w:t xml:space="preserve">opportunities for pupils </w:t>
      </w:r>
      <w:r w:rsidR="00CE388E">
        <w:t xml:space="preserve">to </w:t>
      </w:r>
      <w:r w:rsidR="000C29DD">
        <w:t xml:space="preserve">make connections </w:t>
      </w:r>
      <w:r w:rsidR="00F55427">
        <w:t xml:space="preserve">between Areas of Learning </w:t>
      </w:r>
      <w:r w:rsidR="004F2BC4">
        <w:t xml:space="preserve">meaning they are </w:t>
      </w:r>
      <w:r w:rsidR="006601CC">
        <w:t xml:space="preserve">able to better understand topics and </w:t>
      </w:r>
      <w:r w:rsidR="004C5EA8">
        <w:t xml:space="preserve">information. </w:t>
      </w:r>
      <w:r w:rsidR="00E16D4A">
        <w:t xml:space="preserve">As a result, pupils become seemingly more engaged in their learning and are encouraged </w:t>
      </w:r>
      <w:r w:rsidR="00045E47">
        <w:t>to maintain motivation</w:t>
      </w:r>
      <w:r w:rsidR="00A16F22">
        <w:t xml:space="preserve"> (</w:t>
      </w:r>
      <w:proofErr w:type="spellStart"/>
      <w:r w:rsidR="00A16F22">
        <w:t>Sphero</w:t>
      </w:r>
      <w:proofErr w:type="spellEnd"/>
      <w:r w:rsidR="00A16F22">
        <w:t>, 2023)</w:t>
      </w:r>
      <w:r w:rsidR="00045E47">
        <w:t xml:space="preserve">. Contrary to this, cross-curricular teaching and learning </w:t>
      </w:r>
      <w:r w:rsidR="00CD0FA0">
        <w:t xml:space="preserve">may </w:t>
      </w:r>
      <w:r w:rsidR="006930C7">
        <w:t>involve</w:t>
      </w:r>
      <w:r w:rsidR="00CD0FA0">
        <w:t xml:space="preserve"> </w:t>
      </w:r>
      <w:r w:rsidR="00ED510F">
        <w:t>limi</w:t>
      </w:r>
      <w:r w:rsidR="006930C7">
        <w:t>ted</w:t>
      </w:r>
      <w:r w:rsidR="0097726B">
        <w:t xml:space="preserve"> meaningful</w:t>
      </w:r>
      <w:r w:rsidR="006930C7">
        <w:t xml:space="preserve"> learning when implemented due to practitioners little knowledge </w:t>
      </w:r>
      <w:r w:rsidR="00FC7573">
        <w:t xml:space="preserve">and training on the approach. Evidently, this is </w:t>
      </w:r>
      <w:r w:rsidR="00714FC2">
        <w:t>likely due to the concept being fairly new in education</w:t>
      </w:r>
      <w:r w:rsidR="0072108F">
        <w:t xml:space="preserve"> (Brennan, Young and </w:t>
      </w:r>
      <w:proofErr w:type="spellStart"/>
      <w:r w:rsidR="0072108F">
        <w:t>Milward</w:t>
      </w:r>
      <w:proofErr w:type="spellEnd"/>
      <w:r w:rsidR="0072108F">
        <w:t>, 2017)</w:t>
      </w:r>
      <w:r w:rsidR="00714FC2">
        <w:t xml:space="preserve">. </w:t>
      </w:r>
      <w:r w:rsidR="00EC43BF">
        <w:t>The</w:t>
      </w:r>
      <w:r w:rsidR="004B0172">
        <w:t xml:space="preserve">orists </w:t>
      </w:r>
      <w:r w:rsidR="007F1016">
        <w:t xml:space="preserve">such as Barnes (2015) </w:t>
      </w:r>
      <w:r w:rsidR="00E7775B">
        <w:t xml:space="preserve">have strong support for cross-curricular teaching and learning to be implemented within education for the purpose of </w:t>
      </w:r>
      <w:r w:rsidR="00347849">
        <w:t>the</w:t>
      </w:r>
      <w:r w:rsidR="00753427">
        <w:t xml:space="preserve"> </w:t>
      </w:r>
      <w:r w:rsidR="00146758">
        <w:t xml:space="preserve">positive </w:t>
      </w:r>
      <w:r w:rsidR="00C90A87">
        <w:t xml:space="preserve">impact </w:t>
      </w:r>
      <w:r w:rsidR="00347849">
        <w:t>it bring</w:t>
      </w:r>
      <w:r w:rsidR="0072108F">
        <w:t xml:space="preserve">s </w:t>
      </w:r>
      <w:r w:rsidR="00347849">
        <w:t>for pupils learning</w:t>
      </w:r>
      <w:r w:rsidR="00FB2E3B">
        <w:t xml:space="preserve"> such as increased motivation (Barnes, 2011, p. </w:t>
      </w:r>
      <w:r w:rsidR="007B69D9">
        <w:t>164)</w:t>
      </w:r>
      <w:r w:rsidR="00347849">
        <w:t xml:space="preserve">. </w:t>
      </w:r>
      <w:r w:rsidR="00240E6A">
        <w:t>Dewey (</w:t>
      </w:r>
      <w:r w:rsidR="00451E9F">
        <w:t>1902</w:t>
      </w:r>
      <w:r w:rsidR="00240E6A">
        <w:t xml:space="preserve">) also begun the </w:t>
      </w:r>
      <w:r w:rsidR="00A53446">
        <w:t xml:space="preserve">process of thought that </w:t>
      </w:r>
      <w:r w:rsidR="00E14E33">
        <w:t xml:space="preserve">learning </w:t>
      </w:r>
      <w:r w:rsidR="00085FDB">
        <w:t xml:space="preserve">subjects in an integrated way </w:t>
      </w:r>
      <w:r w:rsidR="002F594A">
        <w:t xml:space="preserve">enables </w:t>
      </w:r>
      <w:r w:rsidR="008306B7">
        <w:t xml:space="preserve">children to develop </w:t>
      </w:r>
      <w:r w:rsidR="00625262">
        <w:t xml:space="preserve">critical thinking </w:t>
      </w:r>
      <w:r w:rsidR="00032D2F">
        <w:t>by exploring multiple perspectives of learning</w:t>
      </w:r>
      <w:r w:rsidR="007B69D9">
        <w:t>.</w:t>
      </w:r>
      <w:r w:rsidR="00032D2F">
        <w:t xml:space="preserve"> </w:t>
      </w:r>
      <w:r w:rsidR="00AA2411">
        <w:t xml:space="preserve">However, despite </w:t>
      </w:r>
      <w:r w:rsidR="004F0EB0">
        <w:t xml:space="preserve">both theorists process of thought, </w:t>
      </w:r>
      <w:r w:rsidR="0016016A">
        <w:t xml:space="preserve">their opinions somewhat differ due to the period of time when their theory was </w:t>
      </w:r>
      <w:r w:rsidR="00061013">
        <w:t xml:space="preserve">developed. This relates to the </w:t>
      </w:r>
      <w:r w:rsidR="00664354">
        <w:t>progress</w:t>
      </w:r>
      <w:r w:rsidR="00EE598E">
        <w:t xml:space="preserve"> and advancement</w:t>
      </w:r>
      <w:r w:rsidR="00664354">
        <w:t xml:space="preserve"> in cross-curricular </w:t>
      </w:r>
      <w:r w:rsidR="00EE598E">
        <w:t xml:space="preserve">learning that Barnes theory incorporates </w:t>
      </w:r>
      <w:r w:rsidR="003C543E">
        <w:t xml:space="preserve">compared to Dewey. </w:t>
      </w:r>
      <w:r w:rsidR="004822A9">
        <w:t xml:space="preserve">An </w:t>
      </w:r>
      <w:proofErr w:type="spellStart"/>
      <w:r w:rsidR="004822A9">
        <w:t>Estyn</w:t>
      </w:r>
      <w:proofErr w:type="spellEnd"/>
      <w:r w:rsidR="004822A9">
        <w:t xml:space="preserve"> (2017) report recognises that schools who are continuously linked with high standards toward numeracy and literacy are often displaying regular implementation of the cross-curricular method. However, they also argue that the cross-curricular skills numeracy and literacy are not consistently developed upon across all areas of learning</w:t>
      </w:r>
      <w:r w:rsidR="007D7637">
        <w:t xml:space="preserve"> (</w:t>
      </w:r>
      <w:proofErr w:type="spellStart"/>
      <w:r w:rsidR="007D7637">
        <w:t>Estyn</w:t>
      </w:r>
      <w:proofErr w:type="spellEnd"/>
      <w:r w:rsidR="007D7637">
        <w:t>, 2017)</w:t>
      </w:r>
      <w:r w:rsidR="004822A9">
        <w:t xml:space="preserve">. </w:t>
      </w:r>
    </w:p>
    <w:p w14:paraId="4AD88083" w14:textId="312BD12A" w:rsidR="003A66DB" w:rsidRDefault="003A66DB"/>
    <w:p w14:paraId="1BCF54ED" w14:textId="7BA04441" w:rsidR="00D62727" w:rsidRDefault="006D16C6">
      <w:r>
        <w:lastRenderedPageBreak/>
        <w:t xml:space="preserve">The cross-curricular skills identified in the Curriculum for Wales (2015) </w:t>
      </w:r>
      <w:r w:rsidR="007A2D7C">
        <w:t xml:space="preserve">are relevant to children within Foundation Learning </w:t>
      </w:r>
      <w:r w:rsidR="00D62727">
        <w:t xml:space="preserve">as these mandatory skills must be developed from an early age so that increased improvement can be shown in future. </w:t>
      </w:r>
      <w:r w:rsidR="00814B5B">
        <w:t xml:space="preserve">It is mandatory for children within Foundation Learning to begin developing these </w:t>
      </w:r>
      <w:r w:rsidR="00CD5C15">
        <w:t>skills early on</w:t>
      </w:r>
      <w:r w:rsidR="00814B5B">
        <w:t xml:space="preserve"> </w:t>
      </w:r>
      <w:r w:rsidR="00CD5C15">
        <w:t xml:space="preserve">so that they can </w:t>
      </w:r>
      <w:r w:rsidR="001A37AF">
        <w:t xml:space="preserve">transfer </w:t>
      </w:r>
      <w:r w:rsidR="00B94BC2">
        <w:t xml:space="preserve">this </w:t>
      </w:r>
      <w:r w:rsidR="001A37AF">
        <w:t xml:space="preserve">knowledge </w:t>
      </w:r>
      <w:r w:rsidR="0041718C">
        <w:t>into the world in future</w:t>
      </w:r>
      <w:r w:rsidR="003405FB">
        <w:t xml:space="preserve"> (Learning Without Tears, 2021).</w:t>
      </w:r>
      <w:r w:rsidR="0041718C">
        <w:t xml:space="preserve"> </w:t>
      </w:r>
      <w:r w:rsidR="00980737">
        <w:t xml:space="preserve">The cross-curricular skills frameworks </w:t>
      </w:r>
      <w:r w:rsidR="00F32F46">
        <w:t xml:space="preserve">highlight </w:t>
      </w:r>
      <w:r w:rsidR="004770AB">
        <w:t xml:space="preserve">stages of progression that are relevant to pupils </w:t>
      </w:r>
      <w:r w:rsidR="007F3565">
        <w:t xml:space="preserve">engagement and development with the skills. Children within Foundation Learning are likely to be at low levels of </w:t>
      </w:r>
      <w:r w:rsidR="00102144">
        <w:t xml:space="preserve">these progression steps </w:t>
      </w:r>
      <w:r w:rsidR="00FD44DB">
        <w:t xml:space="preserve">due to them being fairly new to education. </w:t>
      </w:r>
      <w:r w:rsidR="00B5535D">
        <w:t xml:space="preserve">The cross-curricular skills </w:t>
      </w:r>
      <w:r w:rsidR="00137AB4">
        <w:t xml:space="preserve">can be implemented in the classroom continuously </w:t>
      </w:r>
      <w:r w:rsidR="00F53012">
        <w:t xml:space="preserve">by </w:t>
      </w:r>
      <w:r w:rsidR="0041110C">
        <w:t>ad</w:t>
      </w:r>
      <w:r w:rsidR="00F3680F">
        <w:t xml:space="preserve">ding </w:t>
      </w:r>
      <w:r w:rsidR="00521C95">
        <w:t xml:space="preserve">the skills into </w:t>
      </w:r>
      <w:r w:rsidR="00EC4696">
        <w:t xml:space="preserve">everyday </w:t>
      </w:r>
      <w:r w:rsidR="008B4FC5">
        <w:t>practice.</w:t>
      </w:r>
      <w:r w:rsidR="00E17078">
        <w:t xml:space="preserve"> An example of this which I experience</w:t>
      </w:r>
      <w:r w:rsidR="0016235B">
        <w:t xml:space="preserve">d </w:t>
      </w:r>
      <w:r w:rsidR="00E17078">
        <w:t xml:space="preserve">during </w:t>
      </w:r>
      <w:r w:rsidR="0016235B">
        <w:t>placement is</w:t>
      </w:r>
      <w:r w:rsidR="005E4E1B">
        <w:t xml:space="preserve"> during </w:t>
      </w:r>
      <w:r w:rsidR="0039640E">
        <w:t>register time where</w:t>
      </w:r>
      <w:r w:rsidR="0016235B">
        <w:t xml:space="preserve"> </w:t>
      </w:r>
      <w:r w:rsidR="005F4E58">
        <w:t xml:space="preserve">the </w:t>
      </w:r>
      <w:r w:rsidR="0016235B">
        <w:t>practitioner</w:t>
      </w:r>
      <w:r w:rsidR="0039640E">
        <w:t xml:space="preserve"> </w:t>
      </w:r>
      <w:r w:rsidR="008C14EC">
        <w:t>show</w:t>
      </w:r>
      <w:r w:rsidR="0039640E">
        <w:t xml:space="preserve">ed </w:t>
      </w:r>
      <w:r w:rsidR="008C14EC">
        <w:t xml:space="preserve">the children how to </w:t>
      </w:r>
      <w:r w:rsidR="00B72A68">
        <w:t xml:space="preserve">make the numbers </w:t>
      </w:r>
      <w:r w:rsidR="0039640E">
        <w:t xml:space="preserve">on their hands of how many children were absent. </w:t>
      </w:r>
      <w:r w:rsidR="006F2B9A">
        <w:t xml:space="preserve">This encouraged the children to develop their numeracy skills without conducting a full lesson on the subject. </w:t>
      </w:r>
    </w:p>
    <w:p w14:paraId="5FB7CCB3" w14:textId="77777777" w:rsidR="00D57F20" w:rsidRDefault="00D57F20"/>
    <w:p w14:paraId="207BD16B" w14:textId="50211BC1" w:rsidR="00851E33" w:rsidRDefault="003A66DB">
      <w:r>
        <w:t xml:space="preserve">The activity I have chosen to </w:t>
      </w:r>
      <w:r w:rsidR="005F1108">
        <w:t xml:space="preserve">develop is a worksheet which is to be completed during the course of a nature walk. The activity incorporates </w:t>
      </w:r>
      <w:r w:rsidR="00EA229B">
        <w:t xml:space="preserve">a cross-curricular approach </w:t>
      </w:r>
      <w:r w:rsidR="00C417A7">
        <w:t xml:space="preserve">due to the first section being for the pupils to count how many </w:t>
      </w:r>
      <w:r w:rsidR="00085A03">
        <w:t>of the pictured items they can see during the walk and the second section of the activity being to describe what they can see, smell, hear</w:t>
      </w:r>
      <w:r w:rsidR="001715AC">
        <w:t xml:space="preserve"> and touch along the walk</w:t>
      </w:r>
      <w:r w:rsidR="00684FF2">
        <w:t xml:space="preserve"> which is identified in appendix A</w:t>
      </w:r>
      <w:r w:rsidR="001715AC">
        <w:t xml:space="preserve">. The activity </w:t>
      </w:r>
      <w:r w:rsidR="00F05E59">
        <w:t>occurs over a 40 minute time span</w:t>
      </w:r>
      <w:r w:rsidR="00851E33">
        <w:t xml:space="preserve"> and is targeted towards a year 2 class which is within the Foundation learning stage. </w:t>
      </w:r>
      <w:r w:rsidR="00FD02AF">
        <w:t xml:space="preserve">The strengths of this activity are that it </w:t>
      </w:r>
      <w:r w:rsidR="00AB1E7E">
        <w:t xml:space="preserve">widely considers multiple aspects of the Curriculum for Wales including the Four Purposes, Pedagogical Principles, </w:t>
      </w:r>
      <w:r w:rsidR="00555F8D">
        <w:t>and cross</w:t>
      </w:r>
      <w:r w:rsidR="00AB1E7E">
        <w:t>-curricular skills</w:t>
      </w:r>
      <w:r w:rsidR="00555F8D">
        <w:t xml:space="preserve">. </w:t>
      </w:r>
      <w:r w:rsidR="00DD4772">
        <w:t xml:space="preserve">It is also an engaging activity that the pupils would find </w:t>
      </w:r>
      <w:r w:rsidR="00496C97">
        <w:t>enjoyment in. However, this</w:t>
      </w:r>
      <w:r w:rsidR="00FD02AF">
        <w:t xml:space="preserve"> activity could be improved by extending the time assigned for the walk so that pupils could view more of the spring associated items meaning they are counting to higher numbers and may be more challenged. However, due to time constraints faced, this was not possible to consider. A challenge which may occur during this activity is a lack of engagement from pupils for an extended period of time. I have identified this to be a common challenge within foundation learning during time spent in placement days. To overcome this challenge, I would offer the children the opportunity to explore the local environment once the walk is completed and they have completed their worksheet. This would engage the pupils to take part in the activity as they understand that they could have free time if their work is completed. To ensure this activity is accessible for all pupils in the class to take part in, I would instruct pupils of lower ability to use a tally chart to count the objects around them as oppose to using numbers. This not only develops their counting ability but also ensures they are not overly challenged so that it may knock their confidence in their learning. Similarly, I would instruct the pupils of lower ability to draw what they can see, hear, touch and feel as appose to writing it out using descriptive words. As presented in the lesson plan within the appendix, the pupils can be challenged to progress their literacy skills during the activity if the classroom LSA encourages the pupils to begin using basic descriptive words when describing what they can see, hear, smell and touch around them. </w:t>
      </w:r>
    </w:p>
    <w:p w14:paraId="7D2B63FE" w14:textId="77777777" w:rsidR="002D66A0" w:rsidRDefault="002D66A0"/>
    <w:p w14:paraId="3E44B8DB" w14:textId="1959E82E" w:rsidR="002D66A0" w:rsidRDefault="002D66A0">
      <w:r>
        <w:t xml:space="preserve">To gather how much knowledge the pupils have developed through the activity, assessment for learning could be implemented. Assessment for Learning is a method practitioners can use to seek insight into what level of understanding pupils have of a topic so that improvement can be sought (Cambridge International Education, No date). A technique which falls under the category of Assessment for Learning is whole-class questioning. This would involve asking the children at the beginning of the activity what previous knowledge they have of objects associated with spring then asking them the same question at the end of the activity to gather if they have built on this knowledge. To gather how much of an improvement in knowledge the children have gained on the topic, they would need to explain a larger variety of things associated with spring and recalling this information at a quicker pace compared to before the activity (Hawthorne, 2024). </w:t>
      </w:r>
    </w:p>
    <w:p w14:paraId="3799211C" w14:textId="77777777" w:rsidR="00CE1294" w:rsidRDefault="00CE1294"/>
    <w:p w14:paraId="62AE04DC" w14:textId="7A2266D8" w:rsidR="00856618" w:rsidRDefault="000E41A9">
      <w:r>
        <w:lastRenderedPageBreak/>
        <w:t xml:space="preserve">The resource </w:t>
      </w:r>
      <w:r w:rsidR="003D5D49">
        <w:t xml:space="preserve">I designed incorporates </w:t>
      </w:r>
      <w:r w:rsidR="00226BBE">
        <w:t xml:space="preserve">the Areas of Learning </w:t>
      </w:r>
      <w:r w:rsidR="00331716">
        <w:t xml:space="preserve">Maths and Numeracy, Language, Literacy and Communication and Health and Well-Being. </w:t>
      </w:r>
      <w:r w:rsidR="000D7E77">
        <w:t>Coherently, t</w:t>
      </w:r>
      <w:r w:rsidR="00336E2C">
        <w:t>wo of the mandatory</w:t>
      </w:r>
      <w:r w:rsidR="000D7E77">
        <w:t xml:space="preserve"> cross-curricular skills </w:t>
      </w:r>
      <w:r w:rsidR="00252F98">
        <w:t>Numeracy</w:t>
      </w:r>
      <w:r w:rsidR="007F073B">
        <w:t xml:space="preserve"> and Literacy are</w:t>
      </w:r>
      <w:r w:rsidR="00252F98">
        <w:t xml:space="preserve"> additionally</w:t>
      </w:r>
      <w:r w:rsidR="007F073B">
        <w:t xml:space="preserve"> targeted through this activity</w:t>
      </w:r>
      <w:r w:rsidR="00FB71C6">
        <w:t xml:space="preserve">. </w:t>
      </w:r>
      <w:r w:rsidR="006E7E56">
        <w:t xml:space="preserve">Health and well-being is a vital component within this activity as children </w:t>
      </w:r>
      <w:r w:rsidR="00CC3477">
        <w:t xml:space="preserve">are able to explore their local </w:t>
      </w:r>
      <w:r w:rsidR="00BA184A">
        <w:t xml:space="preserve">woodland area and </w:t>
      </w:r>
      <w:r w:rsidR="00B22F4C">
        <w:t xml:space="preserve">take care of their own well-being. </w:t>
      </w:r>
      <w:r w:rsidR="005B52F4">
        <w:t xml:space="preserve">Within </w:t>
      </w:r>
      <w:r w:rsidR="00960C3C">
        <w:t xml:space="preserve">this activity, </w:t>
      </w:r>
      <w:r w:rsidR="000B64C3">
        <w:t>children</w:t>
      </w:r>
      <w:r w:rsidR="008230DC">
        <w:t xml:space="preserve"> begin to</w:t>
      </w:r>
      <w:r w:rsidR="000B64C3">
        <w:t xml:space="preserve"> become healthy and confident individuals</w:t>
      </w:r>
      <w:r w:rsidR="00C3407D">
        <w:t xml:space="preserve"> </w:t>
      </w:r>
      <w:r w:rsidR="008230DC">
        <w:t>by taking responsibility for their well-being and holistic health</w:t>
      </w:r>
      <w:r w:rsidR="00A848D4">
        <w:t xml:space="preserve">, </w:t>
      </w:r>
      <w:r w:rsidR="00C3407D">
        <w:t xml:space="preserve">which is </w:t>
      </w:r>
      <w:r w:rsidR="00A848D4">
        <w:t xml:space="preserve">a component </w:t>
      </w:r>
      <w:r w:rsidR="00C3407D">
        <w:t>stated in the Four Purposes</w:t>
      </w:r>
      <w:r w:rsidR="00543143">
        <w:t xml:space="preserve"> (</w:t>
      </w:r>
      <w:r w:rsidR="00DF6D36">
        <w:t>GOV.</w:t>
      </w:r>
      <w:r w:rsidR="009F5E8E">
        <w:t>W</w:t>
      </w:r>
      <w:r w:rsidR="00C6145C">
        <w:t>ALES</w:t>
      </w:r>
      <w:r w:rsidR="009F5E8E">
        <w:t>, 2024).</w:t>
      </w:r>
      <w:r w:rsidR="00C65AD6">
        <w:t xml:space="preserve"> </w:t>
      </w:r>
      <w:r w:rsidR="00E140F4">
        <w:t xml:space="preserve">In relation, </w:t>
      </w:r>
      <w:r w:rsidR="005B52F4">
        <w:t>The U</w:t>
      </w:r>
      <w:r w:rsidR="00123589">
        <w:t xml:space="preserve">N Rights of a child </w:t>
      </w:r>
      <w:r w:rsidR="004D550E">
        <w:t xml:space="preserve">declare that every child </w:t>
      </w:r>
      <w:r w:rsidR="008E6FB4">
        <w:t xml:space="preserve">should have an education </w:t>
      </w:r>
      <w:r w:rsidR="00AA4F10">
        <w:t>on all aspects concerning health and well-being</w:t>
      </w:r>
      <w:r w:rsidR="00E76878">
        <w:t>, including how to maintain a standard regarding</w:t>
      </w:r>
      <w:r w:rsidR="00D408DD">
        <w:t xml:space="preserve"> health</w:t>
      </w:r>
      <w:r w:rsidR="00E140F4">
        <w:t xml:space="preserve"> and wellness</w:t>
      </w:r>
      <w:r w:rsidR="002D7055">
        <w:t xml:space="preserve"> (UNICEF, 1989)</w:t>
      </w:r>
      <w:r w:rsidR="00E140F4">
        <w:t xml:space="preserve">. </w:t>
      </w:r>
      <w:r w:rsidR="00A16880">
        <w:t xml:space="preserve">As a whole, this activity actively targets this </w:t>
      </w:r>
      <w:r w:rsidR="00207D68">
        <w:t xml:space="preserve">basic right through the means of providing a knowledge and </w:t>
      </w:r>
      <w:r w:rsidR="00940B46">
        <w:t xml:space="preserve">demonstration of how to maintain good health and well-being. This activity </w:t>
      </w:r>
      <w:r w:rsidR="00C47472">
        <w:t xml:space="preserve">has significant </w:t>
      </w:r>
      <w:r w:rsidR="0050630E">
        <w:t xml:space="preserve">impact on children to explore using their senses </w:t>
      </w:r>
      <w:r w:rsidR="004F53C2">
        <w:t xml:space="preserve">when analysing </w:t>
      </w:r>
      <w:r w:rsidR="004A55F9">
        <w:t>their surrounding environment. When noting down</w:t>
      </w:r>
      <w:r w:rsidR="002D0C37">
        <w:t xml:space="preserve"> things in their surroundings, children are developing </w:t>
      </w:r>
      <w:r w:rsidR="00C81205">
        <w:t>writing and literacy skills</w:t>
      </w:r>
      <w:r w:rsidR="001639D7">
        <w:t>, including how t</w:t>
      </w:r>
      <w:r w:rsidR="00A70575">
        <w:t xml:space="preserve">o </w:t>
      </w:r>
      <w:r w:rsidR="00A83D3B">
        <w:t xml:space="preserve">use </w:t>
      </w:r>
      <w:r w:rsidR="00E47B44">
        <w:t xml:space="preserve">descriptive words. </w:t>
      </w:r>
      <w:r w:rsidR="0026176A">
        <w:t>Within the Literacy Framework</w:t>
      </w:r>
      <w:r w:rsidR="00D01457">
        <w:t xml:space="preserve">, the progression step 1 </w:t>
      </w:r>
      <w:r w:rsidR="000A2370">
        <w:t xml:space="preserve">is most relevant to this activity </w:t>
      </w:r>
      <w:r w:rsidR="00684779">
        <w:t>being that children begin to use familiar phrases and words when writing</w:t>
      </w:r>
      <w:r w:rsidR="00550191">
        <w:t xml:space="preserve"> (</w:t>
      </w:r>
      <w:r w:rsidR="002C3374">
        <w:t>GOV.WALES, 2024)</w:t>
      </w:r>
      <w:r w:rsidR="00684779">
        <w:t xml:space="preserve">. </w:t>
      </w:r>
      <w:r w:rsidR="00324C56">
        <w:t xml:space="preserve">It is essential for </w:t>
      </w:r>
      <w:r w:rsidR="00966D97">
        <w:t>children within Foundation Learning to develop</w:t>
      </w:r>
      <w:r w:rsidR="00BA0FF2">
        <w:t xml:space="preserve"> language skills as this not only</w:t>
      </w:r>
      <w:r w:rsidR="00F1484A">
        <w:t xml:space="preserve"> shapes their basis for education, but also how they understand the world around them</w:t>
      </w:r>
      <w:r w:rsidR="00F52B36">
        <w:t xml:space="preserve"> (G</w:t>
      </w:r>
      <w:r w:rsidR="00D36EA0">
        <w:t>OV.UK</w:t>
      </w:r>
      <w:r w:rsidR="00F52B36">
        <w:t>, No date)</w:t>
      </w:r>
      <w:r w:rsidR="006B09F8">
        <w:t xml:space="preserve">. </w:t>
      </w:r>
      <w:r w:rsidR="00142841">
        <w:t xml:space="preserve">Maths and Numeracy is a relevant aspect to this activity when children are required to count </w:t>
      </w:r>
      <w:r w:rsidR="00DD2F58">
        <w:t xml:space="preserve">objects. Children within the foundation phase are often </w:t>
      </w:r>
      <w:r w:rsidR="00027895">
        <w:t>been</w:t>
      </w:r>
      <w:r w:rsidR="00DD2F58">
        <w:t xml:space="preserve"> taught </w:t>
      </w:r>
      <w:r w:rsidR="00F95666">
        <w:t xml:space="preserve">basic maths </w:t>
      </w:r>
      <w:r w:rsidR="00383E50">
        <w:t xml:space="preserve">using methods which are engaging and fun. This activity displays this method </w:t>
      </w:r>
      <w:r w:rsidR="0090648B">
        <w:t xml:space="preserve">in practice by using non-basic </w:t>
      </w:r>
      <w:r w:rsidR="009500E8">
        <w:t xml:space="preserve">objects as a guide to count. </w:t>
      </w:r>
      <w:r w:rsidR="005120C6">
        <w:t xml:space="preserve">Similarly, </w:t>
      </w:r>
      <w:proofErr w:type="spellStart"/>
      <w:r w:rsidR="00D534DB">
        <w:t>Estyn</w:t>
      </w:r>
      <w:proofErr w:type="spellEnd"/>
      <w:r w:rsidR="00D534DB">
        <w:t xml:space="preserve"> (2017) identified that </w:t>
      </w:r>
      <w:r w:rsidR="009E4643">
        <w:t xml:space="preserve">majority of pupils achieve </w:t>
      </w:r>
      <w:r w:rsidR="001D06AF">
        <w:t>high results in maths and numeracy when provided with the</w:t>
      </w:r>
      <w:r w:rsidR="005954E1">
        <w:t xml:space="preserve"> engaging</w:t>
      </w:r>
      <w:r w:rsidR="001D06AF">
        <w:t xml:space="preserve"> opportunity </w:t>
      </w:r>
      <w:r w:rsidR="00CF4A36">
        <w:t>to</w:t>
      </w:r>
      <w:r w:rsidR="005954E1">
        <w:t xml:space="preserve"> apply</w:t>
      </w:r>
      <w:r w:rsidR="00CF4A36">
        <w:t xml:space="preserve"> their knowledge in </w:t>
      </w:r>
      <w:r w:rsidR="00FF7DFF">
        <w:t xml:space="preserve">enhanced activities in indoor and outdoor environments. </w:t>
      </w:r>
      <w:r w:rsidR="00D73AF5">
        <w:t xml:space="preserve">This </w:t>
      </w:r>
      <w:r w:rsidR="004058E5">
        <w:t>matches</w:t>
      </w:r>
      <w:r w:rsidR="000D2F29">
        <w:t xml:space="preserve"> with the Pedagogical Principle </w:t>
      </w:r>
      <w:r w:rsidR="00D03656">
        <w:t xml:space="preserve">‘creating authentic context for learners’ by </w:t>
      </w:r>
      <w:r w:rsidR="00E6017B">
        <w:t>providing</w:t>
      </w:r>
      <w:r w:rsidR="0092047A">
        <w:t xml:space="preserve"> pupils to put their </w:t>
      </w:r>
      <w:r w:rsidR="00607679">
        <w:t>knowledge learned in the classroom into real-life context</w:t>
      </w:r>
      <w:r w:rsidR="005120C6">
        <w:t xml:space="preserve"> (</w:t>
      </w:r>
      <w:proofErr w:type="spellStart"/>
      <w:r w:rsidR="005120C6">
        <w:t>Estyn</w:t>
      </w:r>
      <w:proofErr w:type="spellEnd"/>
      <w:r w:rsidR="005120C6">
        <w:t>, 2017)</w:t>
      </w:r>
      <w:r w:rsidR="00607679">
        <w:t xml:space="preserve">. </w:t>
      </w:r>
      <w:r w:rsidR="00541AD5">
        <w:t xml:space="preserve">The </w:t>
      </w:r>
      <w:r w:rsidR="00A62BB9">
        <w:t xml:space="preserve">Progression Step 1 </w:t>
      </w:r>
      <w:r w:rsidR="008913A8">
        <w:t xml:space="preserve">under the </w:t>
      </w:r>
      <w:r w:rsidR="004764E6">
        <w:t>description</w:t>
      </w:r>
      <w:r w:rsidR="00A01CD4">
        <w:t xml:space="preserve"> of learning</w:t>
      </w:r>
      <w:r w:rsidR="00AB2769">
        <w:t xml:space="preserve"> ‘The</w:t>
      </w:r>
      <w:r w:rsidR="00AB2769" w:rsidRPr="00AB2769">
        <w:t xml:space="preserve"> number system is used to represent and compare relationships between numbers and quantities</w:t>
      </w:r>
      <w:r w:rsidR="00EE002F">
        <w:t xml:space="preserve">’ is most relevant to this activity within the Maths and Numeracy sector due to the </w:t>
      </w:r>
      <w:r w:rsidR="00BE25FF">
        <w:t xml:space="preserve">children exploring </w:t>
      </w:r>
      <w:r w:rsidR="00070FBD">
        <w:t xml:space="preserve">the use of numerical value in indoor and outdoor environments. </w:t>
      </w:r>
    </w:p>
    <w:p w14:paraId="5CF1F49B" w14:textId="77777777" w:rsidR="00910702" w:rsidRDefault="00910702"/>
    <w:p w14:paraId="1C7E98DA" w14:textId="196305DC" w:rsidR="00244978" w:rsidRDefault="00910702">
      <w:r>
        <w:t xml:space="preserve">I have incorporated a Cross-curricular </w:t>
      </w:r>
      <w:r w:rsidR="000725E6">
        <w:t>approach within this activity as I understand that it is favoured not only by the Welsh Government</w:t>
      </w:r>
      <w:r w:rsidR="002E15E3">
        <w:t xml:space="preserve"> which is identified in the Curriculum for Wales, but also by pupils. Barnes (2015) was of the belief that cross-curricular learning </w:t>
      </w:r>
      <w:r w:rsidR="00050806">
        <w:t xml:space="preserve">motivates and empowers pupils </w:t>
      </w:r>
      <w:r w:rsidR="00DB7DC6">
        <w:t xml:space="preserve">within their education </w:t>
      </w:r>
      <w:r w:rsidR="00295E27">
        <w:t xml:space="preserve">meaning there is a significant </w:t>
      </w:r>
      <w:r w:rsidR="00C466A4">
        <w:t xml:space="preserve">increase in holistic development opportunities. </w:t>
      </w:r>
      <w:r w:rsidR="00A14532">
        <w:t xml:space="preserve">He determined that this is a process </w:t>
      </w:r>
      <w:r w:rsidR="000B58E4">
        <w:t xml:space="preserve">stemming from a positive attitude children can gain </w:t>
      </w:r>
      <w:r w:rsidR="006D3231">
        <w:t xml:space="preserve">from cross-curricular teaching and learning. </w:t>
      </w:r>
      <w:r w:rsidR="004A5206">
        <w:t xml:space="preserve">Barnes identified that cross-curricular learning benefits pupils through </w:t>
      </w:r>
      <w:r w:rsidR="00BD4C02">
        <w:t>their overall knowledge and understanding of a topic being deepened as they can make connections between subjects</w:t>
      </w:r>
      <w:r w:rsidR="00940AB0">
        <w:t xml:space="preserve"> (Barnes, 2015, p. 10-11)</w:t>
      </w:r>
      <w:r w:rsidR="00BD4C02">
        <w:t xml:space="preserve">. </w:t>
      </w:r>
      <w:r w:rsidR="00296CE5">
        <w:t xml:space="preserve">As a result, </w:t>
      </w:r>
      <w:r w:rsidR="00CE3AB5">
        <w:t>children have an improved retention of the information they have learned through a cross-curricular method</w:t>
      </w:r>
      <w:r w:rsidR="00697450">
        <w:t xml:space="preserve"> as </w:t>
      </w:r>
      <w:r w:rsidR="006D7C6B">
        <w:t xml:space="preserve">they better understand the </w:t>
      </w:r>
      <w:r w:rsidR="00F71C1E">
        <w:t xml:space="preserve">topic. </w:t>
      </w:r>
      <w:r w:rsidR="004F3CBB">
        <w:t>A cross-curricular approach creates an authentic context for pupils to learn meaning they can apply their knowledge beyond the classroom</w:t>
      </w:r>
      <w:r w:rsidR="00DB7899">
        <w:t xml:space="preserve"> and understand the world around them. </w:t>
      </w:r>
    </w:p>
    <w:p w14:paraId="3E54DAE7" w14:textId="77777777" w:rsidR="00F71C1E" w:rsidRDefault="00F71C1E"/>
    <w:p w14:paraId="7FFBF0E8" w14:textId="50013E4E" w:rsidR="005F5BE1" w:rsidRDefault="00F71C1E">
      <w:r>
        <w:t xml:space="preserve">However, </w:t>
      </w:r>
      <w:r w:rsidR="006D3231">
        <w:t xml:space="preserve">It </w:t>
      </w:r>
      <w:r w:rsidR="008A146F">
        <w:t xml:space="preserve">is identified that cross-curricular learning may result in pupils developing a vague understanding of subject based knowledge when it is learned in a cross-curricular context. This results in a lack of meaningful education taking place through cross-curricular learning (Brett, 2022). However, this argument may be less relevant due to the focus being on secondary schools as appose to primary education. </w:t>
      </w:r>
      <w:r w:rsidR="00110E50">
        <w:t>T</w:t>
      </w:r>
      <w:r w:rsidR="00297578">
        <w:t>he cross-curricular approach to learning is</w:t>
      </w:r>
      <w:r w:rsidR="00D82DC8">
        <w:t xml:space="preserve"> seen to be</w:t>
      </w:r>
      <w:r w:rsidR="00297578">
        <w:t xml:space="preserve"> somewhat difficult for practitioners to implement </w:t>
      </w:r>
      <w:r w:rsidR="00B179D2">
        <w:t>when class size</w:t>
      </w:r>
      <w:r w:rsidR="00D82DC8">
        <w:t xml:space="preserve">s </w:t>
      </w:r>
      <w:r w:rsidR="00B179D2">
        <w:t xml:space="preserve">are large as lessons under this approach are typically </w:t>
      </w:r>
      <w:r w:rsidR="00C222E3">
        <w:t xml:space="preserve">unique and therefor would need to be </w:t>
      </w:r>
      <w:r w:rsidR="00F260CF">
        <w:t xml:space="preserve">completed in small groups. As a result of this, </w:t>
      </w:r>
      <w:r w:rsidR="00250947">
        <w:t xml:space="preserve">more staff would be needed to observe these small groups which is not always possible in a primary education </w:t>
      </w:r>
      <w:r w:rsidR="00250947">
        <w:lastRenderedPageBreak/>
        <w:t xml:space="preserve">setting. </w:t>
      </w:r>
      <w:r w:rsidR="0056755A">
        <w:t xml:space="preserve">The cross-curricular approach may be a less beneficial method of learning for pupils with Additional Learning Needs which is </w:t>
      </w:r>
      <w:r w:rsidR="00E4346D">
        <w:t xml:space="preserve">a result of the lessons being less structured and therefor </w:t>
      </w:r>
      <w:r w:rsidR="005F5BE1">
        <w:t xml:space="preserve">may overwhelm these children. </w:t>
      </w:r>
    </w:p>
    <w:p w14:paraId="0F287FC8" w14:textId="1FBAE2FE" w:rsidR="00343C64" w:rsidRDefault="00343C64"/>
    <w:p w14:paraId="5C8EFAA5" w14:textId="38D4D709" w:rsidR="00FE4BF1" w:rsidRDefault="00273276">
      <w:r>
        <w:t xml:space="preserve">To conclude, </w:t>
      </w:r>
      <w:r w:rsidR="00343C64">
        <w:t>throughout th</w:t>
      </w:r>
      <w:r w:rsidR="00274216">
        <w:t>e course of this</w:t>
      </w:r>
      <w:r w:rsidR="00343C64">
        <w:t xml:space="preserve"> </w:t>
      </w:r>
      <w:r w:rsidR="00BE1FA7">
        <w:t xml:space="preserve">module I have developed a further understanding </w:t>
      </w:r>
      <w:r w:rsidR="00076030">
        <w:t xml:space="preserve">of </w:t>
      </w:r>
      <w:r w:rsidR="00C60673">
        <w:t xml:space="preserve">the Curriculum for Wales </w:t>
      </w:r>
      <w:r w:rsidR="00EF6512">
        <w:t xml:space="preserve">and all aspects </w:t>
      </w:r>
      <w:r w:rsidR="0050266D">
        <w:t>surrounding</w:t>
      </w:r>
      <w:r w:rsidR="002712DD">
        <w:t xml:space="preserve"> the</w:t>
      </w:r>
      <w:r w:rsidR="0050266D">
        <w:t xml:space="preserve"> </w:t>
      </w:r>
      <w:r w:rsidR="00531D40">
        <w:t xml:space="preserve">development of education. I have developed an understanding </w:t>
      </w:r>
      <w:r w:rsidR="00166483">
        <w:t xml:space="preserve">of the importance that </w:t>
      </w:r>
      <w:r w:rsidR="00742E31">
        <w:t>creating a</w:t>
      </w:r>
      <w:r w:rsidR="008C18E4">
        <w:t xml:space="preserve"> cross-curricular activity plays </w:t>
      </w:r>
      <w:r w:rsidR="00691DDF">
        <w:t>on pupil engagement</w:t>
      </w:r>
      <w:r w:rsidR="00D7051B">
        <w:t xml:space="preserve">. </w:t>
      </w:r>
      <w:r w:rsidR="003B6200">
        <w:t>I acknowledge</w:t>
      </w:r>
      <w:r w:rsidR="0086327A">
        <w:t xml:space="preserve"> that there are </w:t>
      </w:r>
      <w:r w:rsidR="00FE4BF1">
        <w:t xml:space="preserve">many </w:t>
      </w:r>
      <w:r w:rsidR="006A70B5">
        <w:t xml:space="preserve">opinions and theories </w:t>
      </w:r>
      <w:r w:rsidR="00FE4BF1">
        <w:t>supporting</w:t>
      </w:r>
      <w:r w:rsidR="006A70B5">
        <w:t xml:space="preserve"> </w:t>
      </w:r>
      <w:r w:rsidR="00876C5E">
        <w:t>cross-curricular teaching and learning, such as Barnes</w:t>
      </w:r>
      <w:r w:rsidR="00FE4BF1">
        <w:t xml:space="preserve"> and Dewey. </w:t>
      </w:r>
      <w:r w:rsidR="00465AF1">
        <w:t xml:space="preserve">However, there are a number of </w:t>
      </w:r>
      <w:r w:rsidR="00F1319F">
        <w:t xml:space="preserve">arguments that label the disadvantages </w:t>
      </w:r>
      <w:r w:rsidR="00A93652">
        <w:t xml:space="preserve">that occur within cross-curricular learning. </w:t>
      </w:r>
      <w:r w:rsidR="00857ADA">
        <w:t xml:space="preserve">These include the </w:t>
      </w:r>
      <w:r w:rsidR="009D3140">
        <w:t xml:space="preserve">lack of understanding from practitioners of how to implement it due to a lack of training which is a result of the </w:t>
      </w:r>
      <w:r w:rsidR="00DA13F9">
        <w:t xml:space="preserve">approach being fairly new to </w:t>
      </w:r>
      <w:r w:rsidR="003D4F37">
        <w:t xml:space="preserve">the Curriculum for Wales. </w:t>
      </w:r>
      <w:r w:rsidR="00571283">
        <w:t xml:space="preserve">Another </w:t>
      </w:r>
      <w:r w:rsidR="00547736">
        <w:t>disadvantage to cross-curricular teaching and learning</w:t>
      </w:r>
      <w:r w:rsidR="006A2030">
        <w:t xml:space="preserve"> which I have identified</w:t>
      </w:r>
      <w:r w:rsidR="00547736">
        <w:t xml:space="preserve"> is </w:t>
      </w:r>
      <w:r w:rsidR="009E2FEE">
        <w:t xml:space="preserve">the difficulty to implement </w:t>
      </w:r>
      <w:r w:rsidR="00E607BD">
        <w:t xml:space="preserve">within </w:t>
      </w:r>
      <w:r w:rsidR="00E10E81">
        <w:t xml:space="preserve">a classroom of high volume </w:t>
      </w:r>
      <w:r w:rsidR="007535AA">
        <w:t xml:space="preserve">due to </w:t>
      </w:r>
      <w:r w:rsidR="00EA5710">
        <w:t xml:space="preserve">a lack of staff </w:t>
      </w:r>
      <w:r w:rsidR="005E6ADE">
        <w:t>needed for the activity to take place.</w:t>
      </w:r>
    </w:p>
    <w:p w14:paraId="66442C6B" w14:textId="6068E707" w:rsidR="00EF4465" w:rsidRDefault="00EF4465"/>
    <w:p w14:paraId="7E721F9F" w14:textId="0453F991" w:rsidR="000177BB" w:rsidRDefault="006C6309">
      <w:r>
        <w:t xml:space="preserve">Overall, I </w:t>
      </w:r>
      <w:r w:rsidR="00EF4465">
        <w:t xml:space="preserve">have created an understanding of the </w:t>
      </w:r>
      <w:r w:rsidR="00215CFC">
        <w:t xml:space="preserve">cross-curricular skills and their importance within students overall quality of education. </w:t>
      </w:r>
      <w:r w:rsidR="00273276">
        <w:t xml:space="preserve">This relates to the </w:t>
      </w:r>
      <w:r w:rsidR="005E7A63">
        <w:t xml:space="preserve">benefits </w:t>
      </w:r>
      <w:r w:rsidR="000E03E4">
        <w:t>that pupils have the advantage of</w:t>
      </w:r>
      <w:r w:rsidR="00F829E7">
        <w:t xml:space="preserve"> accessing such as </w:t>
      </w:r>
      <w:r w:rsidR="00517CD8">
        <w:t xml:space="preserve">the ability to </w:t>
      </w:r>
      <w:r w:rsidR="001926B4">
        <w:t xml:space="preserve">make the most </w:t>
      </w:r>
      <w:r w:rsidR="009E46DF">
        <w:t>o</w:t>
      </w:r>
      <w:r w:rsidR="00FF548E">
        <w:t xml:space="preserve">ut of their learning. </w:t>
      </w:r>
      <w:r w:rsidR="00124973">
        <w:t xml:space="preserve">The </w:t>
      </w:r>
      <w:r w:rsidR="0033386C">
        <w:t xml:space="preserve">cross-curricular skills </w:t>
      </w:r>
      <w:r w:rsidR="002E044F">
        <w:t>being implemented impacts teaching due to</w:t>
      </w:r>
      <w:r w:rsidR="00900D0E">
        <w:t xml:space="preserve"> the </w:t>
      </w:r>
      <w:r w:rsidR="0014026F">
        <w:t>practitioners needing to consistently</w:t>
      </w:r>
      <w:r w:rsidR="005D2AC6">
        <w:t xml:space="preserve"> </w:t>
      </w:r>
      <w:r w:rsidR="0014026F">
        <w:t xml:space="preserve">incorporate </w:t>
      </w:r>
      <w:r w:rsidR="008C4746">
        <w:t>the</w:t>
      </w:r>
      <w:r w:rsidR="0014026F">
        <w:t xml:space="preserve">m into </w:t>
      </w:r>
      <w:r w:rsidR="008C4746">
        <w:t>activities</w:t>
      </w:r>
      <w:r w:rsidR="006502B6">
        <w:t xml:space="preserve">. </w:t>
      </w:r>
      <w:r w:rsidR="004B2F2B">
        <w:t xml:space="preserve">This means </w:t>
      </w:r>
      <w:r w:rsidR="00CF11EC">
        <w:t xml:space="preserve">that activities may need to be altered to ensure progression is sought within the cross-curricular skills. </w:t>
      </w:r>
    </w:p>
    <w:p w14:paraId="2499E926" w14:textId="3F92167E" w:rsidR="00AF7A02" w:rsidRDefault="00AF7A02"/>
    <w:p w14:paraId="61C401FA" w14:textId="18EDB31D" w:rsidR="00AF3D0D" w:rsidRDefault="00AF7A02">
      <w:r w:rsidRPr="00DF6136">
        <w:rPr>
          <w:i/>
          <w:iCs/>
        </w:rPr>
        <w:t>Active and experiential learning</w:t>
      </w:r>
      <w:r w:rsidR="00FC555A" w:rsidRPr="00DF6136">
        <w:rPr>
          <w:i/>
          <w:iCs/>
        </w:rPr>
        <w:t xml:space="preserve"> effective</w:t>
      </w:r>
      <w:r w:rsidRPr="00DF6136">
        <w:rPr>
          <w:i/>
          <w:iCs/>
        </w:rPr>
        <w:t xml:space="preserve"> foundation phase practice in delivering literacy and numeracy in Year 1 and Year 2</w:t>
      </w:r>
      <w:r w:rsidR="00FC555A">
        <w:t xml:space="preserve"> </w:t>
      </w:r>
      <w:r w:rsidRPr="00AF7A02">
        <w:t>(2017)</w:t>
      </w:r>
      <w:r w:rsidR="00FC555A">
        <w:t xml:space="preserve"> </w:t>
      </w:r>
      <w:proofErr w:type="spellStart"/>
      <w:r w:rsidR="00FC555A" w:rsidRPr="00FA0C88">
        <w:rPr>
          <w:i/>
          <w:iCs/>
        </w:rPr>
        <w:t>Estyn</w:t>
      </w:r>
      <w:proofErr w:type="spellEnd"/>
      <w:r w:rsidR="00FC555A">
        <w:t>.</w:t>
      </w:r>
      <w:r w:rsidRPr="00AF7A02">
        <w:t xml:space="preserve"> Available at: </w:t>
      </w:r>
      <w:hyperlink r:id="rId6" w:history="1">
        <w:r w:rsidR="00AF3D0D" w:rsidRPr="00B2799E">
          <w:rPr>
            <w:rStyle w:val="Hyperlink"/>
          </w:rPr>
          <w:t>https://www.estyn.gov.wales/system/files/2020-07/Estyn%2520Active%2520and%2520experiential%2520learning_E_Accessible_1.pdf</w:t>
        </w:r>
      </w:hyperlink>
      <w:r w:rsidR="00AF3D0D">
        <w:t xml:space="preserve"> (Accessed: 14 April 2024).</w:t>
      </w:r>
    </w:p>
    <w:p w14:paraId="53DA3C18" w14:textId="764053E9" w:rsidR="00E20D02" w:rsidRDefault="00E20D02"/>
    <w:p w14:paraId="1CE000C4" w14:textId="3A361E22" w:rsidR="00E20D02" w:rsidRDefault="00E20D02">
      <w:r w:rsidRPr="00E20D02">
        <w:t xml:space="preserve">Ager, A. et al. (2022) </w:t>
      </w:r>
      <w:r w:rsidRPr="00FA0C88">
        <w:rPr>
          <w:i/>
          <w:iCs/>
        </w:rPr>
        <w:t>What are the 12 pedagogical principles &amp; how to use them, Impact Wales.</w:t>
      </w:r>
      <w:r w:rsidRPr="00E20D02">
        <w:t xml:space="preserve"> Available at: </w:t>
      </w:r>
      <w:hyperlink r:id="rId7" w:history="1">
        <w:r w:rsidR="00DC2C74" w:rsidRPr="003D3E74">
          <w:rPr>
            <w:rStyle w:val="Hyperlink"/>
          </w:rPr>
          <w:t>https://www.impact.wales/news/12-pedagogical-principles/</w:t>
        </w:r>
      </w:hyperlink>
      <w:r w:rsidR="00DC2C74">
        <w:t xml:space="preserve"> (</w:t>
      </w:r>
      <w:r w:rsidRPr="00E20D02">
        <w:t>Accessed: 12 April 2024).</w:t>
      </w:r>
    </w:p>
    <w:p w14:paraId="492ECF6C" w14:textId="23D8509B" w:rsidR="006B0B52" w:rsidRDefault="006B0B52"/>
    <w:p w14:paraId="3C991324" w14:textId="500F8250" w:rsidR="006B0B52" w:rsidRDefault="006B0B52">
      <w:r w:rsidRPr="006B0B52">
        <w:t xml:space="preserve">Barnes, J. (2011) </w:t>
      </w:r>
      <w:r w:rsidRPr="00FA0C88">
        <w:rPr>
          <w:i/>
          <w:iCs/>
        </w:rPr>
        <w:t>Cross-curricular learning 3-14</w:t>
      </w:r>
      <w:r w:rsidRPr="006B0B52">
        <w:t>. London: SAGE Publications.</w:t>
      </w:r>
    </w:p>
    <w:p w14:paraId="06A1E570" w14:textId="0BEBA9DF" w:rsidR="00940AB0" w:rsidRDefault="00940AB0"/>
    <w:p w14:paraId="6AE07B9E" w14:textId="3963699B" w:rsidR="00940AB0" w:rsidRDefault="00940AB0">
      <w:r w:rsidRPr="00940AB0">
        <w:t xml:space="preserve">Barnes, J. (2015) </w:t>
      </w:r>
      <w:r w:rsidRPr="00FA0C88">
        <w:rPr>
          <w:i/>
          <w:iCs/>
        </w:rPr>
        <w:t>Cross-curricular learning 3-14.</w:t>
      </w:r>
      <w:r w:rsidRPr="00940AB0">
        <w:t xml:space="preserve"> </w:t>
      </w:r>
      <w:r w:rsidR="006B0B52">
        <w:t>London</w:t>
      </w:r>
      <w:r w:rsidRPr="00940AB0">
        <w:t>: SAGE</w:t>
      </w:r>
      <w:r w:rsidR="006B0B52">
        <w:t xml:space="preserve"> Publications.</w:t>
      </w:r>
    </w:p>
    <w:p w14:paraId="140A8A33" w14:textId="77777777" w:rsidR="00715B1D" w:rsidRDefault="00715B1D"/>
    <w:p w14:paraId="116123CB" w14:textId="77777777" w:rsidR="00715B1D" w:rsidRDefault="00715B1D" w:rsidP="005D2D72">
      <w:r w:rsidRPr="006C2B51">
        <w:t xml:space="preserve">Brennan, K., Young, N. and </w:t>
      </w:r>
      <w:proofErr w:type="spellStart"/>
      <w:r w:rsidRPr="006C2B51">
        <w:t>Milward</w:t>
      </w:r>
      <w:proofErr w:type="spellEnd"/>
      <w:r w:rsidRPr="006C2B51">
        <w:t>, S. (2017)</w:t>
      </w:r>
      <w:r>
        <w:t xml:space="preserve"> </w:t>
      </w:r>
      <w:r w:rsidRPr="0079075B">
        <w:rPr>
          <w:i/>
          <w:iCs/>
        </w:rPr>
        <w:t xml:space="preserve">Cross-curriculum teaching, </w:t>
      </w:r>
      <w:r w:rsidRPr="006C2B51">
        <w:t xml:space="preserve">2.9OneStepCloser. Available at: </w:t>
      </w:r>
      <w:hyperlink r:id="rId8" w:history="1">
        <w:r w:rsidRPr="00ED55BE">
          <w:rPr>
            <w:rStyle w:val="Hyperlink"/>
          </w:rPr>
          <w:t>http://kiebren.blogspot.com/2017/12/cross-curriculum-teaching.html</w:t>
        </w:r>
      </w:hyperlink>
      <w:r>
        <w:t xml:space="preserve"> (Accessed: 14 March 2024). </w:t>
      </w:r>
    </w:p>
    <w:p w14:paraId="420F0B03" w14:textId="562637C6" w:rsidR="00EA20F2" w:rsidRDefault="00EA20F2"/>
    <w:p w14:paraId="2C899C27" w14:textId="77777777" w:rsidR="00EA20F2" w:rsidRPr="00E12712" w:rsidRDefault="00EA20F2" w:rsidP="005D2D72">
      <w:r>
        <w:t xml:space="preserve">Brett. P, (2022) </w:t>
      </w:r>
      <w:r w:rsidRPr="00FA0C88">
        <w:rPr>
          <w:i/>
          <w:iCs/>
        </w:rPr>
        <w:t xml:space="preserve">Twenty Reasons Why Cross-Curricular Citizenship Education Might Struggle to Take Flight in Secondary Schools: An </w:t>
      </w:r>
      <w:proofErr w:type="spellStart"/>
      <w:r w:rsidRPr="00FA0C88">
        <w:rPr>
          <w:i/>
          <w:iCs/>
        </w:rPr>
        <w:t>Autoethnographic</w:t>
      </w:r>
      <w:proofErr w:type="spellEnd"/>
      <w:r w:rsidRPr="00FA0C88">
        <w:rPr>
          <w:i/>
          <w:iCs/>
        </w:rPr>
        <w:t xml:space="preserve"> Review, Research Gate</w:t>
      </w:r>
      <w:r>
        <w:t>. Available at:</w:t>
      </w:r>
    </w:p>
    <w:p w14:paraId="13367DED" w14:textId="4444FAE3" w:rsidR="00EA20F2" w:rsidRDefault="00CD1780">
      <w:hyperlink r:id="rId9" w:history="1">
        <w:r w:rsidR="00EA20F2" w:rsidRPr="00F5453B">
          <w:rPr>
            <w:rStyle w:val="Hyperlink"/>
          </w:rPr>
          <w:t>https://www.researchgate.net/publication/362761058_Twenty_Reasons_Why_Cross-curricular_Citizenship_Education_Might_Struggle_to_Take_Flight_in_Secondary_Schools_An_Autoethnographic_Review</w:t>
        </w:r>
      </w:hyperlink>
      <w:r w:rsidR="00EA20F2">
        <w:t xml:space="preserve"> (Accessed: 05 April 2024). </w:t>
      </w:r>
    </w:p>
    <w:p w14:paraId="378A2302" w14:textId="496DE642" w:rsidR="00BF1411" w:rsidRDefault="00BF1411"/>
    <w:p w14:paraId="18274659" w14:textId="4A8CB8D3" w:rsidR="00BF1411" w:rsidRDefault="00BF1411">
      <w:r w:rsidRPr="0030742F">
        <w:rPr>
          <w:i/>
          <w:iCs/>
        </w:rPr>
        <w:t>Cross-curricular skills frameworks</w:t>
      </w:r>
      <w:r w:rsidRPr="00BF1411">
        <w:t xml:space="preserve"> (2024) </w:t>
      </w:r>
      <w:proofErr w:type="spellStart"/>
      <w:r w:rsidRPr="0030742F">
        <w:rPr>
          <w:i/>
          <w:iCs/>
        </w:rPr>
        <w:t>Hwb</w:t>
      </w:r>
      <w:proofErr w:type="spellEnd"/>
      <w:r w:rsidRPr="00BF1411">
        <w:t xml:space="preserve">. Available at: </w:t>
      </w:r>
      <w:hyperlink r:id="rId10" w:history="1">
        <w:r w:rsidRPr="003D3E74">
          <w:rPr>
            <w:rStyle w:val="Hyperlink"/>
          </w:rPr>
          <w:t>https://hwb.gov.wales/curriculum-for-wales/cross-curricular-skills-frameworks</w:t>
        </w:r>
      </w:hyperlink>
      <w:r>
        <w:t xml:space="preserve"> </w:t>
      </w:r>
      <w:r w:rsidRPr="00BF1411">
        <w:t>(Accessed: 13 April 2024).</w:t>
      </w:r>
    </w:p>
    <w:p w14:paraId="28940E7B" w14:textId="77777777" w:rsidR="00A16F22" w:rsidRDefault="00A16F22"/>
    <w:p w14:paraId="4FFFBC8C" w14:textId="6308678E" w:rsidR="00A16F22" w:rsidRDefault="00A16F22">
      <w:r w:rsidRPr="0030742F">
        <w:rPr>
          <w:i/>
          <w:iCs/>
        </w:rPr>
        <w:t>Cross-curricular teaching: Helping students make connections</w:t>
      </w:r>
      <w:r>
        <w:t xml:space="preserve"> (2023)</w:t>
      </w:r>
      <w:r w:rsidRPr="00A16F22">
        <w:t xml:space="preserve"> </w:t>
      </w:r>
      <w:proofErr w:type="spellStart"/>
      <w:r w:rsidRPr="0030742F">
        <w:rPr>
          <w:i/>
          <w:iCs/>
        </w:rPr>
        <w:t>Sphero</w:t>
      </w:r>
      <w:proofErr w:type="spellEnd"/>
      <w:r w:rsidRPr="00A16F22">
        <w:t xml:space="preserve">. Available at: </w:t>
      </w:r>
      <w:hyperlink r:id="rId11" w:history="1">
        <w:r w:rsidR="008D030C" w:rsidRPr="00B2799E">
          <w:rPr>
            <w:rStyle w:val="Hyperlink"/>
          </w:rPr>
          <w:t>https://sphero.com/blogs/news/cross-curricular-teaching</w:t>
        </w:r>
      </w:hyperlink>
      <w:r w:rsidR="008D030C">
        <w:t xml:space="preserve"> (</w:t>
      </w:r>
      <w:r w:rsidRPr="00A16F22">
        <w:t>Accessed: 13 April 2024).</w:t>
      </w:r>
    </w:p>
    <w:p w14:paraId="281DA083" w14:textId="77777777" w:rsidR="00DC2332" w:rsidRDefault="00DC2332"/>
    <w:p w14:paraId="0286AB11" w14:textId="4CBC6641" w:rsidR="00DC2332" w:rsidRDefault="00DC2332">
      <w:r w:rsidRPr="0030742F">
        <w:rPr>
          <w:i/>
          <w:iCs/>
        </w:rPr>
        <w:lastRenderedPageBreak/>
        <w:t>Cross curricular - the benefits to primary education by PlanBee</w:t>
      </w:r>
      <w:r w:rsidRPr="00DC2332">
        <w:t xml:space="preserve"> (no date) </w:t>
      </w:r>
      <w:r w:rsidRPr="0030742F">
        <w:rPr>
          <w:i/>
          <w:iCs/>
        </w:rPr>
        <w:t>PlanBee</w:t>
      </w:r>
      <w:r w:rsidRPr="00DC2332">
        <w:t xml:space="preserve">. Available at: </w:t>
      </w:r>
      <w:hyperlink r:id="rId12" w:anchor=":~:text=Cross%20curricular%20learning%20is%20a,discrete%2C%20stand%2Dalone%20areas" w:history="1">
        <w:r w:rsidR="0081318E" w:rsidRPr="003D3E74">
          <w:rPr>
            <w:rStyle w:val="Hyperlink"/>
          </w:rPr>
          <w:t>https://planbee.com/pages/cross-curricular#:~:text=Cross%20curricular%20learning%20is%20a,discrete%2C%20stand%2Dalone%20areas</w:t>
        </w:r>
      </w:hyperlink>
      <w:r w:rsidR="0081318E">
        <w:t xml:space="preserve"> (</w:t>
      </w:r>
      <w:r w:rsidRPr="00DC2332">
        <w:t>Accessed: 12 April 2024).</w:t>
      </w:r>
    </w:p>
    <w:p w14:paraId="72ABA24D" w14:textId="3D7E6A3F" w:rsidR="00C6145C" w:rsidRDefault="00C6145C"/>
    <w:p w14:paraId="35BEB98C" w14:textId="40C75B5C" w:rsidR="00C6145C" w:rsidRDefault="00C6145C">
      <w:r w:rsidRPr="0030742F">
        <w:rPr>
          <w:i/>
          <w:iCs/>
        </w:rPr>
        <w:t xml:space="preserve">Curriculum for wales: Overview </w:t>
      </w:r>
      <w:r w:rsidRPr="00C6145C">
        <w:t>(202</w:t>
      </w:r>
      <w:r>
        <w:t>4</w:t>
      </w:r>
      <w:r w:rsidRPr="00C6145C">
        <w:t xml:space="preserve">) </w:t>
      </w:r>
      <w:r w:rsidRPr="0030742F">
        <w:rPr>
          <w:i/>
          <w:iCs/>
        </w:rPr>
        <w:t>GOV.WALES</w:t>
      </w:r>
      <w:r w:rsidRPr="00C6145C">
        <w:t xml:space="preserve">. Available at: </w:t>
      </w:r>
      <w:hyperlink r:id="rId13" w:history="1">
        <w:r w:rsidR="008D030C" w:rsidRPr="00B2799E">
          <w:rPr>
            <w:rStyle w:val="Hyperlink"/>
          </w:rPr>
          <w:t>https://www.gov.wales/curriculum-wales-overview</w:t>
        </w:r>
      </w:hyperlink>
      <w:r w:rsidR="008D030C">
        <w:t xml:space="preserve"> (</w:t>
      </w:r>
      <w:r w:rsidRPr="00C6145C">
        <w:t>Accessed: 15 April 2024).</w:t>
      </w:r>
    </w:p>
    <w:p w14:paraId="4FB9D647" w14:textId="275E2FB8" w:rsidR="00EA20F2" w:rsidRDefault="00EA20F2"/>
    <w:p w14:paraId="63597C16" w14:textId="207A6AAE" w:rsidR="00EA20F2" w:rsidRDefault="00EA20F2">
      <w:r w:rsidRPr="0030742F">
        <w:rPr>
          <w:i/>
          <w:iCs/>
        </w:rPr>
        <w:t>Curriculum for Wales: The four purposes (</w:t>
      </w:r>
      <w:r w:rsidRPr="00EA20F2">
        <w:t>2023)</w:t>
      </w:r>
      <w:r w:rsidRPr="0030742F">
        <w:rPr>
          <w:i/>
          <w:iCs/>
        </w:rPr>
        <w:t xml:space="preserve"> Equal Education Partners.</w:t>
      </w:r>
      <w:r w:rsidRPr="00EA20F2">
        <w:t xml:space="preserve"> Available at: </w:t>
      </w:r>
      <w:hyperlink r:id="rId14" w:history="1">
        <w:r w:rsidRPr="003D3E74">
          <w:rPr>
            <w:rStyle w:val="Hyperlink"/>
          </w:rPr>
          <w:t>https://equaleducationpartners.com/blog/curriculum-for-wales-the-four-purposes/</w:t>
        </w:r>
      </w:hyperlink>
      <w:r>
        <w:t xml:space="preserve"> (</w:t>
      </w:r>
      <w:r w:rsidRPr="00EA20F2">
        <w:t>Accessed: 13 April 2024).</w:t>
      </w:r>
    </w:p>
    <w:p w14:paraId="34C065F0" w14:textId="77777777" w:rsidR="007E120B" w:rsidRDefault="007E120B"/>
    <w:p w14:paraId="0C954B07" w14:textId="64902043" w:rsidR="007E120B" w:rsidRDefault="007E120B">
      <w:r w:rsidRPr="0030742F">
        <w:rPr>
          <w:i/>
          <w:iCs/>
        </w:rPr>
        <w:t>Getting started with assessment for learning</w:t>
      </w:r>
      <w:r w:rsidRPr="007E120B">
        <w:t xml:space="preserve"> (no date) </w:t>
      </w:r>
      <w:r w:rsidR="00F830AD" w:rsidRPr="0030742F">
        <w:rPr>
          <w:i/>
          <w:iCs/>
        </w:rPr>
        <w:t xml:space="preserve">Cambridge International </w:t>
      </w:r>
      <w:r w:rsidR="00342345" w:rsidRPr="0030742F">
        <w:rPr>
          <w:i/>
          <w:iCs/>
        </w:rPr>
        <w:t>Education</w:t>
      </w:r>
      <w:r w:rsidRPr="0030742F">
        <w:rPr>
          <w:i/>
          <w:iCs/>
        </w:rPr>
        <w:t xml:space="preserve">. </w:t>
      </w:r>
      <w:r w:rsidRPr="007E120B">
        <w:t xml:space="preserve">Available at: </w:t>
      </w:r>
      <w:hyperlink r:id="rId15" w:history="1">
        <w:r w:rsidR="008D030C" w:rsidRPr="00B2799E">
          <w:rPr>
            <w:rStyle w:val="Hyperlink"/>
          </w:rPr>
          <w:t>https://cambridge-community.org.uk/professional-development/gswafl/index.html</w:t>
        </w:r>
      </w:hyperlink>
      <w:r w:rsidR="008D030C">
        <w:t xml:space="preserve"> (</w:t>
      </w:r>
      <w:r w:rsidRPr="007E120B">
        <w:t>Accessed: 13 April 2024).</w:t>
      </w:r>
    </w:p>
    <w:p w14:paraId="135B69A8" w14:textId="34F120B5" w:rsidR="00AF339F" w:rsidRDefault="00AF339F"/>
    <w:p w14:paraId="21808EF5" w14:textId="33953D4F" w:rsidR="00AF339F" w:rsidRDefault="00AF339F">
      <w:r w:rsidRPr="00AF339F">
        <w:t xml:space="preserve">Hawthorne, H. (2024) </w:t>
      </w:r>
      <w:r w:rsidRPr="0030742F">
        <w:rPr>
          <w:i/>
          <w:iCs/>
        </w:rPr>
        <w:t>How to use assessment for learning in schools, High Speed Training</w:t>
      </w:r>
      <w:r w:rsidRPr="00AF339F">
        <w:t xml:space="preserve">. Available at: </w:t>
      </w:r>
      <w:hyperlink r:id="rId16" w:history="1">
        <w:r w:rsidRPr="003D3E74">
          <w:rPr>
            <w:rStyle w:val="Hyperlink"/>
          </w:rPr>
          <w:t>https://www.highspeedtraining.co.uk/hub/how-to-use-assessment-for-learning-in-schools/</w:t>
        </w:r>
      </w:hyperlink>
      <w:r>
        <w:t xml:space="preserve"> (</w:t>
      </w:r>
      <w:r w:rsidRPr="00AF339F">
        <w:t>Accessed: 13 April 2024).</w:t>
      </w:r>
    </w:p>
    <w:p w14:paraId="7F5DE107" w14:textId="4F8EC7DF" w:rsidR="00627BC6" w:rsidRDefault="00627BC6"/>
    <w:p w14:paraId="33969971" w14:textId="189B70AD" w:rsidR="00627BC6" w:rsidRDefault="00627BC6">
      <w:r w:rsidRPr="0030742F">
        <w:rPr>
          <w:i/>
          <w:iCs/>
        </w:rPr>
        <w:t xml:space="preserve">Literacy framework </w:t>
      </w:r>
      <w:r>
        <w:t xml:space="preserve">(2024) </w:t>
      </w:r>
      <w:r w:rsidR="0086533A" w:rsidRPr="0030742F">
        <w:rPr>
          <w:i/>
          <w:iCs/>
        </w:rPr>
        <w:t>GOV.WALES</w:t>
      </w:r>
      <w:r w:rsidRPr="0030742F">
        <w:rPr>
          <w:i/>
          <w:iCs/>
        </w:rPr>
        <w:t xml:space="preserve">. </w:t>
      </w:r>
      <w:r w:rsidRPr="00627BC6">
        <w:t xml:space="preserve">Available at: </w:t>
      </w:r>
      <w:hyperlink r:id="rId17" w:history="1">
        <w:r w:rsidR="008D030C" w:rsidRPr="00B2799E">
          <w:rPr>
            <w:rStyle w:val="Hyperlink"/>
          </w:rPr>
          <w:t>https://hwb.gov.wales/api/storage/4d852cbe-03d6-4c36-8175-c281461c8690/literacy-framework.pdf</w:t>
        </w:r>
      </w:hyperlink>
      <w:r w:rsidR="008D030C">
        <w:t xml:space="preserve"> </w:t>
      </w:r>
      <w:r w:rsidRPr="00627BC6">
        <w:t>(Accessed: 15 April 2024).</w:t>
      </w:r>
    </w:p>
    <w:p w14:paraId="74DEF012" w14:textId="77777777" w:rsidR="00CC57BF" w:rsidRDefault="00CC57BF"/>
    <w:p w14:paraId="52FC9253" w14:textId="487BA6C4" w:rsidR="00CC57BF" w:rsidRDefault="00CC57BF">
      <w:r w:rsidRPr="0030742F">
        <w:rPr>
          <w:i/>
          <w:iCs/>
        </w:rPr>
        <w:t xml:space="preserve">The United Nations Convention on the rights of the child </w:t>
      </w:r>
      <w:r w:rsidR="00C66612" w:rsidRPr="0030742F">
        <w:rPr>
          <w:i/>
          <w:iCs/>
        </w:rPr>
        <w:t>(</w:t>
      </w:r>
      <w:r w:rsidR="00C66612" w:rsidRPr="0030742F">
        <w:t>1989</w:t>
      </w:r>
      <w:r w:rsidR="00C66612" w:rsidRPr="0030742F">
        <w:rPr>
          <w:i/>
          <w:iCs/>
        </w:rPr>
        <w:t xml:space="preserve">) </w:t>
      </w:r>
      <w:r w:rsidRPr="0030742F">
        <w:rPr>
          <w:i/>
          <w:iCs/>
        </w:rPr>
        <w:t>UNICEF</w:t>
      </w:r>
      <w:r w:rsidRPr="00CC57BF">
        <w:t xml:space="preserve">. Available at: </w:t>
      </w:r>
      <w:hyperlink r:id="rId18" w:history="1">
        <w:r w:rsidR="004B79AD" w:rsidRPr="00B2799E">
          <w:rPr>
            <w:rStyle w:val="Hyperlink"/>
          </w:rPr>
          <w:t>https://www.unicef.org/media/60981/file/convention-rights-child-text-child-friendly-version.pdf</w:t>
        </w:r>
      </w:hyperlink>
      <w:r w:rsidR="004B79AD">
        <w:t xml:space="preserve"> </w:t>
      </w:r>
      <w:r w:rsidRPr="00CC57BF">
        <w:t xml:space="preserve"> (Accessed: 14 April 2024).</w:t>
      </w:r>
    </w:p>
    <w:p w14:paraId="7B1D56AC" w14:textId="7B341EE7" w:rsidR="002B7DDD" w:rsidRDefault="002B7DDD"/>
    <w:p w14:paraId="199285C5" w14:textId="57FBE444" w:rsidR="000177BB" w:rsidRDefault="000177BB">
      <w:r w:rsidRPr="0030742F">
        <w:rPr>
          <w:i/>
          <w:iCs/>
        </w:rPr>
        <w:t xml:space="preserve">What are cross-curricular skills? </w:t>
      </w:r>
      <w:r w:rsidRPr="000177BB">
        <w:t xml:space="preserve">(no date) </w:t>
      </w:r>
      <w:proofErr w:type="spellStart"/>
      <w:r w:rsidRPr="0030742F">
        <w:rPr>
          <w:i/>
          <w:iCs/>
        </w:rPr>
        <w:t>Cilffriw</w:t>
      </w:r>
      <w:proofErr w:type="spellEnd"/>
      <w:r w:rsidRPr="0030742F">
        <w:rPr>
          <w:i/>
          <w:iCs/>
        </w:rPr>
        <w:t xml:space="preserve"> Primary School. </w:t>
      </w:r>
      <w:r w:rsidRPr="000177BB">
        <w:t xml:space="preserve">Available at: </w:t>
      </w:r>
      <w:hyperlink r:id="rId19" w:anchor=":~:text=The%20cross%2Dcurricular%20skills%20of,to%20realise%20the%20four%20purposes" w:history="1">
        <w:r w:rsidRPr="003D3E74">
          <w:rPr>
            <w:rStyle w:val="Hyperlink"/>
          </w:rPr>
          <w:t>https://cilffriw-primary-school.j2bloggy.com/what-are-cross-curricular-skills/?doing_wp_cron=1712962807.7745130062103271484375#:~:text=The%20cross%2Dcurricular%20skills%20of,to%20realise%20the%20four%20purposes</w:t>
        </w:r>
      </w:hyperlink>
      <w:r>
        <w:t xml:space="preserve">. </w:t>
      </w:r>
      <w:r w:rsidRPr="000177BB">
        <w:t xml:space="preserve"> (Accessed: 13 April 2024).</w:t>
      </w:r>
      <w:r>
        <w:t xml:space="preserve"> </w:t>
      </w:r>
    </w:p>
    <w:p w14:paraId="7570FADD" w14:textId="0A54DB49" w:rsidR="00B26B1F" w:rsidRDefault="00B26B1F"/>
    <w:p w14:paraId="746D41AE" w14:textId="289F4E73" w:rsidR="00B26B1F" w:rsidRDefault="00B26B1F">
      <w:r w:rsidRPr="0030742F">
        <w:rPr>
          <w:i/>
          <w:iCs/>
        </w:rPr>
        <w:t>Why is literacy development important for children?</w:t>
      </w:r>
      <w:r w:rsidRPr="00B26B1F">
        <w:t xml:space="preserve"> (2021) </w:t>
      </w:r>
      <w:r w:rsidRPr="0030742F">
        <w:rPr>
          <w:i/>
          <w:iCs/>
        </w:rPr>
        <w:t xml:space="preserve">Learning Without Tears. </w:t>
      </w:r>
      <w:r w:rsidRPr="00B26B1F">
        <w:t xml:space="preserve">Available at: </w:t>
      </w:r>
      <w:hyperlink r:id="rId20" w:anchor=":~:text=Strong%20literacy%20skills%20translate%20well,usually%20have%20improved%20cognitive%20ability" w:history="1">
        <w:r w:rsidR="003405FB" w:rsidRPr="00B2799E">
          <w:rPr>
            <w:rStyle w:val="Hyperlink"/>
          </w:rPr>
          <w:t>https://www.lwtears.com/blog/literacy-development-stages#:~:text=Strong%20literacy%20skills%20translate%20well,usually%20have%20improved%20cognitive%20ability</w:t>
        </w:r>
      </w:hyperlink>
      <w:r w:rsidR="003405FB">
        <w:t>. (</w:t>
      </w:r>
      <w:r w:rsidRPr="00B26B1F">
        <w:t>Accessed: 15 April 2024).</w:t>
      </w:r>
    </w:p>
    <w:p w14:paraId="1865C781" w14:textId="13A35E6E" w:rsidR="007859FC" w:rsidRDefault="007859FC"/>
    <w:p w14:paraId="7D6A6F22" w14:textId="406E0AA9" w:rsidR="007859FC" w:rsidRDefault="007859FC">
      <w:r w:rsidRPr="0030742F">
        <w:rPr>
          <w:i/>
          <w:iCs/>
        </w:rPr>
        <w:t>Writing</w:t>
      </w:r>
      <w:r w:rsidRPr="007859FC">
        <w:t xml:space="preserve"> (no date) </w:t>
      </w:r>
      <w:r w:rsidRPr="0030742F">
        <w:rPr>
          <w:i/>
          <w:iCs/>
        </w:rPr>
        <w:t>GOV.UK</w:t>
      </w:r>
      <w:r w:rsidRPr="007859FC">
        <w:t xml:space="preserve">. Available at: </w:t>
      </w:r>
      <w:hyperlink r:id="rId21" w:anchor=":~:text=Writing%20is%20a%20lifelong%20skill,sounds%20they%20hear%20in%20words" w:history="1">
        <w:r w:rsidR="00D36EA0" w:rsidRPr="00B2799E">
          <w:rPr>
            <w:rStyle w:val="Hyperlink"/>
          </w:rPr>
          <w:t>https://help-for-early-years-providers.education.gov.uk/literacy/writing#:~:text=Writing%20is%20a%20lifelong%20skill,sounds%20they%20hear%20in%20words</w:t>
        </w:r>
      </w:hyperlink>
      <w:r w:rsidR="00D36EA0">
        <w:t xml:space="preserve"> (</w:t>
      </w:r>
      <w:r w:rsidRPr="007859FC">
        <w:t>Accessed: 14 April 2024).</w:t>
      </w:r>
    </w:p>
    <w:p w14:paraId="22BABD80" w14:textId="77777777" w:rsidR="001218D8" w:rsidRDefault="001218D8"/>
    <w:p w14:paraId="00937C31" w14:textId="6221B023" w:rsidR="009E1032" w:rsidRDefault="0064620C">
      <w:pPr>
        <w:rPr>
          <w:u w:val="single"/>
        </w:rPr>
      </w:pPr>
      <w:r>
        <w:rPr>
          <w:noProof/>
          <w:u w:val="single"/>
        </w:rPr>
        <w:drawing>
          <wp:anchor distT="0" distB="0" distL="114300" distR="114300" simplePos="0" relativeHeight="251659264" behindDoc="0" locked="0" layoutInCell="1" allowOverlap="1" wp14:anchorId="019BEA49" wp14:editId="465CF1E1">
            <wp:simplePos x="0" y="0"/>
            <wp:positionH relativeFrom="column">
              <wp:posOffset>3178810</wp:posOffset>
            </wp:positionH>
            <wp:positionV relativeFrom="paragraph">
              <wp:posOffset>320040</wp:posOffset>
            </wp:positionV>
            <wp:extent cx="3195955" cy="1557655"/>
            <wp:effectExtent l="0" t="0" r="4445"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195955" cy="1557655"/>
                    </a:xfrm>
                    <a:prstGeom prst="rect">
                      <a:avLst/>
                    </a:prstGeom>
                  </pic:spPr>
                </pic:pic>
              </a:graphicData>
            </a:graphic>
            <wp14:sizeRelH relativeFrom="margin">
              <wp14:pctWidth>0</wp14:pctWidth>
            </wp14:sizeRelH>
            <wp14:sizeRelV relativeFrom="margin">
              <wp14:pctHeight>0</wp14:pctHeight>
            </wp14:sizeRelV>
          </wp:anchor>
        </w:drawing>
      </w:r>
      <w:r>
        <w:rPr>
          <w:noProof/>
          <w:u w:val="single"/>
        </w:rPr>
        <w:drawing>
          <wp:anchor distT="0" distB="0" distL="114300" distR="114300" simplePos="0" relativeHeight="251660288" behindDoc="0" locked="0" layoutInCell="1" allowOverlap="1" wp14:anchorId="51724A49" wp14:editId="3D67A9F5">
            <wp:simplePos x="0" y="0"/>
            <wp:positionH relativeFrom="column">
              <wp:posOffset>-27598</wp:posOffset>
            </wp:positionH>
            <wp:positionV relativeFrom="paragraph">
              <wp:posOffset>322580</wp:posOffset>
            </wp:positionV>
            <wp:extent cx="3157855" cy="1557655"/>
            <wp:effectExtent l="0" t="0" r="4445"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57855" cy="1557655"/>
                    </a:xfrm>
                    <a:prstGeom prst="rect">
                      <a:avLst/>
                    </a:prstGeom>
                  </pic:spPr>
                </pic:pic>
              </a:graphicData>
            </a:graphic>
            <wp14:sizeRelH relativeFrom="margin">
              <wp14:pctWidth>0</wp14:pctWidth>
            </wp14:sizeRelH>
            <wp14:sizeRelV relativeFrom="margin">
              <wp14:pctHeight>0</wp14:pctHeight>
            </wp14:sizeRelV>
          </wp:anchor>
        </w:drawing>
      </w:r>
      <w:r w:rsidR="009E1032">
        <w:rPr>
          <w:u w:val="single"/>
        </w:rPr>
        <w:t>Appendix</w:t>
      </w:r>
    </w:p>
    <w:p w14:paraId="68F6E61C" w14:textId="31FFF8D1" w:rsidR="009E1032" w:rsidRPr="009E1032" w:rsidRDefault="00DF6136">
      <w:pPr>
        <w:rPr>
          <w:u w:val="single"/>
        </w:rPr>
      </w:pPr>
      <w:r>
        <w:rPr>
          <w:noProof/>
          <w:u w:val="single"/>
        </w:rPr>
        <w:lastRenderedPageBreak/>
        <w:drawing>
          <wp:anchor distT="0" distB="0" distL="114300" distR="114300" simplePos="0" relativeHeight="251663360" behindDoc="0" locked="0" layoutInCell="1" allowOverlap="1" wp14:anchorId="40FCD0F2" wp14:editId="4033F54C">
            <wp:simplePos x="0" y="0"/>
            <wp:positionH relativeFrom="column">
              <wp:posOffset>-28575</wp:posOffset>
            </wp:positionH>
            <wp:positionV relativeFrom="paragraph">
              <wp:posOffset>5427150</wp:posOffset>
            </wp:positionV>
            <wp:extent cx="3319780" cy="2000885"/>
            <wp:effectExtent l="0" t="0" r="0" b="571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19780" cy="2000885"/>
                    </a:xfrm>
                    <a:prstGeom prst="rect">
                      <a:avLst/>
                    </a:prstGeom>
                  </pic:spPr>
                </pic:pic>
              </a:graphicData>
            </a:graphic>
            <wp14:sizeRelH relativeFrom="margin">
              <wp14:pctWidth>0</wp14:pctWidth>
            </wp14:sizeRelH>
            <wp14:sizeRelV relativeFrom="margin">
              <wp14:pctHeight>0</wp14:pctHeight>
            </wp14:sizeRelV>
          </wp:anchor>
        </w:drawing>
      </w:r>
      <w:r>
        <w:rPr>
          <w:noProof/>
          <w:u w:val="single"/>
        </w:rPr>
        <w:drawing>
          <wp:anchor distT="0" distB="0" distL="114300" distR="114300" simplePos="0" relativeHeight="251664384" behindDoc="0" locked="0" layoutInCell="1" allowOverlap="1" wp14:anchorId="7E3B3B44" wp14:editId="28D9147C">
            <wp:simplePos x="0" y="0"/>
            <wp:positionH relativeFrom="column">
              <wp:posOffset>-28965</wp:posOffset>
            </wp:positionH>
            <wp:positionV relativeFrom="paragraph">
              <wp:posOffset>7323943</wp:posOffset>
            </wp:positionV>
            <wp:extent cx="3263705" cy="1535308"/>
            <wp:effectExtent l="0" t="0" r="635" b="190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263705" cy="1535308"/>
                    </a:xfrm>
                    <a:prstGeom prst="rect">
                      <a:avLst/>
                    </a:prstGeom>
                  </pic:spPr>
                </pic:pic>
              </a:graphicData>
            </a:graphic>
            <wp14:sizeRelH relativeFrom="margin">
              <wp14:pctWidth>0</wp14:pctWidth>
            </wp14:sizeRelH>
            <wp14:sizeRelV relativeFrom="margin">
              <wp14:pctHeight>0</wp14:pctHeight>
            </wp14:sizeRelV>
          </wp:anchor>
        </w:drawing>
      </w:r>
      <w:r w:rsidR="00170EDA">
        <w:rPr>
          <w:noProof/>
          <w:u w:val="single"/>
        </w:rPr>
        <w:drawing>
          <wp:anchor distT="0" distB="0" distL="114300" distR="114300" simplePos="0" relativeHeight="251662336" behindDoc="0" locked="0" layoutInCell="1" allowOverlap="1" wp14:anchorId="0D6E94D9" wp14:editId="135014FE">
            <wp:simplePos x="0" y="0"/>
            <wp:positionH relativeFrom="column">
              <wp:posOffset>-28379</wp:posOffset>
            </wp:positionH>
            <wp:positionV relativeFrom="paragraph">
              <wp:posOffset>4117047</wp:posOffset>
            </wp:positionV>
            <wp:extent cx="3537585" cy="1434465"/>
            <wp:effectExtent l="0" t="0" r="5715" b="63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537585" cy="1434465"/>
                    </a:xfrm>
                    <a:prstGeom prst="rect">
                      <a:avLst/>
                    </a:prstGeom>
                  </pic:spPr>
                </pic:pic>
              </a:graphicData>
            </a:graphic>
            <wp14:sizeRelH relativeFrom="margin">
              <wp14:pctWidth>0</wp14:pctWidth>
            </wp14:sizeRelH>
            <wp14:sizeRelV relativeFrom="margin">
              <wp14:pctHeight>0</wp14:pctHeight>
            </wp14:sizeRelV>
          </wp:anchor>
        </w:drawing>
      </w:r>
      <w:r w:rsidR="00170EDA">
        <w:rPr>
          <w:noProof/>
          <w:u w:val="single"/>
        </w:rPr>
        <w:drawing>
          <wp:anchor distT="0" distB="0" distL="114300" distR="114300" simplePos="0" relativeHeight="251661312" behindDoc="0" locked="0" layoutInCell="1" allowOverlap="1" wp14:anchorId="3B06FF5E" wp14:editId="308773CF">
            <wp:simplePos x="0" y="0"/>
            <wp:positionH relativeFrom="column">
              <wp:posOffset>-28135</wp:posOffset>
            </wp:positionH>
            <wp:positionV relativeFrom="paragraph">
              <wp:posOffset>1908420</wp:posOffset>
            </wp:positionV>
            <wp:extent cx="3467686" cy="2209084"/>
            <wp:effectExtent l="0" t="0" r="0" b="127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467686" cy="2209084"/>
                    </a:xfrm>
                    <a:prstGeom prst="rect">
                      <a:avLst/>
                    </a:prstGeom>
                  </pic:spPr>
                </pic:pic>
              </a:graphicData>
            </a:graphic>
            <wp14:sizeRelH relativeFrom="margin">
              <wp14:pctWidth>0</wp14:pctWidth>
            </wp14:sizeRelH>
            <wp14:sizeRelV relativeFrom="margin">
              <wp14:pctHeight>0</wp14:pctHeight>
            </wp14:sizeRelV>
          </wp:anchor>
        </w:drawing>
      </w:r>
    </w:p>
    <w:sectPr w:rsidR="009E1032" w:rsidRPr="009E1032">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11CBC" w14:textId="77777777" w:rsidR="00CD1780" w:rsidRDefault="00CD1780" w:rsidP="0095670F">
      <w:r>
        <w:separator/>
      </w:r>
    </w:p>
  </w:endnote>
  <w:endnote w:type="continuationSeparator" w:id="0">
    <w:p w14:paraId="7B2F3333" w14:textId="77777777" w:rsidR="00CD1780" w:rsidRDefault="00CD1780" w:rsidP="009567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6721C" w14:textId="77777777" w:rsidR="00CD1780" w:rsidRDefault="00CD1780" w:rsidP="0095670F">
      <w:r>
        <w:separator/>
      </w:r>
    </w:p>
  </w:footnote>
  <w:footnote w:type="continuationSeparator" w:id="0">
    <w:p w14:paraId="1981E485" w14:textId="77777777" w:rsidR="00CD1780" w:rsidRDefault="00CD1780" w:rsidP="009567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AA879" w14:textId="6F27F82C" w:rsidR="0095670F" w:rsidRDefault="008E2EC7">
    <w:pPr>
      <w:pStyle w:val="Header"/>
    </w:pPr>
    <w:r>
      <w:t>Assignment 4014</w:t>
    </w:r>
    <w:r w:rsidR="0095670F">
      <w:tab/>
    </w:r>
    <w:r w:rsidR="0095670F">
      <w:tab/>
    </w:r>
    <w:r>
      <w:t>Elise Ward (2304322)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85D"/>
    <w:rsid w:val="00002AFE"/>
    <w:rsid w:val="0001302C"/>
    <w:rsid w:val="000147FC"/>
    <w:rsid w:val="000177BB"/>
    <w:rsid w:val="00027895"/>
    <w:rsid w:val="00032D2F"/>
    <w:rsid w:val="000358D0"/>
    <w:rsid w:val="00045E47"/>
    <w:rsid w:val="00050806"/>
    <w:rsid w:val="00053715"/>
    <w:rsid w:val="00055F51"/>
    <w:rsid w:val="00061013"/>
    <w:rsid w:val="00066742"/>
    <w:rsid w:val="00070FBD"/>
    <w:rsid w:val="000725E6"/>
    <w:rsid w:val="00076030"/>
    <w:rsid w:val="00076866"/>
    <w:rsid w:val="00085A03"/>
    <w:rsid w:val="00085FDB"/>
    <w:rsid w:val="00090A51"/>
    <w:rsid w:val="00092220"/>
    <w:rsid w:val="000A2370"/>
    <w:rsid w:val="000A2705"/>
    <w:rsid w:val="000B1408"/>
    <w:rsid w:val="000B58E4"/>
    <w:rsid w:val="000B64C3"/>
    <w:rsid w:val="000C29DD"/>
    <w:rsid w:val="000C3C7E"/>
    <w:rsid w:val="000C5994"/>
    <w:rsid w:val="000D2F29"/>
    <w:rsid w:val="000D41F7"/>
    <w:rsid w:val="000D7E77"/>
    <w:rsid w:val="000E03E4"/>
    <w:rsid w:val="000E0422"/>
    <w:rsid w:val="000E167E"/>
    <w:rsid w:val="000E41A9"/>
    <w:rsid w:val="000F357F"/>
    <w:rsid w:val="000F67D1"/>
    <w:rsid w:val="000F6EA2"/>
    <w:rsid w:val="0010093D"/>
    <w:rsid w:val="00102144"/>
    <w:rsid w:val="00103B05"/>
    <w:rsid w:val="00110E50"/>
    <w:rsid w:val="001218D8"/>
    <w:rsid w:val="00121ECD"/>
    <w:rsid w:val="00123589"/>
    <w:rsid w:val="00123893"/>
    <w:rsid w:val="00124973"/>
    <w:rsid w:val="00124979"/>
    <w:rsid w:val="001262AB"/>
    <w:rsid w:val="00131AEB"/>
    <w:rsid w:val="001357FC"/>
    <w:rsid w:val="00137AB4"/>
    <w:rsid w:val="0014026F"/>
    <w:rsid w:val="00142841"/>
    <w:rsid w:val="00146758"/>
    <w:rsid w:val="00152191"/>
    <w:rsid w:val="0016016A"/>
    <w:rsid w:val="00161212"/>
    <w:rsid w:val="0016235B"/>
    <w:rsid w:val="00162BC2"/>
    <w:rsid w:val="001639D7"/>
    <w:rsid w:val="00166483"/>
    <w:rsid w:val="00170EDA"/>
    <w:rsid w:val="001715AC"/>
    <w:rsid w:val="0017185A"/>
    <w:rsid w:val="0017318B"/>
    <w:rsid w:val="00173B12"/>
    <w:rsid w:val="00186EE3"/>
    <w:rsid w:val="001926B4"/>
    <w:rsid w:val="00197783"/>
    <w:rsid w:val="001A37AF"/>
    <w:rsid w:val="001A4C10"/>
    <w:rsid w:val="001D06AF"/>
    <w:rsid w:val="001F7D4E"/>
    <w:rsid w:val="00207D68"/>
    <w:rsid w:val="002151B7"/>
    <w:rsid w:val="00215CFC"/>
    <w:rsid w:val="00225B59"/>
    <w:rsid w:val="00226BBE"/>
    <w:rsid w:val="0023129B"/>
    <w:rsid w:val="00240E6A"/>
    <w:rsid w:val="00244978"/>
    <w:rsid w:val="00250947"/>
    <w:rsid w:val="00252F98"/>
    <w:rsid w:val="00253ABB"/>
    <w:rsid w:val="0026176A"/>
    <w:rsid w:val="002712DD"/>
    <w:rsid w:val="00273276"/>
    <w:rsid w:val="00274216"/>
    <w:rsid w:val="002900DC"/>
    <w:rsid w:val="00292EA2"/>
    <w:rsid w:val="00295E27"/>
    <w:rsid w:val="0029685D"/>
    <w:rsid w:val="00296CE5"/>
    <w:rsid w:val="00297578"/>
    <w:rsid w:val="002975A7"/>
    <w:rsid w:val="002B14B7"/>
    <w:rsid w:val="002B3A87"/>
    <w:rsid w:val="002B7DDD"/>
    <w:rsid w:val="002C3374"/>
    <w:rsid w:val="002C721E"/>
    <w:rsid w:val="002D0C37"/>
    <w:rsid w:val="002D66A0"/>
    <w:rsid w:val="002D7055"/>
    <w:rsid w:val="002E044F"/>
    <w:rsid w:val="002E05D4"/>
    <w:rsid w:val="002E084B"/>
    <w:rsid w:val="002E15E3"/>
    <w:rsid w:val="002E6419"/>
    <w:rsid w:val="002F03AA"/>
    <w:rsid w:val="002F2D40"/>
    <w:rsid w:val="002F594A"/>
    <w:rsid w:val="002F6455"/>
    <w:rsid w:val="0030742F"/>
    <w:rsid w:val="00313D45"/>
    <w:rsid w:val="003228F0"/>
    <w:rsid w:val="00324C56"/>
    <w:rsid w:val="00330426"/>
    <w:rsid w:val="00331716"/>
    <w:rsid w:val="0033386C"/>
    <w:rsid w:val="00336E2C"/>
    <w:rsid w:val="003405FB"/>
    <w:rsid w:val="00340B88"/>
    <w:rsid w:val="00342345"/>
    <w:rsid w:val="00343C64"/>
    <w:rsid w:val="00347849"/>
    <w:rsid w:val="0035443F"/>
    <w:rsid w:val="00363AEF"/>
    <w:rsid w:val="003766BF"/>
    <w:rsid w:val="00382DBB"/>
    <w:rsid w:val="00383E50"/>
    <w:rsid w:val="0039190E"/>
    <w:rsid w:val="00391EB3"/>
    <w:rsid w:val="00395B1C"/>
    <w:rsid w:val="0039640E"/>
    <w:rsid w:val="003A66DB"/>
    <w:rsid w:val="003B1F49"/>
    <w:rsid w:val="003B3DD7"/>
    <w:rsid w:val="003B6200"/>
    <w:rsid w:val="003B6450"/>
    <w:rsid w:val="003C543E"/>
    <w:rsid w:val="003D20E8"/>
    <w:rsid w:val="003D4F37"/>
    <w:rsid w:val="003D5D49"/>
    <w:rsid w:val="003E1CA9"/>
    <w:rsid w:val="003E2269"/>
    <w:rsid w:val="003E4B24"/>
    <w:rsid w:val="003E4C91"/>
    <w:rsid w:val="003F2B18"/>
    <w:rsid w:val="003F50EA"/>
    <w:rsid w:val="003F5B0D"/>
    <w:rsid w:val="00402B5A"/>
    <w:rsid w:val="004058E5"/>
    <w:rsid w:val="00406639"/>
    <w:rsid w:val="0041110C"/>
    <w:rsid w:val="0041718C"/>
    <w:rsid w:val="0043287D"/>
    <w:rsid w:val="0044131B"/>
    <w:rsid w:val="0044294E"/>
    <w:rsid w:val="00447D4F"/>
    <w:rsid w:val="00451E9F"/>
    <w:rsid w:val="004539C9"/>
    <w:rsid w:val="004630D2"/>
    <w:rsid w:val="00465AF1"/>
    <w:rsid w:val="004764E6"/>
    <w:rsid w:val="004770AB"/>
    <w:rsid w:val="00477929"/>
    <w:rsid w:val="004822A9"/>
    <w:rsid w:val="00485062"/>
    <w:rsid w:val="004850A9"/>
    <w:rsid w:val="00496C97"/>
    <w:rsid w:val="00496E1E"/>
    <w:rsid w:val="004A5206"/>
    <w:rsid w:val="004A55F9"/>
    <w:rsid w:val="004A67FF"/>
    <w:rsid w:val="004B0172"/>
    <w:rsid w:val="004B03B5"/>
    <w:rsid w:val="004B12BC"/>
    <w:rsid w:val="004B2F2B"/>
    <w:rsid w:val="004B79AD"/>
    <w:rsid w:val="004C3002"/>
    <w:rsid w:val="004C3963"/>
    <w:rsid w:val="004C5EA8"/>
    <w:rsid w:val="004D550E"/>
    <w:rsid w:val="004E1D75"/>
    <w:rsid w:val="004E4AE5"/>
    <w:rsid w:val="004F0EB0"/>
    <w:rsid w:val="004F2BC4"/>
    <w:rsid w:val="004F3CBB"/>
    <w:rsid w:val="004F53C2"/>
    <w:rsid w:val="0050266D"/>
    <w:rsid w:val="0050630E"/>
    <w:rsid w:val="005120C6"/>
    <w:rsid w:val="00517944"/>
    <w:rsid w:val="00517CD8"/>
    <w:rsid w:val="00521C95"/>
    <w:rsid w:val="00531D40"/>
    <w:rsid w:val="005347C8"/>
    <w:rsid w:val="00534A05"/>
    <w:rsid w:val="00540A82"/>
    <w:rsid w:val="00541AD5"/>
    <w:rsid w:val="00543143"/>
    <w:rsid w:val="00543B32"/>
    <w:rsid w:val="00543D3E"/>
    <w:rsid w:val="005464FC"/>
    <w:rsid w:val="00547736"/>
    <w:rsid w:val="00550191"/>
    <w:rsid w:val="005556A8"/>
    <w:rsid w:val="00555F8D"/>
    <w:rsid w:val="00560E4D"/>
    <w:rsid w:val="00564D73"/>
    <w:rsid w:val="0056755A"/>
    <w:rsid w:val="00571283"/>
    <w:rsid w:val="00572930"/>
    <w:rsid w:val="00575835"/>
    <w:rsid w:val="005954E1"/>
    <w:rsid w:val="005A5091"/>
    <w:rsid w:val="005A5EFF"/>
    <w:rsid w:val="005B52F4"/>
    <w:rsid w:val="005C1237"/>
    <w:rsid w:val="005D2AC6"/>
    <w:rsid w:val="005D3E0A"/>
    <w:rsid w:val="005E11A7"/>
    <w:rsid w:val="005E4E1B"/>
    <w:rsid w:val="005E6ADE"/>
    <w:rsid w:val="005E7A63"/>
    <w:rsid w:val="005F1108"/>
    <w:rsid w:val="005F1B74"/>
    <w:rsid w:val="005F4E58"/>
    <w:rsid w:val="005F5BE1"/>
    <w:rsid w:val="005F5DAA"/>
    <w:rsid w:val="006059FF"/>
    <w:rsid w:val="00607679"/>
    <w:rsid w:val="0061073F"/>
    <w:rsid w:val="00625262"/>
    <w:rsid w:val="00627BC6"/>
    <w:rsid w:val="006314D7"/>
    <w:rsid w:val="00634287"/>
    <w:rsid w:val="006421A9"/>
    <w:rsid w:val="0064620C"/>
    <w:rsid w:val="006502B6"/>
    <w:rsid w:val="006601CC"/>
    <w:rsid w:val="00664354"/>
    <w:rsid w:val="00682982"/>
    <w:rsid w:val="00684779"/>
    <w:rsid w:val="00684FF2"/>
    <w:rsid w:val="00686895"/>
    <w:rsid w:val="00691DDF"/>
    <w:rsid w:val="006930C7"/>
    <w:rsid w:val="00697450"/>
    <w:rsid w:val="00697467"/>
    <w:rsid w:val="006A2030"/>
    <w:rsid w:val="006A70B5"/>
    <w:rsid w:val="006B09F8"/>
    <w:rsid w:val="006B0B52"/>
    <w:rsid w:val="006B5BD5"/>
    <w:rsid w:val="006C1361"/>
    <w:rsid w:val="006C1E22"/>
    <w:rsid w:val="006C6309"/>
    <w:rsid w:val="006D16C6"/>
    <w:rsid w:val="006D3231"/>
    <w:rsid w:val="006D3F32"/>
    <w:rsid w:val="006D6F62"/>
    <w:rsid w:val="006D7C6B"/>
    <w:rsid w:val="006D7FEE"/>
    <w:rsid w:val="006E0281"/>
    <w:rsid w:val="006E308D"/>
    <w:rsid w:val="006E7BF2"/>
    <w:rsid w:val="006E7E56"/>
    <w:rsid w:val="006F2827"/>
    <w:rsid w:val="006F2B9A"/>
    <w:rsid w:val="006F355C"/>
    <w:rsid w:val="006F446A"/>
    <w:rsid w:val="006F7E9D"/>
    <w:rsid w:val="00713712"/>
    <w:rsid w:val="00714FC2"/>
    <w:rsid w:val="007150D9"/>
    <w:rsid w:val="00715B1D"/>
    <w:rsid w:val="0072108F"/>
    <w:rsid w:val="00723502"/>
    <w:rsid w:val="00726AB6"/>
    <w:rsid w:val="007338AF"/>
    <w:rsid w:val="00737351"/>
    <w:rsid w:val="00737FCC"/>
    <w:rsid w:val="00742E31"/>
    <w:rsid w:val="00752C08"/>
    <w:rsid w:val="00753427"/>
    <w:rsid w:val="007535AA"/>
    <w:rsid w:val="00763F2F"/>
    <w:rsid w:val="007666CF"/>
    <w:rsid w:val="007724A6"/>
    <w:rsid w:val="00772B79"/>
    <w:rsid w:val="00774759"/>
    <w:rsid w:val="00775D18"/>
    <w:rsid w:val="007801EA"/>
    <w:rsid w:val="007859FC"/>
    <w:rsid w:val="007938F1"/>
    <w:rsid w:val="00795B47"/>
    <w:rsid w:val="007A2D7C"/>
    <w:rsid w:val="007A6975"/>
    <w:rsid w:val="007B35A0"/>
    <w:rsid w:val="007B69D9"/>
    <w:rsid w:val="007C3FA3"/>
    <w:rsid w:val="007D7637"/>
    <w:rsid w:val="007E120B"/>
    <w:rsid w:val="007F073B"/>
    <w:rsid w:val="007F1016"/>
    <w:rsid w:val="007F3565"/>
    <w:rsid w:val="00802770"/>
    <w:rsid w:val="00802E5A"/>
    <w:rsid w:val="00803B9D"/>
    <w:rsid w:val="00807763"/>
    <w:rsid w:val="0081318E"/>
    <w:rsid w:val="00814B5B"/>
    <w:rsid w:val="00817906"/>
    <w:rsid w:val="008230DC"/>
    <w:rsid w:val="008306B7"/>
    <w:rsid w:val="00830DB9"/>
    <w:rsid w:val="0084253F"/>
    <w:rsid w:val="00850398"/>
    <w:rsid w:val="00851E33"/>
    <w:rsid w:val="00856618"/>
    <w:rsid w:val="00857ADA"/>
    <w:rsid w:val="00861E2D"/>
    <w:rsid w:val="0086327A"/>
    <w:rsid w:val="00864E0F"/>
    <w:rsid w:val="0086533A"/>
    <w:rsid w:val="00870389"/>
    <w:rsid w:val="00876C5E"/>
    <w:rsid w:val="008868AD"/>
    <w:rsid w:val="008913A8"/>
    <w:rsid w:val="008A146F"/>
    <w:rsid w:val="008B19C0"/>
    <w:rsid w:val="008B3A47"/>
    <w:rsid w:val="008B3EF0"/>
    <w:rsid w:val="008B4008"/>
    <w:rsid w:val="008B4FC5"/>
    <w:rsid w:val="008C14EC"/>
    <w:rsid w:val="008C18E4"/>
    <w:rsid w:val="008C4746"/>
    <w:rsid w:val="008D030C"/>
    <w:rsid w:val="008E255D"/>
    <w:rsid w:val="008E2EC7"/>
    <w:rsid w:val="008E6512"/>
    <w:rsid w:val="008E6FB4"/>
    <w:rsid w:val="00900D0E"/>
    <w:rsid w:val="00902387"/>
    <w:rsid w:val="00905411"/>
    <w:rsid w:val="0090648B"/>
    <w:rsid w:val="00906A67"/>
    <w:rsid w:val="00910702"/>
    <w:rsid w:val="00915F2B"/>
    <w:rsid w:val="00917C43"/>
    <w:rsid w:val="0092047A"/>
    <w:rsid w:val="00940AA3"/>
    <w:rsid w:val="00940AB0"/>
    <w:rsid w:val="00940B46"/>
    <w:rsid w:val="009500E8"/>
    <w:rsid w:val="00953E0E"/>
    <w:rsid w:val="0095511B"/>
    <w:rsid w:val="009557F9"/>
    <w:rsid w:val="0095670F"/>
    <w:rsid w:val="00960C3C"/>
    <w:rsid w:val="009648CD"/>
    <w:rsid w:val="00966D97"/>
    <w:rsid w:val="00974D40"/>
    <w:rsid w:val="00975429"/>
    <w:rsid w:val="0097726B"/>
    <w:rsid w:val="00980737"/>
    <w:rsid w:val="009927AB"/>
    <w:rsid w:val="009956C0"/>
    <w:rsid w:val="009C6248"/>
    <w:rsid w:val="009C7042"/>
    <w:rsid w:val="009C7A64"/>
    <w:rsid w:val="009D3140"/>
    <w:rsid w:val="009D5672"/>
    <w:rsid w:val="009D6C19"/>
    <w:rsid w:val="009E1032"/>
    <w:rsid w:val="009E2FEE"/>
    <w:rsid w:val="009E4620"/>
    <w:rsid w:val="009E4643"/>
    <w:rsid w:val="009E46DF"/>
    <w:rsid w:val="009E724B"/>
    <w:rsid w:val="009F45BB"/>
    <w:rsid w:val="009F5E8E"/>
    <w:rsid w:val="00A01CD4"/>
    <w:rsid w:val="00A06B25"/>
    <w:rsid w:val="00A14532"/>
    <w:rsid w:val="00A16880"/>
    <w:rsid w:val="00A16F22"/>
    <w:rsid w:val="00A17C37"/>
    <w:rsid w:val="00A20A11"/>
    <w:rsid w:val="00A226C1"/>
    <w:rsid w:val="00A26BD0"/>
    <w:rsid w:val="00A44D69"/>
    <w:rsid w:val="00A53446"/>
    <w:rsid w:val="00A5386E"/>
    <w:rsid w:val="00A627BF"/>
    <w:rsid w:val="00A62BB9"/>
    <w:rsid w:val="00A64CB1"/>
    <w:rsid w:val="00A70575"/>
    <w:rsid w:val="00A82B58"/>
    <w:rsid w:val="00A83D3B"/>
    <w:rsid w:val="00A848D4"/>
    <w:rsid w:val="00A8781D"/>
    <w:rsid w:val="00A87B76"/>
    <w:rsid w:val="00A9187A"/>
    <w:rsid w:val="00A93652"/>
    <w:rsid w:val="00AA2411"/>
    <w:rsid w:val="00AA4F10"/>
    <w:rsid w:val="00AB1E7E"/>
    <w:rsid w:val="00AB2769"/>
    <w:rsid w:val="00AB3CD8"/>
    <w:rsid w:val="00AB49D4"/>
    <w:rsid w:val="00AD0824"/>
    <w:rsid w:val="00AF339F"/>
    <w:rsid w:val="00AF38CD"/>
    <w:rsid w:val="00AF3D0D"/>
    <w:rsid w:val="00AF7A02"/>
    <w:rsid w:val="00B05886"/>
    <w:rsid w:val="00B124B6"/>
    <w:rsid w:val="00B14B1C"/>
    <w:rsid w:val="00B179D2"/>
    <w:rsid w:val="00B22F4C"/>
    <w:rsid w:val="00B25086"/>
    <w:rsid w:val="00B26B1F"/>
    <w:rsid w:val="00B36BE7"/>
    <w:rsid w:val="00B37E35"/>
    <w:rsid w:val="00B41405"/>
    <w:rsid w:val="00B45A7D"/>
    <w:rsid w:val="00B46165"/>
    <w:rsid w:val="00B5011C"/>
    <w:rsid w:val="00B53F8D"/>
    <w:rsid w:val="00B5535D"/>
    <w:rsid w:val="00B5778A"/>
    <w:rsid w:val="00B61C10"/>
    <w:rsid w:val="00B72A68"/>
    <w:rsid w:val="00B77CC5"/>
    <w:rsid w:val="00B838C9"/>
    <w:rsid w:val="00B91047"/>
    <w:rsid w:val="00B92F0D"/>
    <w:rsid w:val="00B94BC2"/>
    <w:rsid w:val="00B94DE8"/>
    <w:rsid w:val="00BA0246"/>
    <w:rsid w:val="00BA0EED"/>
    <w:rsid w:val="00BA0FF2"/>
    <w:rsid w:val="00BA184A"/>
    <w:rsid w:val="00BA7BB4"/>
    <w:rsid w:val="00BD4C02"/>
    <w:rsid w:val="00BD4E53"/>
    <w:rsid w:val="00BE1F37"/>
    <w:rsid w:val="00BE1FA7"/>
    <w:rsid w:val="00BE25FF"/>
    <w:rsid w:val="00BE3E6D"/>
    <w:rsid w:val="00BF1411"/>
    <w:rsid w:val="00BF2350"/>
    <w:rsid w:val="00C07BB1"/>
    <w:rsid w:val="00C205DD"/>
    <w:rsid w:val="00C20A52"/>
    <w:rsid w:val="00C222E3"/>
    <w:rsid w:val="00C3407D"/>
    <w:rsid w:val="00C417A7"/>
    <w:rsid w:val="00C466A4"/>
    <w:rsid w:val="00C47472"/>
    <w:rsid w:val="00C57DAB"/>
    <w:rsid w:val="00C60673"/>
    <w:rsid w:val="00C6145C"/>
    <w:rsid w:val="00C63BAB"/>
    <w:rsid w:val="00C65AD6"/>
    <w:rsid w:val="00C6613B"/>
    <w:rsid w:val="00C66612"/>
    <w:rsid w:val="00C71035"/>
    <w:rsid w:val="00C81205"/>
    <w:rsid w:val="00C90A87"/>
    <w:rsid w:val="00C917B2"/>
    <w:rsid w:val="00CA2AA5"/>
    <w:rsid w:val="00CA67B8"/>
    <w:rsid w:val="00CB4863"/>
    <w:rsid w:val="00CC0AB9"/>
    <w:rsid w:val="00CC2007"/>
    <w:rsid w:val="00CC3477"/>
    <w:rsid w:val="00CC57BF"/>
    <w:rsid w:val="00CD0FA0"/>
    <w:rsid w:val="00CD1780"/>
    <w:rsid w:val="00CD277D"/>
    <w:rsid w:val="00CD5C15"/>
    <w:rsid w:val="00CE1294"/>
    <w:rsid w:val="00CE388E"/>
    <w:rsid w:val="00CE3AB5"/>
    <w:rsid w:val="00CE6314"/>
    <w:rsid w:val="00CF11EC"/>
    <w:rsid w:val="00CF4A36"/>
    <w:rsid w:val="00D01457"/>
    <w:rsid w:val="00D01A28"/>
    <w:rsid w:val="00D03656"/>
    <w:rsid w:val="00D03831"/>
    <w:rsid w:val="00D05464"/>
    <w:rsid w:val="00D060F9"/>
    <w:rsid w:val="00D14696"/>
    <w:rsid w:val="00D15AEF"/>
    <w:rsid w:val="00D20A96"/>
    <w:rsid w:val="00D31A5E"/>
    <w:rsid w:val="00D33FC5"/>
    <w:rsid w:val="00D36EA0"/>
    <w:rsid w:val="00D408DD"/>
    <w:rsid w:val="00D422A3"/>
    <w:rsid w:val="00D534DB"/>
    <w:rsid w:val="00D57F20"/>
    <w:rsid w:val="00D62727"/>
    <w:rsid w:val="00D7051B"/>
    <w:rsid w:val="00D715B3"/>
    <w:rsid w:val="00D73AF5"/>
    <w:rsid w:val="00D82794"/>
    <w:rsid w:val="00D82CF7"/>
    <w:rsid w:val="00D82DC8"/>
    <w:rsid w:val="00D86236"/>
    <w:rsid w:val="00DA13F9"/>
    <w:rsid w:val="00DA19CA"/>
    <w:rsid w:val="00DA3D62"/>
    <w:rsid w:val="00DB7899"/>
    <w:rsid w:val="00DB7DC6"/>
    <w:rsid w:val="00DC2332"/>
    <w:rsid w:val="00DC2C74"/>
    <w:rsid w:val="00DD2F58"/>
    <w:rsid w:val="00DD4772"/>
    <w:rsid w:val="00DD7086"/>
    <w:rsid w:val="00DD7958"/>
    <w:rsid w:val="00DE2FF2"/>
    <w:rsid w:val="00DE7ED6"/>
    <w:rsid w:val="00DF32B5"/>
    <w:rsid w:val="00DF6136"/>
    <w:rsid w:val="00DF6D36"/>
    <w:rsid w:val="00E10E81"/>
    <w:rsid w:val="00E12712"/>
    <w:rsid w:val="00E140F4"/>
    <w:rsid w:val="00E14E33"/>
    <w:rsid w:val="00E16D4A"/>
    <w:rsid w:val="00E17078"/>
    <w:rsid w:val="00E20D02"/>
    <w:rsid w:val="00E322D7"/>
    <w:rsid w:val="00E356BC"/>
    <w:rsid w:val="00E4346D"/>
    <w:rsid w:val="00E47B44"/>
    <w:rsid w:val="00E54DB9"/>
    <w:rsid w:val="00E55C6C"/>
    <w:rsid w:val="00E6017B"/>
    <w:rsid w:val="00E607BD"/>
    <w:rsid w:val="00E76878"/>
    <w:rsid w:val="00E7775B"/>
    <w:rsid w:val="00E82D0E"/>
    <w:rsid w:val="00EA06DA"/>
    <w:rsid w:val="00EA20F2"/>
    <w:rsid w:val="00EA229B"/>
    <w:rsid w:val="00EA5710"/>
    <w:rsid w:val="00EA7FA1"/>
    <w:rsid w:val="00EB3936"/>
    <w:rsid w:val="00EC3D81"/>
    <w:rsid w:val="00EC43BF"/>
    <w:rsid w:val="00EC4696"/>
    <w:rsid w:val="00ED4416"/>
    <w:rsid w:val="00ED510F"/>
    <w:rsid w:val="00ED6D90"/>
    <w:rsid w:val="00EE002F"/>
    <w:rsid w:val="00EE598E"/>
    <w:rsid w:val="00EF4465"/>
    <w:rsid w:val="00EF6512"/>
    <w:rsid w:val="00EF75BF"/>
    <w:rsid w:val="00F05E59"/>
    <w:rsid w:val="00F071AC"/>
    <w:rsid w:val="00F1319F"/>
    <w:rsid w:val="00F1484A"/>
    <w:rsid w:val="00F17F7A"/>
    <w:rsid w:val="00F260CF"/>
    <w:rsid w:val="00F32E46"/>
    <w:rsid w:val="00F32F46"/>
    <w:rsid w:val="00F3680F"/>
    <w:rsid w:val="00F46251"/>
    <w:rsid w:val="00F515CE"/>
    <w:rsid w:val="00F52B36"/>
    <w:rsid w:val="00F53012"/>
    <w:rsid w:val="00F53065"/>
    <w:rsid w:val="00F55427"/>
    <w:rsid w:val="00F556EA"/>
    <w:rsid w:val="00F572B8"/>
    <w:rsid w:val="00F65728"/>
    <w:rsid w:val="00F65BCD"/>
    <w:rsid w:val="00F71C1E"/>
    <w:rsid w:val="00F829E7"/>
    <w:rsid w:val="00F830AD"/>
    <w:rsid w:val="00F9046D"/>
    <w:rsid w:val="00F9182B"/>
    <w:rsid w:val="00F91E7F"/>
    <w:rsid w:val="00F95666"/>
    <w:rsid w:val="00FA0C88"/>
    <w:rsid w:val="00FA4BC8"/>
    <w:rsid w:val="00FA5FEE"/>
    <w:rsid w:val="00FA65C0"/>
    <w:rsid w:val="00FA7AC3"/>
    <w:rsid w:val="00FB1005"/>
    <w:rsid w:val="00FB2E3B"/>
    <w:rsid w:val="00FB3147"/>
    <w:rsid w:val="00FB43A9"/>
    <w:rsid w:val="00FB687A"/>
    <w:rsid w:val="00FB71C6"/>
    <w:rsid w:val="00FC02F3"/>
    <w:rsid w:val="00FC065B"/>
    <w:rsid w:val="00FC555A"/>
    <w:rsid w:val="00FC7573"/>
    <w:rsid w:val="00FC779A"/>
    <w:rsid w:val="00FD02AF"/>
    <w:rsid w:val="00FD1CA2"/>
    <w:rsid w:val="00FD44DB"/>
    <w:rsid w:val="00FE4BF1"/>
    <w:rsid w:val="00FF548E"/>
    <w:rsid w:val="00FF5797"/>
    <w:rsid w:val="00FF7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0A181B"/>
  <w15:chartTrackingRefBased/>
  <w15:docId w15:val="{55D54813-B904-1F44-A5F0-C76E2BAC1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56A8"/>
    <w:rPr>
      <w:color w:val="0563C1" w:themeColor="hyperlink"/>
      <w:u w:val="single"/>
    </w:rPr>
  </w:style>
  <w:style w:type="character" w:styleId="UnresolvedMention">
    <w:name w:val="Unresolved Mention"/>
    <w:basedOn w:val="DefaultParagraphFont"/>
    <w:uiPriority w:val="99"/>
    <w:semiHidden/>
    <w:unhideWhenUsed/>
    <w:rsid w:val="005556A8"/>
    <w:rPr>
      <w:color w:val="605E5C"/>
      <w:shd w:val="clear" w:color="auto" w:fill="E1DFDD"/>
    </w:rPr>
  </w:style>
  <w:style w:type="character" w:styleId="FollowedHyperlink">
    <w:name w:val="FollowedHyperlink"/>
    <w:basedOn w:val="DefaultParagraphFont"/>
    <w:uiPriority w:val="99"/>
    <w:semiHidden/>
    <w:unhideWhenUsed/>
    <w:rsid w:val="000177BB"/>
    <w:rPr>
      <w:color w:val="954F72" w:themeColor="followedHyperlink"/>
      <w:u w:val="single"/>
    </w:rPr>
  </w:style>
  <w:style w:type="paragraph" w:styleId="Header">
    <w:name w:val="header"/>
    <w:basedOn w:val="Normal"/>
    <w:link w:val="HeaderChar"/>
    <w:uiPriority w:val="99"/>
    <w:unhideWhenUsed/>
    <w:rsid w:val="0095670F"/>
    <w:pPr>
      <w:tabs>
        <w:tab w:val="center" w:pos="4513"/>
        <w:tab w:val="right" w:pos="9026"/>
      </w:tabs>
    </w:pPr>
  </w:style>
  <w:style w:type="character" w:customStyle="1" w:styleId="HeaderChar">
    <w:name w:val="Header Char"/>
    <w:basedOn w:val="DefaultParagraphFont"/>
    <w:link w:val="Header"/>
    <w:uiPriority w:val="99"/>
    <w:rsid w:val="0095670F"/>
  </w:style>
  <w:style w:type="paragraph" w:styleId="Footer">
    <w:name w:val="footer"/>
    <w:basedOn w:val="Normal"/>
    <w:link w:val="FooterChar"/>
    <w:uiPriority w:val="99"/>
    <w:unhideWhenUsed/>
    <w:rsid w:val="0095670F"/>
    <w:pPr>
      <w:tabs>
        <w:tab w:val="center" w:pos="4513"/>
        <w:tab w:val="right" w:pos="9026"/>
      </w:tabs>
    </w:pPr>
  </w:style>
  <w:style w:type="character" w:customStyle="1" w:styleId="FooterChar">
    <w:name w:val="Footer Char"/>
    <w:basedOn w:val="DefaultParagraphFont"/>
    <w:link w:val="Footer"/>
    <w:uiPriority w:val="99"/>
    <w:rsid w:val="0095670F"/>
  </w:style>
  <w:style w:type="table" w:styleId="TableGrid">
    <w:name w:val="Table Grid"/>
    <w:basedOn w:val="TableNormal"/>
    <w:uiPriority w:val="39"/>
    <w:rsid w:val="004413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kiebren.blogspot.com/2017/12/cross-curriculum-teaching.html" TargetMode="External"/><Relationship Id="rId13" Type="http://schemas.openxmlformats.org/officeDocument/2006/relationships/hyperlink" Target="https://www.gov.wales/curriculum-wales-overview" TargetMode="External"/><Relationship Id="rId18" Type="http://schemas.openxmlformats.org/officeDocument/2006/relationships/hyperlink" Target="https://www.unicef.org/media/60981/file/convention-rights-child-text-child-friendly-version.pdf" TargetMode="External"/><Relationship Id="rId26" Type="http://schemas.openxmlformats.org/officeDocument/2006/relationships/image" Target="media/image5.png"/><Relationship Id="rId3" Type="http://schemas.openxmlformats.org/officeDocument/2006/relationships/webSettings" Target="webSettings.xml"/><Relationship Id="rId21" Type="http://schemas.openxmlformats.org/officeDocument/2006/relationships/hyperlink" Target="https://help-for-early-years-providers.education.gov.uk/literacy/writing" TargetMode="External"/><Relationship Id="rId7" Type="http://schemas.openxmlformats.org/officeDocument/2006/relationships/hyperlink" Target="https://www.impact.wales/news/12-pedagogical-principles/" TargetMode="External"/><Relationship Id="rId12" Type="http://schemas.openxmlformats.org/officeDocument/2006/relationships/hyperlink" Target="https://planbee.com/pages/cross-curricular" TargetMode="External"/><Relationship Id="rId17" Type="http://schemas.openxmlformats.org/officeDocument/2006/relationships/hyperlink" Target="https://hwb.gov.wales/api/storage/4d852cbe-03d6-4c36-8175-c281461c8690/literacy-framework.pdf" TargetMode="External"/><Relationship Id="rId25"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hyperlink" Target="https://www.highspeedtraining.co.uk/hub/how-to-use-assessment-for-learning-in-schools/" TargetMode="External"/><Relationship Id="rId20" Type="http://schemas.openxmlformats.org/officeDocument/2006/relationships/hyperlink" Target="https://www.lwtears.com/blog/literacy-development-stages"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styn.gov.wales/system/files/2020-07/Estyn%2520Active%2520and%2520experiential%2520learning_E_Accessible_1.pdf" TargetMode="External"/><Relationship Id="rId11" Type="http://schemas.openxmlformats.org/officeDocument/2006/relationships/hyperlink" Target="https://sphero.com/blogs/news/cross-curricular-teaching" TargetMode="External"/><Relationship Id="rId24" Type="http://schemas.openxmlformats.org/officeDocument/2006/relationships/image" Target="media/image3.png"/><Relationship Id="rId5" Type="http://schemas.openxmlformats.org/officeDocument/2006/relationships/endnotes" Target="endnotes.xml"/><Relationship Id="rId15" Type="http://schemas.openxmlformats.org/officeDocument/2006/relationships/hyperlink" Target="https://cambridge-community.org.uk/professional-development/gswafl/index.html" TargetMode="External"/><Relationship Id="rId23" Type="http://schemas.openxmlformats.org/officeDocument/2006/relationships/image" Target="media/image2.png"/><Relationship Id="rId28" Type="http://schemas.openxmlformats.org/officeDocument/2006/relationships/header" Target="header1.xml"/><Relationship Id="rId10" Type="http://schemas.openxmlformats.org/officeDocument/2006/relationships/hyperlink" Target="https://hwb.gov.wales/curriculum-for-wales/cross-curricular-skills-frameworks" TargetMode="External"/><Relationship Id="rId19" Type="http://schemas.openxmlformats.org/officeDocument/2006/relationships/hyperlink" Target="https://cilffriw-primary-school.j2bloggy.com/what-are-cross-curricular-skills/?doing_wp_cron=1712962807.7745130062103271484375" TargetMode="External"/><Relationship Id="rId4" Type="http://schemas.openxmlformats.org/officeDocument/2006/relationships/footnotes" Target="footnotes.xml"/><Relationship Id="rId9" Type="http://schemas.openxmlformats.org/officeDocument/2006/relationships/hyperlink" Target="https://www.researchgate.net/publication/362761058_Twenty_Reasons_Why_Cross-curricular_Citizenship_Education_Might_Struggle_to_Take_Flight_in_Secondary_Schools_An_Autoethnographic_Review" TargetMode="External"/><Relationship Id="rId14" Type="http://schemas.openxmlformats.org/officeDocument/2006/relationships/hyperlink" Target="https://equaleducationpartners.com/blog/curriculum-for-wales-the-four-purposes/" TargetMode="External"/><Relationship Id="rId22" Type="http://schemas.openxmlformats.org/officeDocument/2006/relationships/image" Target="media/image1.png"/><Relationship Id="rId27" Type="http://schemas.openxmlformats.org/officeDocument/2006/relationships/image" Target="media/image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12780</TotalTime>
  <Pages>6</Pages>
  <Words>3069</Words>
  <Characters>17496</Characters>
  <Application>Microsoft Office Word</Application>
  <DocSecurity>0</DocSecurity>
  <Lines>145</Lines>
  <Paragraphs>41</Paragraphs>
  <ScaleCrop>false</ScaleCrop>
  <Company/>
  <LinksUpToDate>false</LinksUpToDate>
  <CharactersWithSpaces>20524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Ward (2304322)</dc:creator>
  <cp:keywords/>
  <dc:description/>
  <cp:lastModifiedBy>Elise Ward (2304322)</cp:lastModifiedBy>
  <cp:revision>502</cp:revision>
  <dcterms:created xsi:type="dcterms:W3CDTF">2024-03-29T00:20:00Z</dcterms:created>
  <dcterms:modified xsi:type="dcterms:W3CDTF">2024-04-15T21:59:00Z</dcterms:modified>
</cp:coreProperties>
</file>