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2AB8AD" w14:textId="19126FB2" w:rsidR="00D35907" w:rsidRDefault="00D35907"/>
    <w:p w14:paraId="0B685D16" w14:textId="77777777" w:rsidR="00EB753A" w:rsidRDefault="00EB753A">
      <w:pPr>
        <w:rPr>
          <w:rFonts w:ascii="Arial Black" w:hAnsi="Arial Black" w:cs="Arial"/>
          <w:sz w:val="44"/>
          <w:szCs w:val="44"/>
        </w:rPr>
      </w:pPr>
    </w:p>
    <w:p w14:paraId="36F79786" w14:textId="77777777" w:rsidR="00EB753A" w:rsidRDefault="00EB753A">
      <w:pPr>
        <w:rPr>
          <w:rFonts w:ascii="Arial Black" w:hAnsi="Arial Black" w:cs="Arial"/>
          <w:sz w:val="44"/>
          <w:szCs w:val="44"/>
        </w:rPr>
      </w:pPr>
    </w:p>
    <w:p w14:paraId="7129F494" w14:textId="77777777" w:rsidR="00EB753A" w:rsidRDefault="00EB753A">
      <w:pPr>
        <w:rPr>
          <w:rFonts w:ascii="Arial Black" w:hAnsi="Arial Black" w:cs="Arial"/>
          <w:sz w:val="44"/>
          <w:szCs w:val="44"/>
        </w:rPr>
      </w:pPr>
    </w:p>
    <w:p w14:paraId="1DE2028C" w14:textId="537CADF2" w:rsidR="00510F78" w:rsidRDefault="00510F78">
      <w:pPr>
        <w:rPr>
          <w:rFonts w:ascii="Arial Black" w:hAnsi="Arial Black"/>
          <w:sz w:val="40"/>
          <w:szCs w:val="40"/>
        </w:rPr>
      </w:pPr>
      <w:r w:rsidRPr="00510F78">
        <w:rPr>
          <w:rFonts w:ascii="Arial Black" w:hAnsi="Arial Black" w:cs="Arial"/>
          <w:sz w:val="44"/>
          <w:szCs w:val="44"/>
        </w:rPr>
        <w:t>ASSIGNMENT</w:t>
      </w:r>
      <w:r>
        <w:rPr>
          <w:rFonts w:ascii="Arial Black" w:hAnsi="Arial Black"/>
        </w:rPr>
        <w:t xml:space="preserve"> </w:t>
      </w:r>
      <w:r>
        <w:rPr>
          <w:rFonts w:ascii="Arial Black" w:hAnsi="Arial Black"/>
          <w:sz w:val="40"/>
          <w:szCs w:val="40"/>
        </w:rPr>
        <w:t>COMPONENT 2-</w:t>
      </w:r>
    </w:p>
    <w:p w14:paraId="6CE5BD38" w14:textId="028868DD" w:rsidR="00510F78" w:rsidRDefault="00510F78">
      <w:pPr>
        <w:rPr>
          <w:rFonts w:ascii="Arial Black" w:hAnsi="Arial Black"/>
          <w:sz w:val="40"/>
          <w:szCs w:val="40"/>
        </w:rPr>
      </w:pPr>
      <w:r>
        <w:rPr>
          <w:rFonts w:ascii="Arial Black" w:hAnsi="Arial Black"/>
          <w:sz w:val="40"/>
          <w:szCs w:val="40"/>
        </w:rPr>
        <w:t>Writing Report</w:t>
      </w:r>
    </w:p>
    <w:p w14:paraId="462B9C02" w14:textId="77777777" w:rsidR="00510F78" w:rsidRDefault="00510F78">
      <w:pPr>
        <w:rPr>
          <w:rFonts w:ascii="Arial Black" w:hAnsi="Arial Black"/>
          <w:sz w:val="40"/>
          <w:szCs w:val="40"/>
        </w:rPr>
      </w:pPr>
    </w:p>
    <w:p w14:paraId="15725F76" w14:textId="77BFD9C0" w:rsidR="00510F78" w:rsidRDefault="00510F78">
      <w:pPr>
        <w:rPr>
          <w:rFonts w:ascii="Arial Black" w:hAnsi="Arial Black"/>
          <w:sz w:val="40"/>
          <w:szCs w:val="40"/>
        </w:rPr>
      </w:pPr>
      <w:r>
        <w:rPr>
          <w:rFonts w:ascii="Arial Black" w:hAnsi="Arial Black"/>
          <w:sz w:val="40"/>
          <w:szCs w:val="40"/>
        </w:rPr>
        <w:t>MODULE CODE: BMHP6006</w:t>
      </w:r>
    </w:p>
    <w:p w14:paraId="1611859A" w14:textId="77777777" w:rsidR="00EB753A" w:rsidRDefault="00EB753A">
      <w:pPr>
        <w:rPr>
          <w:rFonts w:ascii="Arial Black" w:hAnsi="Arial Black"/>
          <w:sz w:val="40"/>
          <w:szCs w:val="40"/>
        </w:rPr>
      </w:pPr>
    </w:p>
    <w:p w14:paraId="59AB8445" w14:textId="4662EC4E" w:rsidR="00510F78" w:rsidRDefault="00510F78">
      <w:pPr>
        <w:rPr>
          <w:rFonts w:ascii="Arial Black" w:hAnsi="Arial Black"/>
          <w:sz w:val="40"/>
          <w:szCs w:val="40"/>
        </w:rPr>
      </w:pPr>
      <w:r>
        <w:rPr>
          <w:rFonts w:ascii="Arial Black" w:hAnsi="Arial Black"/>
          <w:sz w:val="40"/>
          <w:szCs w:val="40"/>
        </w:rPr>
        <w:t xml:space="preserve">MODULE TITTLE: </w:t>
      </w:r>
      <w:r w:rsidR="00EB753A">
        <w:rPr>
          <w:rFonts w:ascii="Arial Black" w:hAnsi="Arial Black"/>
          <w:sz w:val="40"/>
          <w:szCs w:val="40"/>
        </w:rPr>
        <w:t>Mental Disorders and Psychopathology</w:t>
      </w:r>
    </w:p>
    <w:p w14:paraId="5C1048A5" w14:textId="77777777" w:rsidR="00EB753A" w:rsidRDefault="00EB753A">
      <w:pPr>
        <w:rPr>
          <w:rFonts w:ascii="Arial Black" w:hAnsi="Arial Black"/>
          <w:sz w:val="40"/>
          <w:szCs w:val="40"/>
        </w:rPr>
      </w:pPr>
    </w:p>
    <w:p w14:paraId="2B3D9659" w14:textId="393F1952" w:rsidR="00510F78" w:rsidRDefault="00510F78">
      <w:pPr>
        <w:rPr>
          <w:rFonts w:ascii="Arial Black" w:hAnsi="Arial Black"/>
          <w:sz w:val="40"/>
          <w:szCs w:val="40"/>
        </w:rPr>
      </w:pPr>
      <w:r>
        <w:rPr>
          <w:rFonts w:ascii="Arial Black" w:hAnsi="Arial Black"/>
          <w:sz w:val="40"/>
          <w:szCs w:val="40"/>
        </w:rPr>
        <w:t>LECTURER: Joseph Chen-Wilson</w:t>
      </w:r>
    </w:p>
    <w:p w14:paraId="44BB375B" w14:textId="77777777" w:rsidR="00EB753A" w:rsidRDefault="00EB753A">
      <w:pPr>
        <w:rPr>
          <w:rFonts w:ascii="Arial Black" w:hAnsi="Arial Black"/>
          <w:sz w:val="40"/>
          <w:szCs w:val="40"/>
        </w:rPr>
      </w:pPr>
    </w:p>
    <w:p w14:paraId="415ACFB2" w14:textId="5D476C5B" w:rsidR="00510F78" w:rsidRDefault="00510F78">
      <w:pPr>
        <w:rPr>
          <w:rFonts w:ascii="Arial Black" w:hAnsi="Arial Black"/>
          <w:sz w:val="40"/>
          <w:szCs w:val="40"/>
        </w:rPr>
      </w:pPr>
      <w:r>
        <w:rPr>
          <w:rFonts w:ascii="Arial Black" w:hAnsi="Arial Black"/>
          <w:sz w:val="40"/>
          <w:szCs w:val="40"/>
        </w:rPr>
        <w:t>SUDENT: Omodunni Adeoba</w:t>
      </w:r>
    </w:p>
    <w:p w14:paraId="1814D825" w14:textId="77777777" w:rsidR="00EB753A" w:rsidRDefault="00EB753A">
      <w:pPr>
        <w:rPr>
          <w:rFonts w:ascii="Arial Black" w:hAnsi="Arial Black"/>
          <w:sz w:val="40"/>
          <w:szCs w:val="40"/>
        </w:rPr>
      </w:pPr>
    </w:p>
    <w:p w14:paraId="771C5100" w14:textId="4C32271D" w:rsidR="00510F78" w:rsidRDefault="00510F78">
      <w:pPr>
        <w:rPr>
          <w:rFonts w:ascii="Arial Black" w:hAnsi="Arial Black"/>
          <w:sz w:val="40"/>
          <w:szCs w:val="40"/>
        </w:rPr>
      </w:pPr>
      <w:r>
        <w:rPr>
          <w:rFonts w:ascii="Arial Black" w:hAnsi="Arial Black"/>
          <w:sz w:val="40"/>
          <w:szCs w:val="40"/>
        </w:rPr>
        <w:t>STUDENT NUMBER: 1914727</w:t>
      </w:r>
    </w:p>
    <w:p w14:paraId="7353CBF0" w14:textId="155CFC09" w:rsidR="00D35907" w:rsidRPr="00510F78" w:rsidRDefault="00D35907">
      <w:pPr>
        <w:rPr>
          <w:rFonts w:ascii="Arial Black" w:hAnsi="Arial Black" w:cs="Arial"/>
          <w:sz w:val="32"/>
          <w:szCs w:val="32"/>
        </w:rPr>
      </w:pPr>
      <w:r w:rsidRPr="00510F78">
        <w:rPr>
          <w:rFonts w:ascii="Arial Black" w:hAnsi="Arial Black"/>
        </w:rPr>
        <w:br w:type="page"/>
      </w:r>
    </w:p>
    <w:p w14:paraId="4065B661" w14:textId="77777777" w:rsidR="009E3504" w:rsidRDefault="009E3504"/>
    <w:p w14:paraId="6FFB8FEC" w14:textId="77777777" w:rsidR="009E3504" w:rsidRDefault="00D83ED7">
      <w:pPr>
        <w:spacing w:line="360" w:lineRule="auto"/>
        <w:jc w:val="center"/>
        <w:rPr>
          <w:rFonts w:ascii="Arial" w:eastAsia="SimSun" w:hAnsi="Arial" w:cs="Arial"/>
          <w:b/>
          <w:bCs/>
          <w:sz w:val="22"/>
          <w:szCs w:val="22"/>
          <w:lang w:bidi="ar"/>
        </w:rPr>
      </w:pPr>
      <w:r>
        <w:rPr>
          <w:rFonts w:ascii="Arial" w:eastAsia="SimSun" w:hAnsi="Arial" w:cs="Arial"/>
          <w:b/>
          <w:bCs/>
          <w:sz w:val="22"/>
          <w:szCs w:val="22"/>
          <w:lang w:bidi="ar"/>
        </w:rPr>
        <w:t>Mental Health and Psychopathology</w:t>
      </w:r>
    </w:p>
    <w:p w14:paraId="20CD5117" w14:textId="77777777" w:rsidR="009E3504" w:rsidRDefault="009E3504">
      <w:pPr>
        <w:spacing w:line="360" w:lineRule="auto"/>
        <w:jc w:val="center"/>
        <w:rPr>
          <w:rFonts w:ascii="Arial" w:eastAsia="SimSun" w:hAnsi="Arial" w:cs="Arial"/>
          <w:b/>
          <w:bCs/>
          <w:sz w:val="22"/>
          <w:szCs w:val="22"/>
          <w:lang w:bidi="ar"/>
        </w:rPr>
      </w:pPr>
    </w:p>
    <w:sdt>
      <w:sdtPr>
        <w:rPr>
          <w:rFonts w:ascii="SimSun" w:eastAsia="SimSun" w:hAnsi="SimSun"/>
          <w:sz w:val="21"/>
        </w:rPr>
        <w:id w:val="147461837"/>
        <w15:color w:val="DBDBDB"/>
        <w:docPartObj>
          <w:docPartGallery w:val="Table of Contents"/>
          <w:docPartUnique/>
        </w:docPartObj>
      </w:sdtPr>
      <w:sdtEndPr>
        <w:rPr>
          <w:rFonts w:ascii="Arial" w:hAnsi="Arial" w:cs="Arial"/>
          <w:b/>
          <w:bCs/>
          <w:szCs w:val="22"/>
          <w:lang w:bidi="ar"/>
        </w:rPr>
      </w:sdtEndPr>
      <w:sdtContent>
        <w:p w14:paraId="7FAC98AC" w14:textId="77777777" w:rsidR="009E3504" w:rsidRDefault="00D83ED7">
          <w:pPr>
            <w:spacing w:line="360" w:lineRule="auto"/>
            <w:jc w:val="center"/>
            <w:rPr>
              <w:rFonts w:ascii="Arial" w:hAnsi="Arial" w:cs="Arial"/>
              <w:sz w:val="22"/>
              <w:szCs w:val="22"/>
            </w:rPr>
          </w:pPr>
          <w:r>
            <w:rPr>
              <w:rFonts w:ascii="Arial" w:eastAsia="SimSun" w:hAnsi="Arial" w:cs="Arial"/>
              <w:b/>
              <w:bCs/>
              <w:sz w:val="22"/>
              <w:szCs w:val="22"/>
            </w:rPr>
            <w:t>Table of Contents</w:t>
          </w:r>
        </w:p>
        <w:p w14:paraId="1B69FCF7" w14:textId="77777777" w:rsidR="009E3504" w:rsidRDefault="00D83ED7">
          <w:pPr>
            <w:pStyle w:val="WPSOffice1"/>
            <w:tabs>
              <w:tab w:val="right" w:leader="dot" w:pos="8306"/>
            </w:tabs>
            <w:spacing w:line="360" w:lineRule="auto"/>
            <w:rPr>
              <w:rFonts w:ascii="Arial" w:hAnsi="Arial" w:cs="Arial"/>
              <w:b/>
              <w:noProof/>
              <w:sz w:val="22"/>
              <w:szCs w:val="22"/>
            </w:rPr>
          </w:pPr>
          <w:r>
            <w:rPr>
              <w:rFonts w:ascii="Arial" w:hAnsi="Arial" w:cs="Arial"/>
              <w:b/>
              <w:bCs/>
              <w:sz w:val="22"/>
              <w:szCs w:val="22"/>
              <w:lang w:val="en-US" w:eastAsia="zh-CN" w:bidi="ar"/>
            </w:rPr>
            <w:fldChar w:fldCharType="begin"/>
          </w:r>
          <w:r>
            <w:rPr>
              <w:rFonts w:ascii="Arial" w:hAnsi="Arial" w:cs="Arial"/>
              <w:b/>
              <w:bCs/>
              <w:sz w:val="22"/>
              <w:szCs w:val="22"/>
              <w:lang w:val="en-US" w:eastAsia="zh-CN" w:bidi="ar"/>
            </w:rPr>
            <w:instrText xml:space="preserve">TOC \o "1-2" \h \u </w:instrText>
          </w:r>
          <w:r>
            <w:rPr>
              <w:rFonts w:ascii="Arial" w:hAnsi="Arial" w:cs="Arial"/>
              <w:b/>
              <w:bCs/>
              <w:sz w:val="22"/>
              <w:szCs w:val="22"/>
              <w:lang w:val="en-US" w:eastAsia="zh-CN" w:bidi="ar"/>
            </w:rPr>
            <w:fldChar w:fldCharType="separate"/>
          </w:r>
          <w:hyperlink w:anchor="_Toc2435" w:history="1">
            <w:r>
              <w:rPr>
                <w:rFonts w:ascii="Arial" w:hAnsi="Arial" w:cs="Arial"/>
                <w:b/>
                <w:bCs/>
                <w:noProof/>
                <w:sz w:val="22"/>
                <w:szCs w:val="22"/>
                <w:lang w:val="en-US" w:eastAsia="zh-CN" w:bidi="ar"/>
              </w:rPr>
              <w:t>Introduction</w:t>
            </w:r>
            <w:r>
              <w:rPr>
                <w:rFonts w:ascii="Arial" w:hAnsi="Arial" w:cs="Arial"/>
                <w:b/>
                <w:noProof/>
                <w:sz w:val="22"/>
                <w:szCs w:val="22"/>
              </w:rPr>
              <w:tab/>
            </w:r>
            <w:r>
              <w:rPr>
                <w:rFonts w:ascii="Arial" w:hAnsi="Arial" w:cs="Arial"/>
                <w:b/>
                <w:noProof/>
                <w:sz w:val="22"/>
                <w:szCs w:val="22"/>
              </w:rPr>
              <w:fldChar w:fldCharType="begin"/>
            </w:r>
            <w:r>
              <w:rPr>
                <w:rFonts w:ascii="Arial" w:hAnsi="Arial" w:cs="Arial"/>
                <w:b/>
                <w:noProof/>
                <w:sz w:val="22"/>
                <w:szCs w:val="22"/>
              </w:rPr>
              <w:instrText xml:space="preserve"> PAGEREF _Toc2435 \h </w:instrText>
            </w:r>
            <w:r>
              <w:rPr>
                <w:rFonts w:ascii="Arial" w:hAnsi="Arial" w:cs="Arial"/>
                <w:b/>
                <w:noProof/>
                <w:sz w:val="22"/>
                <w:szCs w:val="22"/>
              </w:rPr>
            </w:r>
            <w:r>
              <w:rPr>
                <w:rFonts w:ascii="Arial" w:hAnsi="Arial" w:cs="Arial"/>
                <w:b/>
                <w:noProof/>
                <w:sz w:val="22"/>
                <w:szCs w:val="22"/>
              </w:rPr>
              <w:fldChar w:fldCharType="separate"/>
            </w:r>
            <w:r>
              <w:rPr>
                <w:rFonts w:ascii="Arial" w:hAnsi="Arial" w:cs="Arial"/>
                <w:b/>
                <w:noProof/>
                <w:sz w:val="22"/>
                <w:szCs w:val="22"/>
              </w:rPr>
              <w:t>2</w:t>
            </w:r>
            <w:r>
              <w:rPr>
                <w:rFonts w:ascii="Arial" w:hAnsi="Arial" w:cs="Arial"/>
                <w:b/>
                <w:noProof/>
                <w:sz w:val="22"/>
                <w:szCs w:val="22"/>
              </w:rPr>
              <w:fldChar w:fldCharType="end"/>
            </w:r>
          </w:hyperlink>
        </w:p>
        <w:p w14:paraId="4C1A5A95" w14:textId="77777777" w:rsidR="009E3504" w:rsidRDefault="00EB753A">
          <w:pPr>
            <w:pStyle w:val="WPSOffice1"/>
            <w:tabs>
              <w:tab w:val="right" w:leader="dot" w:pos="8306"/>
            </w:tabs>
            <w:spacing w:line="360" w:lineRule="auto"/>
            <w:rPr>
              <w:rFonts w:ascii="Arial" w:hAnsi="Arial" w:cs="Arial"/>
              <w:b/>
              <w:noProof/>
              <w:sz w:val="22"/>
              <w:szCs w:val="22"/>
            </w:rPr>
          </w:pPr>
          <w:hyperlink w:anchor="_Toc15866" w:history="1">
            <w:r w:rsidR="00D83ED7">
              <w:rPr>
                <w:rFonts w:ascii="Arial" w:hAnsi="Arial" w:cs="Arial"/>
                <w:b/>
                <w:bCs/>
                <w:noProof/>
                <w:sz w:val="22"/>
                <w:szCs w:val="22"/>
                <w:lang w:val="en-US" w:eastAsia="zh-CN"/>
              </w:rPr>
              <w:t>Historical and Contemporary Support for Mental Illness</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_Toc15866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2</w:t>
            </w:r>
            <w:r w:rsidR="00D83ED7">
              <w:rPr>
                <w:rFonts w:ascii="Arial" w:hAnsi="Arial" w:cs="Arial"/>
                <w:b/>
                <w:noProof/>
                <w:sz w:val="22"/>
                <w:szCs w:val="22"/>
              </w:rPr>
              <w:fldChar w:fldCharType="end"/>
            </w:r>
          </w:hyperlink>
        </w:p>
        <w:p w14:paraId="2A11F194" w14:textId="77777777" w:rsidR="009E3504" w:rsidRDefault="00EB753A">
          <w:pPr>
            <w:pStyle w:val="WPSOffice1"/>
            <w:tabs>
              <w:tab w:val="right" w:leader="dot" w:pos="8306"/>
            </w:tabs>
            <w:spacing w:line="360" w:lineRule="auto"/>
            <w:rPr>
              <w:rFonts w:ascii="Arial" w:hAnsi="Arial" w:cs="Arial"/>
              <w:b/>
              <w:noProof/>
              <w:sz w:val="22"/>
              <w:szCs w:val="22"/>
            </w:rPr>
          </w:pPr>
          <w:hyperlink w:anchor="_Toc22516" w:history="1">
            <w:r w:rsidR="00D83ED7">
              <w:rPr>
                <w:rFonts w:ascii="Arial" w:hAnsi="Arial" w:cs="Arial"/>
                <w:b/>
                <w:bCs/>
                <w:noProof/>
                <w:sz w:val="22"/>
                <w:szCs w:val="22"/>
                <w:lang w:val="en-US"/>
              </w:rPr>
              <w:t>An Critical Examination of ICD-10 (2010) for Depression and Anxiety Classification</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_Toc22516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5</w:t>
            </w:r>
            <w:r w:rsidR="00D83ED7">
              <w:rPr>
                <w:rFonts w:ascii="Arial" w:hAnsi="Arial" w:cs="Arial"/>
                <w:b/>
                <w:noProof/>
                <w:sz w:val="22"/>
                <w:szCs w:val="22"/>
              </w:rPr>
              <w:fldChar w:fldCharType="end"/>
            </w:r>
          </w:hyperlink>
        </w:p>
        <w:p w14:paraId="0D6D8061" w14:textId="77777777" w:rsidR="009E3504" w:rsidRDefault="00EB753A">
          <w:pPr>
            <w:pStyle w:val="WPSOffice1"/>
            <w:tabs>
              <w:tab w:val="right" w:leader="dot" w:pos="8306"/>
            </w:tabs>
            <w:spacing w:line="360" w:lineRule="auto"/>
            <w:rPr>
              <w:rFonts w:ascii="Arial" w:hAnsi="Arial" w:cs="Arial"/>
              <w:b/>
              <w:noProof/>
              <w:sz w:val="22"/>
              <w:szCs w:val="22"/>
            </w:rPr>
          </w:pPr>
          <w:hyperlink w:anchor="_Toc17558" w:history="1">
            <w:r w:rsidR="00D83ED7">
              <w:rPr>
                <w:rFonts w:ascii="Arial" w:hAnsi="Arial" w:cs="Arial"/>
                <w:b/>
                <w:bCs/>
                <w:noProof/>
                <w:sz w:val="22"/>
                <w:szCs w:val="22"/>
                <w:lang w:val="en-US"/>
              </w:rPr>
              <w:t>Depression</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_Toc17558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6</w:t>
            </w:r>
            <w:r w:rsidR="00D83ED7">
              <w:rPr>
                <w:rFonts w:ascii="Arial" w:hAnsi="Arial" w:cs="Arial"/>
                <w:b/>
                <w:noProof/>
                <w:sz w:val="22"/>
                <w:szCs w:val="22"/>
              </w:rPr>
              <w:fldChar w:fldCharType="end"/>
            </w:r>
          </w:hyperlink>
        </w:p>
        <w:p w14:paraId="3CE2B2E6"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27891" w:history="1">
            <w:r w:rsidR="00D83ED7">
              <w:rPr>
                <w:rFonts w:ascii="Arial" w:hAnsi="Arial" w:cs="Arial"/>
                <w:noProof/>
                <w:sz w:val="22"/>
                <w:szCs w:val="22"/>
                <w:lang w:val="en-US"/>
              </w:rPr>
              <w:t> ICD-10 Classification and Diagnostic Criteria</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_Toc27891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6</w:t>
            </w:r>
            <w:r w:rsidR="00D83ED7">
              <w:rPr>
                <w:rFonts w:ascii="Arial" w:hAnsi="Arial" w:cs="Arial"/>
                <w:noProof/>
                <w:sz w:val="22"/>
                <w:szCs w:val="22"/>
              </w:rPr>
              <w:fldChar w:fldCharType="end"/>
            </w:r>
          </w:hyperlink>
        </w:p>
        <w:p w14:paraId="5FF5FB18"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3905" w:history="1">
            <w:r w:rsidR="00D83ED7">
              <w:rPr>
                <w:rFonts w:ascii="Arial" w:hAnsi="Arial" w:cs="Arial"/>
                <w:noProof/>
                <w:sz w:val="22"/>
                <w:szCs w:val="22"/>
                <w:lang w:val="en-US"/>
              </w:rPr>
              <w:t> Epidemiology and Etiology</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_Toc3905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6</w:t>
            </w:r>
            <w:r w:rsidR="00D83ED7">
              <w:rPr>
                <w:rFonts w:ascii="Arial" w:hAnsi="Arial" w:cs="Arial"/>
                <w:noProof/>
                <w:sz w:val="22"/>
                <w:szCs w:val="22"/>
              </w:rPr>
              <w:fldChar w:fldCharType="end"/>
            </w:r>
          </w:hyperlink>
        </w:p>
        <w:p w14:paraId="7AAEA3E1"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25498" w:history="1">
            <w:r w:rsidR="00D83ED7">
              <w:rPr>
                <w:rFonts w:ascii="Arial" w:hAnsi="Arial" w:cs="Arial"/>
                <w:noProof/>
                <w:sz w:val="22"/>
                <w:szCs w:val="22"/>
                <w:lang w:val="en-US"/>
              </w:rPr>
              <w:t> Options for Treatment</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_Toc25498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6</w:t>
            </w:r>
            <w:r w:rsidR="00D83ED7">
              <w:rPr>
                <w:rFonts w:ascii="Arial" w:hAnsi="Arial" w:cs="Arial"/>
                <w:noProof/>
                <w:sz w:val="22"/>
                <w:szCs w:val="22"/>
              </w:rPr>
              <w:fldChar w:fldCharType="end"/>
            </w:r>
          </w:hyperlink>
        </w:p>
        <w:p w14:paraId="18D1D89D"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19576" w:history="1">
            <w:r w:rsidR="00D83ED7">
              <w:rPr>
                <w:rFonts w:ascii="Arial" w:hAnsi="Arial" w:cs="Arial"/>
                <w:noProof/>
                <w:sz w:val="22"/>
                <w:szCs w:val="22"/>
                <w:lang w:val="en-US"/>
              </w:rPr>
              <w:t> Rehabilitation and Support</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_Toc19576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7</w:t>
            </w:r>
            <w:r w:rsidR="00D83ED7">
              <w:rPr>
                <w:rFonts w:ascii="Arial" w:hAnsi="Arial" w:cs="Arial"/>
                <w:noProof/>
                <w:sz w:val="22"/>
                <w:szCs w:val="22"/>
              </w:rPr>
              <w:fldChar w:fldCharType="end"/>
            </w:r>
          </w:hyperlink>
        </w:p>
        <w:p w14:paraId="456FCBD6"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22801" w:history="1">
            <w:r w:rsidR="00D83ED7">
              <w:rPr>
                <w:rFonts w:ascii="Arial" w:hAnsi="Arial" w:cs="Arial"/>
                <w:noProof/>
                <w:sz w:val="22"/>
                <w:szCs w:val="22"/>
                <w:lang w:val="en-US"/>
              </w:rPr>
              <w:t> Evaluation and Recommendations</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_Toc22801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7</w:t>
            </w:r>
            <w:r w:rsidR="00D83ED7">
              <w:rPr>
                <w:rFonts w:ascii="Arial" w:hAnsi="Arial" w:cs="Arial"/>
                <w:noProof/>
                <w:sz w:val="22"/>
                <w:szCs w:val="22"/>
              </w:rPr>
              <w:fldChar w:fldCharType="end"/>
            </w:r>
          </w:hyperlink>
        </w:p>
        <w:p w14:paraId="6CEBB18C" w14:textId="77777777" w:rsidR="009E3504" w:rsidRDefault="00EB753A">
          <w:pPr>
            <w:pStyle w:val="WPSOffice1"/>
            <w:tabs>
              <w:tab w:val="right" w:leader="dot" w:pos="8306"/>
            </w:tabs>
            <w:spacing w:line="360" w:lineRule="auto"/>
            <w:rPr>
              <w:rFonts w:ascii="Arial" w:hAnsi="Arial" w:cs="Arial"/>
              <w:b/>
              <w:noProof/>
              <w:sz w:val="22"/>
              <w:szCs w:val="22"/>
            </w:rPr>
          </w:pPr>
          <w:hyperlink w:anchor="_Toc13020" w:history="1">
            <w:r w:rsidR="00D83ED7">
              <w:rPr>
                <w:rFonts w:ascii="Arial" w:hAnsi="Arial" w:cs="Arial"/>
                <w:b/>
                <w:bCs/>
                <w:noProof/>
                <w:sz w:val="22"/>
                <w:szCs w:val="22"/>
                <w:lang w:val="en-US"/>
              </w:rPr>
              <w:t>Anxiety</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_Toc13020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7</w:t>
            </w:r>
            <w:r w:rsidR="00D83ED7">
              <w:rPr>
                <w:rFonts w:ascii="Arial" w:hAnsi="Arial" w:cs="Arial"/>
                <w:b/>
                <w:noProof/>
                <w:sz w:val="22"/>
                <w:szCs w:val="22"/>
              </w:rPr>
              <w:fldChar w:fldCharType="end"/>
            </w:r>
          </w:hyperlink>
        </w:p>
        <w:p w14:paraId="29073BC6"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26411" w:history="1">
            <w:r w:rsidR="00D83ED7">
              <w:rPr>
                <w:rFonts w:ascii="Arial" w:hAnsi="Arial" w:cs="Arial"/>
                <w:noProof/>
                <w:sz w:val="22"/>
                <w:szCs w:val="22"/>
                <w:lang w:val="en-US"/>
              </w:rPr>
              <w:t> ICD-10 Classification and Diagnostic Criteria</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_Toc26411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7</w:t>
            </w:r>
            <w:r w:rsidR="00D83ED7">
              <w:rPr>
                <w:rFonts w:ascii="Arial" w:hAnsi="Arial" w:cs="Arial"/>
                <w:noProof/>
                <w:sz w:val="22"/>
                <w:szCs w:val="22"/>
              </w:rPr>
              <w:fldChar w:fldCharType="end"/>
            </w:r>
          </w:hyperlink>
        </w:p>
        <w:p w14:paraId="158CF4C6"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990" w:history="1">
            <w:r w:rsidR="00D83ED7">
              <w:rPr>
                <w:rFonts w:ascii="Arial" w:hAnsi="Arial" w:cs="Arial"/>
                <w:noProof/>
                <w:sz w:val="22"/>
                <w:szCs w:val="22"/>
                <w:lang w:val="en-US"/>
              </w:rPr>
              <w:t> Aetiology and Epidemiology</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_Toc990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7</w:t>
            </w:r>
            <w:r w:rsidR="00D83ED7">
              <w:rPr>
                <w:rFonts w:ascii="Arial" w:hAnsi="Arial" w:cs="Arial"/>
                <w:noProof/>
                <w:sz w:val="22"/>
                <w:szCs w:val="22"/>
              </w:rPr>
              <w:fldChar w:fldCharType="end"/>
            </w:r>
          </w:hyperlink>
        </w:p>
        <w:p w14:paraId="5B96FB3D"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17620" w:history="1">
            <w:r w:rsidR="00D83ED7">
              <w:rPr>
                <w:rFonts w:ascii="Arial" w:hAnsi="Arial" w:cs="Arial"/>
                <w:noProof/>
                <w:sz w:val="22"/>
                <w:szCs w:val="22"/>
              </w:rPr>
              <w:t xml:space="preserve"> </w:t>
            </w:r>
            <w:r w:rsidR="00D83ED7">
              <w:rPr>
                <w:rFonts w:ascii="Arial" w:hAnsi="Arial" w:cs="Arial"/>
                <w:noProof/>
                <w:sz w:val="22"/>
                <w:szCs w:val="22"/>
                <w:lang w:val="en-US" w:eastAsia="zh-CN" w:bidi="ar"/>
              </w:rPr>
              <w:t>Options for Treatment</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_Toc17620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8</w:t>
            </w:r>
            <w:r w:rsidR="00D83ED7">
              <w:rPr>
                <w:rFonts w:ascii="Arial" w:hAnsi="Arial" w:cs="Arial"/>
                <w:noProof/>
                <w:sz w:val="22"/>
                <w:szCs w:val="22"/>
              </w:rPr>
              <w:fldChar w:fldCharType="end"/>
            </w:r>
          </w:hyperlink>
        </w:p>
        <w:p w14:paraId="4A312C8D"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12531" w:history="1">
            <w:r w:rsidR="00D83ED7">
              <w:rPr>
                <w:rFonts w:ascii="Arial" w:hAnsi="Arial" w:cs="Arial"/>
                <w:noProof/>
                <w:sz w:val="22"/>
                <w:szCs w:val="22"/>
                <w:lang w:val="en-US"/>
              </w:rPr>
              <w:t xml:space="preserve"> </w:t>
            </w:r>
            <w:r w:rsidR="00D83ED7">
              <w:rPr>
                <w:rFonts w:ascii="Arial" w:hAnsi="Arial" w:cs="Arial"/>
                <w:noProof/>
                <w:sz w:val="22"/>
                <w:szCs w:val="22"/>
                <w:lang w:val="en-US" w:eastAsia="zh-CN" w:bidi="ar"/>
              </w:rPr>
              <w:t>Rehabilitation and Support</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_Toc12531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8</w:t>
            </w:r>
            <w:r w:rsidR="00D83ED7">
              <w:rPr>
                <w:rFonts w:ascii="Arial" w:hAnsi="Arial" w:cs="Arial"/>
                <w:noProof/>
                <w:sz w:val="22"/>
                <w:szCs w:val="22"/>
              </w:rPr>
              <w:fldChar w:fldCharType="end"/>
            </w:r>
          </w:hyperlink>
        </w:p>
        <w:p w14:paraId="5B86EB72" w14:textId="77777777" w:rsidR="009E3504" w:rsidRDefault="00EB753A">
          <w:pPr>
            <w:pStyle w:val="WPSOffice2"/>
            <w:tabs>
              <w:tab w:val="right" w:leader="dot" w:pos="8306"/>
            </w:tabs>
            <w:spacing w:line="360" w:lineRule="auto"/>
            <w:ind w:left="400"/>
            <w:rPr>
              <w:rFonts w:ascii="Arial" w:hAnsi="Arial" w:cs="Arial"/>
              <w:noProof/>
              <w:sz w:val="22"/>
              <w:szCs w:val="22"/>
            </w:rPr>
          </w:pPr>
          <w:hyperlink w:anchor="_Toc17151" w:history="1">
            <w:r w:rsidR="00D83ED7">
              <w:rPr>
                <w:rFonts w:ascii="Arial" w:hAnsi="Arial" w:cs="Arial"/>
                <w:noProof/>
                <w:sz w:val="22"/>
                <w:szCs w:val="22"/>
                <w:lang w:val="en-US" w:eastAsia="zh-CN" w:bidi="ar"/>
              </w:rPr>
              <w:t xml:space="preserve"> </w:t>
            </w:r>
            <w:r w:rsidR="00D83ED7">
              <w:rPr>
                <w:rFonts w:ascii="Arial" w:hAnsi="Arial" w:cs="Arial"/>
                <w:noProof/>
                <w:sz w:val="22"/>
                <w:szCs w:val="22"/>
                <w:lang w:val="en-US" w:eastAsia="zh-CN"/>
              </w:rPr>
              <w:t>Evaluation and Recommendations</w:t>
            </w:r>
            <w:r w:rsidR="00D83ED7">
              <w:rPr>
                <w:rFonts w:ascii="Arial" w:hAnsi="Arial" w:cs="Arial"/>
                <w:noProof/>
                <w:sz w:val="22"/>
                <w:szCs w:val="22"/>
              </w:rPr>
              <w:tab/>
            </w:r>
            <w:r w:rsidR="00D83ED7">
              <w:rPr>
                <w:rFonts w:ascii="Arial" w:hAnsi="Arial" w:cs="Arial"/>
                <w:noProof/>
                <w:sz w:val="22"/>
                <w:szCs w:val="22"/>
              </w:rPr>
              <w:fldChar w:fldCharType="begin"/>
            </w:r>
            <w:r w:rsidR="00D83ED7">
              <w:rPr>
                <w:rFonts w:ascii="Arial" w:hAnsi="Arial" w:cs="Arial"/>
                <w:noProof/>
                <w:sz w:val="22"/>
                <w:szCs w:val="22"/>
              </w:rPr>
              <w:instrText xml:space="preserve"> PAGEREF _Toc17151 \h </w:instrText>
            </w:r>
            <w:r w:rsidR="00D83ED7">
              <w:rPr>
                <w:rFonts w:ascii="Arial" w:hAnsi="Arial" w:cs="Arial"/>
                <w:noProof/>
                <w:sz w:val="22"/>
                <w:szCs w:val="22"/>
              </w:rPr>
            </w:r>
            <w:r w:rsidR="00D83ED7">
              <w:rPr>
                <w:rFonts w:ascii="Arial" w:hAnsi="Arial" w:cs="Arial"/>
                <w:noProof/>
                <w:sz w:val="22"/>
                <w:szCs w:val="22"/>
              </w:rPr>
              <w:fldChar w:fldCharType="separate"/>
            </w:r>
            <w:r w:rsidR="00D83ED7">
              <w:rPr>
                <w:rFonts w:ascii="Arial" w:hAnsi="Arial" w:cs="Arial"/>
                <w:noProof/>
                <w:sz w:val="22"/>
                <w:szCs w:val="22"/>
              </w:rPr>
              <w:t>8</w:t>
            </w:r>
            <w:r w:rsidR="00D83ED7">
              <w:rPr>
                <w:rFonts w:ascii="Arial" w:hAnsi="Arial" w:cs="Arial"/>
                <w:noProof/>
                <w:sz w:val="22"/>
                <w:szCs w:val="22"/>
              </w:rPr>
              <w:fldChar w:fldCharType="end"/>
            </w:r>
          </w:hyperlink>
        </w:p>
        <w:p w14:paraId="62036687" w14:textId="77777777" w:rsidR="009E3504" w:rsidRDefault="00EB753A">
          <w:pPr>
            <w:pStyle w:val="WPSOffice1"/>
            <w:tabs>
              <w:tab w:val="right" w:leader="dot" w:pos="8306"/>
            </w:tabs>
            <w:spacing w:line="360" w:lineRule="auto"/>
            <w:rPr>
              <w:rFonts w:ascii="Arial" w:hAnsi="Arial" w:cs="Arial"/>
              <w:b/>
              <w:noProof/>
              <w:sz w:val="22"/>
              <w:szCs w:val="22"/>
            </w:rPr>
          </w:pPr>
          <w:hyperlink w:anchor="_Toc8015" w:history="1">
            <w:r w:rsidR="00D83ED7">
              <w:rPr>
                <w:rFonts w:ascii="Arial" w:hAnsi="Arial" w:cs="Arial"/>
                <w:b/>
                <w:bCs/>
                <w:noProof/>
                <w:sz w:val="22"/>
                <w:szCs w:val="22"/>
                <w:lang w:val="en-US" w:eastAsia="zh-CN"/>
              </w:rPr>
              <w:t>Conclusion</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_Toc8015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8</w:t>
            </w:r>
            <w:r w:rsidR="00D83ED7">
              <w:rPr>
                <w:rFonts w:ascii="Arial" w:hAnsi="Arial" w:cs="Arial"/>
                <w:b/>
                <w:noProof/>
                <w:sz w:val="22"/>
                <w:szCs w:val="22"/>
              </w:rPr>
              <w:fldChar w:fldCharType="end"/>
            </w:r>
          </w:hyperlink>
        </w:p>
        <w:p w14:paraId="37813B62" w14:textId="77777777" w:rsidR="009E3504" w:rsidRDefault="00EB753A">
          <w:pPr>
            <w:pStyle w:val="WPSOffice1"/>
            <w:tabs>
              <w:tab w:val="right" w:leader="dot" w:pos="8306"/>
            </w:tabs>
            <w:spacing w:line="360" w:lineRule="auto"/>
            <w:rPr>
              <w:rFonts w:ascii="Arial" w:hAnsi="Arial" w:cs="Arial"/>
              <w:b/>
              <w:noProof/>
              <w:sz w:val="22"/>
              <w:szCs w:val="22"/>
            </w:rPr>
          </w:pPr>
          <w:hyperlink w:anchor="_Toc20982" w:history="1">
            <w:r w:rsidR="00D83ED7">
              <w:rPr>
                <w:rFonts w:ascii="Arial" w:hAnsi="Arial" w:cs="Arial"/>
                <w:b/>
                <w:bCs/>
                <w:noProof/>
                <w:sz w:val="22"/>
                <w:szCs w:val="22"/>
                <w:lang w:val="en-US"/>
              </w:rPr>
              <w:t>References</w:t>
            </w:r>
            <w:r w:rsidR="00D83ED7">
              <w:rPr>
                <w:rFonts w:ascii="Arial" w:hAnsi="Arial" w:cs="Arial"/>
                <w:b/>
                <w:noProof/>
                <w:sz w:val="22"/>
                <w:szCs w:val="22"/>
              </w:rPr>
              <w:tab/>
            </w:r>
            <w:r w:rsidR="00D83ED7">
              <w:rPr>
                <w:rFonts w:ascii="Arial" w:hAnsi="Arial" w:cs="Arial"/>
                <w:b/>
                <w:noProof/>
                <w:sz w:val="22"/>
                <w:szCs w:val="22"/>
              </w:rPr>
              <w:fldChar w:fldCharType="begin"/>
            </w:r>
            <w:r w:rsidR="00D83ED7">
              <w:rPr>
                <w:rFonts w:ascii="Arial" w:hAnsi="Arial" w:cs="Arial"/>
                <w:b/>
                <w:noProof/>
                <w:sz w:val="22"/>
                <w:szCs w:val="22"/>
              </w:rPr>
              <w:instrText xml:space="preserve"> PAGEREF _Toc20982 \h </w:instrText>
            </w:r>
            <w:r w:rsidR="00D83ED7">
              <w:rPr>
                <w:rFonts w:ascii="Arial" w:hAnsi="Arial" w:cs="Arial"/>
                <w:b/>
                <w:noProof/>
                <w:sz w:val="22"/>
                <w:szCs w:val="22"/>
              </w:rPr>
            </w:r>
            <w:r w:rsidR="00D83ED7">
              <w:rPr>
                <w:rFonts w:ascii="Arial" w:hAnsi="Arial" w:cs="Arial"/>
                <w:b/>
                <w:noProof/>
                <w:sz w:val="22"/>
                <w:szCs w:val="22"/>
              </w:rPr>
              <w:fldChar w:fldCharType="separate"/>
            </w:r>
            <w:r w:rsidR="00D83ED7">
              <w:rPr>
                <w:rFonts w:ascii="Arial" w:hAnsi="Arial" w:cs="Arial"/>
                <w:b/>
                <w:noProof/>
                <w:sz w:val="22"/>
                <w:szCs w:val="22"/>
              </w:rPr>
              <w:t>9</w:t>
            </w:r>
            <w:r w:rsidR="00D83ED7">
              <w:rPr>
                <w:rFonts w:ascii="Arial" w:hAnsi="Arial" w:cs="Arial"/>
                <w:b/>
                <w:noProof/>
                <w:sz w:val="22"/>
                <w:szCs w:val="22"/>
              </w:rPr>
              <w:fldChar w:fldCharType="end"/>
            </w:r>
          </w:hyperlink>
        </w:p>
        <w:p w14:paraId="73CFFF7B" w14:textId="77777777" w:rsidR="009E3504" w:rsidRDefault="00D83ED7">
          <w:pPr>
            <w:spacing w:line="360" w:lineRule="auto"/>
            <w:jc w:val="center"/>
            <w:rPr>
              <w:rFonts w:ascii="Arial" w:eastAsia="SimSun" w:hAnsi="Arial" w:cs="Arial"/>
              <w:b/>
              <w:bCs/>
              <w:sz w:val="22"/>
              <w:szCs w:val="22"/>
              <w:lang w:bidi="ar"/>
            </w:rPr>
          </w:pPr>
          <w:r>
            <w:rPr>
              <w:rFonts w:ascii="Arial" w:eastAsia="SimSun" w:hAnsi="Arial" w:cs="Arial"/>
              <w:b/>
              <w:bCs/>
              <w:sz w:val="22"/>
              <w:szCs w:val="22"/>
              <w:lang w:bidi="ar"/>
            </w:rPr>
            <w:fldChar w:fldCharType="end"/>
          </w:r>
        </w:p>
      </w:sdtContent>
    </w:sdt>
    <w:p w14:paraId="0D890C92" w14:textId="77777777" w:rsidR="009E3504" w:rsidRDefault="009E3504">
      <w:pPr>
        <w:spacing w:line="360" w:lineRule="auto"/>
        <w:jc w:val="center"/>
        <w:outlineLvl w:val="0"/>
        <w:rPr>
          <w:rFonts w:ascii="Arial" w:eastAsia="SimSun" w:hAnsi="Arial" w:cs="Arial"/>
          <w:b/>
          <w:bCs/>
          <w:sz w:val="22"/>
          <w:szCs w:val="22"/>
          <w:lang w:bidi="ar"/>
        </w:rPr>
      </w:pPr>
      <w:bookmarkStart w:id="0" w:name="_Toc2435"/>
    </w:p>
    <w:p w14:paraId="5DB3EC51" w14:textId="77777777" w:rsidR="009E3504" w:rsidRDefault="009E3504">
      <w:pPr>
        <w:spacing w:line="360" w:lineRule="auto"/>
        <w:jc w:val="center"/>
        <w:outlineLvl w:val="0"/>
        <w:rPr>
          <w:rFonts w:ascii="Arial" w:eastAsia="SimSun" w:hAnsi="Arial" w:cs="Arial"/>
          <w:b/>
          <w:bCs/>
          <w:sz w:val="22"/>
          <w:szCs w:val="22"/>
          <w:lang w:bidi="ar"/>
        </w:rPr>
      </w:pPr>
    </w:p>
    <w:p w14:paraId="5A7DD0DE" w14:textId="77777777" w:rsidR="009E3504" w:rsidRDefault="009E3504">
      <w:pPr>
        <w:spacing w:line="360" w:lineRule="auto"/>
        <w:jc w:val="center"/>
        <w:outlineLvl w:val="0"/>
        <w:rPr>
          <w:rFonts w:ascii="Arial" w:eastAsia="SimSun" w:hAnsi="Arial" w:cs="Arial"/>
          <w:b/>
          <w:bCs/>
          <w:sz w:val="22"/>
          <w:szCs w:val="22"/>
          <w:lang w:bidi="ar"/>
        </w:rPr>
      </w:pPr>
    </w:p>
    <w:p w14:paraId="27C2AEA4" w14:textId="77777777" w:rsidR="009E3504" w:rsidRDefault="009E3504">
      <w:pPr>
        <w:spacing w:line="360" w:lineRule="auto"/>
        <w:jc w:val="center"/>
        <w:outlineLvl w:val="0"/>
        <w:rPr>
          <w:rFonts w:ascii="Arial" w:eastAsia="SimSun" w:hAnsi="Arial" w:cs="Arial"/>
          <w:b/>
          <w:bCs/>
          <w:sz w:val="22"/>
          <w:szCs w:val="22"/>
          <w:lang w:bidi="ar"/>
        </w:rPr>
      </w:pPr>
    </w:p>
    <w:p w14:paraId="72B282D2" w14:textId="77777777" w:rsidR="009E3504" w:rsidRDefault="009E3504">
      <w:pPr>
        <w:spacing w:line="360" w:lineRule="auto"/>
        <w:jc w:val="center"/>
        <w:outlineLvl w:val="0"/>
        <w:rPr>
          <w:rFonts w:ascii="Arial" w:eastAsia="SimSun" w:hAnsi="Arial" w:cs="Arial"/>
          <w:b/>
          <w:bCs/>
          <w:sz w:val="22"/>
          <w:szCs w:val="22"/>
          <w:lang w:bidi="ar"/>
        </w:rPr>
      </w:pPr>
    </w:p>
    <w:p w14:paraId="4551A9CD" w14:textId="77777777" w:rsidR="009E3504" w:rsidRDefault="009E3504">
      <w:pPr>
        <w:spacing w:line="360" w:lineRule="auto"/>
        <w:jc w:val="center"/>
        <w:outlineLvl w:val="0"/>
        <w:rPr>
          <w:rFonts w:ascii="Arial" w:eastAsia="SimSun" w:hAnsi="Arial" w:cs="Arial"/>
          <w:b/>
          <w:bCs/>
          <w:sz w:val="22"/>
          <w:szCs w:val="22"/>
          <w:lang w:bidi="ar"/>
        </w:rPr>
      </w:pPr>
    </w:p>
    <w:p w14:paraId="68EBEC85" w14:textId="77777777" w:rsidR="009E3504" w:rsidRDefault="009E3504">
      <w:pPr>
        <w:spacing w:line="360" w:lineRule="auto"/>
        <w:jc w:val="center"/>
        <w:outlineLvl w:val="0"/>
        <w:rPr>
          <w:rFonts w:ascii="Arial" w:eastAsia="SimSun" w:hAnsi="Arial" w:cs="Arial"/>
          <w:b/>
          <w:bCs/>
          <w:sz w:val="22"/>
          <w:szCs w:val="22"/>
          <w:lang w:bidi="ar"/>
        </w:rPr>
      </w:pPr>
    </w:p>
    <w:p w14:paraId="3DDD9C5C" w14:textId="77777777" w:rsidR="009E3504" w:rsidRDefault="009E3504">
      <w:pPr>
        <w:spacing w:line="360" w:lineRule="auto"/>
        <w:jc w:val="center"/>
        <w:outlineLvl w:val="0"/>
        <w:rPr>
          <w:rFonts w:ascii="Arial" w:eastAsia="SimSun" w:hAnsi="Arial" w:cs="Arial"/>
          <w:b/>
          <w:bCs/>
          <w:sz w:val="22"/>
          <w:szCs w:val="22"/>
          <w:lang w:bidi="ar"/>
        </w:rPr>
      </w:pPr>
    </w:p>
    <w:p w14:paraId="79C43A6D" w14:textId="77777777" w:rsidR="009E3504" w:rsidRDefault="009E3504">
      <w:pPr>
        <w:spacing w:line="360" w:lineRule="auto"/>
        <w:jc w:val="center"/>
        <w:outlineLvl w:val="0"/>
        <w:rPr>
          <w:rFonts w:ascii="Arial" w:eastAsia="SimSun" w:hAnsi="Arial" w:cs="Arial"/>
          <w:b/>
          <w:bCs/>
          <w:sz w:val="22"/>
          <w:szCs w:val="22"/>
          <w:lang w:bidi="ar"/>
        </w:rPr>
      </w:pPr>
    </w:p>
    <w:p w14:paraId="780272F6" w14:textId="77777777" w:rsidR="009E3504" w:rsidRDefault="009E3504">
      <w:pPr>
        <w:spacing w:line="360" w:lineRule="auto"/>
        <w:jc w:val="center"/>
        <w:outlineLvl w:val="0"/>
        <w:rPr>
          <w:rFonts w:ascii="Arial" w:eastAsia="SimSun" w:hAnsi="Arial" w:cs="Arial"/>
          <w:b/>
          <w:bCs/>
          <w:sz w:val="22"/>
          <w:szCs w:val="22"/>
          <w:lang w:bidi="ar"/>
        </w:rPr>
      </w:pPr>
    </w:p>
    <w:p w14:paraId="110141E1" w14:textId="77777777" w:rsidR="009E3504" w:rsidRDefault="009E3504">
      <w:pPr>
        <w:spacing w:line="360" w:lineRule="auto"/>
        <w:jc w:val="center"/>
        <w:outlineLvl w:val="0"/>
        <w:rPr>
          <w:rFonts w:ascii="Arial" w:eastAsia="SimSun" w:hAnsi="Arial" w:cs="Arial"/>
          <w:b/>
          <w:bCs/>
          <w:sz w:val="22"/>
          <w:szCs w:val="22"/>
          <w:lang w:bidi="ar"/>
        </w:rPr>
      </w:pPr>
    </w:p>
    <w:p w14:paraId="7849079D" w14:textId="77777777" w:rsidR="009E3504" w:rsidRDefault="009E3504">
      <w:pPr>
        <w:spacing w:line="360" w:lineRule="auto"/>
        <w:jc w:val="center"/>
        <w:outlineLvl w:val="0"/>
        <w:rPr>
          <w:rFonts w:ascii="Arial" w:eastAsia="SimSun" w:hAnsi="Arial" w:cs="Arial"/>
          <w:b/>
          <w:bCs/>
          <w:sz w:val="22"/>
          <w:szCs w:val="22"/>
          <w:lang w:bidi="ar"/>
        </w:rPr>
      </w:pPr>
    </w:p>
    <w:p w14:paraId="24B5F8B0" w14:textId="77777777" w:rsidR="009E3504" w:rsidRDefault="009E3504">
      <w:pPr>
        <w:spacing w:line="360" w:lineRule="auto"/>
        <w:jc w:val="center"/>
        <w:outlineLvl w:val="0"/>
        <w:rPr>
          <w:rFonts w:ascii="Arial" w:eastAsia="SimSun" w:hAnsi="Arial" w:cs="Arial"/>
          <w:b/>
          <w:bCs/>
          <w:sz w:val="22"/>
          <w:szCs w:val="22"/>
          <w:lang w:bidi="ar"/>
        </w:rPr>
      </w:pPr>
    </w:p>
    <w:p w14:paraId="74124C14" w14:textId="77777777" w:rsidR="009E3504" w:rsidRDefault="009E3504">
      <w:pPr>
        <w:spacing w:line="360" w:lineRule="auto"/>
        <w:jc w:val="center"/>
        <w:outlineLvl w:val="0"/>
        <w:rPr>
          <w:rFonts w:ascii="Arial" w:eastAsia="SimSun" w:hAnsi="Arial" w:cs="Arial"/>
          <w:b/>
          <w:bCs/>
          <w:sz w:val="22"/>
          <w:szCs w:val="22"/>
          <w:lang w:bidi="ar"/>
        </w:rPr>
      </w:pPr>
    </w:p>
    <w:p w14:paraId="7CFD9ACA" w14:textId="77777777" w:rsidR="009E3504" w:rsidRDefault="00D83ED7">
      <w:pPr>
        <w:spacing w:line="360" w:lineRule="auto"/>
        <w:jc w:val="center"/>
        <w:outlineLvl w:val="0"/>
        <w:rPr>
          <w:rFonts w:ascii="Arial" w:eastAsia="SimSun" w:hAnsi="Arial" w:cs="Arial"/>
          <w:b/>
          <w:bCs/>
          <w:sz w:val="22"/>
          <w:szCs w:val="22"/>
          <w:lang w:bidi="ar"/>
        </w:rPr>
      </w:pPr>
      <w:r>
        <w:rPr>
          <w:rFonts w:ascii="Arial" w:eastAsia="SimSun" w:hAnsi="Arial" w:cs="Arial"/>
          <w:b/>
          <w:bCs/>
          <w:sz w:val="22"/>
          <w:szCs w:val="22"/>
          <w:lang w:bidi="ar"/>
        </w:rPr>
        <w:lastRenderedPageBreak/>
        <w:t>Introduction</w:t>
      </w:r>
      <w:bookmarkEnd w:id="0"/>
    </w:p>
    <w:p w14:paraId="28283D95" w14:textId="77777777" w:rsidR="009E3504" w:rsidRDefault="00D83ED7">
      <w:pPr>
        <w:spacing w:line="360" w:lineRule="auto"/>
        <w:ind w:firstLine="720"/>
        <w:jc w:val="both"/>
        <w:rPr>
          <w:rFonts w:ascii="Arial" w:eastAsia="SimSun" w:hAnsi="Arial"/>
          <w:sz w:val="22"/>
          <w:szCs w:val="22"/>
        </w:rPr>
      </w:pPr>
      <w:r>
        <w:rPr>
          <w:rFonts w:ascii="Arial" w:eastAsia="SimSun" w:hAnsi="Arial" w:cs="Arial"/>
          <w:sz w:val="22"/>
          <w:szCs w:val="22"/>
          <w:lang w:bidi="ar"/>
        </w:rPr>
        <w:t xml:space="preserve">The importance of mental health to general well-being has gained attention in recent years. But the field of mental health treatment is still quite complicated and full with obstacles. This study examines the subtle aspects of two common mental health conditions, anxiety and depression, using the ICD-10 (2010) </w:t>
      </w:r>
      <w:proofErr w:type="spellStart"/>
      <w:r>
        <w:rPr>
          <w:rFonts w:ascii="Arial" w:eastAsia="SimSun" w:hAnsi="Arial" w:cs="Arial"/>
          <w:sz w:val="22"/>
          <w:szCs w:val="22"/>
          <w:lang w:bidi="ar"/>
        </w:rPr>
        <w:t>categorisation</w:t>
      </w:r>
      <w:proofErr w:type="spellEnd"/>
      <w:r>
        <w:rPr>
          <w:rFonts w:ascii="Arial" w:eastAsia="SimSun" w:hAnsi="Arial" w:cs="Arial"/>
          <w:sz w:val="22"/>
          <w:szCs w:val="22"/>
          <w:lang w:bidi="ar"/>
        </w:rPr>
        <w:t xml:space="preserve"> system as a guide. Along with a critical examination of these diseases' </w:t>
      </w:r>
      <w:proofErr w:type="spellStart"/>
      <w:r>
        <w:rPr>
          <w:rFonts w:ascii="Arial" w:eastAsia="SimSun" w:hAnsi="Arial" w:cs="Arial"/>
          <w:sz w:val="22"/>
          <w:szCs w:val="22"/>
          <w:lang w:bidi="ar"/>
        </w:rPr>
        <w:t>categorisation</w:t>
      </w:r>
      <w:proofErr w:type="spellEnd"/>
      <w:r>
        <w:rPr>
          <w:rFonts w:ascii="Arial" w:eastAsia="SimSun" w:hAnsi="Arial" w:cs="Arial"/>
          <w:sz w:val="22"/>
          <w:szCs w:val="22"/>
          <w:lang w:bidi="ar"/>
        </w:rPr>
        <w:t xml:space="preserve">, diagnosis, treatment, and rehabilitation, the inquiry will assess the support systems that have historically and currently been in place for people with mental illness. </w:t>
      </w:r>
      <w:r>
        <w:rPr>
          <w:rFonts w:ascii="Arial" w:eastAsia="SimSun" w:hAnsi="Arial"/>
          <w:sz w:val="22"/>
          <w:szCs w:val="22"/>
        </w:rPr>
        <w:t xml:space="preserve">An individual's quality of life can be severely impacted by complicated illnesses like depression and anxiety (WHO, 2017). As a universal diagnostic tool, the ICD-10 is essential for </w:t>
      </w:r>
      <w:proofErr w:type="spellStart"/>
      <w:r>
        <w:rPr>
          <w:rFonts w:ascii="Arial" w:eastAsia="SimSun" w:hAnsi="Arial"/>
          <w:sz w:val="22"/>
          <w:szCs w:val="22"/>
        </w:rPr>
        <w:t>recognising</w:t>
      </w:r>
      <w:proofErr w:type="spellEnd"/>
      <w:r>
        <w:rPr>
          <w:rFonts w:ascii="Arial" w:eastAsia="SimSun" w:hAnsi="Arial"/>
          <w:sz w:val="22"/>
          <w:szCs w:val="22"/>
        </w:rPr>
        <w:t xml:space="preserve">, </w:t>
      </w:r>
      <w:proofErr w:type="spellStart"/>
      <w:r>
        <w:rPr>
          <w:rFonts w:ascii="Arial" w:eastAsia="SimSun" w:hAnsi="Arial"/>
          <w:sz w:val="22"/>
          <w:szCs w:val="22"/>
        </w:rPr>
        <w:t>categorising</w:t>
      </w:r>
      <w:proofErr w:type="spellEnd"/>
      <w:r>
        <w:rPr>
          <w:rFonts w:ascii="Arial" w:eastAsia="SimSun" w:hAnsi="Arial"/>
          <w:sz w:val="22"/>
          <w:szCs w:val="22"/>
        </w:rPr>
        <w:t>, and comprehending various diseases. The goal of this study is to add to the existing discussion about improving mental health treatment by closely examining the ICD-10 framework.</w:t>
      </w:r>
    </w:p>
    <w:p w14:paraId="2ACF3CE5"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t>To fully appreciate the developments and difficulties in modern mental health care, one must have a thorough awareness of the historical background of mental disease (Kendler, 2005). From historical viewpoints to contemporary practices, this research will examine how views and treatments about mental illness have changed throughout time. The goal of the research is to find trends, lessons learnt, and opportunities for development by looking at the historical foundations of mental health treatment. Additionally, a critical assessment of the resources and assistance offered to those suffering from anxiety and depression will be conducted as part of this study. It will look into whether the services provided now are adequate, pinpoint any gaps in care, and consider possible improvements to the support network. Through investigating the wider framework of mental health services, this study seeks to advance the creation of more efficient and all-encompassing methods.</w:t>
      </w:r>
    </w:p>
    <w:p w14:paraId="6B5FE6C5"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t xml:space="preserve">The ultimate goal of this work is to offer suggestions for bettering the diagnosis, treatment, and recovery from anxiety and depression. Through an analysis of the system's advantages and disadvantages, the study will offer recommendations for improving mental health treatment procedures. These suggestions will be supported by empirical studies and shaped by the knowledge found from the comparison of historical and modern perspectives. In conclusion, by offering a thorough analysis of depression and anxiety, this study will support ongoing efforts to enhance mental health treatment. With a focus on historical views, critical analysis of the ICD-10, and an assessment of the present support system, this research seeks to provide insights into the creation of more humane and efficient approaches to mental health. </w:t>
      </w:r>
    </w:p>
    <w:p w14:paraId="5924FBA4" w14:textId="77777777" w:rsidR="009E3504" w:rsidRDefault="00D83ED7">
      <w:pPr>
        <w:spacing w:line="360" w:lineRule="auto"/>
        <w:jc w:val="center"/>
        <w:outlineLvl w:val="0"/>
        <w:rPr>
          <w:rFonts w:ascii="Arial" w:eastAsia="SimSun" w:hAnsi="Arial"/>
          <w:b/>
          <w:bCs/>
          <w:sz w:val="22"/>
          <w:szCs w:val="22"/>
        </w:rPr>
      </w:pPr>
      <w:bookmarkStart w:id="1" w:name="_Toc15866"/>
      <w:r>
        <w:rPr>
          <w:rFonts w:ascii="Arial" w:eastAsia="SimSun" w:hAnsi="Arial"/>
          <w:b/>
          <w:bCs/>
          <w:sz w:val="22"/>
          <w:szCs w:val="22"/>
        </w:rPr>
        <w:t>Historical and Contemporary Support for Mental Illness</w:t>
      </w:r>
      <w:bookmarkEnd w:id="1"/>
    </w:p>
    <w:p w14:paraId="7AD6A7F4"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lastRenderedPageBreak/>
        <w:t xml:space="preserve">A complex web of genetic, biochemical, psychological, and environmental variables contribute to the </w:t>
      </w:r>
      <w:proofErr w:type="spellStart"/>
      <w:r>
        <w:rPr>
          <w:rFonts w:ascii="Arial" w:eastAsia="SimSun" w:hAnsi="Arial"/>
          <w:sz w:val="22"/>
          <w:szCs w:val="22"/>
        </w:rPr>
        <w:t>aetiology</w:t>
      </w:r>
      <w:proofErr w:type="spellEnd"/>
      <w:r>
        <w:rPr>
          <w:rFonts w:ascii="Arial" w:eastAsia="SimSun" w:hAnsi="Arial"/>
          <w:sz w:val="22"/>
          <w:szCs w:val="22"/>
        </w:rPr>
        <w:t xml:space="preserve"> of anxiety and depression (Kendler, 2005; Barlow, 2002). Anxiety disorders have been linked to neurobiological abnormalities, including dysregulation of the amygdala and prefrontal cortex (LeDoux, 2000). Significant risk factors for both disorders include life events, chronic stress, and early life experiences (Monroe &amp; Harkness, 2005). The methods used to treat anxiety and depression have changed over time. Although the effectiveness and side effects of pharmacotherapy, which mostly consists of antidepressants and anxiolytics, are still up for discussion, it has been </w:t>
      </w:r>
      <w:proofErr w:type="spellStart"/>
      <w:r>
        <w:rPr>
          <w:rFonts w:ascii="Arial" w:eastAsia="SimSun" w:hAnsi="Arial"/>
          <w:sz w:val="22"/>
          <w:szCs w:val="22"/>
        </w:rPr>
        <w:t>utilised</w:t>
      </w:r>
      <w:proofErr w:type="spellEnd"/>
      <w:r>
        <w:rPr>
          <w:rFonts w:ascii="Arial" w:eastAsia="SimSun" w:hAnsi="Arial"/>
          <w:sz w:val="22"/>
          <w:szCs w:val="22"/>
        </w:rPr>
        <w:t xml:space="preserve"> extensively (Kirsch, 2009). Psychotherapy, in particular cognitive-behavioral therapy (CBT), has been shown to be successful in treating depression (Beck, 1976) and anxiety disorders (Barlow, 2002). It is now well acknowledged how critical rehabilitation and support are for those who suffer from anxiety and depression. In order to encourage recovery and enhance quality of life, tactics including peer support, social skills training, and vocational rehabilitation are essential (Davidson, 2004). For many people, access to quality rehabilitation programs is still a barrier. Even though comprehension and treatment of anxiety and depression have advanced significantly, research is always looking in new directions. An area of growing attention is the creation of dimensional measurements and biomarkers for these illnesses (Insel et al., 2010). Furthermore, there is a growing body of research on the prevention of anxiety and depression, including the importance of social determinants of health and early intervention.</w:t>
      </w:r>
    </w:p>
    <w:p w14:paraId="17F632A1"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t xml:space="preserve">Stigma, fear, and confusion have historically defined cultural views towards mental illness. People with mental health issues were frequently cruelly treated, which was a reflection of popular beliefs on demonic possession or otherworldly origins (Scull, 1979). Despite being founded in the 16th century with the intention of providing care, asylums frequently turned into sites of detention and neglect (Grover, 2008). The rise of the moral treatment movement in the late 18th and early 19th centuries marked a turning point. This method placed a strong emphasis on social contact, occupational therapy, and humane care as therapeutic methods (Pinel, 1793). Nevertheless, development was uneven, and asylums progressively become overcrowded and underfunded. </w:t>
      </w:r>
    </w:p>
    <w:p w14:paraId="5B010F0C"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t xml:space="preserve">Treatment for mental illnesses was completely transformed when psychopharmacology emerged in the middle of the 20th century. For those suffering from serious mental diseases, antidepressants and antipsychotics provided new hope (Kirsch, 2009). With the goal of reintegrating people with mental illness into society, the </w:t>
      </w:r>
      <w:proofErr w:type="spellStart"/>
      <w:r>
        <w:rPr>
          <w:rFonts w:ascii="Arial" w:eastAsia="SimSun" w:hAnsi="Arial"/>
          <w:sz w:val="22"/>
          <w:szCs w:val="22"/>
        </w:rPr>
        <w:t>deinstitutionalisation</w:t>
      </w:r>
      <w:proofErr w:type="spellEnd"/>
      <w:r>
        <w:rPr>
          <w:rFonts w:ascii="Arial" w:eastAsia="SimSun" w:hAnsi="Arial"/>
          <w:sz w:val="22"/>
          <w:szCs w:val="22"/>
        </w:rPr>
        <w:t xml:space="preserve"> movement grew in popularity (Mechanic, 1962). Although the goal of this change was to enhance people's quality of life, it also brought up difficulties, </w:t>
      </w:r>
      <w:r>
        <w:rPr>
          <w:rFonts w:ascii="Arial" w:eastAsia="SimSun" w:hAnsi="Arial"/>
          <w:sz w:val="22"/>
          <w:szCs w:val="22"/>
        </w:rPr>
        <w:lastRenderedPageBreak/>
        <w:t xml:space="preserve">such as a lack of community support and homelessness among certain </w:t>
      </w:r>
      <w:proofErr w:type="spellStart"/>
      <w:r>
        <w:rPr>
          <w:rFonts w:ascii="Arial" w:eastAsia="SimSun" w:hAnsi="Arial"/>
          <w:sz w:val="22"/>
          <w:szCs w:val="22"/>
        </w:rPr>
        <w:t>persons.Significant</w:t>
      </w:r>
      <w:proofErr w:type="spellEnd"/>
      <w:r>
        <w:rPr>
          <w:rFonts w:ascii="Arial" w:eastAsia="SimSun" w:hAnsi="Arial"/>
          <w:sz w:val="22"/>
          <w:szCs w:val="22"/>
        </w:rPr>
        <w:t xml:space="preserve"> advancements have been made in modern mental health care. The importance of mental health in relation to general wellbeing is becoming increasingly apparent. But problems still exist. Many people with mental health issues are unwilling to report their symptoms, and this stigma continues to be a major deterrent to getting care (Corrigan, 2004). Many times, access to mental health care is restricted, especially in impoverished and rural regions (Torrey, 2001).</w:t>
      </w:r>
    </w:p>
    <w:p w14:paraId="52AB20EA" w14:textId="77777777" w:rsidR="009E3504" w:rsidRDefault="00D83ED7">
      <w:pPr>
        <w:spacing w:line="360" w:lineRule="auto"/>
        <w:ind w:firstLine="720"/>
        <w:jc w:val="both"/>
        <w:rPr>
          <w:rFonts w:ascii="Arial" w:eastAsia="SimSun" w:hAnsi="Arial"/>
          <w:sz w:val="22"/>
          <w:szCs w:val="22"/>
        </w:rPr>
      </w:pPr>
      <w:r>
        <w:rPr>
          <w:rFonts w:ascii="Arial" w:eastAsia="SimSun" w:hAnsi="Arial"/>
          <w:sz w:val="22"/>
          <w:szCs w:val="22"/>
        </w:rPr>
        <w:t>Although the general framework for mental health treatment has been described, it is important to concentrate on anxiety and depression in particular. In the past, these illnesses were frequently written off as personal failings or confused with other ailments (Berrios, 2000). The contemporary notion of depression is said to have its roots in the ancient Greek idea of the melancholy temperament (Kendell, 1987). But depression wasn't acknowledged as a separate medical illness until the 19th century (Jackson, 1986).Conversely, anxiety has shown to be more illusive in historical narratives. Although worry and dread are common human emotions, the distinction between different anxiety disorders is relatively new (Barlow, 2002). Anxiety was better understood as a psychological phenomena with the advent of psychoanalysis in the early 20th century (Freud, 1936).</w:t>
      </w:r>
    </w:p>
    <w:p w14:paraId="0A1A9DE2" w14:textId="77777777" w:rsidR="009E3504" w:rsidRDefault="00D83ED7">
      <w:pPr>
        <w:spacing w:line="360" w:lineRule="auto"/>
        <w:jc w:val="both"/>
        <w:rPr>
          <w:rFonts w:ascii="Arial" w:hAnsi="Arial" w:cs="Arial"/>
          <w:sz w:val="22"/>
          <w:szCs w:val="22"/>
        </w:rPr>
      </w:pPr>
      <w:r>
        <w:tab/>
      </w:r>
      <w:r>
        <w:rPr>
          <w:rFonts w:ascii="Arial" w:hAnsi="Arial" w:cs="Arial"/>
          <w:sz w:val="22"/>
          <w:szCs w:val="22"/>
        </w:rPr>
        <w:t xml:space="preserve">With the development of psychotropic drugs in the middle of the 20th century, depression and anxiety therapy underwent a major shift. Although their efficacy and adverse effects have been the topic of continuous controversy, antidepressants and anxiolytics were routinely prescribed (Kirsch, 2009). The 1960s saw the development of cognitive-behavioral therapy (CBT), a psychological substitute for pharmaceuticals (Beck, 1976). Unprecedented stress and strain are experienced by modern </w:t>
      </w:r>
      <w:proofErr w:type="spellStart"/>
      <w:r>
        <w:rPr>
          <w:rFonts w:ascii="Arial" w:hAnsi="Arial" w:cs="Arial"/>
          <w:sz w:val="22"/>
          <w:szCs w:val="22"/>
        </w:rPr>
        <w:t>civilisation</w:t>
      </w:r>
      <w:proofErr w:type="spellEnd"/>
      <w:r>
        <w:rPr>
          <w:rFonts w:ascii="Arial" w:hAnsi="Arial" w:cs="Arial"/>
          <w:sz w:val="22"/>
          <w:szCs w:val="22"/>
        </w:rPr>
        <w:t>, which raises the risk of anxiety and depression (WHO, 2017). Although there has been progress in raising awareness and decreasing stigma, there are still big obstacles to overcome. Access to mental health services remains a significant problem, especially for underprivileged populations (Williams, 2018). Furthermore, there is frequently insufficient integration of mental health services into primary care settings, which delays diagnosis and treatment (</w:t>
      </w:r>
      <w:proofErr w:type="spellStart"/>
      <w:r>
        <w:rPr>
          <w:rFonts w:ascii="Arial" w:hAnsi="Arial" w:cs="Arial"/>
          <w:sz w:val="22"/>
          <w:szCs w:val="22"/>
        </w:rPr>
        <w:t>Kirmayer</w:t>
      </w:r>
      <w:proofErr w:type="spellEnd"/>
      <w:r>
        <w:rPr>
          <w:rFonts w:ascii="Arial" w:hAnsi="Arial" w:cs="Arial"/>
          <w:sz w:val="22"/>
          <w:szCs w:val="22"/>
        </w:rPr>
        <w:t xml:space="preserve">, 2011). </w:t>
      </w:r>
    </w:p>
    <w:p w14:paraId="3A2797A8" w14:textId="77777777" w:rsidR="009E3504" w:rsidRDefault="00D83ED7">
      <w:pPr>
        <w:spacing w:line="360" w:lineRule="auto"/>
        <w:ind w:firstLine="720"/>
        <w:jc w:val="both"/>
        <w:rPr>
          <w:rFonts w:ascii="Arial" w:hAnsi="Arial"/>
          <w:sz w:val="22"/>
          <w:szCs w:val="22"/>
        </w:rPr>
      </w:pPr>
      <w:r>
        <w:rPr>
          <w:rFonts w:ascii="Arial" w:hAnsi="Arial"/>
          <w:sz w:val="22"/>
          <w:szCs w:val="22"/>
        </w:rPr>
        <w:t xml:space="preserve">Significant advancements have been made in modern mental health </w:t>
      </w:r>
      <w:proofErr w:type="spellStart"/>
      <w:r>
        <w:rPr>
          <w:rFonts w:ascii="Arial" w:hAnsi="Arial"/>
          <w:sz w:val="22"/>
          <w:szCs w:val="22"/>
        </w:rPr>
        <w:t>care.The</w:t>
      </w:r>
      <w:proofErr w:type="spellEnd"/>
      <w:r>
        <w:rPr>
          <w:rFonts w:ascii="Arial" w:hAnsi="Arial"/>
          <w:sz w:val="22"/>
          <w:szCs w:val="22"/>
        </w:rPr>
        <w:t xml:space="preserve"> importance of mental health in relation to general wellbeing is becoming increasingly apparent. But problems still exist. Many people with mental health issues are unwilling to report their symptoms, and this stigma continues to be a major deterrent to getting care (Corrigan, 2004). Many times, access to mental health care is restricted, especially in impoverished and rural regions (Torrey, 2001). Furthermore, although promising, the integration of mental health services into primary care settings is beset </w:t>
      </w:r>
      <w:r>
        <w:rPr>
          <w:rFonts w:ascii="Arial" w:hAnsi="Arial"/>
          <w:sz w:val="22"/>
          <w:szCs w:val="22"/>
        </w:rPr>
        <w:lastRenderedPageBreak/>
        <w:t>by issues such time restrictions and inadequate provider training (</w:t>
      </w:r>
      <w:proofErr w:type="spellStart"/>
      <w:r>
        <w:rPr>
          <w:rFonts w:ascii="Arial" w:hAnsi="Arial"/>
          <w:sz w:val="22"/>
          <w:szCs w:val="22"/>
        </w:rPr>
        <w:t>Kirmayer</w:t>
      </w:r>
      <w:proofErr w:type="spellEnd"/>
      <w:r>
        <w:rPr>
          <w:rFonts w:ascii="Arial" w:hAnsi="Arial"/>
          <w:sz w:val="22"/>
          <w:szCs w:val="22"/>
        </w:rPr>
        <w:t>, 2011). A comprehensive strategy encompassing people, families, and communities is necessary to address the growing frequency of chronic mental health issues. This calls for an emphasis on long-term treatment and recovery (Davidson, 2004). The history of mental health treatment has been filled with both achievements and disappointments. Even while previous beliefs and methods of care were frequently detrimental, current initiatives to lessen stigma, increase access to resources, and encourage recovery give hope for the future. A multimodal strategy involving funding for community-based support networks, education, and research is needed to address the persistent issues.</w:t>
      </w:r>
    </w:p>
    <w:p w14:paraId="1BF1D67C" w14:textId="77777777" w:rsidR="009E3504" w:rsidRDefault="009E3504">
      <w:pPr>
        <w:spacing w:line="360" w:lineRule="auto"/>
        <w:jc w:val="both"/>
        <w:rPr>
          <w:rFonts w:ascii="Arial" w:hAnsi="Arial"/>
          <w:sz w:val="22"/>
          <w:szCs w:val="22"/>
        </w:rPr>
      </w:pPr>
    </w:p>
    <w:p w14:paraId="27BE0D58" w14:textId="77777777" w:rsidR="009E3504" w:rsidRDefault="00D83ED7">
      <w:pPr>
        <w:spacing w:line="360" w:lineRule="auto"/>
        <w:jc w:val="center"/>
        <w:outlineLvl w:val="0"/>
        <w:rPr>
          <w:rFonts w:ascii="Arial" w:hAnsi="Arial"/>
          <w:b/>
          <w:bCs/>
          <w:sz w:val="22"/>
          <w:szCs w:val="22"/>
        </w:rPr>
      </w:pPr>
      <w:bookmarkStart w:id="2" w:name="_Toc22516"/>
      <w:r>
        <w:rPr>
          <w:rFonts w:ascii="Arial" w:hAnsi="Arial"/>
          <w:b/>
          <w:bCs/>
          <w:sz w:val="22"/>
          <w:szCs w:val="22"/>
        </w:rPr>
        <w:t>An Critical Examination of ICD-10 (2010) for Depression and Anxiety Classification</w:t>
      </w:r>
      <w:bookmarkEnd w:id="2"/>
    </w:p>
    <w:p w14:paraId="4112A895" w14:textId="77777777" w:rsidR="009E3504" w:rsidRDefault="00D83ED7">
      <w:pPr>
        <w:spacing w:line="360" w:lineRule="auto"/>
        <w:ind w:firstLine="720"/>
        <w:jc w:val="both"/>
        <w:rPr>
          <w:rFonts w:ascii="Arial" w:hAnsi="Arial"/>
          <w:sz w:val="22"/>
          <w:szCs w:val="22"/>
        </w:rPr>
      </w:pPr>
      <w:r>
        <w:rPr>
          <w:rFonts w:ascii="Arial" w:hAnsi="Arial"/>
          <w:sz w:val="22"/>
          <w:szCs w:val="22"/>
        </w:rPr>
        <w:t xml:space="preserve">The International Classification of Diseases, Tenth Revision, or ICD-10, is a fundamental diagnostic and classification tool for mental illnesses. Its applicability to anxiety and depression, however, has come under scrutiny. The </w:t>
      </w:r>
      <w:proofErr w:type="spellStart"/>
      <w:r>
        <w:rPr>
          <w:rFonts w:ascii="Arial" w:hAnsi="Arial"/>
          <w:sz w:val="22"/>
          <w:szCs w:val="22"/>
        </w:rPr>
        <w:t>operationalised</w:t>
      </w:r>
      <w:proofErr w:type="spellEnd"/>
      <w:r>
        <w:rPr>
          <w:rFonts w:ascii="Arial" w:hAnsi="Arial"/>
          <w:sz w:val="22"/>
          <w:szCs w:val="22"/>
        </w:rPr>
        <w:t xml:space="preserve"> diagnostic criteria that ICD-10 offers can improve inter-clinician diagnostic reliability (First, Spitzer, Gibbon, Williams, &amp; Benjamin, 1995). This is one of the system's strengths. The objective of ICD-10 is to enhance diagnostic consistency by outlining certain symptoms together with their duration. Furthermore, according to the World Health </w:t>
      </w:r>
      <w:proofErr w:type="spellStart"/>
      <w:r>
        <w:rPr>
          <w:rFonts w:ascii="Arial" w:hAnsi="Arial"/>
          <w:sz w:val="22"/>
          <w:szCs w:val="22"/>
        </w:rPr>
        <w:t>Organisation</w:t>
      </w:r>
      <w:proofErr w:type="spellEnd"/>
      <w:r>
        <w:rPr>
          <w:rFonts w:ascii="Arial" w:hAnsi="Arial"/>
          <w:sz w:val="22"/>
          <w:szCs w:val="22"/>
        </w:rPr>
        <w:t xml:space="preserve"> (2010), the </w:t>
      </w:r>
      <w:proofErr w:type="spellStart"/>
      <w:r>
        <w:rPr>
          <w:rFonts w:ascii="Arial" w:hAnsi="Arial"/>
          <w:sz w:val="22"/>
          <w:szCs w:val="22"/>
        </w:rPr>
        <w:t>categorisation</w:t>
      </w:r>
      <w:proofErr w:type="spellEnd"/>
      <w:r>
        <w:rPr>
          <w:rFonts w:ascii="Arial" w:hAnsi="Arial"/>
          <w:sz w:val="22"/>
          <w:szCs w:val="22"/>
        </w:rPr>
        <w:t xml:space="preserve"> system provides a common vocabulary for academics, policymakers, and healthcare practitioners to communicate with one another.</w:t>
      </w:r>
    </w:p>
    <w:p w14:paraId="03DA3E24" w14:textId="77777777" w:rsidR="009E3504" w:rsidRDefault="00D83ED7">
      <w:pPr>
        <w:spacing w:line="360" w:lineRule="auto"/>
        <w:ind w:firstLine="720"/>
        <w:jc w:val="both"/>
        <w:rPr>
          <w:rFonts w:ascii="Arial" w:hAnsi="Arial"/>
          <w:sz w:val="22"/>
          <w:szCs w:val="22"/>
        </w:rPr>
      </w:pPr>
      <w:r>
        <w:rPr>
          <w:rFonts w:ascii="Arial" w:hAnsi="Arial"/>
          <w:sz w:val="22"/>
          <w:szCs w:val="22"/>
        </w:rPr>
        <w:t xml:space="preserve">ICD-10 is not without its restrictions, </w:t>
      </w:r>
      <w:proofErr w:type="spellStart"/>
      <w:r>
        <w:rPr>
          <w:rFonts w:ascii="Arial" w:hAnsi="Arial"/>
          <w:sz w:val="22"/>
          <w:szCs w:val="22"/>
        </w:rPr>
        <w:t>though.Critics</w:t>
      </w:r>
      <w:proofErr w:type="spellEnd"/>
      <w:r>
        <w:rPr>
          <w:rFonts w:ascii="Arial" w:hAnsi="Arial"/>
          <w:sz w:val="22"/>
          <w:szCs w:val="22"/>
        </w:rPr>
        <w:t xml:space="preserve"> claim that because of its category approach, diagnostic heterogeneity may result from an oversimplification of the complex nature of mental diseases (Kendell, 1987).Sharp distinctions between illnesses might make coexisting conditions and symptoms difficult to </w:t>
      </w:r>
      <w:proofErr w:type="spellStart"/>
      <w:r>
        <w:rPr>
          <w:rFonts w:ascii="Arial" w:hAnsi="Arial"/>
          <w:sz w:val="22"/>
          <w:szCs w:val="22"/>
        </w:rPr>
        <w:t>identify.Furthermore</w:t>
      </w:r>
      <w:proofErr w:type="spellEnd"/>
      <w:r>
        <w:rPr>
          <w:rFonts w:ascii="Arial" w:hAnsi="Arial"/>
          <w:sz w:val="22"/>
          <w:szCs w:val="22"/>
        </w:rPr>
        <w:t xml:space="preserve">, the emphasis on symptom counts may occasionally ignore each person's particular experiences and the external variables affecting their mental health (Zimmerman, 2005).There has been critical examination of the validity and reliability of the ICD-10 diagnostic criteria for anxiety and </w:t>
      </w:r>
      <w:proofErr w:type="spellStart"/>
      <w:r>
        <w:rPr>
          <w:rFonts w:ascii="Arial" w:hAnsi="Arial"/>
          <w:sz w:val="22"/>
          <w:szCs w:val="22"/>
        </w:rPr>
        <w:t>depression.Although</w:t>
      </w:r>
      <w:proofErr w:type="spellEnd"/>
      <w:r>
        <w:rPr>
          <w:rFonts w:ascii="Arial" w:hAnsi="Arial"/>
          <w:sz w:val="22"/>
          <w:szCs w:val="22"/>
        </w:rPr>
        <w:t xml:space="preserve"> studies on inter-rater reliability have demonstrated moderate to good agreement among doctors (First et al., 1995), there is still work to be done to determine the validity of the criteria, or their capacity to correctly identify actual cases of the condition. It is challenging to determine with certainty if the ICD-10 criteria are accurate since the idea of a gold standard for diagnosis is illusive (Kendell, 1987).</w:t>
      </w:r>
    </w:p>
    <w:p w14:paraId="668E8EAB" w14:textId="77777777" w:rsidR="009E3504" w:rsidRDefault="00D83ED7">
      <w:pPr>
        <w:spacing w:line="360" w:lineRule="auto"/>
        <w:jc w:val="both"/>
        <w:rPr>
          <w:rFonts w:ascii="Arial" w:hAnsi="Arial" w:cs="Arial"/>
          <w:sz w:val="22"/>
          <w:szCs w:val="22"/>
        </w:rPr>
      </w:pPr>
      <w:r>
        <w:tab/>
      </w:r>
      <w:r>
        <w:rPr>
          <w:rFonts w:ascii="Arial" w:hAnsi="Arial" w:cs="Arial"/>
          <w:sz w:val="22"/>
          <w:szCs w:val="22"/>
        </w:rPr>
        <w:t xml:space="preserve">ICD-10 has a significant influence on treatment and service delivery. It makes research, therapy development, and resource allocation easier by offering a shared </w:t>
      </w:r>
      <w:r>
        <w:rPr>
          <w:rFonts w:ascii="Arial" w:hAnsi="Arial" w:cs="Arial"/>
          <w:sz w:val="22"/>
          <w:szCs w:val="22"/>
        </w:rPr>
        <w:lastRenderedPageBreak/>
        <w:t xml:space="preserve">language. On the other hand, therapy choices may be influenced by the diagnostic categories, which might result in an excessive dependence on medicine or certain therapeutic modalities (Kirsch, 2009). Furthermore, especially in communities with various cultural backgrounds, the ICD-10 </w:t>
      </w:r>
      <w:proofErr w:type="spellStart"/>
      <w:r>
        <w:rPr>
          <w:rFonts w:ascii="Arial" w:hAnsi="Arial" w:cs="Arial"/>
          <w:sz w:val="22"/>
          <w:szCs w:val="22"/>
        </w:rPr>
        <w:t>categorisation</w:t>
      </w:r>
      <w:proofErr w:type="spellEnd"/>
      <w:r>
        <w:rPr>
          <w:rFonts w:ascii="Arial" w:hAnsi="Arial" w:cs="Arial"/>
          <w:sz w:val="22"/>
          <w:szCs w:val="22"/>
        </w:rPr>
        <w:t xml:space="preserve"> system could not fully represent the range of mental health issues (Lopez, Berg, &amp; Snowden, 2008). To sum up, ICD-10 provides a methodical way to diagnose anxiety and depression, but it has drawbacks as well. Although it serves as a basis for clinical practice and research, diagnostic tools still require constant improvement and development in order to take into account a wider range of mental health and cultural diversity concepts.</w:t>
      </w:r>
    </w:p>
    <w:p w14:paraId="06041AAE" w14:textId="77777777" w:rsidR="009E3504" w:rsidRDefault="009E3504">
      <w:pPr>
        <w:spacing w:line="360" w:lineRule="auto"/>
        <w:jc w:val="both"/>
        <w:rPr>
          <w:rFonts w:ascii="Arial" w:hAnsi="Arial" w:cs="Arial"/>
          <w:sz w:val="22"/>
          <w:szCs w:val="22"/>
        </w:rPr>
      </w:pPr>
    </w:p>
    <w:p w14:paraId="66802F8B" w14:textId="77777777" w:rsidR="009E3504" w:rsidRDefault="00D83ED7">
      <w:pPr>
        <w:spacing w:line="360" w:lineRule="auto"/>
        <w:jc w:val="both"/>
        <w:outlineLvl w:val="0"/>
        <w:rPr>
          <w:rFonts w:ascii="Arial" w:hAnsi="Arial" w:cs="Arial"/>
          <w:b/>
          <w:bCs/>
          <w:sz w:val="22"/>
          <w:szCs w:val="22"/>
        </w:rPr>
      </w:pPr>
      <w:bookmarkStart w:id="3" w:name="_Toc17558"/>
      <w:r>
        <w:rPr>
          <w:rFonts w:ascii="Arial" w:hAnsi="Arial" w:cs="Arial"/>
          <w:b/>
          <w:bCs/>
          <w:sz w:val="22"/>
          <w:szCs w:val="22"/>
        </w:rPr>
        <w:t>Depression</w:t>
      </w:r>
      <w:bookmarkEnd w:id="3"/>
    </w:p>
    <w:p w14:paraId="5EACD963" w14:textId="77777777" w:rsidR="009E3504" w:rsidRDefault="00D83ED7">
      <w:pPr>
        <w:numPr>
          <w:ilvl w:val="0"/>
          <w:numId w:val="11"/>
        </w:numPr>
        <w:spacing w:line="360" w:lineRule="auto"/>
        <w:jc w:val="both"/>
        <w:outlineLvl w:val="1"/>
        <w:rPr>
          <w:rFonts w:ascii="Arial" w:hAnsi="Arial" w:cs="Arial"/>
          <w:sz w:val="22"/>
          <w:szCs w:val="22"/>
        </w:rPr>
      </w:pPr>
      <w:bookmarkStart w:id="4" w:name="_Toc27891"/>
      <w:r>
        <w:rPr>
          <w:rFonts w:ascii="Arial" w:hAnsi="Arial"/>
          <w:sz w:val="22"/>
          <w:szCs w:val="22"/>
        </w:rPr>
        <w:t>ICD-10 Classification and Diagnostic Criteria</w:t>
      </w:r>
      <w:bookmarkEnd w:id="4"/>
    </w:p>
    <w:p w14:paraId="281C8867" w14:textId="77777777" w:rsidR="009E3504" w:rsidRDefault="00D83ED7">
      <w:pPr>
        <w:spacing w:line="360" w:lineRule="auto"/>
        <w:jc w:val="both"/>
        <w:rPr>
          <w:rFonts w:ascii="Arial" w:hAnsi="Arial"/>
          <w:sz w:val="22"/>
          <w:szCs w:val="22"/>
        </w:rPr>
      </w:pPr>
      <w:r>
        <w:rPr>
          <w:rFonts w:ascii="Arial" w:hAnsi="Arial"/>
          <w:sz w:val="22"/>
          <w:szCs w:val="22"/>
        </w:rPr>
        <w:tab/>
        <w:t xml:space="preserve">A persistently low mood or loss of interest in activities, together with a variety of other symptoms such changes in food, sleep patterns, energy levels, and concentration, are what the ICD-10 describes as depressive episodes (World Health </w:t>
      </w:r>
      <w:proofErr w:type="spellStart"/>
      <w:r>
        <w:rPr>
          <w:rFonts w:ascii="Arial" w:hAnsi="Arial"/>
          <w:sz w:val="22"/>
          <w:szCs w:val="22"/>
        </w:rPr>
        <w:t>Organisation</w:t>
      </w:r>
      <w:proofErr w:type="spellEnd"/>
      <w:r>
        <w:rPr>
          <w:rFonts w:ascii="Arial" w:hAnsi="Arial"/>
          <w:sz w:val="22"/>
          <w:szCs w:val="22"/>
        </w:rPr>
        <w:t xml:space="preserve">, 2010). The category approach to depression in the ICD-10 has been </w:t>
      </w:r>
      <w:proofErr w:type="spellStart"/>
      <w:r>
        <w:rPr>
          <w:rFonts w:ascii="Arial" w:hAnsi="Arial"/>
          <w:sz w:val="22"/>
          <w:szCs w:val="22"/>
        </w:rPr>
        <w:t>criticised</w:t>
      </w:r>
      <w:proofErr w:type="spellEnd"/>
      <w:r>
        <w:rPr>
          <w:rFonts w:ascii="Arial" w:hAnsi="Arial"/>
          <w:sz w:val="22"/>
          <w:szCs w:val="22"/>
        </w:rPr>
        <w:t xml:space="preserve"> for its shortcomings in expressing the variability of the condition, although offering an </w:t>
      </w:r>
      <w:proofErr w:type="spellStart"/>
      <w:r>
        <w:rPr>
          <w:rFonts w:ascii="Arial" w:hAnsi="Arial"/>
          <w:sz w:val="22"/>
          <w:szCs w:val="22"/>
        </w:rPr>
        <w:t>organised</w:t>
      </w:r>
      <w:proofErr w:type="spellEnd"/>
      <w:r>
        <w:rPr>
          <w:rFonts w:ascii="Arial" w:hAnsi="Arial"/>
          <w:sz w:val="22"/>
          <w:szCs w:val="22"/>
        </w:rPr>
        <w:t xml:space="preserve"> framework (Kendell, 1987).</w:t>
      </w:r>
    </w:p>
    <w:p w14:paraId="69A99E4C" w14:textId="77777777" w:rsidR="009E3504" w:rsidRDefault="00D83ED7">
      <w:pPr>
        <w:numPr>
          <w:ilvl w:val="0"/>
          <w:numId w:val="11"/>
        </w:numPr>
        <w:spacing w:line="360" w:lineRule="auto"/>
        <w:jc w:val="both"/>
        <w:outlineLvl w:val="1"/>
        <w:rPr>
          <w:rFonts w:ascii="Arial" w:hAnsi="Arial"/>
          <w:sz w:val="22"/>
          <w:szCs w:val="22"/>
        </w:rPr>
      </w:pPr>
      <w:bookmarkStart w:id="5" w:name="_Toc3905"/>
      <w:r>
        <w:rPr>
          <w:rFonts w:ascii="Arial" w:hAnsi="Arial"/>
          <w:sz w:val="22"/>
          <w:szCs w:val="22"/>
        </w:rPr>
        <w:t>Epidemiology and Etiology</w:t>
      </w:r>
      <w:bookmarkEnd w:id="5"/>
    </w:p>
    <w:p w14:paraId="2B2AC35F" w14:textId="77777777" w:rsidR="009E3504" w:rsidRDefault="00D83ED7">
      <w:pPr>
        <w:spacing w:line="360" w:lineRule="auto"/>
        <w:jc w:val="both"/>
        <w:rPr>
          <w:rFonts w:ascii="Arial" w:hAnsi="Arial"/>
          <w:sz w:val="22"/>
          <w:szCs w:val="22"/>
        </w:rPr>
      </w:pPr>
      <w:r>
        <w:rPr>
          <w:rFonts w:ascii="Arial" w:hAnsi="Arial"/>
          <w:sz w:val="22"/>
          <w:szCs w:val="22"/>
        </w:rPr>
        <w:tab/>
        <w:t xml:space="preserve">Depression affects people of all ages, genders, and socioeconomic backgrounds, making it a worldwide health problem. The </w:t>
      </w:r>
      <w:proofErr w:type="spellStart"/>
      <w:r>
        <w:rPr>
          <w:rFonts w:ascii="Arial" w:hAnsi="Arial"/>
          <w:sz w:val="22"/>
          <w:szCs w:val="22"/>
        </w:rPr>
        <w:t>aetiology</w:t>
      </w:r>
      <w:proofErr w:type="spellEnd"/>
      <w:r>
        <w:rPr>
          <w:rFonts w:ascii="Arial" w:hAnsi="Arial"/>
          <w:sz w:val="22"/>
          <w:szCs w:val="22"/>
        </w:rPr>
        <w:t xml:space="preserve"> of depression is complex, including interactions between biological, psychological, and social variables. Depression incidence has grown in recent decades (WHO, 2017). Depression is largely influenced by hormonal variables, neurochemical imbalances, and genetic susceptibility (Kendler, 2005). The disorder's risk can also be raised by </w:t>
      </w:r>
      <w:proofErr w:type="spellStart"/>
      <w:r>
        <w:rPr>
          <w:rFonts w:ascii="Arial" w:hAnsi="Arial"/>
          <w:sz w:val="22"/>
          <w:szCs w:val="22"/>
        </w:rPr>
        <w:t>unfavourable</w:t>
      </w:r>
      <w:proofErr w:type="spellEnd"/>
      <w:r>
        <w:rPr>
          <w:rFonts w:ascii="Arial" w:hAnsi="Arial"/>
          <w:sz w:val="22"/>
          <w:szCs w:val="22"/>
        </w:rPr>
        <w:t xml:space="preserve"> life events, ongoing stress, and early life experiences (Monroe &amp; Harkness, 2005).</w:t>
      </w:r>
    </w:p>
    <w:p w14:paraId="2295CD5C" w14:textId="77777777" w:rsidR="009E3504" w:rsidRDefault="00D83ED7">
      <w:pPr>
        <w:numPr>
          <w:ilvl w:val="0"/>
          <w:numId w:val="11"/>
        </w:numPr>
        <w:spacing w:line="360" w:lineRule="auto"/>
        <w:jc w:val="both"/>
        <w:outlineLvl w:val="1"/>
        <w:rPr>
          <w:rFonts w:ascii="Arial" w:hAnsi="Arial"/>
          <w:sz w:val="22"/>
          <w:szCs w:val="22"/>
        </w:rPr>
      </w:pPr>
      <w:bookmarkStart w:id="6" w:name="_Toc25498"/>
      <w:r>
        <w:rPr>
          <w:rFonts w:ascii="Arial" w:hAnsi="Arial"/>
          <w:sz w:val="22"/>
          <w:szCs w:val="22"/>
        </w:rPr>
        <w:t>Options for Treatment</w:t>
      </w:r>
      <w:bookmarkEnd w:id="6"/>
    </w:p>
    <w:p w14:paraId="67F3FE96" w14:textId="77777777" w:rsidR="009E3504" w:rsidRDefault="00D83ED7">
      <w:pPr>
        <w:spacing w:line="360" w:lineRule="auto"/>
        <w:ind w:firstLine="720"/>
        <w:jc w:val="both"/>
        <w:rPr>
          <w:rFonts w:ascii="Arial" w:hAnsi="Arial"/>
          <w:sz w:val="22"/>
          <w:szCs w:val="22"/>
        </w:rPr>
      </w:pPr>
      <w:r>
        <w:rPr>
          <w:rFonts w:ascii="Arial" w:hAnsi="Arial"/>
          <w:sz w:val="22"/>
          <w:szCs w:val="22"/>
        </w:rPr>
        <w:t>Pharmacological, psychological, and social therapies are often used in the treatment of depression. To treat the underlying neurochemical imbalances, antidepressant drugs, such as selective serotonin re-uptake inhibitors (SSRIs), are frequently recommended (Kirsch, 2009). But there has been disagreement on their effectiveness and adverse effects (Kirsch, 2009). By focusing on cognitive distortions and interpersonal issues, psychological treatments such as cognitive-behavioral therapy (CBT) and interpersonal therapy (IPT) have shown promise in treating depression (Beck, 1976; Klerman, Weissman, Rounsaville, &amp; Chevron, 1984). For certain people, combined treatment techniques that incorporate both psychotherapy and medicine may be more beneficial (Cuijpers, Smit, Hollon, &amp; Andersson, 2008).</w:t>
      </w:r>
    </w:p>
    <w:p w14:paraId="167ABB3A" w14:textId="77777777" w:rsidR="009E3504" w:rsidRDefault="00D83ED7">
      <w:pPr>
        <w:numPr>
          <w:ilvl w:val="0"/>
          <w:numId w:val="11"/>
        </w:numPr>
        <w:spacing w:line="360" w:lineRule="auto"/>
        <w:jc w:val="both"/>
        <w:outlineLvl w:val="1"/>
        <w:rPr>
          <w:rFonts w:ascii="Arial" w:hAnsi="Arial"/>
          <w:sz w:val="22"/>
          <w:szCs w:val="22"/>
        </w:rPr>
      </w:pPr>
      <w:bookmarkStart w:id="7" w:name="_Toc19576"/>
      <w:r>
        <w:rPr>
          <w:rFonts w:ascii="Arial" w:hAnsi="Arial"/>
          <w:sz w:val="22"/>
          <w:szCs w:val="22"/>
        </w:rPr>
        <w:lastRenderedPageBreak/>
        <w:t>Rehabilitation and Support</w:t>
      </w:r>
      <w:bookmarkEnd w:id="7"/>
    </w:p>
    <w:p w14:paraId="7D6D67C6" w14:textId="77777777" w:rsidR="009E3504" w:rsidRDefault="00D83ED7">
      <w:pPr>
        <w:spacing w:line="360" w:lineRule="auto"/>
        <w:jc w:val="both"/>
        <w:rPr>
          <w:rFonts w:ascii="Arial" w:hAnsi="Arial"/>
          <w:sz w:val="22"/>
          <w:szCs w:val="22"/>
        </w:rPr>
      </w:pPr>
      <w:r>
        <w:rPr>
          <w:rFonts w:ascii="Arial" w:hAnsi="Arial"/>
          <w:sz w:val="22"/>
          <w:szCs w:val="22"/>
        </w:rPr>
        <w:tab/>
        <w:t xml:space="preserve">The goal of rehabilitation is to help individuals with depression better control their symptoms, perform better, and live happier, healthier lives. This entails a variety of tactics, such as relapse prevention, social skills training, and occupational rehabilitation. Peer support networks and support groups can offer priceless social ties and emotional support (Davidson, 2004). But it can be difficult to get access to quality rehabilitation programs, especially in underprivileged and </w:t>
      </w:r>
      <w:proofErr w:type="spellStart"/>
      <w:r>
        <w:rPr>
          <w:rFonts w:ascii="Arial" w:hAnsi="Arial"/>
          <w:sz w:val="22"/>
          <w:szCs w:val="22"/>
        </w:rPr>
        <w:t>marginalised</w:t>
      </w:r>
      <w:proofErr w:type="spellEnd"/>
      <w:r>
        <w:rPr>
          <w:rFonts w:ascii="Arial" w:hAnsi="Arial"/>
          <w:sz w:val="22"/>
          <w:szCs w:val="22"/>
        </w:rPr>
        <w:t xml:space="preserve"> areas. Furthermore, further research is needed to determine how rehabilitation programs affect depression outcomes over the long run (Davidson, 2004).</w:t>
      </w:r>
    </w:p>
    <w:p w14:paraId="6933109C" w14:textId="77777777" w:rsidR="009E3504" w:rsidRDefault="00D83ED7">
      <w:pPr>
        <w:numPr>
          <w:ilvl w:val="0"/>
          <w:numId w:val="11"/>
        </w:numPr>
        <w:spacing w:line="360" w:lineRule="auto"/>
        <w:jc w:val="both"/>
        <w:outlineLvl w:val="1"/>
        <w:rPr>
          <w:rFonts w:ascii="Arial" w:hAnsi="Arial"/>
          <w:sz w:val="22"/>
          <w:szCs w:val="22"/>
        </w:rPr>
      </w:pPr>
      <w:bookmarkStart w:id="8" w:name="_Toc22801"/>
      <w:r>
        <w:rPr>
          <w:rFonts w:ascii="Arial" w:hAnsi="Arial"/>
          <w:sz w:val="22"/>
          <w:szCs w:val="22"/>
        </w:rPr>
        <w:t>Evaluation and Recommendations</w:t>
      </w:r>
      <w:bookmarkEnd w:id="8"/>
    </w:p>
    <w:p w14:paraId="67113046" w14:textId="77777777" w:rsidR="009E3504" w:rsidRDefault="00D83ED7">
      <w:pPr>
        <w:spacing w:line="360" w:lineRule="auto"/>
        <w:ind w:firstLine="720"/>
        <w:jc w:val="both"/>
        <w:rPr>
          <w:rFonts w:ascii="Arial" w:hAnsi="Arial"/>
          <w:sz w:val="22"/>
          <w:szCs w:val="22"/>
        </w:rPr>
      </w:pPr>
      <w:r>
        <w:rPr>
          <w:rFonts w:ascii="Arial" w:hAnsi="Arial"/>
          <w:sz w:val="22"/>
          <w:szCs w:val="22"/>
        </w:rPr>
        <w:t xml:space="preserve"> While the ICD-10 offers a starting point for diagnosing depression, more sophisticated methods that take into account the disorder's heterogeneity are </w:t>
      </w:r>
      <w:proofErr w:type="spellStart"/>
      <w:r>
        <w:rPr>
          <w:rFonts w:ascii="Arial" w:hAnsi="Arial"/>
          <w:sz w:val="22"/>
          <w:szCs w:val="22"/>
        </w:rPr>
        <w:t>required.Potential</w:t>
      </w:r>
      <w:proofErr w:type="spellEnd"/>
      <w:r>
        <w:rPr>
          <w:rFonts w:ascii="Arial" w:hAnsi="Arial"/>
          <w:sz w:val="22"/>
          <w:szCs w:val="22"/>
        </w:rPr>
        <w:t xml:space="preserve"> advancements might come from studying dimensional metrics and biomarkers (Insel et al., 2010).Effective prevention and therapy require addressing the intricate interactions between biological, psychological, and social </w:t>
      </w:r>
      <w:proofErr w:type="spellStart"/>
      <w:r>
        <w:rPr>
          <w:rFonts w:ascii="Arial" w:hAnsi="Arial"/>
          <w:sz w:val="22"/>
          <w:szCs w:val="22"/>
        </w:rPr>
        <w:t>components.It</w:t>
      </w:r>
      <w:proofErr w:type="spellEnd"/>
      <w:r>
        <w:rPr>
          <w:rFonts w:ascii="Arial" w:hAnsi="Arial"/>
          <w:sz w:val="22"/>
          <w:szCs w:val="22"/>
        </w:rPr>
        <w:t xml:space="preserve"> is imperative to provide early intervention and complete care, including medicines and psychiatric therapy. Improving mental health knowledge and lowering stigma are also essential for better results. An enormous personal and societal cost is associated with depression, a complicated and crippling illness. We may </w:t>
      </w:r>
      <w:proofErr w:type="spellStart"/>
      <w:r>
        <w:rPr>
          <w:rFonts w:ascii="Arial" w:hAnsi="Arial"/>
          <w:sz w:val="22"/>
          <w:szCs w:val="22"/>
        </w:rPr>
        <w:t>endeavour</w:t>
      </w:r>
      <w:proofErr w:type="spellEnd"/>
      <w:r>
        <w:rPr>
          <w:rFonts w:ascii="Arial" w:hAnsi="Arial"/>
          <w:sz w:val="22"/>
          <w:szCs w:val="22"/>
        </w:rPr>
        <w:t xml:space="preserve"> to lessen the burden of depression and improve the lives of those who are impacted by it by increasing our knowledge of the illness, developing diagnostic instruments, and increasing access to efficient therapies and support services.</w:t>
      </w:r>
    </w:p>
    <w:p w14:paraId="1975D416" w14:textId="77777777" w:rsidR="009E3504" w:rsidRDefault="009E3504">
      <w:pPr>
        <w:spacing w:line="360" w:lineRule="auto"/>
        <w:jc w:val="both"/>
        <w:rPr>
          <w:rFonts w:ascii="Arial" w:hAnsi="Arial"/>
          <w:b/>
          <w:bCs/>
          <w:sz w:val="22"/>
          <w:szCs w:val="22"/>
        </w:rPr>
      </w:pPr>
    </w:p>
    <w:p w14:paraId="5855FD9F" w14:textId="77777777" w:rsidR="009E3504" w:rsidRDefault="00D83ED7">
      <w:pPr>
        <w:spacing w:line="360" w:lineRule="auto"/>
        <w:jc w:val="both"/>
        <w:outlineLvl w:val="0"/>
        <w:rPr>
          <w:rFonts w:ascii="Arial" w:hAnsi="Arial"/>
          <w:b/>
          <w:bCs/>
          <w:sz w:val="22"/>
          <w:szCs w:val="22"/>
        </w:rPr>
      </w:pPr>
      <w:bookmarkStart w:id="9" w:name="_Toc13020"/>
      <w:r>
        <w:rPr>
          <w:rFonts w:ascii="Arial" w:hAnsi="Arial"/>
          <w:b/>
          <w:bCs/>
          <w:sz w:val="22"/>
          <w:szCs w:val="22"/>
        </w:rPr>
        <w:t>Anxiety</w:t>
      </w:r>
      <w:bookmarkEnd w:id="9"/>
    </w:p>
    <w:p w14:paraId="75EFAE5A" w14:textId="77777777" w:rsidR="009E3504" w:rsidRDefault="00D83ED7">
      <w:pPr>
        <w:numPr>
          <w:ilvl w:val="0"/>
          <w:numId w:val="11"/>
        </w:numPr>
        <w:tabs>
          <w:tab w:val="clear" w:pos="420"/>
        </w:tabs>
        <w:spacing w:line="360" w:lineRule="auto"/>
        <w:jc w:val="both"/>
        <w:outlineLvl w:val="1"/>
        <w:rPr>
          <w:rFonts w:ascii="Arial" w:hAnsi="Arial"/>
          <w:sz w:val="22"/>
          <w:szCs w:val="22"/>
        </w:rPr>
      </w:pPr>
      <w:bookmarkStart w:id="10" w:name="_Toc26411"/>
      <w:r>
        <w:rPr>
          <w:rFonts w:ascii="Arial" w:hAnsi="Arial"/>
          <w:sz w:val="22"/>
          <w:szCs w:val="22"/>
        </w:rPr>
        <w:t>ICD-10 Classification and Diagnostic Criteria</w:t>
      </w:r>
      <w:bookmarkEnd w:id="10"/>
    </w:p>
    <w:p w14:paraId="07009AA0" w14:textId="77777777" w:rsidR="009E3504" w:rsidRDefault="00D83ED7">
      <w:pPr>
        <w:spacing w:line="360" w:lineRule="auto"/>
        <w:jc w:val="both"/>
        <w:rPr>
          <w:rFonts w:ascii="Arial" w:hAnsi="Arial"/>
          <w:sz w:val="22"/>
          <w:szCs w:val="22"/>
        </w:rPr>
      </w:pPr>
      <w:r>
        <w:rPr>
          <w:rFonts w:ascii="Arial" w:hAnsi="Arial"/>
          <w:sz w:val="22"/>
          <w:szCs w:val="22"/>
        </w:rPr>
        <w:tab/>
        <w:t xml:space="preserve">Specific phobias, panic disorder, social anxiety disorder, </w:t>
      </w:r>
      <w:proofErr w:type="spellStart"/>
      <w:r>
        <w:rPr>
          <w:rFonts w:ascii="Arial" w:hAnsi="Arial"/>
          <w:sz w:val="22"/>
          <w:szCs w:val="22"/>
        </w:rPr>
        <w:t>generalised</w:t>
      </w:r>
      <w:proofErr w:type="spellEnd"/>
      <w:r>
        <w:rPr>
          <w:rFonts w:ascii="Arial" w:hAnsi="Arial"/>
          <w:sz w:val="22"/>
          <w:szCs w:val="22"/>
        </w:rPr>
        <w:t xml:space="preserve"> anxiety disorder (GAD), and obsessive-compulsive disorder (OCD) are among the anxiety disorders included by the ICD-10 (World Health </w:t>
      </w:r>
      <w:proofErr w:type="spellStart"/>
      <w:r>
        <w:rPr>
          <w:rFonts w:ascii="Arial" w:hAnsi="Arial"/>
          <w:sz w:val="22"/>
          <w:szCs w:val="22"/>
        </w:rPr>
        <w:t>Organisation</w:t>
      </w:r>
      <w:proofErr w:type="spellEnd"/>
      <w:r>
        <w:rPr>
          <w:rFonts w:ascii="Arial" w:hAnsi="Arial"/>
          <w:sz w:val="22"/>
          <w:szCs w:val="22"/>
        </w:rPr>
        <w:t xml:space="preserve">, 2010). The </w:t>
      </w:r>
      <w:proofErr w:type="spellStart"/>
      <w:r>
        <w:rPr>
          <w:rFonts w:ascii="Arial" w:hAnsi="Arial"/>
          <w:sz w:val="22"/>
          <w:szCs w:val="22"/>
        </w:rPr>
        <w:t>categorisation</w:t>
      </w:r>
      <w:proofErr w:type="spellEnd"/>
      <w:r>
        <w:rPr>
          <w:rFonts w:ascii="Arial" w:hAnsi="Arial"/>
          <w:sz w:val="22"/>
          <w:szCs w:val="22"/>
        </w:rPr>
        <w:t xml:space="preserve"> system of the ICD-10 has difficulties in describing the complex and overlapping character of anxiety symptoms, yet offering an </w:t>
      </w:r>
      <w:proofErr w:type="spellStart"/>
      <w:r>
        <w:rPr>
          <w:rFonts w:ascii="Arial" w:hAnsi="Arial"/>
          <w:sz w:val="22"/>
          <w:szCs w:val="22"/>
        </w:rPr>
        <w:t>organised</w:t>
      </w:r>
      <w:proofErr w:type="spellEnd"/>
      <w:r>
        <w:rPr>
          <w:rFonts w:ascii="Arial" w:hAnsi="Arial"/>
          <w:sz w:val="22"/>
          <w:szCs w:val="22"/>
        </w:rPr>
        <w:t xml:space="preserve"> approach to diagnosis (Barlow, 2002).</w:t>
      </w:r>
    </w:p>
    <w:p w14:paraId="3D389D34" w14:textId="77777777" w:rsidR="009E3504" w:rsidRDefault="00D83ED7">
      <w:pPr>
        <w:numPr>
          <w:ilvl w:val="0"/>
          <w:numId w:val="11"/>
        </w:numPr>
        <w:tabs>
          <w:tab w:val="clear" w:pos="420"/>
        </w:tabs>
        <w:spacing w:line="360" w:lineRule="auto"/>
        <w:jc w:val="both"/>
        <w:outlineLvl w:val="1"/>
        <w:rPr>
          <w:rFonts w:ascii="Arial" w:hAnsi="Arial"/>
          <w:sz w:val="22"/>
          <w:szCs w:val="22"/>
        </w:rPr>
      </w:pPr>
      <w:bookmarkStart w:id="11" w:name="_Toc990"/>
      <w:proofErr w:type="spellStart"/>
      <w:r>
        <w:rPr>
          <w:rFonts w:ascii="Arial" w:hAnsi="Arial"/>
          <w:sz w:val="22"/>
          <w:szCs w:val="22"/>
        </w:rPr>
        <w:t>Aetiology</w:t>
      </w:r>
      <w:proofErr w:type="spellEnd"/>
      <w:r>
        <w:rPr>
          <w:rFonts w:ascii="Arial" w:hAnsi="Arial"/>
          <w:sz w:val="22"/>
          <w:szCs w:val="22"/>
        </w:rPr>
        <w:t xml:space="preserve"> and Epidemiology</w:t>
      </w:r>
      <w:bookmarkEnd w:id="11"/>
    </w:p>
    <w:p w14:paraId="3FF3ACC2" w14:textId="77777777" w:rsidR="009E3504" w:rsidRDefault="00D83ED7">
      <w:pPr>
        <w:spacing w:line="360" w:lineRule="auto"/>
        <w:ind w:firstLine="720"/>
        <w:jc w:val="both"/>
        <w:rPr>
          <w:rFonts w:ascii="Arial" w:hAnsi="Arial"/>
          <w:sz w:val="22"/>
          <w:szCs w:val="22"/>
        </w:rPr>
      </w:pPr>
      <w:r>
        <w:rPr>
          <w:rFonts w:ascii="Arial" w:hAnsi="Arial"/>
          <w:sz w:val="22"/>
          <w:szCs w:val="22"/>
        </w:rPr>
        <w:t xml:space="preserve">A considerable percentage of the population suffers from anxiety disorders, which are quite common (Kessler, Chiu, Demler, </w:t>
      </w:r>
      <w:proofErr w:type="spellStart"/>
      <w:r>
        <w:rPr>
          <w:rFonts w:ascii="Arial" w:hAnsi="Arial"/>
          <w:sz w:val="22"/>
          <w:szCs w:val="22"/>
        </w:rPr>
        <w:t>Merikangas</w:t>
      </w:r>
      <w:proofErr w:type="spellEnd"/>
      <w:r>
        <w:rPr>
          <w:rFonts w:ascii="Arial" w:hAnsi="Arial"/>
          <w:sz w:val="22"/>
          <w:szCs w:val="22"/>
        </w:rPr>
        <w:t xml:space="preserve">, &amp; Walters, 1994). Anxiety disorders have a complicated </w:t>
      </w:r>
      <w:proofErr w:type="spellStart"/>
      <w:r>
        <w:rPr>
          <w:rFonts w:ascii="Arial" w:hAnsi="Arial"/>
          <w:sz w:val="22"/>
          <w:szCs w:val="22"/>
        </w:rPr>
        <w:t>aetiology</w:t>
      </w:r>
      <w:proofErr w:type="spellEnd"/>
      <w:r>
        <w:rPr>
          <w:rFonts w:ascii="Arial" w:hAnsi="Arial"/>
          <w:sz w:val="22"/>
          <w:szCs w:val="22"/>
        </w:rPr>
        <w:t xml:space="preserve"> that includes environmental, psychological, biochemical, and genetic variables (Barlow, 2002). Anxiety disorders </w:t>
      </w:r>
      <w:r>
        <w:rPr>
          <w:rFonts w:ascii="Arial" w:hAnsi="Arial"/>
          <w:sz w:val="22"/>
          <w:szCs w:val="22"/>
        </w:rPr>
        <w:lastRenderedPageBreak/>
        <w:t>have been linked to neurobiological abnormalities, including dysregulation of the amygdala and prefrontal cortex (LeDoux, 2000).</w:t>
      </w:r>
    </w:p>
    <w:p w14:paraId="0237524A" w14:textId="77777777" w:rsidR="009E3504" w:rsidRDefault="00D83ED7">
      <w:pPr>
        <w:numPr>
          <w:ilvl w:val="0"/>
          <w:numId w:val="11"/>
        </w:numPr>
        <w:spacing w:line="360" w:lineRule="auto"/>
        <w:jc w:val="both"/>
        <w:outlineLvl w:val="1"/>
      </w:pPr>
      <w:bookmarkStart w:id="12" w:name="_Toc17620"/>
      <w:r>
        <w:rPr>
          <w:rFonts w:ascii="Arial" w:eastAsia="SimSun" w:hAnsi="Arial" w:cs="Arial"/>
          <w:sz w:val="22"/>
          <w:szCs w:val="22"/>
          <w:lang w:bidi="ar"/>
        </w:rPr>
        <w:t>Options for Treatment</w:t>
      </w:r>
      <w:bookmarkEnd w:id="12"/>
    </w:p>
    <w:p w14:paraId="1F5CA31F" w14:textId="77777777" w:rsidR="009E3504" w:rsidRDefault="00D83ED7">
      <w:pPr>
        <w:spacing w:line="360" w:lineRule="auto"/>
        <w:ind w:firstLine="720"/>
        <w:jc w:val="both"/>
      </w:pPr>
      <w:r>
        <w:rPr>
          <w:rFonts w:ascii="Arial" w:eastAsia="SimSun" w:hAnsi="Arial" w:cs="Arial"/>
          <w:sz w:val="22"/>
          <w:szCs w:val="22"/>
          <w:lang w:bidi="ar"/>
        </w:rPr>
        <w:t xml:space="preserve">Anxiety disorders are usually treated with a mix of pharmaceutical and psychosocial therapies. While anti-anxiety drugs like benzodiazepines and selective serotonin reuptake inhibitors (SSRIs) might offer momentary relief, their long-term effectiveness and potential adverse effects are frequently compromised (Kirsch, 2009). For the treatment of anxiety disorders, cognitive-behavioral therapy (CBT) is regarded as the gold standard (Barlow, 2002).The main goal of CBT is to </w:t>
      </w:r>
      <w:proofErr w:type="spellStart"/>
      <w:r>
        <w:rPr>
          <w:rFonts w:ascii="Arial" w:eastAsia="SimSun" w:hAnsi="Arial" w:cs="Arial"/>
          <w:sz w:val="22"/>
          <w:szCs w:val="22"/>
          <w:lang w:bidi="ar"/>
        </w:rPr>
        <w:t>recognise</w:t>
      </w:r>
      <w:proofErr w:type="spellEnd"/>
      <w:r>
        <w:rPr>
          <w:rFonts w:ascii="Arial" w:eastAsia="SimSun" w:hAnsi="Arial" w:cs="Arial"/>
          <w:sz w:val="22"/>
          <w:szCs w:val="22"/>
          <w:lang w:bidi="ar"/>
        </w:rPr>
        <w:t xml:space="preserve"> and alter unhelpful ideas and actions linked to </w:t>
      </w:r>
      <w:proofErr w:type="spellStart"/>
      <w:r>
        <w:rPr>
          <w:rFonts w:ascii="Arial" w:eastAsia="SimSun" w:hAnsi="Arial" w:cs="Arial"/>
          <w:sz w:val="22"/>
          <w:szCs w:val="22"/>
          <w:lang w:bidi="ar"/>
        </w:rPr>
        <w:t>anxiety.Specific</w:t>
      </w:r>
      <w:proofErr w:type="spellEnd"/>
      <w:r>
        <w:rPr>
          <w:rFonts w:ascii="Arial" w:eastAsia="SimSun" w:hAnsi="Arial" w:cs="Arial"/>
          <w:sz w:val="22"/>
          <w:szCs w:val="22"/>
          <w:lang w:bidi="ar"/>
        </w:rPr>
        <w:t xml:space="preserve"> phobias and panic disorder can be effectively treated using exposure treatment, a kind of cognitive </w:t>
      </w:r>
      <w:proofErr w:type="spellStart"/>
      <w:r>
        <w:rPr>
          <w:rFonts w:ascii="Arial" w:eastAsia="SimSun" w:hAnsi="Arial" w:cs="Arial"/>
          <w:sz w:val="22"/>
          <w:szCs w:val="22"/>
          <w:lang w:bidi="ar"/>
        </w:rPr>
        <w:t>behavioural</w:t>
      </w:r>
      <w:proofErr w:type="spellEnd"/>
      <w:r>
        <w:rPr>
          <w:rFonts w:ascii="Arial" w:eastAsia="SimSun" w:hAnsi="Arial" w:cs="Arial"/>
          <w:sz w:val="22"/>
          <w:szCs w:val="22"/>
          <w:lang w:bidi="ar"/>
        </w:rPr>
        <w:t xml:space="preserve"> therapy (CBT) (Barlow, 2002).</w:t>
      </w:r>
    </w:p>
    <w:p w14:paraId="3FEAA59F" w14:textId="77777777" w:rsidR="009E3504" w:rsidRDefault="00D83ED7">
      <w:pPr>
        <w:numPr>
          <w:ilvl w:val="0"/>
          <w:numId w:val="11"/>
        </w:numPr>
        <w:spacing w:line="360" w:lineRule="auto"/>
        <w:jc w:val="both"/>
        <w:outlineLvl w:val="1"/>
        <w:rPr>
          <w:rFonts w:ascii="Arial" w:hAnsi="Arial"/>
          <w:sz w:val="22"/>
          <w:szCs w:val="22"/>
        </w:rPr>
      </w:pPr>
      <w:bookmarkStart w:id="13" w:name="_Toc12531"/>
      <w:r>
        <w:rPr>
          <w:rFonts w:ascii="Arial" w:eastAsia="SimSun" w:hAnsi="Arial" w:cs="Arial"/>
          <w:sz w:val="22"/>
          <w:szCs w:val="22"/>
          <w:lang w:bidi="ar"/>
        </w:rPr>
        <w:t>Rehabilitation and Support</w:t>
      </w:r>
      <w:bookmarkEnd w:id="13"/>
    </w:p>
    <w:p w14:paraId="27E08893" w14:textId="77777777" w:rsidR="009E3504" w:rsidRDefault="00D83ED7">
      <w:pPr>
        <w:spacing w:line="360" w:lineRule="auto"/>
        <w:ind w:firstLine="720"/>
        <w:jc w:val="both"/>
        <w:rPr>
          <w:rFonts w:ascii="Arial" w:eastAsia="SimSun" w:hAnsi="Arial" w:cs="Arial"/>
          <w:sz w:val="22"/>
          <w:szCs w:val="22"/>
          <w:lang w:bidi="ar"/>
        </w:rPr>
      </w:pPr>
      <w:r>
        <w:rPr>
          <w:rFonts w:ascii="Arial" w:eastAsia="SimSun" w:hAnsi="Arial" w:cs="Arial"/>
          <w:sz w:val="22"/>
          <w:szCs w:val="22"/>
          <w:lang w:bidi="ar"/>
        </w:rPr>
        <w:t xml:space="preserve">The goals of rehabilitation for anxiety disorders are to lessen the intensity of symptoms, increase coping mechanisms, and boost general </w:t>
      </w:r>
      <w:proofErr w:type="spellStart"/>
      <w:r>
        <w:rPr>
          <w:rFonts w:ascii="Arial" w:eastAsia="SimSun" w:hAnsi="Arial" w:cs="Arial"/>
          <w:sz w:val="22"/>
          <w:szCs w:val="22"/>
          <w:lang w:bidi="ar"/>
        </w:rPr>
        <w:t>functioning.This</w:t>
      </w:r>
      <w:proofErr w:type="spellEnd"/>
      <w:r>
        <w:rPr>
          <w:rFonts w:ascii="Arial" w:eastAsia="SimSun" w:hAnsi="Arial" w:cs="Arial"/>
          <w:sz w:val="22"/>
          <w:szCs w:val="22"/>
          <w:lang w:bidi="ar"/>
        </w:rPr>
        <w:t xml:space="preserve"> might entail practicing assertiveness, relaxation, and stress management skills. For those with anxiety problems, support groups may be a great place to get information and social support.</w:t>
      </w:r>
    </w:p>
    <w:p w14:paraId="6BE431A3" w14:textId="77777777" w:rsidR="009E3504" w:rsidRDefault="00D83ED7">
      <w:pPr>
        <w:numPr>
          <w:ilvl w:val="0"/>
          <w:numId w:val="11"/>
        </w:numPr>
        <w:spacing w:line="360" w:lineRule="auto"/>
        <w:jc w:val="both"/>
        <w:outlineLvl w:val="1"/>
        <w:rPr>
          <w:rFonts w:ascii="Arial" w:eastAsia="SimSun" w:hAnsi="Arial" w:cs="Arial"/>
          <w:sz w:val="22"/>
          <w:szCs w:val="22"/>
          <w:lang w:bidi="ar"/>
        </w:rPr>
      </w:pPr>
      <w:bookmarkStart w:id="14" w:name="_Toc17151"/>
      <w:r>
        <w:rPr>
          <w:rFonts w:ascii="Arial" w:eastAsia="SimSun" w:hAnsi="Arial"/>
          <w:sz w:val="22"/>
          <w:szCs w:val="22"/>
        </w:rPr>
        <w:t>Evaluation and Recommendations</w:t>
      </w:r>
      <w:bookmarkEnd w:id="14"/>
    </w:p>
    <w:p w14:paraId="2C5129EF" w14:textId="77777777" w:rsidR="009E3504" w:rsidRDefault="00D83ED7">
      <w:pPr>
        <w:spacing w:line="360" w:lineRule="auto"/>
        <w:jc w:val="both"/>
        <w:rPr>
          <w:rFonts w:ascii="Arial" w:eastAsia="SimSun" w:hAnsi="Arial"/>
          <w:sz w:val="22"/>
          <w:szCs w:val="22"/>
        </w:rPr>
      </w:pPr>
      <w:r>
        <w:rPr>
          <w:rFonts w:ascii="Arial" w:eastAsia="SimSun" w:hAnsi="Arial"/>
          <w:sz w:val="22"/>
          <w:szCs w:val="22"/>
        </w:rPr>
        <w:tab/>
        <w:t xml:space="preserve">Although the ICD-10 provides a framework for the diagnosis of anxiety disorders, further study is necessary to improve diagnostic standards and investigate dimensional techniques that more accurately reflect the variability of these illnesses. To lessen the long-term effects of anxiety disorders, prevention and early intervention must be </w:t>
      </w:r>
      <w:proofErr w:type="spellStart"/>
      <w:r>
        <w:rPr>
          <w:rFonts w:ascii="Arial" w:eastAsia="SimSun" w:hAnsi="Arial"/>
          <w:sz w:val="22"/>
          <w:szCs w:val="22"/>
        </w:rPr>
        <w:t>prioritised</w:t>
      </w:r>
      <w:proofErr w:type="spellEnd"/>
      <w:r>
        <w:rPr>
          <w:rFonts w:ascii="Arial" w:eastAsia="SimSun" w:hAnsi="Arial"/>
          <w:sz w:val="22"/>
          <w:szCs w:val="22"/>
        </w:rPr>
        <w:t xml:space="preserve"> more. Access to evidence-based therapies, such cognitive </w:t>
      </w:r>
      <w:proofErr w:type="spellStart"/>
      <w:r>
        <w:rPr>
          <w:rFonts w:ascii="Arial" w:eastAsia="SimSun" w:hAnsi="Arial"/>
          <w:sz w:val="22"/>
          <w:szCs w:val="22"/>
        </w:rPr>
        <w:t>behavioural</w:t>
      </w:r>
      <w:proofErr w:type="spellEnd"/>
      <w:r>
        <w:rPr>
          <w:rFonts w:ascii="Arial" w:eastAsia="SimSun" w:hAnsi="Arial"/>
          <w:sz w:val="22"/>
          <w:szCs w:val="22"/>
        </w:rPr>
        <w:t xml:space="preserve"> therapy (CBT), must be </w:t>
      </w:r>
      <w:proofErr w:type="spellStart"/>
      <w:r>
        <w:rPr>
          <w:rFonts w:ascii="Arial" w:eastAsia="SimSun" w:hAnsi="Arial"/>
          <w:sz w:val="22"/>
          <w:szCs w:val="22"/>
        </w:rPr>
        <w:t>improved.In</w:t>
      </w:r>
      <w:proofErr w:type="spellEnd"/>
      <w:r>
        <w:rPr>
          <w:rFonts w:ascii="Arial" w:eastAsia="SimSun" w:hAnsi="Arial"/>
          <w:sz w:val="22"/>
          <w:szCs w:val="22"/>
        </w:rPr>
        <w:t xml:space="preserve"> addition, enhancing mental health and well-being requires addressing the root causes of anxiety, such as stress, social injustice, and </w:t>
      </w:r>
      <w:proofErr w:type="spellStart"/>
      <w:r>
        <w:rPr>
          <w:rFonts w:ascii="Arial" w:eastAsia="SimSun" w:hAnsi="Arial"/>
          <w:sz w:val="22"/>
          <w:szCs w:val="22"/>
        </w:rPr>
        <w:t>trauma.In</w:t>
      </w:r>
      <w:proofErr w:type="spellEnd"/>
      <w:r>
        <w:rPr>
          <w:rFonts w:ascii="Arial" w:eastAsia="SimSun" w:hAnsi="Arial"/>
          <w:sz w:val="22"/>
          <w:szCs w:val="22"/>
        </w:rPr>
        <w:t xml:space="preserve"> summary, anxiety disorders are common and have a substantial negative impact on quality of </w:t>
      </w:r>
      <w:proofErr w:type="spellStart"/>
      <w:r>
        <w:rPr>
          <w:rFonts w:ascii="Arial" w:eastAsia="SimSun" w:hAnsi="Arial"/>
          <w:sz w:val="22"/>
          <w:szCs w:val="22"/>
        </w:rPr>
        <w:t>life.Support</w:t>
      </w:r>
      <w:proofErr w:type="spellEnd"/>
      <w:r>
        <w:rPr>
          <w:rFonts w:ascii="Arial" w:eastAsia="SimSun" w:hAnsi="Arial"/>
          <w:sz w:val="22"/>
          <w:szCs w:val="22"/>
        </w:rPr>
        <w:t xml:space="preserve"> and therapy that works are crucial for anyone suffering from anxiety </w:t>
      </w:r>
      <w:proofErr w:type="spellStart"/>
      <w:r>
        <w:rPr>
          <w:rFonts w:ascii="Arial" w:eastAsia="SimSun" w:hAnsi="Arial"/>
          <w:sz w:val="22"/>
          <w:szCs w:val="22"/>
        </w:rPr>
        <w:t>disorders.In</w:t>
      </w:r>
      <w:proofErr w:type="spellEnd"/>
      <w:r>
        <w:rPr>
          <w:rFonts w:ascii="Arial" w:eastAsia="SimSun" w:hAnsi="Arial"/>
          <w:sz w:val="22"/>
          <w:szCs w:val="22"/>
        </w:rPr>
        <w:t xml:space="preserve"> order to lessen the impact of anxiety and promote mental health, we may </w:t>
      </w:r>
      <w:proofErr w:type="spellStart"/>
      <w:r>
        <w:rPr>
          <w:rFonts w:ascii="Arial" w:eastAsia="SimSun" w:hAnsi="Arial"/>
          <w:sz w:val="22"/>
          <w:szCs w:val="22"/>
        </w:rPr>
        <w:t>endeavour</w:t>
      </w:r>
      <w:proofErr w:type="spellEnd"/>
      <w:r>
        <w:rPr>
          <w:rFonts w:ascii="Arial" w:eastAsia="SimSun" w:hAnsi="Arial"/>
          <w:sz w:val="22"/>
          <w:szCs w:val="22"/>
        </w:rPr>
        <w:t xml:space="preserve"> to advance research, enhance diagnostic tools, and increase access to care. </w:t>
      </w:r>
    </w:p>
    <w:p w14:paraId="40C28912" w14:textId="77777777" w:rsidR="009E3504" w:rsidRDefault="009E3504">
      <w:pPr>
        <w:spacing w:line="360" w:lineRule="auto"/>
        <w:jc w:val="both"/>
        <w:rPr>
          <w:rFonts w:ascii="Arial" w:eastAsia="SimSun" w:hAnsi="Arial"/>
          <w:sz w:val="22"/>
          <w:szCs w:val="22"/>
        </w:rPr>
      </w:pPr>
    </w:p>
    <w:p w14:paraId="021149D0" w14:textId="77777777" w:rsidR="009E3504" w:rsidRDefault="00D83ED7">
      <w:pPr>
        <w:spacing w:line="360" w:lineRule="auto"/>
        <w:jc w:val="both"/>
        <w:outlineLvl w:val="0"/>
        <w:rPr>
          <w:rFonts w:ascii="Arial" w:eastAsia="SimSun" w:hAnsi="Arial"/>
          <w:b/>
          <w:bCs/>
          <w:sz w:val="22"/>
          <w:szCs w:val="22"/>
        </w:rPr>
      </w:pPr>
      <w:bookmarkStart w:id="15" w:name="_Toc8015"/>
      <w:r>
        <w:rPr>
          <w:rFonts w:ascii="Arial" w:eastAsia="SimSun" w:hAnsi="Arial"/>
          <w:b/>
          <w:bCs/>
          <w:sz w:val="22"/>
          <w:szCs w:val="22"/>
        </w:rPr>
        <w:t>Conclusion</w:t>
      </w:r>
      <w:bookmarkEnd w:id="15"/>
    </w:p>
    <w:p w14:paraId="6C4974F8" w14:textId="77777777" w:rsidR="009E3504" w:rsidRDefault="00D83ED7">
      <w:pPr>
        <w:spacing w:line="360" w:lineRule="auto"/>
        <w:jc w:val="both"/>
        <w:rPr>
          <w:rFonts w:ascii="Arial" w:hAnsi="Arial"/>
          <w:sz w:val="22"/>
          <w:szCs w:val="22"/>
        </w:rPr>
      </w:pPr>
      <w:r>
        <w:rPr>
          <w:rFonts w:ascii="Arial" w:hAnsi="Arial"/>
          <w:sz w:val="22"/>
          <w:szCs w:val="22"/>
        </w:rPr>
        <w:tab/>
        <w:t xml:space="preserve">In-depth analysis of the ICD-10 framework's </w:t>
      </w:r>
      <w:proofErr w:type="spellStart"/>
      <w:r>
        <w:rPr>
          <w:rFonts w:ascii="Arial" w:hAnsi="Arial"/>
          <w:sz w:val="22"/>
          <w:szCs w:val="22"/>
        </w:rPr>
        <w:t>categorisation</w:t>
      </w:r>
      <w:proofErr w:type="spellEnd"/>
      <w:r>
        <w:rPr>
          <w:rFonts w:ascii="Arial" w:hAnsi="Arial"/>
          <w:sz w:val="22"/>
          <w:szCs w:val="22"/>
        </w:rPr>
        <w:t xml:space="preserve">, diagnosis, therapy, and rehabilitation of depression and anxiety has been </w:t>
      </w:r>
      <w:proofErr w:type="spellStart"/>
      <w:r>
        <w:rPr>
          <w:rFonts w:ascii="Arial" w:hAnsi="Arial"/>
          <w:sz w:val="22"/>
          <w:szCs w:val="22"/>
        </w:rPr>
        <w:t>analysed</w:t>
      </w:r>
      <w:proofErr w:type="spellEnd"/>
      <w:r>
        <w:rPr>
          <w:rFonts w:ascii="Arial" w:hAnsi="Arial"/>
          <w:sz w:val="22"/>
          <w:szCs w:val="22"/>
        </w:rPr>
        <w:t xml:space="preserve"> in this work. The study's examination of the historical and modern context of mental health has both brought attention to the tremendous advancements made and acknowledged the </w:t>
      </w:r>
      <w:r>
        <w:rPr>
          <w:rFonts w:ascii="Arial" w:hAnsi="Arial"/>
          <w:sz w:val="22"/>
          <w:szCs w:val="22"/>
        </w:rPr>
        <w:lastRenderedPageBreak/>
        <w:t xml:space="preserve">ongoing </w:t>
      </w:r>
      <w:proofErr w:type="spellStart"/>
      <w:r>
        <w:rPr>
          <w:rFonts w:ascii="Arial" w:hAnsi="Arial"/>
          <w:sz w:val="22"/>
          <w:szCs w:val="22"/>
        </w:rPr>
        <w:t>difficulties.One</w:t>
      </w:r>
      <w:proofErr w:type="spellEnd"/>
      <w:r>
        <w:rPr>
          <w:rFonts w:ascii="Arial" w:hAnsi="Arial"/>
          <w:sz w:val="22"/>
          <w:szCs w:val="22"/>
        </w:rPr>
        <w:t xml:space="preserve"> important observation is that anxiety and depression are complicated conditions that frequently defies simple </w:t>
      </w:r>
      <w:proofErr w:type="spellStart"/>
      <w:r>
        <w:rPr>
          <w:rFonts w:ascii="Arial" w:hAnsi="Arial"/>
          <w:sz w:val="22"/>
          <w:szCs w:val="22"/>
        </w:rPr>
        <w:t>categorisation</w:t>
      </w:r>
      <w:proofErr w:type="spellEnd"/>
      <w:r>
        <w:rPr>
          <w:rFonts w:ascii="Arial" w:hAnsi="Arial"/>
          <w:sz w:val="22"/>
          <w:szCs w:val="22"/>
        </w:rPr>
        <w:t xml:space="preserve"> (Kendell, 1987). Although the ICD-10 offers a systematic method for diagnosis, it is now clear that it falls short of fully encapsulating the diversity of these conditions (Zimmerman, 2005). Moreover, the interaction of biological, psychological, and social elements in the genesis of these illnesses </w:t>
      </w:r>
      <w:proofErr w:type="spellStart"/>
      <w:r>
        <w:rPr>
          <w:rFonts w:ascii="Arial" w:hAnsi="Arial"/>
          <w:sz w:val="22"/>
          <w:szCs w:val="22"/>
        </w:rPr>
        <w:t>emphasises</w:t>
      </w:r>
      <w:proofErr w:type="spellEnd"/>
      <w:r>
        <w:rPr>
          <w:rFonts w:ascii="Arial" w:hAnsi="Arial"/>
          <w:sz w:val="22"/>
          <w:szCs w:val="22"/>
        </w:rPr>
        <w:t xml:space="preserve"> the necessity of a thorough approach to prevention and therapy. It is impossible to exaggerate the significance of tackling mental health issues. Individuals, families, and society are significantly impacted by depression and anxiety (WHO, 2017). The effect of mental illnesses is exacerbated by the stigma associated with it, which continues to be a major deterrent to seeking treatment (Corrigan, 2004).</w:t>
      </w:r>
    </w:p>
    <w:p w14:paraId="59194814" w14:textId="77777777" w:rsidR="009E3504" w:rsidRDefault="00D83ED7">
      <w:pPr>
        <w:spacing w:line="360" w:lineRule="auto"/>
        <w:jc w:val="both"/>
        <w:rPr>
          <w:rFonts w:ascii="Arial" w:hAnsi="Arial"/>
          <w:sz w:val="22"/>
          <w:szCs w:val="22"/>
        </w:rPr>
      </w:pPr>
      <w:r>
        <w:rPr>
          <w:rFonts w:ascii="Arial" w:hAnsi="Arial"/>
          <w:sz w:val="22"/>
          <w:szCs w:val="22"/>
        </w:rPr>
        <w:tab/>
        <w:t>A number of recommendations are made to enhance mental health treatment. First and foremost, in order to adequately account for the complexity of anxiety and depression, diagnostic procedures need to be improved. It might be advantageous to create dimensional techniques that include a wider range of symptoms and severity levels (Insel et al., 2010). Second, in order to address risk factors and advance mental health, early intervention and preventive programs must to be given top priority. Furthermore, it is critical to provide access to evidence-based therapies like cognitive-behavioral therapy. Early diagnosis and treatment outcomes can be enhanced by integrating mental health services into primary care settings (</w:t>
      </w:r>
      <w:proofErr w:type="spellStart"/>
      <w:r>
        <w:rPr>
          <w:rFonts w:ascii="Arial" w:hAnsi="Arial"/>
          <w:sz w:val="22"/>
          <w:szCs w:val="22"/>
        </w:rPr>
        <w:t>Kirmayer</w:t>
      </w:r>
      <w:proofErr w:type="spellEnd"/>
      <w:r>
        <w:rPr>
          <w:rFonts w:ascii="Arial" w:hAnsi="Arial"/>
          <w:sz w:val="22"/>
          <w:szCs w:val="22"/>
        </w:rPr>
        <w:t xml:space="preserve">, 2011). In addition, creating a supportive atmosphere for people with mental health disorders requires lowering stigma via education and awareness initiatives. To sum up, this report highlights the complexity of depression and anxiety and </w:t>
      </w:r>
      <w:proofErr w:type="spellStart"/>
      <w:r>
        <w:rPr>
          <w:rFonts w:ascii="Arial" w:hAnsi="Arial"/>
          <w:sz w:val="22"/>
          <w:szCs w:val="22"/>
        </w:rPr>
        <w:t>emphasises</w:t>
      </w:r>
      <w:proofErr w:type="spellEnd"/>
      <w:r>
        <w:rPr>
          <w:rFonts w:ascii="Arial" w:hAnsi="Arial"/>
          <w:sz w:val="22"/>
          <w:szCs w:val="22"/>
        </w:rPr>
        <w:t xml:space="preserve"> the need for continued research, policy development, and advocacy in order to improve the lives of those impacted by these conditions. It also highlights the limitations of current diagnostic systems and the need for early intervention and comprehensive mental health care.</w:t>
      </w:r>
    </w:p>
    <w:p w14:paraId="39EF0D18" w14:textId="77777777" w:rsidR="009E3504" w:rsidRDefault="009E3504">
      <w:pPr>
        <w:spacing w:line="360" w:lineRule="auto"/>
        <w:jc w:val="both"/>
        <w:rPr>
          <w:rFonts w:ascii="Arial" w:hAnsi="Arial"/>
          <w:b/>
          <w:bCs/>
          <w:sz w:val="22"/>
          <w:szCs w:val="22"/>
        </w:rPr>
      </w:pPr>
    </w:p>
    <w:p w14:paraId="22D625CA" w14:textId="77777777" w:rsidR="009E3504" w:rsidRDefault="009E3504">
      <w:pPr>
        <w:spacing w:line="360" w:lineRule="auto"/>
        <w:jc w:val="both"/>
        <w:rPr>
          <w:rFonts w:ascii="Arial" w:hAnsi="Arial"/>
          <w:b/>
          <w:bCs/>
          <w:sz w:val="22"/>
          <w:szCs w:val="22"/>
        </w:rPr>
      </w:pPr>
    </w:p>
    <w:p w14:paraId="0C748895" w14:textId="77777777" w:rsidR="009E3504" w:rsidRDefault="009E3504">
      <w:pPr>
        <w:spacing w:line="360" w:lineRule="auto"/>
        <w:jc w:val="both"/>
        <w:rPr>
          <w:rFonts w:ascii="Arial" w:hAnsi="Arial"/>
          <w:b/>
          <w:bCs/>
          <w:sz w:val="22"/>
          <w:szCs w:val="22"/>
        </w:rPr>
      </w:pPr>
    </w:p>
    <w:p w14:paraId="6DA87991" w14:textId="77777777" w:rsidR="009E3504" w:rsidRDefault="009E3504">
      <w:pPr>
        <w:spacing w:line="360" w:lineRule="auto"/>
        <w:jc w:val="both"/>
        <w:rPr>
          <w:rFonts w:ascii="Arial" w:hAnsi="Arial"/>
          <w:b/>
          <w:bCs/>
          <w:sz w:val="22"/>
          <w:szCs w:val="22"/>
        </w:rPr>
      </w:pPr>
    </w:p>
    <w:p w14:paraId="734CADC7" w14:textId="77777777" w:rsidR="009E3504" w:rsidRDefault="009E3504">
      <w:pPr>
        <w:spacing w:line="360" w:lineRule="auto"/>
        <w:jc w:val="both"/>
        <w:rPr>
          <w:rFonts w:ascii="Arial" w:hAnsi="Arial"/>
          <w:b/>
          <w:bCs/>
          <w:sz w:val="22"/>
          <w:szCs w:val="22"/>
        </w:rPr>
      </w:pPr>
    </w:p>
    <w:p w14:paraId="5FB3A01B" w14:textId="77777777" w:rsidR="009E3504" w:rsidRDefault="00D83ED7">
      <w:pPr>
        <w:spacing w:line="360" w:lineRule="auto"/>
        <w:jc w:val="both"/>
        <w:outlineLvl w:val="0"/>
        <w:rPr>
          <w:rFonts w:ascii="Arial" w:hAnsi="Arial"/>
          <w:b/>
          <w:bCs/>
          <w:sz w:val="22"/>
          <w:szCs w:val="22"/>
        </w:rPr>
      </w:pPr>
      <w:bookmarkStart w:id="16" w:name="_Toc20982"/>
      <w:r>
        <w:rPr>
          <w:rFonts w:ascii="Arial" w:hAnsi="Arial"/>
          <w:b/>
          <w:bCs/>
          <w:sz w:val="22"/>
          <w:szCs w:val="22"/>
        </w:rPr>
        <w:t>References</w:t>
      </w:r>
      <w:bookmarkEnd w:id="16"/>
    </w:p>
    <w:p w14:paraId="09120C8B" w14:textId="77777777" w:rsidR="009E3504" w:rsidRDefault="00D83ED7">
      <w:pPr>
        <w:pStyle w:val="NormalWeb"/>
        <w:jc w:val="both"/>
        <w:rPr>
          <w:rFonts w:ascii="Arial" w:hAnsi="Arial" w:cs="Arial"/>
          <w:sz w:val="22"/>
          <w:szCs w:val="22"/>
        </w:rPr>
      </w:pPr>
      <w:r>
        <w:rPr>
          <w:rFonts w:ascii="Arial" w:hAnsi="Arial" w:cs="Arial"/>
          <w:sz w:val="22"/>
          <w:szCs w:val="22"/>
        </w:rPr>
        <w:t xml:space="preserve">Barlow, D. H. (2002). Anxiety and its disorders: </w:t>
      </w:r>
      <w:r>
        <w:rPr>
          <w:rFonts w:ascii="Arial" w:hAnsi="Arial" w:cs="Arial"/>
          <w:i/>
          <w:iCs/>
          <w:sz w:val="22"/>
          <w:szCs w:val="22"/>
        </w:rPr>
        <w:t>The nature and treatment of anxiety and panic.</w:t>
      </w:r>
      <w:r>
        <w:rPr>
          <w:rFonts w:ascii="Arial" w:hAnsi="Arial" w:cs="Arial"/>
          <w:sz w:val="22"/>
          <w:szCs w:val="22"/>
        </w:rPr>
        <w:t xml:space="preserve"> Guilford Press.</w:t>
      </w:r>
    </w:p>
    <w:p w14:paraId="1477F715" w14:textId="77777777" w:rsidR="009E3504" w:rsidRDefault="00D83ED7">
      <w:pPr>
        <w:pStyle w:val="NormalWeb"/>
        <w:jc w:val="both"/>
        <w:rPr>
          <w:rFonts w:ascii="Arial" w:hAnsi="Arial" w:cs="Arial"/>
          <w:sz w:val="22"/>
          <w:szCs w:val="22"/>
        </w:rPr>
      </w:pPr>
      <w:r>
        <w:rPr>
          <w:rFonts w:ascii="Arial" w:hAnsi="Arial"/>
          <w:sz w:val="22"/>
          <w:szCs w:val="22"/>
        </w:rPr>
        <w:lastRenderedPageBreak/>
        <w:t xml:space="preserve">Beck, A.T., Rush, A.J., Shaw, B.F. and Emery, G. (1979). </w:t>
      </w:r>
      <w:r>
        <w:rPr>
          <w:rFonts w:ascii="Arial" w:hAnsi="Arial"/>
          <w:i/>
          <w:iCs/>
          <w:sz w:val="22"/>
          <w:szCs w:val="22"/>
        </w:rPr>
        <w:t>Cognitive Therapy of depression</w:t>
      </w:r>
      <w:r>
        <w:rPr>
          <w:rFonts w:ascii="Arial" w:hAnsi="Arial"/>
          <w:sz w:val="22"/>
          <w:szCs w:val="22"/>
        </w:rPr>
        <w:t>. The Guilford Press.</w:t>
      </w:r>
    </w:p>
    <w:p w14:paraId="594E9826" w14:textId="77777777" w:rsidR="009E3504" w:rsidRDefault="00D83ED7">
      <w:pPr>
        <w:pStyle w:val="NormalWeb"/>
        <w:jc w:val="both"/>
        <w:rPr>
          <w:rFonts w:ascii="Arial" w:hAnsi="Arial" w:cs="Arial"/>
          <w:sz w:val="22"/>
          <w:szCs w:val="22"/>
        </w:rPr>
      </w:pPr>
      <w:r>
        <w:rPr>
          <w:rFonts w:ascii="Arial" w:hAnsi="Arial" w:cs="Arial"/>
          <w:sz w:val="22"/>
          <w:szCs w:val="22"/>
        </w:rPr>
        <w:t xml:space="preserve">Corrigan, P. W. (2004). </w:t>
      </w:r>
      <w:r>
        <w:rPr>
          <w:rStyle w:val="Emphasis"/>
          <w:rFonts w:ascii="Arial" w:hAnsi="Arial" w:cs="Arial"/>
          <w:sz w:val="22"/>
          <w:szCs w:val="22"/>
        </w:rPr>
        <w:t>On the stigma of mental illness: Practical strategies for research and intervention</w:t>
      </w:r>
      <w:r>
        <w:rPr>
          <w:rFonts w:ascii="Arial" w:hAnsi="Arial" w:cs="Arial"/>
          <w:sz w:val="22"/>
          <w:szCs w:val="22"/>
        </w:rPr>
        <w:t>. Cambridge University Press.</w:t>
      </w:r>
    </w:p>
    <w:p w14:paraId="372FDA7F" w14:textId="77777777" w:rsidR="009E3504" w:rsidRDefault="00D83ED7">
      <w:pPr>
        <w:pStyle w:val="NormalWeb"/>
        <w:jc w:val="both"/>
        <w:rPr>
          <w:rFonts w:ascii="Arial" w:hAnsi="Arial" w:cs="Arial"/>
          <w:sz w:val="22"/>
          <w:szCs w:val="22"/>
        </w:rPr>
      </w:pPr>
      <w:r>
        <w:rPr>
          <w:rFonts w:ascii="Arial" w:hAnsi="Arial" w:cs="Arial"/>
          <w:sz w:val="22"/>
          <w:szCs w:val="22"/>
        </w:rPr>
        <w:t xml:space="preserve">Davidson, J. (2004). Recovery: An emerging paradigm for mental health. </w:t>
      </w:r>
      <w:r>
        <w:rPr>
          <w:rStyle w:val="Emphasis"/>
          <w:rFonts w:ascii="Arial" w:hAnsi="Arial" w:cs="Arial"/>
          <w:sz w:val="22"/>
          <w:szCs w:val="22"/>
        </w:rPr>
        <w:t>World Psychiatry</w:t>
      </w:r>
      <w:r>
        <w:rPr>
          <w:rFonts w:ascii="Arial" w:hAnsi="Arial" w:cs="Arial"/>
          <w:sz w:val="22"/>
          <w:szCs w:val="22"/>
        </w:rPr>
        <w:t>, 3(2), 72-77.</w:t>
      </w:r>
    </w:p>
    <w:p w14:paraId="41DE1B2B" w14:textId="77777777" w:rsidR="009E3504" w:rsidRDefault="00D83ED7">
      <w:pPr>
        <w:pStyle w:val="NormalWeb"/>
        <w:jc w:val="both"/>
        <w:rPr>
          <w:rFonts w:ascii="Arial" w:hAnsi="Arial" w:cs="Arial"/>
          <w:sz w:val="22"/>
          <w:szCs w:val="22"/>
        </w:rPr>
      </w:pPr>
      <w:r>
        <w:rPr>
          <w:rFonts w:ascii="Arial" w:hAnsi="Arial" w:cs="Arial"/>
          <w:sz w:val="22"/>
          <w:szCs w:val="22"/>
        </w:rPr>
        <w:t xml:space="preserve">First, M. B., Spitzer, R. L., Gibbon, M., Williams, J. B. W., &amp; Benjamin, L. S. (1995). The Structured Clinical Interview for DSM-IV Axis I Disorders (SCID-I): Final version. </w:t>
      </w:r>
      <w:r>
        <w:rPr>
          <w:rStyle w:val="Emphasis"/>
          <w:rFonts w:ascii="Arial" w:hAnsi="Arial" w:cs="Arial"/>
          <w:sz w:val="22"/>
          <w:szCs w:val="22"/>
        </w:rPr>
        <w:t>American Psychiatric Publishing</w:t>
      </w:r>
      <w:r>
        <w:rPr>
          <w:rFonts w:ascii="Arial" w:hAnsi="Arial" w:cs="Arial"/>
          <w:sz w:val="22"/>
          <w:szCs w:val="22"/>
        </w:rPr>
        <w:t>.</w:t>
      </w:r>
    </w:p>
    <w:p w14:paraId="00C52315" w14:textId="77777777" w:rsidR="009E3504" w:rsidRDefault="00D83ED7">
      <w:pPr>
        <w:pStyle w:val="NormalWeb"/>
        <w:jc w:val="both"/>
        <w:rPr>
          <w:rFonts w:ascii="Arial" w:hAnsi="Arial" w:cs="Arial"/>
          <w:sz w:val="22"/>
          <w:szCs w:val="22"/>
        </w:rPr>
      </w:pPr>
      <w:r>
        <w:rPr>
          <w:rFonts w:ascii="Arial" w:hAnsi="Arial" w:cs="Arial"/>
          <w:sz w:val="22"/>
          <w:szCs w:val="22"/>
        </w:rPr>
        <w:t xml:space="preserve">Grover, P. (2008). </w:t>
      </w:r>
      <w:r>
        <w:rPr>
          <w:rStyle w:val="Emphasis"/>
          <w:rFonts w:ascii="Arial" w:hAnsi="Arial" w:cs="Arial"/>
          <w:sz w:val="22"/>
          <w:szCs w:val="22"/>
        </w:rPr>
        <w:t>The asylum and the community: Mental health in the modern era</w:t>
      </w:r>
      <w:r>
        <w:rPr>
          <w:rFonts w:ascii="Arial" w:hAnsi="Arial" w:cs="Arial"/>
          <w:sz w:val="22"/>
          <w:szCs w:val="22"/>
        </w:rPr>
        <w:t>. Palgrave Macmillan.</w:t>
      </w:r>
    </w:p>
    <w:p w14:paraId="25DF83AB" w14:textId="77777777" w:rsidR="009E3504" w:rsidRDefault="00D83ED7">
      <w:pPr>
        <w:pStyle w:val="NormalWeb"/>
        <w:jc w:val="both"/>
        <w:rPr>
          <w:rFonts w:ascii="Arial" w:hAnsi="Arial" w:cs="Arial"/>
          <w:sz w:val="22"/>
          <w:szCs w:val="22"/>
        </w:rPr>
      </w:pPr>
      <w:r>
        <w:rPr>
          <w:rFonts w:ascii="Arial" w:hAnsi="Arial" w:cs="Arial"/>
          <w:sz w:val="22"/>
          <w:szCs w:val="22"/>
        </w:rPr>
        <w:t xml:space="preserve">Insel, T. R., Cuthbert, B. N., Garvey, M., Heinssen, R., Pine, D. S., Quinn, J. F., ... &amp; </w:t>
      </w:r>
      <w:proofErr w:type="spellStart"/>
      <w:r>
        <w:rPr>
          <w:rFonts w:ascii="Arial" w:hAnsi="Arial" w:cs="Arial"/>
          <w:sz w:val="22"/>
          <w:szCs w:val="22"/>
        </w:rPr>
        <w:t>Zakzanis</w:t>
      </w:r>
      <w:proofErr w:type="spellEnd"/>
      <w:r>
        <w:rPr>
          <w:rFonts w:ascii="Arial" w:hAnsi="Arial" w:cs="Arial"/>
          <w:sz w:val="22"/>
          <w:szCs w:val="22"/>
        </w:rPr>
        <w:t>, K. (2010). Research domain criteria (</w:t>
      </w:r>
      <w:proofErr w:type="spellStart"/>
      <w:r>
        <w:rPr>
          <w:rFonts w:ascii="Arial" w:hAnsi="Arial" w:cs="Arial"/>
          <w:sz w:val="22"/>
          <w:szCs w:val="22"/>
        </w:rPr>
        <w:t>RDoC</w:t>
      </w:r>
      <w:proofErr w:type="spellEnd"/>
      <w:r>
        <w:rPr>
          <w:rFonts w:ascii="Arial" w:hAnsi="Arial" w:cs="Arial"/>
          <w:sz w:val="22"/>
          <w:szCs w:val="22"/>
        </w:rPr>
        <w:t xml:space="preserve">): Toward a new classification and framework for research on mental disorders. </w:t>
      </w:r>
      <w:r>
        <w:rPr>
          <w:rStyle w:val="Emphasis"/>
          <w:rFonts w:ascii="Arial" w:hAnsi="Arial" w:cs="Arial"/>
          <w:sz w:val="22"/>
          <w:szCs w:val="22"/>
        </w:rPr>
        <w:t>American Journal of Psychiatry</w:t>
      </w:r>
      <w:r>
        <w:rPr>
          <w:rFonts w:ascii="Arial" w:hAnsi="Arial" w:cs="Arial"/>
          <w:sz w:val="22"/>
          <w:szCs w:val="22"/>
        </w:rPr>
        <w:t>, 167(7), 748-756.</w:t>
      </w:r>
    </w:p>
    <w:p w14:paraId="0ACB02F4" w14:textId="77777777" w:rsidR="009E3504" w:rsidRDefault="00D83ED7">
      <w:pPr>
        <w:pStyle w:val="NormalWeb"/>
        <w:jc w:val="both"/>
        <w:rPr>
          <w:rFonts w:ascii="Arial" w:hAnsi="Arial" w:cs="Arial"/>
          <w:sz w:val="22"/>
          <w:szCs w:val="22"/>
        </w:rPr>
      </w:pPr>
      <w:r>
        <w:rPr>
          <w:rFonts w:ascii="Arial" w:hAnsi="Arial" w:cs="Arial"/>
          <w:sz w:val="22"/>
          <w:szCs w:val="22"/>
        </w:rPr>
        <w:t xml:space="preserve">Kendell, R. E. (1987). The classification of depression: A review of contemporary issues. </w:t>
      </w:r>
      <w:r>
        <w:rPr>
          <w:rStyle w:val="Emphasis"/>
          <w:rFonts w:ascii="Arial" w:hAnsi="Arial" w:cs="Arial"/>
          <w:sz w:val="22"/>
          <w:szCs w:val="22"/>
        </w:rPr>
        <w:t>British Journal of Psychiatry</w:t>
      </w:r>
      <w:r>
        <w:rPr>
          <w:rFonts w:ascii="Arial" w:hAnsi="Arial" w:cs="Arial"/>
          <w:sz w:val="22"/>
          <w:szCs w:val="22"/>
        </w:rPr>
        <w:t>, 151, 489-502.</w:t>
      </w:r>
    </w:p>
    <w:p w14:paraId="293D02BA" w14:textId="77777777" w:rsidR="009E3504" w:rsidRDefault="00D83ED7">
      <w:pPr>
        <w:pStyle w:val="NormalWeb"/>
        <w:jc w:val="both"/>
        <w:rPr>
          <w:rFonts w:ascii="Arial" w:hAnsi="Arial" w:cs="Arial"/>
          <w:sz w:val="22"/>
          <w:szCs w:val="22"/>
        </w:rPr>
      </w:pPr>
      <w:r>
        <w:rPr>
          <w:rFonts w:ascii="Arial" w:hAnsi="Arial" w:cs="Arial"/>
          <w:sz w:val="22"/>
          <w:szCs w:val="22"/>
        </w:rPr>
        <w:t xml:space="preserve">Kendler, K. S. (2005). A history of psychiatric genetics: The first century of molecular research. </w:t>
      </w:r>
      <w:r>
        <w:rPr>
          <w:rStyle w:val="Emphasis"/>
          <w:rFonts w:ascii="Arial" w:hAnsi="Arial" w:cs="Arial"/>
          <w:sz w:val="22"/>
          <w:szCs w:val="22"/>
        </w:rPr>
        <w:t>American Journal of Psychiatry</w:t>
      </w:r>
      <w:r>
        <w:rPr>
          <w:rFonts w:ascii="Arial" w:hAnsi="Arial" w:cs="Arial"/>
          <w:sz w:val="22"/>
          <w:szCs w:val="22"/>
        </w:rPr>
        <w:t>, 162(8), 1445-1453.</w:t>
      </w:r>
    </w:p>
    <w:p w14:paraId="249E5E9E" w14:textId="77777777" w:rsidR="009E3504" w:rsidRDefault="00D83ED7">
      <w:pPr>
        <w:pStyle w:val="NormalWeb"/>
        <w:jc w:val="both"/>
        <w:rPr>
          <w:rFonts w:ascii="Arial" w:hAnsi="Arial" w:cs="Arial"/>
          <w:sz w:val="22"/>
          <w:szCs w:val="22"/>
        </w:rPr>
      </w:pPr>
      <w:r>
        <w:rPr>
          <w:rFonts w:ascii="Arial" w:hAnsi="Arial" w:cs="Arial"/>
          <w:sz w:val="22"/>
          <w:szCs w:val="22"/>
        </w:rPr>
        <w:t xml:space="preserve">Kessler, R. C., Chiu, W. T., Demler, O., </w:t>
      </w:r>
      <w:proofErr w:type="spellStart"/>
      <w:r>
        <w:rPr>
          <w:rFonts w:ascii="Arial" w:hAnsi="Arial" w:cs="Arial"/>
          <w:sz w:val="22"/>
          <w:szCs w:val="22"/>
        </w:rPr>
        <w:t>Merikangas</w:t>
      </w:r>
      <w:proofErr w:type="spellEnd"/>
      <w:r>
        <w:rPr>
          <w:rFonts w:ascii="Arial" w:hAnsi="Arial" w:cs="Arial"/>
          <w:sz w:val="22"/>
          <w:szCs w:val="22"/>
        </w:rPr>
        <w:t xml:space="preserve">, K. R., &amp; Walters, E. E. (1994). Lifetime prevalence and age-of-onset distributions of DSM-III-R mental disorders. </w:t>
      </w:r>
      <w:r>
        <w:rPr>
          <w:rStyle w:val="Emphasis"/>
          <w:rFonts w:ascii="Arial" w:hAnsi="Arial" w:cs="Arial"/>
          <w:sz w:val="22"/>
          <w:szCs w:val="22"/>
        </w:rPr>
        <w:t>American Journal of Psychiatry</w:t>
      </w:r>
      <w:r>
        <w:rPr>
          <w:rFonts w:ascii="Arial" w:hAnsi="Arial" w:cs="Arial"/>
          <w:sz w:val="22"/>
          <w:szCs w:val="22"/>
        </w:rPr>
        <w:t>, 151(5), 590-597.</w:t>
      </w:r>
    </w:p>
    <w:p w14:paraId="6AA0A8B4" w14:textId="77777777" w:rsidR="009E3504" w:rsidRDefault="00D83ED7">
      <w:pPr>
        <w:pStyle w:val="NormalWeb"/>
        <w:jc w:val="both"/>
        <w:rPr>
          <w:rFonts w:ascii="Arial" w:hAnsi="Arial" w:cs="Arial"/>
          <w:sz w:val="22"/>
          <w:szCs w:val="22"/>
        </w:rPr>
      </w:pPr>
      <w:proofErr w:type="spellStart"/>
      <w:r>
        <w:rPr>
          <w:rFonts w:ascii="Arial" w:hAnsi="Arial" w:cs="Arial"/>
          <w:sz w:val="22"/>
          <w:szCs w:val="22"/>
        </w:rPr>
        <w:t>Kirmayer</w:t>
      </w:r>
      <w:proofErr w:type="spellEnd"/>
      <w:r>
        <w:rPr>
          <w:rFonts w:ascii="Arial" w:hAnsi="Arial" w:cs="Arial"/>
          <w:sz w:val="22"/>
          <w:szCs w:val="22"/>
        </w:rPr>
        <w:t xml:space="preserve">, L. J. (2011). Cultural competence in mental health: Concepts, controversies, and consequences. </w:t>
      </w:r>
      <w:r>
        <w:rPr>
          <w:rStyle w:val="Emphasis"/>
          <w:rFonts w:ascii="Arial" w:hAnsi="Arial" w:cs="Arial"/>
          <w:sz w:val="22"/>
          <w:szCs w:val="22"/>
        </w:rPr>
        <w:t>Canadian Journal of Psychiatry</w:t>
      </w:r>
      <w:r>
        <w:rPr>
          <w:rFonts w:ascii="Arial" w:hAnsi="Arial" w:cs="Arial"/>
          <w:sz w:val="22"/>
          <w:szCs w:val="22"/>
        </w:rPr>
        <w:t>, 56(11), 671-679.</w:t>
      </w:r>
    </w:p>
    <w:p w14:paraId="3074E6A8" w14:textId="77777777" w:rsidR="009E3504" w:rsidRDefault="00D83ED7">
      <w:pPr>
        <w:pStyle w:val="NormalWeb"/>
        <w:jc w:val="both"/>
        <w:rPr>
          <w:rFonts w:ascii="Arial" w:hAnsi="Arial" w:cs="Arial"/>
          <w:sz w:val="22"/>
          <w:szCs w:val="22"/>
        </w:rPr>
      </w:pPr>
      <w:r>
        <w:rPr>
          <w:rFonts w:ascii="Arial" w:hAnsi="Arial" w:cs="Arial"/>
          <w:sz w:val="22"/>
          <w:szCs w:val="22"/>
        </w:rPr>
        <w:t xml:space="preserve">Kirsch, I. (2009). </w:t>
      </w:r>
      <w:r>
        <w:rPr>
          <w:rStyle w:val="Emphasis"/>
          <w:rFonts w:ascii="Arial" w:hAnsi="Arial" w:cs="Arial"/>
          <w:sz w:val="22"/>
          <w:szCs w:val="22"/>
        </w:rPr>
        <w:t>The emperor's new drugs: Exploding the antidepressant myth</w:t>
      </w:r>
      <w:r>
        <w:rPr>
          <w:rFonts w:ascii="Arial" w:hAnsi="Arial" w:cs="Arial"/>
          <w:sz w:val="22"/>
          <w:szCs w:val="22"/>
        </w:rPr>
        <w:t>. Basic Books.</w:t>
      </w:r>
    </w:p>
    <w:p w14:paraId="0FC19459" w14:textId="77777777" w:rsidR="009E3504" w:rsidRDefault="00D83ED7">
      <w:pPr>
        <w:pStyle w:val="NormalWeb"/>
        <w:jc w:val="both"/>
        <w:rPr>
          <w:rFonts w:ascii="Arial" w:hAnsi="Arial" w:cs="Arial"/>
          <w:sz w:val="22"/>
          <w:szCs w:val="22"/>
        </w:rPr>
      </w:pPr>
      <w:r>
        <w:rPr>
          <w:rFonts w:ascii="Arial" w:hAnsi="Arial" w:cs="Arial"/>
          <w:sz w:val="22"/>
          <w:szCs w:val="22"/>
        </w:rPr>
        <w:t xml:space="preserve">LeDoux, J. E. (2000). The amygdala: Emotion, memory, and the brain. </w:t>
      </w:r>
      <w:r>
        <w:rPr>
          <w:rStyle w:val="Emphasis"/>
          <w:rFonts w:ascii="Arial" w:hAnsi="Arial" w:cs="Arial"/>
          <w:sz w:val="22"/>
          <w:szCs w:val="22"/>
        </w:rPr>
        <w:t>Scientific American</w:t>
      </w:r>
      <w:r>
        <w:rPr>
          <w:rFonts w:ascii="Arial" w:hAnsi="Arial" w:cs="Arial"/>
          <w:sz w:val="22"/>
          <w:szCs w:val="22"/>
        </w:rPr>
        <w:t>, 282(6), 68-75.</w:t>
      </w:r>
    </w:p>
    <w:p w14:paraId="1064E198" w14:textId="77777777" w:rsidR="009E3504" w:rsidRDefault="00D83ED7">
      <w:pPr>
        <w:pStyle w:val="NormalWeb"/>
        <w:jc w:val="both"/>
        <w:rPr>
          <w:rFonts w:ascii="Arial" w:hAnsi="Arial" w:cs="Arial"/>
          <w:sz w:val="22"/>
          <w:szCs w:val="22"/>
        </w:rPr>
      </w:pPr>
      <w:r>
        <w:rPr>
          <w:rFonts w:ascii="Arial" w:hAnsi="Arial" w:cs="Arial"/>
          <w:sz w:val="22"/>
          <w:szCs w:val="22"/>
        </w:rPr>
        <w:t xml:space="preserve">Lopez, S., Berg, M., &amp; Snowden, J. R. (2008). Culture and mental illness. In D. B. Kandel, B. J. Sadock, &amp; V. A. Sadock (Eds.), </w:t>
      </w:r>
      <w:r>
        <w:rPr>
          <w:rStyle w:val="Emphasis"/>
          <w:rFonts w:ascii="Arial" w:hAnsi="Arial" w:cs="Arial"/>
          <w:sz w:val="22"/>
          <w:szCs w:val="22"/>
        </w:rPr>
        <w:t>Kaplan &amp; Sadock's Comprehensive textbook of psychiatry</w:t>
      </w:r>
      <w:r>
        <w:rPr>
          <w:rFonts w:ascii="Arial" w:hAnsi="Arial" w:cs="Arial"/>
          <w:sz w:val="22"/>
          <w:szCs w:val="22"/>
        </w:rPr>
        <w:t xml:space="preserve"> (9th ed., Vol. 1, pp. 251-264). Lippincott Williams &amp; Wilkins.</w:t>
      </w:r>
    </w:p>
    <w:p w14:paraId="092F2DBC" w14:textId="77777777" w:rsidR="009E3504" w:rsidRDefault="00D83ED7">
      <w:pPr>
        <w:pStyle w:val="NormalWeb"/>
        <w:jc w:val="both"/>
        <w:rPr>
          <w:rFonts w:ascii="Arial" w:hAnsi="Arial" w:cs="Arial"/>
          <w:sz w:val="22"/>
          <w:szCs w:val="22"/>
        </w:rPr>
      </w:pPr>
      <w:r>
        <w:rPr>
          <w:rFonts w:ascii="Arial" w:hAnsi="Arial" w:cs="Arial"/>
          <w:sz w:val="22"/>
          <w:szCs w:val="22"/>
        </w:rPr>
        <w:t xml:space="preserve">Mechanic, D. (1962). </w:t>
      </w:r>
      <w:r>
        <w:rPr>
          <w:rStyle w:val="Emphasis"/>
          <w:rFonts w:ascii="Arial" w:hAnsi="Arial" w:cs="Arial"/>
          <w:sz w:val="22"/>
          <w:szCs w:val="22"/>
        </w:rPr>
        <w:t>Mental illness and social policy</w:t>
      </w:r>
      <w:r>
        <w:rPr>
          <w:rFonts w:ascii="Arial" w:hAnsi="Arial" w:cs="Arial"/>
          <w:sz w:val="22"/>
          <w:szCs w:val="22"/>
        </w:rPr>
        <w:t>. Basic Books.</w:t>
      </w:r>
    </w:p>
    <w:p w14:paraId="71FA2A89" w14:textId="77777777" w:rsidR="009E3504" w:rsidRDefault="00D83ED7">
      <w:pPr>
        <w:pStyle w:val="NormalWeb"/>
        <w:jc w:val="both"/>
        <w:rPr>
          <w:rFonts w:ascii="Arial" w:hAnsi="Arial" w:cs="Arial"/>
          <w:sz w:val="22"/>
          <w:szCs w:val="22"/>
        </w:rPr>
      </w:pPr>
      <w:r>
        <w:rPr>
          <w:rFonts w:ascii="Arial" w:hAnsi="Arial" w:cs="Arial"/>
          <w:sz w:val="22"/>
          <w:szCs w:val="22"/>
        </w:rPr>
        <w:t xml:space="preserve">Monroe, S. M., &amp; Harkness, A. R. (2005). Life stress, moderators, and mechanisms in the etiology of unipolar depression. </w:t>
      </w:r>
      <w:r>
        <w:rPr>
          <w:rStyle w:val="Emphasis"/>
          <w:rFonts w:ascii="Arial" w:hAnsi="Arial" w:cs="Arial"/>
          <w:sz w:val="22"/>
          <w:szCs w:val="22"/>
        </w:rPr>
        <w:t>Annual Review of Clinical Psychology</w:t>
      </w:r>
      <w:r>
        <w:rPr>
          <w:rFonts w:ascii="Arial" w:hAnsi="Arial" w:cs="Arial"/>
          <w:sz w:val="22"/>
          <w:szCs w:val="22"/>
        </w:rPr>
        <w:t>, 1, 319-345.</w:t>
      </w:r>
    </w:p>
    <w:p w14:paraId="253EAE2D" w14:textId="77777777" w:rsidR="009E3504" w:rsidRDefault="00D83ED7">
      <w:pPr>
        <w:pStyle w:val="NormalWeb"/>
        <w:jc w:val="both"/>
        <w:rPr>
          <w:rFonts w:ascii="Arial" w:hAnsi="Arial" w:cs="Arial"/>
          <w:sz w:val="22"/>
          <w:szCs w:val="22"/>
        </w:rPr>
      </w:pPr>
      <w:r>
        <w:rPr>
          <w:rFonts w:ascii="Arial" w:hAnsi="Arial" w:cs="Arial"/>
          <w:sz w:val="22"/>
          <w:szCs w:val="22"/>
        </w:rPr>
        <w:t xml:space="preserve">Pinel, P. (1793). </w:t>
      </w:r>
      <w:r>
        <w:rPr>
          <w:rStyle w:val="Emphasis"/>
          <w:rFonts w:ascii="Arial" w:hAnsi="Arial" w:cs="Arial"/>
          <w:sz w:val="22"/>
          <w:szCs w:val="22"/>
        </w:rPr>
        <w:t>A treatise on insanity</w:t>
      </w:r>
      <w:r>
        <w:rPr>
          <w:rFonts w:ascii="Arial" w:hAnsi="Arial" w:cs="Arial"/>
          <w:sz w:val="22"/>
          <w:szCs w:val="22"/>
        </w:rPr>
        <w:t>.</w:t>
      </w:r>
    </w:p>
    <w:p w14:paraId="70ACB71B" w14:textId="77777777" w:rsidR="009E3504" w:rsidRDefault="00D83ED7">
      <w:pPr>
        <w:pStyle w:val="NormalWeb"/>
        <w:jc w:val="both"/>
        <w:rPr>
          <w:rFonts w:ascii="Arial" w:hAnsi="Arial" w:cs="Arial"/>
          <w:sz w:val="22"/>
          <w:szCs w:val="22"/>
        </w:rPr>
      </w:pPr>
      <w:r>
        <w:rPr>
          <w:rFonts w:ascii="Arial" w:hAnsi="Arial" w:cs="Arial"/>
          <w:sz w:val="22"/>
          <w:szCs w:val="22"/>
        </w:rPr>
        <w:t xml:space="preserve">Scull, A. T. (1979). </w:t>
      </w:r>
      <w:r>
        <w:rPr>
          <w:rStyle w:val="Emphasis"/>
          <w:rFonts w:ascii="Arial" w:hAnsi="Arial" w:cs="Arial"/>
          <w:sz w:val="22"/>
          <w:szCs w:val="22"/>
        </w:rPr>
        <w:t>Madness in civilization: A history of insane asylums</w:t>
      </w:r>
      <w:r>
        <w:rPr>
          <w:rFonts w:ascii="Arial" w:hAnsi="Arial" w:cs="Arial"/>
          <w:sz w:val="22"/>
          <w:szCs w:val="22"/>
        </w:rPr>
        <w:t>. Harper &amp; Row.</w:t>
      </w:r>
    </w:p>
    <w:p w14:paraId="2CF980F1" w14:textId="77777777" w:rsidR="009E3504" w:rsidRDefault="00D83ED7">
      <w:pPr>
        <w:pStyle w:val="NormalWeb"/>
        <w:jc w:val="both"/>
        <w:rPr>
          <w:rFonts w:ascii="Arial" w:hAnsi="Arial" w:cs="Arial"/>
          <w:sz w:val="22"/>
          <w:szCs w:val="22"/>
        </w:rPr>
      </w:pPr>
      <w:r>
        <w:rPr>
          <w:rFonts w:ascii="Arial" w:hAnsi="Arial" w:cs="Arial"/>
          <w:sz w:val="22"/>
          <w:szCs w:val="22"/>
        </w:rPr>
        <w:lastRenderedPageBreak/>
        <w:t xml:space="preserve">Torrey, E. F. (2001). </w:t>
      </w:r>
      <w:r>
        <w:rPr>
          <w:rStyle w:val="Emphasis"/>
          <w:rFonts w:ascii="Arial" w:hAnsi="Arial" w:cs="Arial"/>
          <w:sz w:val="22"/>
          <w:szCs w:val="22"/>
        </w:rPr>
        <w:t>Surviving schizophrenia: A manual for families, patients, and providers</w:t>
      </w:r>
      <w:r>
        <w:rPr>
          <w:rFonts w:ascii="Arial" w:hAnsi="Arial" w:cs="Arial"/>
          <w:sz w:val="22"/>
          <w:szCs w:val="22"/>
        </w:rPr>
        <w:t>. HarperCollins.</w:t>
      </w:r>
    </w:p>
    <w:p w14:paraId="7AD47A62" w14:textId="77777777" w:rsidR="009E3504" w:rsidRDefault="00D83ED7">
      <w:pPr>
        <w:pStyle w:val="NormalWeb"/>
        <w:jc w:val="both"/>
        <w:rPr>
          <w:rFonts w:ascii="Arial" w:hAnsi="Arial" w:cs="Arial"/>
          <w:sz w:val="22"/>
          <w:szCs w:val="22"/>
        </w:rPr>
      </w:pPr>
      <w:r>
        <w:rPr>
          <w:rFonts w:ascii="Arial" w:hAnsi="Arial" w:cs="Arial"/>
          <w:sz w:val="22"/>
          <w:szCs w:val="22"/>
        </w:rPr>
        <w:t xml:space="preserve">Williams, D. R. (2018). Stress and the biology of aging. </w:t>
      </w:r>
      <w:r>
        <w:rPr>
          <w:rStyle w:val="Emphasis"/>
          <w:rFonts w:ascii="Arial" w:hAnsi="Arial" w:cs="Arial"/>
          <w:sz w:val="22"/>
          <w:szCs w:val="22"/>
        </w:rPr>
        <w:t>Scientific American</w:t>
      </w:r>
      <w:r>
        <w:rPr>
          <w:rFonts w:ascii="Arial" w:hAnsi="Arial" w:cs="Arial"/>
          <w:sz w:val="22"/>
          <w:szCs w:val="22"/>
        </w:rPr>
        <w:t>, 318(1), 32-39.</w:t>
      </w:r>
    </w:p>
    <w:p w14:paraId="446803D4" w14:textId="77777777" w:rsidR="009E3504" w:rsidRDefault="00D83ED7">
      <w:pPr>
        <w:spacing w:line="360" w:lineRule="auto"/>
        <w:jc w:val="both"/>
        <w:rPr>
          <w:rFonts w:ascii="Arial" w:hAnsi="Arial" w:cs="Arial"/>
          <w:b/>
          <w:bCs/>
          <w:sz w:val="22"/>
          <w:szCs w:val="22"/>
        </w:rPr>
      </w:pPr>
      <w:r>
        <w:rPr>
          <w:rFonts w:ascii="Arial" w:hAnsi="Arial"/>
          <w:sz w:val="22"/>
          <w:szCs w:val="22"/>
        </w:rPr>
        <w:t xml:space="preserve">World Health Organization (2023). Depressive disorder (depression). [online] </w:t>
      </w:r>
      <w:r>
        <w:rPr>
          <w:rFonts w:ascii="Arial" w:hAnsi="Arial"/>
          <w:i/>
          <w:iCs/>
          <w:sz w:val="22"/>
          <w:szCs w:val="22"/>
        </w:rPr>
        <w:t>World Health Organization</w:t>
      </w:r>
      <w:r>
        <w:rPr>
          <w:rFonts w:ascii="Arial" w:hAnsi="Arial"/>
          <w:sz w:val="22"/>
          <w:szCs w:val="22"/>
        </w:rPr>
        <w:t xml:space="preserve">. Available at: </w:t>
      </w:r>
      <w:hyperlink r:id="rId11" w:history="1">
        <w:r>
          <w:rPr>
            <w:rStyle w:val="Hyperlink"/>
            <w:rFonts w:ascii="Arial" w:hAnsi="Arial"/>
            <w:sz w:val="22"/>
            <w:szCs w:val="22"/>
          </w:rPr>
          <w:t>https://www.who.int/news-room/fact-sheets/detail/depression</w:t>
        </w:r>
      </w:hyperlink>
      <w:r>
        <w:rPr>
          <w:rFonts w:ascii="Arial" w:hAnsi="Arial"/>
          <w:sz w:val="22"/>
          <w:szCs w:val="22"/>
        </w:rPr>
        <w:t xml:space="preserve">  [Accessed 25 Jul. 2024].</w:t>
      </w:r>
    </w:p>
    <w:sectPr w:rsidR="009E3504">
      <w:footerReference w:type="default" r:id="rId12"/>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07A5ED" w14:textId="77777777" w:rsidR="00D83ED7" w:rsidRDefault="00D83ED7">
      <w:r>
        <w:separator/>
      </w:r>
    </w:p>
  </w:endnote>
  <w:endnote w:type="continuationSeparator" w:id="0">
    <w:p w14:paraId="54DA8268" w14:textId="77777777" w:rsidR="00D83ED7" w:rsidRDefault="00D83E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0030101010101"/>
    <w:charset w:val="86"/>
    <w:family w:val="modern"/>
    <w:pitch w:val="fixed"/>
    <w:sig w:usb0="800002BF" w:usb1="38CF7CFA" w:usb2="00000016" w:usb3="00000000" w:csb0="00040001" w:csb1="00000000"/>
  </w:font>
  <w:font w:name="Courier New">
    <w:panose1 w:val="02070309020205020404"/>
    <w:charset w:val="00"/>
    <w:family w:val="modern"/>
    <w:pitch w:val="fixed"/>
    <w:sig w:usb0="E0002E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8DF2A4" w14:textId="77777777" w:rsidR="009E3504" w:rsidRDefault="00D83ED7">
    <w:pPr>
      <w:pStyle w:val="Footer"/>
    </w:pPr>
    <w:r>
      <w:rPr>
        <w:noProof/>
      </w:rPr>
      <mc:AlternateContent>
        <mc:Choice Requires="wps">
          <w:drawing>
            <wp:anchor distT="0" distB="0" distL="114300" distR="114300" simplePos="0" relativeHeight="251659264" behindDoc="0" locked="0" layoutInCell="1" allowOverlap="1" wp14:anchorId="04318E68" wp14:editId="7C30D7FC">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78DAE531" w14:textId="77777777" w:rsidR="009E3504" w:rsidRDefault="00D83ED7">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04318E68" id="_x0000_t202" coordsize="21600,21600" o:spt="202" path="m,l,21600r21600,l21600,xe">
              <v:stroke joinstyle="miter"/>
              <v:path gradientshapeok="t" o:connecttype="rect"/>
            </v:shapetype>
            <v:shape id="Text Box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" filled="f" fillcolor="white [3201]" stroked="f" strokeweight=".5pt">
              <v:textbox style="mso-fit-shape-to-text:t" inset="0,0,0,0">
                <w:txbxContent>
                  <w:p w14:paraId="78DAE531" w14:textId="77777777" w:rsidR="009E3504" w:rsidRDefault="00D83ED7">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67AA2A" w14:textId="77777777" w:rsidR="00D83ED7" w:rsidRDefault="00D83ED7">
      <w:r>
        <w:separator/>
      </w:r>
    </w:p>
  </w:footnote>
  <w:footnote w:type="continuationSeparator" w:id="0">
    <w:p w14:paraId="48017DE1" w14:textId="77777777" w:rsidR="00D83ED7" w:rsidRDefault="00D83E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C733B56D"/>
    <w:multiLevelType w:val="singleLevel"/>
    <w:tmpl w:val="C733B56D"/>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isplayBackgroundShape/>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25791999"/>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2E1E26"/>
    <w:rsid w:val="0033518C"/>
    <w:rsid w:val="003437C2"/>
    <w:rsid w:val="003561E9"/>
    <w:rsid w:val="00362500"/>
    <w:rsid w:val="00377186"/>
    <w:rsid w:val="003A1C03"/>
    <w:rsid w:val="00414627"/>
    <w:rsid w:val="00425D63"/>
    <w:rsid w:val="004643D8"/>
    <w:rsid w:val="00497C24"/>
    <w:rsid w:val="004C7BA5"/>
    <w:rsid w:val="004E7628"/>
    <w:rsid w:val="004F48F2"/>
    <w:rsid w:val="00510F78"/>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87934"/>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9E3504"/>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7232"/>
    <w:rsid w:val="00D10245"/>
    <w:rsid w:val="00D21BDD"/>
    <w:rsid w:val="00D35907"/>
    <w:rsid w:val="00D65F07"/>
    <w:rsid w:val="00D83ED7"/>
    <w:rsid w:val="00D92BB7"/>
    <w:rsid w:val="00DC76D2"/>
    <w:rsid w:val="00DD30ED"/>
    <w:rsid w:val="00E64C21"/>
    <w:rsid w:val="00EB753A"/>
    <w:rsid w:val="00EC24C6"/>
    <w:rsid w:val="00EF2933"/>
    <w:rsid w:val="00F05146"/>
    <w:rsid w:val="00F1115D"/>
    <w:rsid w:val="00F3513C"/>
    <w:rsid w:val="00F465C5"/>
    <w:rsid w:val="00F5180D"/>
    <w:rsid w:val="00F51B21"/>
    <w:rsid w:val="00F51D87"/>
    <w:rsid w:val="00F8455C"/>
    <w:rsid w:val="085D692C"/>
    <w:rsid w:val="25791999"/>
    <w:rsid w:val="4C5403D9"/>
    <w:rsid w:val="5FAE53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3E88BD"/>
  <w15:docId w15:val="{A2C94224-164A-864C-9657-7FE8138E8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qFormat="1"/>
    <w:lsdException w:name="index 4" w:qFormat="1"/>
    <w:lsdException w:name="index 5" w:qFormat="1"/>
    <w:lsdException w:name="index 6" w:qFormat="1"/>
    <w:lsdException w:name="footnote text" w:qFormat="1"/>
    <w:lsdException w:name="header" w:qFormat="1"/>
    <w:lsdException w:name="caption" w:semiHidden="1" w:unhideWhenUsed="1" w:qFormat="1"/>
    <w:lsdException w:name="envelope address" w:qFormat="1"/>
    <w:lsdException w:name="envelope return" w:qFormat="1"/>
    <w:lsdException w:name="footnote reference" w:qFormat="1"/>
    <w:lsdException w:name="line number" w:qFormat="1"/>
    <w:lsdException w:name="endnote reference" w:qFormat="1"/>
    <w:lsdException w:name="endnote text" w:qFormat="1"/>
    <w:lsdException w:name="macro" w:qFormat="1"/>
    <w:lsdException w:name="List" w:qFormat="1"/>
    <w:lsdException w:name="List Bullet" w:qFormat="1"/>
    <w:lsdException w:name="List Number" w:qFormat="1"/>
    <w:lsdException w:name="List 2" w:qFormat="1"/>
    <w:lsdException w:name="List 3" w:qFormat="1"/>
    <w:lsdException w:name="List 4" w:qFormat="1"/>
    <w:lsdException w:name="List 5" w:qFormat="1"/>
    <w:lsdException w:name="List Bullet 2" w:qFormat="1"/>
    <w:lsdException w:name="List Bullet 3" w:qFormat="1"/>
    <w:lsdException w:name="List Bullet 4" w:qFormat="1"/>
    <w:lsdException w:name="List Number 2" w:qFormat="1"/>
    <w:lsdException w:name="List Number 4" w:qFormat="1"/>
    <w:lsdException w:name="List Number 5" w:qFormat="1"/>
    <w:lsdException w:name="Title" w:qFormat="1"/>
    <w:lsdException w:name="Closing" w:qFormat="1"/>
    <w:lsdException w:name="Default Paragraph Font" w:semiHidden="1"/>
    <w:lsdException w:name="Body Text" w:qFormat="1"/>
    <w:lsdException w:name="Body Text Indent" w:qFormat="1"/>
    <w:lsdException w:name="List Continue" w:qFormat="1"/>
    <w:lsdException w:name="List Continue 2" w:qFormat="1"/>
    <w:lsdException w:name="List Continue 3" w:qFormat="1"/>
    <w:lsdException w:name="List Continue 5" w:qFormat="1"/>
    <w:lsdException w:name="Subtitle" w:qFormat="1"/>
    <w:lsdException w:name="Date" w:qFormat="1"/>
    <w:lsdException w:name="Body Text First Indent" w:qFormat="1"/>
    <w:lsdException w:name="Body Text First Indent 2" w:qFormat="1"/>
    <w:lsdException w:name="Body Text 2" w:qFormat="1"/>
    <w:lsdException w:name="Body Text 3" w:qFormat="1"/>
    <w:lsdException w:name="Body Text Indent 2" w:qFormat="1"/>
    <w:lsdException w:name="Body Text Indent 3" w:qFormat="1"/>
    <w:lsdException w:name="Block Text" w:qFormat="1"/>
    <w:lsdException w:name="Hyperlink" w:qFormat="1"/>
    <w:lsdException w:name="FollowedHyperlink" w:qFormat="1"/>
    <w:lsdException w:name="Strong" w:qFormat="1"/>
    <w:lsdException w:name="Emphasis" w:qFormat="1"/>
    <w:lsdException w:name="Document Map" w:qFormat="1"/>
    <w:lsdException w:name="HTML Top of Form" w:semiHidden="1" w:uiPriority="99" w:unhideWhenUsed="1"/>
    <w:lsdException w:name="HTML Bottom of Form" w:semiHidden="1" w:uiPriority="99" w:unhideWhenUsed="1"/>
    <w:lsdException w:name="HTML Acronym" w:qFormat="1"/>
    <w:lsdException w:name="HTML Cite" w:qFormat="1"/>
    <w:lsdException w:name="HTML Keyboard" w:qFormat="1"/>
    <w:lsdException w:name="HTML Preformatted" w:qFormat="1"/>
    <w:lsdException w:name="HTML Sample" w:qFormat="1"/>
    <w:lsdException w:name="HTML Typewriter" w:qFormat="1"/>
    <w:lsdException w:name="HTML Variable" w:qFormat="1"/>
    <w:lsdException w:name="Normal Table" w:semiHidden="1" w:unhideWhenUsed="1" w:qFormat="1"/>
    <w:lsdException w:name="annotation subject"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basedOn w:val="Normal"/>
    <w:next w:val="Normal"/>
    <w:qFormat/>
    <w:pPr>
      <w:keepNext/>
      <w:keepLines/>
      <w:spacing w:before="340" w:after="330" w:line="578" w:lineRule="auto"/>
      <w:outlineLvl w:val="0"/>
    </w:pPr>
    <w:rPr>
      <w:b/>
      <w:bCs/>
      <w:kern w:val="44"/>
      <w:sz w:val="44"/>
      <w:szCs w:val="44"/>
    </w:rPr>
  </w:style>
  <w:style w:type="paragraph" w:styleId="Heading2">
    <w:name w:val="heading 2"/>
    <w:basedOn w:val="Normal"/>
    <w:next w:val="Normal"/>
    <w:semiHidden/>
    <w:unhideWhenUsed/>
    <w:qFormat/>
    <w:pPr>
      <w:keepNext/>
      <w:keepLines/>
      <w:spacing w:before="260" w:after="260" w:line="416" w:lineRule="auto"/>
      <w:outlineLvl w:val="1"/>
    </w:pPr>
    <w:rPr>
      <w:b/>
      <w:bCs/>
      <w:sz w:val="32"/>
      <w:szCs w:val="32"/>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paragraph" w:styleId="Heading4">
    <w:name w:val="heading 4"/>
    <w:basedOn w:val="Normal"/>
    <w:next w:val="Normal"/>
    <w:semiHidden/>
    <w:unhideWhenUsed/>
    <w:qFormat/>
    <w:pPr>
      <w:keepNext/>
      <w:keepLines/>
      <w:spacing w:before="280" w:after="290" w:line="376" w:lineRule="auto"/>
      <w:outlineLvl w:val="3"/>
    </w:pPr>
    <w:rPr>
      <w:b/>
      <w:bCs/>
      <w:sz w:val="28"/>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sz w:val="24"/>
      <w:szCs w:val="24"/>
    </w:rPr>
  </w:style>
  <w:style w:type="paragraph" w:styleId="Heading7">
    <w:name w:val="heading 7"/>
    <w:basedOn w:val="Normal"/>
    <w:next w:val="Normal"/>
    <w:semiHidden/>
    <w:unhideWhenUsed/>
    <w:qFormat/>
    <w:pPr>
      <w:keepNext/>
      <w:keepLines/>
      <w:spacing w:before="240" w:after="64" w:line="320" w:lineRule="auto"/>
      <w:outlineLvl w:val="6"/>
    </w:pPr>
    <w:rPr>
      <w:b/>
      <w:bCs/>
      <w:sz w:val="24"/>
      <w:szCs w:val="24"/>
    </w:rPr>
  </w:style>
  <w:style w:type="paragraph" w:styleId="Heading8">
    <w:name w:val="heading 8"/>
    <w:basedOn w:val="Normal"/>
    <w:next w:val="Normal"/>
    <w:semiHidden/>
    <w:unhideWhenUsed/>
    <w:qFormat/>
    <w:pPr>
      <w:keepNext/>
      <w:keepLines/>
      <w:spacing w:before="240" w:after="64" w:line="320" w:lineRule="auto"/>
      <w:outlineLvl w:val="7"/>
    </w:pPr>
    <w:rPr>
      <w:sz w:val="24"/>
      <w:szCs w:val="24"/>
    </w:r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qForma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rPr>
  </w:style>
  <w:style w:type="paragraph" w:styleId="Closing">
    <w:name w:val="Closing"/>
    <w:basedOn w:val="Normal"/>
    <w:qFormat/>
    <w:pPr>
      <w:ind w:leftChars="2100" w:left="100"/>
    </w:pPr>
  </w:style>
  <w:style w:type="character" w:styleId="CommentReference">
    <w:name w:val="annotation reference"/>
    <w:basedOn w:val="DefaultParagraphFont"/>
    <w:rPr>
      <w:sz w:val="21"/>
      <w:szCs w:val="21"/>
    </w:rPr>
  </w:style>
  <w:style w:type="paragraph" w:styleId="CommentText">
    <w:name w:val="annotation text"/>
    <w:basedOn w:val="Normal"/>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qFormat/>
    <w:rPr>
      <w:color w:val="800080"/>
      <w:u w:val="single"/>
    </w:rPr>
  </w:style>
  <w:style w:type="paragraph" w:styleId="Footer">
    <w:name w:val="footer"/>
    <w:basedOn w:val="Normal"/>
    <w:pPr>
      <w:tabs>
        <w:tab w:val="center" w:pos="4153"/>
        <w:tab w:val="right" w:pos="8306"/>
      </w:tabs>
      <w:snapToGrid w:val="0"/>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rPr>
      <w:i/>
      <w:iCs/>
    </w:rPr>
  </w:style>
  <w:style w:type="character" w:styleId="HTMLCite">
    <w:name w:val="HTML Cite"/>
    <w:basedOn w:val="DefaultParagraphFont"/>
    <w:qForma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pPr>
      <w:spacing w:beforeAutospacing="1" w:afterAutospacing="1"/>
    </w:pPr>
    <w:rPr>
      <w:sz w:val="24"/>
      <w:szCs w:val="24"/>
      <w:lang w:val="en-US"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basedOn w:val="DefaultParagraphFont"/>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rful1">
    <w:name w:val="Table Colorful 1"/>
    <w:basedOn w:val="TableNormal"/>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rful3">
    <w:name w:val="Table Colorful 3"/>
    <w:basedOn w:val="TableNormal"/>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pPr>
      <w:ind w:leftChars="200" w:left="420"/>
    </w:pPr>
  </w:style>
  <w:style w:type="paragraph" w:styleId="TableofFigures">
    <w:name w:val="table of figures"/>
    <w:basedOn w:val="Normal"/>
    <w:next w:val="Normal"/>
    <w:pPr>
      <w:ind w:leftChars="200" w:left="200" w:hangingChars="200" w:hanging="200"/>
    </w:pPr>
  </w:style>
  <w:style w:type="table" w:styleId="TableProfessional">
    <w:name w:val="Table Professional"/>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pPr>
      <w:spacing w:before="120"/>
    </w:pPr>
    <w:rPr>
      <w:rFonts w:ascii="Arial" w:hAnsi="Arial" w:cs="Arial"/>
      <w:sz w:val="24"/>
      <w:szCs w:val="24"/>
    </w:rPr>
  </w:style>
  <w:style w:type="paragraph" w:styleId="TOC1">
    <w:name w:val="toc 1"/>
    <w:basedOn w:val="Normal"/>
    <w:next w:val="Normal"/>
  </w:style>
  <w:style w:type="paragraph" w:styleId="TOC2">
    <w:name w:val="toc 2"/>
    <w:basedOn w:val="Normal"/>
    <w:next w:val="Normal"/>
    <w:pPr>
      <w:ind w:leftChars="200" w:left="420"/>
    </w:pPr>
  </w:style>
  <w:style w:type="paragraph" w:styleId="TOC3">
    <w:name w:val="toc 3"/>
    <w:basedOn w:val="Normal"/>
    <w:next w:val="Normal"/>
    <w:pPr>
      <w:ind w:leftChars="400" w:left="840"/>
    </w:pPr>
  </w:style>
  <w:style w:type="paragraph" w:styleId="TOC4">
    <w:name w:val="toc 4"/>
    <w:basedOn w:val="Normal"/>
    <w:next w:val="Normal"/>
    <w:pPr>
      <w:ind w:leftChars="600" w:left="1260"/>
    </w:pPr>
  </w:style>
  <w:style w:type="paragraph" w:styleId="TOC5">
    <w:name w:val="toc 5"/>
    <w:basedOn w:val="Normal"/>
    <w:next w:val="Normal"/>
    <w:pPr>
      <w:ind w:leftChars="800" w:left="1680"/>
    </w:pPr>
  </w:style>
  <w:style w:type="paragraph" w:styleId="TOC6">
    <w:name w:val="toc 6"/>
    <w:basedOn w:val="Normal"/>
    <w:next w:val="Normal"/>
    <w:pPr>
      <w:ind w:leftChars="1000" w:left="2100"/>
    </w:pPr>
  </w:style>
  <w:style w:type="paragraph" w:styleId="TOC7">
    <w:name w:val="toc 7"/>
    <w:basedOn w:val="Normal"/>
    <w:next w:val="Normal"/>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customStyle="1" w:styleId="WPSOffice1">
    <w:name w:val="WPSOffice手动目录 1"/>
  </w:style>
  <w:style w:type="paragraph" w:customStyle="1" w:styleId="WPSOffice2">
    <w:name w:val="WPSOffice手动目录 2"/>
    <w:pPr>
      <w:ind w:leftChars="200"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ho.int/news-room/fact-sheets/detail/depression"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15" ma:contentTypeDescription="Create a new document." ma:contentTypeScope="" ma:versionID="8618c0413acaec2e4b4e807cfe512602">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f04987a7dc23a46361b78773a959f68e"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DateTaken" ma:index="22"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f9cd839b-d2f7-4d79-867e-33235b171cd7" xsi:nil="true"/>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customXml/itemProps2.xml><?xml version="1.0" encoding="utf-8"?>
<ds:datastoreItem xmlns:ds="http://schemas.openxmlformats.org/officeDocument/2006/customXml" ds:itemID="{3E4573D7-1E5E-4E64-B96B-2E56818846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F6DEE9F-2B30-424B-A33B-4C80117C0DB5}">
  <ds:schemaRefs>
    <ds:schemaRef ds:uri="http://schemas.microsoft.com/sharepoint/v3/contenttype/forms"/>
  </ds:schemaRefs>
</ds:datastoreItem>
</file>

<file path=customXml/itemProps4.xml><?xml version="1.0" encoding="utf-8"?>
<ds:datastoreItem xmlns:ds="http://schemas.openxmlformats.org/officeDocument/2006/customXml" ds:itemID="{3E449A60-1806-49E5-84B0-A022F94B9BE3}">
  <ds:schemaRefs>
    <ds:schemaRef ds:uri="http://purl.org/dc/dcmitype/"/>
    <ds:schemaRef ds:uri="http://schemas.microsoft.com/office/2006/metadata/properties"/>
    <ds:schemaRef ds:uri="http://schemas.microsoft.com/office/2006/documentManagement/types"/>
    <ds:schemaRef ds:uri="http://schemas.microsoft.com/office/infopath/2007/PartnerControls"/>
    <ds:schemaRef ds:uri="http://purl.org/dc/elements/1.1/"/>
    <ds:schemaRef ds:uri="http://www.w3.org/XML/1998/namespace"/>
    <ds:schemaRef ds:uri="http://purl.org/dc/terms/"/>
    <ds:schemaRef ds:uri="http://schemas.openxmlformats.org/package/2006/metadata/core-properties"/>
    <ds:schemaRef ds:uri="ebe861c4-9752-476b-95bf-faec8d80e167"/>
    <ds:schemaRef ds:uri="f9cd839b-d2f7-4d79-867e-33235b171cd7"/>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3910</Words>
  <Characters>22292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Olatunde Oyindamola</dc:creator>
  <cp:lastModifiedBy>Omodunni Adeoba (1914727)</cp:lastModifiedBy>
  <cp:revision>2</cp:revision>
  <dcterms:created xsi:type="dcterms:W3CDTF">2024-07-26T01:24:00Z</dcterms:created>
  <dcterms:modified xsi:type="dcterms:W3CDTF">2024-07-26T01:24:00Z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1033-12.2.0.17119</vt:lpwstr>
  </property>
  <property fmtid="{D5CDD505-2E9C-101B-9397-08002B2CF9AE}" pid="3" name="ICV">
    <vt:lpwstr>D82C2532CD7A4E12A42A761C4470C92F_11</vt:lpwstr>
  </property>
  <property fmtid="{D5CDD505-2E9C-101B-9397-08002B2CF9AE}" pid="4" name="ContentTypeId">
    <vt:lpwstr>0x010100461C22621E0FA84ABA9F7D80395C5CDF</vt:lpwstr>
  </property>
</Properties>
</file>