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E5F2DF" w14:textId="3010F73F" w:rsidR="69697CC7" w:rsidRDefault="69697CC7">
      <w:r>
        <w:rPr>
          <w:noProof/>
          <w:lang w:eastAsia="en-US"/>
        </w:rPr>
        <w:drawing>
          <wp:inline distT="0" distB="0" distL="0" distR="0" wp14:anchorId="477F0EDE" wp14:editId="04802773">
            <wp:extent cx="5943600" cy="2085975"/>
            <wp:effectExtent l="0" t="0" r="0" b="0"/>
            <wp:docPr id="507433044" name="Picture 5074330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943600" cy="2085975"/>
                    </a:xfrm>
                    <a:prstGeom prst="rect">
                      <a:avLst/>
                    </a:prstGeom>
                  </pic:spPr>
                </pic:pic>
              </a:graphicData>
            </a:graphic>
          </wp:inline>
        </w:drawing>
      </w:r>
    </w:p>
    <w:tbl>
      <w:tblPr>
        <w:tblStyle w:val="GridTable4"/>
        <w:tblW w:w="0" w:type="auto"/>
        <w:tblLayout w:type="fixed"/>
        <w:tblLook w:val="06A0" w:firstRow="1" w:lastRow="0" w:firstColumn="1" w:lastColumn="0" w:noHBand="1" w:noVBand="1"/>
      </w:tblPr>
      <w:tblGrid>
        <w:gridCol w:w="1368"/>
        <w:gridCol w:w="5472"/>
      </w:tblGrid>
      <w:tr w:rsidR="51EC77EF" w14:paraId="394EC68C" w14:textId="77777777" w:rsidTr="51EC77EF">
        <w:trPr>
          <w:cnfStyle w:val="100000000000" w:firstRow="1" w:lastRow="0" w:firstColumn="0" w:lastColumn="0" w:oddVBand="0" w:evenVBand="0" w:oddHBand="0" w:evenHBand="0" w:firstRowFirstColumn="0" w:firstRowLastColumn="0" w:lastRowFirstColumn="0" w:lastRowLastColumn="0"/>
          <w:trHeight w:val="1320"/>
        </w:trPr>
        <w:tc>
          <w:tcPr>
            <w:cnfStyle w:val="001000000000" w:firstRow="0" w:lastRow="0" w:firstColumn="1" w:lastColumn="0" w:oddVBand="0" w:evenVBand="0" w:oddHBand="0" w:evenHBand="0" w:firstRowFirstColumn="0" w:firstRowLastColumn="0" w:lastRowFirstColumn="0" w:lastRowLastColumn="0"/>
            <w:tcW w:w="1368" w:type="dxa"/>
          </w:tcPr>
          <w:p w14:paraId="01AE60FB" w14:textId="6D4CC958" w:rsidR="51EC77EF" w:rsidRDefault="51EC77EF" w:rsidP="51EC77EF">
            <w:pPr>
              <w:rPr>
                <w:rFonts w:ascii="Calibri" w:eastAsia="Calibri" w:hAnsi="Calibri" w:cs="Calibri"/>
                <w:sz w:val="32"/>
                <w:szCs w:val="32"/>
              </w:rPr>
            </w:pPr>
            <w:r w:rsidRPr="51EC77EF">
              <w:rPr>
                <w:rFonts w:ascii="Calibri" w:eastAsia="Calibri" w:hAnsi="Calibri" w:cs="Calibri"/>
                <w:sz w:val="32"/>
                <w:szCs w:val="32"/>
              </w:rPr>
              <w:t>Title</w:t>
            </w:r>
          </w:p>
        </w:tc>
        <w:tc>
          <w:tcPr>
            <w:tcW w:w="5472" w:type="dxa"/>
          </w:tcPr>
          <w:p w14:paraId="0ED8C5BF" w14:textId="359F6635" w:rsidR="51EC77EF" w:rsidRDefault="51EC77EF" w:rsidP="51EC77EF">
            <w:pPr>
              <w:cnfStyle w:val="100000000000" w:firstRow="1" w:lastRow="0" w:firstColumn="0" w:lastColumn="0" w:oddVBand="0" w:evenVBand="0" w:oddHBand="0" w:evenHBand="0" w:firstRowFirstColumn="0" w:firstRowLastColumn="0" w:lastRowFirstColumn="0" w:lastRowLastColumn="0"/>
              <w:rPr>
                <w:rFonts w:ascii="Calibri" w:eastAsia="Calibri" w:hAnsi="Calibri" w:cs="Calibri"/>
                <w:b w:val="0"/>
                <w:bCs w:val="0"/>
                <w:sz w:val="32"/>
                <w:szCs w:val="32"/>
              </w:rPr>
            </w:pPr>
            <w:r w:rsidRPr="51EC77EF">
              <w:rPr>
                <w:rFonts w:ascii="Calibri" w:eastAsia="Calibri" w:hAnsi="Calibri" w:cs="Calibri"/>
                <w:sz w:val="32"/>
                <w:szCs w:val="32"/>
              </w:rPr>
              <w:t>Rolls-Royce Luxury Watches: Brand Extension Proposal</w:t>
            </w:r>
          </w:p>
        </w:tc>
      </w:tr>
      <w:tr w:rsidR="51EC77EF" w14:paraId="73550DF4" w14:textId="77777777" w:rsidTr="51EC77EF">
        <w:trPr>
          <w:trHeight w:val="600"/>
        </w:trPr>
        <w:tc>
          <w:tcPr>
            <w:cnfStyle w:val="001000000000" w:firstRow="0" w:lastRow="0" w:firstColumn="1" w:lastColumn="0" w:oddVBand="0" w:evenVBand="0" w:oddHBand="0" w:evenHBand="0" w:firstRowFirstColumn="0" w:firstRowLastColumn="0" w:lastRowFirstColumn="0" w:lastRowLastColumn="0"/>
            <w:tcW w:w="1368" w:type="dxa"/>
          </w:tcPr>
          <w:p w14:paraId="460033ED" w14:textId="5DAD9307" w:rsidR="51EC77EF" w:rsidRDefault="51EC77EF" w:rsidP="51EC77EF">
            <w:pPr>
              <w:rPr>
                <w:rFonts w:ascii="Calibri" w:eastAsia="Calibri" w:hAnsi="Calibri" w:cs="Calibri"/>
                <w:color w:val="000000" w:themeColor="text1"/>
                <w:sz w:val="32"/>
                <w:szCs w:val="32"/>
              </w:rPr>
            </w:pPr>
            <w:r w:rsidRPr="51EC77EF">
              <w:rPr>
                <w:rFonts w:ascii="Calibri" w:eastAsia="Calibri" w:hAnsi="Calibri" w:cs="Calibri"/>
                <w:color w:val="000000" w:themeColor="text1"/>
                <w:sz w:val="32"/>
                <w:szCs w:val="32"/>
              </w:rPr>
              <w:t>Module Name</w:t>
            </w:r>
          </w:p>
        </w:tc>
        <w:tc>
          <w:tcPr>
            <w:tcW w:w="5472" w:type="dxa"/>
          </w:tcPr>
          <w:p w14:paraId="39E2FDD8" w14:textId="4A910986" w:rsidR="51EC77EF" w:rsidRDefault="51EC77EF" w:rsidP="51EC77EF">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32"/>
                <w:szCs w:val="32"/>
              </w:rPr>
            </w:pPr>
            <w:r w:rsidRPr="51EC77EF">
              <w:rPr>
                <w:rFonts w:ascii="Calibri" w:eastAsia="Calibri" w:hAnsi="Calibri" w:cs="Calibri"/>
                <w:color w:val="000000" w:themeColor="text1"/>
                <w:sz w:val="32"/>
                <w:szCs w:val="32"/>
              </w:rPr>
              <w:t>Marketing Management</w:t>
            </w:r>
          </w:p>
        </w:tc>
      </w:tr>
      <w:tr w:rsidR="51EC77EF" w14:paraId="1424B1BD" w14:textId="77777777" w:rsidTr="51EC77EF">
        <w:trPr>
          <w:trHeight w:val="510"/>
        </w:trPr>
        <w:tc>
          <w:tcPr>
            <w:cnfStyle w:val="001000000000" w:firstRow="0" w:lastRow="0" w:firstColumn="1" w:lastColumn="0" w:oddVBand="0" w:evenVBand="0" w:oddHBand="0" w:evenHBand="0" w:firstRowFirstColumn="0" w:firstRowLastColumn="0" w:lastRowFirstColumn="0" w:lastRowLastColumn="0"/>
            <w:tcW w:w="1368" w:type="dxa"/>
          </w:tcPr>
          <w:p w14:paraId="5BCA479E" w14:textId="5DD175BC" w:rsidR="51EC77EF" w:rsidRDefault="51EC77EF" w:rsidP="51EC77EF">
            <w:pPr>
              <w:rPr>
                <w:rFonts w:ascii="Calibri" w:eastAsia="Calibri" w:hAnsi="Calibri" w:cs="Calibri"/>
                <w:color w:val="000000" w:themeColor="text1"/>
                <w:sz w:val="32"/>
                <w:szCs w:val="32"/>
              </w:rPr>
            </w:pPr>
            <w:r w:rsidRPr="51EC77EF">
              <w:rPr>
                <w:rFonts w:ascii="Calibri" w:eastAsia="Calibri" w:hAnsi="Calibri" w:cs="Calibri"/>
                <w:color w:val="000000" w:themeColor="text1"/>
                <w:sz w:val="32"/>
                <w:szCs w:val="32"/>
              </w:rPr>
              <w:t>Module Code</w:t>
            </w:r>
          </w:p>
        </w:tc>
        <w:tc>
          <w:tcPr>
            <w:tcW w:w="5472" w:type="dxa"/>
          </w:tcPr>
          <w:p w14:paraId="181A65C2" w14:textId="12625BA2" w:rsidR="51EC77EF" w:rsidRDefault="51EC77EF" w:rsidP="51EC77EF">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32"/>
                <w:szCs w:val="32"/>
              </w:rPr>
            </w:pPr>
            <w:r w:rsidRPr="51EC77EF">
              <w:rPr>
                <w:rFonts w:ascii="Calibri" w:eastAsia="Calibri" w:hAnsi="Calibri" w:cs="Calibri"/>
                <w:color w:val="000000" w:themeColor="text1"/>
                <w:sz w:val="32"/>
                <w:szCs w:val="32"/>
              </w:rPr>
              <w:t>LCMB7024</w:t>
            </w:r>
          </w:p>
        </w:tc>
      </w:tr>
      <w:tr w:rsidR="51EC77EF" w14:paraId="2BD0A399" w14:textId="77777777" w:rsidTr="51EC77EF">
        <w:trPr>
          <w:trHeight w:val="765"/>
        </w:trPr>
        <w:tc>
          <w:tcPr>
            <w:cnfStyle w:val="001000000000" w:firstRow="0" w:lastRow="0" w:firstColumn="1" w:lastColumn="0" w:oddVBand="0" w:evenVBand="0" w:oddHBand="0" w:evenHBand="0" w:firstRowFirstColumn="0" w:firstRowLastColumn="0" w:lastRowFirstColumn="0" w:lastRowLastColumn="0"/>
            <w:tcW w:w="1368" w:type="dxa"/>
          </w:tcPr>
          <w:p w14:paraId="780E034D" w14:textId="01BB2788" w:rsidR="51EC77EF" w:rsidRDefault="51EC77EF" w:rsidP="51EC77EF">
            <w:pPr>
              <w:rPr>
                <w:rFonts w:ascii="Calibri" w:eastAsia="Calibri" w:hAnsi="Calibri" w:cs="Calibri"/>
                <w:color w:val="000000" w:themeColor="text1"/>
                <w:sz w:val="32"/>
                <w:szCs w:val="32"/>
              </w:rPr>
            </w:pPr>
            <w:r w:rsidRPr="51EC77EF">
              <w:rPr>
                <w:rFonts w:ascii="Calibri" w:eastAsia="Calibri" w:hAnsi="Calibri" w:cs="Calibri"/>
                <w:color w:val="000000" w:themeColor="text1"/>
                <w:sz w:val="32"/>
                <w:szCs w:val="32"/>
              </w:rPr>
              <w:t>Assignment Title</w:t>
            </w:r>
          </w:p>
        </w:tc>
        <w:tc>
          <w:tcPr>
            <w:tcW w:w="5472" w:type="dxa"/>
          </w:tcPr>
          <w:p w14:paraId="3E9AB875" w14:textId="6A6993D6" w:rsidR="51EC77EF" w:rsidRDefault="51EC77EF" w:rsidP="51EC77EF">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32"/>
                <w:szCs w:val="32"/>
              </w:rPr>
            </w:pPr>
            <w:r w:rsidRPr="51EC77EF">
              <w:rPr>
                <w:rFonts w:ascii="Calibri" w:eastAsia="Calibri" w:hAnsi="Calibri" w:cs="Calibri"/>
                <w:color w:val="000000" w:themeColor="text1"/>
                <w:sz w:val="32"/>
                <w:szCs w:val="32"/>
              </w:rPr>
              <w:t>Brand Extension: Rolls-Royce Luxury Watches</w:t>
            </w:r>
          </w:p>
        </w:tc>
      </w:tr>
      <w:tr w:rsidR="51EC77EF" w14:paraId="0A2F1F6C" w14:textId="77777777" w:rsidTr="51EC77EF">
        <w:trPr>
          <w:trHeight w:val="420"/>
        </w:trPr>
        <w:tc>
          <w:tcPr>
            <w:cnfStyle w:val="001000000000" w:firstRow="0" w:lastRow="0" w:firstColumn="1" w:lastColumn="0" w:oddVBand="0" w:evenVBand="0" w:oddHBand="0" w:evenHBand="0" w:firstRowFirstColumn="0" w:firstRowLastColumn="0" w:lastRowFirstColumn="0" w:lastRowLastColumn="0"/>
            <w:tcW w:w="1368" w:type="dxa"/>
          </w:tcPr>
          <w:p w14:paraId="4E588F32" w14:textId="648556BC" w:rsidR="51EC77EF" w:rsidRDefault="51EC77EF" w:rsidP="51EC77EF">
            <w:pPr>
              <w:rPr>
                <w:rFonts w:ascii="Calibri" w:eastAsia="Calibri" w:hAnsi="Calibri" w:cs="Calibri"/>
                <w:color w:val="000000" w:themeColor="text1"/>
                <w:sz w:val="32"/>
                <w:szCs w:val="32"/>
              </w:rPr>
            </w:pPr>
            <w:r w:rsidRPr="51EC77EF">
              <w:rPr>
                <w:rFonts w:ascii="Calibri" w:eastAsia="Calibri" w:hAnsi="Calibri" w:cs="Calibri"/>
                <w:color w:val="000000" w:themeColor="text1"/>
                <w:sz w:val="32"/>
                <w:szCs w:val="32"/>
              </w:rPr>
              <w:t>Student Name</w:t>
            </w:r>
          </w:p>
        </w:tc>
        <w:tc>
          <w:tcPr>
            <w:tcW w:w="5472" w:type="dxa"/>
          </w:tcPr>
          <w:p w14:paraId="3C495B7C" w14:textId="6EE59AB0" w:rsidR="029CB524" w:rsidRDefault="029CB524" w:rsidP="51EC77EF">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32"/>
                <w:szCs w:val="32"/>
              </w:rPr>
            </w:pPr>
            <w:r w:rsidRPr="51EC77EF">
              <w:rPr>
                <w:rFonts w:ascii="Calibri" w:eastAsia="Calibri" w:hAnsi="Calibri" w:cs="Calibri"/>
                <w:color w:val="000000" w:themeColor="text1"/>
                <w:sz w:val="32"/>
                <w:szCs w:val="32"/>
              </w:rPr>
              <w:t>Tayyab Hussain Shah</w:t>
            </w:r>
          </w:p>
        </w:tc>
      </w:tr>
      <w:tr w:rsidR="51EC77EF" w14:paraId="4CE992DA" w14:textId="77777777" w:rsidTr="51EC77EF">
        <w:trPr>
          <w:trHeight w:val="450"/>
        </w:trPr>
        <w:tc>
          <w:tcPr>
            <w:cnfStyle w:val="001000000000" w:firstRow="0" w:lastRow="0" w:firstColumn="1" w:lastColumn="0" w:oddVBand="0" w:evenVBand="0" w:oddHBand="0" w:evenHBand="0" w:firstRowFirstColumn="0" w:firstRowLastColumn="0" w:lastRowFirstColumn="0" w:lastRowLastColumn="0"/>
            <w:tcW w:w="1368" w:type="dxa"/>
          </w:tcPr>
          <w:p w14:paraId="72B32874" w14:textId="20958406" w:rsidR="51EC77EF" w:rsidRDefault="51EC77EF" w:rsidP="51EC77EF">
            <w:pPr>
              <w:rPr>
                <w:rFonts w:ascii="Calibri" w:eastAsia="Calibri" w:hAnsi="Calibri" w:cs="Calibri"/>
                <w:color w:val="000000" w:themeColor="text1"/>
                <w:sz w:val="32"/>
                <w:szCs w:val="32"/>
              </w:rPr>
            </w:pPr>
            <w:r w:rsidRPr="51EC77EF">
              <w:rPr>
                <w:rFonts w:ascii="Calibri" w:eastAsia="Calibri" w:hAnsi="Calibri" w:cs="Calibri"/>
                <w:color w:val="000000" w:themeColor="text1"/>
                <w:sz w:val="32"/>
                <w:szCs w:val="32"/>
              </w:rPr>
              <w:t>Student ID</w:t>
            </w:r>
          </w:p>
        </w:tc>
        <w:tc>
          <w:tcPr>
            <w:tcW w:w="5472" w:type="dxa"/>
          </w:tcPr>
          <w:p w14:paraId="00A4F4AE" w14:textId="502C1131" w:rsidR="2765DE23" w:rsidRDefault="2765DE23" w:rsidP="51EC77EF">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32"/>
                <w:szCs w:val="32"/>
              </w:rPr>
            </w:pPr>
            <w:r w:rsidRPr="51EC77EF">
              <w:rPr>
                <w:rFonts w:ascii="Calibri" w:eastAsia="Calibri" w:hAnsi="Calibri" w:cs="Calibri"/>
                <w:color w:val="000000" w:themeColor="text1"/>
                <w:sz w:val="32"/>
                <w:szCs w:val="32"/>
              </w:rPr>
              <w:t>2427657</w:t>
            </w:r>
          </w:p>
        </w:tc>
      </w:tr>
      <w:tr w:rsidR="51EC77EF" w14:paraId="008AA08D" w14:textId="77777777" w:rsidTr="51EC77EF">
        <w:trPr>
          <w:trHeight w:val="525"/>
        </w:trPr>
        <w:tc>
          <w:tcPr>
            <w:cnfStyle w:val="001000000000" w:firstRow="0" w:lastRow="0" w:firstColumn="1" w:lastColumn="0" w:oddVBand="0" w:evenVBand="0" w:oddHBand="0" w:evenHBand="0" w:firstRowFirstColumn="0" w:firstRowLastColumn="0" w:lastRowFirstColumn="0" w:lastRowLastColumn="0"/>
            <w:tcW w:w="1368" w:type="dxa"/>
          </w:tcPr>
          <w:p w14:paraId="7955AABF" w14:textId="765C0B08" w:rsidR="51EC77EF" w:rsidRDefault="51EC77EF" w:rsidP="51EC77EF">
            <w:pPr>
              <w:rPr>
                <w:rFonts w:ascii="Calibri" w:eastAsia="Calibri" w:hAnsi="Calibri" w:cs="Calibri"/>
                <w:color w:val="000000" w:themeColor="text1"/>
                <w:sz w:val="32"/>
                <w:szCs w:val="32"/>
              </w:rPr>
            </w:pPr>
            <w:r w:rsidRPr="51EC77EF">
              <w:rPr>
                <w:rFonts w:ascii="Calibri" w:eastAsia="Calibri" w:hAnsi="Calibri" w:cs="Calibri"/>
                <w:color w:val="000000" w:themeColor="text1"/>
                <w:sz w:val="32"/>
                <w:szCs w:val="32"/>
              </w:rPr>
              <w:t>Lecturer’s Name</w:t>
            </w:r>
          </w:p>
        </w:tc>
        <w:tc>
          <w:tcPr>
            <w:tcW w:w="5472" w:type="dxa"/>
          </w:tcPr>
          <w:p w14:paraId="7375FA4E" w14:textId="5E9321A5" w:rsidR="51EC77EF" w:rsidRDefault="008A7C49" w:rsidP="51EC77EF">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32"/>
                <w:szCs w:val="32"/>
              </w:rPr>
            </w:pPr>
            <w:r>
              <w:t>Dr Jayalakshmi Gopalkrishnan</w:t>
            </w:r>
          </w:p>
        </w:tc>
      </w:tr>
      <w:tr w:rsidR="51EC77EF" w14:paraId="58CEE929" w14:textId="77777777" w:rsidTr="51EC77EF">
        <w:trPr>
          <w:trHeight w:val="555"/>
        </w:trPr>
        <w:tc>
          <w:tcPr>
            <w:cnfStyle w:val="001000000000" w:firstRow="0" w:lastRow="0" w:firstColumn="1" w:lastColumn="0" w:oddVBand="0" w:evenVBand="0" w:oddHBand="0" w:evenHBand="0" w:firstRowFirstColumn="0" w:firstRowLastColumn="0" w:lastRowFirstColumn="0" w:lastRowLastColumn="0"/>
            <w:tcW w:w="1368" w:type="dxa"/>
          </w:tcPr>
          <w:p w14:paraId="1DBAA6A1" w14:textId="23B6E611" w:rsidR="51EC77EF" w:rsidRDefault="51EC77EF" w:rsidP="51EC77EF">
            <w:pPr>
              <w:rPr>
                <w:rFonts w:ascii="Calibri" w:eastAsia="Calibri" w:hAnsi="Calibri" w:cs="Calibri"/>
                <w:color w:val="000000" w:themeColor="text1"/>
                <w:sz w:val="32"/>
                <w:szCs w:val="32"/>
              </w:rPr>
            </w:pPr>
            <w:r w:rsidRPr="51EC77EF">
              <w:rPr>
                <w:rFonts w:ascii="Calibri" w:eastAsia="Calibri" w:hAnsi="Calibri" w:cs="Calibri"/>
                <w:color w:val="000000" w:themeColor="text1"/>
                <w:sz w:val="32"/>
                <w:szCs w:val="32"/>
              </w:rPr>
              <w:t>Word Count</w:t>
            </w:r>
          </w:p>
        </w:tc>
        <w:tc>
          <w:tcPr>
            <w:tcW w:w="5472" w:type="dxa"/>
          </w:tcPr>
          <w:p w14:paraId="2F78B123" w14:textId="5B4EFA99" w:rsidR="51EC77EF" w:rsidRDefault="00174FB5" w:rsidP="51EC77EF">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32"/>
                <w:szCs w:val="32"/>
              </w:rPr>
            </w:pPr>
            <w:r>
              <w:rPr>
                <w:rFonts w:ascii="Calibri" w:eastAsia="Calibri" w:hAnsi="Calibri" w:cs="Calibri"/>
                <w:color w:val="000000" w:themeColor="text1"/>
                <w:sz w:val="32"/>
                <w:szCs w:val="32"/>
              </w:rPr>
              <w:t>2650</w:t>
            </w:r>
          </w:p>
        </w:tc>
      </w:tr>
      <w:tr w:rsidR="51EC77EF" w14:paraId="3BF62FC7" w14:textId="77777777" w:rsidTr="51EC77EF">
        <w:trPr>
          <w:trHeight w:val="600"/>
        </w:trPr>
        <w:tc>
          <w:tcPr>
            <w:cnfStyle w:val="001000000000" w:firstRow="0" w:lastRow="0" w:firstColumn="1" w:lastColumn="0" w:oddVBand="0" w:evenVBand="0" w:oddHBand="0" w:evenHBand="0" w:firstRowFirstColumn="0" w:firstRowLastColumn="0" w:lastRowFirstColumn="0" w:lastRowLastColumn="0"/>
            <w:tcW w:w="1368" w:type="dxa"/>
          </w:tcPr>
          <w:p w14:paraId="238FE367" w14:textId="68929FA3" w:rsidR="51EC77EF" w:rsidRDefault="51EC77EF" w:rsidP="51EC77EF">
            <w:pPr>
              <w:rPr>
                <w:rFonts w:ascii="Calibri" w:eastAsia="Calibri" w:hAnsi="Calibri" w:cs="Calibri"/>
                <w:color w:val="000000" w:themeColor="text1"/>
                <w:sz w:val="32"/>
                <w:szCs w:val="32"/>
              </w:rPr>
            </w:pPr>
            <w:r w:rsidRPr="51EC77EF">
              <w:rPr>
                <w:rFonts w:ascii="Calibri" w:eastAsia="Calibri" w:hAnsi="Calibri" w:cs="Calibri"/>
                <w:color w:val="000000" w:themeColor="text1"/>
                <w:sz w:val="32"/>
                <w:szCs w:val="32"/>
              </w:rPr>
              <w:t>Submission Date</w:t>
            </w:r>
          </w:p>
        </w:tc>
        <w:tc>
          <w:tcPr>
            <w:tcW w:w="5472" w:type="dxa"/>
          </w:tcPr>
          <w:p w14:paraId="021BA251" w14:textId="710787FE" w:rsidR="51EC77EF" w:rsidRDefault="00174FB5" w:rsidP="51EC77EF">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32"/>
                <w:szCs w:val="32"/>
              </w:rPr>
            </w:pPr>
            <w:r>
              <w:rPr>
                <w:rFonts w:ascii="Calibri" w:eastAsia="Calibri" w:hAnsi="Calibri" w:cs="Calibri"/>
                <w:color w:val="000000" w:themeColor="text1"/>
                <w:sz w:val="32"/>
                <w:szCs w:val="32"/>
              </w:rPr>
              <w:t>27/4/2025</w:t>
            </w:r>
          </w:p>
        </w:tc>
      </w:tr>
    </w:tbl>
    <w:p w14:paraId="0EFE4E82" w14:textId="63892A58" w:rsidR="51EC77EF" w:rsidRDefault="51EC77EF"/>
    <w:p w14:paraId="3783E7CC" w14:textId="05CC3A25" w:rsidR="51EC77EF" w:rsidRDefault="51EC77EF">
      <w:r>
        <w:br w:type="page"/>
      </w:r>
    </w:p>
    <w:sdt>
      <w:sdtPr>
        <w:id w:val="332563359"/>
        <w:docPartObj>
          <w:docPartGallery w:val="Table of Contents"/>
          <w:docPartUnique/>
        </w:docPartObj>
      </w:sdtPr>
      <w:sdtContent>
        <w:p w14:paraId="2591E8AD" w14:textId="6223892F" w:rsidR="51EC77EF" w:rsidRDefault="51EC77EF" w:rsidP="51EC77EF">
          <w:pPr>
            <w:pStyle w:val="TOC1"/>
            <w:tabs>
              <w:tab w:val="right" w:leader="dot" w:pos="9360"/>
            </w:tabs>
            <w:rPr>
              <w:rStyle w:val="Hyperlink"/>
            </w:rPr>
          </w:pPr>
          <w:r>
            <w:fldChar w:fldCharType="begin"/>
          </w:r>
          <w:r>
            <w:instrText>TOC \o "1-9" \z \u \h</w:instrText>
          </w:r>
          <w:r>
            <w:fldChar w:fldCharType="separate"/>
          </w:r>
          <w:hyperlink w:anchor="_Toc169460826">
            <w:r w:rsidRPr="51EC77EF">
              <w:rPr>
                <w:rStyle w:val="Hyperlink"/>
              </w:rPr>
              <w:t>1. Introduction</w:t>
            </w:r>
            <w:r>
              <w:tab/>
            </w:r>
            <w:r>
              <w:fldChar w:fldCharType="begin"/>
            </w:r>
            <w:r>
              <w:instrText>PAGEREF _Toc169460826 \h</w:instrText>
            </w:r>
            <w:r>
              <w:fldChar w:fldCharType="separate"/>
            </w:r>
            <w:r w:rsidRPr="51EC77EF">
              <w:rPr>
                <w:rStyle w:val="Hyperlink"/>
              </w:rPr>
              <w:t>3</w:t>
            </w:r>
            <w:r>
              <w:fldChar w:fldCharType="end"/>
            </w:r>
          </w:hyperlink>
        </w:p>
        <w:p w14:paraId="26A670FC" w14:textId="7BE175DE" w:rsidR="51EC77EF" w:rsidRDefault="51EC77EF" w:rsidP="51EC77EF">
          <w:pPr>
            <w:pStyle w:val="TOC1"/>
            <w:tabs>
              <w:tab w:val="right" w:leader="dot" w:pos="9360"/>
            </w:tabs>
            <w:rPr>
              <w:rStyle w:val="Hyperlink"/>
            </w:rPr>
          </w:pPr>
          <w:hyperlink w:anchor="_Toc1142669512">
            <w:r w:rsidRPr="51EC77EF">
              <w:rPr>
                <w:rStyle w:val="Hyperlink"/>
              </w:rPr>
              <w:t>2. Brand Extension</w:t>
            </w:r>
            <w:r>
              <w:tab/>
            </w:r>
            <w:r>
              <w:fldChar w:fldCharType="begin"/>
            </w:r>
            <w:r>
              <w:instrText>PAGEREF _Toc1142669512 \h</w:instrText>
            </w:r>
            <w:r>
              <w:fldChar w:fldCharType="separate"/>
            </w:r>
            <w:r w:rsidRPr="51EC77EF">
              <w:rPr>
                <w:rStyle w:val="Hyperlink"/>
              </w:rPr>
              <w:t>3</w:t>
            </w:r>
            <w:r>
              <w:fldChar w:fldCharType="end"/>
            </w:r>
          </w:hyperlink>
        </w:p>
        <w:p w14:paraId="172AFD08" w14:textId="66975562" w:rsidR="51EC77EF" w:rsidRDefault="51EC77EF" w:rsidP="51EC77EF">
          <w:pPr>
            <w:pStyle w:val="TOC2"/>
            <w:tabs>
              <w:tab w:val="right" w:leader="dot" w:pos="9360"/>
            </w:tabs>
            <w:rPr>
              <w:rStyle w:val="Hyperlink"/>
            </w:rPr>
          </w:pPr>
          <w:hyperlink w:anchor="_Toc27976511">
            <w:r w:rsidRPr="51EC77EF">
              <w:rPr>
                <w:rStyle w:val="Hyperlink"/>
              </w:rPr>
              <w:t>Description of the Proposed New Brand Extension</w:t>
            </w:r>
            <w:r>
              <w:tab/>
            </w:r>
            <w:r>
              <w:fldChar w:fldCharType="begin"/>
            </w:r>
            <w:r>
              <w:instrText>PAGEREF _Toc27976511 \h</w:instrText>
            </w:r>
            <w:r>
              <w:fldChar w:fldCharType="separate"/>
            </w:r>
            <w:r w:rsidRPr="51EC77EF">
              <w:rPr>
                <w:rStyle w:val="Hyperlink"/>
              </w:rPr>
              <w:t>4</w:t>
            </w:r>
            <w:r>
              <w:fldChar w:fldCharType="end"/>
            </w:r>
          </w:hyperlink>
        </w:p>
        <w:p w14:paraId="7310A12E" w14:textId="765A81B5" w:rsidR="51EC77EF" w:rsidRDefault="51EC77EF" w:rsidP="51EC77EF">
          <w:pPr>
            <w:pStyle w:val="TOC2"/>
            <w:tabs>
              <w:tab w:val="right" w:leader="dot" w:pos="9360"/>
            </w:tabs>
            <w:rPr>
              <w:rStyle w:val="Hyperlink"/>
            </w:rPr>
          </w:pPr>
          <w:hyperlink w:anchor="_Toc2003358465">
            <w:r w:rsidRPr="51EC77EF">
              <w:rPr>
                <w:rStyle w:val="Hyperlink"/>
              </w:rPr>
              <w:t>Alignment with Existing Brand Values and Market Position</w:t>
            </w:r>
            <w:r>
              <w:tab/>
            </w:r>
            <w:r>
              <w:fldChar w:fldCharType="begin"/>
            </w:r>
            <w:r>
              <w:instrText>PAGEREF _Toc2003358465 \h</w:instrText>
            </w:r>
            <w:r>
              <w:fldChar w:fldCharType="separate"/>
            </w:r>
            <w:r w:rsidRPr="51EC77EF">
              <w:rPr>
                <w:rStyle w:val="Hyperlink"/>
              </w:rPr>
              <w:t>4</w:t>
            </w:r>
            <w:r>
              <w:fldChar w:fldCharType="end"/>
            </w:r>
          </w:hyperlink>
        </w:p>
        <w:p w14:paraId="714A62CB" w14:textId="53A9BDDA" w:rsidR="51EC77EF" w:rsidRDefault="51EC77EF" w:rsidP="51EC77EF">
          <w:pPr>
            <w:pStyle w:val="TOC2"/>
            <w:tabs>
              <w:tab w:val="right" w:leader="dot" w:pos="9360"/>
            </w:tabs>
            <w:rPr>
              <w:rStyle w:val="Hyperlink"/>
            </w:rPr>
          </w:pPr>
          <w:hyperlink w:anchor="_Toc2116601821">
            <w:r w:rsidRPr="51EC77EF">
              <w:rPr>
                <w:rStyle w:val="Hyperlink"/>
              </w:rPr>
              <w:t>Value Addition to the Brand</w:t>
            </w:r>
            <w:r>
              <w:tab/>
            </w:r>
            <w:r>
              <w:fldChar w:fldCharType="begin"/>
            </w:r>
            <w:r>
              <w:instrText>PAGEREF _Toc2116601821 \h</w:instrText>
            </w:r>
            <w:r>
              <w:fldChar w:fldCharType="separate"/>
            </w:r>
            <w:r w:rsidRPr="51EC77EF">
              <w:rPr>
                <w:rStyle w:val="Hyperlink"/>
              </w:rPr>
              <w:t>5</w:t>
            </w:r>
            <w:r>
              <w:fldChar w:fldCharType="end"/>
            </w:r>
          </w:hyperlink>
        </w:p>
        <w:p w14:paraId="78DF6744" w14:textId="487DF356" w:rsidR="51EC77EF" w:rsidRDefault="51EC77EF" w:rsidP="51EC77EF">
          <w:pPr>
            <w:pStyle w:val="TOC1"/>
            <w:tabs>
              <w:tab w:val="right" w:leader="dot" w:pos="9360"/>
            </w:tabs>
            <w:rPr>
              <w:rStyle w:val="Hyperlink"/>
            </w:rPr>
          </w:pPr>
          <w:hyperlink w:anchor="_Toc1199652896">
            <w:r w:rsidRPr="51EC77EF">
              <w:rPr>
                <w:rStyle w:val="Hyperlink"/>
              </w:rPr>
              <w:t>3. STP for the New Brand Extension</w:t>
            </w:r>
            <w:r>
              <w:tab/>
            </w:r>
            <w:r>
              <w:fldChar w:fldCharType="begin"/>
            </w:r>
            <w:r>
              <w:instrText>PAGEREF _Toc1199652896 \h</w:instrText>
            </w:r>
            <w:r>
              <w:fldChar w:fldCharType="separate"/>
            </w:r>
            <w:r w:rsidRPr="51EC77EF">
              <w:rPr>
                <w:rStyle w:val="Hyperlink"/>
              </w:rPr>
              <w:t>5</w:t>
            </w:r>
            <w:r>
              <w:fldChar w:fldCharType="end"/>
            </w:r>
          </w:hyperlink>
        </w:p>
        <w:p w14:paraId="1869988D" w14:textId="43C262ED" w:rsidR="51EC77EF" w:rsidRDefault="51EC77EF" w:rsidP="51EC77EF">
          <w:pPr>
            <w:pStyle w:val="TOC2"/>
            <w:tabs>
              <w:tab w:val="right" w:leader="dot" w:pos="9360"/>
            </w:tabs>
            <w:rPr>
              <w:rStyle w:val="Hyperlink"/>
            </w:rPr>
          </w:pPr>
          <w:hyperlink w:anchor="_Toc1582083072">
            <w:r w:rsidRPr="51EC77EF">
              <w:rPr>
                <w:rStyle w:val="Hyperlink"/>
              </w:rPr>
              <w:t>Segmentation</w:t>
            </w:r>
            <w:r>
              <w:tab/>
            </w:r>
            <w:r>
              <w:fldChar w:fldCharType="begin"/>
            </w:r>
            <w:r>
              <w:instrText>PAGEREF _Toc1582083072 \h</w:instrText>
            </w:r>
            <w:r>
              <w:fldChar w:fldCharType="separate"/>
            </w:r>
            <w:r w:rsidRPr="51EC77EF">
              <w:rPr>
                <w:rStyle w:val="Hyperlink"/>
              </w:rPr>
              <w:t>5</w:t>
            </w:r>
            <w:r>
              <w:fldChar w:fldCharType="end"/>
            </w:r>
          </w:hyperlink>
        </w:p>
        <w:p w14:paraId="3BCAF0FE" w14:textId="1D648FD8" w:rsidR="51EC77EF" w:rsidRDefault="51EC77EF" w:rsidP="51EC77EF">
          <w:pPr>
            <w:pStyle w:val="TOC3"/>
            <w:tabs>
              <w:tab w:val="left" w:pos="960"/>
              <w:tab w:val="right" w:leader="dot" w:pos="9360"/>
            </w:tabs>
            <w:rPr>
              <w:rStyle w:val="Hyperlink"/>
            </w:rPr>
          </w:pPr>
          <w:hyperlink w:anchor="_Toc1037086681">
            <w:r w:rsidRPr="51EC77EF">
              <w:rPr>
                <w:rStyle w:val="Hyperlink"/>
                <w:rFonts w:ascii="Symbol" w:eastAsia="Symbol" w:hAnsi="Symbol" w:cs="Symbol"/>
              </w:rPr>
              <w:t></w:t>
            </w:r>
            <w:r>
              <w:tab/>
            </w:r>
            <w:r w:rsidRPr="51EC77EF">
              <w:rPr>
                <w:rStyle w:val="Hyperlink"/>
              </w:rPr>
              <w:t>Demographic:</w:t>
            </w:r>
            <w:r>
              <w:tab/>
            </w:r>
            <w:r>
              <w:fldChar w:fldCharType="begin"/>
            </w:r>
            <w:r>
              <w:instrText>PAGEREF _Toc1037086681 \h</w:instrText>
            </w:r>
            <w:r>
              <w:fldChar w:fldCharType="separate"/>
            </w:r>
            <w:r w:rsidRPr="51EC77EF">
              <w:rPr>
                <w:rStyle w:val="Hyperlink"/>
              </w:rPr>
              <w:t>5</w:t>
            </w:r>
            <w:r>
              <w:fldChar w:fldCharType="end"/>
            </w:r>
          </w:hyperlink>
        </w:p>
        <w:p w14:paraId="16CC4795" w14:textId="6C016B20" w:rsidR="51EC77EF" w:rsidRDefault="51EC77EF" w:rsidP="51EC77EF">
          <w:pPr>
            <w:pStyle w:val="TOC3"/>
            <w:tabs>
              <w:tab w:val="left" w:pos="960"/>
              <w:tab w:val="right" w:leader="dot" w:pos="9360"/>
            </w:tabs>
            <w:rPr>
              <w:rStyle w:val="Hyperlink"/>
            </w:rPr>
          </w:pPr>
          <w:hyperlink w:anchor="_Toc782566177">
            <w:r w:rsidRPr="51EC77EF">
              <w:rPr>
                <w:rStyle w:val="Hyperlink"/>
                <w:rFonts w:ascii="Symbol" w:eastAsia="Symbol" w:hAnsi="Symbol" w:cs="Symbol"/>
              </w:rPr>
              <w:t></w:t>
            </w:r>
            <w:r>
              <w:tab/>
            </w:r>
            <w:r w:rsidRPr="51EC77EF">
              <w:rPr>
                <w:rStyle w:val="Hyperlink"/>
              </w:rPr>
              <w:t>Geographic:</w:t>
            </w:r>
            <w:r>
              <w:tab/>
            </w:r>
            <w:r>
              <w:fldChar w:fldCharType="begin"/>
            </w:r>
            <w:r>
              <w:instrText>PAGEREF _Toc782566177 \h</w:instrText>
            </w:r>
            <w:r>
              <w:fldChar w:fldCharType="separate"/>
            </w:r>
            <w:r w:rsidRPr="51EC77EF">
              <w:rPr>
                <w:rStyle w:val="Hyperlink"/>
              </w:rPr>
              <w:t>5</w:t>
            </w:r>
            <w:r>
              <w:fldChar w:fldCharType="end"/>
            </w:r>
          </w:hyperlink>
        </w:p>
        <w:p w14:paraId="7EE6C391" w14:textId="1584D2D6" w:rsidR="51EC77EF" w:rsidRDefault="51EC77EF" w:rsidP="51EC77EF">
          <w:pPr>
            <w:pStyle w:val="TOC3"/>
            <w:tabs>
              <w:tab w:val="left" w:pos="960"/>
              <w:tab w:val="right" w:leader="dot" w:pos="9360"/>
            </w:tabs>
            <w:rPr>
              <w:rStyle w:val="Hyperlink"/>
            </w:rPr>
          </w:pPr>
          <w:hyperlink w:anchor="_Toc916554317">
            <w:r w:rsidRPr="51EC77EF">
              <w:rPr>
                <w:rStyle w:val="Hyperlink"/>
                <w:rFonts w:ascii="Symbol" w:eastAsia="Symbol" w:hAnsi="Symbol" w:cs="Symbol"/>
              </w:rPr>
              <w:t></w:t>
            </w:r>
            <w:r>
              <w:tab/>
            </w:r>
            <w:r w:rsidRPr="51EC77EF">
              <w:rPr>
                <w:rStyle w:val="Hyperlink"/>
              </w:rPr>
              <w:t>Psychographic:</w:t>
            </w:r>
            <w:r>
              <w:tab/>
            </w:r>
            <w:r>
              <w:fldChar w:fldCharType="begin"/>
            </w:r>
            <w:r>
              <w:instrText>PAGEREF _Toc916554317 \h</w:instrText>
            </w:r>
            <w:r>
              <w:fldChar w:fldCharType="separate"/>
            </w:r>
            <w:r w:rsidRPr="51EC77EF">
              <w:rPr>
                <w:rStyle w:val="Hyperlink"/>
              </w:rPr>
              <w:t>5</w:t>
            </w:r>
            <w:r>
              <w:fldChar w:fldCharType="end"/>
            </w:r>
          </w:hyperlink>
        </w:p>
        <w:p w14:paraId="18EDB918" w14:textId="661098A2" w:rsidR="51EC77EF" w:rsidRDefault="51EC77EF" w:rsidP="51EC77EF">
          <w:pPr>
            <w:pStyle w:val="TOC3"/>
            <w:tabs>
              <w:tab w:val="left" w:pos="960"/>
              <w:tab w:val="right" w:leader="dot" w:pos="9360"/>
            </w:tabs>
            <w:rPr>
              <w:rStyle w:val="Hyperlink"/>
            </w:rPr>
          </w:pPr>
          <w:hyperlink w:anchor="_Toc1144068602">
            <w:r w:rsidRPr="51EC77EF">
              <w:rPr>
                <w:rStyle w:val="Hyperlink"/>
                <w:rFonts w:ascii="Symbol" w:eastAsia="Symbol" w:hAnsi="Symbol" w:cs="Symbol"/>
              </w:rPr>
              <w:t></w:t>
            </w:r>
            <w:r>
              <w:tab/>
            </w:r>
            <w:r w:rsidRPr="51EC77EF">
              <w:rPr>
                <w:rStyle w:val="Hyperlink"/>
              </w:rPr>
              <w:t>Behavioral:</w:t>
            </w:r>
            <w:r>
              <w:tab/>
            </w:r>
            <w:r>
              <w:fldChar w:fldCharType="begin"/>
            </w:r>
            <w:r>
              <w:instrText>PAGEREF _Toc1144068602 \h</w:instrText>
            </w:r>
            <w:r>
              <w:fldChar w:fldCharType="separate"/>
            </w:r>
            <w:r w:rsidRPr="51EC77EF">
              <w:rPr>
                <w:rStyle w:val="Hyperlink"/>
              </w:rPr>
              <w:t>6</w:t>
            </w:r>
            <w:r>
              <w:fldChar w:fldCharType="end"/>
            </w:r>
          </w:hyperlink>
        </w:p>
        <w:p w14:paraId="4B824FC9" w14:textId="45936DBB" w:rsidR="51EC77EF" w:rsidRDefault="51EC77EF" w:rsidP="51EC77EF">
          <w:pPr>
            <w:pStyle w:val="TOC2"/>
            <w:tabs>
              <w:tab w:val="right" w:leader="dot" w:pos="9360"/>
            </w:tabs>
            <w:rPr>
              <w:rStyle w:val="Hyperlink"/>
            </w:rPr>
          </w:pPr>
          <w:hyperlink w:anchor="_Toc345254503">
            <w:r w:rsidRPr="51EC77EF">
              <w:rPr>
                <w:rStyle w:val="Hyperlink"/>
              </w:rPr>
              <w:t>Targeting:</w:t>
            </w:r>
            <w:r>
              <w:tab/>
            </w:r>
            <w:r>
              <w:fldChar w:fldCharType="begin"/>
            </w:r>
            <w:r>
              <w:instrText>PAGEREF _Toc345254503 \h</w:instrText>
            </w:r>
            <w:r>
              <w:fldChar w:fldCharType="separate"/>
            </w:r>
            <w:r w:rsidRPr="51EC77EF">
              <w:rPr>
                <w:rStyle w:val="Hyperlink"/>
              </w:rPr>
              <w:t>6</w:t>
            </w:r>
            <w:r>
              <w:fldChar w:fldCharType="end"/>
            </w:r>
          </w:hyperlink>
        </w:p>
        <w:p w14:paraId="10BB358A" w14:textId="78E23A99" w:rsidR="51EC77EF" w:rsidRDefault="51EC77EF" w:rsidP="51EC77EF">
          <w:pPr>
            <w:pStyle w:val="TOC2"/>
            <w:tabs>
              <w:tab w:val="right" w:leader="dot" w:pos="9360"/>
            </w:tabs>
            <w:rPr>
              <w:rStyle w:val="Hyperlink"/>
            </w:rPr>
          </w:pPr>
          <w:hyperlink w:anchor="_Toc190130187">
            <w:r w:rsidRPr="51EC77EF">
              <w:rPr>
                <w:rStyle w:val="Hyperlink"/>
              </w:rPr>
              <w:t>Positioning:</w:t>
            </w:r>
            <w:r>
              <w:tab/>
            </w:r>
            <w:r>
              <w:fldChar w:fldCharType="begin"/>
            </w:r>
            <w:r>
              <w:instrText>PAGEREF _Toc190130187 \h</w:instrText>
            </w:r>
            <w:r>
              <w:fldChar w:fldCharType="separate"/>
            </w:r>
            <w:r w:rsidRPr="51EC77EF">
              <w:rPr>
                <w:rStyle w:val="Hyperlink"/>
              </w:rPr>
              <w:t>6</w:t>
            </w:r>
            <w:r>
              <w:fldChar w:fldCharType="end"/>
            </w:r>
          </w:hyperlink>
        </w:p>
        <w:p w14:paraId="1EA4146D" w14:textId="05C55B19" w:rsidR="51EC77EF" w:rsidRDefault="51EC77EF" w:rsidP="51EC77EF">
          <w:pPr>
            <w:pStyle w:val="TOC1"/>
            <w:tabs>
              <w:tab w:val="right" w:leader="dot" w:pos="9360"/>
            </w:tabs>
            <w:rPr>
              <w:rStyle w:val="Hyperlink"/>
            </w:rPr>
          </w:pPr>
          <w:hyperlink w:anchor="_Toc1231105287">
            <w:r w:rsidRPr="51EC77EF">
              <w:rPr>
                <w:rStyle w:val="Hyperlink"/>
              </w:rPr>
              <w:t>4. Customer Personal Profile</w:t>
            </w:r>
            <w:r>
              <w:tab/>
            </w:r>
            <w:r>
              <w:fldChar w:fldCharType="begin"/>
            </w:r>
            <w:r>
              <w:instrText>PAGEREF _Toc1231105287 \h</w:instrText>
            </w:r>
            <w:r>
              <w:fldChar w:fldCharType="separate"/>
            </w:r>
            <w:r w:rsidRPr="51EC77EF">
              <w:rPr>
                <w:rStyle w:val="Hyperlink"/>
              </w:rPr>
              <w:t>6</w:t>
            </w:r>
            <w:r>
              <w:fldChar w:fldCharType="end"/>
            </w:r>
          </w:hyperlink>
        </w:p>
        <w:p w14:paraId="47B381A3" w14:textId="5B8CEC7D" w:rsidR="51EC77EF" w:rsidRDefault="51EC77EF" w:rsidP="51EC77EF">
          <w:pPr>
            <w:pStyle w:val="TOC2"/>
            <w:tabs>
              <w:tab w:val="right" w:leader="dot" w:pos="9360"/>
            </w:tabs>
            <w:rPr>
              <w:rStyle w:val="Hyperlink"/>
            </w:rPr>
          </w:pPr>
          <w:hyperlink w:anchor="_Toc1605645928">
            <w:r w:rsidRPr="51EC77EF">
              <w:rPr>
                <w:rStyle w:val="Hyperlink"/>
              </w:rPr>
              <w:t>Demographic Profile</w:t>
            </w:r>
            <w:r>
              <w:tab/>
            </w:r>
            <w:r>
              <w:fldChar w:fldCharType="begin"/>
            </w:r>
            <w:r>
              <w:instrText>PAGEREF _Toc1605645928 \h</w:instrText>
            </w:r>
            <w:r>
              <w:fldChar w:fldCharType="separate"/>
            </w:r>
            <w:r w:rsidRPr="51EC77EF">
              <w:rPr>
                <w:rStyle w:val="Hyperlink"/>
              </w:rPr>
              <w:t>6</w:t>
            </w:r>
            <w:r>
              <w:fldChar w:fldCharType="end"/>
            </w:r>
          </w:hyperlink>
        </w:p>
        <w:p w14:paraId="7DAE6523" w14:textId="330DD9D5" w:rsidR="51EC77EF" w:rsidRDefault="51EC77EF" w:rsidP="51EC77EF">
          <w:pPr>
            <w:pStyle w:val="TOC3"/>
            <w:tabs>
              <w:tab w:val="left" w:pos="960"/>
              <w:tab w:val="right" w:leader="dot" w:pos="9360"/>
            </w:tabs>
            <w:rPr>
              <w:rStyle w:val="Hyperlink"/>
            </w:rPr>
          </w:pPr>
          <w:hyperlink w:anchor="_Toc239746702">
            <w:r w:rsidRPr="51EC77EF">
              <w:rPr>
                <w:rStyle w:val="Hyperlink"/>
                <w:rFonts w:ascii="Symbol" w:eastAsia="Symbol" w:hAnsi="Symbol" w:cs="Symbol"/>
              </w:rPr>
              <w:t></w:t>
            </w:r>
            <w:r>
              <w:tab/>
            </w:r>
            <w:r w:rsidRPr="51EC77EF">
              <w:rPr>
                <w:rStyle w:val="Hyperlink"/>
              </w:rPr>
              <w:t>Age:</w:t>
            </w:r>
            <w:r>
              <w:tab/>
            </w:r>
            <w:r>
              <w:fldChar w:fldCharType="begin"/>
            </w:r>
            <w:r>
              <w:instrText>PAGEREF _Toc239746702 \h</w:instrText>
            </w:r>
            <w:r>
              <w:fldChar w:fldCharType="separate"/>
            </w:r>
            <w:r w:rsidRPr="51EC77EF">
              <w:rPr>
                <w:rStyle w:val="Hyperlink"/>
              </w:rPr>
              <w:t>6</w:t>
            </w:r>
            <w:r>
              <w:fldChar w:fldCharType="end"/>
            </w:r>
          </w:hyperlink>
        </w:p>
        <w:p w14:paraId="2759ADD9" w14:textId="5A808F06" w:rsidR="51EC77EF" w:rsidRDefault="51EC77EF" w:rsidP="51EC77EF">
          <w:pPr>
            <w:pStyle w:val="TOC3"/>
            <w:tabs>
              <w:tab w:val="left" w:pos="960"/>
              <w:tab w:val="right" w:leader="dot" w:pos="9360"/>
            </w:tabs>
            <w:rPr>
              <w:rStyle w:val="Hyperlink"/>
            </w:rPr>
          </w:pPr>
          <w:hyperlink w:anchor="_Toc829160342">
            <w:r w:rsidRPr="51EC77EF">
              <w:rPr>
                <w:rStyle w:val="Hyperlink"/>
                <w:rFonts w:ascii="Symbol" w:eastAsia="Symbol" w:hAnsi="Symbol" w:cs="Symbol"/>
              </w:rPr>
              <w:t></w:t>
            </w:r>
            <w:r>
              <w:tab/>
            </w:r>
            <w:r w:rsidRPr="51EC77EF">
              <w:rPr>
                <w:rStyle w:val="Hyperlink"/>
              </w:rPr>
              <w:t>Gender:</w:t>
            </w:r>
            <w:r>
              <w:tab/>
            </w:r>
            <w:r>
              <w:fldChar w:fldCharType="begin"/>
            </w:r>
            <w:r>
              <w:instrText>PAGEREF _Toc829160342 \h</w:instrText>
            </w:r>
            <w:r>
              <w:fldChar w:fldCharType="separate"/>
            </w:r>
            <w:r w:rsidRPr="51EC77EF">
              <w:rPr>
                <w:rStyle w:val="Hyperlink"/>
              </w:rPr>
              <w:t>6</w:t>
            </w:r>
            <w:r>
              <w:fldChar w:fldCharType="end"/>
            </w:r>
          </w:hyperlink>
        </w:p>
        <w:p w14:paraId="4C8D098F" w14:textId="2EB52139" w:rsidR="51EC77EF" w:rsidRDefault="51EC77EF" w:rsidP="51EC77EF">
          <w:pPr>
            <w:pStyle w:val="TOC3"/>
            <w:tabs>
              <w:tab w:val="left" w:pos="960"/>
              <w:tab w:val="right" w:leader="dot" w:pos="9360"/>
            </w:tabs>
            <w:rPr>
              <w:rStyle w:val="Hyperlink"/>
            </w:rPr>
          </w:pPr>
          <w:hyperlink w:anchor="_Toc1340117850">
            <w:r w:rsidRPr="51EC77EF">
              <w:rPr>
                <w:rStyle w:val="Hyperlink"/>
                <w:rFonts w:ascii="Symbol" w:eastAsia="Symbol" w:hAnsi="Symbol" w:cs="Symbol"/>
              </w:rPr>
              <w:t></w:t>
            </w:r>
            <w:r>
              <w:tab/>
            </w:r>
            <w:r w:rsidRPr="51EC77EF">
              <w:rPr>
                <w:rStyle w:val="Hyperlink"/>
              </w:rPr>
              <w:t>Income:</w:t>
            </w:r>
            <w:r>
              <w:tab/>
            </w:r>
            <w:r>
              <w:fldChar w:fldCharType="begin"/>
            </w:r>
            <w:r>
              <w:instrText>PAGEREF _Toc1340117850 \h</w:instrText>
            </w:r>
            <w:r>
              <w:fldChar w:fldCharType="separate"/>
            </w:r>
            <w:r w:rsidRPr="51EC77EF">
              <w:rPr>
                <w:rStyle w:val="Hyperlink"/>
              </w:rPr>
              <w:t>7</w:t>
            </w:r>
            <w:r>
              <w:fldChar w:fldCharType="end"/>
            </w:r>
          </w:hyperlink>
        </w:p>
        <w:p w14:paraId="1360C737" w14:textId="488711EA" w:rsidR="51EC77EF" w:rsidRDefault="51EC77EF" w:rsidP="51EC77EF">
          <w:pPr>
            <w:pStyle w:val="TOC3"/>
            <w:tabs>
              <w:tab w:val="left" w:pos="960"/>
              <w:tab w:val="right" w:leader="dot" w:pos="9360"/>
            </w:tabs>
            <w:rPr>
              <w:rStyle w:val="Hyperlink"/>
            </w:rPr>
          </w:pPr>
          <w:hyperlink w:anchor="_Toc205296387">
            <w:r w:rsidRPr="51EC77EF">
              <w:rPr>
                <w:rStyle w:val="Hyperlink"/>
                <w:rFonts w:ascii="Symbol" w:eastAsia="Symbol" w:hAnsi="Symbol" w:cs="Symbol"/>
              </w:rPr>
              <w:t></w:t>
            </w:r>
            <w:r>
              <w:tab/>
            </w:r>
            <w:r w:rsidRPr="51EC77EF">
              <w:rPr>
                <w:rStyle w:val="Hyperlink"/>
              </w:rPr>
              <w:t>Occupation:</w:t>
            </w:r>
            <w:r>
              <w:tab/>
            </w:r>
            <w:r>
              <w:fldChar w:fldCharType="begin"/>
            </w:r>
            <w:r>
              <w:instrText>PAGEREF _Toc205296387 \h</w:instrText>
            </w:r>
            <w:r>
              <w:fldChar w:fldCharType="separate"/>
            </w:r>
            <w:r w:rsidRPr="51EC77EF">
              <w:rPr>
                <w:rStyle w:val="Hyperlink"/>
              </w:rPr>
              <w:t>7</w:t>
            </w:r>
            <w:r>
              <w:fldChar w:fldCharType="end"/>
            </w:r>
          </w:hyperlink>
        </w:p>
        <w:p w14:paraId="47D39537" w14:textId="56DD204B" w:rsidR="51EC77EF" w:rsidRDefault="51EC77EF" w:rsidP="51EC77EF">
          <w:pPr>
            <w:pStyle w:val="TOC3"/>
            <w:tabs>
              <w:tab w:val="left" w:pos="960"/>
              <w:tab w:val="right" w:leader="dot" w:pos="9360"/>
            </w:tabs>
            <w:rPr>
              <w:rStyle w:val="Hyperlink"/>
            </w:rPr>
          </w:pPr>
          <w:hyperlink w:anchor="_Toc938360153">
            <w:r w:rsidRPr="51EC77EF">
              <w:rPr>
                <w:rStyle w:val="Hyperlink"/>
                <w:rFonts w:ascii="Symbol" w:eastAsia="Symbol" w:hAnsi="Symbol" w:cs="Symbol"/>
              </w:rPr>
              <w:t></w:t>
            </w:r>
            <w:r>
              <w:tab/>
            </w:r>
            <w:r w:rsidRPr="51EC77EF">
              <w:rPr>
                <w:rStyle w:val="Hyperlink"/>
              </w:rPr>
              <w:t>Education:</w:t>
            </w:r>
            <w:r>
              <w:tab/>
            </w:r>
            <w:r>
              <w:fldChar w:fldCharType="begin"/>
            </w:r>
            <w:r>
              <w:instrText>PAGEREF _Toc938360153 \h</w:instrText>
            </w:r>
            <w:r>
              <w:fldChar w:fldCharType="separate"/>
            </w:r>
            <w:r w:rsidRPr="51EC77EF">
              <w:rPr>
                <w:rStyle w:val="Hyperlink"/>
              </w:rPr>
              <w:t>7</w:t>
            </w:r>
            <w:r>
              <w:fldChar w:fldCharType="end"/>
            </w:r>
          </w:hyperlink>
        </w:p>
        <w:p w14:paraId="7392EA20" w14:textId="6238CAEC" w:rsidR="51EC77EF" w:rsidRDefault="51EC77EF" w:rsidP="51EC77EF">
          <w:pPr>
            <w:pStyle w:val="TOC2"/>
            <w:tabs>
              <w:tab w:val="right" w:leader="dot" w:pos="9360"/>
            </w:tabs>
            <w:rPr>
              <w:rStyle w:val="Hyperlink"/>
            </w:rPr>
          </w:pPr>
          <w:hyperlink w:anchor="_Toc1952028504">
            <w:r w:rsidRPr="51EC77EF">
              <w:rPr>
                <w:rStyle w:val="Hyperlink"/>
              </w:rPr>
              <w:t>Psychographic Profile</w:t>
            </w:r>
            <w:r>
              <w:tab/>
            </w:r>
            <w:r>
              <w:fldChar w:fldCharType="begin"/>
            </w:r>
            <w:r>
              <w:instrText>PAGEREF _Toc1952028504 \h</w:instrText>
            </w:r>
            <w:r>
              <w:fldChar w:fldCharType="separate"/>
            </w:r>
            <w:r w:rsidRPr="51EC77EF">
              <w:rPr>
                <w:rStyle w:val="Hyperlink"/>
              </w:rPr>
              <w:t>7</w:t>
            </w:r>
            <w:r>
              <w:fldChar w:fldCharType="end"/>
            </w:r>
          </w:hyperlink>
        </w:p>
        <w:p w14:paraId="6E1FE9D1" w14:textId="2126653F" w:rsidR="51EC77EF" w:rsidRDefault="51EC77EF" w:rsidP="51EC77EF">
          <w:pPr>
            <w:pStyle w:val="TOC3"/>
            <w:tabs>
              <w:tab w:val="left" w:pos="960"/>
              <w:tab w:val="right" w:leader="dot" w:pos="9360"/>
            </w:tabs>
            <w:rPr>
              <w:rStyle w:val="Hyperlink"/>
            </w:rPr>
          </w:pPr>
          <w:hyperlink w:anchor="_Toc761496993">
            <w:r w:rsidRPr="51EC77EF">
              <w:rPr>
                <w:rStyle w:val="Hyperlink"/>
                <w:rFonts w:ascii="Symbol" w:eastAsia="Symbol" w:hAnsi="Symbol" w:cs="Symbol"/>
              </w:rPr>
              <w:t></w:t>
            </w:r>
            <w:r>
              <w:tab/>
            </w:r>
            <w:r w:rsidRPr="51EC77EF">
              <w:rPr>
                <w:rStyle w:val="Hyperlink"/>
              </w:rPr>
              <w:t>Values:</w:t>
            </w:r>
            <w:r>
              <w:tab/>
            </w:r>
            <w:r>
              <w:fldChar w:fldCharType="begin"/>
            </w:r>
            <w:r>
              <w:instrText>PAGEREF _Toc761496993 \h</w:instrText>
            </w:r>
            <w:r>
              <w:fldChar w:fldCharType="separate"/>
            </w:r>
            <w:r w:rsidRPr="51EC77EF">
              <w:rPr>
                <w:rStyle w:val="Hyperlink"/>
              </w:rPr>
              <w:t>7</w:t>
            </w:r>
            <w:r>
              <w:fldChar w:fldCharType="end"/>
            </w:r>
          </w:hyperlink>
        </w:p>
        <w:p w14:paraId="498369A5" w14:textId="295B43FC" w:rsidR="51EC77EF" w:rsidRDefault="51EC77EF" w:rsidP="51EC77EF">
          <w:pPr>
            <w:pStyle w:val="TOC3"/>
            <w:tabs>
              <w:tab w:val="left" w:pos="960"/>
              <w:tab w:val="right" w:leader="dot" w:pos="9360"/>
            </w:tabs>
            <w:rPr>
              <w:rStyle w:val="Hyperlink"/>
            </w:rPr>
          </w:pPr>
          <w:hyperlink w:anchor="_Toc1274071999">
            <w:r w:rsidRPr="51EC77EF">
              <w:rPr>
                <w:rStyle w:val="Hyperlink"/>
                <w:rFonts w:ascii="Symbol" w:eastAsia="Symbol" w:hAnsi="Symbol" w:cs="Symbol"/>
              </w:rPr>
              <w:t></w:t>
            </w:r>
            <w:r>
              <w:tab/>
            </w:r>
            <w:r w:rsidRPr="51EC77EF">
              <w:rPr>
                <w:rStyle w:val="Hyperlink"/>
              </w:rPr>
              <w:t>Buying Behavior:</w:t>
            </w:r>
            <w:r>
              <w:tab/>
            </w:r>
            <w:r>
              <w:fldChar w:fldCharType="begin"/>
            </w:r>
            <w:r>
              <w:instrText>PAGEREF _Toc1274071999 \h</w:instrText>
            </w:r>
            <w:r>
              <w:fldChar w:fldCharType="separate"/>
            </w:r>
            <w:r w:rsidRPr="51EC77EF">
              <w:rPr>
                <w:rStyle w:val="Hyperlink"/>
              </w:rPr>
              <w:t>7</w:t>
            </w:r>
            <w:r>
              <w:fldChar w:fldCharType="end"/>
            </w:r>
          </w:hyperlink>
        </w:p>
        <w:p w14:paraId="5DD15960" w14:textId="12EC7476" w:rsidR="51EC77EF" w:rsidRDefault="51EC77EF" w:rsidP="51EC77EF">
          <w:pPr>
            <w:pStyle w:val="TOC3"/>
            <w:tabs>
              <w:tab w:val="left" w:pos="960"/>
              <w:tab w:val="right" w:leader="dot" w:pos="9360"/>
            </w:tabs>
            <w:rPr>
              <w:rStyle w:val="Hyperlink"/>
            </w:rPr>
          </w:pPr>
          <w:hyperlink w:anchor="_Toc720282002">
            <w:r w:rsidRPr="51EC77EF">
              <w:rPr>
                <w:rStyle w:val="Hyperlink"/>
                <w:rFonts w:ascii="Symbol" w:eastAsia="Symbol" w:hAnsi="Symbol" w:cs="Symbol"/>
              </w:rPr>
              <w:t></w:t>
            </w:r>
            <w:r>
              <w:tab/>
            </w:r>
            <w:r w:rsidRPr="51EC77EF">
              <w:rPr>
                <w:rStyle w:val="Hyperlink"/>
              </w:rPr>
              <w:t>Aspirations:</w:t>
            </w:r>
            <w:r>
              <w:tab/>
            </w:r>
            <w:r>
              <w:fldChar w:fldCharType="begin"/>
            </w:r>
            <w:r>
              <w:instrText>PAGEREF _Toc720282002 \h</w:instrText>
            </w:r>
            <w:r>
              <w:fldChar w:fldCharType="separate"/>
            </w:r>
            <w:r w:rsidRPr="51EC77EF">
              <w:rPr>
                <w:rStyle w:val="Hyperlink"/>
              </w:rPr>
              <w:t>7</w:t>
            </w:r>
            <w:r>
              <w:fldChar w:fldCharType="end"/>
            </w:r>
          </w:hyperlink>
        </w:p>
        <w:p w14:paraId="37A72D77" w14:textId="60342158" w:rsidR="51EC77EF" w:rsidRDefault="51EC77EF" w:rsidP="51EC77EF">
          <w:pPr>
            <w:pStyle w:val="TOC1"/>
            <w:tabs>
              <w:tab w:val="right" w:leader="dot" w:pos="9360"/>
            </w:tabs>
            <w:rPr>
              <w:rStyle w:val="Hyperlink"/>
            </w:rPr>
          </w:pPr>
          <w:hyperlink w:anchor="_Toc640889127">
            <w:r w:rsidRPr="51EC77EF">
              <w:rPr>
                <w:rStyle w:val="Hyperlink"/>
              </w:rPr>
              <w:t>5. Marketing Mix Strategy</w:t>
            </w:r>
            <w:r>
              <w:tab/>
            </w:r>
            <w:r>
              <w:fldChar w:fldCharType="begin"/>
            </w:r>
            <w:r>
              <w:instrText>PAGEREF _Toc640889127 \h</w:instrText>
            </w:r>
            <w:r>
              <w:fldChar w:fldCharType="separate"/>
            </w:r>
            <w:r w:rsidRPr="51EC77EF">
              <w:rPr>
                <w:rStyle w:val="Hyperlink"/>
              </w:rPr>
              <w:t>9</w:t>
            </w:r>
            <w:r>
              <w:fldChar w:fldCharType="end"/>
            </w:r>
          </w:hyperlink>
        </w:p>
        <w:p w14:paraId="3179964D" w14:textId="109BAE10" w:rsidR="51EC77EF" w:rsidRDefault="51EC77EF" w:rsidP="51EC77EF">
          <w:pPr>
            <w:pStyle w:val="TOC2"/>
            <w:tabs>
              <w:tab w:val="right" w:leader="dot" w:pos="9360"/>
            </w:tabs>
            <w:rPr>
              <w:rStyle w:val="Hyperlink"/>
            </w:rPr>
          </w:pPr>
          <w:hyperlink w:anchor="_Toc1617549471">
            <w:r w:rsidRPr="51EC77EF">
              <w:rPr>
                <w:rStyle w:val="Hyperlink"/>
              </w:rPr>
              <w:t>Product</w:t>
            </w:r>
            <w:r>
              <w:tab/>
            </w:r>
            <w:r>
              <w:fldChar w:fldCharType="begin"/>
            </w:r>
            <w:r>
              <w:instrText>PAGEREF _Toc1617549471 \h</w:instrText>
            </w:r>
            <w:r>
              <w:fldChar w:fldCharType="separate"/>
            </w:r>
            <w:r w:rsidRPr="51EC77EF">
              <w:rPr>
                <w:rStyle w:val="Hyperlink"/>
              </w:rPr>
              <w:t>9</w:t>
            </w:r>
            <w:r>
              <w:fldChar w:fldCharType="end"/>
            </w:r>
          </w:hyperlink>
        </w:p>
        <w:p w14:paraId="620D53A7" w14:textId="3D6A5DC0" w:rsidR="51EC77EF" w:rsidRDefault="51EC77EF" w:rsidP="51EC77EF">
          <w:pPr>
            <w:pStyle w:val="TOC3"/>
            <w:tabs>
              <w:tab w:val="left" w:pos="960"/>
              <w:tab w:val="right" w:leader="dot" w:pos="9360"/>
            </w:tabs>
            <w:rPr>
              <w:rStyle w:val="Hyperlink"/>
            </w:rPr>
          </w:pPr>
          <w:hyperlink w:anchor="_Toc299307298">
            <w:r w:rsidRPr="51EC77EF">
              <w:rPr>
                <w:rStyle w:val="Hyperlink"/>
                <w:rFonts w:ascii="Symbol" w:eastAsia="Symbol" w:hAnsi="Symbol" w:cs="Symbol"/>
              </w:rPr>
              <w:t></w:t>
            </w:r>
            <w:r>
              <w:tab/>
            </w:r>
            <w:r w:rsidRPr="51EC77EF">
              <w:rPr>
                <w:rStyle w:val="Hyperlink"/>
              </w:rPr>
              <w:t>Bespoke Customization:</w:t>
            </w:r>
            <w:r>
              <w:tab/>
            </w:r>
            <w:r>
              <w:fldChar w:fldCharType="begin"/>
            </w:r>
            <w:r>
              <w:instrText>PAGEREF _Toc299307298 \h</w:instrText>
            </w:r>
            <w:r>
              <w:fldChar w:fldCharType="separate"/>
            </w:r>
            <w:r w:rsidRPr="51EC77EF">
              <w:rPr>
                <w:rStyle w:val="Hyperlink"/>
              </w:rPr>
              <w:t>10</w:t>
            </w:r>
            <w:r>
              <w:fldChar w:fldCharType="end"/>
            </w:r>
          </w:hyperlink>
        </w:p>
        <w:p w14:paraId="2C50CAA9" w14:textId="0C403A99" w:rsidR="51EC77EF" w:rsidRDefault="51EC77EF" w:rsidP="51EC77EF">
          <w:pPr>
            <w:pStyle w:val="TOC3"/>
            <w:tabs>
              <w:tab w:val="left" w:pos="960"/>
              <w:tab w:val="right" w:leader="dot" w:pos="9360"/>
            </w:tabs>
            <w:rPr>
              <w:rStyle w:val="Hyperlink"/>
            </w:rPr>
          </w:pPr>
          <w:hyperlink w:anchor="_Toc1990956501">
            <w:r w:rsidRPr="51EC77EF">
              <w:rPr>
                <w:rStyle w:val="Hyperlink"/>
                <w:rFonts w:ascii="Symbol" w:eastAsia="Symbol" w:hAnsi="Symbol" w:cs="Symbol"/>
              </w:rPr>
              <w:t></w:t>
            </w:r>
            <w:r>
              <w:tab/>
            </w:r>
            <w:r w:rsidRPr="51EC77EF">
              <w:rPr>
                <w:rStyle w:val="Hyperlink"/>
              </w:rPr>
              <w:t>Design:</w:t>
            </w:r>
            <w:r>
              <w:tab/>
            </w:r>
            <w:r>
              <w:fldChar w:fldCharType="begin"/>
            </w:r>
            <w:r>
              <w:instrText>PAGEREF _Toc1990956501 \h</w:instrText>
            </w:r>
            <w:r>
              <w:fldChar w:fldCharType="separate"/>
            </w:r>
            <w:r w:rsidRPr="51EC77EF">
              <w:rPr>
                <w:rStyle w:val="Hyperlink"/>
              </w:rPr>
              <w:t>10</w:t>
            </w:r>
            <w:r>
              <w:fldChar w:fldCharType="end"/>
            </w:r>
          </w:hyperlink>
        </w:p>
        <w:p w14:paraId="7F8A3A36" w14:textId="3EA8856C" w:rsidR="51EC77EF" w:rsidRDefault="51EC77EF" w:rsidP="51EC77EF">
          <w:pPr>
            <w:pStyle w:val="TOC3"/>
            <w:tabs>
              <w:tab w:val="left" w:pos="960"/>
              <w:tab w:val="right" w:leader="dot" w:pos="9360"/>
            </w:tabs>
            <w:rPr>
              <w:rStyle w:val="Hyperlink"/>
            </w:rPr>
          </w:pPr>
          <w:hyperlink w:anchor="_Toc1506803439">
            <w:r w:rsidRPr="51EC77EF">
              <w:rPr>
                <w:rStyle w:val="Hyperlink"/>
                <w:rFonts w:ascii="Symbol" w:eastAsia="Symbol" w:hAnsi="Symbol" w:cs="Symbol"/>
              </w:rPr>
              <w:t></w:t>
            </w:r>
            <w:r>
              <w:tab/>
            </w:r>
            <w:r w:rsidRPr="51EC77EF">
              <w:rPr>
                <w:rStyle w:val="Hyperlink"/>
              </w:rPr>
              <w:t>Materials:</w:t>
            </w:r>
            <w:r>
              <w:tab/>
            </w:r>
            <w:r>
              <w:fldChar w:fldCharType="begin"/>
            </w:r>
            <w:r>
              <w:instrText>PAGEREF _Toc1506803439 \h</w:instrText>
            </w:r>
            <w:r>
              <w:fldChar w:fldCharType="separate"/>
            </w:r>
            <w:r w:rsidRPr="51EC77EF">
              <w:rPr>
                <w:rStyle w:val="Hyperlink"/>
              </w:rPr>
              <w:t>10</w:t>
            </w:r>
            <w:r>
              <w:fldChar w:fldCharType="end"/>
            </w:r>
          </w:hyperlink>
        </w:p>
        <w:p w14:paraId="30563C45" w14:textId="0494638D" w:rsidR="51EC77EF" w:rsidRDefault="51EC77EF" w:rsidP="51EC77EF">
          <w:pPr>
            <w:pStyle w:val="TOC2"/>
            <w:tabs>
              <w:tab w:val="right" w:leader="dot" w:pos="9360"/>
            </w:tabs>
            <w:rPr>
              <w:rStyle w:val="Hyperlink"/>
            </w:rPr>
          </w:pPr>
          <w:hyperlink w:anchor="_Toc816701957">
            <w:r w:rsidRPr="51EC77EF">
              <w:rPr>
                <w:rStyle w:val="Hyperlink"/>
              </w:rPr>
              <w:t>Price</w:t>
            </w:r>
            <w:r>
              <w:tab/>
            </w:r>
            <w:r>
              <w:fldChar w:fldCharType="begin"/>
            </w:r>
            <w:r>
              <w:instrText>PAGEREF _Toc816701957 \h</w:instrText>
            </w:r>
            <w:r>
              <w:fldChar w:fldCharType="separate"/>
            </w:r>
            <w:r w:rsidRPr="51EC77EF">
              <w:rPr>
                <w:rStyle w:val="Hyperlink"/>
              </w:rPr>
              <w:t>10</w:t>
            </w:r>
            <w:r>
              <w:fldChar w:fldCharType="end"/>
            </w:r>
          </w:hyperlink>
        </w:p>
        <w:p w14:paraId="68E43C7B" w14:textId="0F48543E" w:rsidR="51EC77EF" w:rsidRDefault="51EC77EF" w:rsidP="51EC77EF">
          <w:pPr>
            <w:pStyle w:val="TOC2"/>
            <w:tabs>
              <w:tab w:val="right" w:leader="dot" w:pos="9360"/>
            </w:tabs>
            <w:rPr>
              <w:rStyle w:val="Hyperlink"/>
            </w:rPr>
          </w:pPr>
          <w:hyperlink w:anchor="_Toc1097218116">
            <w:r w:rsidRPr="51EC77EF">
              <w:rPr>
                <w:rStyle w:val="Hyperlink"/>
              </w:rPr>
              <w:t>Promotion</w:t>
            </w:r>
            <w:r>
              <w:tab/>
            </w:r>
            <w:r>
              <w:fldChar w:fldCharType="begin"/>
            </w:r>
            <w:r>
              <w:instrText>PAGEREF _Toc1097218116 \h</w:instrText>
            </w:r>
            <w:r>
              <w:fldChar w:fldCharType="separate"/>
            </w:r>
            <w:r w:rsidRPr="51EC77EF">
              <w:rPr>
                <w:rStyle w:val="Hyperlink"/>
              </w:rPr>
              <w:t>10</w:t>
            </w:r>
            <w:r>
              <w:fldChar w:fldCharType="end"/>
            </w:r>
          </w:hyperlink>
        </w:p>
        <w:p w14:paraId="6371B2A1" w14:textId="22DFAD4B" w:rsidR="51EC77EF" w:rsidRDefault="51EC77EF" w:rsidP="51EC77EF">
          <w:pPr>
            <w:pStyle w:val="TOC3"/>
            <w:tabs>
              <w:tab w:val="left" w:pos="960"/>
              <w:tab w:val="right" w:leader="dot" w:pos="9360"/>
            </w:tabs>
            <w:rPr>
              <w:rStyle w:val="Hyperlink"/>
            </w:rPr>
          </w:pPr>
          <w:hyperlink w:anchor="_Toc1958790352">
            <w:r w:rsidRPr="51EC77EF">
              <w:rPr>
                <w:rStyle w:val="Hyperlink"/>
                <w:rFonts w:ascii="Symbol" w:eastAsia="Symbol" w:hAnsi="Symbol" w:cs="Symbol"/>
              </w:rPr>
              <w:t></w:t>
            </w:r>
            <w:r>
              <w:tab/>
            </w:r>
            <w:r w:rsidRPr="51EC77EF">
              <w:rPr>
                <w:rStyle w:val="Hyperlink"/>
              </w:rPr>
              <w:t>Luxury Events:</w:t>
            </w:r>
            <w:r>
              <w:tab/>
            </w:r>
            <w:r>
              <w:fldChar w:fldCharType="begin"/>
            </w:r>
            <w:r>
              <w:instrText>PAGEREF _Toc1958790352 \h</w:instrText>
            </w:r>
            <w:r>
              <w:fldChar w:fldCharType="separate"/>
            </w:r>
            <w:r w:rsidRPr="51EC77EF">
              <w:rPr>
                <w:rStyle w:val="Hyperlink"/>
              </w:rPr>
              <w:t>10</w:t>
            </w:r>
            <w:r>
              <w:fldChar w:fldCharType="end"/>
            </w:r>
          </w:hyperlink>
        </w:p>
        <w:p w14:paraId="0A21DD79" w14:textId="2988C025" w:rsidR="51EC77EF" w:rsidRDefault="51EC77EF" w:rsidP="51EC77EF">
          <w:pPr>
            <w:pStyle w:val="TOC3"/>
            <w:tabs>
              <w:tab w:val="left" w:pos="960"/>
              <w:tab w:val="right" w:leader="dot" w:pos="9360"/>
            </w:tabs>
            <w:rPr>
              <w:rStyle w:val="Hyperlink"/>
            </w:rPr>
          </w:pPr>
          <w:hyperlink w:anchor="_Toc1333819477">
            <w:r w:rsidRPr="51EC77EF">
              <w:rPr>
                <w:rStyle w:val="Hyperlink"/>
                <w:rFonts w:ascii="Symbol" w:eastAsia="Symbol" w:hAnsi="Symbol" w:cs="Symbol"/>
              </w:rPr>
              <w:t></w:t>
            </w:r>
            <w:r>
              <w:tab/>
            </w:r>
            <w:r w:rsidRPr="51EC77EF">
              <w:rPr>
                <w:rStyle w:val="Hyperlink"/>
              </w:rPr>
              <w:t>Collaborations:</w:t>
            </w:r>
            <w:r>
              <w:tab/>
            </w:r>
            <w:r>
              <w:fldChar w:fldCharType="begin"/>
            </w:r>
            <w:r>
              <w:instrText>PAGEREF _Toc1333819477 \h</w:instrText>
            </w:r>
            <w:r>
              <w:fldChar w:fldCharType="separate"/>
            </w:r>
            <w:r w:rsidRPr="51EC77EF">
              <w:rPr>
                <w:rStyle w:val="Hyperlink"/>
              </w:rPr>
              <w:t>10</w:t>
            </w:r>
            <w:r>
              <w:fldChar w:fldCharType="end"/>
            </w:r>
          </w:hyperlink>
        </w:p>
        <w:p w14:paraId="2909342C" w14:textId="74C4D7D2" w:rsidR="51EC77EF" w:rsidRDefault="51EC77EF" w:rsidP="51EC77EF">
          <w:pPr>
            <w:pStyle w:val="TOC3"/>
            <w:tabs>
              <w:tab w:val="left" w:pos="960"/>
              <w:tab w:val="right" w:leader="dot" w:pos="9360"/>
            </w:tabs>
            <w:rPr>
              <w:rStyle w:val="Hyperlink"/>
            </w:rPr>
          </w:pPr>
          <w:hyperlink w:anchor="_Toc840809659">
            <w:r w:rsidRPr="51EC77EF">
              <w:rPr>
                <w:rStyle w:val="Hyperlink"/>
                <w:rFonts w:ascii="Symbol" w:eastAsia="Symbol" w:hAnsi="Symbol" w:cs="Symbol"/>
              </w:rPr>
              <w:t></w:t>
            </w:r>
            <w:r>
              <w:tab/>
            </w:r>
            <w:r w:rsidRPr="51EC77EF">
              <w:rPr>
                <w:rStyle w:val="Hyperlink"/>
              </w:rPr>
              <w:t>Social Media and Digital Marketing:</w:t>
            </w:r>
            <w:r>
              <w:tab/>
            </w:r>
            <w:r>
              <w:fldChar w:fldCharType="begin"/>
            </w:r>
            <w:r>
              <w:instrText>PAGEREF _Toc840809659 \h</w:instrText>
            </w:r>
            <w:r>
              <w:fldChar w:fldCharType="separate"/>
            </w:r>
            <w:r w:rsidRPr="51EC77EF">
              <w:rPr>
                <w:rStyle w:val="Hyperlink"/>
              </w:rPr>
              <w:t>10</w:t>
            </w:r>
            <w:r>
              <w:fldChar w:fldCharType="end"/>
            </w:r>
          </w:hyperlink>
        </w:p>
        <w:p w14:paraId="62A4850D" w14:textId="46AFC7F6" w:rsidR="51EC77EF" w:rsidRDefault="51EC77EF" w:rsidP="51EC77EF">
          <w:pPr>
            <w:pStyle w:val="TOC2"/>
            <w:tabs>
              <w:tab w:val="right" w:leader="dot" w:pos="9360"/>
            </w:tabs>
            <w:rPr>
              <w:rStyle w:val="Hyperlink"/>
            </w:rPr>
          </w:pPr>
          <w:hyperlink w:anchor="_Toc289679277">
            <w:r w:rsidRPr="51EC77EF">
              <w:rPr>
                <w:rStyle w:val="Hyperlink"/>
              </w:rPr>
              <w:t>Place</w:t>
            </w:r>
            <w:r>
              <w:tab/>
            </w:r>
            <w:r>
              <w:fldChar w:fldCharType="begin"/>
            </w:r>
            <w:r>
              <w:instrText>PAGEREF _Toc289679277 \h</w:instrText>
            </w:r>
            <w:r>
              <w:fldChar w:fldCharType="separate"/>
            </w:r>
            <w:r w:rsidRPr="51EC77EF">
              <w:rPr>
                <w:rStyle w:val="Hyperlink"/>
              </w:rPr>
              <w:t>10</w:t>
            </w:r>
            <w:r>
              <w:fldChar w:fldCharType="end"/>
            </w:r>
          </w:hyperlink>
        </w:p>
        <w:p w14:paraId="415AB71A" w14:textId="61CF1B83" w:rsidR="51EC77EF" w:rsidRDefault="51EC77EF" w:rsidP="51EC77EF">
          <w:pPr>
            <w:pStyle w:val="TOC2"/>
            <w:tabs>
              <w:tab w:val="right" w:leader="dot" w:pos="9360"/>
            </w:tabs>
            <w:rPr>
              <w:rStyle w:val="Hyperlink"/>
            </w:rPr>
          </w:pPr>
          <w:hyperlink w:anchor="_Toc838994185">
            <w:r w:rsidRPr="51EC77EF">
              <w:rPr>
                <w:rStyle w:val="Hyperlink"/>
              </w:rPr>
              <w:t>Process</w:t>
            </w:r>
            <w:r>
              <w:tab/>
            </w:r>
            <w:r>
              <w:fldChar w:fldCharType="begin"/>
            </w:r>
            <w:r>
              <w:instrText>PAGEREF _Toc838994185 \h</w:instrText>
            </w:r>
            <w:r>
              <w:fldChar w:fldCharType="separate"/>
            </w:r>
            <w:r w:rsidRPr="51EC77EF">
              <w:rPr>
                <w:rStyle w:val="Hyperlink"/>
              </w:rPr>
              <w:t>11</w:t>
            </w:r>
            <w:r>
              <w:fldChar w:fldCharType="end"/>
            </w:r>
          </w:hyperlink>
        </w:p>
        <w:p w14:paraId="37A6B5B1" w14:textId="0CE4A6B4" w:rsidR="51EC77EF" w:rsidRDefault="51EC77EF" w:rsidP="51EC77EF">
          <w:pPr>
            <w:pStyle w:val="TOC2"/>
            <w:tabs>
              <w:tab w:val="right" w:leader="dot" w:pos="9360"/>
            </w:tabs>
            <w:rPr>
              <w:rStyle w:val="Hyperlink"/>
            </w:rPr>
          </w:pPr>
          <w:hyperlink w:anchor="_Toc894934060">
            <w:r w:rsidRPr="51EC77EF">
              <w:rPr>
                <w:rStyle w:val="Hyperlink"/>
              </w:rPr>
              <w:t>People</w:t>
            </w:r>
            <w:r>
              <w:tab/>
            </w:r>
            <w:r>
              <w:fldChar w:fldCharType="begin"/>
            </w:r>
            <w:r>
              <w:instrText>PAGEREF _Toc894934060 \h</w:instrText>
            </w:r>
            <w:r>
              <w:fldChar w:fldCharType="separate"/>
            </w:r>
            <w:r w:rsidRPr="51EC77EF">
              <w:rPr>
                <w:rStyle w:val="Hyperlink"/>
              </w:rPr>
              <w:t>11</w:t>
            </w:r>
            <w:r>
              <w:fldChar w:fldCharType="end"/>
            </w:r>
          </w:hyperlink>
        </w:p>
        <w:p w14:paraId="63EAB362" w14:textId="4D6B332A" w:rsidR="51EC77EF" w:rsidRDefault="51EC77EF" w:rsidP="51EC77EF">
          <w:pPr>
            <w:pStyle w:val="TOC2"/>
            <w:tabs>
              <w:tab w:val="right" w:leader="dot" w:pos="9360"/>
            </w:tabs>
            <w:rPr>
              <w:rStyle w:val="Hyperlink"/>
            </w:rPr>
          </w:pPr>
          <w:hyperlink w:anchor="_Toc638016159">
            <w:r w:rsidRPr="51EC77EF">
              <w:rPr>
                <w:rStyle w:val="Hyperlink"/>
              </w:rPr>
              <w:t>Physical Evidence</w:t>
            </w:r>
            <w:r>
              <w:tab/>
            </w:r>
            <w:r>
              <w:fldChar w:fldCharType="begin"/>
            </w:r>
            <w:r>
              <w:instrText>PAGEREF _Toc638016159 \h</w:instrText>
            </w:r>
            <w:r>
              <w:fldChar w:fldCharType="separate"/>
            </w:r>
            <w:r w:rsidRPr="51EC77EF">
              <w:rPr>
                <w:rStyle w:val="Hyperlink"/>
              </w:rPr>
              <w:t>12</w:t>
            </w:r>
            <w:r>
              <w:fldChar w:fldCharType="end"/>
            </w:r>
          </w:hyperlink>
        </w:p>
        <w:p w14:paraId="56952AAD" w14:textId="02F66EB3" w:rsidR="51EC77EF" w:rsidRDefault="51EC77EF" w:rsidP="51EC77EF">
          <w:pPr>
            <w:pStyle w:val="TOC3"/>
            <w:tabs>
              <w:tab w:val="left" w:pos="960"/>
              <w:tab w:val="right" w:leader="dot" w:pos="9360"/>
            </w:tabs>
            <w:rPr>
              <w:rStyle w:val="Hyperlink"/>
            </w:rPr>
          </w:pPr>
          <w:hyperlink w:anchor="_Toc1941271533">
            <w:r w:rsidRPr="51EC77EF">
              <w:rPr>
                <w:rStyle w:val="Hyperlink"/>
                <w:rFonts w:ascii="Symbol" w:eastAsia="Symbol" w:hAnsi="Symbol" w:cs="Symbol"/>
              </w:rPr>
              <w:t></w:t>
            </w:r>
            <w:r>
              <w:tab/>
            </w:r>
            <w:r w:rsidRPr="51EC77EF">
              <w:rPr>
                <w:rStyle w:val="Hyperlink"/>
              </w:rPr>
              <w:t>Packaging:</w:t>
            </w:r>
            <w:r>
              <w:tab/>
            </w:r>
            <w:r>
              <w:fldChar w:fldCharType="begin"/>
            </w:r>
            <w:r>
              <w:instrText>PAGEREF _Toc1941271533 \h</w:instrText>
            </w:r>
            <w:r>
              <w:fldChar w:fldCharType="separate"/>
            </w:r>
            <w:r w:rsidRPr="51EC77EF">
              <w:rPr>
                <w:rStyle w:val="Hyperlink"/>
              </w:rPr>
              <w:t>12</w:t>
            </w:r>
            <w:r>
              <w:fldChar w:fldCharType="end"/>
            </w:r>
          </w:hyperlink>
        </w:p>
        <w:p w14:paraId="5C530B7E" w14:textId="4860753F" w:rsidR="51EC77EF" w:rsidRDefault="51EC77EF" w:rsidP="51EC77EF">
          <w:pPr>
            <w:pStyle w:val="TOC3"/>
            <w:tabs>
              <w:tab w:val="left" w:pos="960"/>
              <w:tab w:val="right" w:leader="dot" w:pos="9360"/>
            </w:tabs>
            <w:rPr>
              <w:rStyle w:val="Hyperlink"/>
            </w:rPr>
          </w:pPr>
          <w:hyperlink w:anchor="_Toc1059128263">
            <w:r w:rsidRPr="51EC77EF">
              <w:rPr>
                <w:rStyle w:val="Hyperlink"/>
                <w:rFonts w:ascii="Symbol" w:eastAsia="Symbol" w:hAnsi="Symbol" w:cs="Symbol"/>
              </w:rPr>
              <w:t></w:t>
            </w:r>
            <w:r>
              <w:tab/>
            </w:r>
            <w:r w:rsidRPr="51EC77EF">
              <w:rPr>
                <w:rStyle w:val="Hyperlink"/>
              </w:rPr>
              <w:t>Warranty &amp; After-Sales:</w:t>
            </w:r>
            <w:r>
              <w:tab/>
            </w:r>
            <w:r>
              <w:fldChar w:fldCharType="begin"/>
            </w:r>
            <w:r>
              <w:instrText>PAGEREF _Toc1059128263 \h</w:instrText>
            </w:r>
            <w:r>
              <w:fldChar w:fldCharType="separate"/>
            </w:r>
            <w:r w:rsidRPr="51EC77EF">
              <w:rPr>
                <w:rStyle w:val="Hyperlink"/>
              </w:rPr>
              <w:t>12</w:t>
            </w:r>
            <w:r>
              <w:fldChar w:fldCharType="end"/>
            </w:r>
          </w:hyperlink>
        </w:p>
        <w:p w14:paraId="79A25422" w14:textId="13E1E60F" w:rsidR="51EC77EF" w:rsidRDefault="51EC77EF" w:rsidP="51EC77EF">
          <w:pPr>
            <w:pStyle w:val="TOC1"/>
            <w:tabs>
              <w:tab w:val="right" w:leader="dot" w:pos="9360"/>
            </w:tabs>
            <w:rPr>
              <w:rStyle w:val="Hyperlink"/>
            </w:rPr>
          </w:pPr>
          <w:hyperlink w:anchor="_Toc751612154">
            <w:r w:rsidRPr="51EC77EF">
              <w:rPr>
                <w:rStyle w:val="Hyperlink"/>
              </w:rPr>
              <w:t>6. Conclusion</w:t>
            </w:r>
            <w:r>
              <w:tab/>
            </w:r>
            <w:r>
              <w:fldChar w:fldCharType="begin"/>
            </w:r>
            <w:r>
              <w:instrText>PAGEREF _Toc751612154 \h</w:instrText>
            </w:r>
            <w:r>
              <w:fldChar w:fldCharType="separate"/>
            </w:r>
            <w:r w:rsidRPr="51EC77EF">
              <w:rPr>
                <w:rStyle w:val="Hyperlink"/>
              </w:rPr>
              <w:t>12</w:t>
            </w:r>
            <w:r>
              <w:fldChar w:fldCharType="end"/>
            </w:r>
          </w:hyperlink>
        </w:p>
        <w:p w14:paraId="0051D4A9" w14:textId="555E2C34" w:rsidR="51EC77EF" w:rsidRDefault="51EC77EF" w:rsidP="51EC77EF">
          <w:pPr>
            <w:pStyle w:val="TOC1"/>
            <w:tabs>
              <w:tab w:val="right" w:leader="dot" w:pos="9360"/>
            </w:tabs>
            <w:rPr>
              <w:rStyle w:val="Hyperlink"/>
            </w:rPr>
          </w:pPr>
          <w:hyperlink w:anchor="_Toc357253872">
            <w:r w:rsidRPr="51EC77EF">
              <w:rPr>
                <w:rStyle w:val="Hyperlink"/>
              </w:rPr>
              <w:t>Reference</w:t>
            </w:r>
            <w:r>
              <w:tab/>
            </w:r>
            <w:r>
              <w:fldChar w:fldCharType="begin"/>
            </w:r>
            <w:r>
              <w:instrText>PAGEREF _Toc357253872 \h</w:instrText>
            </w:r>
            <w:r>
              <w:fldChar w:fldCharType="separate"/>
            </w:r>
            <w:r w:rsidRPr="51EC77EF">
              <w:rPr>
                <w:rStyle w:val="Hyperlink"/>
              </w:rPr>
              <w:t>13</w:t>
            </w:r>
            <w:r>
              <w:fldChar w:fldCharType="end"/>
            </w:r>
          </w:hyperlink>
          <w:r>
            <w:fldChar w:fldCharType="end"/>
          </w:r>
        </w:p>
      </w:sdtContent>
    </w:sdt>
    <w:p w14:paraId="4956B78D" w14:textId="7E3C9729" w:rsidR="51EC77EF" w:rsidRDefault="51EC77EF">
      <w:r>
        <w:br w:type="page"/>
      </w:r>
    </w:p>
    <w:p w14:paraId="6CC52441" w14:textId="708B2DE4" w:rsidR="51EC77EF" w:rsidRDefault="51EC77EF" w:rsidP="51EC77EF"/>
    <w:p w14:paraId="1F1BFF1D" w14:textId="7DFB33AD" w:rsidR="37D6EA8C" w:rsidRDefault="37D6EA8C" w:rsidP="51EC77EF">
      <w:pPr>
        <w:pStyle w:val="Heading1"/>
        <w:spacing w:line="360" w:lineRule="auto"/>
      </w:pPr>
      <w:bookmarkStart w:id="0" w:name="_Toc169460826"/>
      <w:r w:rsidRPr="51EC77EF">
        <w:t>1. Introduction</w:t>
      </w:r>
      <w:bookmarkEnd w:id="0"/>
    </w:p>
    <w:p w14:paraId="7E810CFE" w14:textId="7B0743B3" w:rsidR="603CE2D9" w:rsidRDefault="603CE2D9" w:rsidP="585F7EDD">
      <w:r w:rsidRPr="51EC77EF">
        <w:t>A Rolls-Royce, a prestigious name in the automotive industry for precision engineering, luxury and exclusivity</w:t>
      </w:r>
      <w:r w:rsidR="75E85E8F" w:rsidRPr="51EC77EF">
        <w:t xml:space="preserve"> (Wuori, 2023)</w:t>
      </w:r>
      <w:r w:rsidRPr="51EC77EF">
        <w:t>. Its automobiles are synonymous with its impeccable craftsmanship, and its exceptional performance, for which are served a clientele of high-net worth individuals expecting the best in luxury and refinement</w:t>
      </w:r>
      <w:r w:rsidR="00677653">
        <w:t xml:space="preserve"> (</w:t>
      </w:r>
      <w:proofErr w:type="spellStart"/>
      <w:r w:rsidR="00677653">
        <w:t>Jerabeck</w:t>
      </w:r>
      <w:proofErr w:type="spellEnd"/>
      <w:r w:rsidR="00677653">
        <w:t>, 2023)</w:t>
      </w:r>
      <w:r w:rsidRPr="51EC77EF">
        <w:t>. Rolls Royce is now keen on venturing into the luxury watch market building on its automotive excellence. This brand extension attempts to create a new line of luxury watches based on the expertise of the company's engineering and the artistry and precision of horology to present a unique product aimed at an elite customer base.</w:t>
      </w:r>
    </w:p>
    <w:p w14:paraId="1B909245" w14:textId="5E817928" w:rsidR="603CE2D9" w:rsidRDefault="603CE2D9" w:rsidP="585F7EDD">
      <w:r w:rsidRPr="585F7EDD">
        <w:t>This strategic extension will play to Rolls-Royce’s existing clientele, individuals who appreciate fine craftsmanship and of course exclusivity. It will also attract other luxury consumers who appreciate precision and sophistication in all aspects of life. This luxury watch line will help reinforce Rolls-Royce’s legacy, offering customers a tangible association with the brand while supplying them with a luxury accessory to dress with their automotive lifestyle.</w:t>
      </w:r>
    </w:p>
    <w:p w14:paraId="5960E808" w14:textId="2526CFE6" w:rsidR="603CE2D9" w:rsidRDefault="603CE2D9" w:rsidP="585F7EDD">
      <w:r w:rsidRPr="585F7EDD">
        <w:t xml:space="preserve">The aim of this report is to investigate why luxury watch brand extension is pursued by Rolls-Royce. It will conduct a calculation as to </w:t>
      </w:r>
      <w:r w:rsidR="4DBF1DF3" w:rsidRPr="585F7EDD">
        <w:t>whether</w:t>
      </w:r>
      <w:r w:rsidRPr="585F7EDD">
        <w:t xml:space="preserve"> this new product matches the company’s core brand values, create a list of the target market </w:t>
      </w:r>
      <w:r w:rsidR="0C7294BF" w:rsidRPr="585F7EDD">
        <w:t>and</w:t>
      </w:r>
      <w:r w:rsidRPr="585F7EDD">
        <w:t xml:space="preserve"> put together a full blown out marketing mix strategy. "This is a critical gap in which Rolls-Royce can extend what is already a leading product line and provide encore experience to its customers," Mark. C. Thomas, the Rolls Royce company president, said</w:t>
      </w:r>
      <w:r w:rsidR="31AAE660" w:rsidRPr="585F7EDD">
        <w:t xml:space="preserve"> (</w:t>
      </w:r>
      <w:proofErr w:type="spellStart"/>
      <w:r w:rsidR="31AAE660" w:rsidRPr="585F7EDD">
        <w:t>Anicetti</w:t>
      </w:r>
      <w:proofErr w:type="spellEnd"/>
      <w:r w:rsidR="31AAE660" w:rsidRPr="585F7EDD">
        <w:t xml:space="preserve"> and K</w:t>
      </w:r>
      <w:r w:rsidR="0011517F">
        <w:t xml:space="preserve">rotz, </w:t>
      </w:r>
      <w:r w:rsidR="31AAE660" w:rsidRPr="585F7EDD">
        <w:t>2024)</w:t>
      </w:r>
      <w:r w:rsidRPr="585F7EDD">
        <w:t>.</w:t>
      </w:r>
    </w:p>
    <w:p w14:paraId="1F1E841B" w14:textId="75FC032D" w:rsidR="2EE9B04B" w:rsidRDefault="2EE9B04B" w:rsidP="585F7EDD">
      <w:pPr>
        <w:jc w:val="center"/>
      </w:pPr>
      <w:r>
        <w:rPr>
          <w:noProof/>
          <w:lang w:eastAsia="en-US"/>
        </w:rPr>
        <w:lastRenderedPageBreak/>
        <w:drawing>
          <wp:inline distT="0" distB="0" distL="0" distR="0" wp14:anchorId="3D0A99C2" wp14:editId="6DF58662">
            <wp:extent cx="3839111" cy="3439005"/>
            <wp:effectExtent l="0" t="0" r="0" b="0"/>
            <wp:docPr id="583857654" name="Picture 5838576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3839111" cy="3439005"/>
                    </a:xfrm>
                    <a:prstGeom prst="rect">
                      <a:avLst/>
                    </a:prstGeom>
                  </pic:spPr>
                </pic:pic>
              </a:graphicData>
            </a:graphic>
          </wp:inline>
        </w:drawing>
      </w:r>
    </w:p>
    <w:p w14:paraId="3BF90199" w14:textId="2E9E3B50" w:rsidR="56D07743" w:rsidRDefault="56D07743" w:rsidP="51EC77EF">
      <w:pPr>
        <w:pStyle w:val="Heading1"/>
      </w:pPr>
      <w:bookmarkStart w:id="1" w:name="_Toc1142669512"/>
      <w:r w:rsidRPr="51EC77EF">
        <w:t>2. Brand Extension</w:t>
      </w:r>
      <w:bookmarkEnd w:id="1"/>
    </w:p>
    <w:p w14:paraId="62957CAC" w14:textId="4BA996F0" w:rsidR="56D07743" w:rsidRDefault="56D07743" w:rsidP="51EC77EF">
      <w:pPr>
        <w:pStyle w:val="Heading2"/>
      </w:pPr>
      <w:bookmarkStart w:id="2" w:name="_Toc27976511"/>
      <w:r w:rsidRPr="51EC77EF">
        <w:t>Description of the Proposed New Brand Extension</w:t>
      </w:r>
      <w:bookmarkEnd w:id="2"/>
    </w:p>
    <w:p w14:paraId="397E3D3D" w14:textId="72644561" w:rsidR="7780FF9E" w:rsidRDefault="7780FF9E" w:rsidP="585F7EDD">
      <w:pPr>
        <w:spacing w:line="360" w:lineRule="auto"/>
      </w:pPr>
      <w:r w:rsidRPr="585F7EDD">
        <w:t>The Rolls-Royce luxury watches represent the unprecedented capability of engineering excellence and artisanal mastery that Rolls-Royce automobiles represent as symbols of luxury. The collection of high-end watches stands exclusively for those within the affluent class who desire an ideal union of artistic excellence and precise timing control. Rolls-Royce watches mirror high-end automobile values by offering flawless attention to detail in their handcrafted construction as well as their sophisticated presentation.</w:t>
      </w:r>
    </w:p>
    <w:p w14:paraId="526FD182" w14:textId="4EBABDA6" w:rsidR="7780FF9E" w:rsidRDefault="7780FF9E" w:rsidP="585F7EDD">
      <w:pPr>
        <w:spacing w:line="360" w:lineRule="auto"/>
      </w:pPr>
      <w:r w:rsidRPr="585F7EDD">
        <w:t>The watches in this collection use prime materials like gold and platinum together with sapphire to create timepieces which represent both elegance and high-standing prestige and luxury. The watch designs will unite Rolls-Royce automobility heritage through their use of 'cloud' grille patterns that pay tribute to car grille designs and by featuring the famous Spirit of Ecstasy emblem on the dial. The timepieces will combine functional usability with artistic value to bring forth Rolls-Royce's distinctive design language through these design elements.</w:t>
      </w:r>
    </w:p>
    <w:p w14:paraId="64B52979" w14:textId="23168F53" w:rsidR="7780FF9E" w:rsidRDefault="7780FF9E" w:rsidP="585F7EDD">
      <w:pPr>
        <w:spacing w:line="360" w:lineRule="auto"/>
      </w:pPr>
      <w:r w:rsidRPr="585F7EDD">
        <w:t xml:space="preserve">The watch collection will unite the heritage of Rolls-Royce automotive excellence with watchmaking methods and present Rolls-Royce's tradition to satisfy both car enthusiasts and </w:t>
      </w:r>
      <w:r w:rsidRPr="585F7EDD">
        <w:lastRenderedPageBreak/>
        <w:t>luxury watch collectors. A bespoke product of this brand extension will sustain Rolls-Royce heritage while raising the ownership experience of Rolls-Royce vehicles above their automotive nature.</w:t>
      </w:r>
    </w:p>
    <w:p w14:paraId="45073ABA" w14:textId="0D5B4541" w:rsidR="5FE07575" w:rsidRDefault="5FE07575" w:rsidP="51EC77EF">
      <w:pPr>
        <w:pStyle w:val="Heading2"/>
        <w:spacing w:line="360" w:lineRule="auto"/>
      </w:pPr>
      <w:bookmarkStart w:id="3" w:name="_Toc2003358465"/>
      <w:r w:rsidRPr="51EC77EF">
        <w:t>Alignment with Existing Brand Values and Market Position</w:t>
      </w:r>
      <w:bookmarkEnd w:id="3"/>
    </w:p>
    <w:p w14:paraId="18E5E9CB" w14:textId="1D49B452" w:rsidR="04273B70" w:rsidRDefault="04273B70" w:rsidP="0011517F">
      <w:pPr>
        <w:spacing w:before="240" w:after="240" w:line="360" w:lineRule="auto"/>
      </w:pPr>
      <w:r w:rsidRPr="585F7EDD">
        <w:t>Rolls-Royce luxury watches function as a brand extension that perfectly expresses the criteria exclusive precision and luxury which define the company heritage. The manufacturer will build the luxury watches with exactly the same distinctive manufacturing standards which make Rolls-Royce automotive products famous. The timepieces allow customers to possess brand heritage while staying true to the legacy that Rolls-Royce represents thus strengthening their bond with the brand. These timepieces will uphold the brand's dedication to eternal luxury since they extend its practice of releasing exceptional luxury products which find relevance with their precise customer base.</w:t>
      </w:r>
    </w:p>
    <w:p w14:paraId="5451A483" w14:textId="411925AE" w:rsidR="04273B70" w:rsidRDefault="04273B70" w:rsidP="0011517F">
      <w:pPr>
        <w:spacing w:before="240" w:after="240" w:line="360" w:lineRule="auto"/>
      </w:pPr>
      <w:r w:rsidRPr="585F7EDD">
        <w:t>Under the standards of Rolls-Royce's renowned quality protocol the timepieces will use premium materials of platinum and gold combined with sapphire. The timepieces are made from luxurious and durable materials which merge to create top-quality watches that represent the best in watchmaking artistry. Visual elements from Rolls-Royce's distinctive design will unite the luxury watches with automotive excellence through their inclusion of the Spirit of Ecstasy mascot and unique grille patterns.</w:t>
      </w:r>
    </w:p>
    <w:p w14:paraId="505B7A9C" w14:textId="59CF3226" w:rsidR="04273B70" w:rsidRDefault="04273B70" w:rsidP="0011517F">
      <w:pPr>
        <w:spacing w:before="240" w:after="240" w:line="360" w:lineRule="auto"/>
      </w:pPr>
      <w:r w:rsidRPr="585F7EDD">
        <w:t>The match of the watch collection with Rolls-Royce established brand principles enables the company to strengthen its dominance of the luxury segment. Through this collection Rolls-Royce presents a product beyond timekeeping functionality because it serves as a testament to their impeccable craftsmanship alongside their renowned precision and historic reputation that has made them the definitive name in luxury. The brand extension illustrates its dedication to provide exclusive exceptional products which embody supreme luxury.</w:t>
      </w:r>
    </w:p>
    <w:p w14:paraId="243CB7D5" w14:textId="39BACBFF" w:rsidR="238E0985" w:rsidRDefault="238E0985" w:rsidP="51EC77EF">
      <w:pPr>
        <w:pStyle w:val="Heading2"/>
        <w:spacing w:line="360" w:lineRule="auto"/>
      </w:pPr>
      <w:bookmarkStart w:id="4" w:name="_Toc2116601821"/>
      <w:r w:rsidRPr="51EC77EF">
        <w:t>Value Addition to the Brand</w:t>
      </w:r>
      <w:bookmarkEnd w:id="4"/>
    </w:p>
    <w:p w14:paraId="729490F0" w14:textId="6D561844" w:rsidR="15FC932D" w:rsidRDefault="15FC932D" w:rsidP="585F7EDD">
      <w:pPr>
        <w:spacing w:line="360" w:lineRule="auto"/>
      </w:pPr>
      <w:r w:rsidRPr="585F7EDD">
        <w:t xml:space="preserve">Roll’s Royce’s proposed luxury watch line will allow the car manufacturer to significantly expand its product portfolio by offering a new way to show a refined luxury lifestyle. Watches, as an accessory, will appeal to those existing Rolls Royce car owners as well as the ones who crave their </w:t>
      </w:r>
      <w:r w:rsidRPr="585F7EDD">
        <w:lastRenderedPageBreak/>
        <w:t xml:space="preserve">brand prestige. With the exclusive product that is in keeping with the Rolls-Royce heritage of craftsmanship and elegance the extension of the brand will continue to strengthen </w:t>
      </w:r>
      <w:r w:rsidR="00677653">
        <w:t>its</w:t>
      </w:r>
      <w:r w:rsidRPr="585F7EDD">
        <w:t xml:space="preserve"> prominence in the luxury goods market. It also serves as another money spinner for Rolls-Royce, becoming another way of diversifying its range of products and enhancing its already illustrious status as a king of royalty in a plethora of categories. This is a strategic decision which will boost brand visibility and brand loyalty.</w:t>
      </w:r>
    </w:p>
    <w:p w14:paraId="0D5A8C92" w14:textId="5D1675AC" w:rsidR="6924A3CE" w:rsidRDefault="6924A3CE" w:rsidP="51EC77EF">
      <w:pPr>
        <w:pStyle w:val="Heading1"/>
        <w:spacing w:line="360" w:lineRule="auto"/>
      </w:pPr>
      <w:bookmarkStart w:id="5" w:name="_Toc1199652896"/>
      <w:r w:rsidRPr="51EC77EF">
        <w:t>3. STP for the New Brand Extension</w:t>
      </w:r>
      <w:bookmarkEnd w:id="5"/>
    </w:p>
    <w:p w14:paraId="7BBDD372" w14:textId="2B8EE08D" w:rsidR="6924A3CE" w:rsidRDefault="6924A3CE" w:rsidP="51EC77EF">
      <w:pPr>
        <w:pStyle w:val="Heading2"/>
        <w:spacing w:line="360" w:lineRule="auto"/>
      </w:pPr>
      <w:bookmarkStart w:id="6" w:name="_Toc1582083072"/>
      <w:r w:rsidRPr="51EC77EF">
        <w:t>Segmentation</w:t>
      </w:r>
      <w:bookmarkEnd w:id="6"/>
    </w:p>
    <w:p w14:paraId="77A7C529" w14:textId="607FB6C6" w:rsidR="679BACA3" w:rsidRDefault="679BACA3" w:rsidP="585F7EDD">
      <w:pPr>
        <w:spacing w:line="360" w:lineRule="auto"/>
      </w:pPr>
      <w:r w:rsidRPr="585F7EDD">
        <w:t>The Rolls-Royce luxury watch collection adopts segmentation based on demographic criteria as well as geographic and psychographic and behavioral elements.</w:t>
      </w:r>
    </w:p>
    <w:p w14:paraId="63934EC7" w14:textId="72519500" w:rsidR="4164B34F" w:rsidRDefault="4164B34F" w:rsidP="585F7EDD">
      <w:pPr>
        <w:pStyle w:val="ListParagraph"/>
        <w:numPr>
          <w:ilvl w:val="0"/>
          <w:numId w:val="10"/>
        </w:numPr>
        <w:spacing w:line="360" w:lineRule="auto"/>
      </w:pPr>
      <w:bookmarkStart w:id="7" w:name="_Toc1037086681"/>
      <w:r w:rsidRPr="51EC77EF">
        <w:rPr>
          <w:rStyle w:val="Heading3Char"/>
        </w:rPr>
        <w:t>Demographic:</w:t>
      </w:r>
      <w:bookmarkEnd w:id="7"/>
      <w:r w:rsidRPr="51EC77EF">
        <w:t xml:space="preserve"> </w:t>
      </w:r>
      <w:r w:rsidR="6C48F40B" w:rsidRPr="51EC77EF">
        <w:t>Curate offers its luxury products to high-net-worth men and women between 35 to 60 years old who have succeeded in life and value top-tier luxury goods</w:t>
      </w:r>
      <w:r w:rsidR="0011517F">
        <w:t xml:space="preserve"> (Penttila, 2023)</w:t>
      </w:r>
      <w:r w:rsidR="6C48F40B" w:rsidRPr="51EC77EF">
        <w:t>. The collection targets male consumers primarily</w:t>
      </w:r>
      <w:r w:rsidR="00677653">
        <w:t>,</w:t>
      </w:r>
      <w:r w:rsidR="6C48F40B" w:rsidRPr="51EC77EF">
        <w:t xml:space="preserve"> although certain luxury items will be produced especially for women who desire accessories matching their elevated status.</w:t>
      </w:r>
    </w:p>
    <w:p w14:paraId="3A1C0841" w14:textId="5FF6BB0E" w:rsidR="7E059D5C" w:rsidRDefault="7E059D5C" w:rsidP="585F7EDD">
      <w:pPr>
        <w:pStyle w:val="ListParagraph"/>
        <w:numPr>
          <w:ilvl w:val="0"/>
          <w:numId w:val="10"/>
        </w:numPr>
        <w:spacing w:line="360" w:lineRule="auto"/>
      </w:pPr>
      <w:bookmarkStart w:id="8" w:name="_Toc782566177"/>
      <w:r w:rsidRPr="51EC77EF">
        <w:rPr>
          <w:rStyle w:val="Heading3Char"/>
        </w:rPr>
        <w:t>Geographic:</w:t>
      </w:r>
      <w:bookmarkEnd w:id="8"/>
      <w:r w:rsidRPr="51EC77EF">
        <w:t xml:space="preserve"> </w:t>
      </w:r>
      <w:r w:rsidR="7E69A8BB" w:rsidRPr="51EC77EF">
        <w:t xml:space="preserve">The Rolls-Royce watch lineup will focus first on exclusive markets in Europe and the United States while developing strong growth through </w:t>
      </w:r>
      <w:r w:rsidR="00677653">
        <w:t xml:space="preserve">the </w:t>
      </w:r>
      <w:r w:rsidR="7E69A8BB" w:rsidRPr="51EC77EF">
        <w:t xml:space="preserve">luxury markets of China and India. Luxury consumers throughout these areas have experienced rising numbers which </w:t>
      </w:r>
      <w:proofErr w:type="gramStart"/>
      <w:r w:rsidR="7E69A8BB" w:rsidRPr="51EC77EF">
        <w:t>has</w:t>
      </w:r>
      <w:proofErr w:type="gramEnd"/>
      <w:r w:rsidR="7E69A8BB" w:rsidRPr="51EC77EF">
        <w:t xml:space="preserve"> generated growing interest in premium </w:t>
      </w:r>
      <w:proofErr w:type="gramStart"/>
      <w:r w:rsidR="7E69A8BB" w:rsidRPr="51EC77EF">
        <w:t>items.</w:t>
      </w:r>
      <w:r w:rsidRPr="51EC77EF">
        <w:t>.</w:t>
      </w:r>
      <w:proofErr w:type="gramEnd"/>
    </w:p>
    <w:p w14:paraId="1C015A0C" w14:textId="2D749138" w:rsidR="19E65047" w:rsidRDefault="19E65047" w:rsidP="585F7EDD">
      <w:pPr>
        <w:pStyle w:val="ListParagraph"/>
        <w:numPr>
          <w:ilvl w:val="0"/>
          <w:numId w:val="10"/>
        </w:numPr>
        <w:spacing w:line="360" w:lineRule="auto"/>
      </w:pPr>
      <w:bookmarkStart w:id="9" w:name="_Toc916554317"/>
      <w:r w:rsidRPr="51EC77EF">
        <w:rPr>
          <w:rStyle w:val="Heading3Char"/>
        </w:rPr>
        <w:t>Psychographic:</w:t>
      </w:r>
      <w:bookmarkEnd w:id="9"/>
      <w:r w:rsidRPr="51EC77EF">
        <w:t xml:space="preserve"> </w:t>
      </w:r>
      <w:r w:rsidR="7D120045" w:rsidRPr="51EC77EF">
        <w:t xml:space="preserve">The selected market segment shows appreciation for styles that combine elegance with craftsmanship in an elaborate fashion. Refined customers pursue well-made handcrafted items which match their luxurious </w:t>
      </w:r>
      <w:proofErr w:type="spellStart"/>
      <w:r w:rsidR="00677653">
        <w:t>flavour</w:t>
      </w:r>
      <w:proofErr w:type="spellEnd"/>
      <w:r w:rsidR="7D120045" w:rsidRPr="51EC77EF">
        <w:t xml:space="preserve"> and their need for unique standing</w:t>
      </w:r>
      <w:r w:rsidRPr="51EC77EF">
        <w:t>.</w:t>
      </w:r>
    </w:p>
    <w:p w14:paraId="50156739" w14:textId="7EAA980C" w:rsidR="18363B53" w:rsidRDefault="00677653" w:rsidP="585F7EDD">
      <w:pPr>
        <w:pStyle w:val="ListParagraph"/>
        <w:numPr>
          <w:ilvl w:val="0"/>
          <w:numId w:val="10"/>
        </w:numPr>
        <w:spacing w:line="360" w:lineRule="auto"/>
      </w:pPr>
      <w:bookmarkStart w:id="10" w:name="_Toc1144068602"/>
      <w:proofErr w:type="spellStart"/>
      <w:r>
        <w:rPr>
          <w:rStyle w:val="Heading3Char"/>
        </w:rPr>
        <w:t>Behavioural</w:t>
      </w:r>
      <w:proofErr w:type="spellEnd"/>
      <w:r w:rsidR="18363B53" w:rsidRPr="51EC77EF">
        <w:rPr>
          <w:rStyle w:val="Heading3Char"/>
        </w:rPr>
        <w:t>:</w:t>
      </w:r>
      <w:bookmarkEnd w:id="10"/>
      <w:r w:rsidR="18363B53" w:rsidRPr="51EC77EF">
        <w:t xml:space="preserve"> </w:t>
      </w:r>
      <w:r w:rsidR="1B033DD4" w:rsidRPr="51EC77EF">
        <w:t>Premium and unique exclusive products</w:t>
      </w:r>
      <w:r>
        <w:t>,</w:t>
      </w:r>
      <w:r w:rsidR="1B033DD4" w:rsidRPr="51EC77EF">
        <w:t xml:space="preserve"> which </w:t>
      </w:r>
      <w:proofErr w:type="spellStart"/>
      <w:r>
        <w:t>symbolise</w:t>
      </w:r>
      <w:proofErr w:type="spellEnd"/>
      <w:r w:rsidR="1B033DD4" w:rsidRPr="51EC77EF">
        <w:t xml:space="preserve"> personal achievement and social distinction</w:t>
      </w:r>
      <w:r>
        <w:t>,</w:t>
      </w:r>
      <w:r w:rsidR="1B033DD4" w:rsidRPr="51EC77EF">
        <w:t xml:space="preserve"> constitute the main purchase priorities of </w:t>
      </w:r>
      <w:r>
        <w:t xml:space="preserve">the </w:t>
      </w:r>
      <w:r w:rsidR="1B033DD4" w:rsidRPr="51EC77EF">
        <w:t>target clientele. A Rolls-Royce watch offers target customers a way to display their achievements while sustaining their membership in exclusive social groups.</w:t>
      </w:r>
    </w:p>
    <w:p w14:paraId="02762BC3" w14:textId="51CEB5C5" w:rsidR="0D293220" w:rsidRDefault="0D293220" w:rsidP="51EC77EF">
      <w:pPr>
        <w:pStyle w:val="Heading2"/>
        <w:spacing w:line="360" w:lineRule="auto"/>
      </w:pPr>
      <w:bookmarkStart w:id="11" w:name="_Toc345254503"/>
      <w:r w:rsidRPr="51EC77EF">
        <w:t>Targeting:</w:t>
      </w:r>
      <w:bookmarkEnd w:id="11"/>
    </w:p>
    <w:p w14:paraId="394A1667" w14:textId="5C5F1B18" w:rsidR="0D293220" w:rsidRDefault="0D293220" w:rsidP="00FD6009">
      <w:pPr>
        <w:spacing w:line="360" w:lineRule="auto"/>
      </w:pPr>
      <w:r w:rsidRPr="51EC77EF">
        <w:lastRenderedPageBreak/>
        <w:t xml:space="preserve">Those currently in possession of a Rolls-Royce automobile will be the main target </w:t>
      </w:r>
      <w:r w:rsidR="00FD6009">
        <w:t>customers</w:t>
      </w:r>
      <w:r w:rsidRPr="51EC77EF">
        <w:t xml:space="preserve"> of the Rolls-Royce luxury watch collection. These are loyal customers who are interested in elevating their life by consuming products that will bring them closer to that status and </w:t>
      </w:r>
      <w:r w:rsidR="00FD6009">
        <w:t>elevate</w:t>
      </w:r>
      <w:r w:rsidRPr="51EC77EF">
        <w:t xml:space="preserve"> their taste</w:t>
      </w:r>
      <w:r w:rsidR="00FD6009">
        <w:t xml:space="preserve"> (George and George, 2023)</w:t>
      </w:r>
      <w:r w:rsidRPr="51EC77EF">
        <w:t xml:space="preserve">. </w:t>
      </w:r>
      <w:r w:rsidR="005A7A77">
        <w:t>T</w:t>
      </w:r>
      <w:r w:rsidRPr="51EC77EF">
        <w:t>he secondary target market as potential Rolls-Royce owners who wish to own this brand and the luxury accessories available to them that impact their lifestyle</w:t>
      </w:r>
      <w:r w:rsidR="005A7A77">
        <w:t xml:space="preserve"> (Rudell, 2023)</w:t>
      </w:r>
      <w:r w:rsidRPr="51EC77EF">
        <w:t xml:space="preserve">. Both markets reward exclusivity, craftsmanship and luxury and are excellent potential buyers for a premium timepiece representing the </w:t>
      </w:r>
      <w:r w:rsidR="00FD6009">
        <w:t>Rolls-Royce</w:t>
      </w:r>
      <w:r w:rsidRPr="51EC77EF">
        <w:t xml:space="preserve"> ethos of precision, elegance and sophistication.</w:t>
      </w:r>
    </w:p>
    <w:p w14:paraId="2DE5E337" w14:textId="1ABAA27B" w:rsidR="0D293220" w:rsidRDefault="0D293220" w:rsidP="51EC77EF">
      <w:pPr>
        <w:pStyle w:val="Heading2"/>
        <w:spacing w:line="360" w:lineRule="auto"/>
      </w:pPr>
      <w:bookmarkStart w:id="12" w:name="_Toc190130187"/>
      <w:r w:rsidRPr="51EC77EF">
        <w:t>Positioning:</w:t>
      </w:r>
      <w:bookmarkEnd w:id="12"/>
    </w:p>
    <w:p w14:paraId="7C338F78" w14:textId="72EB8A34" w:rsidR="22DB8215" w:rsidRDefault="22DB8215" w:rsidP="585F7EDD">
      <w:pPr>
        <w:spacing w:line="360" w:lineRule="auto"/>
      </w:pPr>
      <w:r w:rsidRPr="585F7EDD">
        <w:t xml:space="preserve">The Rolls-Royce luxury watch line will be the ultimate representation of precision, exclusivity and luxury. Each of the timepieces will reflect the same engineering excellence and level of detail characterizing Rolls-Royce cars, providing a natural extension of the brand’s heritage. The collection is designed to cater to affluent people who are looking for exceptional quality and craftsmanship across the board. The positioning statement will be: </w:t>
      </w:r>
    </w:p>
    <w:p w14:paraId="40B540B0" w14:textId="65A59AD6" w:rsidR="14B6347F" w:rsidRDefault="14B6347F" w:rsidP="585F7EDD">
      <w:pPr>
        <w:spacing w:line="360" w:lineRule="auto"/>
      </w:pPr>
      <w:r w:rsidRPr="585F7EDD">
        <w:t>“</w:t>
      </w:r>
      <w:r w:rsidR="22DB8215" w:rsidRPr="585F7EDD">
        <w:rPr>
          <w:b/>
          <w:bCs/>
        </w:rPr>
        <w:t>Rolls Royce Watches: precision and luxury to the very best for the most discerning”.</w:t>
      </w:r>
    </w:p>
    <w:p w14:paraId="7BA69E74" w14:textId="1643B266" w:rsidR="22DB8215" w:rsidRDefault="22DB8215" w:rsidP="585F7EDD">
      <w:pPr>
        <w:spacing w:line="360" w:lineRule="auto"/>
      </w:pPr>
      <w:r w:rsidRPr="585F7EDD">
        <w:t>This is punching above Rolls-Royce’s usual weight and helps maintain its reputation as being the pinnacle in luxury and sophistication.</w:t>
      </w:r>
    </w:p>
    <w:p w14:paraId="5BBD3BE3" w14:textId="24048D45" w:rsidR="21552AD3" w:rsidRDefault="21552AD3" w:rsidP="585F7EDD">
      <w:pPr>
        <w:pStyle w:val="Heading1"/>
      </w:pPr>
      <w:bookmarkStart w:id="13" w:name="_Toc1231105287"/>
      <w:r w:rsidRPr="51EC77EF">
        <w:t>4. Customer Personal Profile</w:t>
      </w:r>
      <w:bookmarkEnd w:id="13"/>
      <w:r w:rsidRPr="51EC77EF">
        <w:t xml:space="preserve"> </w:t>
      </w:r>
    </w:p>
    <w:p w14:paraId="216363C7" w14:textId="4214CC93" w:rsidR="21552AD3" w:rsidRDefault="21552AD3" w:rsidP="51EC77EF">
      <w:pPr>
        <w:pStyle w:val="Heading2"/>
        <w:spacing w:line="360" w:lineRule="auto"/>
      </w:pPr>
      <w:bookmarkStart w:id="14" w:name="_Toc1605645928"/>
      <w:r w:rsidRPr="51EC77EF">
        <w:t>Demographic Profile</w:t>
      </w:r>
      <w:bookmarkEnd w:id="14"/>
    </w:p>
    <w:p w14:paraId="583B1143" w14:textId="05A97815" w:rsidR="21552AD3" w:rsidRDefault="21552AD3" w:rsidP="585F7EDD">
      <w:pPr>
        <w:pStyle w:val="ListParagraph"/>
        <w:numPr>
          <w:ilvl w:val="0"/>
          <w:numId w:val="6"/>
        </w:numPr>
        <w:spacing w:line="360" w:lineRule="auto"/>
      </w:pPr>
      <w:bookmarkStart w:id="15" w:name="_Toc239746702"/>
      <w:r w:rsidRPr="51EC77EF">
        <w:rPr>
          <w:rStyle w:val="Heading3Char"/>
        </w:rPr>
        <w:t>Age:</w:t>
      </w:r>
      <w:bookmarkEnd w:id="15"/>
      <w:r w:rsidRPr="51EC77EF">
        <w:t xml:space="preserve"> </w:t>
      </w:r>
      <w:r w:rsidR="79488CAF" w:rsidRPr="51EC77EF">
        <w:t xml:space="preserve">The company focuses its marketing strategy </w:t>
      </w:r>
      <w:proofErr w:type="gramStart"/>
      <w:r w:rsidR="79488CAF" w:rsidRPr="51EC77EF">
        <w:t>toward</w:t>
      </w:r>
      <w:proofErr w:type="gramEnd"/>
      <w:r w:rsidR="79488CAF" w:rsidRPr="51EC77EF">
        <w:t xml:space="preserve"> middle-aged adults who </w:t>
      </w:r>
      <w:proofErr w:type="gramStart"/>
      <w:r w:rsidR="79488CAF" w:rsidRPr="51EC77EF">
        <w:t>reached</w:t>
      </w:r>
      <w:proofErr w:type="gramEnd"/>
      <w:r w:rsidR="79488CAF" w:rsidRPr="51EC77EF">
        <w:t xml:space="preserve"> success in life with an age range between 35 to 60.</w:t>
      </w:r>
    </w:p>
    <w:p w14:paraId="5F0628F8" w14:textId="1382A2A1" w:rsidR="21552AD3" w:rsidRDefault="21552AD3" w:rsidP="585F7EDD">
      <w:pPr>
        <w:pStyle w:val="ListParagraph"/>
        <w:numPr>
          <w:ilvl w:val="0"/>
          <w:numId w:val="6"/>
        </w:numPr>
        <w:spacing w:line="360" w:lineRule="auto"/>
      </w:pPr>
      <w:bookmarkStart w:id="16" w:name="_Toc829160342"/>
      <w:r w:rsidRPr="51EC77EF">
        <w:rPr>
          <w:rStyle w:val="Heading3Char"/>
        </w:rPr>
        <w:t>Gender:</w:t>
      </w:r>
      <w:bookmarkEnd w:id="16"/>
      <w:r w:rsidRPr="51EC77EF">
        <w:t xml:space="preserve"> </w:t>
      </w:r>
      <w:r w:rsidR="65314C81" w:rsidRPr="51EC77EF">
        <w:t>The Rolls-Royce luxury watch collection mainly serves an all-male clientele but the producers acknowledge the rising market interest from affluent women who will receive targeted collections.</w:t>
      </w:r>
    </w:p>
    <w:p w14:paraId="06A7484C" w14:textId="6674DA78" w:rsidR="21552AD3" w:rsidRDefault="21552AD3" w:rsidP="585F7EDD">
      <w:pPr>
        <w:pStyle w:val="ListParagraph"/>
        <w:numPr>
          <w:ilvl w:val="0"/>
          <w:numId w:val="6"/>
        </w:numPr>
        <w:spacing w:line="360" w:lineRule="auto"/>
      </w:pPr>
      <w:bookmarkStart w:id="17" w:name="_Toc1340117850"/>
      <w:r w:rsidRPr="51EC77EF">
        <w:rPr>
          <w:rStyle w:val="Heading3Char"/>
        </w:rPr>
        <w:t>Income:</w:t>
      </w:r>
      <w:bookmarkEnd w:id="17"/>
      <w:r w:rsidRPr="51EC77EF">
        <w:t xml:space="preserve"> </w:t>
      </w:r>
      <w:r w:rsidR="21B83A7A" w:rsidRPr="51EC77EF">
        <w:t>The intended consumers have high-net-worth status which includes people who earn more than $500,000 each year. People in this demographic class possess substantial financial excess and prefer luxurious products of superior quality.</w:t>
      </w:r>
    </w:p>
    <w:p w14:paraId="282C5AA4" w14:textId="519BBDC6" w:rsidR="21552AD3" w:rsidRDefault="21552AD3" w:rsidP="585F7EDD">
      <w:pPr>
        <w:pStyle w:val="ListParagraph"/>
        <w:numPr>
          <w:ilvl w:val="0"/>
          <w:numId w:val="6"/>
        </w:numPr>
        <w:spacing w:line="360" w:lineRule="auto"/>
      </w:pPr>
      <w:bookmarkStart w:id="18" w:name="_Toc205296387"/>
      <w:r w:rsidRPr="51EC77EF">
        <w:rPr>
          <w:rStyle w:val="Heading3Char"/>
        </w:rPr>
        <w:lastRenderedPageBreak/>
        <w:t>Occupation:</w:t>
      </w:r>
      <w:bookmarkEnd w:id="18"/>
      <w:r w:rsidRPr="51EC77EF">
        <w:t xml:space="preserve"> </w:t>
      </w:r>
      <w:r w:rsidR="7648D1DF" w:rsidRPr="51EC77EF">
        <w:t>The product aims at CEOs and successful entrepreneurs with celebrities and high-level professionals who maintain powerful business or entertainment positions. The individuals with sufficient means can spend money on luxurious items which showcase their elevated social position.</w:t>
      </w:r>
    </w:p>
    <w:p w14:paraId="4FBBE0F9" w14:textId="791C884F" w:rsidR="21552AD3" w:rsidRDefault="21552AD3" w:rsidP="585F7EDD">
      <w:pPr>
        <w:pStyle w:val="ListParagraph"/>
        <w:numPr>
          <w:ilvl w:val="0"/>
          <w:numId w:val="6"/>
        </w:numPr>
        <w:spacing w:line="360" w:lineRule="auto"/>
      </w:pPr>
      <w:bookmarkStart w:id="19" w:name="_Toc938360153"/>
      <w:r w:rsidRPr="51EC77EF">
        <w:rPr>
          <w:rStyle w:val="Heading3Char"/>
        </w:rPr>
        <w:t>Education:</w:t>
      </w:r>
      <w:bookmarkEnd w:id="19"/>
      <w:r w:rsidRPr="51EC77EF">
        <w:t xml:space="preserve"> </w:t>
      </w:r>
      <w:r w:rsidR="3EDA021F" w:rsidRPr="51EC77EF">
        <w:t>Most target consumers from this demographic hold university degrees from business, law and technology fields. Because precision and excellence matter to this demographic</w:t>
      </w:r>
      <w:r w:rsidR="005A7A77">
        <w:t>,</w:t>
      </w:r>
      <w:r w:rsidR="3EDA021F" w:rsidRPr="51EC77EF">
        <w:t xml:space="preserve"> they tend to value the engineering and made-to-order details of luxury watches produced by Rolls-Royce.</w:t>
      </w:r>
    </w:p>
    <w:p w14:paraId="2828B031" w14:textId="2EA009BE" w:rsidR="21552AD3" w:rsidRDefault="21552AD3" w:rsidP="585F7EDD">
      <w:pPr>
        <w:pStyle w:val="Heading2"/>
        <w:spacing w:line="360" w:lineRule="auto"/>
        <w:rPr>
          <w:b w:val="0"/>
          <w:bCs w:val="0"/>
        </w:rPr>
      </w:pPr>
      <w:bookmarkStart w:id="20" w:name="_Toc1952028504"/>
      <w:r w:rsidRPr="51EC77EF">
        <w:t>Psychographic Profile</w:t>
      </w:r>
      <w:bookmarkEnd w:id="20"/>
    </w:p>
    <w:p w14:paraId="3684A251" w14:textId="57A7E6C0" w:rsidR="21552AD3" w:rsidRDefault="21552AD3" w:rsidP="585F7EDD">
      <w:pPr>
        <w:pStyle w:val="ListParagraph"/>
        <w:numPr>
          <w:ilvl w:val="0"/>
          <w:numId w:val="7"/>
        </w:numPr>
        <w:spacing w:line="360" w:lineRule="auto"/>
      </w:pPr>
      <w:bookmarkStart w:id="21" w:name="_Toc761496993"/>
      <w:r w:rsidRPr="51EC77EF">
        <w:rPr>
          <w:rStyle w:val="Heading3Char"/>
        </w:rPr>
        <w:t>Values:</w:t>
      </w:r>
      <w:bookmarkEnd w:id="21"/>
      <w:r w:rsidRPr="51EC77EF">
        <w:t xml:space="preserve"> </w:t>
      </w:r>
      <w:r w:rsidR="0CCCBCB1" w:rsidRPr="51EC77EF">
        <w:t>Members of the target audience value unique products combined with excellent workmanship along with high precision and premium luxury. People who want to show their high-standing lifestyle search for items that match their preference for luxurious tastes.</w:t>
      </w:r>
    </w:p>
    <w:p w14:paraId="5E8C1205" w14:textId="7BFD25B2" w:rsidR="21552AD3" w:rsidRDefault="21552AD3" w:rsidP="51EC77EF">
      <w:pPr>
        <w:pStyle w:val="ListParagraph"/>
        <w:numPr>
          <w:ilvl w:val="0"/>
          <w:numId w:val="7"/>
        </w:numPr>
      </w:pPr>
      <w:r w:rsidRPr="0011517F">
        <w:rPr>
          <w:i/>
          <w:u w:val="single"/>
        </w:rPr>
        <w:t>Lifestyle</w:t>
      </w:r>
      <w:r w:rsidRPr="51EC77EF">
        <w:t>:</w:t>
      </w:r>
      <w:r w:rsidR="2FFBDE61" w:rsidRPr="51EC77EF">
        <w:t xml:space="preserve"> The members of this target group lead an elegant life with an active schedule that includes upscale experiences such as gourmet dining and premium destination travel and elite social gatherings and events</w:t>
      </w:r>
      <w:r w:rsidR="0011517F">
        <w:t xml:space="preserve"> (Hudson and Hudson, 2023)</w:t>
      </w:r>
      <w:r w:rsidR="2FFBDE61" w:rsidRPr="51EC77EF">
        <w:t>. People of this demographic group admire products that reflect both their level of achievement and their refined lifestyle.</w:t>
      </w:r>
    </w:p>
    <w:p w14:paraId="407176F3" w14:textId="31021011" w:rsidR="21552AD3" w:rsidRDefault="21552AD3" w:rsidP="585F7EDD">
      <w:pPr>
        <w:pStyle w:val="ListParagraph"/>
        <w:numPr>
          <w:ilvl w:val="0"/>
          <w:numId w:val="7"/>
        </w:numPr>
        <w:spacing w:line="360" w:lineRule="auto"/>
      </w:pPr>
      <w:bookmarkStart w:id="22" w:name="_Toc1274071999"/>
      <w:r w:rsidRPr="51EC77EF">
        <w:rPr>
          <w:rStyle w:val="Heading3Char"/>
        </w:rPr>
        <w:t>Buying Behavior:</w:t>
      </w:r>
      <w:bookmarkEnd w:id="22"/>
      <w:r w:rsidRPr="51EC77EF">
        <w:t xml:space="preserve"> </w:t>
      </w:r>
      <w:r w:rsidR="3C62B411" w:rsidRPr="51EC77EF">
        <w:t>Luxury product recipients make purchases of items with renowned exceptional quality and exclusive uniqueness</w:t>
      </w:r>
      <w:r w:rsidR="5D943693" w:rsidRPr="51EC77EF">
        <w:t xml:space="preserve"> (</w:t>
      </w:r>
      <w:proofErr w:type="spellStart"/>
      <w:r w:rsidR="5D943693" w:rsidRPr="51EC77EF">
        <w:t>Michaelidou</w:t>
      </w:r>
      <w:proofErr w:type="spellEnd"/>
      <w:r w:rsidR="5D943693" w:rsidRPr="51EC77EF">
        <w:t>, et al., 2022)</w:t>
      </w:r>
      <w:r w:rsidR="3C62B411" w:rsidRPr="51EC77EF">
        <w:t xml:space="preserve">. These consumers have large collections of exclusive upscale products because they appreciate </w:t>
      </w:r>
      <w:proofErr w:type="spellStart"/>
      <w:r w:rsidR="0011517F">
        <w:t>personalisation</w:t>
      </w:r>
      <w:proofErr w:type="spellEnd"/>
      <w:r w:rsidR="3C62B411" w:rsidRPr="51EC77EF">
        <w:t xml:space="preserve"> through custom-made choices</w:t>
      </w:r>
      <w:r w:rsidRPr="51EC77EF">
        <w:t>.</w:t>
      </w:r>
    </w:p>
    <w:p w14:paraId="12E9239F" w14:textId="6260764F" w:rsidR="21552AD3" w:rsidRDefault="21552AD3" w:rsidP="585F7EDD">
      <w:pPr>
        <w:pStyle w:val="ListParagraph"/>
        <w:numPr>
          <w:ilvl w:val="0"/>
          <w:numId w:val="7"/>
        </w:numPr>
        <w:spacing w:line="360" w:lineRule="auto"/>
      </w:pPr>
      <w:bookmarkStart w:id="23" w:name="_Toc720282002"/>
      <w:r w:rsidRPr="51EC77EF">
        <w:rPr>
          <w:rStyle w:val="Heading3Char"/>
        </w:rPr>
        <w:t>Aspirations:</w:t>
      </w:r>
      <w:bookmarkEnd w:id="23"/>
      <w:r w:rsidRPr="51EC77EF">
        <w:t xml:space="preserve"> </w:t>
      </w:r>
      <w:r w:rsidR="3C273F22" w:rsidRPr="51EC77EF">
        <w:t>The target audience aspires to personal success and social recognition. They seek to reinforce their achievements with the purchase of luxury products that symbolize their elevated status.</w:t>
      </w:r>
    </w:p>
    <w:p w14:paraId="29A7AF49" w14:textId="011E1739" w:rsidR="00FD6009" w:rsidRDefault="00FD6009" w:rsidP="00FD6009">
      <w:pPr>
        <w:spacing w:line="360" w:lineRule="auto"/>
      </w:pPr>
    </w:p>
    <w:p w14:paraId="7A6DA445" w14:textId="5B43DE9B" w:rsidR="00FD6009" w:rsidRDefault="00FD6009" w:rsidP="00FD6009">
      <w:pPr>
        <w:spacing w:line="360" w:lineRule="auto"/>
      </w:pPr>
    </w:p>
    <w:p w14:paraId="55BFC922" w14:textId="3993FB9D" w:rsidR="00FD6009" w:rsidRDefault="00FD6009" w:rsidP="00FD6009">
      <w:pPr>
        <w:spacing w:line="360" w:lineRule="auto"/>
      </w:pPr>
    </w:p>
    <w:p w14:paraId="7D287CD7" w14:textId="154A36E6" w:rsidR="00FD6009" w:rsidRDefault="00FD6009" w:rsidP="00FD6009">
      <w:pPr>
        <w:spacing w:line="360" w:lineRule="auto"/>
      </w:pPr>
    </w:p>
    <w:p w14:paraId="5B28D385" w14:textId="77777777" w:rsidR="00FD6009" w:rsidRDefault="00FD6009" w:rsidP="00FD6009">
      <w:pPr>
        <w:spacing w:line="360" w:lineRule="auto"/>
      </w:pPr>
    </w:p>
    <w:tbl>
      <w:tblPr>
        <w:tblW w:w="0" w:type="auto"/>
        <w:tblLayout w:type="fixed"/>
        <w:tblLook w:val="06A0" w:firstRow="1" w:lastRow="0" w:firstColumn="1" w:lastColumn="0" w:noHBand="1" w:noVBand="1"/>
      </w:tblPr>
      <w:tblGrid>
        <w:gridCol w:w="1448"/>
        <w:gridCol w:w="5925"/>
      </w:tblGrid>
      <w:tr w:rsidR="585F7EDD" w14:paraId="15813540" w14:textId="77777777" w:rsidTr="585F7EDD">
        <w:trPr>
          <w:trHeight w:val="600"/>
        </w:trPr>
        <w:tc>
          <w:tcPr>
            <w:tcW w:w="1448" w:type="dxa"/>
            <w:tcBorders>
              <w:top w:val="nil"/>
              <w:left w:val="nil"/>
              <w:bottom w:val="single" w:sz="12" w:space="0" w:color="FFFFFF" w:themeColor="background1"/>
              <w:right w:val="single" w:sz="4" w:space="0" w:color="FFFFFF" w:themeColor="background1"/>
            </w:tcBorders>
            <w:shd w:val="clear" w:color="auto" w:fill="4472C4"/>
            <w:tcMar>
              <w:top w:w="15" w:type="dxa"/>
              <w:left w:w="15" w:type="dxa"/>
              <w:right w:w="15" w:type="dxa"/>
            </w:tcMar>
            <w:vAlign w:val="center"/>
          </w:tcPr>
          <w:p w14:paraId="0C410E54" w14:textId="0AEADA3A" w:rsidR="585F7EDD" w:rsidRDefault="585F7EDD" w:rsidP="585F7EDD">
            <w:pPr>
              <w:spacing w:after="0"/>
              <w:jc w:val="center"/>
            </w:pPr>
            <w:r w:rsidRPr="585F7EDD">
              <w:rPr>
                <w:rFonts w:ascii="Calibri" w:eastAsia="Calibri" w:hAnsi="Calibri" w:cs="Calibri"/>
                <w:b/>
                <w:bCs/>
                <w:color w:val="FFFFFF" w:themeColor="background1"/>
                <w:sz w:val="22"/>
                <w:szCs w:val="22"/>
              </w:rPr>
              <w:lastRenderedPageBreak/>
              <w:t>Category</w:t>
            </w:r>
          </w:p>
        </w:tc>
        <w:tc>
          <w:tcPr>
            <w:tcW w:w="5925" w:type="dxa"/>
            <w:tcBorders>
              <w:top w:val="nil"/>
              <w:left w:val="single" w:sz="4" w:space="0" w:color="FFFFFF" w:themeColor="background1"/>
              <w:bottom w:val="single" w:sz="12" w:space="0" w:color="FFFFFF" w:themeColor="background1"/>
              <w:right w:val="nil"/>
            </w:tcBorders>
            <w:shd w:val="clear" w:color="auto" w:fill="4472C4"/>
            <w:tcMar>
              <w:top w:w="15" w:type="dxa"/>
              <w:left w:w="15" w:type="dxa"/>
              <w:right w:w="15" w:type="dxa"/>
            </w:tcMar>
            <w:vAlign w:val="center"/>
          </w:tcPr>
          <w:p w14:paraId="3F643D7B" w14:textId="6ADA03A9" w:rsidR="585F7EDD" w:rsidRDefault="585F7EDD" w:rsidP="585F7EDD">
            <w:pPr>
              <w:spacing w:after="0"/>
              <w:jc w:val="center"/>
            </w:pPr>
            <w:r w:rsidRPr="585F7EDD">
              <w:rPr>
                <w:rFonts w:ascii="Calibri" w:eastAsia="Calibri" w:hAnsi="Calibri" w:cs="Calibri"/>
                <w:b/>
                <w:bCs/>
                <w:color w:val="FFFFFF" w:themeColor="background1"/>
                <w:sz w:val="22"/>
                <w:szCs w:val="22"/>
              </w:rPr>
              <w:t>Description</w:t>
            </w:r>
          </w:p>
        </w:tc>
      </w:tr>
      <w:tr w:rsidR="585F7EDD" w14:paraId="06A6D008" w14:textId="77777777" w:rsidTr="585F7EDD">
        <w:trPr>
          <w:trHeight w:val="1500"/>
        </w:trPr>
        <w:tc>
          <w:tcPr>
            <w:tcW w:w="1448" w:type="dxa"/>
            <w:tcBorders>
              <w:top w:val="single" w:sz="4" w:space="0" w:color="FFFFFF" w:themeColor="background1"/>
              <w:left w:val="nil"/>
              <w:bottom w:val="single" w:sz="4" w:space="0" w:color="FFFFFF" w:themeColor="background1"/>
              <w:right w:val="single" w:sz="4" w:space="0" w:color="FFFFFF" w:themeColor="background1"/>
            </w:tcBorders>
            <w:shd w:val="clear" w:color="auto" w:fill="B4C6E7"/>
            <w:tcMar>
              <w:top w:w="15" w:type="dxa"/>
              <w:left w:w="15" w:type="dxa"/>
              <w:right w:w="15" w:type="dxa"/>
            </w:tcMar>
            <w:vAlign w:val="center"/>
          </w:tcPr>
          <w:p w14:paraId="56F47B4C" w14:textId="4DE84042" w:rsidR="585F7EDD" w:rsidRDefault="585F7EDD" w:rsidP="585F7EDD">
            <w:pPr>
              <w:spacing w:after="0"/>
            </w:pPr>
            <w:r w:rsidRPr="585F7EDD">
              <w:rPr>
                <w:rFonts w:ascii="Calibri" w:eastAsia="Calibri" w:hAnsi="Calibri" w:cs="Calibri"/>
                <w:b/>
                <w:bCs/>
                <w:color w:val="000000" w:themeColor="text1"/>
                <w:sz w:val="22"/>
                <w:szCs w:val="22"/>
              </w:rPr>
              <w:t>Age</w:t>
            </w:r>
          </w:p>
        </w:tc>
        <w:tc>
          <w:tcPr>
            <w:tcW w:w="5925" w:type="dxa"/>
            <w:tcBorders>
              <w:top w:val="single" w:sz="4" w:space="0" w:color="FFFFFF" w:themeColor="background1"/>
              <w:left w:val="single" w:sz="4" w:space="0" w:color="FFFFFF" w:themeColor="background1"/>
              <w:bottom w:val="single" w:sz="4" w:space="0" w:color="FFFFFF" w:themeColor="background1"/>
              <w:right w:val="nil"/>
            </w:tcBorders>
            <w:shd w:val="clear" w:color="auto" w:fill="B4C6E7"/>
            <w:tcMar>
              <w:top w:w="15" w:type="dxa"/>
              <w:left w:w="15" w:type="dxa"/>
              <w:right w:w="15" w:type="dxa"/>
            </w:tcMar>
            <w:vAlign w:val="center"/>
          </w:tcPr>
          <w:p w14:paraId="638796B3" w14:textId="760F47EB" w:rsidR="585F7EDD" w:rsidRDefault="585F7EDD" w:rsidP="585F7EDD">
            <w:pPr>
              <w:spacing w:after="0"/>
            </w:pPr>
            <w:r w:rsidRPr="585F7EDD">
              <w:rPr>
                <w:rFonts w:ascii="Calibri" w:eastAsia="Calibri" w:hAnsi="Calibri" w:cs="Calibri"/>
                <w:color w:val="000000" w:themeColor="text1"/>
                <w:sz w:val="22"/>
                <w:szCs w:val="22"/>
              </w:rPr>
              <w:t>Affluent individuals aged 35-60 years</w:t>
            </w:r>
          </w:p>
        </w:tc>
      </w:tr>
      <w:tr w:rsidR="585F7EDD" w14:paraId="54DE1390" w14:textId="77777777" w:rsidTr="585F7EDD">
        <w:trPr>
          <w:trHeight w:val="2400"/>
        </w:trPr>
        <w:tc>
          <w:tcPr>
            <w:tcW w:w="1448" w:type="dxa"/>
            <w:tcBorders>
              <w:top w:val="single" w:sz="4" w:space="0" w:color="FFFFFF" w:themeColor="background1"/>
              <w:left w:val="nil"/>
              <w:bottom w:val="single" w:sz="4" w:space="0" w:color="FFFFFF" w:themeColor="background1"/>
              <w:right w:val="single" w:sz="4" w:space="0" w:color="FFFFFF" w:themeColor="background1"/>
            </w:tcBorders>
            <w:shd w:val="clear" w:color="auto" w:fill="D9E1F2"/>
            <w:tcMar>
              <w:top w:w="15" w:type="dxa"/>
              <w:left w:w="15" w:type="dxa"/>
              <w:right w:w="15" w:type="dxa"/>
            </w:tcMar>
            <w:vAlign w:val="center"/>
          </w:tcPr>
          <w:p w14:paraId="052470B2" w14:textId="1F264EA5" w:rsidR="585F7EDD" w:rsidRDefault="585F7EDD" w:rsidP="585F7EDD">
            <w:pPr>
              <w:spacing w:after="0"/>
            </w:pPr>
            <w:r w:rsidRPr="585F7EDD">
              <w:rPr>
                <w:rFonts w:ascii="Calibri" w:eastAsia="Calibri" w:hAnsi="Calibri" w:cs="Calibri"/>
                <w:b/>
                <w:bCs/>
                <w:color w:val="000000" w:themeColor="text1"/>
                <w:sz w:val="22"/>
                <w:szCs w:val="22"/>
              </w:rPr>
              <w:t>Gender</w:t>
            </w:r>
          </w:p>
        </w:tc>
        <w:tc>
          <w:tcPr>
            <w:tcW w:w="5925" w:type="dxa"/>
            <w:tcBorders>
              <w:top w:val="single" w:sz="4" w:space="0" w:color="FFFFFF" w:themeColor="background1"/>
              <w:left w:val="single" w:sz="4" w:space="0" w:color="FFFFFF" w:themeColor="background1"/>
              <w:bottom w:val="single" w:sz="4" w:space="0" w:color="FFFFFF" w:themeColor="background1"/>
              <w:right w:val="nil"/>
            </w:tcBorders>
            <w:shd w:val="clear" w:color="auto" w:fill="D9E1F2"/>
            <w:tcMar>
              <w:top w:w="15" w:type="dxa"/>
              <w:left w:w="15" w:type="dxa"/>
              <w:right w:w="15" w:type="dxa"/>
            </w:tcMar>
            <w:vAlign w:val="center"/>
          </w:tcPr>
          <w:p w14:paraId="1107DBB5" w14:textId="451F8113" w:rsidR="585F7EDD" w:rsidRDefault="585F7EDD" w:rsidP="585F7EDD">
            <w:pPr>
              <w:spacing w:after="0"/>
            </w:pPr>
            <w:r w:rsidRPr="585F7EDD">
              <w:rPr>
                <w:rFonts w:ascii="Calibri" w:eastAsia="Calibri" w:hAnsi="Calibri" w:cs="Calibri"/>
                <w:color w:val="000000" w:themeColor="text1"/>
                <w:sz w:val="22"/>
                <w:szCs w:val="22"/>
              </w:rPr>
              <w:t>Primarily male, with offerings for high-net-worth women</w:t>
            </w:r>
          </w:p>
        </w:tc>
      </w:tr>
      <w:tr w:rsidR="585F7EDD" w14:paraId="1F9DE59C" w14:textId="77777777" w:rsidTr="585F7EDD">
        <w:trPr>
          <w:trHeight w:val="1500"/>
        </w:trPr>
        <w:tc>
          <w:tcPr>
            <w:tcW w:w="1448" w:type="dxa"/>
            <w:tcBorders>
              <w:top w:val="single" w:sz="4" w:space="0" w:color="FFFFFF" w:themeColor="background1"/>
              <w:left w:val="nil"/>
              <w:bottom w:val="single" w:sz="4" w:space="0" w:color="FFFFFF" w:themeColor="background1"/>
              <w:right w:val="single" w:sz="4" w:space="0" w:color="FFFFFF" w:themeColor="background1"/>
            </w:tcBorders>
            <w:shd w:val="clear" w:color="auto" w:fill="B4C6E7"/>
            <w:tcMar>
              <w:top w:w="15" w:type="dxa"/>
              <w:left w:w="15" w:type="dxa"/>
              <w:right w:w="15" w:type="dxa"/>
            </w:tcMar>
            <w:vAlign w:val="center"/>
          </w:tcPr>
          <w:p w14:paraId="3968924F" w14:textId="18815863" w:rsidR="585F7EDD" w:rsidRDefault="585F7EDD" w:rsidP="585F7EDD">
            <w:pPr>
              <w:spacing w:after="0"/>
            </w:pPr>
            <w:r w:rsidRPr="585F7EDD">
              <w:rPr>
                <w:rFonts w:ascii="Calibri" w:eastAsia="Calibri" w:hAnsi="Calibri" w:cs="Calibri"/>
                <w:b/>
                <w:bCs/>
                <w:color w:val="000000" w:themeColor="text1"/>
                <w:sz w:val="22"/>
                <w:szCs w:val="22"/>
              </w:rPr>
              <w:t>Income</w:t>
            </w:r>
          </w:p>
        </w:tc>
        <w:tc>
          <w:tcPr>
            <w:tcW w:w="5925" w:type="dxa"/>
            <w:tcBorders>
              <w:top w:val="single" w:sz="4" w:space="0" w:color="FFFFFF" w:themeColor="background1"/>
              <w:left w:val="single" w:sz="4" w:space="0" w:color="FFFFFF" w:themeColor="background1"/>
              <w:bottom w:val="single" w:sz="4" w:space="0" w:color="FFFFFF" w:themeColor="background1"/>
              <w:right w:val="nil"/>
            </w:tcBorders>
            <w:shd w:val="clear" w:color="auto" w:fill="B4C6E7"/>
            <w:tcMar>
              <w:top w:w="15" w:type="dxa"/>
              <w:left w:w="15" w:type="dxa"/>
              <w:right w:w="15" w:type="dxa"/>
            </w:tcMar>
            <w:vAlign w:val="center"/>
          </w:tcPr>
          <w:p w14:paraId="2E1F5BD5" w14:textId="7F5B34B4" w:rsidR="585F7EDD" w:rsidRDefault="585F7EDD" w:rsidP="585F7EDD">
            <w:pPr>
              <w:spacing w:after="0"/>
            </w:pPr>
            <w:r w:rsidRPr="585F7EDD">
              <w:rPr>
                <w:rFonts w:ascii="Calibri" w:eastAsia="Calibri" w:hAnsi="Calibri" w:cs="Calibri"/>
                <w:color w:val="000000" w:themeColor="text1"/>
                <w:sz w:val="22"/>
                <w:szCs w:val="22"/>
              </w:rPr>
              <w:t>Annual incomes exceeding $500,000</w:t>
            </w:r>
          </w:p>
        </w:tc>
      </w:tr>
      <w:tr w:rsidR="585F7EDD" w14:paraId="02ABD394" w14:textId="77777777" w:rsidTr="585F7EDD">
        <w:trPr>
          <w:trHeight w:val="2700"/>
        </w:trPr>
        <w:tc>
          <w:tcPr>
            <w:tcW w:w="1448" w:type="dxa"/>
            <w:tcBorders>
              <w:top w:val="single" w:sz="4" w:space="0" w:color="FFFFFF" w:themeColor="background1"/>
              <w:left w:val="nil"/>
              <w:bottom w:val="single" w:sz="4" w:space="0" w:color="FFFFFF" w:themeColor="background1"/>
              <w:right w:val="single" w:sz="4" w:space="0" w:color="FFFFFF" w:themeColor="background1"/>
            </w:tcBorders>
            <w:shd w:val="clear" w:color="auto" w:fill="D9E1F2"/>
            <w:tcMar>
              <w:top w:w="15" w:type="dxa"/>
              <w:left w:w="15" w:type="dxa"/>
              <w:right w:w="15" w:type="dxa"/>
            </w:tcMar>
            <w:vAlign w:val="center"/>
          </w:tcPr>
          <w:p w14:paraId="35C09B6B" w14:textId="48891762" w:rsidR="585F7EDD" w:rsidRDefault="585F7EDD" w:rsidP="585F7EDD">
            <w:pPr>
              <w:spacing w:after="0"/>
            </w:pPr>
            <w:r w:rsidRPr="585F7EDD">
              <w:rPr>
                <w:rFonts w:ascii="Calibri" w:eastAsia="Calibri" w:hAnsi="Calibri" w:cs="Calibri"/>
                <w:b/>
                <w:bCs/>
                <w:color w:val="000000" w:themeColor="text1"/>
                <w:sz w:val="22"/>
                <w:szCs w:val="22"/>
              </w:rPr>
              <w:t>Occupation</w:t>
            </w:r>
          </w:p>
        </w:tc>
        <w:tc>
          <w:tcPr>
            <w:tcW w:w="5925" w:type="dxa"/>
            <w:tcBorders>
              <w:top w:val="single" w:sz="4" w:space="0" w:color="FFFFFF" w:themeColor="background1"/>
              <w:left w:val="single" w:sz="4" w:space="0" w:color="FFFFFF" w:themeColor="background1"/>
              <w:bottom w:val="single" w:sz="4" w:space="0" w:color="FFFFFF" w:themeColor="background1"/>
              <w:right w:val="nil"/>
            </w:tcBorders>
            <w:shd w:val="clear" w:color="auto" w:fill="D9E1F2"/>
            <w:tcMar>
              <w:top w:w="15" w:type="dxa"/>
              <w:left w:w="15" w:type="dxa"/>
              <w:right w:w="15" w:type="dxa"/>
            </w:tcMar>
            <w:vAlign w:val="center"/>
          </w:tcPr>
          <w:p w14:paraId="2AD4BBD2" w14:textId="32DE7B54" w:rsidR="585F7EDD" w:rsidRDefault="585F7EDD" w:rsidP="585F7EDD">
            <w:pPr>
              <w:spacing w:after="0"/>
            </w:pPr>
            <w:r w:rsidRPr="585F7EDD">
              <w:rPr>
                <w:rFonts w:ascii="Calibri" w:eastAsia="Calibri" w:hAnsi="Calibri" w:cs="Calibri"/>
                <w:color w:val="000000" w:themeColor="text1"/>
                <w:sz w:val="22"/>
                <w:szCs w:val="22"/>
              </w:rPr>
              <w:t>CEOs, entrepreneurs, celebrities, and high-level professionals</w:t>
            </w:r>
          </w:p>
        </w:tc>
      </w:tr>
      <w:tr w:rsidR="585F7EDD" w14:paraId="158F0912" w14:textId="77777777" w:rsidTr="585F7EDD">
        <w:trPr>
          <w:trHeight w:val="2400"/>
        </w:trPr>
        <w:tc>
          <w:tcPr>
            <w:tcW w:w="1448" w:type="dxa"/>
            <w:tcBorders>
              <w:top w:val="single" w:sz="4" w:space="0" w:color="FFFFFF" w:themeColor="background1"/>
              <w:left w:val="nil"/>
              <w:bottom w:val="single" w:sz="4" w:space="0" w:color="FFFFFF" w:themeColor="background1"/>
              <w:right w:val="single" w:sz="4" w:space="0" w:color="FFFFFF" w:themeColor="background1"/>
            </w:tcBorders>
            <w:shd w:val="clear" w:color="auto" w:fill="B4C6E7"/>
            <w:tcMar>
              <w:top w:w="15" w:type="dxa"/>
              <w:left w:w="15" w:type="dxa"/>
              <w:right w:w="15" w:type="dxa"/>
            </w:tcMar>
            <w:vAlign w:val="center"/>
          </w:tcPr>
          <w:p w14:paraId="4D993312" w14:textId="172834E4" w:rsidR="585F7EDD" w:rsidRDefault="585F7EDD" w:rsidP="585F7EDD">
            <w:pPr>
              <w:spacing w:after="0"/>
            </w:pPr>
            <w:r w:rsidRPr="585F7EDD">
              <w:rPr>
                <w:rFonts w:ascii="Calibri" w:eastAsia="Calibri" w:hAnsi="Calibri" w:cs="Calibri"/>
                <w:b/>
                <w:bCs/>
                <w:color w:val="000000" w:themeColor="text1"/>
                <w:sz w:val="22"/>
                <w:szCs w:val="22"/>
              </w:rPr>
              <w:t>Education</w:t>
            </w:r>
          </w:p>
        </w:tc>
        <w:tc>
          <w:tcPr>
            <w:tcW w:w="5925" w:type="dxa"/>
            <w:tcBorders>
              <w:top w:val="single" w:sz="4" w:space="0" w:color="FFFFFF" w:themeColor="background1"/>
              <w:left w:val="single" w:sz="4" w:space="0" w:color="FFFFFF" w:themeColor="background1"/>
              <w:bottom w:val="single" w:sz="4" w:space="0" w:color="FFFFFF" w:themeColor="background1"/>
              <w:right w:val="nil"/>
            </w:tcBorders>
            <w:shd w:val="clear" w:color="auto" w:fill="B4C6E7"/>
            <w:tcMar>
              <w:top w:w="15" w:type="dxa"/>
              <w:left w:w="15" w:type="dxa"/>
              <w:right w:w="15" w:type="dxa"/>
            </w:tcMar>
            <w:vAlign w:val="center"/>
          </w:tcPr>
          <w:p w14:paraId="691293D7" w14:textId="2B63B7E3" w:rsidR="585F7EDD" w:rsidRDefault="585F7EDD" w:rsidP="585F7EDD">
            <w:pPr>
              <w:spacing w:after="0"/>
            </w:pPr>
            <w:r w:rsidRPr="585F7EDD">
              <w:rPr>
                <w:rFonts w:ascii="Calibri" w:eastAsia="Calibri" w:hAnsi="Calibri" w:cs="Calibri"/>
                <w:color w:val="000000" w:themeColor="text1"/>
                <w:sz w:val="22"/>
                <w:szCs w:val="22"/>
              </w:rPr>
              <w:t>Highly educated, with many holding advanced degrees</w:t>
            </w:r>
          </w:p>
        </w:tc>
      </w:tr>
      <w:tr w:rsidR="585F7EDD" w14:paraId="685EC4FF" w14:textId="77777777" w:rsidTr="585F7EDD">
        <w:trPr>
          <w:trHeight w:val="2100"/>
        </w:trPr>
        <w:tc>
          <w:tcPr>
            <w:tcW w:w="1448" w:type="dxa"/>
            <w:tcBorders>
              <w:top w:val="single" w:sz="4" w:space="0" w:color="FFFFFF" w:themeColor="background1"/>
              <w:left w:val="nil"/>
              <w:bottom w:val="single" w:sz="4" w:space="0" w:color="FFFFFF" w:themeColor="background1"/>
              <w:right w:val="single" w:sz="4" w:space="0" w:color="FFFFFF" w:themeColor="background1"/>
            </w:tcBorders>
            <w:shd w:val="clear" w:color="auto" w:fill="D9E1F2"/>
            <w:tcMar>
              <w:top w:w="15" w:type="dxa"/>
              <w:left w:w="15" w:type="dxa"/>
              <w:right w:w="15" w:type="dxa"/>
            </w:tcMar>
            <w:vAlign w:val="center"/>
          </w:tcPr>
          <w:p w14:paraId="68FBFC96" w14:textId="0FAA41D0" w:rsidR="585F7EDD" w:rsidRDefault="585F7EDD" w:rsidP="585F7EDD">
            <w:pPr>
              <w:spacing w:after="0"/>
            </w:pPr>
            <w:r w:rsidRPr="585F7EDD">
              <w:rPr>
                <w:rFonts w:ascii="Calibri" w:eastAsia="Calibri" w:hAnsi="Calibri" w:cs="Calibri"/>
                <w:b/>
                <w:bCs/>
                <w:color w:val="000000" w:themeColor="text1"/>
                <w:sz w:val="22"/>
                <w:szCs w:val="22"/>
              </w:rPr>
              <w:lastRenderedPageBreak/>
              <w:t>Values</w:t>
            </w:r>
          </w:p>
        </w:tc>
        <w:tc>
          <w:tcPr>
            <w:tcW w:w="5925" w:type="dxa"/>
            <w:tcBorders>
              <w:top w:val="single" w:sz="4" w:space="0" w:color="FFFFFF" w:themeColor="background1"/>
              <w:left w:val="single" w:sz="4" w:space="0" w:color="FFFFFF" w:themeColor="background1"/>
              <w:bottom w:val="single" w:sz="4" w:space="0" w:color="FFFFFF" w:themeColor="background1"/>
              <w:right w:val="nil"/>
            </w:tcBorders>
            <w:shd w:val="clear" w:color="auto" w:fill="D9E1F2"/>
            <w:tcMar>
              <w:top w:w="15" w:type="dxa"/>
              <w:left w:w="15" w:type="dxa"/>
              <w:right w:w="15" w:type="dxa"/>
            </w:tcMar>
            <w:vAlign w:val="center"/>
          </w:tcPr>
          <w:p w14:paraId="2611DEBE" w14:textId="0187CFE0" w:rsidR="585F7EDD" w:rsidRDefault="585F7EDD" w:rsidP="585F7EDD">
            <w:pPr>
              <w:spacing w:after="0"/>
            </w:pPr>
            <w:r w:rsidRPr="585F7EDD">
              <w:rPr>
                <w:rFonts w:ascii="Calibri" w:eastAsia="Calibri" w:hAnsi="Calibri" w:cs="Calibri"/>
                <w:color w:val="000000" w:themeColor="text1"/>
                <w:sz w:val="22"/>
                <w:szCs w:val="22"/>
              </w:rPr>
              <w:t>Exclusivity, craftsmanship, precision, and luxury</w:t>
            </w:r>
          </w:p>
        </w:tc>
      </w:tr>
      <w:tr w:rsidR="585F7EDD" w14:paraId="254588B1" w14:textId="77777777" w:rsidTr="585F7EDD">
        <w:trPr>
          <w:trHeight w:val="3600"/>
        </w:trPr>
        <w:tc>
          <w:tcPr>
            <w:tcW w:w="1448" w:type="dxa"/>
            <w:tcBorders>
              <w:top w:val="single" w:sz="4" w:space="0" w:color="FFFFFF" w:themeColor="background1"/>
              <w:left w:val="nil"/>
              <w:bottom w:val="single" w:sz="4" w:space="0" w:color="FFFFFF" w:themeColor="background1"/>
              <w:right w:val="single" w:sz="4" w:space="0" w:color="FFFFFF" w:themeColor="background1"/>
            </w:tcBorders>
            <w:shd w:val="clear" w:color="auto" w:fill="B4C6E7"/>
            <w:tcMar>
              <w:top w:w="15" w:type="dxa"/>
              <w:left w:w="15" w:type="dxa"/>
              <w:right w:w="15" w:type="dxa"/>
            </w:tcMar>
            <w:vAlign w:val="center"/>
          </w:tcPr>
          <w:p w14:paraId="0355AD2D" w14:textId="36173C19" w:rsidR="585F7EDD" w:rsidRDefault="585F7EDD" w:rsidP="585F7EDD">
            <w:pPr>
              <w:spacing w:after="0"/>
            </w:pPr>
            <w:r w:rsidRPr="585F7EDD">
              <w:rPr>
                <w:rFonts w:ascii="Calibri" w:eastAsia="Calibri" w:hAnsi="Calibri" w:cs="Calibri"/>
                <w:b/>
                <w:bCs/>
                <w:color w:val="000000" w:themeColor="text1"/>
                <w:sz w:val="22"/>
                <w:szCs w:val="22"/>
              </w:rPr>
              <w:t>Lifestyle</w:t>
            </w:r>
          </w:p>
        </w:tc>
        <w:tc>
          <w:tcPr>
            <w:tcW w:w="5925" w:type="dxa"/>
            <w:tcBorders>
              <w:top w:val="single" w:sz="4" w:space="0" w:color="FFFFFF" w:themeColor="background1"/>
              <w:left w:val="single" w:sz="4" w:space="0" w:color="FFFFFF" w:themeColor="background1"/>
              <w:bottom w:val="single" w:sz="4" w:space="0" w:color="FFFFFF" w:themeColor="background1"/>
              <w:right w:val="nil"/>
            </w:tcBorders>
            <w:shd w:val="clear" w:color="auto" w:fill="B4C6E7"/>
            <w:tcMar>
              <w:top w:w="15" w:type="dxa"/>
              <w:left w:w="15" w:type="dxa"/>
              <w:right w:w="15" w:type="dxa"/>
            </w:tcMar>
            <w:vAlign w:val="center"/>
          </w:tcPr>
          <w:p w14:paraId="4C081726" w14:textId="5300BEB7" w:rsidR="585F7EDD" w:rsidRDefault="585F7EDD" w:rsidP="585F7EDD">
            <w:pPr>
              <w:spacing w:after="0"/>
            </w:pPr>
            <w:r w:rsidRPr="585F7EDD">
              <w:rPr>
                <w:rFonts w:ascii="Calibri" w:eastAsia="Calibri" w:hAnsi="Calibri" w:cs="Calibri"/>
                <w:color w:val="000000" w:themeColor="text1"/>
                <w:sz w:val="22"/>
                <w:szCs w:val="22"/>
              </w:rPr>
              <w:t>Sophisticated, active lifestyle; enjoys luxury experiences like fine dining and travel</w:t>
            </w:r>
          </w:p>
        </w:tc>
      </w:tr>
      <w:tr w:rsidR="585F7EDD" w14:paraId="67002754" w14:textId="77777777" w:rsidTr="585F7EDD">
        <w:trPr>
          <w:trHeight w:val="3600"/>
        </w:trPr>
        <w:tc>
          <w:tcPr>
            <w:tcW w:w="1448" w:type="dxa"/>
            <w:tcBorders>
              <w:top w:val="single" w:sz="4" w:space="0" w:color="FFFFFF" w:themeColor="background1"/>
              <w:left w:val="nil"/>
              <w:bottom w:val="single" w:sz="4" w:space="0" w:color="FFFFFF" w:themeColor="background1"/>
              <w:right w:val="single" w:sz="4" w:space="0" w:color="FFFFFF" w:themeColor="background1"/>
            </w:tcBorders>
            <w:shd w:val="clear" w:color="auto" w:fill="D9E1F2"/>
            <w:tcMar>
              <w:top w:w="15" w:type="dxa"/>
              <w:left w:w="15" w:type="dxa"/>
              <w:right w:w="15" w:type="dxa"/>
            </w:tcMar>
            <w:vAlign w:val="center"/>
          </w:tcPr>
          <w:p w14:paraId="0800CB29" w14:textId="072207E1" w:rsidR="585F7EDD" w:rsidRDefault="585F7EDD" w:rsidP="585F7EDD">
            <w:pPr>
              <w:spacing w:after="0"/>
            </w:pPr>
            <w:r w:rsidRPr="585F7EDD">
              <w:rPr>
                <w:rFonts w:ascii="Calibri" w:eastAsia="Calibri" w:hAnsi="Calibri" w:cs="Calibri"/>
                <w:b/>
                <w:bCs/>
                <w:color w:val="000000" w:themeColor="text1"/>
                <w:sz w:val="22"/>
                <w:szCs w:val="22"/>
              </w:rPr>
              <w:t>Buying Behavior</w:t>
            </w:r>
          </w:p>
        </w:tc>
        <w:tc>
          <w:tcPr>
            <w:tcW w:w="5925" w:type="dxa"/>
            <w:tcBorders>
              <w:top w:val="single" w:sz="4" w:space="0" w:color="FFFFFF" w:themeColor="background1"/>
              <w:left w:val="single" w:sz="4" w:space="0" w:color="FFFFFF" w:themeColor="background1"/>
              <w:bottom w:val="single" w:sz="4" w:space="0" w:color="FFFFFF" w:themeColor="background1"/>
              <w:right w:val="nil"/>
            </w:tcBorders>
            <w:shd w:val="clear" w:color="auto" w:fill="D9E1F2"/>
            <w:tcMar>
              <w:top w:w="15" w:type="dxa"/>
              <w:left w:w="15" w:type="dxa"/>
              <w:right w:w="15" w:type="dxa"/>
            </w:tcMar>
            <w:vAlign w:val="center"/>
          </w:tcPr>
          <w:p w14:paraId="6A0572A4" w14:textId="3462C813" w:rsidR="585F7EDD" w:rsidRDefault="585F7EDD" w:rsidP="585F7EDD">
            <w:pPr>
              <w:spacing w:after="0"/>
            </w:pPr>
            <w:r w:rsidRPr="585F7EDD">
              <w:rPr>
                <w:rFonts w:ascii="Calibri" w:eastAsia="Calibri" w:hAnsi="Calibri" w:cs="Calibri"/>
                <w:color w:val="000000" w:themeColor="text1"/>
                <w:sz w:val="22"/>
                <w:szCs w:val="22"/>
              </w:rPr>
              <w:t>Collectors of high-end goods; prefers bespoke products and personalized experiences</w:t>
            </w:r>
          </w:p>
        </w:tc>
      </w:tr>
      <w:tr w:rsidR="585F7EDD" w14:paraId="028C4B82" w14:textId="77777777" w:rsidTr="585F7EDD">
        <w:trPr>
          <w:trHeight w:val="3900"/>
        </w:trPr>
        <w:tc>
          <w:tcPr>
            <w:tcW w:w="1448" w:type="dxa"/>
            <w:tcBorders>
              <w:top w:val="single" w:sz="4" w:space="0" w:color="FFFFFF" w:themeColor="background1"/>
              <w:left w:val="nil"/>
              <w:bottom w:val="nil"/>
              <w:right w:val="single" w:sz="4" w:space="0" w:color="FFFFFF" w:themeColor="background1"/>
            </w:tcBorders>
            <w:shd w:val="clear" w:color="auto" w:fill="B4C6E7"/>
            <w:tcMar>
              <w:top w:w="15" w:type="dxa"/>
              <w:left w:w="15" w:type="dxa"/>
              <w:right w:w="15" w:type="dxa"/>
            </w:tcMar>
            <w:vAlign w:val="center"/>
          </w:tcPr>
          <w:p w14:paraId="70AA3FE7" w14:textId="7CF050D7" w:rsidR="585F7EDD" w:rsidRDefault="585F7EDD" w:rsidP="585F7EDD">
            <w:pPr>
              <w:spacing w:after="0"/>
            </w:pPr>
            <w:r w:rsidRPr="585F7EDD">
              <w:rPr>
                <w:rFonts w:ascii="Calibri" w:eastAsia="Calibri" w:hAnsi="Calibri" w:cs="Calibri"/>
                <w:b/>
                <w:bCs/>
                <w:color w:val="000000" w:themeColor="text1"/>
                <w:sz w:val="22"/>
                <w:szCs w:val="22"/>
              </w:rPr>
              <w:lastRenderedPageBreak/>
              <w:t>Aspirations</w:t>
            </w:r>
          </w:p>
        </w:tc>
        <w:tc>
          <w:tcPr>
            <w:tcW w:w="5925" w:type="dxa"/>
            <w:tcBorders>
              <w:top w:val="single" w:sz="4" w:space="0" w:color="FFFFFF" w:themeColor="background1"/>
              <w:left w:val="single" w:sz="4" w:space="0" w:color="FFFFFF" w:themeColor="background1"/>
              <w:bottom w:val="nil"/>
              <w:right w:val="nil"/>
            </w:tcBorders>
            <w:shd w:val="clear" w:color="auto" w:fill="B4C6E7"/>
            <w:tcMar>
              <w:top w:w="15" w:type="dxa"/>
              <w:left w:w="15" w:type="dxa"/>
              <w:right w:w="15" w:type="dxa"/>
            </w:tcMar>
            <w:vAlign w:val="center"/>
          </w:tcPr>
          <w:p w14:paraId="20D01434" w14:textId="538A7058" w:rsidR="585F7EDD" w:rsidRDefault="585F7EDD" w:rsidP="585F7EDD">
            <w:pPr>
              <w:spacing w:after="0"/>
            </w:pPr>
            <w:r w:rsidRPr="585F7EDD">
              <w:rPr>
                <w:rFonts w:ascii="Calibri" w:eastAsia="Calibri" w:hAnsi="Calibri" w:cs="Calibri"/>
                <w:color w:val="000000" w:themeColor="text1"/>
                <w:sz w:val="22"/>
                <w:szCs w:val="22"/>
              </w:rPr>
              <w:t>Aspires to personal success and social recognition, seeking luxury to reflect achievements</w:t>
            </w:r>
          </w:p>
        </w:tc>
      </w:tr>
    </w:tbl>
    <w:p w14:paraId="76924349" w14:textId="5C706F8E" w:rsidR="585F7EDD" w:rsidRDefault="585F7EDD" w:rsidP="585F7EDD">
      <w:pPr>
        <w:pStyle w:val="ListParagraph"/>
        <w:spacing w:line="360" w:lineRule="auto"/>
      </w:pPr>
    </w:p>
    <w:p w14:paraId="119E4333" w14:textId="0CB3DB97" w:rsidR="0F692CF3" w:rsidRDefault="0F692CF3" w:rsidP="51EC77EF">
      <w:pPr>
        <w:pStyle w:val="Heading1"/>
        <w:spacing w:line="360" w:lineRule="auto"/>
      </w:pPr>
      <w:bookmarkStart w:id="24" w:name="_Toc640889127"/>
      <w:r w:rsidRPr="51EC77EF">
        <w:t>5. Marketing Mix Strategy</w:t>
      </w:r>
      <w:bookmarkEnd w:id="24"/>
    </w:p>
    <w:p w14:paraId="1785A5B3" w14:textId="7ABDC72D" w:rsidR="18A83EB3" w:rsidRDefault="18A83EB3" w:rsidP="51EC77EF">
      <w:pPr>
        <w:pStyle w:val="Heading2"/>
        <w:spacing w:line="360" w:lineRule="auto"/>
      </w:pPr>
      <w:bookmarkStart w:id="25" w:name="_Toc1617549471"/>
      <w:r w:rsidRPr="51EC77EF">
        <w:t>Product</w:t>
      </w:r>
      <w:bookmarkEnd w:id="25"/>
    </w:p>
    <w:p w14:paraId="281A1DC6" w14:textId="49820545" w:rsidR="14E136B6" w:rsidRDefault="14E136B6" w:rsidP="585F7EDD">
      <w:pPr>
        <w:spacing w:line="360" w:lineRule="auto"/>
      </w:pPr>
      <w:r w:rsidRPr="585F7EDD">
        <w:t>The luxury watch collection will comprise of a high end product line that will marry precision horology with automotive design through the Rolls Royce watch. Features will include:</w:t>
      </w:r>
    </w:p>
    <w:p w14:paraId="133127F3" w14:textId="650C9CDF" w:rsidR="14E136B6" w:rsidRDefault="14E136B6" w:rsidP="585F7EDD">
      <w:pPr>
        <w:pStyle w:val="ListParagraph"/>
        <w:numPr>
          <w:ilvl w:val="0"/>
          <w:numId w:val="4"/>
        </w:numPr>
        <w:spacing w:line="360" w:lineRule="auto"/>
      </w:pPr>
      <w:bookmarkStart w:id="26" w:name="_Toc299307298"/>
      <w:r w:rsidRPr="51EC77EF">
        <w:rPr>
          <w:rStyle w:val="Heading3Char"/>
        </w:rPr>
        <w:t xml:space="preserve">Bespoke </w:t>
      </w:r>
      <w:proofErr w:type="spellStart"/>
      <w:r w:rsidRPr="51EC77EF">
        <w:rPr>
          <w:rStyle w:val="Heading3Char"/>
        </w:rPr>
        <w:t>Customi</w:t>
      </w:r>
      <w:r w:rsidR="00FD6009">
        <w:rPr>
          <w:rStyle w:val="Heading3Char"/>
        </w:rPr>
        <w:t>s</w:t>
      </w:r>
      <w:r w:rsidRPr="51EC77EF">
        <w:rPr>
          <w:rStyle w:val="Heading3Char"/>
        </w:rPr>
        <w:t>ation</w:t>
      </w:r>
      <w:proofErr w:type="spellEnd"/>
      <w:r w:rsidRPr="51EC77EF">
        <w:rPr>
          <w:rStyle w:val="Heading3Char"/>
        </w:rPr>
        <w:t>:</w:t>
      </w:r>
      <w:bookmarkEnd w:id="26"/>
      <w:r w:rsidRPr="51EC77EF">
        <w:t xml:space="preserve"> They give clients the power to customize their watch with materials and design elements for their own unique timepiece.</w:t>
      </w:r>
    </w:p>
    <w:p w14:paraId="7105F276" w14:textId="5E01E9E0" w:rsidR="14E136B6" w:rsidRDefault="14E136B6" w:rsidP="585F7EDD">
      <w:pPr>
        <w:pStyle w:val="ListParagraph"/>
        <w:numPr>
          <w:ilvl w:val="0"/>
          <w:numId w:val="4"/>
        </w:numPr>
        <w:spacing w:line="360" w:lineRule="auto"/>
      </w:pPr>
      <w:bookmarkStart w:id="27" w:name="_Toc1990956501"/>
      <w:r w:rsidRPr="51EC77EF">
        <w:rPr>
          <w:rStyle w:val="Heading3Char"/>
        </w:rPr>
        <w:t>Design:</w:t>
      </w:r>
      <w:bookmarkEnd w:id="27"/>
      <w:r w:rsidRPr="51EC77EF">
        <w:t xml:space="preserve"> Iconic elements of Rolls-Royce’s automotive heritage will feature in the collection and include the Spirit of Ecstasy mascot, fine leather finishes and dashboard-like dials.</w:t>
      </w:r>
    </w:p>
    <w:p w14:paraId="3DC69F4B" w14:textId="5F217C8A" w:rsidR="14E136B6" w:rsidRDefault="14E136B6" w:rsidP="585F7EDD">
      <w:pPr>
        <w:pStyle w:val="ListParagraph"/>
        <w:numPr>
          <w:ilvl w:val="0"/>
          <w:numId w:val="4"/>
        </w:numPr>
        <w:spacing w:line="360" w:lineRule="auto"/>
      </w:pPr>
      <w:bookmarkStart w:id="28" w:name="_Toc1506803439"/>
      <w:r w:rsidRPr="51EC77EF">
        <w:rPr>
          <w:rStyle w:val="Heading3Char"/>
        </w:rPr>
        <w:t>Materials:</w:t>
      </w:r>
      <w:bookmarkEnd w:id="28"/>
      <w:r w:rsidRPr="51EC77EF">
        <w:t xml:space="preserve"> These watches will feature premium materials such as platinum, gold and sapphire to reflect the same luxury and craftsmanship that is synonymous with Rolls-Royce cars.</w:t>
      </w:r>
    </w:p>
    <w:p w14:paraId="3350CD78" w14:textId="23FC472C" w:rsidR="42EB482D" w:rsidRDefault="42EB482D" w:rsidP="585F7EDD">
      <w:pPr>
        <w:pStyle w:val="Heading2"/>
        <w:spacing w:line="360" w:lineRule="auto"/>
      </w:pPr>
      <w:bookmarkStart w:id="29" w:name="_Toc816701957"/>
      <w:r w:rsidRPr="51EC77EF">
        <w:t>Price</w:t>
      </w:r>
      <w:bookmarkEnd w:id="29"/>
    </w:p>
    <w:p w14:paraId="2E806325" w14:textId="51E0940B" w:rsidR="149680D8" w:rsidRDefault="149680D8" w:rsidP="585F7EDD">
      <w:pPr>
        <w:spacing w:line="360" w:lineRule="auto"/>
      </w:pPr>
      <w:r w:rsidRPr="585F7EDD">
        <w:t xml:space="preserve">Rolls Royce luxury watch will follow a premium pricing strategy due to its exclusivity, craftsmanship as well as the perception of luxury attached to the brand. The watches would be priced in line with other high-end watchmakers like Patek Philippe and </w:t>
      </w:r>
      <w:proofErr w:type="spellStart"/>
      <w:r w:rsidRPr="585F7EDD">
        <w:t>Audemars</w:t>
      </w:r>
      <w:proofErr w:type="spellEnd"/>
      <w:r w:rsidRPr="585F7EDD">
        <w:t xml:space="preserve"> Piguet, and will speak to that discerning, affluent audience. This pricing model will allow </w:t>
      </w:r>
      <w:r w:rsidR="00FD6009">
        <w:t>Rolls-Royce</w:t>
      </w:r>
      <w:r w:rsidRPr="585F7EDD">
        <w:t xml:space="preserve"> to still keep its position as a leader in the luxury market and will enable </w:t>
      </w:r>
      <w:r w:rsidR="00FD6009">
        <w:t>offer</w:t>
      </w:r>
      <w:r w:rsidRPr="585F7EDD">
        <w:t xml:space="preserve"> a product that only the elite could </w:t>
      </w:r>
      <w:r w:rsidRPr="585F7EDD">
        <w:lastRenderedPageBreak/>
        <w:t>afford. It will proudly highlight the sophisticated, precise, and unmatched craftsmanship reflected in the watch’s high price point.</w:t>
      </w:r>
    </w:p>
    <w:p w14:paraId="209B55AE" w14:textId="56D15BB5" w:rsidR="56A2074C" w:rsidRDefault="56A2074C" w:rsidP="51EC77EF">
      <w:pPr>
        <w:pStyle w:val="Heading2"/>
        <w:spacing w:line="360" w:lineRule="auto"/>
      </w:pPr>
      <w:bookmarkStart w:id="30" w:name="_Toc1097218116"/>
      <w:r w:rsidRPr="51EC77EF">
        <w:t>Promotion</w:t>
      </w:r>
      <w:bookmarkEnd w:id="30"/>
    </w:p>
    <w:p w14:paraId="39E494D4" w14:textId="21F8F5B9" w:rsidR="01536F75" w:rsidRDefault="01536F75" w:rsidP="51EC77EF">
      <w:pPr>
        <w:spacing w:line="360" w:lineRule="auto"/>
      </w:pPr>
      <w:r w:rsidRPr="51EC77EF">
        <w:t xml:space="preserve">Premium private channels will be essential for maintaining brand prestige during the promotion of the Rolls-Royce luxury watch collection.  </w:t>
      </w:r>
    </w:p>
    <w:p w14:paraId="11104AB1" w14:textId="3515A73A" w:rsidR="619BDA27" w:rsidRDefault="619BDA27" w:rsidP="585F7EDD">
      <w:pPr>
        <w:pStyle w:val="ListParagraph"/>
        <w:numPr>
          <w:ilvl w:val="0"/>
          <w:numId w:val="2"/>
        </w:numPr>
        <w:spacing w:line="360" w:lineRule="auto"/>
      </w:pPr>
      <w:bookmarkStart w:id="31" w:name="_Toc1958790352"/>
      <w:r w:rsidRPr="51EC77EF">
        <w:rPr>
          <w:rStyle w:val="Heading3Char"/>
        </w:rPr>
        <w:t>Luxury Events:</w:t>
      </w:r>
      <w:bookmarkEnd w:id="31"/>
      <w:r w:rsidRPr="51EC77EF">
        <w:t xml:space="preserve"> </w:t>
      </w:r>
      <w:r w:rsidR="1C025014" w:rsidRPr="51EC77EF">
        <w:t>Luxury car exhibits</w:t>
      </w:r>
      <w:r w:rsidR="00FD6009">
        <w:t>,</w:t>
      </w:r>
      <w:r w:rsidR="1C025014" w:rsidRPr="51EC77EF">
        <w:t xml:space="preserve"> as well as yacht shows and charity galas alongside other events run by affluent consumers</w:t>
      </w:r>
      <w:r w:rsidR="00FD6009">
        <w:t>,</w:t>
      </w:r>
      <w:r w:rsidR="1C025014" w:rsidRPr="51EC77EF">
        <w:t xml:space="preserve"> serve as presentation opportunities for the watches</w:t>
      </w:r>
      <w:r w:rsidRPr="51EC77EF">
        <w:t>.</w:t>
      </w:r>
    </w:p>
    <w:p w14:paraId="059D4488" w14:textId="32983E6F" w:rsidR="619BDA27" w:rsidRDefault="619BDA27" w:rsidP="51EC77EF">
      <w:pPr>
        <w:pStyle w:val="ListParagraph"/>
        <w:numPr>
          <w:ilvl w:val="0"/>
          <w:numId w:val="2"/>
        </w:numPr>
        <w:spacing w:line="360" w:lineRule="auto"/>
      </w:pPr>
      <w:r w:rsidRPr="51EC77EF">
        <w:rPr>
          <w:rStyle w:val="Heading3Char"/>
        </w:rPr>
        <w:t xml:space="preserve"> </w:t>
      </w:r>
      <w:bookmarkStart w:id="32" w:name="_Toc1333819477"/>
      <w:r w:rsidR="7EE60003" w:rsidRPr="51EC77EF">
        <w:rPr>
          <w:rStyle w:val="Heading3Char"/>
        </w:rPr>
        <w:t>Collaborations:</w:t>
      </w:r>
      <w:bookmarkEnd w:id="32"/>
      <w:r w:rsidR="7EE60003" w:rsidRPr="51EC77EF">
        <w:t xml:space="preserve"> </w:t>
      </w:r>
      <w:r w:rsidR="661E0A98" w:rsidRPr="51EC77EF">
        <w:t xml:space="preserve">To boost allure Rolls </w:t>
      </w:r>
      <w:r w:rsidR="00FD6009">
        <w:t>Rolls-Royce</w:t>
      </w:r>
      <w:r w:rsidR="661E0A98" w:rsidRPr="51EC77EF">
        <w:t xml:space="preserve"> could develop alliances with famous watch manufacturers while producing exclusive timepieces or </w:t>
      </w:r>
      <w:proofErr w:type="gramStart"/>
      <w:r w:rsidR="661E0A98" w:rsidRPr="51EC77EF">
        <w:t>recruit</w:t>
      </w:r>
      <w:proofErr w:type="gramEnd"/>
      <w:r w:rsidR="661E0A98" w:rsidRPr="51EC77EF">
        <w:t xml:space="preserve"> famed </w:t>
      </w:r>
      <w:proofErr w:type="gramStart"/>
      <w:r w:rsidR="661E0A98" w:rsidRPr="51EC77EF">
        <w:t>ambassadors.</w:t>
      </w:r>
      <w:r w:rsidRPr="51EC77EF">
        <w:t>.</w:t>
      </w:r>
      <w:proofErr w:type="gramEnd"/>
    </w:p>
    <w:p w14:paraId="3A580082" w14:textId="34FBC6FC" w:rsidR="380CA3FD" w:rsidRDefault="380CA3FD" w:rsidP="585F7EDD">
      <w:pPr>
        <w:pStyle w:val="ListParagraph"/>
        <w:numPr>
          <w:ilvl w:val="0"/>
          <w:numId w:val="2"/>
        </w:numPr>
        <w:spacing w:line="360" w:lineRule="auto"/>
      </w:pPr>
      <w:bookmarkStart w:id="33" w:name="_Toc840809659"/>
      <w:r w:rsidRPr="51EC77EF">
        <w:rPr>
          <w:rStyle w:val="Heading3Char"/>
        </w:rPr>
        <w:t>Social Media and Digital Marketing:</w:t>
      </w:r>
      <w:bookmarkEnd w:id="33"/>
      <w:r w:rsidRPr="51EC77EF">
        <w:t xml:space="preserve"> </w:t>
      </w:r>
      <w:r w:rsidR="6D4F4A08" w:rsidRPr="51EC77EF">
        <w:t xml:space="preserve">High-income customers will encounter </w:t>
      </w:r>
      <w:proofErr w:type="spellStart"/>
      <w:r w:rsidR="00FD6009">
        <w:t>personalised</w:t>
      </w:r>
      <w:proofErr w:type="spellEnd"/>
      <w:r w:rsidR="6D4F4A08" w:rsidRPr="51EC77EF">
        <w:t xml:space="preserve"> promotional content about their exclusiveness and watch craftsmanship through Instagram alongside LinkedIn and luxury lifestyle internet platforms.</w:t>
      </w:r>
    </w:p>
    <w:p w14:paraId="6702745B" w14:textId="5EA0D93C" w:rsidR="7C2EF5AA" w:rsidRDefault="7C2EF5AA" w:rsidP="585F7EDD">
      <w:pPr>
        <w:pStyle w:val="Heading2"/>
        <w:spacing w:line="360" w:lineRule="auto"/>
      </w:pPr>
      <w:bookmarkStart w:id="34" w:name="_Toc289679277"/>
      <w:r w:rsidRPr="51EC77EF">
        <w:t>Place</w:t>
      </w:r>
      <w:bookmarkEnd w:id="34"/>
    </w:p>
    <w:p w14:paraId="26BEA187" w14:textId="59E625EA" w:rsidR="527988E9" w:rsidRDefault="19049F8C" w:rsidP="585F7EDD">
      <w:pPr>
        <w:spacing w:line="360" w:lineRule="auto"/>
      </w:pPr>
      <w:r w:rsidRPr="51EC77EF">
        <w:t>Rolls-Royce luxury watches will be available through their distinctive boutiques that operate within specific confines of upscale markets throughout the world</w:t>
      </w:r>
      <w:r w:rsidR="00FD6009">
        <w:t>,</w:t>
      </w:r>
      <w:r w:rsidRPr="51EC77EF">
        <w:t xml:space="preserve"> such as New York and London</w:t>
      </w:r>
      <w:r w:rsidR="00FD6009">
        <w:t>,</w:t>
      </w:r>
      <w:r w:rsidRPr="51EC77EF">
        <w:t xml:space="preserve"> along with Paris and Dubai. The locations provide positions for watches to display themselves within luxury mall environments that match the brand's prestige status. A portion of customers gets exclusive access to obtain certain </w:t>
      </w:r>
      <w:r w:rsidR="00FD6009">
        <w:t>rare watch</w:t>
      </w:r>
      <w:r w:rsidRPr="51EC77EF">
        <w:t xml:space="preserve"> editions</w:t>
      </w:r>
      <w:r w:rsidR="00FD6009">
        <w:t>,</w:t>
      </w:r>
      <w:r w:rsidRPr="51EC77EF">
        <w:t xml:space="preserve"> which can be purchased through an online system. Through physical showrooms with an online sales channel</w:t>
      </w:r>
      <w:r w:rsidR="00FD6009">
        <w:t>,</w:t>
      </w:r>
      <w:r w:rsidRPr="51EC77EF">
        <w:t xml:space="preserve"> Rolls-Royce maintains its exclusive services to its wealthy customer base alongside satisfying their purchasing preferences</w:t>
      </w:r>
      <w:r w:rsidR="0011517F">
        <w:t xml:space="preserve"> (Horvath and Sandberg, 2023)</w:t>
      </w:r>
      <w:r w:rsidRPr="51EC77EF">
        <w:t>.</w:t>
      </w:r>
    </w:p>
    <w:p w14:paraId="6C0901A8" w14:textId="2BB9BB46" w:rsidR="6EB9004C" w:rsidRDefault="6EB9004C" w:rsidP="585F7EDD">
      <w:pPr>
        <w:spacing w:line="360" w:lineRule="auto"/>
        <w:jc w:val="center"/>
      </w:pPr>
      <w:r>
        <w:rPr>
          <w:noProof/>
          <w:lang w:eastAsia="en-US"/>
        </w:rPr>
        <w:lastRenderedPageBreak/>
        <w:drawing>
          <wp:inline distT="0" distB="0" distL="0" distR="0" wp14:anchorId="27E469A0" wp14:editId="1CD3C717">
            <wp:extent cx="4582164" cy="2981741"/>
            <wp:effectExtent l="0" t="0" r="0" b="0"/>
            <wp:docPr id="282354127" name="Picture 282354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82164" cy="2981741"/>
                    </a:xfrm>
                    <a:prstGeom prst="rect">
                      <a:avLst/>
                    </a:prstGeom>
                  </pic:spPr>
                </pic:pic>
              </a:graphicData>
            </a:graphic>
          </wp:inline>
        </w:drawing>
      </w:r>
    </w:p>
    <w:p w14:paraId="586871A9" w14:textId="522BD7A3" w:rsidR="527988E9" w:rsidRDefault="527988E9" w:rsidP="51EC77EF">
      <w:pPr>
        <w:pStyle w:val="Heading2"/>
        <w:spacing w:line="360" w:lineRule="auto"/>
      </w:pPr>
      <w:bookmarkStart w:id="35" w:name="_Toc838994185"/>
      <w:r w:rsidRPr="51EC77EF">
        <w:t>Process</w:t>
      </w:r>
      <w:bookmarkEnd w:id="35"/>
    </w:p>
    <w:p w14:paraId="11C030E9" w14:textId="0E499576" w:rsidR="527988E9" w:rsidRDefault="527988E9" w:rsidP="585F7EDD">
      <w:pPr>
        <w:spacing w:line="360" w:lineRule="auto"/>
      </w:pPr>
      <w:r w:rsidRPr="585F7EDD">
        <w:t xml:space="preserve">To facilitate purchasing of the Rolls-Royce luxury watch collection in an exclusive, high-touch experience for each customer, the buying process will be designed. Personalized consultations will be provided from the moment a customer shows interest to the selection and customization process. Clients will get expert advisors who will help them choose materials, special features, and </w:t>
      </w:r>
      <w:proofErr w:type="spellStart"/>
      <w:r w:rsidRPr="585F7EDD">
        <w:t>customisation</w:t>
      </w:r>
      <w:proofErr w:type="spellEnd"/>
      <w:r w:rsidRPr="585F7EDD">
        <w:t xml:space="preserve"> options to create unique timepiece. The bespoke service provided for each purchase will ensure that each purchase reflects the tastes and preferences of the client and will further reinforce the luxury experience, as well as Rolls-Royce’s dedication to delivering exceptional customer service.</w:t>
      </w:r>
    </w:p>
    <w:p w14:paraId="7C1ECB22" w14:textId="48F0EA94" w:rsidR="3691BA14" w:rsidRDefault="3691BA14" w:rsidP="51EC77EF">
      <w:pPr>
        <w:pStyle w:val="Heading2"/>
        <w:spacing w:line="360" w:lineRule="auto"/>
      </w:pPr>
      <w:bookmarkStart w:id="36" w:name="_Toc894934060"/>
      <w:r w:rsidRPr="51EC77EF">
        <w:t>People</w:t>
      </w:r>
      <w:bookmarkEnd w:id="36"/>
    </w:p>
    <w:p w14:paraId="596D43AC" w14:textId="04B628FF" w:rsidR="756EE98F" w:rsidRDefault="756EE98F" w:rsidP="585F7EDD">
      <w:pPr>
        <w:spacing w:line="360" w:lineRule="auto"/>
      </w:pPr>
      <w:r w:rsidRPr="585F7EDD">
        <w:t>Highly skilled personnel</w:t>
      </w:r>
      <w:r w:rsidR="3691BA14" w:rsidRPr="585F7EDD">
        <w:t xml:space="preserve"> will support the Rolls-Royce luxury watch collection offering its customers seamless, exceptional customer experience. The staff will be expert horologists, designers and sales consultants competent in the field of luxury timepieces and trained to offer the personalized </w:t>
      </w:r>
      <w:r w:rsidR="0011517F">
        <w:t>Rolls-Royce</w:t>
      </w:r>
      <w:r w:rsidR="3691BA14" w:rsidRPr="585F7EDD">
        <w:t xml:space="preserve"> service. During the </w:t>
      </w:r>
      <w:proofErr w:type="spellStart"/>
      <w:r w:rsidR="0011517F">
        <w:t>customisation</w:t>
      </w:r>
      <w:proofErr w:type="spellEnd"/>
      <w:r w:rsidR="3691BA14" w:rsidRPr="585F7EDD">
        <w:t xml:space="preserve"> process</w:t>
      </w:r>
      <w:r w:rsidR="0011517F">
        <w:t xml:space="preserve"> these are the professionals customers</w:t>
      </w:r>
      <w:r w:rsidR="3691BA14" w:rsidRPr="585F7EDD">
        <w:t xml:space="preserve"> will b</w:t>
      </w:r>
      <w:r w:rsidR="0011517F">
        <w:t>e guided by who will answer</w:t>
      </w:r>
      <w:r w:rsidR="3691BA14" w:rsidRPr="585F7EDD">
        <w:t xml:space="preserve"> queries and make sure the watch is just perfect according to the clie</w:t>
      </w:r>
      <w:r w:rsidR="0011517F">
        <w:t xml:space="preserve">nt’s preferences. With this, Rolls-Royce </w:t>
      </w:r>
      <w:r w:rsidR="3691BA14" w:rsidRPr="585F7EDD">
        <w:t>commit to embo</w:t>
      </w:r>
      <w:r w:rsidR="0011517F">
        <w:t xml:space="preserve">dy </w:t>
      </w:r>
      <w:proofErr w:type="gramStart"/>
      <w:r w:rsidR="0011517F">
        <w:t>it</w:t>
      </w:r>
      <w:r w:rsidR="3691BA14" w:rsidRPr="585F7EDD">
        <w:t>’s</w:t>
      </w:r>
      <w:proofErr w:type="gramEnd"/>
      <w:r w:rsidR="3691BA14" w:rsidRPr="585F7EDD">
        <w:t xml:space="preserve"> spirit of excellence in the caliber of staff, so customers will enjoy a world class, personal shopping experience</w:t>
      </w:r>
      <w:r w:rsidR="0011517F">
        <w:t xml:space="preserve"> (</w:t>
      </w:r>
      <w:proofErr w:type="spellStart"/>
      <w:r w:rsidR="0011517F">
        <w:t>Chandiran</w:t>
      </w:r>
      <w:proofErr w:type="spellEnd"/>
      <w:r w:rsidR="0011517F">
        <w:t>, 2021)</w:t>
      </w:r>
      <w:r w:rsidR="3691BA14" w:rsidRPr="585F7EDD">
        <w:t>.</w:t>
      </w:r>
    </w:p>
    <w:p w14:paraId="151EA8BD" w14:textId="50F82D57" w:rsidR="5D8B0FA8" w:rsidRDefault="5D8B0FA8" w:rsidP="51EC77EF">
      <w:pPr>
        <w:pStyle w:val="Heading2"/>
        <w:spacing w:line="360" w:lineRule="auto"/>
      </w:pPr>
      <w:bookmarkStart w:id="37" w:name="_Toc638016159"/>
      <w:r w:rsidRPr="51EC77EF">
        <w:lastRenderedPageBreak/>
        <w:t>Physical Evidence</w:t>
      </w:r>
      <w:bookmarkEnd w:id="37"/>
    </w:p>
    <w:p w14:paraId="5D824BE2" w14:textId="77BD1883" w:rsidR="5D8B0FA8" w:rsidRDefault="5D8B0FA8" w:rsidP="585F7EDD">
      <w:pPr>
        <w:pStyle w:val="ListParagraph"/>
        <w:numPr>
          <w:ilvl w:val="0"/>
          <w:numId w:val="1"/>
        </w:numPr>
        <w:spacing w:line="360" w:lineRule="auto"/>
      </w:pPr>
      <w:bookmarkStart w:id="38" w:name="_Toc1941271533"/>
      <w:r w:rsidRPr="51EC77EF">
        <w:rPr>
          <w:rStyle w:val="Heading3Char"/>
        </w:rPr>
        <w:t>Packaging:</w:t>
      </w:r>
      <w:bookmarkEnd w:id="38"/>
      <w:r w:rsidRPr="51EC77EF">
        <w:t xml:space="preserve"> The presentations will be given in premium packaging reminiscent of </w:t>
      </w:r>
      <w:r w:rsidR="0011517F">
        <w:t>Rolls-Royce’s</w:t>
      </w:r>
      <w:r w:rsidRPr="51EC77EF">
        <w:t xml:space="preserve"> luxury and sophistication. Materials used in the packaging will be high quality such as leather and polished wood reminiscent of the Rolls-Royce automobiles and the timepiece experience will be as luxurious as everything else.</w:t>
      </w:r>
    </w:p>
    <w:p w14:paraId="47EA22D7" w14:textId="25FD7A92" w:rsidR="5D8B0FA8" w:rsidRDefault="5D8B0FA8" w:rsidP="585F7EDD">
      <w:pPr>
        <w:pStyle w:val="ListParagraph"/>
        <w:numPr>
          <w:ilvl w:val="0"/>
          <w:numId w:val="1"/>
        </w:numPr>
        <w:spacing w:line="360" w:lineRule="auto"/>
      </w:pPr>
      <w:bookmarkStart w:id="39" w:name="_Toc1059128263"/>
      <w:r w:rsidRPr="51EC77EF">
        <w:rPr>
          <w:rStyle w:val="Heading3Char"/>
        </w:rPr>
        <w:t>Warranty &amp; After-Sales:</w:t>
      </w:r>
      <w:bookmarkEnd w:id="39"/>
      <w:r w:rsidRPr="51EC77EF">
        <w:t xml:space="preserve"> Underlining quality and the care Rolls-Royce puts towards customers, each watch will be complemented by an extended warranty. There will also be a bespoke </w:t>
      </w:r>
      <w:r w:rsidR="00FD6009">
        <w:t>after-sales</w:t>
      </w:r>
      <w:r w:rsidRPr="51EC77EF">
        <w:t xml:space="preserve"> service</w:t>
      </w:r>
      <w:r w:rsidR="0011517F">
        <w:t>,</w:t>
      </w:r>
      <w:r w:rsidRPr="51EC77EF">
        <w:t xml:space="preserve"> boasting maintenance and </w:t>
      </w:r>
      <w:proofErr w:type="spellStart"/>
      <w:r w:rsidR="0011517F">
        <w:t>customisation</w:t>
      </w:r>
      <w:proofErr w:type="spellEnd"/>
      <w:r w:rsidRPr="51EC77EF">
        <w:t xml:space="preserve"> services for those who seek to maintain </w:t>
      </w:r>
      <w:r w:rsidR="00FD6009">
        <w:t xml:space="preserve">the </w:t>
      </w:r>
      <w:r w:rsidRPr="51EC77EF">
        <w:t>value and performance of the watches over time.</w:t>
      </w:r>
    </w:p>
    <w:p w14:paraId="1654B845" w14:textId="3BE069CB" w:rsidR="6FA1980E" w:rsidRDefault="6FA1980E" w:rsidP="51EC77EF">
      <w:pPr>
        <w:pStyle w:val="Heading1"/>
        <w:spacing w:line="360" w:lineRule="auto"/>
      </w:pPr>
      <w:bookmarkStart w:id="40" w:name="_Toc751612154"/>
      <w:r w:rsidRPr="51EC77EF">
        <w:t>6. Conclusion</w:t>
      </w:r>
      <w:bookmarkEnd w:id="40"/>
    </w:p>
    <w:p w14:paraId="5F0E6EB9" w14:textId="5D581CC3" w:rsidR="6FA1980E" w:rsidRDefault="6FA1980E" w:rsidP="585F7EDD">
      <w:pPr>
        <w:spacing w:before="240" w:after="240" w:line="360" w:lineRule="auto"/>
      </w:pPr>
      <w:r w:rsidRPr="585F7EDD">
        <w:t xml:space="preserve">Rolls-Royce luxury watch line is a natural fit of the brand DNA — a precise and luxury brand, smartly presented, that sets itself apart through exclusivity. With this new product, Rolls-Royce has extended its product portfolio which it diversifies from its business and secures itself in the given luxury market. With a </w:t>
      </w:r>
      <w:r w:rsidR="00FD6009">
        <w:t>high-quality</w:t>
      </w:r>
      <w:r w:rsidRPr="585F7EDD">
        <w:t xml:space="preserve">, bespoke product, the watch collection will add to the brand’s prestige and appeal to Rolls‑Royce’s </w:t>
      </w:r>
      <w:r w:rsidR="00FD6009">
        <w:t>high-quality</w:t>
      </w:r>
      <w:r w:rsidRPr="585F7EDD">
        <w:t xml:space="preserve"> clientele. The brand’s existing customers will also appreciate the automotive excellence that Rolls-Royce brings and will attract new customers, seeking the best of the best in luxury goods.</w:t>
      </w:r>
    </w:p>
    <w:p w14:paraId="7A19DCDF" w14:textId="63880E6D" w:rsidR="6FA1980E" w:rsidRDefault="6FA1980E" w:rsidP="585F7EDD">
      <w:pPr>
        <w:spacing w:before="240" w:after="240" w:line="360" w:lineRule="auto"/>
      </w:pPr>
      <w:r w:rsidRPr="585F7EDD">
        <w:t xml:space="preserve">As a </w:t>
      </w:r>
      <w:r w:rsidR="00FD6009">
        <w:t>follow-up</w:t>
      </w:r>
      <w:r w:rsidRPr="585F7EDD">
        <w:t xml:space="preserve"> to the focus on bespoke </w:t>
      </w:r>
      <w:proofErr w:type="spellStart"/>
      <w:r w:rsidR="00FD6009">
        <w:t>customisation</w:t>
      </w:r>
      <w:proofErr w:type="spellEnd"/>
      <w:r w:rsidRPr="585F7EDD">
        <w:t>, exceptional craftsmanship and premium materials, which define Rolls-Royce automobiles, the watches will be equally so in terms of their style. Inspired by the spirit of the iconic vehicles that gave them life, the watches will be design featuring elements of the Spirit of Ecstasy mascot and luxurious materials such as platinum, gold and sapphire in line with Jaeger LeCoultre’s trademark attention to detail and craftsmanship which has been exemplary.</w:t>
      </w:r>
    </w:p>
    <w:p w14:paraId="7400CED1" w14:textId="04E6C010" w:rsidR="6FA1980E" w:rsidRDefault="6FA1980E" w:rsidP="585F7EDD">
      <w:pPr>
        <w:spacing w:before="240" w:after="240" w:line="360" w:lineRule="auto"/>
      </w:pPr>
      <w:r w:rsidRPr="585F7EDD">
        <w:t>Rolls Royce can successfully position the watch collection as a symbol of luxury and deliver to that through strategic positioning, good marketing mix as well as targeted promotions at exclusive events. It will be attractive to rich clients who appreciate precision, uniqueness and timeless quality. By harnessing the wave of growing luxury market demand for luxury accessories, Rolls Royce has the chance to strengthen its foothold in luxury watch sector and expand its global image even more.</w:t>
      </w:r>
    </w:p>
    <w:p w14:paraId="5C7474EE" w14:textId="39EA3DDA" w:rsidR="3ED53C80" w:rsidRDefault="3ED53C80" w:rsidP="585F7EDD">
      <w:pPr>
        <w:pStyle w:val="Heading1"/>
        <w:rPr>
          <w:sz w:val="24"/>
          <w:szCs w:val="24"/>
        </w:rPr>
      </w:pPr>
      <w:bookmarkStart w:id="41" w:name="_Toc357253872"/>
      <w:r w:rsidRPr="51EC77EF">
        <w:lastRenderedPageBreak/>
        <w:t>Reference</w:t>
      </w:r>
      <w:bookmarkEnd w:id="41"/>
    </w:p>
    <w:p w14:paraId="40F56EDC" w14:textId="79600D9F" w:rsidR="3ED53C80" w:rsidRDefault="3ED53C80" w:rsidP="585F7EDD">
      <w:pPr>
        <w:rPr>
          <w:rFonts w:ascii="Arial" w:eastAsia="Arial" w:hAnsi="Arial" w:cs="Arial"/>
          <w:color w:val="222222"/>
          <w:sz w:val="19"/>
          <w:szCs w:val="19"/>
        </w:rPr>
      </w:pPr>
      <w:proofErr w:type="spellStart"/>
      <w:r w:rsidRPr="51EC77EF">
        <w:rPr>
          <w:rFonts w:ascii="Arial" w:eastAsia="Arial" w:hAnsi="Arial" w:cs="Arial"/>
          <w:color w:val="222222"/>
          <w:sz w:val="19"/>
          <w:szCs w:val="19"/>
        </w:rPr>
        <w:t>Anicetti</w:t>
      </w:r>
      <w:proofErr w:type="spellEnd"/>
      <w:r w:rsidRPr="51EC77EF">
        <w:rPr>
          <w:rFonts w:ascii="Arial" w:eastAsia="Arial" w:hAnsi="Arial" w:cs="Arial"/>
          <w:color w:val="222222"/>
          <w:sz w:val="19"/>
          <w:szCs w:val="19"/>
        </w:rPr>
        <w:t xml:space="preserve">, J. and Krotz, U., 2024. Why States Arm and Why, Sometimes, They Do So Together. </w:t>
      </w:r>
      <w:r w:rsidRPr="51EC77EF">
        <w:rPr>
          <w:rFonts w:ascii="Arial" w:eastAsia="Arial" w:hAnsi="Arial" w:cs="Arial"/>
          <w:i/>
          <w:iCs/>
          <w:color w:val="222222"/>
          <w:sz w:val="19"/>
          <w:szCs w:val="19"/>
        </w:rPr>
        <w:t>International Studies Review</w:t>
      </w:r>
      <w:r w:rsidRPr="51EC77EF">
        <w:rPr>
          <w:rFonts w:ascii="Arial" w:eastAsia="Arial" w:hAnsi="Arial" w:cs="Arial"/>
          <w:color w:val="222222"/>
          <w:sz w:val="19"/>
          <w:szCs w:val="19"/>
        </w:rPr>
        <w:t xml:space="preserve">, </w:t>
      </w:r>
      <w:r w:rsidRPr="51EC77EF">
        <w:rPr>
          <w:rFonts w:ascii="Arial" w:eastAsia="Arial" w:hAnsi="Arial" w:cs="Arial"/>
          <w:i/>
          <w:iCs/>
          <w:color w:val="222222"/>
          <w:sz w:val="19"/>
          <w:szCs w:val="19"/>
        </w:rPr>
        <w:t>26</w:t>
      </w:r>
      <w:r w:rsidRPr="51EC77EF">
        <w:rPr>
          <w:rFonts w:ascii="Arial" w:eastAsia="Arial" w:hAnsi="Arial" w:cs="Arial"/>
          <w:color w:val="222222"/>
          <w:sz w:val="19"/>
          <w:szCs w:val="19"/>
        </w:rPr>
        <w:t>(4), p.viae031.</w:t>
      </w:r>
    </w:p>
    <w:p w14:paraId="74F7834C" w14:textId="5CD6E57E" w:rsidR="00FD6009" w:rsidRDefault="00FD6009" w:rsidP="585F7EDD">
      <w:pPr>
        <w:rPr>
          <w:rFonts w:ascii="Arial" w:eastAsia="Arial" w:hAnsi="Arial" w:cs="Arial"/>
          <w:color w:val="222222"/>
          <w:sz w:val="19"/>
          <w:szCs w:val="19"/>
        </w:rPr>
      </w:pPr>
      <w:r>
        <w:rPr>
          <w:rFonts w:ascii="Arial" w:hAnsi="Arial" w:cs="Arial"/>
          <w:color w:val="222222"/>
          <w:sz w:val="20"/>
          <w:szCs w:val="20"/>
          <w:shd w:val="clear" w:color="auto" w:fill="FFFFFF"/>
        </w:rPr>
        <w:t>George, A.S. and George, A.H., 2023. Leveraging the Ego: An Examination of Brand Strategies that Appeal to Consumer Vanity. </w:t>
      </w:r>
      <w:r>
        <w:rPr>
          <w:rFonts w:ascii="Arial" w:hAnsi="Arial" w:cs="Arial"/>
          <w:i/>
          <w:iCs/>
          <w:color w:val="222222"/>
          <w:sz w:val="20"/>
          <w:szCs w:val="20"/>
          <w:shd w:val="clear" w:color="auto" w:fill="FFFFFF"/>
        </w:rPr>
        <w:t>Partners Universal International Research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(3), pp.94-108.</w:t>
      </w:r>
    </w:p>
    <w:p w14:paraId="3E64E766" w14:textId="399C18FF" w:rsidR="0011517F" w:rsidRDefault="0011517F" w:rsidP="585F7EDD">
      <w:pPr>
        <w:rPr>
          <w:rFonts w:ascii="Arial" w:hAnsi="Arial" w:cs="Arial"/>
          <w:color w:val="222222"/>
          <w:sz w:val="20"/>
          <w:szCs w:val="20"/>
          <w:shd w:val="clear" w:color="auto" w:fill="FFFFFF"/>
        </w:rPr>
      </w:pPr>
      <w:r>
        <w:rPr>
          <w:rFonts w:ascii="Arial" w:hAnsi="Arial" w:cs="Arial"/>
          <w:color w:val="222222"/>
          <w:sz w:val="20"/>
          <w:szCs w:val="20"/>
          <w:shd w:val="clear" w:color="auto" w:fill="FFFFFF"/>
        </w:rPr>
        <w:t>Horvath, S. and Sandberg, B., 2023. Digital Dimension of Luxury Automotive Brands: A multiple case study investigating hedonic value creation online.</w:t>
      </w:r>
    </w:p>
    <w:p w14:paraId="3477C7E1" w14:textId="16B77505" w:rsidR="0011517F" w:rsidRDefault="0011517F" w:rsidP="585F7EDD">
      <w:pPr>
        <w:rPr>
          <w:rFonts w:ascii="Arial" w:eastAsia="Arial" w:hAnsi="Arial" w:cs="Arial"/>
          <w:color w:val="222222"/>
          <w:sz w:val="19"/>
          <w:szCs w:val="19"/>
        </w:rPr>
      </w:pPr>
      <w:r>
        <w:rPr>
          <w:rFonts w:ascii="Arial" w:hAnsi="Arial" w:cs="Arial"/>
          <w:color w:val="222222"/>
          <w:sz w:val="20"/>
          <w:szCs w:val="20"/>
          <w:shd w:val="clear" w:color="auto" w:fill="FFFFFF"/>
        </w:rPr>
        <w:t>Hudson, S. and Hudson, L., 2023. </w:t>
      </w:r>
      <w:r>
        <w:rPr>
          <w:rFonts w:ascii="Arial" w:hAnsi="Arial" w:cs="Arial"/>
          <w:i/>
          <w:iCs/>
          <w:color w:val="222222"/>
          <w:sz w:val="20"/>
          <w:szCs w:val="20"/>
          <w:shd w:val="clear" w:color="auto" w:fill="FFFFFF"/>
        </w:rPr>
        <w:t>Marketing for tourism, hospitality &amp; events: a global &amp; digital approach</w:t>
      </w:r>
      <w:r>
        <w:rPr>
          <w:rFonts w:ascii="Arial" w:hAnsi="Arial" w:cs="Arial"/>
          <w:color w:val="222222"/>
          <w:sz w:val="20"/>
          <w:szCs w:val="20"/>
          <w:shd w:val="clear" w:color="auto" w:fill="FFFFFF"/>
        </w:rPr>
        <w:t>. Sage Publications Limited.</w:t>
      </w:r>
    </w:p>
    <w:p w14:paraId="2F01E026" w14:textId="31544F28" w:rsidR="00677653" w:rsidRDefault="00677653" w:rsidP="585F7EDD">
      <w:r>
        <w:rPr>
          <w:rFonts w:ascii="Arial" w:hAnsi="Arial" w:cs="Arial"/>
          <w:color w:val="222222"/>
          <w:sz w:val="20"/>
          <w:szCs w:val="20"/>
          <w:shd w:val="clear" w:color="auto" w:fill="FFFFFF"/>
        </w:rPr>
        <w:t>Jerabek, R., 2023. </w:t>
      </w:r>
      <w:r>
        <w:rPr>
          <w:rFonts w:ascii="Arial" w:hAnsi="Arial" w:cs="Arial"/>
          <w:i/>
          <w:iCs/>
          <w:color w:val="222222"/>
          <w:sz w:val="20"/>
          <w:szCs w:val="20"/>
          <w:shd w:val="clear" w:color="auto" w:fill="FFFFFF"/>
        </w:rPr>
        <w:t>The Future of the Luxury Supercar Market in Light of Secular Trends</w:t>
      </w:r>
      <w:r>
        <w:rPr>
          <w:rFonts w:ascii="Arial" w:hAnsi="Arial" w:cs="Arial"/>
          <w:color w:val="222222"/>
          <w:sz w:val="20"/>
          <w:szCs w:val="20"/>
          <w:shd w:val="clear" w:color="auto" w:fill="FFFFFF"/>
        </w:rPr>
        <w:t xml:space="preserve"> (Master's thesis, </w:t>
      </w:r>
      <w:proofErr w:type="spellStart"/>
      <w:r>
        <w:rPr>
          <w:rFonts w:ascii="Arial" w:hAnsi="Arial" w:cs="Arial"/>
          <w:color w:val="222222"/>
          <w:sz w:val="20"/>
          <w:szCs w:val="20"/>
          <w:shd w:val="clear" w:color="auto" w:fill="FFFFFF"/>
        </w:rPr>
        <w:t>Universidade</w:t>
      </w:r>
      <w:proofErr w:type="spellEnd"/>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Catolica</w:t>
      </w:r>
      <w:proofErr w:type="spellEnd"/>
      <w:r>
        <w:rPr>
          <w:rFonts w:ascii="Arial" w:hAnsi="Arial" w:cs="Arial"/>
          <w:color w:val="222222"/>
          <w:sz w:val="20"/>
          <w:szCs w:val="20"/>
          <w:shd w:val="clear" w:color="auto" w:fill="FFFFFF"/>
        </w:rPr>
        <w:t xml:space="preserve"> Portuguesa (Portugal)).</w:t>
      </w:r>
    </w:p>
    <w:p w14:paraId="237155A8" w14:textId="7A81DAD5" w:rsidR="08BB5FE8" w:rsidRDefault="08BB5FE8" w:rsidP="51EC77EF">
      <w:pPr>
        <w:rPr>
          <w:rFonts w:ascii="Arial" w:eastAsia="Arial" w:hAnsi="Arial" w:cs="Arial"/>
          <w:color w:val="222222"/>
          <w:sz w:val="19"/>
          <w:szCs w:val="19"/>
        </w:rPr>
      </w:pPr>
      <w:r w:rsidRPr="51EC77EF">
        <w:rPr>
          <w:rFonts w:ascii="Arial" w:eastAsia="Arial" w:hAnsi="Arial" w:cs="Arial"/>
          <w:color w:val="222222"/>
          <w:sz w:val="19"/>
          <w:szCs w:val="19"/>
        </w:rPr>
        <w:t xml:space="preserve">Wuori, P.E.M., 2023. </w:t>
      </w:r>
      <w:proofErr w:type="spellStart"/>
      <w:r w:rsidRPr="51EC77EF">
        <w:rPr>
          <w:rFonts w:ascii="Arial" w:eastAsia="Arial" w:hAnsi="Arial" w:cs="Arial"/>
          <w:color w:val="222222"/>
          <w:sz w:val="19"/>
          <w:szCs w:val="19"/>
        </w:rPr>
        <w:t>Analysing</w:t>
      </w:r>
      <w:proofErr w:type="spellEnd"/>
      <w:r w:rsidRPr="51EC77EF">
        <w:rPr>
          <w:rFonts w:ascii="Arial" w:eastAsia="Arial" w:hAnsi="Arial" w:cs="Arial"/>
          <w:color w:val="222222"/>
          <w:sz w:val="19"/>
          <w:szCs w:val="19"/>
        </w:rPr>
        <w:t xml:space="preserve"> the Differences Between Luxury and Premium in Marketing–Case Study: BMW and Rolls-Royce.</w:t>
      </w:r>
    </w:p>
    <w:p w14:paraId="02DE2894" w14:textId="3ECE24CD" w:rsidR="08BB5FE8" w:rsidRDefault="08BB5FE8" w:rsidP="51EC77EF">
      <w:pPr>
        <w:rPr>
          <w:rFonts w:ascii="Arial" w:eastAsia="Arial" w:hAnsi="Arial" w:cs="Arial"/>
          <w:color w:val="222222"/>
          <w:sz w:val="19"/>
          <w:szCs w:val="19"/>
        </w:rPr>
      </w:pPr>
      <w:proofErr w:type="spellStart"/>
      <w:r w:rsidRPr="51EC77EF">
        <w:rPr>
          <w:rFonts w:ascii="Arial" w:eastAsia="Arial" w:hAnsi="Arial" w:cs="Arial"/>
          <w:color w:val="222222"/>
          <w:sz w:val="19"/>
          <w:szCs w:val="19"/>
        </w:rPr>
        <w:t>Michaelidou</w:t>
      </w:r>
      <w:proofErr w:type="spellEnd"/>
      <w:r w:rsidRPr="51EC77EF">
        <w:rPr>
          <w:rFonts w:ascii="Arial" w:eastAsia="Arial" w:hAnsi="Arial" w:cs="Arial"/>
          <w:color w:val="222222"/>
          <w:sz w:val="19"/>
          <w:szCs w:val="19"/>
        </w:rPr>
        <w:t>, N., Christodoulides, G. and Presi, C., 2022. Ultra-high-net-worth individuals: self-presentation and luxury consumption on Instagram. European Journal of Marketing, 56(4), pp.949-967.</w:t>
      </w:r>
    </w:p>
    <w:p w14:paraId="0566936F" w14:textId="68E8466A" w:rsidR="0011517F" w:rsidRDefault="0011517F" w:rsidP="51EC77EF">
      <w:pPr>
        <w:rPr>
          <w:rFonts w:ascii="Arial" w:hAnsi="Arial" w:cs="Arial"/>
          <w:color w:val="222222"/>
          <w:sz w:val="20"/>
          <w:szCs w:val="20"/>
          <w:shd w:val="clear" w:color="auto" w:fill="FFFFFF"/>
        </w:rPr>
      </w:pPr>
      <w:r>
        <w:rPr>
          <w:rFonts w:ascii="Arial" w:hAnsi="Arial" w:cs="Arial"/>
          <w:color w:val="222222"/>
          <w:sz w:val="20"/>
          <w:szCs w:val="20"/>
          <w:shd w:val="clear" w:color="auto" w:fill="FFFFFF"/>
        </w:rPr>
        <w:t>Penttilä, J., 2023. Curating sales and creating trends: Curatorial approach in recent online art auctions.</w:t>
      </w:r>
    </w:p>
    <w:p w14:paraId="31E234C3" w14:textId="4E0EF807" w:rsidR="005A7A77" w:rsidRDefault="005A7A77" w:rsidP="51EC77EF">
      <w:pPr>
        <w:rPr>
          <w:rFonts w:ascii="Arial" w:hAnsi="Arial" w:cs="Arial"/>
          <w:color w:val="222222"/>
          <w:sz w:val="20"/>
          <w:szCs w:val="20"/>
          <w:shd w:val="clear" w:color="auto" w:fill="FFFFFF"/>
        </w:rPr>
      </w:pPr>
      <w:proofErr w:type="spellStart"/>
      <w:r w:rsidRPr="005A7A77">
        <w:rPr>
          <w:rFonts w:ascii="Arial" w:hAnsi="Arial" w:cs="Arial"/>
          <w:color w:val="222222"/>
          <w:sz w:val="20"/>
          <w:szCs w:val="20"/>
          <w:lang w:eastAsia="en-US"/>
        </w:rPr>
        <w:t>Rüdell</w:t>
      </w:r>
      <w:proofErr w:type="spellEnd"/>
      <w:r w:rsidRPr="005A7A77">
        <w:rPr>
          <w:rFonts w:ascii="Arial" w:hAnsi="Arial" w:cs="Arial"/>
          <w:color w:val="222222"/>
          <w:sz w:val="20"/>
          <w:szCs w:val="20"/>
          <w:lang w:eastAsia="en-US"/>
        </w:rPr>
        <w:t>, D., 2023. </w:t>
      </w:r>
      <w:r w:rsidRPr="005A7A77">
        <w:rPr>
          <w:rFonts w:ascii="Arial" w:hAnsi="Arial" w:cs="Arial"/>
          <w:i/>
          <w:iCs/>
          <w:color w:val="222222"/>
          <w:sz w:val="20"/>
          <w:szCs w:val="20"/>
          <w:lang w:eastAsia="en-US"/>
        </w:rPr>
        <w:t>LUXURY BRANDING IN B2B MARKETS</w:t>
      </w:r>
      <w:r w:rsidRPr="005A7A77">
        <w:rPr>
          <w:rFonts w:ascii="Arial" w:hAnsi="Arial" w:cs="Arial"/>
          <w:color w:val="222222"/>
          <w:sz w:val="20"/>
          <w:szCs w:val="20"/>
          <w:lang w:eastAsia="en-US"/>
        </w:rPr>
        <w:t> (Doctoral dissertation, Leopold-</w:t>
      </w:r>
      <w:proofErr w:type="spellStart"/>
      <w:r w:rsidRPr="005A7A77">
        <w:rPr>
          <w:rFonts w:ascii="Arial" w:hAnsi="Arial" w:cs="Arial"/>
          <w:color w:val="222222"/>
          <w:sz w:val="20"/>
          <w:szCs w:val="20"/>
          <w:lang w:eastAsia="en-US"/>
        </w:rPr>
        <w:t>Franzens</w:t>
      </w:r>
      <w:proofErr w:type="spellEnd"/>
      <w:r w:rsidRPr="005A7A77">
        <w:rPr>
          <w:rFonts w:ascii="Arial" w:hAnsi="Arial" w:cs="Arial"/>
          <w:color w:val="222222"/>
          <w:sz w:val="20"/>
          <w:szCs w:val="20"/>
          <w:lang w:eastAsia="en-US"/>
        </w:rPr>
        <w:t>-Universität Innsbruck).</w:t>
      </w:r>
    </w:p>
    <w:p w14:paraId="446EF370" w14:textId="77777777" w:rsidR="005A7A77" w:rsidRDefault="005A7A77" w:rsidP="51EC77EF">
      <w:pPr>
        <w:rPr>
          <w:rFonts w:ascii="Arial" w:eastAsia="Arial" w:hAnsi="Arial" w:cs="Arial"/>
          <w:color w:val="222222"/>
          <w:sz w:val="19"/>
          <w:szCs w:val="19"/>
        </w:rPr>
      </w:pPr>
    </w:p>
    <w:p w14:paraId="2E34F3E2" w14:textId="05DB4FB8" w:rsidR="585F7EDD" w:rsidRDefault="585F7EDD" w:rsidP="51EC77EF">
      <w:pPr>
        <w:rPr>
          <w:rFonts w:ascii="Arial" w:eastAsia="Arial" w:hAnsi="Arial" w:cs="Arial"/>
          <w:color w:val="222222"/>
          <w:sz w:val="19"/>
          <w:szCs w:val="19"/>
        </w:rPr>
      </w:pPr>
    </w:p>
    <w:p w14:paraId="431E173D" w14:textId="179C7E6D" w:rsidR="51EC77EF" w:rsidRDefault="51EC77EF" w:rsidP="51EC77EF">
      <w:pPr>
        <w:rPr>
          <w:rFonts w:ascii="Arial" w:eastAsia="Arial" w:hAnsi="Arial" w:cs="Arial"/>
          <w:color w:val="222222"/>
          <w:sz w:val="19"/>
          <w:szCs w:val="19"/>
        </w:rPr>
      </w:pPr>
    </w:p>
    <w:p w14:paraId="3DEA26DE" w14:textId="10A3C562" w:rsidR="51EC77EF" w:rsidRDefault="51EC77EF" w:rsidP="51EC77EF">
      <w:pPr>
        <w:rPr>
          <w:rFonts w:ascii="Arial" w:eastAsia="Arial" w:hAnsi="Arial" w:cs="Arial"/>
          <w:color w:val="222222"/>
          <w:sz w:val="19"/>
          <w:szCs w:val="19"/>
        </w:rPr>
      </w:pPr>
    </w:p>
    <w:p w14:paraId="17A247DA" w14:textId="5112202B" w:rsidR="585F7EDD" w:rsidRDefault="585F7EDD" w:rsidP="585F7EDD">
      <w:pPr>
        <w:spacing w:line="360" w:lineRule="auto"/>
      </w:pPr>
    </w:p>
    <w:sectPr w:rsidR="585F7EDD">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C592FD" w14:textId="77777777" w:rsidR="00DE23B1" w:rsidRDefault="00DE23B1" w:rsidP="00A80588">
      <w:pPr>
        <w:spacing w:after="0" w:line="240" w:lineRule="auto"/>
      </w:pPr>
      <w:r>
        <w:separator/>
      </w:r>
    </w:p>
  </w:endnote>
  <w:endnote w:type="continuationSeparator" w:id="0">
    <w:p w14:paraId="040B89B3" w14:textId="77777777" w:rsidR="00DE23B1" w:rsidRDefault="00DE23B1" w:rsidP="00A805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0480660"/>
      <w:docPartObj>
        <w:docPartGallery w:val="Page Numbers (Bottom of Page)"/>
        <w:docPartUnique/>
      </w:docPartObj>
    </w:sdtPr>
    <w:sdtEndPr>
      <w:rPr>
        <w:noProof/>
      </w:rPr>
    </w:sdtEndPr>
    <w:sdtContent>
      <w:p w14:paraId="3FC65EDE" w14:textId="12F36E69" w:rsidR="00A80588" w:rsidRDefault="00A80588">
        <w:pPr>
          <w:pStyle w:val="Footer"/>
          <w:jc w:val="right"/>
        </w:pPr>
        <w:r>
          <w:fldChar w:fldCharType="begin"/>
        </w:r>
        <w:r>
          <w:instrText xml:space="preserve"> PAGE   \* MERGEFORMAT </w:instrText>
        </w:r>
        <w:r>
          <w:fldChar w:fldCharType="separate"/>
        </w:r>
        <w:r w:rsidR="00174FB5">
          <w:rPr>
            <w:noProof/>
          </w:rPr>
          <w:t>2</w:t>
        </w:r>
        <w:r>
          <w:rPr>
            <w:noProof/>
          </w:rPr>
          <w:fldChar w:fldCharType="end"/>
        </w:r>
      </w:p>
    </w:sdtContent>
  </w:sdt>
  <w:p w14:paraId="676F8349" w14:textId="77777777" w:rsidR="00A80588" w:rsidRDefault="00A80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671299" w14:textId="77777777" w:rsidR="00DE23B1" w:rsidRDefault="00DE23B1" w:rsidP="00A80588">
      <w:pPr>
        <w:spacing w:after="0" w:line="240" w:lineRule="auto"/>
      </w:pPr>
      <w:r>
        <w:separator/>
      </w:r>
    </w:p>
  </w:footnote>
  <w:footnote w:type="continuationSeparator" w:id="0">
    <w:p w14:paraId="4738E763" w14:textId="77777777" w:rsidR="00DE23B1" w:rsidRDefault="00DE23B1" w:rsidP="00A805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7E209"/>
    <w:multiLevelType w:val="hybridMultilevel"/>
    <w:tmpl w:val="257A05A2"/>
    <w:lvl w:ilvl="0" w:tplc="591015FC">
      <w:start w:val="1"/>
      <w:numFmt w:val="bullet"/>
      <w:lvlText w:val=""/>
      <w:lvlJc w:val="left"/>
      <w:pPr>
        <w:ind w:left="720" w:hanging="360"/>
      </w:pPr>
      <w:rPr>
        <w:rFonts w:ascii="Symbol" w:hAnsi="Symbol" w:hint="default"/>
      </w:rPr>
    </w:lvl>
    <w:lvl w:ilvl="1" w:tplc="CD8C238C">
      <w:start w:val="1"/>
      <w:numFmt w:val="bullet"/>
      <w:lvlText w:val="o"/>
      <w:lvlJc w:val="left"/>
      <w:pPr>
        <w:ind w:left="1440" w:hanging="360"/>
      </w:pPr>
      <w:rPr>
        <w:rFonts w:ascii="Courier New" w:hAnsi="Courier New" w:hint="default"/>
      </w:rPr>
    </w:lvl>
    <w:lvl w:ilvl="2" w:tplc="194E2886">
      <w:start w:val="1"/>
      <w:numFmt w:val="bullet"/>
      <w:lvlText w:val=""/>
      <w:lvlJc w:val="left"/>
      <w:pPr>
        <w:ind w:left="2160" w:hanging="360"/>
      </w:pPr>
      <w:rPr>
        <w:rFonts w:ascii="Wingdings" w:hAnsi="Wingdings" w:hint="default"/>
      </w:rPr>
    </w:lvl>
    <w:lvl w:ilvl="3" w:tplc="FFD2BB4E">
      <w:start w:val="1"/>
      <w:numFmt w:val="bullet"/>
      <w:lvlText w:val=""/>
      <w:lvlJc w:val="left"/>
      <w:pPr>
        <w:ind w:left="2880" w:hanging="360"/>
      </w:pPr>
      <w:rPr>
        <w:rFonts w:ascii="Symbol" w:hAnsi="Symbol" w:hint="default"/>
      </w:rPr>
    </w:lvl>
    <w:lvl w:ilvl="4" w:tplc="218EBA88">
      <w:start w:val="1"/>
      <w:numFmt w:val="bullet"/>
      <w:lvlText w:val="o"/>
      <w:lvlJc w:val="left"/>
      <w:pPr>
        <w:ind w:left="3600" w:hanging="360"/>
      </w:pPr>
      <w:rPr>
        <w:rFonts w:ascii="Courier New" w:hAnsi="Courier New" w:hint="default"/>
      </w:rPr>
    </w:lvl>
    <w:lvl w:ilvl="5" w:tplc="A0BCF352">
      <w:start w:val="1"/>
      <w:numFmt w:val="bullet"/>
      <w:lvlText w:val=""/>
      <w:lvlJc w:val="left"/>
      <w:pPr>
        <w:ind w:left="4320" w:hanging="360"/>
      </w:pPr>
      <w:rPr>
        <w:rFonts w:ascii="Wingdings" w:hAnsi="Wingdings" w:hint="default"/>
      </w:rPr>
    </w:lvl>
    <w:lvl w:ilvl="6" w:tplc="1FBCB4F6">
      <w:start w:val="1"/>
      <w:numFmt w:val="bullet"/>
      <w:lvlText w:val=""/>
      <w:lvlJc w:val="left"/>
      <w:pPr>
        <w:ind w:left="5040" w:hanging="360"/>
      </w:pPr>
      <w:rPr>
        <w:rFonts w:ascii="Symbol" w:hAnsi="Symbol" w:hint="default"/>
      </w:rPr>
    </w:lvl>
    <w:lvl w:ilvl="7" w:tplc="EA184BB0">
      <w:start w:val="1"/>
      <w:numFmt w:val="bullet"/>
      <w:lvlText w:val="o"/>
      <w:lvlJc w:val="left"/>
      <w:pPr>
        <w:ind w:left="5760" w:hanging="360"/>
      </w:pPr>
      <w:rPr>
        <w:rFonts w:ascii="Courier New" w:hAnsi="Courier New" w:hint="default"/>
      </w:rPr>
    </w:lvl>
    <w:lvl w:ilvl="8" w:tplc="F54C19FE">
      <w:start w:val="1"/>
      <w:numFmt w:val="bullet"/>
      <w:lvlText w:val=""/>
      <w:lvlJc w:val="left"/>
      <w:pPr>
        <w:ind w:left="6480" w:hanging="360"/>
      </w:pPr>
      <w:rPr>
        <w:rFonts w:ascii="Wingdings" w:hAnsi="Wingdings" w:hint="default"/>
      </w:rPr>
    </w:lvl>
  </w:abstractNum>
  <w:abstractNum w:abstractNumId="1" w15:restartNumberingAfterBreak="0">
    <w:nsid w:val="08488BF6"/>
    <w:multiLevelType w:val="hybridMultilevel"/>
    <w:tmpl w:val="280CD10E"/>
    <w:lvl w:ilvl="0" w:tplc="96DCF728">
      <w:start w:val="1"/>
      <w:numFmt w:val="bullet"/>
      <w:lvlText w:val=""/>
      <w:lvlJc w:val="left"/>
      <w:pPr>
        <w:ind w:left="720" w:hanging="360"/>
      </w:pPr>
      <w:rPr>
        <w:rFonts w:ascii="Symbol" w:hAnsi="Symbol" w:hint="default"/>
      </w:rPr>
    </w:lvl>
    <w:lvl w:ilvl="1" w:tplc="478C47C4">
      <w:start w:val="1"/>
      <w:numFmt w:val="bullet"/>
      <w:lvlText w:val="o"/>
      <w:lvlJc w:val="left"/>
      <w:pPr>
        <w:ind w:left="1440" w:hanging="360"/>
      </w:pPr>
      <w:rPr>
        <w:rFonts w:ascii="Courier New" w:hAnsi="Courier New" w:hint="default"/>
      </w:rPr>
    </w:lvl>
    <w:lvl w:ilvl="2" w:tplc="B914CCCE">
      <w:start w:val="1"/>
      <w:numFmt w:val="bullet"/>
      <w:lvlText w:val=""/>
      <w:lvlJc w:val="left"/>
      <w:pPr>
        <w:ind w:left="2160" w:hanging="360"/>
      </w:pPr>
      <w:rPr>
        <w:rFonts w:ascii="Wingdings" w:hAnsi="Wingdings" w:hint="default"/>
      </w:rPr>
    </w:lvl>
    <w:lvl w:ilvl="3" w:tplc="A6F807B2">
      <w:start w:val="1"/>
      <w:numFmt w:val="bullet"/>
      <w:lvlText w:val=""/>
      <w:lvlJc w:val="left"/>
      <w:pPr>
        <w:ind w:left="2880" w:hanging="360"/>
      </w:pPr>
      <w:rPr>
        <w:rFonts w:ascii="Symbol" w:hAnsi="Symbol" w:hint="default"/>
      </w:rPr>
    </w:lvl>
    <w:lvl w:ilvl="4" w:tplc="9EA6C9F2">
      <w:start w:val="1"/>
      <w:numFmt w:val="bullet"/>
      <w:lvlText w:val="o"/>
      <w:lvlJc w:val="left"/>
      <w:pPr>
        <w:ind w:left="3600" w:hanging="360"/>
      </w:pPr>
      <w:rPr>
        <w:rFonts w:ascii="Courier New" w:hAnsi="Courier New" w:hint="default"/>
      </w:rPr>
    </w:lvl>
    <w:lvl w:ilvl="5" w:tplc="ED8A8CEC">
      <w:start w:val="1"/>
      <w:numFmt w:val="bullet"/>
      <w:lvlText w:val=""/>
      <w:lvlJc w:val="left"/>
      <w:pPr>
        <w:ind w:left="4320" w:hanging="360"/>
      </w:pPr>
      <w:rPr>
        <w:rFonts w:ascii="Wingdings" w:hAnsi="Wingdings" w:hint="default"/>
      </w:rPr>
    </w:lvl>
    <w:lvl w:ilvl="6" w:tplc="9DD8EFD2">
      <w:start w:val="1"/>
      <w:numFmt w:val="bullet"/>
      <w:lvlText w:val=""/>
      <w:lvlJc w:val="left"/>
      <w:pPr>
        <w:ind w:left="5040" w:hanging="360"/>
      </w:pPr>
      <w:rPr>
        <w:rFonts w:ascii="Symbol" w:hAnsi="Symbol" w:hint="default"/>
      </w:rPr>
    </w:lvl>
    <w:lvl w:ilvl="7" w:tplc="1152BDDE">
      <w:start w:val="1"/>
      <w:numFmt w:val="bullet"/>
      <w:lvlText w:val="o"/>
      <w:lvlJc w:val="left"/>
      <w:pPr>
        <w:ind w:left="5760" w:hanging="360"/>
      </w:pPr>
      <w:rPr>
        <w:rFonts w:ascii="Courier New" w:hAnsi="Courier New" w:hint="default"/>
      </w:rPr>
    </w:lvl>
    <w:lvl w:ilvl="8" w:tplc="947AA17A">
      <w:start w:val="1"/>
      <w:numFmt w:val="bullet"/>
      <w:lvlText w:val=""/>
      <w:lvlJc w:val="left"/>
      <w:pPr>
        <w:ind w:left="6480" w:hanging="360"/>
      </w:pPr>
      <w:rPr>
        <w:rFonts w:ascii="Wingdings" w:hAnsi="Wingdings" w:hint="default"/>
      </w:rPr>
    </w:lvl>
  </w:abstractNum>
  <w:abstractNum w:abstractNumId="2" w15:restartNumberingAfterBreak="0">
    <w:nsid w:val="086BCF97"/>
    <w:multiLevelType w:val="hybridMultilevel"/>
    <w:tmpl w:val="214E1CD2"/>
    <w:lvl w:ilvl="0" w:tplc="077C6C3A">
      <w:start w:val="1"/>
      <w:numFmt w:val="bullet"/>
      <w:lvlText w:val=""/>
      <w:lvlJc w:val="left"/>
      <w:pPr>
        <w:ind w:left="720" w:hanging="360"/>
      </w:pPr>
      <w:rPr>
        <w:rFonts w:ascii="Symbol" w:hAnsi="Symbol" w:hint="default"/>
      </w:rPr>
    </w:lvl>
    <w:lvl w:ilvl="1" w:tplc="69D6CB9E">
      <w:start w:val="1"/>
      <w:numFmt w:val="bullet"/>
      <w:lvlText w:val="o"/>
      <w:lvlJc w:val="left"/>
      <w:pPr>
        <w:ind w:left="1440" w:hanging="360"/>
      </w:pPr>
      <w:rPr>
        <w:rFonts w:ascii="Courier New" w:hAnsi="Courier New" w:hint="default"/>
      </w:rPr>
    </w:lvl>
    <w:lvl w:ilvl="2" w:tplc="E3F274B0">
      <w:start w:val="1"/>
      <w:numFmt w:val="bullet"/>
      <w:lvlText w:val=""/>
      <w:lvlJc w:val="left"/>
      <w:pPr>
        <w:ind w:left="2160" w:hanging="360"/>
      </w:pPr>
      <w:rPr>
        <w:rFonts w:ascii="Wingdings" w:hAnsi="Wingdings" w:hint="default"/>
      </w:rPr>
    </w:lvl>
    <w:lvl w:ilvl="3" w:tplc="F2A689AA">
      <w:start w:val="1"/>
      <w:numFmt w:val="bullet"/>
      <w:lvlText w:val=""/>
      <w:lvlJc w:val="left"/>
      <w:pPr>
        <w:ind w:left="2880" w:hanging="360"/>
      </w:pPr>
      <w:rPr>
        <w:rFonts w:ascii="Symbol" w:hAnsi="Symbol" w:hint="default"/>
      </w:rPr>
    </w:lvl>
    <w:lvl w:ilvl="4" w:tplc="E5185C06">
      <w:start w:val="1"/>
      <w:numFmt w:val="bullet"/>
      <w:lvlText w:val="o"/>
      <w:lvlJc w:val="left"/>
      <w:pPr>
        <w:ind w:left="3600" w:hanging="360"/>
      </w:pPr>
      <w:rPr>
        <w:rFonts w:ascii="Courier New" w:hAnsi="Courier New" w:hint="default"/>
      </w:rPr>
    </w:lvl>
    <w:lvl w:ilvl="5" w:tplc="CC8CC07E">
      <w:start w:val="1"/>
      <w:numFmt w:val="bullet"/>
      <w:lvlText w:val=""/>
      <w:lvlJc w:val="left"/>
      <w:pPr>
        <w:ind w:left="4320" w:hanging="360"/>
      </w:pPr>
      <w:rPr>
        <w:rFonts w:ascii="Wingdings" w:hAnsi="Wingdings" w:hint="default"/>
      </w:rPr>
    </w:lvl>
    <w:lvl w:ilvl="6" w:tplc="12B4D7D8">
      <w:start w:val="1"/>
      <w:numFmt w:val="bullet"/>
      <w:lvlText w:val=""/>
      <w:lvlJc w:val="left"/>
      <w:pPr>
        <w:ind w:left="5040" w:hanging="360"/>
      </w:pPr>
      <w:rPr>
        <w:rFonts w:ascii="Symbol" w:hAnsi="Symbol" w:hint="default"/>
      </w:rPr>
    </w:lvl>
    <w:lvl w:ilvl="7" w:tplc="1DAEFA20">
      <w:start w:val="1"/>
      <w:numFmt w:val="bullet"/>
      <w:lvlText w:val="o"/>
      <w:lvlJc w:val="left"/>
      <w:pPr>
        <w:ind w:left="5760" w:hanging="360"/>
      </w:pPr>
      <w:rPr>
        <w:rFonts w:ascii="Courier New" w:hAnsi="Courier New" w:hint="default"/>
      </w:rPr>
    </w:lvl>
    <w:lvl w:ilvl="8" w:tplc="49D4BC40">
      <w:start w:val="1"/>
      <w:numFmt w:val="bullet"/>
      <w:lvlText w:val=""/>
      <w:lvlJc w:val="left"/>
      <w:pPr>
        <w:ind w:left="6480" w:hanging="360"/>
      </w:pPr>
      <w:rPr>
        <w:rFonts w:ascii="Wingdings" w:hAnsi="Wingdings" w:hint="default"/>
      </w:rPr>
    </w:lvl>
  </w:abstractNum>
  <w:abstractNum w:abstractNumId="3" w15:restartNumberingAfterBreak="0">
    <w:nsid w:val="10E17962"/>
    <w:multiLevelType w:val="hybridMultilevel"/>
    <w:tmpl w:val="6BA8ADC2"/>
    <w:lvl w:ilvl="0" w:tplc="A18A94D8">
      <w:start w:val="1"/>
      <w:numFmt w:val="decimal"/>
      <w:lvlText w:val="%1."/>
      <w:lvlJc w:val="left"/>
      <w:pPr>
        <w:ind w:left="720" w:hanging="360"/>
      </w:pPr>
    </w:lvl>
    <w:lvl w:ilvl="1" w:tplc="B86CB2D2">
      <w:start w:val="1"/>
      <w:numFmt w:val="lowerLetter"/>
      <w:lvlText w:val="%2."/>
      <w:lvlJc w:val="left"/>
      <w:pPr>
        <w:ind w:left="1440" w:hanging="360"/>
      </w:pPr>
    </w:lvl>
    <w:lvl w:ilvl="2" w:tplc="C098307A">
      <w:start w:val="1"/>
      <w:numFmt w:val="lowerRoman"/>
      <w:lvlText w:val="%3."/>
      <w:lvlJc w:val="right"/>
      <w:pPr>
        <w:ind w:left="2160" w:hanging="180"/>
      </w:pPr>
    </w:lvl>
    <w:lvl w:ilvl="3" w:tplc="40A45D7A">
      <w:start w:val="1"/>
      <w:numFmt w:val="decimal"/>
      <w:lvlText w:val="%4."/>
      <w:lvlJc w:val="left"/>
      <w:pPr>
        <w:ind w:left="2880" w:hanging="360"/>
      </w:pPr>
    </w:lvl>
    <w:lvl w:ilvl="4" w:tplc="6C185876">
      <w:start w:val="1"/>
      <w:numFmt w:val="lowerLetter"/>
      <w:lvlText w:val="%5."/>
      <w:lvlJc w:val="left"/>
      <w:pPr>
        <w:ind w:left="3600" w:hanging="360"/>
      </w:pPr>
    </w:lvl>
    <w:lvl w:ilvl="5" w:tplc="237CD562">
      <w:start w:val="1"/>
      <w:numFmt w:val="lowerRoman"/>
      <w:lvlText w:val="%6."/>
      <w:lvlJc w:val="right"/>
      <w:pPr>
        <w:ind w:left="4320" w:hanging="180"/>
      </w:pPr>
    </w:lvl>
    <w:lvl w:ilvl="6" w:tplc="BC34970E">
      <w:start w:val="1"/>
      <w:numFmt w:val="decimal"/>
      <w:lvlText w:val="%7."/>
      <w:lvlJc w:val="left"/>
      <w:pPr>
        <w:ind w:left="5040" w:hanging="360"/>
      </w:pPr>
    </w:lvl>
    <w:lvl w:ilvl="7" w:tplc="91EA5B34">
      <w:start w:val="1"/>
      <w:numFmt w:val="lowerLetter"/>
      <w:lvlText w:val="%8."/>
      <w:lvlJc w:val="left"/>
      <w:pPr>
        <w:ind w:left="5760" w:hanging="360"/>
      </w:pPr>
    </w:lvl>
    <w:lvl w:ilvl="8" w:tplc="2D0EF2F8">
      <w:start w:val="1"/>
      <w:numFmt w:val="lowerRoman"/>
      <w:lvlText w:val="%9."/>
      <w:lvlJc w:val="right"/>
      <w:pPr>
        <w:ind w:left="6480" w:hanging="180"/>
      </w:pPr>
    </w:lvl>
  </w:abstractNum>
  <w:abstractNum w:abstractNumId="4" w15:restartNumberingAfterBreak="0">
    <w:nsid w:val="1C550F4F"/>
    <w:multiLevelType w:val="hybridMultilevel"/>
    <w:tmpl w:val="E680717E"/>
    <w:lvl w:ilvl="0" w:tplc="5314B906">
      <w:start w:val="1"/>
      <w:numFmt w:val="bullet"/>
      <w:lvlText w:val=""/>
      <w:lvlJc w:val="left"/>
      <w:pPr>
        <w:ind w:left="720" w:hanging="360"/>
      </w:pPr>
      <w:rPr>
        <w:rFonts w:ascii="Symbol" w:hAnsi="Symbol" w:hint="default"/>
      </w:rPr>
    </w:lvl>
    <w:lvl w:ilvl="1" w:tplc="8A36DB52">
      <w:start w:val="1"/>
      <w:numFmt w:val="bullet"/>
      <w:lvlText w:val="o"/>
      <w:lvlJc w:val="left"/>
      <w:pPr>
        <w:ind w:left="1440" w:hanging="360"/>
      </w:pPr>
      <w:rPr>
        <w:rFonts w:ascii="Courier New" w:hAnsi="Courier New" w:hint="default"/>
      </w:rPr>
    </w:lvl>
    <w:lvl w:ilvl="2" w:tplc="778E1892">
      <w:start w:val="1"/>
      <w:numFmt w:val="bullet"/>
      <w:lvlText w:val=""/>
      <w:lvlJc w:val="left"/>
      <w:pPr>
        <w:ind w:left="2160" w:hanging="360"/>
      </w:pPr>
      <w:rPr>
        <w:rFonts w:ascii="Wingdings" w:hAnsi="Wingdings" w:hint="default"/>
      </w:rPr>
    </w:lvl>
    <w:lvl w:ilvl="3" w:tplc="F918A5E6">
      <w:start w:val="1"/>
      <w:numFmt w:val="bullet"/>
      <w:lvlText w:val=""/>
      <w:lvlJc w:val="left"/>
      <w:pPr>
        <w:ind w:left="2880" w:hanging="360"/>
      </w:pPr>
      <w:rPr>
        <w:rFonts w:ascii="Symbol" w:hAnsi="Symbol" w:hint="default"/>
      </w:rPr>
    </w:lvl>
    <w:lvl w:ilvl="4" w:tplc="F9AE51A0">
      <w:start w:val="1"/>
      <w:numFmt w:val="bullet"/>
      <w:lvlText w:val="o"/>
      <w:lvlJc w:val="left"/>
      <w:pPr>
        <w:ind w:left="3600" w:hanging="360"/>
      </w:pPr>
      <w:rPr>
        <w:rFonts w:ascii="Courier New" w:hAnsi="Courier New" w:hint="default"/>
      </w:rPr>
    </w:lvl>
    <w:lvl w:ilvl="5" w:tplc="D50845EE">
      <w:start w:val="1"/>
      <w:numFmt w:val="bullet"/>
      <w:lvlText w:val=""/>
      <w:lvlJc w:val="left"/>
      <w:pPr>
        <w:ind w:left="4320" w:hanging="360"/>
      </w:pPr>
      <w:rPr>
        <w:rFonts w:ascii="Wingdings" w:hAnsi="Wingdings" w:hint="default"/>
      </w:rPr>
    </w:lvl>
    <w:lvl w:ilvl="6" w:tplc="1B0889E0">
      <w:start w:val="1"/>
      <w:numFmt w:val="bullet"/>
      <w:lvlText w:val=""/>
      <w:lvlJc w:val="left"/>
      <w:pPr>
        <w:ind w:left="5040" w:hanging="360"/>
      </w:pPr>
      <w:rPr>
        <w:rFonts w:ascii="Symbol" w:hAnsi="Symbol" w:hint="default"/>
      </w:rPr>
    </w:lvl>
    <w:lvl w:ilvl="7" w:tplc="FACAB150">
      <w:start w:val="1"/>
      <w:numFmt w:val="bullet"/>
      <w:lvlText w:val="o"/>
      <w:lvlJc w:val="left"/>
      <w:pPr>
        <w:ind w:left="5760" w:hanging="360"/>
      </w:pPr>
      <w:rPr>
        <w:rFonts w:ascii="Courier New" w:hAnsi="Courier New" w:hint="default"/>
      </w:rPr>
    </w:lvl>
    <w:lvl w:ilvl="8" w:tplc="E4E82AC0">
      <w:start w:val="1"/>
      <w:numFmt w:val="bullet"/>
      <w:lvlText w:val=""/>
      <w:lvlJc w:val="left"/>
      <w:pPr>
        <w:ind w:left="6480" w:hanging="360"/>
      </w:pPr>
      <w:rPr>
        <w:rFonts w:ascii="Wingdings" w:hAnsi="Wingdings" w:hint="default"/>
      </w:rPr>
    </w:lvl>
  </w:abstractNum>
  <w:abstractNum w:abstractNumId="5" w15:restartNumberingAfterBreak="0">
    <w:nsid w:val="1DCA3E01"/>
    <w:multiLevelType w:val="hybridMultilevel"/>
    <w:tmpl w:val="56D0D7FC"/>
    <w:lvl w:ilvl="0" w:tplc="9E06F14E">
      <w:start w:val="1"/>
      <w:numFmt w:val="bullet"/>
      <w:lvlText w:val=""/>
      <w:lvlJc w:val="left"/>
      <w:pPr>
        <w:ind w:left="720" w:hanging="360"/>
      </w:pPr>
      <w:rPr>
        <w:rFonts w:ascii="Symbol" w:hAnsi="Symbol" w:hint="default"/>
      </w:rPr>
    </w:lvl>
    <w:lvl w:ilvl="1" w:tplc="BD62E18C">
      <w:start w:val="1"/>
      <w:numFmt w:val="bullet"/>
      <w:lvlText w:val="o"/>
      <w:lvlJc w:val="left"/>
      <w:pPr>
        <w:ind w:left="1440" w:hanging="360"/>
      </w:pPr>
      <w:rPr>
        <w:rFonts w:ascii="Courier New" w:hAnsi="Courier New" w:hint="default"/>
      </w:rPr>
    </w:lvl>
    <w:lvl w:ilvl="2" w:tplc="40B4864A">
      <w:start w:val="1"/>
      <w:numFmt w:val="bullet"/>
      <w:lvlText w:val=""/>
      <w:lvlJc w:val="left"/>
      <w:pPr>
        <w:ind w:left="2160" w:hanging="360"/>
      </w:pPr>
      <w:rPr>
        <w:rFonts w:ascii="Wingdings" w:hAnsi="Wingdings" w:hint="default"/>
      </w:rPr>
    </w:lvl>
    <w:lvl w:ilvl="3" w:tplc="316420C6">
      <w:start w:val="1"/>
      <w:numFmt w:val="bullet"/>
      <w:lvlText w:val=""/>
      <w:lvlJc w:val="left"/>
      <w:pPr>
        <w:ind w:left="2880" w:hanging="360"/>
      </w:pPr>
      <w:rPr>
        <w:rFonts w:ascii="Symbol" w:hAnsi="Symbol" w:hint="default"/>
      </w:rPr>
    </w:lvl>
    <w:lvl w:ilvl="4" w:tplc="8E060274">
      <w:start w:val="1"/>
      <w:numFmt w:val="bullet"/>
      <w:lvlText w:val="o"/>
      <w:lvlJc w:val="left"/>
      <w:pPr>
        <w:ind w:left="3600" w:hanging="360"/>
      </w:pPr>
      <w:rPr>
        <w:rFonts w:ascii="Courier New" w:hAnsi="Courier New" w:hint="default"/>
      </w:rPr>
    </w:lvl>
    <w:lvl w:ilvl="5" w:tplc="67D6FCB8">
      <w:start w:val="1"/>
      <w:numFmt w:val="bullet"/>
      <w:lvlText w:val=""/>
      <w:lvlJc w:val="left"/>
      <w:pPr>
        <w:ind w:left="4320" w:hanging="360"/>
      </w:pPr>
      <w:rPr>
        <w:rFonts w:ascii="Wingdings" w:hAnsi="Wingdings" w:hint="default"/>
      </w:rPr>
    </w:lvl>
    <w:lvl w:ilvl="6" w:tplc="E89C3130">
      <w:start w:val="1"/>
      <w:numFmt w:val="bullet"/>
      <w:lvlText w:val=""/>
      <w:lvlJc w:val="left"/>
      <w:pPr>
        <w:ind w:left="5040" w:hanging="360"/>
      </w:pPr>
      <w:rPr>
        <w:rFonts w:ascii="Symbol" w:hAnsi="Symbol" w:hint="default"/>
      </w:rPr>
    </w:lvl>
    <w:lvl w:ilvl="7" w:tplc="53ECD82E">
      <w:start w:val="1"/>
      <w:numFmt w:val="bullet"/>
      <w:lvlText w:val="o"/>
      <w:lvlJc w:val="left"/>
      <w:pPr>
        <w:ind w:left="5760" w:hanging="360"/>
      </w:pPr>
      <w:rPr>
        <w:rFonts w:ascii="Courier New" w:hAnsi="Courier New" w:hint="default"/>
      </w:rPr>
    </w:lvl>
    <w:lvl w:ilvl="8" w:tplc="E976D2DC">
      <w:start w:val="1"/>
      <w:numFmt w:val="bullet"/>
      <w:lvlText w:val=""/>
      <w:lvlJc w:val="left"/>
      <w:pPr>
        <w:ind w:left="6480" w:hanging="360"/>
      </w:pPr>
      <w:rPr>
        <w:rFonts w:ascii="Wingdings" w:hAnsi="Wingdings" w:hint="default"/>
      </w:rPr>
    </w:lvl>
  </w:abstractNum>
  <w:abstractNum w:abstractNumId="6" w15:restartNumberingAfterBreak="0">
    <w:nsid w:val="29AC956C"/>
    <w:multiLevelType w:val="hybridMultilevel"/>
    <w:tmpl w:val="B9E61FA0"/>
    <w:lvl w:ilvl="0" w:tplc="AB042D1A">
      <w:start w:val="1"/>
      <w:numFmt w:val="bullet"/>
      <w:lvlText w:val=""/>
      <w:lvlJc w:val="left"/>
      <w:pPr>
        <w:ind w:left="720" w:hanging="360"/>
      </w:pPr>
      <w:rPr>
        <w:rFonts w:ascii="Symbol" w:hAnsi="Symbol" w:hint="default"/>
      </w:rPr>
    </w:lvl>
    <w:lvl w:ilvl="1" w:tplc="CAB63CA8">
      <w:start w:val="1"/>
      <w:numFmt w:val="bullet"/>
      <w:lvlText w:val="o"/>
      <w:lvlJc w:val="left"/>
      <w:pPr>
        <w:ind w:left="1440" w:hanging="360"/>
      </w:pPr>
      <w:rPr>
        <w:rFonts w:ascii="Courier New" w:hAnsi="Courier New" w:hint="default"/>
      </w:rPr>
    </w:lvl>
    <w:lvl w:ilvl="2" w:tplc="546C14E2">
      <w:start w:val="1"/>
      <w:numFmt w:val="bullet"/>
      <w:lvlText w:val=""/>
      <w:lvlJc w:val="left"/>
      <w:pPr>
        <w:ind w:left="2160" w:hanging="360"/>
      </w:pPr>
      <w:rPr>
        <w:rFonts w:ascii="Wingdings" w:hAnsi="Wingdings" w:hint="default"/>
      </w:rPr>
    </w:lvl>
    <w:lvl w:ilvl="3" w:tplc="68201134">
      <w:start w:val="1"/>
      <w:numFmt w:val="bullet"/>
      <w:lvlText w:val=""/>
      <w:lvlJc w:val="left"/>
      <w:pPr>
        <w:ind w:left="2880" w:hanging="360"/>
      </w:pPr>
      <w:rPr>
        <w:rFonts w:ascii="Symbol" w:hAnsi="Symbol" w:hint="default"/>
      </w:rPr>
    </w:lvl>
    <w:lvl w:ilvl="4" w:tplc="75106A3C">
      <w:start w:val="1"/>
      <w:numFmt w:val="bullet"/>
      <w:lvlText w:val="o"/>
      <w:lvlJc w:val="left"/>
      <w:pPr>
        <w:ind w:left="3600" w:hanging="360"/>
      </w:pPr>
      <w:rPr>
        <w:rFonts w:ascii="Courier New" w:hAnsi="Courier New" w:hint="default"/>
      </w:rPr>
    </w:lvl>
    <w:lvl w:ilvl="5" w:tplc="EEFA71CC">
      <w:start w:val="1"/>
      <w:numFmt w:val="bullet"/>
      <w:lvlText w:val=""/>
      <w:lvlJc w:val="left"/>
      <w:pPr>
        <w:ind w:left="4320" w:hanging="360"/>
      </w:pPr>
      <w:rPr>
        <w:rFonts w:ascii="Wingdings" w:hAnsi="Wingdings" w:hint="default"/>
      </w:rPr>
    </w:lvl>
    <w:lvl w:ilvl="6" w:tplc="0C322B54">
      <w:start w:val="1"/>
      <w:numFmt w:val="bullet"/>
      <w:lvlText w:val=""/>
      <w:lvlJc w:val="left"/>
      <w:pPr>
        <w:ind w:left="5040" w:hanging="360"/>
      </w:pPr>
      <w:rPr>
        <w:rFonts w:ascii="Symbol" w:hAnsi="Symbol" w:hint="default"/>
      </w:rPr>
    </w:lvl>
    <w:lvl w:ilvl="7" w:tplc="B46ADCB0">
      <w:start w:val="1"/>
      <w:numFmt w:val="bullet"/>
      <w:lvlText w:val="o"/>
      <w:lvlJc w:val="left"/>
      <w:pPr>
        <w:ind w:left="5760" w:hanging="360"/>
      </w:pPr>
      <w:rPr>
        <w:rFonts w:ascii="Courier New" w:hAnsi="Courier New" w:hint="default"/>
      </w:rPr>
    </w:lvl>
    <w:lvl w:ilvl="8" w:tplc="C5529210">
      <w:start w:val="1"/>
      <w:numFmt w:val="bullet"/>
      <w:lvlText w:val=""/>
      <w:lvlJc w:val="left"/>
      <w:pPr>
        <w:ind w:left="6480" w:hanging="360"/>
      </w:pPr>
      <w:rPr>
        <w:rFonts w:ascii="Wingdings" w:hAnsi="Wingdings" w:hint="default"/>
      </w:rPr>
    </w:lvl>
  </w:abstractNum>
  <w:abstractNum w:abstractNumId="7" w15:restartNumberingAfterBreak="0">
    <w:nsid w:val="3F9097A4"/>
    <w:multiLevelType w:val="hybridMultilevel"/>
    <w:tmpl w:val="17D4A0D0"/>
    <w:lvl w:ilvl="0" w:tplc="B330D898">
      <w:start w:val="1"/>
      <w:numFmt w:val="bullet"/>
      <w:lvlText w:val=""/>
      <w:lvlJc w:val="left"/>
      <w:pPr>
        <w:ind w:left="720" w:hanging="360"/>
      </w:pPr>
      <w:rPr>
        <w:rFonts w:ascii="Symbol" w:hAnsi="Symbol" w:hint="default"/>
      </w:rPr>
    </w:lvl>
    <w:lvl w:ilvl="1" w:tplc="E02816E6">
      <w:start w:val="1"/>
      <w:numFmt w:val="bullet"/>
      <w:lvlText w:val="o"/>
      <w:lvlJc w:val="left"/>
      <w:pPr>
        <w:ind w:left="1440" w:hanging="360"/>
      </w:pPr>
      <w:rPr>
        <w:rFonts w:ascii="Courier New" w:hAnsi="Courier New" w:hint="default"/>
      </w:rPr>
    </w:lvl>
    <w:lvl w:ilvl="2" w:tplc="E11A5844">
      <w:start w:val="1"/>
      <w:numFmt w:val="bullet"/>
      <w:lvlText w:val=""/>
      <w:lvlJc w:val="left"/>
      <w:pPr>
        <w:ind w:left="2160" w:hanging="360"/>
      </w:pPr>
      <w:rPr>
        <w:rFonts w:ascii="Wingdings" w:hAnsi="Wingdings" w:hint="default"/>
      </w:rPr>
    </w:lvl>
    <w:lvl w:ilvl="3" w:tplc="BB4C0268">
      <w:start w:val="1"/>
      <w:numFmt w:val="bullet"/>
      <w:lvlText w:val=""/>
      <w:lvlJc w:val="left"/>
      <w:pPr>
        <w:ind w:left="2880" w:hanging="360"/>
      </w:pPr>
      <w:rPr>
        <w:rFonts w:ascii="Symbol" w:hAnsi="Symbol" w:hint="default"/>
      </w:rPr>
    </w:lvl>
    <w:lvl w:ilvl="4" w:tplc="9E2C9C98">
      <w:start w:val="1"/>
      <w:numFmt w:val="bullet"/>
      <w:lvlText w:val="o"/>
      <w:lvlJc w:val="left"/>
      <w:pPr>
        <w:ind w:left="3600" w:hanging="360"/>
      </w:pPr>
      <w:rPr>
        <w:rFonts w:ascii="Courier New" w:hAnsi="Courier New" w:hint="default"/>
      </w:rPr>
    </w:lvl>
    <w:lvl w:ilvl="5" w:tplc="142404CC">
      <w:start w:val="1"/>
      <w:numFmt w:val="bullet"/>
      <w:lvlText w:val=""/>
      <w:lvlJc w:val="left"/>
      <w:pPr>
        <w:ind w:left="4320" w:hanging="360"/>
      </w:pPr>
      <w:rPr>
        <w:rFonts w:ascii="Wingdings" w:hAnsi="Wingdings" w:hint="default"/>
      </w:rPr>
    </w:lvl>
    <w:lvl w:ilvl="6" w:tplc="44781FF8">
      <w:start w:val="1"/>
      <w:numFmt w:val="bullet"/>
      <w:lvlText w:val=""/>
      <w:lvlJc w:val="left"/>
      <w:pPr>
        <w:ind w:left="5040" w:hanging="360"/>
      </w:pPr>
      <w:rPr>
        <w:rFonts w:ascii="Symbol" w:hAnsi="Symbol" w:hint="default"/>
      </w:rPr>
    </w:lvl>
    <w:lvl w:ilvl="7" w:tplc="CD607612">
      <w:start w:val="1"/>
      <w:numFmt w:val="bullet"/>
      <w:lvlText w:val="o"/>
      <w:lvlJc w:val="left"/>
      <w:pPr>
        <w:ind w:left="5760" w:hanging="360"/>
      </w:pPr>
      <w:rPr>
        <w:rFonts w:ascii="Courier New" w:hAnsi="Courier New" w:hint="default"/>
      </w:rPr>
    </w:lvl>
    <w:lvl w:ilvl="8" w:tplc="FD4AAD62">
      <w:start w:val="1"/>
      <w:numFmt w:val="bullet"/>
      <w:lvlText w:val=""/>
      <w:lvlJc w:val="left"/>
      <w:pPr>
        <w:ind w:left="6480" w:hanging="360"/>
      </w:pPr>
      <w:rPr>
        <w:rFonts w:ascii="Wingdings" w:hAnsi="Wingdings" w:hint="default"/>
      </w:rPr>
    </w:lvl>
  </w:abstractNum>
  <w:abstractNum w:abstractNumId="8" w15:restartNumberingAfterBreak="0">
    <w:nsid w:val="59536DD0"/>
    <w:multiLevelType w:val="hybridMultilevel"/>
    <w:tmpl w:val="D4CA04F8"/>
    <w:lvl w:ilvl="0" w:tplc="F23C8D9A">
      <w:start w:val="1"/>
      <w:numFmt w:val="bullet"/>
      <w:lvlText w:val=""/>
      <w:lvlJc w:val="left"/>
      <w:pPr>
        <w:ind w:left="720" w:hanging="360"/>
      </w:pPr>
      <w:rPr>
        <w:rFonts w:ascii="Symbol" w:hAnsi="Symbol" w:hint="default"/>
      </w:rPr>
    </w:lvl>
    <w:lvl w:ilvl="1" w:tplc="B4C2F3D0">
      <w:start w:val="1"/>
      <w:numFmt w:val="bullet"/>
      <w:lvlText w:val="o"/>
      <w:lvlJc w:val="left"/>
      <w:pPr>
        <w:ind w:left="1440" w:hanging="360"/>
      </w:pPr>
      <w:rPr>
        <w:rFonts w:ascii="Courier New" w:hAnsi="Courier New" w:hint="default"/>
      </w:rPr>
    </w:lvl>
    <w:lvl w:ilvl="2" w:tplc="2F1488B6">
      <w:start w:val="1"/>
      <w:numFmt w:val="bullet"/>
      <w:lvlText w:val=""/>
      <w:lvlJc w:val="left"/>
      <w:pPr>
        <w:ind w:left="2160" w:hanging="360"/>
      </w:pPr>
      <w:rPr>
        <w:rFonts w:ascii="Wingdings" w:hAnsi="Wingdings" w:hint="default"/>
      </w:rPr>
    </w:lvl>
    <w:lvl w:ilvl="3" w:tplc="50DEA73C">
      <w:start w:val="1"/>
      <w:numFmt w:val="bullet"/>
      <w:lvlText w:val=""/>
      <w:lvlJc w:val="left"/>
      <w:pPr>
        <w:ind w:left="2880" w:hanging="360"/>
      </w:pPr>
      <w:rPr>
        <w:rFonts w:ascii="Symbol" w:hAnsi="Symbol" w:hint="default"/>
      </w:rPr>
    </w:lvl>
    <w:lvl w:ilvl="4" w:tplc="131452D8">
      <w:start w:val="1"/>
      <w:numFmt w:val="bullet"/>
      <w:lvlText w:val="o"/>
      <w:lvlJc w:val="left"/>
      <w:pPr>
        <w:ind w:left="3600" w:hanging="360"/>
      </w:pPr>
      <w:rPr>
        <w:rFonts w:ascii="Courier New" w:hAnsi="Courier New" w:hint="default"/>
      </w:rPr>
    </w:lvl>
    <w:lvl w:ilvl="5" w:tplc="78A0FAF4">
      <w:start w:val="1"/>
      <w:numFmt w:val="bullet"/>
      <w:lvlText w:val=""/>
      <w:lvlJc w:val="left"/>
      <w:pPr>
        <w:ind w:left="4320" w:hanging="360"/>
      </w:pPr>
      <w:rPr>
        <w:rFonts w:ascii="Wingdings" w:hAnsi="Wingdings" w:hint="default"/>
      </w:rPr>
    </w:lvl>
    <w:lvl w:ilvl="6" w:tplc="2AAE9A10">
      <w:start w:val="1"/>
      <w:numFmt w:val="bullet"/>
      <w:lvlText w:val=""/>
      <w:lvlJc w:val="left"/>
      <w:pPr>
        <w:ind w:left="5040" w:hanging="360"/>
      </w:pPr>
      <w:rPr>
        <w:rFonts w:ascii="Symbol" w:hAnsi="Symbol" w:hint="default"/>
      </w:rPr>
    </w:lvl>
    <w:lvl w:ilvl="7" w:tplc="DF7E9580">
      <w:start w:val="1"/>
      <w:numFmt w:val="bullet"/>
      <w:lvlText w:val="o"/>
      <w:lvlJc w:val="left"/>
      <w:pPr>
        <w:ind w:left="5760" w:hanging="360"/>
      </w:pPr>
      <w:rPr>
        <w:rFonts w:ascii="Courier New" w:hAnsi="Courier New" w:hint="default"/>
      </w:rPr>
    </w:lvl>
    <w:lvl w:ilvl="8" w:tplc="DCC2B574">
      <w:start w:val="1"/>
      <w:numFmt w:val="bullet"/>
      <w:lvlText w:val=""/>
      <w:lvlJc w:val="left"/>
      <w:pPr>
        <w:ind w:left="6480" w:hanging="360"/>
      </w:pPr>
      <w:rPr>
        <w:rFonts w:ascii="Wingdings" w:hAnsi="Wingdings" w:hint="default"/>
      </w:rPr>
    </w:lvl>
  </w:abstractNum>
  <w:abstractNum w:abstractNumId="9" w15:restartNumberingAfterBreak="0">
    <w:nsid w:val="5C123F39"/>
    <w:multiLevelType w:val="hybridMultilevel"/>
    <w:tmpl w:val="2E5E19DA"/>
    <w:lvl w:ilvl="0" w:tplc="21F8A220">
      <w:start w:val="1"/>
      <w:numFmt w:val="bullet"/>
      <w:lvlText w:val=""/>
      <w:lvlJc w:val="left"/>
      <w:pPr>
        <w:ind w:left="720" w:hanging="360"/>
      </w:pPr>
      <w:rPr>
        <w:rFonts w:ascii="Symbol" w:hAnsi="Symbol" w:hint="default"/>
      </w:rPr>
    </w:lvl>
    <w:lvl w:ilvl="1" w:tplc="1EBA40A2">
      <w:start w:val="1"/>
      <w:numFmt w:val="bullet"/>
      <w:lvlText w:val="o"/>
      <w:lvlJc w:val="left"/>
      <w:pPr>
        <w:ind w:left="1440" w:hanging="360"/>
      </w:pPr>
      <w:rPr>
        <w:rFonts w:ascii="Courier New" w:hAnsi="Courier New" w:hint="default"/>
      </w:rPr>
    </w:lvl>
    <w:lvl w:ilvl="2" w:tplc="FA5EADC0">
      <w:start w:val="1"/>
      <w:numFmt w:val="bullet"/>
      <w:lvlText w:val=""/>
      <w:lvlJc w:val="left"/>
      <w:pPr>
        <w:ind w:left="2160" w:hanging="360"/>
      </w:pPr>
      <w:rPr>
        <w:rFonts w:ascii="Wingdings" w:hAnsi="Wingdings" w:hint="default"/>
      </w:rPr>
    </w:lvl>
    <w:lvl w:ilvl="3" w:tplc="1E8AFA10">
      <w:start w:val="1"/>
      <w:numFmt w:val="bullet"/>
      <w:lvlText w:val=""/>
      <w:lvlJc w:val="left"/>
      <w:pPr>
        <w:ind w:left="2880" w:hanging="360"/>
      </w:pPr>
      <w:rPr>
        <w:rFonts w:ascii="Symbol" w:hAnsi="Symbol" w:hint="default"/>
      </w:rPr>
    </w:lvl>
    <w:lvl w:ilvl="4" w:tplc="C9E6F5CC">
      <w:start w:val="1"/>
      <w:numFmt w:val="bullet"/>
      <w:lvlText w:val="o"/>
      <w:lvlJc w:val="left"/>
      <w:pPr>
        <w:ind w:left="3600" w:hanging="360"/>
      </w:pPr>
      <w:rPr>
        <w:rFonts w:ascii="Courier New" w:hAnsi="Courier New" w:hint="default"/>
      </w:rPr>
    </w:lvl>
    <w:lvl w:ilvl="5" w:tplc="27DEE190">
      <w:start w:val="1"/>
      <w:numFmt w:val="bullet"/>
      <w:lvlText w:val=""/>
      <w:lvlJc w:val="left"/>
      <w:pPr>
        <w:ind w:left="4320" w:hanging="360"/>
      </w:pPr>
      <w:rPr>
        <w:rFonts w:ascii="Wingdings" w:hAnsi="Wingdings" w:hint="default"/>
      </w:rPr>
    </w:lvl>
    <w:lvl w:ilvl="6" w:tplc="E60CF16A">
      <w:start w:val="1"/>
      <w:numFmt w:val="bullet"/>
      <w:lvlText w:val=""/>
      <w:lvlJc w:val="left"/>
      <w:pPr>
        <w:ind w:left="5040" w:hanging="360"/>
      </w:pPr>
      <w:rPr>
        <w:rFonts w:ascii="Symbol" w:hAnsi="Symbol" w:hint="default"/>
      </w:rPr>
    </w:lvl>
    <w:lvl w:ilvl="7" w:tplc="F828CB8A">
      <w:start w:val="1"/>
      <w:numFmt w:val="bullet"/>
      <w:lvlText w:val="o"/>
      <w:lvlJc w:val="left"/>
      <w:pPr>
        <w:ind w:left="5760" w:hanging="360"/>
      </w:pPr>
      <w:rPr>
        <w:rFonts w:ascii="Courier New" w:hAnsi="Courier New" w:hint="default"/>
      </w:rPr>
    </w:lvl>
    <w:lvl w:ilvl="8" w:tplc="E7A4283E">
      <w:start w:val="1"/>
      <w:numFmt w:val="bullet"/>
      <w:lvlText w:val=""/>
      <w:lvlJc w:val="left"/>
      <w:pPr>
        <w:ind w:left="6480" w:hanging="360"/>
      </w:pPr>
      <w:rPr>
        <w:rFonts w:ascii="Wingdings" w:hAnsi="Wingdings" w:hint="default"/>
      </w:rPr>
    </w:lvl>
  </w:abstractNum>
  <w:abstractNum w:abstractNumId="10" w15:restartNumberingAfterBreak="0">
    <w:nsid w:val="5F98A80E"/>
    <w:multiLevelType w:val="hybridMultilevel"/>
    <w:tmpl w:val="643011CE"/>
    <w:lvl w:ilvl="0" w:tplc="551458E0">
      <w:start w:val="1"/>
      <w:numFmt w:val="bullet"/>
      <w:lvlText w:val=""/>
      <w:lvlJc w:val="left"/>
      <w:pPr>
        <w:ind w:left="720" w:hanging="360"/>
      </w:pPr>
      <w:rPr>
        <w:rFonts w:ascii="Symbol" w:hAnsi="Symbol" w:hint="default"/>
      </w:rPr>
    </w:lvl>
    <w:lvl w:ilvl="1" w:tplc="F37EF220">
      <w:start w:val="1"/>
      <w:numFmt w:val="bullet"/>
      <w:lvlText w:val="o"/>
      <w:lvlJc w:val="left"/>
      <w:pPr>
        <w:ind w:left="1440" w:hanging="360"/>
      </w:pPr>
      <w:rPr>
        <w:rFonts w:ascii="Courier New" w:hAnsi="Courier New" w:hint="default"/>
      </w:rPr>
    </w:lvl>
    <w:lvl w:ilvl="2" w:tplc="6846BECE">
      <w:start w:val="1"/>
      <w:numFmt w:val="bullet"/>
      <w:lvlText w:val=""/>
      <w:lvlJc w:val="left"/>
      <w:pPr>
        <w:ind w:left="2160" w:hanging="360"/>
      </w:pPr>
      <w:rPr>
        <w:rFonts w:ascii="Wingdings" w:hAnsi="Wingdings" w:hint="default"/>
      </w:rPr>
    </w:lvl>
    <w:lvl w:ilvl="3" w:tplc="56F68876">
      <w:start w:val="1"/>
      <w:numFmt w:val="bullet"/>
      <w:lvlText w:val=""/>
      <w:lvlJc w:val="left"/>
      <w:pPr>
        <w:ind w:left="2880" w:hanging="360"/>
      </w:pPr>
      <w:rPr>
        <w:rFonts w:ascii="Symbol" w:hAnsi="Symbol" w:hint="default"/>
      </w:rPr>
    </w:lvl>
    <w:lvl w:ilvl="4" w:tplc="A7642DCE">
      <w:start w:val="1"/>
      <w:numFmt w:val="bullet"/>
      <w:lvlText w:val="o"/>
      <w:lvlJc w:val="left"/>
      <w:pPr>
        <w:ind w:left="3600" w:hanging="360"/>
      </w:pPr>
      <w:rPr>
        <w:rFonts w:ascii="Courier New" w:hAnsi="Courier New" w:hint="default"/>
      </w:rPr>
    </w:lvl>
    <w:lvl w:ilvl="5" w:tplc="950ECBB4">
      <w:start w:val="1"/>
      <w:numFmt w:val="bullet"/>
      <w:lvlText w:val=""/>
      <w:lvlJc w:val="left"/>
      <w:pPr>
        <w:ind w:left="4320" w:hanging="360"/>
      </w:pPr>
      <w:rPr>
        <w:rFonts w:ascii="Wingdings" w:hAnsi="Wingdings" w:hint="default"/>
      </w:rPr>
    </w:lvl>
    <w:lvl w:ilvl="6" w:tplc="6AD01DBE">
      <w:start w:val="1"/>
      <w:numFmt w:val="bullet"/>
      <w:lvlText w:val=""/>
      <w:lvlJc w:val="left"/>
      <w:pPr>
        <w:ind w:left="5040" w:hanging="360"/>
      </w:pPr>
      <w:rPr>
        <w:rFonts w:ascii="Symbol" w:hAnsi="Symbol" w:hint="default"/>
      </w:rPr>
    </w:lvl>
    <w:lvl w:ilvl="7" w:tplc="582E5372">
      <w:start w:val="1"/>
      <w:numFmt w:val="bullet"/>
      <w:lvlText w:val="o"/>
      <w:lvlJc w:val="left"/>
      <w:pPr>
        <w:ind w:left="5760" w:hanging="360"/>
      </w:pPr>
      <w:rPr>
        <w:rFonts w:ascii="Courier New" w:hAnsi="Courier New" w:hint="default"/>
      </w:rPr>
    </w:lvl>
    <w:lvl w:ilvl="8" w:tplc="C12672F6">
      <w:start w:val="1"/>
      <w:numFmt w:val="bullet"/>
      <w:lvlText w:val=""/>
      <w:lvlJc w:val="left"/>
      <w:pPr>
        <w:ind w:left="6480" w:hanging="360"/>
      </w:pPr>
      <w:rPr>
        <w:rFonts w:ascii="Wingdings" w:hAnsi="Wingdings" w:hint="default"/>
      </w:rPr>
    </w:lvl>
  </w:abstractNum>
  <w:abstractNum w:abstractNumId="11" w15:restartNumberingAfterBreak="0">
    <w:nsid w:val="626B24FB"/>
    <w:multiLevelType w:val="hybridMultilevel"/>
    <w:tmpl w:val="140C9562"/>
    <w:lvl w:ilvl="0" w:tplc="353A666E">
      <w:start w:val="1"/>
      <w:numFmt w:val="bullet"/>
      <w:lvlText w:val=""/>
      <w:lvlJc w:val="left"/>
      <w:pPr>
        <w:ind w:left="720" w:hanging="360"/>
      </w:pPr>
      <w:rPr>
        <w:rFonts w:ascii="Symbol" w:hAnsi="Symbol" w:hint="default"/>
      </w:rPr>
    </w:lvl>
    <w:lvl w:ilvl="1" w:tplc="FC4A632C">
      <w:start w:val="1"/>
      <w:numFmt w:val="bullet"/>
      <w:lvlText w:val="o"/>
      <w:lvlJc w:val="left"/>
      <w:pPr>
        <w:ind w:left="1440" w:hanging="360"/>
      </w:pPr>
      <w:rPr>
        <w:rFonts w:ascii="Courier New" w:hAnsi="Courier New" w:hint="default"/>
      </w:rPr>
    </w:lvl>
    <w:lvl w:ilvl="2" w:tplc="E62CB930">
      <w:start w:val="1"/>
      <w:numFmt w:val="bullet"/>
      <w:lvlText w:val=""/>
      <w:lvlJc w:val="left"/>
      <w:pPr>
        <w:ind w:left="2160" w:hanging="360"/>
      </w:pPr>
      <w:rPr>
        <w:rFonts w:ascii="Wingdings" w:hAnsi="Wingdings" w:hint="default"/>
      </w:rPr>
    </w:lvl>
    <w:lvl w:ilvl="3" w:tplc="F6EC7980">
      <w:start w:val="1"/>
      <w:numFmt w:val="bullet"/>
      <w:lvlText w:val=""/>
      <w:lvlJc w:val="left"/>
      <w:pPr>
        <w:ind w:left="2880" w:hanging="360"/>
      </w:pPr>
      <w:rPr>
        <w:rFonts w:ascii="Symbol" w:hAnsi="Symbol" w:hint="default"/>
      </w:rPr>
    </w:lvl>
    <w:lvl w:ilvl="4" w:tplc="8194AE9A">
      <w:start w:val="1"/>
      <w:numFmt w:val="bullet"/>
      <w:lvlText w:val="o"/>
      <w:lvlJc w:val="left"/>
      <w:pPr>
        <w:ind w:left="3600" w:hanging="360"/>
      </w:pPr>
      <w:rPr>
        <w:rFonts w:ascii="Courier New" w:hAnsi="Courier New" w:hint="default"/>
      </w:rPr>
    </w:lvl>
    <w:lvl w:ilvl="5" w:tplc="B7C21C22">
      <w:start w:val="1"/>
      <w:numFmt w:val="bullet"/>
      <w:lvlText w:val=""/>
      <w:lvlJc w:val="left"/>
      <w:pPr>
        <w:ind w:left="4320" w:hanging="360"/>
      </w:pPr>
      <w:rPr>
        <w:rFonts w:ascii="Wingdings" w:hAnsi="Wingdings" w:hint="default"/>
      </w:rPr>
    </w:lvl>
    <w:lvl w:ilvl="6" w:tplc="B7AE0D78">
      <w:start w:val="1"/>
      <w:numFmt w:val="bullet"/>
      <w:lvlText w:val=""/>
      <w:lvlJc w:val="left"/>
      <w:pPr>
        <w:ind w:left="5040" w:hanging="360"/>
      </w:pPr>
      <w:rPr>
        <w:rFonts w:ascii="Symbol" w:hAnsi="Symbol" w:hint="default"/>
      </w:rPr>
    </w:lvl>
    <w:lvl w:ilvl="7" w:tplc="04EC28A6">
      <w:start w:val="1"/>
      <w:numFmt w:val="bullet"/>
      <w:lvlText w:val="o"/>
      <w:lvlJc w:val="left"/>
      <w:pPr>
        <w:ind w:left="5760" w:hanging="360"/>
      </w:pPr>
      <w:rPr>
        <w:rFonts w:ascii="Courier New" w:hAnsi="Courier New" w:hint="default"/>
      </w:rPr>
    </w:lvl>
    <w:lvl w:ilvl="8" w:tplc="C192821E">
      <w:start w:val="1"/>
      <w:numFmt w:val="bullet"/>
      <w:lvlText w:val=""/>
      <w:lvlJc w:val="left"/>
      <w:pPr>
        <w:ind w:left="6480" w:hanging="360"/>
      </w:pPr>
      <w:rPr>
        <w:rFonts w:ascii="Wingdings" w:hAnsi="Wingdings" w:hint="default"/>
      </w:rPr>
    </w:lvl>
  </w:abstractNum>
  <w:abstractNum w:abstractNumId="12" w15:restartNumberingAfterBreak="0">
    <w:nsid w:val="68EC58FC"/>
    <w:multiLevelType w:val="hybridMultilevel"/>
    <w:tmpl w:val="8D881E40"/>
    <w:lvl w:ilvl="0" w:tplc="C3A8B626">
      <w:start w:val="1"/>
      <w:numFmt w:val="bullet"/>
      <w:lvlText w:val=""/>
      <w:lvlJc w:val="left"/>
      <w:pPr>
        <w:ind w:left="720" w:hanging="360"/>
      </w:pPr>
      <w:rPr>
        <w:rFonts w:ascii="Symbol" w:hAnsi="Symbol" w:hint="default"/>
      </w:rPr>
    </w:lvl>
    <w:lvl w:ilvl="1" w:tplc="5622CE4E">
      <w:start w:val="1"/>
      <w:numFmt w:val="bullet"/>
      <w:lvlText w:val="o"/>
      <w:lvlJc w:val="left"/>
      <w:pPr>
        <w:ind w:left="1440" w:hanging="360"/>
      </w:pPr>
      <w:rPr>
        <w:rFonts w:ascii="Courier New" w:hAnsi="Courier New" w:hint="default"/>
      </w:rPr>
    </w:lvl>
    <w:lvl w:ilvl="2" w:tplc="09F68E80">
      <w:start w:val="1"/>
      <w:numFmt w:val="bullet"/>
      <w:lvlText w:val=""/>
      <w:lvlJc w:val="left"/>
      <w:pPr>
        <w:ind w:left="2160" w:hanging="360"/>
      </w:pPr>
      <w:rPr>
        <w:rFonts w:ascii="Wingdings" w:hAnsi="Wingdings" w:hint="default"/>
      </w:rPr>
    </w:lvl>
    <w:lvl w:ilvl="3" w:tplc="58423A26">
      <w:start w:val="1"/>
      <w:numFmt w:val="bullet"/>
      <w:lvlText w:val=""/>
      <w:lvlJc w:val="left"/>
      <w:pPr>
        <w:ind w:left="2880" w:hanging="360"/>
      </w:pPr>
      <w:rPr>
        <w:rFonts w:ascii="Symbol" w:hAnsi="Symbol" w:hint="default"/>
      </w:rPr>
    </w:lvl>
    <w:lvl w:ilvl="4" w:tplc="4EA45F1A">
      <w:start w:val="1"/>
      <w:numFmt w:val="bullet"/>
      <w:lvlText w:val="o"/>
      <w:lvlJc w:val="left"/>
      <w:pPr>
        <w:ind w:left="3600" w:hanging="360"/>
      </w:pPr>
      <w:rPr>
        <w:rFonts w:ascii="Courier New" w:hAnsi="Courier New" w:hint="default"/>
      </w:rPr>
    </w:lvl>
    <w:lvl w:ilvl="5" w:tplc="BE74D8EE">
      <w:start w:val="1"/>
      <w:numFmt w:val="bullet"/>
      <w:lvlText w:val=""/>
      <w:lvlJc w:val="left"/>
      <w:pPr>
        <w:ind w:left="4320" w:hanging="360"/>
      </w:pPr>
      <w:rPr>
        <w:rFonts w:ascii="Wingdings" w:hAnsi="Wingdings" w:hint="default"/>
      </w:rPr>
    </w:lvl>
    <w:lvl w:ilvl="6" w:tplc="C8005EEA">
      <w:start w:val="1"/>
      <w:numFmt w:val="bullet"/>
      <w:lvlText w:val=""/>
      <w:lvlJc w:val="left"/>
      <w:pPr>
        <w:ind w:left="5040" w:hanging="360"/>
      </w:pPr>
      <w:rPr>
        <w:rFonts w:ascii="Symbol" w:hAnsi="Symbol" w:hint="default"/>
      </w:rPr>
    </w:lvl>
    <w:lvl w:ilvl="7" w:tplc="B9466A14">
      <w:start w:val="1"/>
      <w:numFmt w:val="bullet"/>
      <w:lvlText w:val="o"/>
      <w:lvlJc w:val="left"/>
      <w:pPr>
        <w:ind w:left="5760" w:hanging="360"/>
      </w:pPr>
      <w:rPr>
        <w:rFonts w:ascii="Courier New" w:hAnsi="Courier New" w:hint="default"/>
      </w:rPr>
    </w:lvl>
    <w:lvl w:ilvl="8" w:tplc="E506DD9C">
      <w:start w:val="1"/>
      <w:numFmt w:val="bullet"/>
      <w:lvlText w:val=""/>
      <w:lvlJc w:val="left"/>
      <w:pPr>
        <w:ind w:left="6480" w:hanging="360"/>
      </w:pPr>
      <w:rPr>
        <w:rFonts w:ascii="Wingdings" w:hAnsi="Wingdings" w:hint="default"/>
      </w:rPr>
    </w:lvl>
  </w:abstractNum>
  <w:num w:numId="1" w16cid:durableId="1134786624">
    <w:abstractNumId w:val="2"/>
  </w:num>
  <w:num w:numId="2" w16cid:durableId="1307196776">
    <w:abstractNumId w:val="12"/>
  </w:num>
  <w:num w:numId="3" w16cid:durableId="1911965983">
    <w:abstractNumId w:val="9"/>
  </w:num>
  <w:num w:numId="4" w16cid:durableId="692875731">
    <w:abstractNumId w:val="7"/>
  </w:num>
  <w:num w:numId="5" w16cid:durableId="476070492">
    <w:abstractNumId w:val="0"/>
  </w:num>
  <w:num w:numId="6" w16cid:durableId="1269850109">
    <w:abstractNumId w:val="10"/>
  </w:num>
  <w:num w:numId="7" w16cid:durableId="817115023">
    <w:abstractNumId w:val="4"/>
  </w:num>
  <w:num w:numId="8" w16cid:durableId="2072731354">
    <w:abstractNumId w:val="5"/>
  </w:num>
  <w:num w:numId="9" w16cid:durableId="261884770">
    <w:abstractNumId w:val="8"/>
  </w:num>
  <w:num w:numId="10" w16cid:durableId="1357317174">
    <w:abstractNumId w:val="6"/>
  </w:num>
  <w:num w:numId="11" w16cid:durableId="1670206797">
    <w:abstractNumId w:val="11"/>
  </w:num>
  <w:num w:numId="12" w16cid:durableId="307327457">
    <w:abstractNumId w:val="1"/>
  </w:num>
  <w:num w:numId="13" w16cid:durableId="165872697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9FBB47D"/>
    <w:rsid w:val="0011517F"/>
    <w:rsid w:val="00174FB5"/>
    <w:rsid w:val="005A7A77"/>
    <w:rsid w:val="006247BF"/>
    <w:rsid w:val="00677653"/>
    <w:rsid w:val="00702EA6"/>
    <w:rsid w:val="008A7C49"/>
    <w:rsid w:val="00A80588"/>
    <w:rsid w:val="00DE23B1"/>
    <w:rsid w:val="00E41549"/>
    <w:rsid w:val="00FD6009"/>
    <w:rsid w:val="013A26A3"/>
    <w:rsid w:val="01536F75"/>
    <w:rsid w:val="01AEEB43"/>
    <w:rsid w:val="01EDA18A"/>
    <w:rsid w:val="021F7A05"/>
    <w:rsid w:val="029CB524"/>
    <w:rsid w:val="03E023AA"/>
    <w:rsid w:val="04273B70"/>
    <w:rsid w:val="04419047"/>
    <w:rsid w:val="05B97C48"/>
    <w:rsid w:val="05EABFBF"/>
    <w:rsid w:val="064334FC"/>
    <w:rsid w:val="064AB69C"/>
    <w:rsid w:val="07482C9A"/>
    <w:rsid w:val="07E82348"/>
    <w:rsid w:val="08BB5FE8"/>
    <w:rsid w:val="08BFDE15"/>
    <w:rsid w:val="09392774"/>
    <w:rsid w:val="09FBB47D"/>
    <w:rsid w:val="0A92548D"/>
    <w:rsid w:val="0B6BB2CC"/>
    <w:rsid w:val="0C7294BF"/>
    <w:rsid w:val="0CBA2AD4"/>
    <w:rsid w:val="0CCCBCB1"/>
    <w:rsid w:val="0D293220"/>
    <w:rsid w:val="0DD8B59E"/>
    <w:rsid w:val="0DE2A0F8"/>
    <w:rsid w:val="0F692CF3"/>
    <w:rsid w:val="11759D58"/>
    <w:rsid w:val="11B4D3AD"/>
    <w:rsid w:val="11F3CDC5"/>
    <w:rsid w:val="133DD6D6"/>
    <w:rsid w:val="1480F982"/>
    <w:rsid w:val="149680D8"/>
    <w:rsid w:val="14B6347F"/>
    <w:rsid w:val="14E136B6"/>
    <w:rsid w:val="150CDF07"/>
    <w:rsid w:val="15241839"/>
    <w:rsid w:val="15FC932D"/>
    <w:rsid w:val="18363B53"/>
    <w:rsid w:val="187AAA6D"/>
    <w:rsid w:val="18A83EB3"/>
    <w:rsid w:val="19049F8C"/>
    <w:rsid w:val="192E2593"/>
    <w:rsid w:val="197CBDB2"/>
    <w:rsid w:val="19E65047"/>
    <w:rsid w:val="1B033DD4"/>
    <w:rsid w:val="1C025014"/>
    <w:rsid w:val="1D2D8CBC"/>
    <w:rsid w:val="1EC1C30D"/>
    <w:rsid w:val="1EC34E4D"/>
    <w:rsid w:val="20AF250E"/>
    <w:rsid w:val="21552AD3"/>
    <w:rsid w:val="21A8385F"/>
    <w:rsid w:val="21B83A7A"/>
    <w:rsid w:val="2252C3BA"/>
    <w:rsid w:val="22DB8215"/>
    <w:rsid w:val="238E0985"/>
    <w:rsid w:val="2460E697"/>
    <w:rsid w:val="248C3B52"/>
    <w:rsid w:val="249F01AD"/>
    <w:rsid w:val="26285EB6"/>
    <w:rsid w:val="27588CEC"/>
    <w:rsid w:val="2765DE23"/>
    <w:rsid w:val="27C69A77"/>
    <w:rsid w:val="29C62AA8"/>
    <w:rsid w:val="2C6389C8"/>
    <w:rsid w:val="2DBEDE83"/>
    <w:rsid w:val="2DC7F46A"/>
    <w:rsid w:val="2DFEAB95"/>
    <w:rsid w:val="2EE9B04B"/>
    <w:rsid w:val="2FFBDE61"/>
    <w:rsid w:val="3089CF58"/>
    <w:rsid w:val="31AAE660"/>
    <w:rsid w:val="3245CD7B"/>
    <w:rsid w:val="3303448F"/>
    <w:rsid w:val="3691BA14"/>
    <w:rsid w:val="37373C8A"/>
    <w:rsid w:val="37D6EA8C"/>
    <w:rsid w:val="380CA3FD"/>
    <w:rsid w:val="389027D2"/>
    <w:rsid w:val="393CDBE4"/>
    <w:rsid w:val="3B1EA355"/>
    <w:rsid w:val="3C22DAA5"/>
    <w:rsid w:val="3C273F22"/>
    <w:rsid w:val="3C62B411"/>
    <w:rsid w:val="3CF8AE49"/>
    <w:rsid w:val="3ED53C80"/>
    <w:rsid w:val="3EDA021F"/>
    <w:rsid w:val="3EF887A0"/>
    <w:rsid w:val="3EF94BE3"/>
    <w:rsid w:val="3F3A6C4D"/>
    <w:rsid w:val="3F3E0D7D"/>
    <w:rsid w:val="3F5A9F8C"/>
    <w:rsid w:val="3F98DC20"/>
    <w:rsid w:val="4164B34F"/>
    <w:rsid w:val="41F4423C"/>
    <w:rsid w:val="4200B820"/>
    <w:rsid w:val="42EB482D"/>
    <w:rsid w:val="43249E66"/>
    <w:rsid w:val="43D787D3"/>
    <w:rsid w:val="46CBBBFD"/>
    <w:rsid w:val="4780DB4A"/>
    <w:rsid w:val="49E5834D"/>
    <w:rsid w:val="4A29A495"/>
    <w:rsid w:val="4AA9D363"/>
    <w:rsid w:val="4B2A883D"/>
    <w:rsid w:val="4B520A3C"/>
    <w:rsid w:val="4B897038"/>
    <w:rsid w:val="4DBF1DF3"/>
    <w:rsid w:val="4EECC40D"/>
    <w:rsid w:val="4F816FF0"/>
    <w:rsid w:val="4F8525BE"/>
    <w:rsid w:val="502089E5"/>
    <w:rsid w:val="502F165D"/>
    <w:rsid w:val="5128497B"/>
    <w:rsid w:val="51EC77EF"/>
    <w:rsid w:val="527988E9"/>
    <w:rsid w:val="531B57E3"/>
    <w:rsid w:val="53732C71"/>
    <w:rsid w:val="5379700D"/>
    <w:rsid w:val="56A2074C"/>
    <w:rsid w:val="56D07743"/>
    <w:rsid w:val="573F2A19"/>
    <w:rsid w:val="585F7EDD"/>
    <w:rsid w:val="58D402DF"/>
    <w:rsid w:val="5A5A69DD"/>
    <w:rsid w:val="5D8B0FA8"/>
    <w:rsid w:val="5D943693"/>
    <w:rsid w:val="5D9FCA20"/>
    <w:rsid w:val="5FE07575"/>
    <w:rsid w:val="603CE2D9"/>
    <w:rsid w:val="60AE3040"/>
    <w:rsid w:val="60B33AD8"/>
    <w:rsid w:val="619BDA27"/>
    <w:rsid w:val="6473386F"/>
    <w:rsid w:val="64787392"/>
    <w:rsid w:val="65314C81"/>
    <w:rsid w:val="6615C3E1"/>
    <w:rsid w:val="661E0A98"/>
    <w:rsid w:val="672657A6"/>
    <w:rsid w:val="677184A1"/>
    <w:rsid w:val="678929D8"/>
    <w:rsid w:val="679BACA3"/>
    <w:rsid w:val="67B3E245"/>
    <w:rsid w:val="68A8A08A"/>
    <w:rsid w:val="68F0E447"/>
    <w:rsid w:val="69179AF6"/>
    <w:rsid w:val="6924A3CE"/>
    <w:rsid w:val="69697CC7"/>
    <w:rsid w:val="6C48F40B"/>
    <w:rsid w:val="6C650562"/>
    <w:rsid w:val="6C8A4E39"/>
    <w:rsid w:val="6D4F4A08"/>
    <w:rsid w:val="6E9C1077"/>
    <w:rsid w:val="6EB9004C"/>
    <w:rsid w:val="6F463BD9"/>
    <w:rsid w:val="6FA1980E"/>
    <w:rsid w:val="725EBCAB"/>
    <w:rsid w:val="73869873"/>
    <w:rsid w:val="73D3ED81"/>
    <w:rsid w:val="748038D7"/>
    <w:rsid w:val="748328E5"/>
    <w:rsid w:val="756EE98F"/>
    <w:rsid w:val="75BD9C7D"/>
    <w:rsid w:val="75E85E8F"/>
    <w:rsid w:val="7648D1DF"/>
    <w:rsid w:val="77515749"/>
    <w:rsid w:val="777FF5D4"/>
    <w:rsid w:val="7780FF9E"/>
    <w:rsid w:val="786F5E70"/>
    <w:rsid w:val="787B5135"/>
    <w:rsid w:val="791862E3"/>
    <w:rsid w:val="79488CAF"/>
    <w:rsid w:val="7AC0F4FE"/>
    <w:rsid w:val="7B73825E"/>
    <w:rsid w:val="7C2EF5AA"/>
    <w:rsid w:val="7D120045"/>
    <w:rsid w:val="7DB1F346"/>
    <w:rsid w:val="7DCA7294"/>
    <w:rsid w:val="7E059D5C"/>
    <w:rsid w:val="7E69A8BB"/>
    <w:rsid w:val="7EAF78A8"/>
    <w:rsid w:val="7EE600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3F2A19"/>
  <w15:chartTrackingRefBased/>
  <w15:docId w15:val="{3D9304D0-7625-4839-9F58-F641530F89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585F7EDD"/>
    <w:pPr>
      <w:jc w:val="both"/>
    </w:pPr>
    <w:rPr>
      <w:rFonts w:ascii="Times New Roman" w:eastAsia="Times New Roman" w:hAnsi="Times New Roman" w:cs="Times New Roman"/>
    </w:rPr>
  </w:style>
  <w:style w:type="paragraph" w:styleId="Heading1">
    <w:name w:val="heading 1"/>
    <w:basedOn w:val="Heading2"/>
    <w:next w:val="Normal"/>
    <w:link w:val="Heading1Char"/>
    <w:uiPriority w:val="9"/>
    <w:qFormat/>
    <w:rsid w:val="585F7EDD"/>
    <w:pPr>
      <w:outlineLvl w:val="0"/>
    </w:pPr>
    <w:rPr>
      <w:sz w:val="28"/>
      <w:szCs w:val="28"/>
    </w:rPr>
  </w:style>
  <w:style w:type="paragraph" w:styleId="Heading2">
    <w:name w:val="heading 2"/>
    <w:basedOn w:val="Normal"/>
    <w:next w:val="Normal"/>
    <w:link w:val="Heading2Char"/>
    <w:uiPriority w:val="9"/>
    <w:unhideWhenUsed/>
    <w:qFormat/>
    <w:rsid w:val="585F7EDD"/>
    <w:pPr>
      <w:outlineLvl w:val="1"/>
    </w:pPr>
    <w:rPr>
      <w:b/>
      <w:bCs/>
    </w:rPr>
  </w:style>
  <w:style w:type="paragraph" w:styleId="Heading3">
    <w:name w:val="heading 3"/>
    <w:basedOn w:val="Heading1"/>
    <w:next w:val="Normal"/>
    <w:link w:val="Heading3Char"/>
    <w:uiPriority w:val="9"/>
    <w:unhideWhenUsed/>
    <w:qFormat/>
    <w:rsid w:val="585F7EDD"/>
    <w:pPr>
      <w:jc w:val="left"/>
      <w:outlineLvl w:val="2"/>
    </w:pPr>
    <w:rPr>
      <w:i/>
      <w:iCs/>
      <w:sz w:val="24"/>
      <w:szCs w:val="24"/>
      <w:u w:val="single"/>
    </w:rPr>
  </w:style>
  <w:style w:type="paragraph" w:styleId="Heading4">
    <w:name w:val="heading 4"/>
    <w:basedOn w:val="Normal"/>
    <w:next w:val="Normal"/>
    <w:link w:val="Heading4Char"/>
    <w:uiPriority w:val="9"/>
    <w:unhideWhenUsed/>
    <w:qFormat/>
    <w:rsid w:val="585F7E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585F7E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585F7E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585F7E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585F7EDD"/>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585F7EDD"/>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585F7EDD"/>
    <w:rPr>
      <w:sz w:val="28"/>
      <w:szCs w:val="28"/>
    </w:rPr>
  </w:style>
  <w:style w:type="character" w:customStyle="1" w:styleId="Heading2Char">
    <w:name w:val="Heading 2 Char"/>
    <w:link w:val="Heading2"/>
    <w:uiPriority w:val="9"/>
    <w:rsid w:val="585F7EDD"/>
    <w:rPr>
      <w:b/>
      <w:bCs/>
    </w:rPr>
  </w:style>
  <w:style w:type="character" w:customStyle="1" w:styleId="Heading3Char">
    <w:name w:val="Heading 3 Char"/>
    <w:link w:val="Heading3"/>
    <w:uiPriority w:val="9"/>
    <w:rsid w:val="585F7EDD"/>
    <w:rPr>
      <w:i/>
      <w:iCs/>
      <w:sz w:val="24"/>
      <w:szCs w:val="24"/>
      <w:u w:val="single"/>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585F7EDD"/>
    <w:pPr>
      <w:spacing w:after="80"/>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585F7EDD"/>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585F7EDD"/>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585F7E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585F7EDD"/>
    <w:rPr>
      <w:color w:val="467886"/>
      <w:u w:val="single"/>
    </w:rPr>
  </w:style>
  <w:style w:type="paragraph" w:styleId="ListParagraph">
    <w:name w:val="List Paragraph"/>
    <w:basedOn w:val="Normal"/>
    <w:uiPriority w:val="34"/>
    <w:qFormat/>
    <w:rsid w:val="585F7EDD"/>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1">
    <w:name w:val="toc 1"/>
    <w:basedOn w:val="Normal"/>
    <w:next w:val="Normal"/>
    <w:uiPriority w:val="39"/>
    <w:unhideWhenUsed/>
    <w:rsid w:val="51EC77EF"/>
    <w:pPr>
      <w:spacing w:after="100"/>
    </w:pPr>
  </w:style>
  <w:style w:type="paragraph" w:styleId="TOC2">
    <w:name w:val="toc 2"/>
    <w:basedOn w:val="Normal"/>
    <w:next w:val="Normal"/>
    <w:uiPriority w:val="39"/>
    <w:unhideWhenUsed/>
    <w:rsid w:val="51EC77EF"/>
    <w:pPr>
      <w:spacing w:after="100"/>
      <w:ind w:left="220"/>
    </w:pPr>
  </w:style>
  <w:style w:type="paragraph" w:styleId="TOC3">
    <w:name w:val="toc 3"/>
    <w:basedOn w:val="Normal"/>
    <w:next w:val="Normal"/>
    <w:uiPriority w:val="39"/>
    <w:unhideWhenUsed/>
    <w:rsid w:val="51EC77EF"/>
    <w:pPr>
      <w:spacing w:after="100"/>
      <w:ind w:left="440"/>
    </w:pPr>
  </w:style>
  <w:style w:type="table" w:styleId="GridTable4">
    <w:name w:val="Grid Table 4"/>
    <w:basedOn w:val="TableNormal"/>
    <w:uiPriority w:val="49"/>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A80588"/>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0588"/>
    <w:rPr>
      <w:rFonts w:ascii="Times New Roman" w:eastAsia="Times New Roman" w:hAnsi="Times New Roman" w:cs="Times New Roman"/>
    </w:rPr>
  </w:style>
  <w:style w:type="paragraph" w:styleId="Footer">
    <w:name w:val="footer"/>
    <w:basedOn w:val="Normal"/>
    <w:link w:val="FooterChar"/>
    <w:uiPriority w:val="99"/>
    <w:unhideWhenUsed/>
    <w:rsid w:val="00A8058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0588"/>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33406314">
      <w:bodyDiv w:val="1"/>
      <w:marLeft w:val="0"/>
      <w:marRight w:val="0"/>
      <w:marTop w:val="0"/>
      <w:marBottom w:val="0"/>
      <w:divBdr>
        <w:top w:val="none" w:sz="0" w:space="0" w:color="auto"/>
        <w:left w:val="none" w:sz="0" w:space="0" w:color="auto"/>
        <w:bottom w:val="none" w:sz="0" w:space="0" w:color="auto"/>
        <w:right w:val="none" w:sz="0" w:space="0" w:color="auto"/>
      </w:divBdr>
      <w:divsChild>
        <w:div w:id="16895228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E327D8B-C1C1-4E27-9ADD-D6D157FA6A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TotalTime>
  <Pages>16</Pages>
  <Words>3490</Words>
  <Characters>19899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Sarim Ali</dc:creator>
  <cp:keywords/>
  <dc:description/>
  <cp:lastModifiedBy>Tayyab Hussain Shah (2427657)</cp:lastModifiedBy>
  <cp:revision>12</cp:revision>
  <dcterms:created xsi:type="dcterms:W3CDTF">2025-04-24T15:54:00Z</dcterms:created>
  <dcterms:modified xsi:type="dcterms:W3CDTF">2025-04-27T20:42:00Z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c26812f93f92f952e63ca240d5cdfad4dc51ec2cb275a1df417e38e07a4d97b1</vt:lpwstr>
  </property>
</Properties>
</file>