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F6C28" w14:textId="1575E562" w:rsidR="00E03862" w:rsidRPr="00E363EF" w:rsidRDefault="00E03862" w:rsidP="00093EC3">
      <w:pPr>
        <w:spacing w:line="360" w:lineRule="auto"/>
        <w:jc w:val="center"/>
        <w:rPr>
          <w:rFonts w:ascii="Arial" w:hAnsi="Arial" w:cs="Arial"/>
          <w:sz w:val="28"/>
          <w:szCs w:val="28"/>
        </w:rPr>
      </w:pPr>
      <w:r w:rsidRPr="00E363EF">
        <w:rPr>
          <w:rFonts w:ascii="Arial" w:hAnsi="Arial" w:cs="Arial"/>
          <w:b/>
          <w:bCs/>
          <w:caps/>
          <w:sz w:val="28"/>
          <w:szCs w:val="28"/>
        </w:rPr>
        <w:t>Research article</w:t>
      </w:r>
    </w:p>
    <w:p w14:paraId="3DDE8740" w14:textId="36B680C0" w:rsidR="00E03862" w:rsidRPr="00E363EF" w:rsidRDefault="00E363EF" w:rsidP="00093EC3">
      <w:pPr>
        <w:spacing w:line="360" w:lineRule="auto"/>
        <w:jc w:val="center"/>
        <w:rPr>
          <w:rFonts w:ascii="Arial" w:hAnsi="Arial" w:cs="Arial"/>
          <w:b/>
          <w:bCs/>
          <w:sz w:val="28"/>
          <w:szCs w:val="28"/>
        </w:rPr>
      </w:pPr>
      <w:r w:rsidRPr="00E363EF">
        <w:rPr>
          <w:rFonts w:ascii="Arial" w:hAnsi="Arial" w:cs="Arial"/>
          <w:b/>
          <w:bCs/>
          <w:sz w:val="28"/>
          <w:szCs w:val="28"/>
        </w:rPr>
        <w:t>A cross- sectional study of discipline- based self- perceived digital literacy competencies of nursing students</w:t>
      </w:r>
    </w:p>
    <w:p w14:paraId="5C99F8F3" w14:textId="77777777" w:rsidR="00E03862" w:rsidRPr="00464B7E" w:rsidRDefault="00E03862" w:rsidP="00464B7E">
      <w:pPr>
        <w:spacing w:line="360" w:lineRule="auto"/>
        <w:jc w:val="both"/>
        <w:rPr>
          <w:sz w:val="22"/>
          <w:szCs w:val="22"/>
        </w:rPr>
      </w:pPr>
    </w:p>
    <w:p w14:paraId="3758020F" w14:textId="77777777" w:rsidR="00E03862" w:rsidRPr="00464B7E" w:rsidRDefault="00E03862" w:rsidP="00464B7E">
      <w:pPr>
        <w:spacing w:line="360" w:lineRule="auto"/>
        <w:jc w:val="both"/>
        <w:rPr>
          <w:sz w:val="22"/>
          <w:szCs w:val="22"/>
        </w:rPr>
      </w:pPr>
    </w:p>
    <w:p w14:paraId="6C368D7A" w14:textId="77777777" w:rsidR="00E03862" w:rsidRPr="00464B7E" w:rsidRDefault="00E03862" w:rsidP="00464B7E">
      <w:pPr>
        <w:spacing w:line="360" w:lineRule="auto"/>
        <w:jc w:val="both"/>
        <w:rPr>
          <w:sz w:val="22"/>
          <w:szCs w:val="22"/>
        </w:rPr>
      </w:pPr>
    </w:p>
    <w:p w14:paraId="059277AE" w14:textId="77777777" w:rsidR="00E03862" w:rsidRPr="00464B7E" w:rsidRDefault="00E03862" w:rsidP="00464B7E">
      <w:pPr>
        <w:spacing w:line="360" w:lineRule="auto"/>
        <w:jc w:val="both"/>
        <w:rPr>
          <w:sz w:val="22"/>
          <w:szCs w:val="22"/>
        </w:rPr>
      </w:pPr>
    </w:p>
    <w:p w14:paraId="6E95DBE0" w14:textId="4E94610D" w:rsidR="00E03862" w:rsidRPr="00464B7E" w:rsidRDefault="00E03862" w:rsidP="00E363EF">
      <w:pPr>
        <w:spacing w:line="360" w:lineRule="auto"/>
        <w:jc w:val="center"/>
        <w:rPr>
          <w:sz w:val="22"/>
          <w:szCs w:val="22"/>
        </w:rPr>
      </w:pPr>
      <w:r w:rsidRPr="00464B7E">
        <w:rPr>
          <w:noProof/>
          <w:sz w:val="22"/>
          <w:szCs w:val="22"/>
        </w:rPr>
        <w:drawing>
          <wp:inline distT="0" distB="0" distL="0" distR="0" wp14:anchorId="2D5C1627" wp14:editId="40CA9542">
            <wp:extent cx="2540000" cy="13208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40000" cy="1320800"/>
                    </a:xfrm>
                    <a:prstGeom prst="rect">
                      <a:avLst/>
                    </a:prstGeom>
                    <a:noFill/>
                    <a:ln>
                      <a:noFill/>
                    </a:ln>
                  </pic:spPr>
                </pic:pic>
              </a:graphicData>
            </a:graphic>
          </wp:inline>
        </w:drawing>
      </w:r>
    </w:p>
    <w:p w14:paraId="3C5C6896" w14:textId="77777777" w:rsidR="00E03862" w:rsidRPr="00464B7E" w:rsidRDefault="00E03862" w:rsidP="00464B7E">
      <w:pPr>
        <w:spacing w:line="360" w:lineRule="auto"/>
        <w:jc w:val="both"/>
        <w:rPr>
          <w:sz w:val="22"/>
          <w:szCs w:val="22"/>
        </w:rPr>
      </w:pPr>
    </w:p>
    <w:p w14:paraId="675001FE" w14:textId="77777777" w:rsidR="00E03862" w:rsidRPr="00464B7E" w:rsidRDefault="00E03862" w:rsidP="00464B7E">
      <w:pPr>
        <w:spacing w:line="360" w:lineRule="auto"/>
        <w:jc w:val="both"/>
        <w:rPr>
          <w:sz w:val="22"/>
          <w:szCs w:val="22"/>
        </w:rPr>
      </w:pPr>
    </w:p>
    <w:p w14:paraId="2802CCB8" w14:textId="77777777" w:rsidR="00E03862" w:rsidRPr="00464B7E" w:rsidRDefault="00E03862" w:rsidP="00093EC3">
      <w:pPr>
        <w:spacing w:line="360" w:lineRule="auto"/>
        <w:ind w:left="540"/>
        <w:rPr>
          <w:rFonts w:ascii="Arial" w:hAnsi="Arial" w:cs="Arial"/>
          <w:b/>
          <w:color w:val="1F4E79"/>
        </w:rPr>
      </w:pPr>
      <w:r w:rsidRPr="00464B7E">
        <w:rPr>
          <w:rFonts w:ascii="Arial" w:hAnsi="Arial" w:cs="Arial"/>
          <w:b/>
          <w:color w:val="000000" w:themeColor="text1"/>
        </w:rPr>
        <w:t>Module Name               Digital Skills and Research Methods</w:t>
      </w:r>
    </w:p>
    <w:p w14:paraId="0E747E0C" w14:textId="1441BD82" w:rsidR="00E03862" w:rsidRPr="00464B7E" w:rsidRDefault="00E03862" w:rsidP="00093EC3">
      <w:pPr>
        <w:spacing w:line="360" w:lineRule="auto"/>
        <w:ind w:left="540"/>
        <w:rPr>
          <w:rFonts w:ascii="Arial" w:hAnsi="Arial" w:cs="Arial"/>
          <w:b/>
        </w:rPr>
      </w:pPr>
      <w:r w:rsidRPr="00464B7E">
        <w:rPr>
          <w:rFonts w:ascii="Arial" w:hAnsi="Arial" w:cs="Arial"/>
          <w:b/>
        </w:rPr>
        <w:t>Module Code:              LCHS4007</w:t>
      </w:r>
    </w:p>
    <w:p w14:paraId="2614459D" w14:textId="77777777" w:rsidR="00E03862" w:rsidRPr="00464B7E" w:rsidRDefault="00E03862" w:rsidP="00093EC3">
      <w:pPr>
        <w:spacing w:line="360" w:lineRule="auto"/>
        <w:ind w:left="540"/>
        <w:rPr>
          <w:rFonts w:ascii="Arial" w:hAnsi="Arial" w:cs="Arial"/>
          <w:b/>
        </w:rPr>
      </w:pPr>
      <w:r w:rsidRPr="00464B7E">
        <w:rPr>
          <w:rFonts w:ascii="Arial" w:hAnsi="Arial" w:cs="Arial"/>
          <w:b/>
        </w:rPr>
        <w:t>Lecturer Name:            Justin Okoli</w:t>
      </w:r>
    </w:p>
    <w:p w14:paraId="72BF54CD" w14:textId="5B39D6AF" w:rsidR="00E03862" w:rsidRPr="00464B7E" w:rsidRDefault="00E03862" w:rsidP="00093EC3">
      <w:pPr>
        <w:spacing w:line="360" w:lineRule="auto"/>
        <w:ind w:left="540"/>
        <w:rPr>
          <w:rFonts w:ascii="Arial" w:hAnsi="Arial" w:cs="Arial"/>
          <w:b/>
        </w:rPr>
      </w:pPr>
      <w:r w:rsidRPr="00464B7E">
        <w:rPr>
          <w:rFonts w:ascii="Arial" w:hAnsi="Arial" w:cs="Arial"/>
          <w:b/>
        </w:rPr>
        <w:t xml:space="preserve">Student Name:             </w:t>
      </w:r>
      <w:r w:rsidR="00E363EF" w:rsidRPr="00E363EF">
        <w:rPr>
          <w:rFonts w:ascii="Arial" w:hAnsi="Arial" w:cs="Arial"/>
          <w:b/>
        </w:rPr>
        <w:t>SAVITA SINGH</w:t>
      </w:r>
    </w:p>
    <w:p w14:paraId="02004B32" w14:textId="67A4ED93" w:rsidR="00E03862" w:rsidRPr="00464B7E" w:rsidRDefault="00E03862" w:rsidP="00093EC3">
      <w:pPr>
        <w:spacing w:line="360" w:lineRule="auto"/>
        <w:ind w:left="540"/>
        <w:rPr>
          <w:rFonts w:ascii="Arial" w:hAnsi="Arial" w:cs="Arial"/>
          <w:b/>
        </w:rPr>
      </w:pPr>
      <w:r w:rsidRPr="00464B7E">
        <w:rPr>
          <w:rFonts w:ascii="Arial" w:hAnsi="Arial" w:cs="Arial"/>
          <w:b/>
        </w:rPr>
        <w:t xml:space="preserve">Student ID:                   </w:t>
      </w:r>
      <w:r w:rsidR="00E363EF" w:rsidRPr="00E363EF">
        <w:rPr>
          <w:rFonts w:ascii="Arial" w:hAnsi="Arial" w:cs="Arial"/>
          <w:b/>
        </w:rPr>
        <w:t>2511155</w:t>
      </w:r>
    </w:p>
    <w:p w14:paraId="27BB6656" w14:textId="77777777" w:rsidR="00E03862" w:rsidRDefault="00E03862" w:rsidP="00464B7E">
      <w:pPr>
        <w:spacing w:line="360" w:lineRule="auto"/>
        <w:jc w:val="both"/>
        <w:rPr>
          <w:rFonts w:ascii="Arial" w:hAnsi="Arial" w:cs="Arial"/>
          <w:b/>
        </w:rPr>
      </w:pPr>
    </w:p>
    <w:p w14:paraId="6BC5F44F" w14:textId="77777777" w:rsidR="00093EC3" w:rsidRPr="00464B7E" w:rsidRDefault="00093EC3" w:rsidP="00464B7E">
      <w:pPr>
        <w:spacing w:line="360" w:lineRule="auto"/>
        <w:jc w:val="both"/>
        <w:rPr>
          <w:rFonts w:ascii="Arial" w:hAnsi="Arial" w:cs="Arial"/>
          <w:b/>
        </w:rPr>
      </w:pPr>
    </w:p>
    <w:p w14:paraId="680902EB" w14:textId="77777777" w:rsidR="00E03862" w:rsidRPr="00464B7E" w:rsidRDefault="00E03862" w:rsidP="00464B7E">
      <w:pPr>
        <w:spacing w:line="360" w:lineRule="auto"/>
        <w:jc w:val="both"/>
        <w:rPr>
          <w:rFonts w:ascii="Arial" w:hAnsi="Arial" w:cs="Arial"/>
          <w:b/>
        </w:rPr>
      </w:pPr>
    </w:p>
    <w:p w14:paraId="313E1A71" w14:textId="77777777" w:rsidR="00E03862" w:rsidRPr="00464B7E" w:rsidRDefault="00E03862" w:rsidP="00464B7E">
      <w:pPr>
        <w:spacing w:line="360" w:lineRule="auto"/>
        <w:jc w:val="both"/>
        <w:rPr>
          <w:rFonts w:ascii="Arial" w:hAnsi="Arial" w:cs="Arial"/>
          <w:b/>
        </w:rPr>
      </w:pPr>
    </w:p>
    <w:p w14:paraId="0B0DBC08" w14:textId="61920C3D" w:rsidR="00C979DC" w:rsidRPr="00093EC3" w:rsidRDefault="00C979DC" w:rsidP="00093EC3">
      <w:pPr>
        <w:pStyle w:val="ListParagraph"/>
        <w:numPr>
          <w:ilvl w:val="0"/>
          <w:numId w:val="2"/>
        </w:numPr>
        <w:spacing w:line="360" w:lineRule="auto"/>
        <w:jc w:val="both"/>
        <w:rPr>
          <w:rFonts w:ascii="Arial" w:hAnsi="Arial" w:cs="Arial"/>
          <w:b/>
          <w:bCs/>
        </w:rPr>
      </w:pPr>
      <w:r w:rsidRPr="00093EC3">
        <w:rPr>
          <w:rFonts w:ascii="Arial" w:hAnsi="Arial" w:cs="Arial"/>
          <w:b/>
          <w:bCs/>
        </w:rPr>
        <w:lastRenderedPageBreak/>
        <w:t>Introduc</w:t>
      </w:r>
      <w:r w:rsidR="00093EC3" w:rsidRPr="00093EC3">
        <w:rPr>
          <w:rFonts w:ascii="Arial" w:hAnsi="Arial" w:cs="Arial"/>
          <w:b/>
          <w:bCs/>
        </w:rPr>
        <w:t xml:space="preserve">tion </w:t>
      </w:r>
      <w:r w:rsidRPr="00093EC3">
        <w:rPr>
          <w:rFonts w:ascii="Arial" w:hAnsi="Arial" w:cs="Arial"/>
          <w:b/>
          <w:bCs/>
        </w:rPr>
        <w:t xml:space="preserve">and Topic Development </w:t>
      </w:r>
    </w:p>
    <w:p w14:paraId="747C5833" w14:textId="550F9811" w:rsidR="00761B53" w:rsidRPr="00E363EF"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 xml:space="preserve">The title of the research paper is "A </w:t>
      </w:r>
      <w:r w:rsidR="00464B7E" w:rsidRPr="00E363EF">
        <w:rPr>
          <w:rFonts w:ascii="Arial" w:hAnsi="Arial" w:cs="Arial"/>
          <w:bCs/>
          <w:sz w:val="22"/>
          <w:szCs w:val="22"/>
        </w:rPr>
        <w:t>cross-sectional</w:t>
      </w:r>
      <w:r w:rsidRPr="00E363EF">
        <w:rPr>
          <w:rFonts w:ascii="Arial" w:hAnsi="Arial" w:cs="Arial"/>
          <w:bCs/>
          <w:sz w:val="22"/>
          <w:szCs w:val="22"/>
        </w:rPr>
        <w:t xml:space="preserve"> study of discipline-based self-perceived digital literacy competencies of nursing students," which was written by Konstantina Martzoukou and others, published in the Journal of Advanced Nursing in 2024. The authors are mostly from Robert Gordon University of Scotland, with co-authors from Greece and Ireland, and the research paper is an empirical quantitative study.</w:t>
      </w:r>
    </w:p>
    <w:p w14:paraId="61509742" w14:textId="6CDFA324" w:rsidR="00761B53" w:rsidRPr="00E363EF"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This research is about nursing students' self-perceptions about their own digital literacy competence as it relates to their academic and professional life in the future. Digital literacy is a broad concept, covering such aspects as ICT usage, information literacy, digital content creation, online communication, researching, learning and development, innovation, digital identity, and digital well-being. This research is a response to the problem of underdeveloped digital competence among students and practitioners despite the necessity of nurses being '</w:t>
      </w:r>
      <w:r w:rsidR="00464B7E" w:rsidRPr="00E363EF">
        <w:rPr>
          <w:rFonts w:ascii="Arial" w:hAnsi="Arial" w:cs="Arial"/>
          <w:bCs/>
          <w:sz w:val="22"/>
          <w:szCs w:val="22"/>
        </w:rPr>
        <w:t>e-nurses ',</w:t>
      </w:r>
      <w:r w:rsidRPr="00E363EF">
        <w:rPr>
          <w:rFonts w:ascii="Arial" w:hAnsi="Arial" w:cs="Arial"/>
          <w:bCs/>
          <w:sz w:val="22"/>
          <w:szCs w:val="22"/>
        </w:rPr>
        <w:t xml:space="preserve"> capable of using data and technology successfully</w:t>
      </w:r>
      <w:r w:rsidR="00093EC3">
        <w:rPr>
          <w:rFonts w:ascii="Arial" w:hAnsi="Arial" w:cs="Arial"/>
          <w:bCs/>
          <w:sz w:val="22"/>
          <w:szCs w:val="22"/>
        </w:rPr>
        <w:t>.</w:t>
      </w:r>
      <w:r w:rsidR="00C06FDC">
        <w:rPr>
          <w:rFonts w:ascii="Arial" w:hAnsi="Arial" w:cs="Arial"/>
          <w:bCs/>
          <w:sz w:val="22"/>
          <w:szCs w:val="22"/>
        </w:rPr>
        <w:t xml:space="preserve"> </w:t>
      </w:r>
      <w:sdt>
        <w:sdtPr>
          <w:rPr>
            <w:rFonts w:ascii="Arial" w:hAnsi="Arial" w:cs="Arial"/>
            <w:bCs/>
            <w:sz w:val="22"/>
            <w:szCs w:val="22"/>
          </w:rPr>
          <w:id w:val="634611566"/>
          <w:citation/>
        </w:sdtPr>
        <w:sdtContent>
          <w:r w:rsidR="00C06FDC">
            <w:rPr>
              <w:rFonts w:ascii="Arial" w:hAnsi="Arial" w:cs="Arial"/>
              <w:bCs/>
              <w:sz w:val="22"/>
              <w:szCs w:val="22"/>
            </w:rPr>
            <w:fldChar w:fldCharType="begin"/>
          </w:r>
          <w:r w:rsidR="00C06FDC">
            <w:rPr>
              <w:rFonts w:ascii="Arial" w:hAnsi="Arial" w:cs="Arial"/>
              <w:bCs/>
              <w:sz w:val="22"/>
              <w:szCs w:val="22"/>
            </w:rPr>
            <w:instrText xml:space="preserve"> CITATION Boo21 \l 1033 </w:instrText>
          </w:r>
          <w:r w:rsidR="00C06FDC">
            <w:rPr>
              <w:rFonts w:ascii="Arial" w:hAnsi="Arial" w:cs="Arial"/>
              <w:bCs/>
              <w:sz w:val="22"/>
              <w:szCs w:val="22"/>
            </w:rPr>
            <w:fldChar w:fldCharType="separate"/>
          </w:r>
          <w:r w:rsidR="00C06FDC" w:rsidRPr="00C06FDC">
            <w:rPr>
              <w:rFonts w:ascii="Arial" w:hAnsi="Arial" w:cs="Arial"/>
              <w:noProof/>
              <w:sz w:val="22"/>
              <w:szCs w:val="22"/>
            </w:rPr>
            <w:t>(Booth, et al., 2021)</w:t>
          </w:r>
          <w:r w:rsidR="00C06FDC">
            <w:rPr>
              <w:rFonts w:ascii="Arial" w:hAnsi="Arial" w:cs="Arial"/>
              <w:bCs/>
              <w:sz w:val="22"/>
              <w:szCs w:val="22"/>
            </w:rPr>
            <w:fldChar w:fldCharType="end"/>
          </w:r>
        </w:sdtContent>
      </w:sdt>
      <w:r w:rsidRPr="00E363EF">
        <w:rPr>
          <w:rFonts w:ascii="Arial" w:hAnsi="Arial" w:cs="Arial"/>
          <w:bCs/>
          <w:sz w:val="22"/>
          <w:szCs w:val="22"/>
        </w:rPr>
        <w:t>.</w:t>
      </w:r>
    </w:p>
    <w:p w14:paraId="77C9746C" w14:textId="155682CA" w:rsidR="00761B53" w:rsidRPr="00E363EF"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 xml:space="preserve">The respondents of the research are mainly nursing students with </w:t>
      </w:r>
      <w:r w:rsidR="00464B7E" w:rsidRPr="00E363EF">
        <w:rPr>
          <w:rFonts w:ascii="Arial" w:hAnsi="Arial" w:cs="Arial"/>
          <w:bCs/>
          <w:sz w:val="22"/>
          <w:szCs w:val="22"/>
        </w:rPr>
        <w:t xml:space="preserve">a </w:t>
      </w:r>
      <w:r w:rsidRPr="00E363EF">
        <w:rPr>
          <w:rFonts w:ascii="Arial" w:hAnsi="Arial" w:cs="Arial"/>
          <w:bCs/>
          <w:sz w:val="22"/>
          <w:szCs w:val="22"/>
        </w:rPr>
        <w:t>few midwifery and paramedic students studying in one UK university in the School of Nursing, Midwifery and Paramedic Practice. The majority of respondents are undergraduate, first-year, female students, mostly from the UK, studying in pre-registration nursing programs.</w:t>
      </w:r>
    </w:p>
    <w:p w14:paraId="7D9B24F2" w14:textId="2B4128CE" w:rsidR="00E363EF" w:rsidRPr="00093EC3"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 xml:space="preserve">The study will hence be focused on those who are about to join or have just joined the health and social care workforce of the </w:t>
      </w:r>
      <w:r w:rsidR="00464B7E" w:rsidRPr="00E363EF">
        <w:rPr>
          <w:rFonts w:ascii="Arial" w:hAnsi="Arial" w:cs="Arial"/>
          <w:bCs/>
          <w:sz w:val="22"/>
          <w:szCs w:val="22"/>
        </w:rPr>
        <w:t>UK. This</w:t>
      </w:r>
      <w:r w:rsidRPr="00E363EF">
        <w:rPr>
          <w:rFonts w:ascii="Arial" w:hAnsi="Arial" w:cs="Arial"/>
          <w:bCs/>
          <w:sz w:val="22"/>
          <w:szCs w:val="22"/>
        </w:rPr>
        <w:t xml:space="preserve"> is a highly relevant topic in the context of UK health and social care due to the fact that the national policies and professional bodies emphasize that all nurses should be capable of using technology in order to ensure safe, effective</w:t>
      </w:r>
      <w:r w:rsidR="00464B7E" w:rsidRPr="00E363EF">
        <w:rPr>
          <w:rFonts w:ascii="Arial" w:hAnsi="Arial" w:cs="Arial"/>
          <w:bCs/>
          <w:sz w:val="22"/>
          <w:szCs w:val="22"/>
        </w:rPr>
        <w:t>,</w:t>
      </w:r>
      <w:r w:rsidRPr="00E363EF">
        <w:rPr>
          <w:rFonts w:ascii="Arial" w:hAnsi="Arial" w:cs="Arial"/>
          <w:bCs/>
          <w:sz w:val="22"/>
          <w:szCs w:val="22"/>
        </w:rPr>
        <w:t xml:space="preserve"> and </w:t>
      </w:r>
      <w:r w:rsidR="00E363EF">
        <w:rPr>
          <w:rFonts w:ascii="Arial" w:hAnsi="Arial" w:cs="Arial"/>
          <w:bCs/>
          <w:sz w:val="22"/>
          <w:szCs w:val="22"/>
        </w:rPr>
        <w:t>evidence-based</w:t>
      </w:r>
      <w:r w:rsidRPr="00E363EF">
        <w:rPr>
          <w:rFonts w:ascii="Arial" w:hAnsi="Arial" w:cs="Arial"/>
          <w:bCs/>
          <w:sz w:val="22"/>
          <w:szCs w:val="22"/>
        </w:rPr>
        <w:t xml:space="preserve"> practice. The NHS digital capability framework mentions that technical skills as well as communication, information management, generation, innovation</w:t>
      </w:r>
      <w:r w:rsidR="00464B7E" w:rsidRPr="00E363EF">
        <w:rPr>
          <w:rFonts w:ascii="Arial" w:hAnsi="Arial" w:cs="Arial"/>
          <w:bCs/>
          <w:sz w:val="22"/>
          <w:szCs w:val="22"/>
        </w:rPr>
        <w:t>,</w:t>
      </w:r>
      <w:r w:rsidRPr="00E363EF">
        <w:rPr>
          <w:rFonts w:ascii="Arial" w:hAnsi="Arial" w:cs="Arial"/>
          <w:bCs/>
          <w:sz w:val="22"/>
          <w:szCs w:val="22"/>
        </w:rPr>
        <w:t xml:space="preserve"> and </w:t>
      </w:r>
      <w:r w:rsidR="00E363EF">
        <w:rPr>
          <w:rFonts w:ascii="Arial" w:hAnsi="Arial" w:cs="Arial"/>
          <w:bCs/>
          <w:sz w:val="22"/>
          <w:szCs w:val="22"/>
        </w:rPr>
        <w:t>self-development</w:t>
      </w:r>
      <w:r w:rsidRPr="00E363EF">
        <w:rPr>
          <w:rFonts w:ascii="Arial" w:hAnsi="Arial" w:cs="Arial"/>
          <w:bCs/>
          <w:sz w:val="22"/>
          <w:szCs w:val="22"/>
        </w:rPr>
        <w:t xml:space="preserve"> are all vital components of </w:t>
      </w:r>
      <w:r w:rsidR="00464B7E" w:rsidRPr="00E363EF">
        <w:rPr>
          <w:rFonts w:ascii="Arial" w:hAnsi="Arial" w:cs="Arial"/>
          <w:bCs/>
          <w:sz w:val="22"/>
          <w:szCs w:val="22"/>
        </w:rPr>
        <w:t xml:space="preserve">the </w:t>
      </w:r>
      <w:r w:rsidRPr="00E363EF">
        <w:rPr>
          <w:rFonts w:ascii="Arial" w:hAnsi="Arial" w:cs="Arial"/>
          <w:bCs/>
          <w:sz w:val="22"/>
          <w:szCs w:val="22"/>
        </w:rPr>
        <w:t xml:space="preserve">digital capability of the workforce. Nonetheless, it has been observed that there are some inconsistencies among healthcare professionals and students when it comes to their digital readiness. Even the COVID-19 pandemic has highlighted the need for developing digital capabilities among the people in order to adapt to online learning and </w:t>
      </w:r>
      <w:r w:rsidR="00E363EF" w:rsidRPr="00E363EF">
        <w:rPr>
          <w:rFonts w:ascii="Arial" w:hAnsi="Arial" w:cs="Arial"/>
          <w:bCs/>
          <w:sz w:val="22"/>
          <w:szCs w:val="22"/>
        </w:rPr>
        <w:t>digitalized</w:t>
      </w:r>
      <w:r w:rsidRPr="00E363EF">
        <w:rPr>
          <w:rFonts w:ascii="Arial" w:hAnsi="Arial" w:cs="Arial"/>
          <w:bCs/>
          <w:sz w:val="22"/>
          <w:szCs w:val="22"/>
        </w:rPr>
        <w:t xml:space="preserve"> patient pathways.</w:t>
      </w:r>
    </w:p>
    <w:p w14:paraId="7AEF7880" w14:textId="6A1A33FF" w:rsidR="00464B7E" w:rsidRPr="00093EC3" w:rsidRDefault="00E363EF" w:rsidP="00093EC3">
      <w:pPr>
        <w:pStyle w:val="ListParagraph"/>
        <w:numPr>
          <w:ilvl w:val="0"/>
          <w:numId w:val="2"/>
        </w:numPr>
        <w:spacing w:line="360" w:lineRule="auto"/>
        <w:jc w:val="both"/>
        <w:rPr>
          <w:rFonts w:ascii="Arial" w:hAnsi="Arial" w:cs="Arial"/>
          <w:b/>
          <w:bCs/>
        </w:rPr>
      </w:pPr>
      <w:r w:rsidRPr="00093EC3">
        <w:rPr>
          <w:rFonts w:ascii="Arial" w:hAnsi="Arial" w:cs="Arial"/>
          <w:b/>
          <w:bCs/>
        </w:rPr>
        <w:t xml:space="preserve">The </w:t>
      </w:r>
      <w:r w:rsidR="00C979DC" w:rsidRPr="00093EC3">
        <w:rPr>
          <w:rFonts w:ascii="Arial" w:hAnsi="Arial" w:cs="Arial"/>
          <w:b/>
          <w:bCs/>
        </w:rPr>
        <w:t xml:space="preserve">Purpose and Research Question </w:t>
      </w:r>
    </w:p>
    <w:p w14:paraId="6A243F29" w14:textId="50422E76" w:rsidR="00C979DC" w:rsidRPr="00E363EF" w:rsidRDefault="00761B53" w:rsidP="00093EC3">
      <w:pPr>
        <w:spacing w:line="360" w:lineRule="auto"/>
        <w:ind w:left="360"/>
        <w:jc w:val="both"/>
        <w:rPr>
          <w:rFonts w:ascii="Arial" w:hAnsi="Arial" w:cs="Arial"/>
          <w:bCs/>
          <w:sz w:val="22"/>
          <w:szCs w:val="22"/>
        </w:rPr>
      </w:pPr>
      <w:r w:rsidRPr="00E363EF">
        <w:rPr>
          <w:rFonts w:ascii="Arial" w:hAnsi="Arial" w:cs="Arial"/>
          <w:bCs/>
          <w:sz w:val="22"/>
          <w:szCs w:val="22"/>
        </w:rPr>
        <w:t xml:space="preserve">In summary, the general goal of the study was to examine the perceptions held by nursing students concerning their level of digital competency in relation to their profession, including </w:t>
      </w:r>
      <w:r w:rsidRPr="00E363EF">
        <w:rPr>
          <w:rFonts w:ascii="Arial" w:hAnsi="Arial" w:cs="Arial"/>
          <w:bCs/>
          <w:sz w:val="22"/>
          <w:szCs w:val="22"/>
        </w:rPr>
        <w:lastRenderedPageBreak/>
        <w:t xml:space="preserve">their strengths and weaknesses which may affect their learning and future practice. In particular, the goal of the project was to develop a nursing version of the generic self-assessment tool in order to determine the level of digital competencies of the students as well as the differences among them with regard to age and course of study (pre-registration versus post-registration). Two hypotheses were formed for this research, one being that self-perceived digital competency differed based on age and another being that it differed between </w:t>
      </w:r>
      <w:r w:rsidR="00E363EF">
        <w:rPr>
          <w:rFonts w:ascii="Arial" w:hAnsi="Arial" w:cs="Arial"/>
          <w:bCs/>
          <w:sz w:val="22"/>
          <w:szCs w:val="22"/>
        </w:rPr>
        <w:t>pre-</w:t>
      </w:r>
      <w:r w:rsidRPr="00E363EF">
        <w:rPr>
          <w:rFonts w:ascii="Arial" w:hAnsi="Arial" w:cs="Arial"/>
          <w:bCs/>
          <w:sz w:val="22"/>
          <w:szCs w:val="22"/>
        </w:rPr>
        <w:t xml:space="preserve"> and </w:t>
      </w:r>
      <w:r w:rsidR="00464B7E" w:rsidRPr="00E363EF">
        <w:rPr>
          <w:rFonts w:ascii="Arial" w:hAnsi="Arial" w:cs="Arial"/>
          <w:bCs/>
          <w:sz w:val="22"/>
          <w:szCs w:val="22"/>
        </w:rPr>
        <w:t>post-registration</w:t>
      </w:r>
      <w:r w:rsidRPr="00E363EF">
        <w:rPr>
          <w:rFonts w:ascii="Arial" w:hAnsi="Arial" w:cs="Arial"/>
          <w:bCs/>
          <w:sz w:val="22"/>
          <w:szCs w:val="22"/>
        </w:rPr>
        <w:t xml:space="preserve"> students</w:t>
      </w:r>
      <w:r w:rsidR="0001548F">
        <w:rPr>
          <w:rFonts w:ascii="Arial" w:hAnsi="Arial" w:cs="Arial"/>
          <w:bCs/>
          <w:sz w:val="22"/>
          <w:szCs w:val="22"/>
        </w:rPr>
        <w:t xml:space="preserve"> </w:t>
      </w:r>
      <w:sdt>
        <w:sdtPr>
          <w:rPr>
            <w:rFonts w:ascii="Arial" w:hAnsi="Arial" w:cs="Arial"/>
            <w:bCs/>
            <w:sz w:val="22"/>
            <w:szCs w:val="22"/>
          </w:rPr>
          <w:id w:val="1915195904"/>
          <w:citation/>
        </w:sdtPr>
        <w:sdtContent>
          <w:r w:rsidR="0001548F">
            <w:rPr>
              <w:rFonts w:ascii="Arial" w:hAnsi="Arial" w:cs="Arial"/>
              <w:bCs/>
              <w:sz w:val="22"/>
              <w:szCs w:val="22"/>
            </w:rPr>
            <w:fldChar w:fldCharType="begin"/>
          </w:r>
          <w:r w:rsidR="0001548F">
            <w:rPr>
              <w:rFonts w:ascii="Arial" w:hAnsi="Arial" w:cs="Arial"/>
              <w:bCs/>
              <w:sz w:val="22"/>
              <w:szCs w:val="22"/>
            </w:rPr>
            <w:instrText xml:space="preserve"> CITATION Bro20 \l 1033 </w:instrText>
          </w:r>
          <w:r w:rsidR="0001548F">
            <w:rPr>
              <w:rFonts w:ascii="Arial" w:hAnsi="Arial" w:cs="Arial"/>
              <w:bCs/>
              <w:sz w:val="22"/>
              <w:szCs w:val="22"/>
            </w:rPr>
            <w:fldChar w:fldCharType="separate"/>
          </w:r>
          <w:r w:rsidR="0001548F" w:rsidRPr="0001548F">
            <w:rPr>
              <w:rFonts w:ascii="Arial" w:hAnsi="Arial" w:cs="Arial"/>
              <w:noProof/>
              <w:sz w:val="22"/>
              <w:szCs w:val="22"/>
            </w:rPr>
            <w:t>(Brown, et al., 2020)</w:t>
          </w:r>
          <w:r w:rsidR="0001548F">
            <w:rPr>
              <w:rFonts w:ascii="Arial" w:hAnsi="Arial" w:cs="Arial"/>
              <w:bCs/>
              <w:sz w:val="22"/>
              <w:szCs w:val="22"/>
            </w:rPr>
            <w:fldChar w:fldCharType="end"/>
          </w:r>
        </w:sdtContent>
      </w:sdt>
      <w:r w:rsidRPr="00E363EF">
        <w:rPr>
          <w:rFonts w:ascii="Arial" w:hAnsi="Arial" w:cs="Arial"/>
          <w:bCs/>
          <w:sz w:val="22"/>
          <w:szCs w:val="22"/>
        </w:rPr>
        <w:t>.</w:t>
      </w:r>
    </w:p>
    <w:p w14:paraId="0B980926" w14:textId="539EE654" w:rsidR="00C979DC" w:rsidRPr="00093EC3" w:rsidRDefault="00C979DC" w:rsidP="00093EC3">
      <w:pPr>
        <w:pStyle w:val="ListParagraph"/>
        <w:numPr>
          <w:ilvl w:val="0"/>
          <w:numId w:val="2"/>
        </w:numPr>
        <w:spacing w:line="360" w:lineRule="auto"/>
        <w:jc w:val="both"/>
        <w:rPr>
          <w:rFonts w:ascii="Arial" w:hAnsi="Arial" w:cs="Arial"/>
          <w:b/>
          <w:bCs/>
        </w:rPr>
      </w:pPr>
      <w:r w:rsidRPr="00093EC3">
        <w:rPr>
          <w:rFonts w:ascii="Arial" w:hAnsi="Arial" w:cs="Arial"/>
          <w:b/>
          <w:bCs/>
        </w:rPr>
        <w:t xml:space="preserve">Research Methods </w:t>
      </w:r>
    </w:p>
    <w:p w14:paraId="62A3B6F1" w14:textId="14F5DB12" w:rsidR="00C979DC" w:rsidRPr="00E363EF" w:rsidRDefault="00C979DC" w:rsidP="00093EC3">
      <w:pPr>
        <w:spacing w:line="360" w:lineRule="auto"/>
        <w:ind w:left="450"/>
        <w:jc w:val="both"/>
        <w:rPr>
          <w:rFonts w:ascii="Arial" w:hAnsi="Arial" w:cs="Arial"/>
          <w:b/>
          <w:bCs/>
          <w:sz w:val="22"/>
          <w:szCs w:val="22"/>
        </w:rPr>
      </w:pPr>
      <w:r w:rsidRPr="00E363EF">
        <w:rPr>
          <w:rFonts w:ascii="Arial" w:hAnsi="Arial" w:cs="Arial"/>
          <w:b/>
          <w:bCs/>
          <w:sz w:val="22"/>
          <w:szCs w:val="22"/>
        </w:rPr>
        <w:t>Definitions of quantitative, qualitative</w:t>
      </w:r>
      <w:r w:rsidR="00E363EF">
        <w:rPr>
          <w:rFonts w:ascii="Arial" w:hAnsi="Arial" w:cs="Arial"/>
          <w:b/>
          <w:bCs/>
          <w:sz w:val="22"/>
          <w:szCs w:val="22"/>
        </w:rPr>
        <w:t>,</w:t>
      </w:r>
      <w:r w:rsidRPr="00E363EF">
        <w:rPr>
          <w:rFonts w:ascii="Arial" w:hAnsi="Arial" w:cs="Arial"/>
          <w:b/>
          <w:bCs/>
          <w:sz w:val="22"/>
          <w:szCs w:val="22"/>
        </w:rPr>
        <w:t xml:space="preserve"> and mixed methods</w:t>
      </w:r>
    </w:p>
    <w:p w14:paraId="69D80503" w14:textId="6A403DB9" w:rsidR="00761B53" w:rsidRPr="00E363EF"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While quantitative research involves counting things by way of numbers through instruments and analysis that involve statistics, qualitative research is more about examining experiences, meanings</w:t>
      </w:r>
      <w:r w:rsidR="00464B7E" w:rsidRPr="00E363EF">
        <w:rPr>
          <w:rFonts w:ascii="Arial" w:hAnsi="Arial" w:cs="Arial"/>
          <w:bCs/>
          <w:sz w:val="22"/>
          <w:szCs w:val="22"/>
        </w:rPr>
        <w:t>,</w:t>
      </w:r>
      <w:r w:rsidRPr="00E363EF">
        <w:rPr>
          <w:rFonts w:ascii="Arial" w:hAnsi="Arial" w:cs="Arial"/>
          <w:bCs/>
          <w:sz w:val="22"/>
          <w:szCs w:val="22"/>
        </w:rPr>
        <w:t xml:space="preserve"> and perspectives using rich data such as interviews. This is interpreted using themes or interpretations of such data. Mixed-methods research is one that seeks to combine both qualitative and quantitative aspects to provide a more comprehensive view of an issue being studied.</w:t>
      </w:r>
    </w:p>
    <w:p w14:paraId="1F45292C" w14:textId="77777777" w:rsidR="00761B53" w:rsidRPr="00E363EF" w:rsidRDefault="00761B53" w:rsidP="00093EC3">
      <w:pPr>
        <w:spacing w:line="360" w:lineRule="auto"/>
        <w:ind w:left="450"/>
        <w:jc w:val="both"/>
        <w:rPr>
          <w:rFonts w:ascii="Arial" w:hAnsi="Arial" w:cs="Arial"/>
          <w:b/>
          <w:sz w:val="22"/>
          <w:szCs w:val="22"/>
        </w:rPr>
      </w:pPr>
      <w:r w:rsidRPr="00E363EF">
        <w:rPr>
          <w:rFonts w:ascii="Arial" w:hAnsi="Arial" w:cs="Arial"/>
          <w:b/>
          <w:sz w:val="22"/>
          <w:szCs w:val="22"/>
        </w:rPr>
        <w:t>Approach used in this study</w:t>
      </w:r>
    </w:p>
    <w:p w14:paraId="499BA043" w14:textId="4B0C081D" w:rsidR="00761B53" w:rsidRPr="00E363EF"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 xml:space="preserve">The present study is a cross-sectional quantitative study where data collection involved </w:t>
      </w:r>
      <w:r w:rsidR="00464B7E" w:rsidRPr="00E363EF">
        <w:rPr>
          <w:rFonts w:ascii="Arial" w:hAnsi="Arial" w:cs="Arial"/>
          <w:bCs/>
          <w:sz w:val="22"/>
          <w:szCs w:val="22"/>
        </w:rPr>
        <w:t xml:space="preserve">the </w:t>
      </w:r>
      <w:r w:rsidRPr="00E363EF">
        <w:rPr>
          <w:rFonts w:ascii="Arial" w:hAnsi="Arial" w:cs="Arial"/>
          <w:bCs/>
          <w:sz w:val="22"/>
          <w:szCs w:val="22"/>
        </w:rPr>
        <w:t xml:space="preserve">use of a questionnaire survey. While the project in general was both qualitative and quantitative in nature, the present article addresses both </w:t>
      </w:r>
      <w:r w:rsidR="00464B7E" w:rsidRPr="00E363EF">
        <w:rPr>
          <w:rFonts w:ascii="Arial" w:hAnsi="Arial" w:cs="Arial"/>
          <w:bCs/>
          <w:sz w:val="22"/>
          <w:szCs w:val="22"/>
        </w:rPr>
        <w:t xml:space="preserve">a </w:t>
      </w:r>
      <w:r w:rsidRPr="00E363EF">
        <w:rPr>
          <w:rFonts w:ascii="Arial" w:hAnsi="Arial" w:cs="Arial"/>
          <w:bCs/>
          <w:sz w:val="22"/>
          <w:szCs w:val="22"/>
        </w:rPr>
        <w:t>quantitative study and thematic interpretation of open text comments. The approach used in this study is cross-sectional since the students were only asked to fill in the questionnaire once in November to December, 2021.</w:t>
      </w:r>
    </w:p>
    <w:p w14:paraId="63B70B99" w14:textId="5E2D6E57" w:rsidR="00761B53" w:rsidRDefault="00761B53" w:rsidP="00093EC3">
      <w:pPr>
        <w:spacing w:line="360" w:lineRule="auto"/>
        <w:ind w:left="450"/>
        <w:jc w:val="both"/>
        <w:rPr>
          <w:rFonts w:ascii="Arial" w:hAnsi="Arial" w:cs="Arial"/>
          <w:bCs/>
          <w:sz w:val="22"/>
          <w:szCs w:val="22"/>
        </w:rPr>
      </w:pPr>
      <w:r w:rsidRPr="00E363EF">
        <w:rPr>
          <w:rFonts w:ascii="Arial" w:hAnsi="Arial" w:cs="Arial"/>
          <w:bCs/>
          <w:sz w:val="22"/>
          <w:szCs w:val="22"/>
        </w:rPr>
        <w:t>The study participants involved students of the School of Nursing, Midwifery and Paramedic Practice at one of the UK universities</w:t>
      </w:r>
      <w:r w:rsidR="00464B7E" w:rsidRPr="00E363EF">
        <w:rPr>
          <w:rFonts w:ascii="Arial" w:hAnsi="Arial" w:cs="Arial"/>
          <w:bCs/>
          <w:sz w:val="22"/>
          <w:szCs w:val="22"/>
        </w:rPr>
        <w:t>,</w:t>
      </w:r>
      <w:r w:rsidRPr="00E363EF">
        <w:rPr>
          <w:rFonts w:ascii="Arial" w:hAnsi="Arial" w:cs="Arial"/>
          <w:bCs/>
          <w:sz w:val="22"/>
          <w:szCs w:val="22"/>
        </w:rPr>
        <w:t xml:space="preserve"> where approximately 1200 students were invited through email and 182 filled in the questionnaire, giving a 15% response rate. Total population sampling technique was applied</w:t>
      </w:r>
      <w:r w:rsidR="00464B7E" w:rsidRPr="00E363EF">
        <w:rPr>
          <w:rFonts w:ascii="Arial" w:hAnsi="Arial" w:cs="Arial"/>
          <w:bCs/>
          <w:sz w:val="22"/>
          <w:szCs w:val="22"/>
        </w:rPr>
        <w:t>,</w:t>
      </w:r>
      <w:r w:rsidRPr="00E363EF">
        <w:rPr>
          <w:rFonts w:ascii="Arial" w:hAnsi="Arial" w:cs="Arial"/>
          <w:bCs/>
          <w:sz w:val="22"/>
          <w:szCs w:val="22"/>
        </w:rPr>
        <w:t xml:space="preserve"> which involves inviting all eligible participants to take part in the research voluntarily. Most of the participants were females, Generation Z or Y, studying in blended or online mode and pursuing pre-registration nursing degrees such as BSc Nursing (Adult, Children and Young People, Mental Health)</w:t>
      </w:r>
      <w:r w:rsidR="0001548F">
        <w:rPr>
          <w:rFonts w:ascii="Arial" w:hAnsi="Arial" w:cs="Arial"/>
          <w:bCs/>
          <w:sz w:val="22"/>
          <w:szCs w:val="22"/>
        </w:rPr>
        <w:t xml:space="preserve"> </w:t>
      </w:r>
      <w:sdt>
        <w:sdtPr>
          <w:rPr>
            <w:rFonts w:ascii="Arial" w:hAnsi="Arial" w:cs="Arial"/>
            <w:bCs/>
            <w:sz w:val="22"/>
            <w:szCs w:val="22"/>
          </w:rPr>
          <w:id w:val="1941111764"/>
          <w:citation/>
        </w:sdtPr>
        <w:sdtContent>
          <w:r w:rsidR="0001548F">
            <w:rPr>
              <w:rFonts w:ascii="Arial" w:hAnsi="Arial" w:cs="Arial"/>
              <w:bCs/>
              <w:sz w:val="22"/>
              <w:szCs w:val="22"/>
            </w:rPr>
            <w:fldChar w:fldCharType="begin"/>
          </w:r>
          <w:r w:rsidR="0001548F">
            <w:rPr>
              <w:rFonts w:ascii="Arial" w:hAnsi="Arial" w:cs="Arial"/>
              <w:bCs/>
              <w:sz w:val="22"/>
              <w:szCs w:val="22"/>
            </w:rPr>
            <w:instrText xml:space="preserve"> CITATION Dyk20 \l 1033 </w:instrText>
          </w:r>
          <w:r w:rsidR="0001548F">
            <w:rPr>
              <w:rFonts w:ascii="Arial" w:hAnsi="Arial" w:cs="Arial"/>
              <w:bCs/>
              <w:sz w:val="22"/>
              <w:szCs w:val="22"/>
            </w:rPr>
            <w:fldChar w:fldCharType="separate"/>
          </w:r>
          <w:r w:rsidR="0001548F" w:rsidRPr="0001548F">
            <w:rPr>
              <w:rFonts w:ascii="Arial" w:hAnsi="Arial" w:cs="Arial"/>
              <w:noProof/>
              <w:sz w:val="22"/>
              <w:szCs w:val="22"/>
            </w:rPr>
            <w:t>(Dykes &amp; Chu , 2020)</w:t>
          </w:r>
          <w:r w:rsidR="0001548F">
            <w:rPr>
              <w:rFonts w:ascii="Arial" w:hAnsi="Arial" w:cs="Arial"/>
              <w:bCs/>
              <w:sz w:val="22"/>
              <w:szCs w:val="22"/>
            </w:rPr>
            <w:fldChar w:fldCharType="end"/>
          </w:r>
        </w:sdtContent>
      </w:sdt>
      <w:r w:rsidRPr="00E363EF">
        <w:rPr>
          <w:rFonts w:ascii="Arial" w:hAnsi="Arial" w:cs="Arial"/>
          <w:bCs/>
          <w:sz w:val="22"/>
          <w:szCs w:val="22"/>
        </w:rPr>
        <w:t>.</w:t>
      </w:r>
    </w:p>
    <w:p w14:paraId="73403055" w14:textId="77777777" w:rsidR="00093EC3" w:rsidRDefault="00093EC3" w:rsidP="00093EC3">
      <w:pPr>
        <w:spacing w:line="360" w:lineRule="auto"/>
        <w:ind w:left="450"/>
        <w:jc w:val="both"/>
        <w:rPr>
          <w:rFonts w:ascii="Arial" w:hAnsi="Arial" w:cs="Arial"/>
          <w:bCs/>
          <w:sz w:val="22"/>
          <w:szCs w:val="22"/>
        </w:rPr>
      </w:pPr>
    </w:p>
    <w:p w14:paraId="753C3C95" w14:textId="77777777" w:rsidR="00093EC3" w:rsidRPr="00E363EF" w:rsidRDefault="00093EC3" w:rsidP="00093EC3">
      <w:pPr>
        <w:spacing w:line="360" w:lineRule="auto"/>
        <w:ind w:left="450"/>
        <w:jc w:val="both"/>
        <w:rPr>
          <w:rFonts w:ascii="Arial" w:hAnsi="Arial" w:cs="Arial"/>
          <w:bCs/>
          <w:sz w:val="22"/>
          <w:szCs w:val="22"/>
        </w:rPr>
      </w:pPr>
    </w:p>
    <w:p w14:paraId="0044CF44" w14:textId="77777777" w:rsidR="00761B53" w:rsidRPr="00E363EF" w:rsidRDefault="00761B53" w:rsidP="00093EC3">
      <w:pPr>
        <w:spacing w:line="360" w:lineRule="auto"/>
        <w:ind w:left="450"/>
        <w:jc w:val="both"/>
        <w:rPr>
          <w:rFonts w:ascii="Arial" w:hAnsi="Arial" w:cs="Arial"/>
          <w:b/>
          <w:sz w:val="22"/>
          <w:szCs w:val="22"/>
        </w:rPr>
      </w:pPr>
      <w:r w:rsidRPr="00E363EF">
        <w:rPr>
          <w:rFonts w:ascii="Arial" w:hAnsi="Arial" w:cs="Arial"/>
          <w:b/>
          <w:sz w:val="22"/>
          <w:szCs w:val="22"/>
        </w:rPr>
        <w:lastRenderedPageBreak/>
        <w:t>Primary and secondary data and nature of data collected</w:t>
      </w:r>
    </w:p>
    <w:p w14:paraId="7B0385C1" w14:textId="06751028" w:rsidR="00761B53" w:rsidRPr="00464B7E" w:rsidRDefault="00761B53" w:rsidP="00093EC3">
      <w:pPr>
        <w:spacing w:line="360" w:lineRule="auto"/>
        <w:ind w:left="450"/>
        <w:jc w:val="both"/>
        <w:rPr>
          <w:rFonts w:ascii="Arial" w:hAnsi="Arial" w:cs="Arial"/>
          <w:bCs/>
        </w:rPr>
      </w:pPr>
      <w:r w:rsidRPr="00E363EF">
        <w:rPr>
          <w:rFonts w:ascii="Arial" w:hAnsi="Arial" w:cs="Arial"/>
          <w:bCs/>
          <w:sz w:val="22"/>
          <w:szCs w:val="22"/>
        </w:rPr>
        <w:t xml:space="preserve">Primary data are the data that are collected first hand by the researcher for his own use, for example surveys, interviews or observation. Secondary data, on the other hand, are the data that have been collected before by someone else for another use but now analyzed again by the researcher. Primary data have been collected in this study through an online survey using JISC “Online Surveys”. The data collected in this study are quantitative (using Likert scale ratings for various items) with </w:t>
      </w:r>
      <w:r w:rsidR="00464B7E" w:rsidRPr="00E363EF">
        <w:rPr>
          <w:rFonts w:ascii="Arial" w:hAnsi="Arial" w:cs="Arial"/>
          <w:bCs/>
          <w:sz w:val="22"/>
          <w:szCs w:val="22"/>
        </w:rPr>
        <w:t xml:space="preserve">a </w:t>
      </w:r>
      <w:r w:rsidRPr="00E363EF">
        <w:rPr>
          <w:rFonts w:ascii="Arial" w:hAnsi="Arial" w:cs="Arial"/>
          <w:bCs/>
          <w:sz w:val="22"/>
          <w:szCs w:val="22"/>
        </w:rPr>
        <w:t xml:space="preserve">few qualitative data </w:t>
      </w:r>
      <w:r w:rsidR="00464B7E" w:rsidRPr="00E363EF">
        <w:rPr>
          <w:rFonts w:ascii="Arial" w:hAnsi="Arial" w:cs="Arial"/>
          <w:bCs/>
          <w:sz w:val="22"/>
          <w:szCs w:val="22"/>
        </w:rPr>
        <w:t xml:space="preserve">points </w:t>
      </w:r>
      <w:r w:rsidRPr="00E363EF">
        <w:rPr>
          <w:rFonts w:ascii="Arial" w:hAnsi="Arial" w:cs="Arial"/>
          <w:bCs/>
          <w:sz w:val="22"/>
          <w:szCs w:val="22"/>
        </w:rPr>
        <w:t xml:space="preserve">(three </w:t>
      </w:r>
      <w:r w:rsidR="00464B7E" w:rsidRPr="00E363EF">
        <w:rPr>
          <w:rFonts w:ascii="Arial" w:hAnsi="Arial" w:cs="Arial"/>
          <w:bCs/>
          <w:sz w:val="22"/>
          <w:szCs w:val="22"/>
        </w:rPr>
        <w:t>open-ended</w:t>
      </w:r>
      <w:r w:rsidRPr="00E363EF">
        <w:rPr>
          <w:rFonts w:ascii="Arial" w:hAnsi="Arial" w:cs="Arial"/>
          <w:bCs/>
          <w:sz w:val="22"/>
          <w:szCs w:val="22"/>
        </w:rPr>
        <w:t xml:space="preserve"> questions).</w:t>
      </w:r>
    </w:p>
    <w:p w14:paraId="2C428551" w14:textId="77777777" w:rsidR="00C979DC" w:rsidRPr="00E363EF" w:rsidRDefault="00C979DC" w:rsidP="00093EC3">
      <w:pPr>
        <w:spacing w:line="360" w:lineRule="auto"/>
        <w:ind w:left="450"/>
        <w:jc w:val="both"/>
        <w:rPr>
          <w:rFonts w:ascii="Arial" w:hAnsi="Arial" w:cs="Arial"/>
          <w:b/>
          <w:bCs/>
          <w:sz w:val="22"/>
          <w:szCs w:val="22"/>
        </w:rPr>
      </w:pPr>
      <w:r w:rsidRPr="00E363EF">
        <w:rPr>
          <w:rFonts w:ascii="Arial" w:hAnsi="Arial" w:cs="Arial"/>
          <w:b/>
          <w:bCs/>
          <w:sz w:val="22"/>
          <w:szCs w:val="22"/>
        </w:rPr>
        <w:t>Survey tool and measures</w:t>
      </w:r>
    </w:p>
    <w:p w14:paraId="05EA26B1" w14:textId="0268C6A1" w:rsidR="00761B53" w:rsidRPr="00E363EF" w:rsidRDefault="00761B53" w:rsidP="00093EC3">
      <w:pPr>
        <w:spacing w:line="360" w:lineRule="auto"/>
        <w:ind w:left="450"/>
        <w:jc w:val="both"/>
        <w:rPr>
          <w:rFonts w:ascii="Arial" w:hAnsi="Arial" w:cs="Arial"/>
          <w:sz w:val="22"/>
          <w:szCs w:val="22"/>
        </w:rPr>
      </w:pPr>
      <w:r w:rsidRPr="00E363EF">
        <w:rPr>
          <w:rFonts w:ascii="Arial" w:hAnsi="Arial" w:cs="Arial"/>
          <w:sz w:val="22"/>
          <w:szCs w:val="22"/>
        </w:rPr>
        <w:t>The survey tool was an adapted version of an existing, validated digital competence self-assessment survey created by Martzoukou et al. (2020). The initial survey used frameworks such as the European Digital Competence Framework for Citizens and the JISC Digital Capabilities framework to assess aspects including everyday digital life, academic skills and professional practice. In developing the nursing-based survey, the authors sought the opinion of academic staff and a nursing student and tailored the questions to include discipline-specific items, including health-related databases (CINAHL, Medline, Cochrane Library), simulation and virtual reality applications, nursing applications (e.g. BNF) and critical appraisal tools</w:t>
      </w:r>
      <w:r w:rsidR="00093EC3">
        <w:rPr>
          <w:rFonts w:ascii="Arial" w:hAnsi="Arial" w:cs="Arial"/>
          <w:sz w:val="22"/>
          <w:szCs w:val="22"/>
        </w:rPr>
        <w:t>.</w:t>
      </w:r>
      <w:r w:rsidR="0001548F">
        <w:rPr>
          <w:rFonts w:ascii="Arial" w:hAnsi="Arial" w:cs="Arial"/>
          <w:sz w:val="22"/>
          <w:szCs w:val="22"/>
        </w:rPr>
        <w:t xml:space="preserve"> </w:t>
      </w:r>
      <w:sdt>
        <w:sdtPr>
          <w:rPr>
            <w:rFonts w:ascii="Arial" w:hAnsi="Arial" w:cs="Arial"/>
            <w:sz w:val="22"/>
            <w:szCs w:val="22"/>
          </w:rPr>
          <w:id w:val="217100064"/>
          <w:citation/>
        </w:sdtPr>
        <w:sdtContent>
          <w:r w:rsidR="00E230B1">
            <w:rPr>
              <w:rFonts w:ascii="Arial" w:hAnsi="Arial" w:cs="Arial"/>
              <w:sz w:val="22"/>
              <w:szCs w:val="22"/>
            </w:rPr>
            <w:fldChar w:fldCharType="begin"/>
          </w:r>
          <w:r w:rsidR="00E230B1">
            <w:rPr>
              <w:rFonts w:ascii="Arial" w:hAnsi="Arial" w:cs="Arial"/>
              <w:sz w:val="22"/>
              <w:szCs w:val="22"/>
            </w:rPr>
            <w:instrText xml:space="preserve"> CITATION Fri22 \l 1033 </w:instrText>
          </w:r>
          <w:r w:rsidR="00E230B1">
            <w:rPr>
              <w:rFonts w:ascii="Arial" w:hAnsi="Arial" w:cs="Arial"/>
              <w:sz w:val="22"/>
              <w:szCs w:val="22"/>
            </w:rPr>
            <w:fldChar w:fldCharType="separate"/>
          </w:r>
          <w:r w:rsidR="00E230B1" w:rsidRPr="00E230B1">
            <w:rPr>
              <w:rFonts w:ascii="Arial" w:hAnsi="Arial" w:cs="Arial"/>
              <w:noProof/>
              <w:sz w:val="22"/>
              <w:szCs w:val="22"/>
            </w:rPr>
            <w:t>(Frings, et al., 2022)</w:t>
          </w:r>
          <w:r w:rsidR="00E230B1">
            <w:rPr>
              <w:rFonts w:ascii="Arial" w:hAnsi="Arial" w:cs="Arial"/>
              <w:sz w:val="22"/>
              <w:szCs w:val="22"/>
            </w:rPr>
            <w:fldChar w:fldCharType="end"/>
          </w:r>
        </w:sdtContent>
      </w:sdt>
      <w:r w:rsidRPr="00E363EF">
        <w:rPr>
          <w:rFonts w:ascii="Arial" w:hAnsi="Arial" w:cs="Arial"/>
          <w:sz w:val="22"/>
          <w:szCs w:val="22"/>
        </w:rPr>
        <w:t>.</w:t>
      </w:r>
    </w:p>
    <w:p w14:paraId="7A6B4A6D" w14:textId="02DAFC17" w:rsidR="00761B53" w:rsidRPr="00E363EF" w:rsidRDefault="00761B53" w:rsidP="00093EC3">
      <w:pPr>
        <w:spacing w:line="360" w:lineRule="auto"/>
        <w:ind w:left="540"/>
        <w:jc w:val="both"/>
        <w:rPr>
          <w:rFonts w:ascii="Arial" w:hAnsi="Arial" w:cs="Arial"/>
          <w:sz w:val="22"/>
          <w:szCs w:val="22"/>
        </w:rPr>
      </w:pPr>
      <w:r w:rsidRPr="00E363EF">
        <w:rPr>
          <w:rFonts w:ascii="Arial" w:hAnsi="Arial" w:cs="Arial"/>
          <w:sz w:val="22"/>
          <w:szCs w:val="22"/>
        </w:rPr>
        <w:t>The final survey comprised demographic information and 13 dimensions such as digital citizenship; ICT proficiency and productivity; information identification and literacy; digital creation; digital research; digital communication; digital innovation; digital learning and development; digital competences for academic work; digital identity management; and digital well-being. Each digital competence was assessed using a five-point Likert scale ranging from Level 1 (Novice) to Level 5 (Expert).</w:t>
      </w:r>
    </w:p>
    <w:p w14:paraId="200C3C68" w14:textId="133885A2" w:rsidR="00C979DC" w:rsidRPr="00E363EF" w:rsidRDefault="00C979DC" w:rsidP="00093EC3">
      <w:pPr>
        <w:spacing w:line="360" w:lineRule="auto"/>
        <w:ind w:left="540"/>
        <w:jc w:val="both"/>
        <w:rPr>
          <w:rFonts w:ascii="Arial" w:hAnsi="Arial" w:cs="Arial"/>
          <w:b/>
          <w:bCs/>
          <w:sz w:val="22"/>
          <w:szCs w:val="22"/>
        </w:rPr>
      </w:pPr>
      <w:r w:rsidRPr="00E363EF">
        <w:rPr>
          <w:rFonts w:ascii="Arial" w:hAnsi="Arial" w:cs="Arial"/>
          <w:b/>
          <w:bCs/>
          <w:sz w:val="22"/>
          <w:szCs w:val="22"/>
        </w:rPr>
        <w:t>Data collection and analysis procedures</w:t>
      </w:r>
    </w:p>
    <w:p w14:paraId="0305AA04" w14:textId="6DFCFF21" w:rsidR="00761B53" w:rsidRPr="00E363EF" w:rsidRDefault="00761B53" w:rsidP="00093EC3">
      <w:pPr>
        <w:spacing w:line="360" w:lineRule="auto"/>
        <w:ind w:left="540"/>
        <w:jc w:val="both"/>
        <w:rPr>
          <w:rFonts w:ascii="Arial" w:hAnsi="Arial" w:cs="Arial"/>
          <w:sz w:val="22"/>
          <w:szCs w:val="22"/>
        </w:rPr>
      </w:pPr>
      <w:r w:rsidRPr="00E363EF">
        <w:rPr>
          <w:rFonts w:ascii="Arial" w:hAnsi="Arial" w:cs="Arial"/>
          <w:sz w:val="22"/>
          <w:szCs w:val="22"/>
        </w:rPr>
        <w:t xml:space="preserve">Data collection was conducted online using an online survey sent out to all the participants over </w:t>
      </w:r>
      <w:r w:rsidR="00464B7E" w:rsidRPr="00E363EF">
        <w:rPr>
          <w:rFonts w:ascii="Arial" w:hAnsi="Arial" w:cs="Arial"/>
          <w:sz w:val="22"/>
          <w:szCs w:val="22"/>
        </w:rPr>
        <w:t>a one-month</w:t>
      </w:r>
      <w:r w:rsidRPr="00E363EF">
        <w:rPr>
          <w:rFonts w:ascii="Arial" w:hAnsi="Arial" w:cs="Arial"/>
          <w:sz w:val="22"/>
          <w:szCs w:val="22"/>
        </w:rPr>
        <w:t xml:space="preserve"> period. All participants gave their voluntary and confidential consent after receiving the information about the study, anonymity and voluntariness of the participation</w:t>
      </w:r>
      <w:r w:rsidR="00464B7E" w:rsidRPr="00E363EF">
        <w:rPr>
          <w:rFonts w:ascii="Arial" w:hAnsi="Arial" w:cs="Arial"/>
          <w:sz w:val="22"/>
          <w:szCs w:val="22"/>
        </w:rPr>
        <w:t>,</w:t>
      </w:r>
      <w:r w:rsidRPr="00E363EF">
        <w:rPr>
          <w:rFonts w:ascii="Arial" w:hAnsi="Arial" w:cs="Arial"/>
          <w:sz w:val="22"/>
          <w:szCs w:val="22"/>
        </w:rPr>
        <w:t xml:space="preserve"> and right to withdraw from the research. As the study is related to university students only without any involvement of NHS patients or workers, there is no need to provide further ethical approval from external bodies.</w:t>
      </w:r>
    </w:p>
    <w:p w14:paraId="7BCA90D4" w14:textId="02FD3E78" w:rsidR="00761B53" w:rsidRPr="00E363EF" w:rsidRDefault="00761B53" w:rsidP="00093EC3">
      <w:pPr>
        <w:spacing w:line="360" w:lineRule="auto"/>
        <w:ind w:left="540"/>
        <w:jc w:val="both"/>
        <w:rPr>
          <w:rFonts w:ascii="Arial" w:hAnsi="Arial" w:cs="Arial"/>
          <w:sz w:val="22"/>
          <w:szCs w:val="22"/>
        </w:rPr>
      </w:pPr>
      <w:r w:rsidRPr="00E363EF">
        <w:rPr>
          <w:rFonts w:ascii="Arial" w:hAnsi="Arial" w:cs="Arial"/>
          <w:sz w:val="22"/>
          <w:szCs w:val="22"/>
        </w:rPr>
        <w:lastRenderedPageBreak/>
        <w:t xml:space="preserve">For data analysis, </w:t>
      </w:r>
      <w:r w:rsidR="00093EC3">
        <w:rPr>
          <w:rFonts w:ascii="Arial" w:hAnsi="Arial" w:cs="Arial"/>
          <w:sz w:val="22"/>
          <w:szCs w:val="22"/>
        </w:rPr>
        <w:t xml:space="preserve">the </w:t>
      </w:r>
      <w:r w:rsidRPr="00E363EF">
        <w:rPr>
          <w:rFonts w:ascii="Arial" w:hAnsi="Arial" w:cs="Arial"/>
          <w:sz w:val="22"/>
          <w:szCs w:val="22"/>
        </w:rPr>
        <w:t xml:space="preserve">authors have used </w:t>
      </w:r>
      <w:r w:rsidR="00464B7E" w:rsidRPr="00E363EF">
        <w:rPr>
          <w:rFonts w:ascii="Arial" w:hAnsi="Arial" w:cs="Arial"/>
          <w:sz w:val="22"/>
          <w:szCs w:val="22"/>
        </w:rPr>
        <w:t xml:space="preserve">the </w:t>
      </w:r>
      <w:r w:rsidRPr="00E363EF">
        <w:rPr>
          <w:rFonts w:ascii="Arial" w:hAnsi="Arial" w:cs="Arial"/>
          <w:sz w:val="22"/>
          <w:szCs w:val="22"/>
        </w:rPr>
        <w:t>statistical package IBM SPSS Statistics 28 to calculate frequencies, valid percentages, mean values, median</w:t>
      </w:r>
      <w:r w:rsidR="00464B7E" w:rsidRPr="00E363EF">
        <w:rPr>
          <w:rFonts w:ascii="Arial" w:hAnsi="Arial" w:cs="Arial"/>
          <w:sz w:val="22"/>
          <w:szCs w:val="22"/>
        </w:rPr>
        <w:t>,</w:t>
      </w:r>
      <w:r w:rsidRPr="00E363EF">
        <w:rPr>
          <w:rFonts w:ascii="Arial" w:hAnsi="Arial" w:cs="Arial"/>
          <w:sz w:val="22"/>
          <w:szCs w:val="22"/>
        </w:rPr>
        <w:t xml:space="preserve"> and mode for each survey item and </w:t>
      </w:r>
      <w:r w:rsidR="00464B7E" w:rsidRPr="00E363EF">
        <w:rPr>
          <w:rFonts w:ascii="Arial" w:hAnsi="Arial" w:cs="Arial"/>
          <w:sz w:val="22"/>
          <w:szCs w:val="22"/>
        </w:rPr>
        <w:t>dimension</w:t>
      </w:r>
      <w:r w:rsidRPr="00E363EF">
        <w:rPr>
          <w:rFonts w:ascii="Arial" w:hAnsi="Arial" w:cs="Arial"/>
          <w:sz w:val="22"/>
          <w:szCs w:val="22"/>
        </w:rPr>
        <w:t xml:space="preserve">. Reliability of the scales was calculated using Cronbach’s alpha, and high internal consistency </w:t>
      </w:r>
      <w:r w:rsidR="00E363EF">
        <w:rPr>
          <w:rFonts w:ascii="Arial" w:hAnsi="Arial" w:cs="Arial"/>
          <w:sz w:val="22"/>
          <w:szCs w:val="22"/>
        </w:rPr>
        <w:t>was</w:t>
      </w:r>
      <w:r w:rsidRPr="00E363EF">
        <w:rPr>
          <w:rFonts w:ascii="Arial" w:hAnsi="Arial" w:cs="Arial"/>
          <w:sz w:val="22"/>
          <w:szCs w:val="22"/>
        </w:rPr>
        <w:t xml:space="preserve"> found across all the dimensions (all values of Cronbach’s alpha higher than 0.86). Results of normality tests (Kolmogorov-Smirnov and Shapiro-Wilk) demonstrated that the data </w:t>
      </w:r>
      <w:r w:rsidR="00464B7E" w:rsidRPr="00E363EF">
        <w:rPr>
          <w:rFonts w:ascii="Arial" w:hAnsi="Arial" w:cs="Arial"/>
          <w:sz w:val="22"/>
          <w:szCs w:val="22"/>
        </w:rPr>
        <w:t>were</w:t>
      </w:r>
      <w:r w:rsidRPr="00E363EF">
        <w:rPr>
          <w:rFonts w:ascii="Arial" w:hAnsi="Arial" w:cs="Arial"/>
          <w:sz w:val="22"/>
          <w:szCs w:val="22"/>
        </w:rPr>
        <w:t xml:space="preserve"> not normally distributed; therefore, </w:t>
      </w:r>
      <w:r w:rsidR="00464B7E" w:rsidRPr="00E363EF">
        <w:rPr>
          <w:rFonts w:ascii="Arial" w:hAnsi="Arial" w:cs="Arial"/>
          <w:sz w:val="22"/>
          <w:szCs w:val="22"/>
        </w:rPr>
        <w:t>non-parametric</w:t>
      </w:r>
      <w:r w:rsidRPr="00E363EF">
        <w:rPr>
          <w:rFonts w:ascii="Arial" w:hAnsi="Arial" w:cs="Arial"/>
          <w:sz w:val="22"/>
          <w:szCs w:val="22"/>
        </w:rPr>
        <w:t xml:space="preserve"> tests were used in this case. </w:t>
      </w:r>
      <w:r w:rsidR="00464B7E" w:rsidRPr="00E363EF">
        <w:rPr>
          <w:rFonts w:ascii="Arial" w:hAnsi="Arial" w:cs="Arial"/>
          <w:sz w:val="22"/>
          <w:szCs w:val="22"/>
        </w:rPr>
        <w:t>Mann-Whitney</w:t>
      </w:r>
      <w:r w:rsidRPr="00E363EF">
        <w:rPr>
          <w:rFonts w:ascii="Arial" w:hAnsi="Arial" w:cs="Arial"/>
          <w:sz w:val="22"/>
          <w:szCs w:val="22"/>
        </w:rPr>
        <w:t xml:space="preserve"> U test was performed to compare </w:t>
      </w:r>
      <w:proofErr w:type="gramStart"/>
      <w:r w:rsidRPr="00E363EF">
        <w:rPr>
          <w:rFonts w:ascii="Arial" w:hAnsi="Arial" w:cs="Arial"/>
          <w:sz w:val="22"/>
          <w:szCs w:val="22"/>
        </w:rPr>
        <w:t>pre</w:t>
      </w:r>
      <w:proofErr w:type="gramEnd"/>
      <w:r w:rsidRPr="00E363EF">
        <w:rPr>
          <w:rFonts w:ascii="Arial" w:hAnsi="Arial" w:cs="Arial"/>
          <w:sz w:val="22"/>
          <w:szCs w:val="22"/>
        </w:rPr>
        <w:t xml:space="preserve"> and </w:t>
      </w:r>
      <w:r w:rsidR="00E363EF">
        <w:rPr>
          <w:rFonts w:ascii="Arial" w:hAnsi="Arial" w:cs="Arial"/>
          <w:sz w:val="22"/>
          <w:szCs w:val="22"/>
        </w:rPr>
        <w:t>post-registration</w:t>
      </w:r>
      <w:r w:rsidRPr="00E363EF">
        <w:rPr>
          <w:rFonts w:ascii="Arial" w:hAnsi="Arial" w:cs="Arial"/>
          <w:sz w:val="22"/>
          <w:szCs w:val="22"/>
        </w:rPr>
        <w:t xml:space="preserve"> students</w:t>
      </w:r>
      <w:r w:rsidR="00464B7E" w:rsidRPr="00E363EF">
        <w:rPr>
          <w:rFonts w:ascii="Arial" w:hAnsi="Arial" w:cs="Arial"/>
          <w:sz w:val="22"/>
          <w:szCs w:val="22"/>
        </w:rPr>
        <w:t>; Kruskal-</w:t>
      </w:r>
      <w:proofErr w:type="gramStart"/>
      <w:r w:rsidR="00464B7E" w:rsidRPr="00E363EF">
        <w:rPr>
          <w:rFonts w:ascii="Arial" w:hAnsi="Arial" w:cs="Arial"/>
          <w:sz w:val="22"/>
          <w:szCs w:val="22"/>
        </w:rPr>
        <w:t>Wallis</w:t>
      </w:r>
      <w:proofErr w:type="gramEnd"/>
      <w:r w:rsidRPr="00E363EF">
        <w:rPr>
          <w:rFonts w:ascii="Arial" w:hAnsi="Arial" w:cs="Arial"/>
          <w:sz w:val="22"/>
          <w:szCs w:val="22"/>
        </w:rPr>
        <w:t xml:space="preserve"> test was performed to compare age categories (Generation Z, Y, X). </w:t>
      </w:r>
      <w:r w:rsidR="00464B7E" w:rsidRPr="00E363EF">
        <w:rPr>
          <w:rFonts w:ascii="Arial" w:hAnsi="Arial" w:cs="Arial"/>
          <w:sz w:val="22"/>
          <w:szCs w:val="22"/>
        </w:rPr>
        <w:t>A significance</w:t>
      </w:r>
      <w:r w:rsidRPr="00E363EF">
        <w:rPr>
          <w:rFonts w:ascii="Arial" w:hAnsi="Arial" w:cs="Arial"/>
          <w:sz w:val="22"/>
          <w:szCs w:val="22"/>
        </w:rPr>
        <w:t xml:space="preserve"> level of p &lt; 0.05 was used</w:t>
      </w:r>
      <w:r w:rsidR="00E230B1">
        <w:rPr>
          <w:rFonts w:ascii="Arial" w:hAnsi="Arial" w:cs="Arial"/>
          <w:sz w:val="22"/>
          <w:szCs w:val="22"/>
        </w:rPr>
        <w:t xml:space="preserve"> </w:t>
      </w:r>
      <w:sdt>
        <w:sdtPr>
          <w:rPr>
            <w:rFonts w:ascii="Arial" w:hAnsi="Arial" w:cs="Arial"/>
            <w:sz w:val="22"/>
            <w:szCs w:val="22"/>
          </w:rPr>
          <w:id w:val="-744255835"/>
          <w:citation/>
        </w:sdtPr>
        <w:sdtContent>
          <w:r w:rsidR="00E230B1">
            <w:rPr>
              <w:rFonts w:ascii="Arial" w:hAnsi="Arial" w:cs="Arial"/>
              <w:sz w:val="22"/>
              <w:szCs w:val="22"/>
            </w:rPr>
            <w:fldChar w:fldCharType="begin"/>
          </w:r>
          <w:r w:rsidR="00E230B1">
            <w:rPr>
              <w:rFonts w:ascii="Arial" w:hAnsi="Arial" w:cs="Arial"/>
              <w:sz w:val="22"/>
              <w:szCs w:val="22"/>
            </w:rPr>
            <w:instrText xml:space="preserve"> CITATION Eri18 \l 1033 </w:instrText>
          </w:r>
          <w:r w:rsidR="00E230B1">
            <w:rPr>
              <w:rFonts w:ascii="Arial" w:hAnsi="Arial" w:cs="Arial"/>
              <w:sz w:val="22"/>
              <w:szCs w:val="22"/>
            </w:rPr>
            <w:fldChar w:fldCharType="separate"/>
          </w:r>
          <w:r w:rsidR="00E230B1" w:rsidRPr="00E230B1">
            <w:rPr>
              <w:rFonts w:ascii="Arial" w:hAnsi="Arial" w:cs="Arial"/>
              <w:noProof/>
              <w:sz w:val="22"/>
              <w:szCs w:val="22"/>
            </w:rPr>
            <w:t>(Erika, 2018)</w:t>
          </w:r>
          <w:r w:rsidR="00E230B1">
            <w:rPr>
              <w:rFonts w:ascii="Arial" w:hAnsi="Arial" w:cs="Arial"/>
              <w:sz w:val="22"/>
              <w:szCs w:val="22"/>
            </w:rPr>
            <w:fldChar w:fldCharType="end"/>
          </w:r>
        </w:sdtContent>
      </w:sdt>
      <w:r w:rsidRPr="00E363EF">
        <w:rPr>
          <w:rFonts w:ascii="Arial" w:hAnsi="Arial" w:cs="Arial"/>
          <w:sz w:val="22"/>
          <w:szCs w:val="22"/>
        </w:rPr>
        <w:t>.</w:t>
      </w:r>
    </w:p>
    <w:p w14:paraId="2210DD7D" w14:textId="49482891" w:rsidR="00C979DC" w:rsidRPr="00E363EF" w:rsidRDefault="00E363EF" w:rsidP="00093EC3">
      <w:pPr>
        <w:spacing w:line="360" w:lineRule="auto"/>
        <w:ind w:left="540"/>
        <w:jc w:val="both"/>
        <w:rPr>
          <w:rFonts w:ascii="Arial" w:hAnsi="Arial" w:cs="Arial"/>
          <w:b/>
          <w:sz w:val="22"/>
          <w:szCs w:val="22"/>
        </w:rPr>
      </w:pPr>
      <w:r w:rsidRPr="00E363EF">
        <w:rPr>
          <w:rFonts w:ascii="Arial" w:hAnsi="Arial" w:cs="Arial"/>
          <w:b/>
          <w:sz w:val="22"/>
          <w:szCs w:val="22"/>
        </w:rPr>
        <w:t>Data collection and analysis procedures</w:t>
      </w:r>
    </w:p>
    <w:p w14:paraId="7E3D10D3" w14:textId="3F3822F8" w:rsidR="00C979DC" w:rsidRPr="00E363EF" w:rsidRDefault="00761B53" w:rsidP="00093EC3">
      <w:pPr>
        <w:spacing w:line="360" w:lineRule="auto"/>
        <w:ind w:left="540"/>
        <w:jc w:val="both"/>
        <w:rPr>
          <w:rFonts w:ascii="Arial" w:hAnsi="Arial" w:cs="Arial"/>
          <w:bCs/>
          <w:sz w:val="22"/>
          <w:szCs w:val="22"/>
        </w:rPr>
      </w:pPr>
      <w:r w:rsidRPr="00E363EF">
        <w:rPr>
          <w:rFonts w:ascii="Arial" w:hAnsi="Arial" w:cs="Arial"/>
          <w:bCs/>
          <w:sz w:val="22"/>
          <w:szCs w:val="22"/>
        </w:rPr>
        <w:t xml:space="preserve">In the case of the qualitative component of the research, the answers to three open-ended survey questions were analyzed using the method of thematic analysis. Specifically, the researchers coded the data using </w:t>
      </w:r>
      <w:r w:rsidR="00E363EF">
        <w:rPr>
          <w:rFonts w:ascii="Arial" w:hAnsi="Arial" w:cs="Arial"/>
          <w:bCs/>
          <w:sz w:val="22"/>
          <w:szCs w:val="22"/>
        </w:rPr>
        <w:t>several</w:t>
      </w:r>
      <w:r w:rsidRPr="00E363EF">
        <w:rPr>
          <w:rFonts w:ascii="Arial" w:hAnsi="Arial" w:cs="Arial"/>
          <w:bCs/>
          <w:sz w:val="22"/>
          <w:szCs w:val="22"/>
        </w:rPr>
        <w:t xml:space="preserve"> pre-established themes related to the ways students learned about digital skills, staying current in their knowledge about digital technologies, as well as the way digital skills helped the participants to overcome academic barriers. In addition to the mentioned</w:t>
      </w:r>
      <w:r w:rsidR="00464B7E" w:rsidRPr="00E363EF">
        <w:rPr>
          <w:rFonts w:ascii="Arial" w:hAnsi="Arial" w:cs="Arial"/>
          <w:bCs/>
          <w:sz w:val="22"/>
          <w:szCs w:val="22"/>
        </w:rPr>
        <w:t xml:space="preserve"> themes</w:t>
      </w:r>
      <w:r w:rsidRPr="00E363EF">
        <w:rPr>
          <w:rFonts w:ascii="Arial" w:hAnsi="Arial" w:cs="Arial"/>
          <w:bCs/>
          <w:sz w:val="22"/>
          <w:szCs w:val="22"/>
        </w:rPr>
        <w:t xml:space="preserve">, several </w:t>
      </w:r>
      <w:r w:rsidR="00464B7E" w:rsidRPr="00E363EF">
        <w:rPr>
          <w:rFonts w:ascii="Arial" w:hAnsi="Arial" w:cs="Arial"/>
          <w:bCs/>
          <w:sz w:val="22"/>
          <w:szCs w:val="22"/>
        </w:rPr>
        <w:t>sub-themes</w:t>
      </w:r>
      <w:r w:rsidRPr="00E363EF">
        <w:rPr>
          <w:rFonts w:ascii="Arial" w:hAnsi="Arial" w:cs="Arial"/>
          <w:bCs/>
          <w:sz w:val="22"/>
          <w:szCs w:val="22"/>
        </w:rPr>
        <w:t xml:space="preserve"> were identified, including informal learning via trial and error, support from family and peers, as well as emotions experienced due to digital barriers. The obtained results of qualitative analysis were used in order to provide context to the findings of the quantitative component of the research. In general, the study can be considered as a primary, cross-sectional, quantitative survey with some qualitative analysis embedded</w:t>
      </w:r>
      <w:r w:rsidR="00093EC3">
        <w:rPr>
          <w:rFonts w:ascii="Arial" w:hAnsi="Arial" w:cs="Arial"/>
          <w:bCs/>
          <w:sz w:val="22"/>
          <w:szCs w:val="22"/>
        </w:rPr>
        <w:t>.</w:t>
      </w:r>
      <w:r w:rsidR="00E230B1">
        <w:rPr>
          <w:rFonts w:ascii="Arial" w:hAnsi="Arial" w:cs="Arial"/>
          <w:bCs/>
          <w:sz w:val="22"/>
          <w:szCs w:val="22"/>
        </w:rPr>
        <w:t xml:space="preserve"> </w:t>
      </w:r>
      <w:sdt>
        <w:sdtPr>
          <w:rPr>
            <w:rFonts w:ascii="Arial" w:hAnsi="Arial" w:cs="Arial"/>
            <w:bCs/>
            <w:sz w:val="22"/>
            <w:szCs w:val="22"/>
          </w:rPr>
          <w:id w:val="-2026935660"/>
          <w:citation/>
        </w:sdtPr>
        <w:sdtContent>
          <w:r w:rsidR="00E230B1">
            <w:rPr>
              <w:rFonts w:ascii="Arial" w:hAnsi="Arial" w:cs="Arial"/>
              <w:bCs/>
              <w:sz w:val="22"/>
              <w:szCs w:val="22"/>
            </w:rPr>
            <w:fldChar w:fldCharType="begin"/>
          </w:r>
          <w:r w:rsidR="00E230B1">
            <w:rPr>
              <w:rFonts w:ascii="Arial" w:hAnsi="Arial" w:cs="Arial"/>
              <w:bCs/>
              <w:sz w:val="22"/>
              <w:szCs w:val="22"/>
            </w:rPr>
            <w:instrText xml:space="preserve"> CITATION Kig20 \l 1033 </w:instrText>
          </w:r>
          <w:r w:rsidR="00E230B1">
            <w:rPr>
              <w:rFonts w:ascii="Arial" w:hAnsi="Arial" w:cs="Arial"/>
              <w:bCs/>
              <w:sz w:val="22"/>
              <w:szCs w:val="22"/>
            </w:rPr>
            <w:fldChar w:fldCharType="separate"/>
          </w:r>
          <w:r w:rsidR="00E230B1" w:rsidRPr="00E230B1">
            <w:rPr>
              <w:rFonts w:ascii="Arial" w:hAnsi="Arial" w:cs="Arial"/>
              <w:noProof/>
              <w:sz w:val="22"/>
              <w:szCs w:val="22"/>
            </w:rPr>
            <w:t>(Kiger, 2020)</w:t>
          </w:r>
          <w:r w:rsidR="00E230B1">
            <w:rPr>
              <w:rFonts w:ascii="Arial" w:hAnsi="Arial" w:cs="Arial"/>
              <w:bCs/>
              <w:sz w:val="22"/>
              <w:szCs w:val="22"/>
            </w:rPr>
            <w:fldChar w:fldCharType="end"/>
          </w:r>
        </w:sdtContent>
      </w:sdt>
      <w:r w:rsidRPr="00E363EF">
        <w:rPr>
          <w:rFonts w:ascii="Arial" w:hAnsi="Arial" w:cs="Arial"/>
          <w:bCs/>
          <w:sz w:val="22"/>
          <w:szCs w:val="22"/>
        </w:rPr>
        <w:t>.</w:t>
      </w:r>
    </w:p>
    <w:p w14:paraId="07BB5F80" w14:textId="04FEFCA6" w:rsidR="00C979DC" w:rsidRPr="00093EC3" w:rsidRDefault="00C979DC" w:rsidP="00093EC3">
      <w:pPr>
        <w:pStyle w:val="ListParagraph"/>
        <w:numPr>
          <w:ilvl w:val="0"/>
          <w:numId w:val="2"/>
        </w:numPr>
        <w:spacing w:line="360" w:lineRule="auto"/>
        <w:jc w:val="both"/>
        <w:rPr>
          <w:rFonts w:ascii="Arial" w:hAnsi="Arial" w:cs="Arial"/>
          <w:b/>
          <w:bCs/>
        </w:rPr>
      </w:pPr>
      <w:r w:rsidRPr="00093EC3">
        <w:rPr>
          <w:rFonts w:ascii="Arial" w:hAnsi="Arial" w:cs="Arial"/>
          <w:b/>
          <w:bCs/>
        </w:rPr>
        <w:t xml:space="preserve">Conclusion </w:t>
      </w:r>
    </w:p>
    <w:p w14:paraId="1135B7E2" w14:textId="6FEB8684" w:rsidR="00464B7E" w:rsidRPr="00E363EF" w:rsidRDefault="00464B7E" w:rsidP="00093EC3">
      <w:pPr>
        <w:spacing w:line="360" w:lineRule="auto"/>
        <w:ind w:left="540"/>
        <w:jc w:val="both"/>
        <w:rPr>
          <w:rFonts w:ascii="Arial" w:hAnsi="Arial" w:cs="Arial"/>
          <w:sz w:val="22"/>
          <w:szCs w:val="22"/>
        </w:rPr>
      </w:pPr>
      <w:r w:rsidRPr="00E363EF">
        <w:rPr>
          <w:rFonts w:ascii="Arial" w:hAnsi="Arial" w:cs="Arial"/>
          <w:sz w:val="22"/>
          <w:szCs w:val="22"/>
        </w:rPr>
        <w:t>The current paper discusses a 2024 paper authored by Martzoukou et al., which describes an investigation of how the students enrolled in various nursing programmes evaluate their digital literacy competencies in relation to different dimensions including ICT usage, information literacy, digital creation, research, communication, innovation, learning, identity, and wellbeing. The researchers selected the nursing, midwifery and paramedic programme learners at a UK university because the target group of individuals will soon be working in the digital environment. The reason for conducting this study is the fact that, according to the existing national policies and professional guidelines, it is expected that all nurses should use digital means confidently in order to provide evidence-based, person-centered care. However, previous studies have identified significant inequalities in digital competencies.</w:t>
      </w:r>
    </w:p>
    <w:p w14:paraId="0B66A54A" w14:textId="4F56426D" w:rsidR="00464B7E" w:rsidRPr="00E363EF" w:rsidRDefault="00464B7E" w:rsidP="00093EC3">
      <w:pPr>
        <w:spacing w:line="360" w:lineRule="auto"/>
        <w:ind w:left="540"/>
        <w:jc w:val="both"/>
        <w:rPr>
          <w:rFonts w:ascii="Arial" w:hAnsi="Arial" w:cs="Arial"/>
          <w:sz w:val="22"/>
          <w:szCs w:val="22"/>
        </w:rPr>
      </w:pPr>
      <w:r w:rsidRPr="00E363EF">
        <w:rPr>
          <w:rFonts w:ascii="Arial" w:hAnsi="Arial" w:cs="Arial"/>
          <w:sz w:val="22"/>
          <w:szCs w:val="22"/>
        </w:rPr>
        <w:lastRenderedPageBreak/>
        <w:t xml:space="preserve">The research conducted was a cross-sectional quantitative study in which the researchers used an adapted self-assessment instrument measuring discipline-specific digital competencies and qualitative comments that were analyzed using the method of descriptive statistics and non-parametric tests. It was found that students felt quite confident about their ability to perform routine ICT and social media activities, but the learners assessed themselves much worse </w:t>
      </w:r>
      <w:r w:rsidR="00E363EF">
        <w:rPr>
          <w:rFonts w:ascii="Arial" w:hAnsi="Arial" w:cs="Arial"/>
          <w:sz w:val="22"/>
          <w:szCs w:val="22"/>
        </w:rPr>
        <w:t>about</w:t>
      </w:r>
      <w:r w:rsidRPr="00E363EF">
        <w:rPr>
          <w:rFonts w:ascii="Arial" w:hAnsi="Arial" w:cs="Arial"/>
          <w:sz w:val="22"/>
          <w:szCs w:val="22"/>
        </w:rPr>
        <w:t xml:space="preserve"> more complicated activities, including critical academic and professional skills.</w:t>
      </w:r>
    </w:p>
    <w:p w14:paraId="62A01653" w14:textId="71A17F71" w:rsidR="00C979DC" w:rsidRPr="00E363EF" w:rsidRDefault="00464B7E" w:rsidP="00093EC3">
      <w:pPr>
        <w:spacing w:line="360" w:lineRule="auto"/>
        <w:ind w:left="540"/>
        <w:jc w:val="both"/>
        <w:rPr>
          <w:rFonts w:ascii="Arial" w:hAnsi="Arial" w:cs="Arial"/>
          <w:bCs/>
          <w:sz w:val="22"/>
          <w:szCs w:val="22"/>
        </w:rPr>
      </w:pPr>
      <w:r w:rsidRPr="00E363EF">
        <w:rPr>
          <w:rFonts w:ascii="Arial" w:hAnsi="Arial" w:cs="Arial"/>
          <w:bCs/>
          <w:sz w:val="22"/>
          <w:szCs w:val="22"/>
        </w:rPr>
        <w:t xml:space="preserve">In engaging with this paper, there are many ways whereby the development of research skills is facilitated for personal use. For instance, this paper demonstrates how one can progress from general concerns about policy issues such as digital inequality in healthcare to a more specialized and discipline-related research question, and then </w:t>
      </w:r>
      <w:r w:rsidR="00E363EF">
        <w:rPr>
          <w:rFonts w:ascii="Arial" w:hAnsi="Arial" w:cs="Arial"/>
          <w:bCs/>
          <w:sz w:val="22"/>
          <w:szCs w:val="22"/>
        </w:rPr>
        <w:t>adapt</w:t>
      </w:r>
      <w:r w:rsidRPr="00E363EF">
        <w:rPr>
          <w:rFonts w:ascii="Arial" w:hAnsi="Arial" w:cs="Arial"/>
          <w:bCs/>
          <w:sz w:val="22"/>
          <w:szCs w:val="22"/>
        </w:rPr>
        <w:t xml:space="preserve"> the use of a tested instrument to a different situation while considering reliability and ethical issues. Also, how one can integrate quantitative and qualitative features in the research to provide a more thorough evaluation of learner experience and how conclusions may be drawn from the findings to inform curriculum and professional standards.</w:t>
      </w:r>
    </w:p>
    <w:p w14:paraId="4BDC1F66" w14:textId="77777777" w:rsidR="00093EC3" w:rsidRDefault="00E03862" w:rsidP="00464B7E">
      <w:pPr>
        <w:spacing w:line="360" w:lineRule="auto"/>
        <w:jc w:val="both"/>
        <w:rPr>
          <w:rFonts w:ascii="Arial" w:hAnsi="Arial" w:cs="Arial"/>
          <w:b/>
        </w:rPr>
      </w:pPr>
      <w:r w:rsidRPr="00464B7E">
        <w:rPr>
          <w:rFonts w:ascii="Arial" w:hAnsi="Arial" w:cs="Arial"/>
          <w:b/>
        </w:rPr>
        <w:t xml:space="preserve">         </w:t>
      </w:r>
    </w:p>
    <w:p w14:paraId="5489DB1B" w14:textId="77777777" w:rsidR="00093EC3" w:rsidRDefault="00093EC3" w:rsidP="00464B7E">
      <w:pPr>
        <w:spacing w:line="360" w:lineRule="auto"/>
        <w:jc w:val="both"/>
        <w:rPr>
          <w:rFonts w:ascii="Arial" w:hAnsi="Arial" w:cs="Arial"/>
          <w:b/>
        </w:rPr>
      </w:pPr>
    </w:p>
    <w:p w14:paraId="7E3895B7" w14:textId="77777777" w:rsidR="00093EC3" w:rsidRDefault="00093EC3" w:rsidP="00464B7E">
      <w:pPr>
        <w:spacing w:line="360" w:lineRule="auto"/>
        <w:jc w:val="both"/>
        <w:rPr>
          <w:rFonts w:ascii="Arial" w:hAnsi="Arial" w:cs="Arial"/>
          <w:b/>
        </w:rPr>
      </w:pPr>
    </w:p>
    <w:p w14:paraId="02FED354" w14:textId="77777777" w:rsidR="00093EC3" w:rsidRDefault="00093EC3" w:rsidP="00464B7E">
      <w:pPr>
        <w:spacing w:line="360" w:lineRule="auto"/>
        <w:jc w:val="both"/>
        <w:rPr>
          <w:rFonts w:ascii="Arial" w:hAnsi="Arial" w:cs="Arial"/>
          <w:b/>
        </w:rPr>
      </w:pPr>
    </w:p>
    <w:p w14:paraId="1AF3CA65" w14:textId="77777777" w:rsidR="00093EC3" w:rsidRDefault="00093EC3" w:rsidP="00464B7E">
      <w:pPr>
        <w:spacing w:line="360" w:lineRule="auto"/>
        <w:jc w:val="both"/>
        <w:rPr>
          <w:rFonts w:ascii="Arial" w:hAnsi="Arial" w:cs="Arial"/>
          <w:b/>
        </w:rPr>
      </w:pPr>
    </w:p>
    <w:p w14:paraId="70DE468F" w14:textId="77777777" w:rsidR="00093EC3" w:rsidRDefault="00093EC3" w:rsidP="00464B7E">
      <w:pPr>
        <w:spacing w:line="360" w:lineRule="auto"/>
        <w:jc w:val="both"/>
        <w:rPr>
          <w:rFonts w:ascii="Arial" w:hAnsi="Arial" w:cs="Arial"/>
          <w:b/>
        </w:rPr>
      </w:pPr>
    </w:p>
    <w:p w14:paraId="0276A456" w14:textId="77777777" w:rsidR="00093EC3" w:rsidRDefault="00093EC3" w:rsidP="00464B7E">
      <w:pPr>
        <w:spacing w:line="360" w:lineRule="auto"/>
        <w:jc w:val="both"/>
        <w:rPr>
          <w:rFonts w:ascii="Arial" w:hAnsi="Arial" w:cs="Arial"/>
          <w:b/>
        </w:rPr>
      </w:pPr>
    </w:p>
    <w:p w14:paraId="241D6D8F" w14:textId="77777777" w:rsidR="00093EC3" w:rsidRDefault="00093EC3" w:rsidP="00464B7E">
      <w:pPr>
        <w:spacing w:line="360" w:lineRule="auto"/>
        <w:jc w:val="both"/>
        <w:rPr>
          <w:rFonts w:ascii="Arial" w:hAnsi="Arial" w:cs="Arial"/>
          <w:b/>
        </w:rPr>
      </w:pPr>
    </w:p>
    <w:p w14:paraId="73E7C09F" w14:textId="77777777" w:rsidR="00093EC3" w:rsidRDefault="00093EC3" w:rsidP="00464B7E">
      <w:pPr>
        <w:spacing w:line="360" w:lineRule="auto"/>
        <w:jc w:val="both"/>
        <w:rPr>
          <w:rFonts w:ascii="Arial" w:hAnsi="Arial" w:cs="Arial"/>
          <w:b/>
        </w:rPr>
      </w:pPr>
    </w:p>
    <w:p w14:paraId="483E409E" w14:textId="77777777" w:rsidR="00093EC3" w:rsidRDefault="00093EC3" w:rsidP="00464B7E">
      <w:pPr>
        <w:spacing w:line="360" w:lineRule="auto"/>
        <w:jc w:val="both"/>
        <w:rPr>
          <w:rFonts w:ascii="Arial" w:hAnsi="Arial" w:cs="Arial"/>
          <w:b/>
        </w:rPr>
      </w:pPr>
    </w:p>
    <w:p w14:paraId="4F437AD3" w14:textId="77777777" w:rsidR="00093EC3" w:rsidRDefault="00093EC3" w:rsidP="00464B7E">
      <w:pPr>
        <w:spacing w:line="360" w:lineRule="auto"/>
        <w:jc w:val="both"/>
        <w:rPr>
          <w:rFonts w:ascii="Arial" w:hAnsi="Arial" w:cs="Arial"/>
          <w:b/>
        </w:rPr>
      </w:pPr>
    </w:p>
    <w:p w14:paraId="43C08C27" w14:textId="77777777" w:rsidR="00093EC3" w:rsidRDefault="00093EC3" w:rsidP="00464B7E">
      <w:pPr>
        <w:spacing w:line="360" w:lineRule="auto"/>
        <w:jc w:val="both"/>
        <w:rPr>
          <w:rFonts w:ascii="Arial" w:hAnsi="Arial" w:cs="Arial"/>
          <w:b/>
        </w:rPr>
      </w:pPr>
    </w:p>
    <w:sdt>
      <w:sdtPr>
        <w:id w:val="509797212"/>
        <w:docPartObj>
          <w:docPartGallery w:val="Bibliographies"/>
          <w:docPartUnique/>
        </w:docPartObj>
      </w:sdtPr>
      <w:sdtEndPr>
        <w:rPr>
          <w:rFonts w:asciiTheme="minorHAnsi" w:eastAsiaTheme="minorHAnsi" w:hAnsiTheme="minorHAnsi" w:cstheme="minorBidi"/>
          <w:color w:val="auto"/>
          <w:sz w:val="24"/>
          <w:szCs w:val="24"/>
        </w:rPr>
      </w:sdtEndPr>
      <w:sdtContent>
        <w:p w14:paraId="45A760B8" w14:textId="492DD508" w:rsidR="00093EC3" w:rsidRDefault="00093EC3" w:rsidP="00093EC3">
          <w:pPr>
            <w:pStyle w:val="Heading1"/>
            <w:numPr>
              <w:ilvl w:val="0"/>
              <w:numId w:val="2"/>
            </w:numPr>
            <w:rPr>
              <w:rFonts w:ascii="Arial" w:hAnsi="Arial" w:cs="Arial"/>
              <w:b/>
              <w:bCs/>
              <w:color w:val="auto"/>
              <w:sz w:val="24"/>
              <w:szCs w:val="24"/>
            </w:rPr>
          </w:pPr>
          <w:r w:rsidRPr="00093EC3">
            <w:rPr>
              <w:rFonts w:ascii="Arial" w:hAnsi="Arial" w:cs="Arial"/>
              <w:b/>
              <w:bCs/>
              <w:color w:val="auto"/>
              <w:sz w:val="24"/>
              <w:szCs w:val="24"/>
            </w:rPr>
            <w:t>References</w:t>
          </w:r>
        </w:p>
        <w:p w14:paraId="12BD4F2B" w14:textId="77777777" w:rsidR="00093EC3" w:rsidRPr="00093EC3" w:rsidRDefault="00093EC3" w:rsidP="00093EC3"/>
        <w:sdt>
          <w:sdtPr>
            <w:id w:val="-573587230"/>
            <w:bibliography/>
          </w:sdtPr>
          <w:sdtContent>
            <w:p w14:paraId="769270DB" w14:textId="01285D72" w:rsidR="00093EC3" w:rsidRPr="00093EC3" w:rsidRDefault="00093EC3" w:rsidP="00093EC3">
              <w:pPr>
                <w:pStyle w:val="Bibliography"/>
                <w:numPr>
                  <w:ilvl w:val="0"/>
                  <w:numId w:val="1"/>
                </w:numPr>
                <w:spacing w:line="360" w:lineRule="auto"/>
                <w:jc w:val="both"/>
                <w:rPr>
                  <w:rFonts w:ascii="Arial" w:hAnsi="Arial" w:cs="Arial"/>
                  <w:noProof/>
                  <w:kern w:val="0"/>
                  <w:sz w:val="22"/>
                  <w:szCs w:val="22"/>
                  <w14:ligatures w14:val="none"/>
                </w:rPr>
              </w:pPr>
              <w:r>
                <w:fldChar w:fldCharType="begin"/>
              </w:r>
              <w:r>
                <w:instrText xml:space="preserve"> BIBLIOGRAPHY </w:instrText>
              </w:r>
              <w:r>
                <w:fldChar w:fldCharType="separate"/>
              </w:r>
              <w:r w:rsidRPr="00093EC3">
                <w:rPr>
                  <w:rFonts w:ascii="Arial" w:hAnsi="Arial" w:cs="Arial"/>
                  <w:noProof/>
                  <w:sz w:val="22"/>
                  <w:szCs w:val="22"/>
                </w:rPr>
                <w:t xml:space="preserve">Booth, R. G. et al. </w:t>
              </w:r>
              <w:r>
                <w:rPr>
                  <w:rFonts w:ascii="Arial" w:hAnsi="Arial" w:cs="Arial"/>
                  <w:noProof/>
                  <w:sz w:val="22"/>
                  <w:szCs w:val="22"/>
                </w:rPr>
                <w:t>(</w:t>
              </w:r>
              <w:r w:rsidRPr="00093EC3">
                <w:rPr>
                  <w:rFonts w:ascii="Arial" w:hAnsi="Arial" w:cs="Arial"/>
                  <w:noProof/>
                  <w:sz w:val="22"/>
                  <w:szCs w:val="22"/>
                </w:rPr>
                <w:t>2021</w:t>
              </w:r>
              <w:r>
                <w:rPr>
                  <w:rFonts w:ascii="Arial" w:hAnsi="Arial" w:cs="Arial"/>
                  <w:noProof/>
                  <w:sz w:val="22"/>
                  <w:szCs w:val="22"/>
                </w:rPr>
                <w:t>)</w:t>
              </w:r>
              <w:r w:rsidRPr="00093EC3">
                <w:rPr>
                  <w:rFonts w:ascii="Arial" w:hAnsi="Arial" w:cs="Arial"/>
                  <w:noProof/>
                  <w:sz w:val="22"/>
                  <w:szCs w:val="22"/>
                </w:rPr>
                <w:t>. How the nursing profession should adapt for a digital future. 14 June.</w:t>
              </w:r>
            </w:p>
            <w:p w14:paraId="6B0089DA" w14:textId="6401FD66" w:rsidR="00093EC3" w:rsidRPr="00093EC3" w:rsidRDefault="00093EC3" w:rsidP="00093EC3">
              <w:pPr>
                <w:pStyle w:val="Bibliography"/>
                <w:numPr>
                  <w:ilvl w:val="0"/>
                  <w:numId w:val="1"/>
                </w:numPr>
                <w:spacing w:line="360" w:lineRule="auto"/>
                <w:jc w:val="both"/>
                <w:rPr>
                  <w:rFonts w:ascii="Arial" w:hAnsi="Arial" w:cs="Arial"/>
                  <w:noProof/>
                  <w:sz w:val="22"/>
                  <w:szCs w:val="22"/>
                </w:rPr>
              </w:pPr>
              <w:r w:rsidRPr="00093EC3">
                <w:rPr>
                  <w:rFonts w:ascii="Arial" w:hAnsi="Arial" w:cs="Arial"/>
                  <w:noProof/>
                  <w:sz w:val="22"/>
                  <w:szCs w:val="22"/>
                </w:rPr>
                <w:t xml:space="preserve">Brown, J. et al. </w:t>
              </w:r>
              <w:r>
                <w:rPr>
                  <w:rFonts w:ascii="Arial" w:hAnsi="Arial" w:cs="Arial"/>
                  <w:noProof/>
                  <w:sz w:val="22"/>
                  <w:szCs w:val="22"/>
                </w:rPr>
                <w:t>(</w:t>
              </w:r>
              <w:r w:rsidRPr="00093EC3">
                <w:rPr>
                  <w:rFonts w:ascii="Arial" w:hAnsi="Arial" w:cs="Arial"/>
                  <w:noProof/>
                  <w:sz w:val="22"/>
                  <w:szCs w:val="22"/>
                </w:rPr>
                <w:t>2020</w:t>
              </w:r>
              <w:r>
                <w:rPr>
                  <w:rFonts w:ascii="Arial" w:hAnsi="Arial" w:cs="Arial"/>
                  <w:noProof/>
                  <w:sz w:val="22"/>
                  <w:szCs w:val="22"/>
                </w:rPr>
                <w:t>)</w:t>
              </w:r>
              <w:r w:rsidRPr="00093EC3">
                <w:rPr>
                  <w:rFonts w:ascii="Arial" w:hAnsi="Arial" w:cs="Arial"/>
                  <w:noProof/>
                  <w:sz w:val="22"/>
                  <w:szCs w:val="22"/>
                </w:rPr>
                <w:t xml:space="preserve">. Issues affecting nurses' capability to use digital technology at work: An integrative review. </w:t>
              </w:r>
            </w:p>
            <w:p w14:paraId="0EB5599F" w14:textId="06CD01D5" w:rsidR="00093EC3" w:rsidRPr="00093EC3" w:rsidRDefault="00093EC3" w:rsidP="00093EC3">
              <w:pPr>
                <w:pStyle w:val="Bibliography"/>
                <w:numPr>
                  <w:ilvl w:val="0"/>
                  <w:numId w:val="1"/>
                </w:numPr>
                <w:spacing w:line="360" w:lineRule="auto"/>
                <w:jc w:val="both"/>
                <w:rPr>
                  <w:rFonts w:ascii="Arial" w:hAnsi="Arial" w:cs="Arial"/>
                  <w:noProof/>
                  <w:sz w:val="22"/>
                  <w:szCs w:val="22"/>
                </w:rPr>
              </w:pPr>
              <w:r w:rsidRPr="00093EC3">
                <w:rPr>
                  <w:rFonts w:ascii="Arial" w:hAnsi="Arial" w:cs="Arial"/>
                  <w:noProof/>
                  <w:sz w:val="22"/>
                  <w:szCs w:val="22"/>
                </w:rPr>
                <w:t>Dykes, S. &amp; Chu</w:t>
              </w:r>
              <w:r>
                <w:rPr>
                  <w:rFonts w:ascii="Arial" w:hAnsi="Arial" w:cs="Arial"/>
                  <w:noProof/>
                  <w:sz w:val="22"/>
                  <w:szCs w:val="22"/>
                </w:rPr>
                <w:t>,</w:t>
              </w:r>
              <w:r w:rsidRPr="00093EC3">
                <w:rPr>
                  <w:rFonts w:ascii="Arial" w:hAnsi="Arial" w:cs="Arial"/>
                  <w:noProof/>
                  <w:sz w:val="22"/>
                  <w:szCs w:val="22"/>
                </w:rPr>
                <w:t xml:space="preserve"> C. H. </w:t>
              </w:r>
              <w:r>
                <w:rPr>
                  <w:rFonts w:ascii="Arial" w:hAnsi="Arial" w:cs="Arial"/>
                  <w:noProof/>
                  <w:sz w:val="22"/>
                  <w:szCs w:val="22"/>
                </w:rPr>
                <w:t>(</w:t>
              </w:r>
              <w:r w:rsidRPr="00093EC3">
                <w:rPr>
                  <w:rFonts w:ascii="Arial" w:hAnsi="Arial" w:cs="Arial"/>
                  <w:noProof/>
                  <w:sz w:val="22"/>
                  <w:szCs w:val="22"/>
                </w:rPr>
                <w:t>2020</w:t>
              </w:r>
              <w:r>
                <w:rPr>
                  <w:rFonts w:ascii="Arial" w:hAnsi="Arial" w:cs="Arial"/>
                  <w:noProof/>
                  <w:sz w:val="22"/>
                  <w:szCs w:val="22"/>
                </w:rPr>
                <w:t>)</w:t>
              </w:r>
              <w:r w:rsidRPr="00093EC3">
                <w:rPr>
                  <w:rFonts w:ascii="Arial" w:hAnsi="Arial" w:cs="Arial"/>
                  <w:noProof/>
                  <w:sz w:val="22"/>
                  <w:szCs w:val="22"/>
                </w:rPr>
                <w:t>. Now more than ever, nurses need to be involved in technology design: lessons from the COVID</w:t>
              </w:r>
              <w:r w:rsidRPr="00093EC3">
                <w:rPr>
                  <w:rFonts w:ascii="Cambria Math" w:hAnsi="Cambria Math" w:cs="Cambria Math"/>
                  <w:noProof/>
                  <w:sz w:val="22"/>
                  <w:szCs w:val="22"/>
                </w:rPr>
                <w:t>‐</w:t>
              </w:r>
              <w:r w:rsidRPr="00093EC3">
                <w:rPr>
                  <w:rFonts w:ascii="Arial" w:hAnsi="Arial" w:cs="Arial"/>
                  <w:noProof/>
                  <w:sz w:val="22"/>
                  <w:szCs w:val="22"/>
                </w:rPr>
                <w:t xml:space="preserve">19 pandemic. </w:t>
              </w:r>
              <w:r w:rsidRPr="00093EC3">
                <w:rPr>
                  <w:rFonts w:ascii="Arial" w:hAnsi="Arial" w:cs="Arial"/>
                  <w:i/>
                  <w:iCs/>
                  <w:noProof/>
                  <w:sz w:val="22"/>
                  <w:szCs w:val="22"/>
                </w:rPr>
                <w:t xml:space="preserve">National Library of </w:t>
              </w:r>
              <w:r>
                <w:rPr>
                  <w:rFonts w:ascii="Arial" w:hAnsi="Arial" w:cs="Arial"/>
                  <w:i/>
                  <w:iCs/>
                  <w:noProof/>
                  <w:sz w:val="22"/>
                  <w:szCs w:val="22"/>
                </w:rPr>
                <w:t>Medicine</w:t>
              </w:r>
              <w:r w:rsidRPr="00093EC3">
                <w:rPr>
                  <w:rFonts w:ascii="Arial" w:hAnsi="Arial" w:cs="Arial"/>
                  <w:i/>
                  <w:iCs/>
                  <w:noProof/>
                  <w:sz w:val="22"/>
                  <w:szCs w:val="22"/>
                </w:rPr>
                <w:t>.</w:t>
              </w:r>
            </w:p>
            <w:p w14:paraId="5E3BF21D" w14:textId="3D645F99" w:rsidR="00093EC3" w:rsidRPr="00093EC3" w:rsidRDefault="00093EC3" w:rsidP="00093EC3">
              <w:pPr>
                <w:pStyle w:val="Bibliography"/>
                <w:numPr>
                  <w:ilvl w:val="0"/>
                  <w:numId w:val="1"/>
                </w:numPr>
                <w:spacing w:line="360" w:lineRule="auto"/>
                <w:jc w:val="both"/>
                <w:rPr>
                  <w:rFonts w:ascii="Arial" w:hAnsi="Arial" w:cs="Arial"/>
                  <w:noProof/>
                  <w:sz w:val="22"/>
                  <w:szCs w:val="22"/>
                </w:rPr>
              </w:pPr>
              <w:r w:rsidRPr="00093EC3">
                <w:rPr>
                  <w:rFonts w:ascii="Arial" w:hAnsi="Arial" w:cs="Arial"/>
                  <w:noProof/>
                  <w:sz w:val="22"/>
                  <w:szCs w:val="22"/>
                </w:rPr>
                <w:t xml:space="preserve">Erika, K., </w:t>
              </w:r>
              <w:r>
                <w:rPr>
                  <w:rFonts w:ascii="Arial" w:hAnsi="Arial" w:cs="Arial"/>
                  <w:noProof/>
                  <w:sz w:val="22"/>
                  <w:szCs w:val="22"/>
                </w:rPr>
                <w:t>(</w:t>
              </w:r>
              <w:r w:rsidRPr="00093EC3">
                <w:rPr>
                  <w:rFonts w:ascii="Arial" w:hAnsi="Arial" w:cs="Arial"/>
                  <w:noProof/>
                  <w:sz w:val="22"/>
                  <w:szCs w:val="22"/>
                </w:rPr>
                <w:t>2018</w:t>
              </w:r>
              <w:r>
                <w:rPr>
                  <w:rFonts w:ascii="Arial" w:hAnsi="Arial" w:cs="Arial"/>
                  <w:noProof/>
                  <w:sz w:val="22"/>
                  <w:szCs w:val="22"/>
                </w:rPr>
                <w:t>)</w:t>
              </w:r>
              <w:r w:rsidRPr="00093EC3">
                <w:rPr>
                  <w:rFonts w:ascii="Arial" w:hAnsi="Arial" w:cs="Arial"/>
                  <w:noProof/>
                  <w:sz w:val="22"/>
                  <w:szCs w:val="22"/>
                </w:rPr>
                <w:t xml:space="preserve">. What digital skills do adults need to succeed in the workplace now and in the next 10 years?. </w:t>
              </w:r>
              <w:r w:rsidRPr="00093EC3">
                <w:rPr>
                  <w:rFonts w:ascii="Arial" w:hAnsi="Arial" w:cs="Arial"/>
                  <w:i/>
                  <w:iCs/>
                  <w:noProof/>
                  <w:sz w:val="22"/>
                  <w:szCs w:val="22"/>
                </w:rPr>
                <w:t>WARWICK.</w:t>
              </w:r>
            </w:p>
            <w:p w14:paraId="3CC43C12" w14:textId="77836CCA" w:rsidR="00093EC3" w:rsidRPr="00093EC3" w:rsidRDefault="00093EC3" w:rsidP="00093EC3">
              <w:pPr>
                <w:pStyle w:val="Bibliography"/>
                <w:numPr>
                  <w:ilvl w:val="0"/>
                  <w:numId w:val="1"/>
                </w:numPr>
                <w:spacing w:line="360" w:lineRule="auto"/>
                <w:jc w:val="both"/>
                <w:rPr>
                  <w:rFonts w:ascii="Arial" w:hAnsi="Arial" w:cs="Arial"/>
                  <w:noProof/>
                  <w:sz w:val="22"/>
                  <w:szCs w:val="22"/>
                </w:rPr>
              </w:pPr>
              <w:r w:rsidRPr="00093EC3">
                <w:rPr>
                  <w:rFonts w:ascii="Arial" w:hAnsi="Arial" w:cs="Arial"/>
                  <w:noProof/>
                  <w:sz w:val="22"/>
                  <w:szCs w:val="22"/>
                </w:rPr>
                <w:t xml:space="preserve">Frings, D. et al., </w:t>
              </w:r>
              <w:r>
                <w:rPr>
                  <w:rFonts w:ascii="Arial" w:hAnsi="Arial" w:cs="Arial"/>
                  <w:noProof/>
                  <w:sz w:val="22"/>
                  <w:szCs w:val="22"/>
                </w:rPr>
                <w:t>(</w:t>
              </w:r>
              <w:r w:rsidRPr="00093EC3">
                <w:rPr>
                  <w:rFonts w:ascii="Arial" w:hAnsi="Arial" w:cs="Arial"/>
                  <w:noProof/>
                  <w:sz w:val="22"/>
                  <w:szCs w:val="22"/>
                </w:rPr>
                <w:t>2022</w:t>
              </w:r>
              <w:r>
                <w:rPr>
                  <w:rFonts w:ascii="Arial" w:hAnsi="Arial" w:cs="Arial"/>
                  <w:noProof/>
                  <w:sz w:val="22"/>
                  <w:szCs w:val="22"/>
                </w:rPr>
                <w:t>)</w:t>
              </w:r>
              <w:r w:rsidRPr="00093EC3">
                <w:rPr>
                  <w:rFonts w:ascii="Arial" w:hAnsi="Arial" w:cs="Arial"/>
                  <w:noProof/>
                  <w:sz w:val="22"/>
                  <w:szCs w:val="22"/>
                </w:rPr>
                <w:t xml:space="preserve">. Differences in digital health literacy and future anxiety between health care and other university students in England during the COVID-19 pandemic. </w:t>
              </w:r>
              <w:r w:rsidRPr="00093EC3">
                <w:rPr>
                  <w:rFonts w:ascii="Arial" w:hAnsi="Arial" w:cs="Arial"/>
                  <w:i/>
                  <w:iCs/>
                  <w:noProof/>
                  <w:sz w:val="22"/>
                  <w:szCs w:val="22"/>
                </w:rPr>
                <w:t xml:space="preserve">BMC Public Health, </w:t>
              </w:r>
              <w:r w:rsidRPr="00093EC3">
                <w:rPr>
                  <w:rFonts w:ascii="Arial" w:hAnsi="Arial" w:cs="Arial"/>
                  <w:noProof/>
                  <w:sz w:val="22"/>
                  <w:szCs w:val="22"/>
                </w:rPr>
                <w:t>Volume 22.</w:t>
              </w:r>
            </w:p>
            <w:p w14:paraId="4F4149D7" w14:textId="15AB474C" w:rsidR="00093EC3" w:rsidRDefault="00093EC3" w:rsidP="00093EC3">
              <w:pPr>
                <w:pStyle w:val="Bibliography"/>
                <w:numPr>
                  <w:ilvl w:val="0"/>
                  <w:numId w:val="1"/>
                </w:numPr>
                <w:spacing w:line="360" w:lineRule="auto"/>
                <w:jc w:val="both"/>
                <w:rPr>
                  <w:noProof/>
                </w:rPr>
              </w:pPr>
              <w:r w:rsidRPr="00093EC3">
                <w:rPr>
                  <w:rFonts w:ascii="Arial" w:hAnsi="Arial" w:cs="Arial"/>
                  <w:noProof/>
                  <w:sz w:val="22"/>
                  <w:szCs w:val="22"/>
                </w:rPr>
                <w:t xml:space="preserve">Kiger, M. E. </w:t>
              </w:r>
              <w:r>
                <w:rPr>
                  <w:rFonts w:ascii="Arial" w:hAnsi="Arial" w:cs="Arial"/>
                  <w:noProof/>
                  <w:sz w:val="22"/>
                  <w:szCs w:val="22"/>
                </w:rPr>
                <w:t>(</w:t>
              </w:r>
              <w:r w:rsidRPr="00093EC3">
                <w:rPr>
                  <w:rFonts w:ascii="Arial" w:hAnsi="Arial" w:cs="Arial"/>
                  <w:noProof/>
                  <w:sz w:val="22"/>
                  <w:szCs w:val="22"/>
                </w:rPr>
                <w:t>2020</w:t>
              </w:r>
              <w:r>
                <w:rPr>
                  <w:rFonts w:ascii="Arial" w:hAnsi="Arial" w:cs="Arial"/>
                  <w:noProof/>
                  <w:sz w:val="22"/>
                  <w:szCs w:val="22"/>
                </w:rPr>
                <w:t>)</w:t>
              </w:r>
              <w:r w:rsidRPr="00093EC3">
                <w:rPr>
                  <w:rFonts w:ascii="Arial" w:hAnsi="Arial" w:cs="Arial"/>
                  <w:noProof/>
                  <w:sz w:val="22"/>
                  <w:szCs w:val="22"/>
                </w:rPr>
                <w:t xml:space="preserve">. Thematic analysis of qualitative data: AMEE Guide No. 131. </w:t>
              </w:r>
              <w:r w:rsidRPr="00093EC3">
                <w:rPr>
                  <w:rFonts w:ascii="Arial" w:hAnsi="Arial" w:cs="Arial"/>
                  <w:i/>
                  <w:iCs/>
                  <w:noProof/>
                  <w:sz w:val="22"/>
                  <w:szCs w:val="22"/>
                </w:rPr>
                <w:t>Taylor and Francis</w:t>
              </w:r>
              <w:r>
                <w:rPr>
                  <w:i/>
                  <w:iCs/>
                  <w:noProof/>
                </w:rPr>
                <w:t>.</w:t>
              </w:r>
            </w:p>
            <w:p w14:paraId="41365839" w14:textId="539DF628" w:rsidR="00093EC3" w:rsidRDefault="00093EC3" w:rsidP="00093EC3">
              <w:r>
                <w:rPr>
                  <w:b/>
                  <w:bCs/>
                  <w:noProof/>
                </w:rPr>
                <w:fldChar w:fldCharType="end"/>
              </w:r>
            </w:p>
          </w:sdtContent>
        </w:sdt>
      </w:sdtContent>
    </w:sdt>
    <w:p w14:paraId="0AE26037" w14:textId="4CCD980C" w:rsidR="001945A0" w:rsidRPr="00464B7E" w:rsidRDefault="00E03862" w:rsidP="00464B7E">
      <w:pPr>
        <w:spacing w:line="360" w:lineRule="auto"/>
        <w:jc w:val="both"/>
        <w:rPr>
          <w:sz w:val="22"/>
          <w:szCs w:val="22"/>
        </w:rPr>
      </w:pPr>
      <w:r w:rsidRPr="00464B7E">
        <w:rPr>
          <w:rFonts w:ascii="Arial" w:hAnsi="Arial" w:cs="Arial"/>
          <w:b/>
        </w:rPr>
        <w:t xml:space="preserve">                 </w:t>
      </w:r>
    </w:p>
    <w:sectPr w:rsidR="001945A0" w:rsidRPr="00464B7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857BE" w14:textId="77777777" w:rsidR="00BE5767" w:rsidRDefault="00BE5767" w:rsidP="00E03862">
      <w:pPr>
        <w:spacing w:after="0" w:line="240" w:lineRule="auto"/>
      </w:pPr>
      <w:r>
        <w:separator/>
      </w:r>
    </w:p>
  </w:endnote>
  <w:endnote w:type="continuationSeparator" w:id="0">
    <w:p w14:paraId="77F4C166" w14:textId="77777777" w:rsidR="00BE5767" w:rsidRDefault="00BE5767" w:rsidP="00E03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5613419"/>
      <w:docPartObj>
        <w:docPartGallery w:val="Page Numbers (Bottom of Page)"/>
        <w:docPartUnique/>
      </w:docPartObj>
    </w:sdtPr>
    <w:sdtEndPr>
      <w:rPr>
        <w:noProof/>
      </w:rPr>
    </w:sdtEndPr>
    <w:sdtContent>
      <w:p w14:paraId="627E9770" w14:textId="51CA3371" w:rsidR="00E03862" w:rsidRDefault="00E038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EAFD34" w14:textId="77777777" w:rsidR="00E03862" w:rsidRDefault="00E03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12F78" w14:textId="77777777" w:rsidR="00BE5767" w:rsidRDefault="00BE5767" w:rsidP="00E03862">
      <w:pPr>
        <w:spacing w:after="0" w:line="240" w:lineRule="auto"/>
      </w:pPr>
      <w:r>
        <w:separator/>
      </w:r>
    </w:p>
  </w:footnote>
  <w:footnote w:type="continuationSeparator" w:id="0">
    <w:p w14:paraId="24C2C13A" w14:textId="77777777" w:rsidR="00BE5767" w:rsidRDefault="00BE5767" w:rsidP="00E03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F369E"/>
    <w:multiLevelType w:val="hybridMultilevel"/>
    <w:tmpl w:val="01A46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763BB9"/>
    <w:multiLevelType w:val="hybridMultilevel"/>
    <w:tmpl w:val="AD460C8E"/>
    <w:lvl w:ilvl="0" w:tplc="E06E8AF4">
      <w:start w:val="1"/>
      <w:numFmt w:val="decimal"/>
      <w:lvlText w:val="%1."/>
      <w:lvlJc w:val="left"/>
      <w:pPr>
        <w:ind w:left="810" w:hanging="360"/>
      </w:pPr>
      <w:rPr>
        <w:rFonts w:hint="default"/>
        <w:b/>
        <w:bCs/>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9378228">
    <w:abstractNumId w:val="0"/>
  </w:num>
  <w:num w:numId="2" w16cid:durableId="1621836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862"/>
    <w:rsid w:val="00003598"/>
    <w:rsid w:val="0001548F"/>
    <w:rsid w:val="00093EC3"/>
    <w:rsid w:val="0016336F"/>
    <w:rsid w:val="00192AB1"/>
    <w:rsid w:val="001945A0"/>
    <w:rsid w:val="001A7ED7"/>
    <w:rsid w:val="00252A8A"/>
    <w:rsid w:val="00464B7E"/>
    <w:rsid w:val="004930BE"/>
    <w:rsid w:val="004B5F28"/>
    <w:rsid w:val="004E7AFC"/>
    <w:rsid w:val="00532B03"/>
    <w:rsid w:val="005508AA"/>
    <w:rsid w:val="00572E29"/>
    <w:rsid w:val="00581185"/>
    <w:rsid w:val="0067185B"/>
    <w:rsid w:val="006B62FD"/>
    <w:rsid w:val="00745B17"/>
    <w:rsid w:val="00761B53"/>
    <w:rsid w:val="00766DD0"/>
    <w:rsid w:val="00777326"/>
    <w:rsid w:val="00845810"/>
    <w:rsid w:val="008A0EA5"/>
    <w:rsid w:val="008C08DC"/>
    <w:rsid w:val="008C7F37"/>
    <w:rsid w:val="00942103"/>
    <w:rsid w:val="009827EA"/>
    <w:rsid w:val="009B6517"/>
    <w:rsid w:val="00B76B6B"/>
    <w:rsid w:val="00BC6E56"/>
    <w:rsid w:val="00BE5767"/>
    <w:rsid w:val="00C06FDC"/>
    <w:rsid w:val="00C86F8A"/>
    <w:rsid w:val="00C979DC"/>
    <w:rsid w:val="00D2367C"/>
    <w:rsid w:val="00D51AEB"/>
    <w:rsid w:val="00D94BB4"/>
    <w:rsid w:val="00DA24E7"/>
    <w:rsid w:val="00E03862"/>
    <w:rsid w:val="00E10D12"/>
    <w:rsid w:val="00E230B1"/>
    <w:rsid w:val="00E363EF"/>
    <w:rsid w:val="00E65BBB"/>
    <w:rsid w:val="00E805B0"/>
    <w:rsid w:val="00E81B85"/>
    <w:rsid w:val="00F47B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CB1B"/>
  <w15:chartTrackingRefBased/>
  <w15:docId w15:val="{7E7B4C2E-1BD9-4FD3-8B1C-32B534500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8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8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8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8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862"/>
    <w:rPr>
      <w:rFonts w:eastAsiaTheme="majorEastAsia" w:cstheme="majorBidi"/>
      <w:color w:val="272727" w:themeColor="text1" w:themeTint="D8"/>
    </w:rPr>
  </w:style>
  <w:style w:type="paragraph" w:styleId="Title">
    <w:name w:val="Title"/>
    <w:basedOn w:val="Normal"/>
    <w:next w:val="Normal"/>
    <w:link w:val="TitleChar"/>
    <w:uiPriority w:val="10"/>
    <w:qFormat/>
    <w:rsid w:val="00E03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862"/>
    <w:pPr>
      <w:spacing w:before="160"/>
      <w:jc w:val="center"/>
    </w:pPr>
    <w:rPr>
      <w:i/>
      <w:iCs/>
      <w:color w:val="404040" w:themeColor="text1" w:themeTint="BF"/>
    </w:rPr>
  </w:style>
  <w:style w:type="character" w:customStyle="1" w:styleId="QuoteChar">
    <w:name w:val="Quote Char"/>
    <w:basedOn w:val="DefaultParagraphFont"/>
    <w:link w:val="Quote"/>
    <w:uiPriority w:val="29"/>
    <w:rsid w:val="00E03862"/>
    <w:rPr>
      <w:i/>
      <w:iCs/>
      <w:color w:val="404040" w:themeColor="text1" w:themeTint="BF"/>
    </w:rPr>
  </w:style>
  <w:style w:type="paragraph" w:styleId="ListParagraph">
    <w:name w:val="List Paragraph"/>
    <w:basedOn w:val="Normal"/>
    <w:uiPriority w:val="34"/>
    <w:qFormat/>
    <w:rsid w:val="00E03862"/>
    <w:pPr>
      <w:ind w:left="720"/>
      <w:contextualSpacing/>
    </w:pPr>
  </w:style>
  <w:style w:type="character" w:styleId="IntenseEmphasis">
    <w:name w:val="Intense Emphasis"/>
    <w:basedOn w:val="DefaultParagraphFont"/>
    <w:uiPriority w:val="21"/>
    <w:qFormat/>
    <w:rsid w:val="00E03862"/>
    <w:rPr>
      <w:i/>
      <w:iCs/>
      <w:color w:val="0F4761" w:themeColor="accent1" w:themeShade="BF"/>
    </w:rPr>
  </w:style>
  <w:style w:type="paragraph" w:styleId="IntenseQuote">
    <w:name w:val="Intense Quote"/>
    <w:basedOn w:val="Normal"/>
    <w:next w:val="Normal"/>
    <w:link w:val="IntenseQuoteChar"/>
    <w:uiPriority w:val="30"/>
    <w:qFormat/>
    <w:rsid w:val="00E03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862"/>
    <w:rPr>
      <w:i/>
      <w:iCs/>
      <w:color w:val="0F4761" w:themeColor="accent1" w:themeShade="BF"/>
    </w:rPr>
  </w:style>
  <w:style w:type="character" w:styleId="IntenseReference">
    <w:name w:val="Intense Reference"/>
    <w:basedOn w:val="DefaultParagraphFont"/>
    <w:uiPriority w:val="32"/>
    <w:qFormat/>
    <w:rsid w:val="00E03862"/>
    <w:rPr>
      <w:b/>
      <w:bCs/>
      <w:smallCaps/>
      <w:color w:val="0F4761" w:themeColor="accent1" w:themeShade="BF"/>
      <w:spacing w:val="5"/>
    </w:rPr>
  </w:style>
  <w:style w:type="paragraph" w:styleId="Header">
    <w:name w:val="header"/>
    <w:basedOn w:val="Normal"/>
    <w:link w:val="HeaderChar"/>
    <w:uiPriority w:val="99"/>
    <w:unhideWhenUsed/>
    <w:rsid w:val="00E038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3862"/>
  </w:style>
  <w:style w:type="paragraph" w:styleId="Footer">
    <w:name w:val="footer"/>
    <w:basedOn w:val="Normal"/>
    <w:link w:val="FooterChar"/>
    <w:uiPriority w:val="99"/>
    <w:unhideWhenUsed/>
    <w:rsid w:val="00E038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862"/>
  </w:style>
  <w:style w:type="character" w:styleId="Hyperlink">
    <w:name w:val="Hyperlink"/>
    <w:basedOn w:val="DefaultParagraphFont"/>
    <w:uiPriority w:val="99"/>
    <w:unhideWhenUsed/>
    <w:rsid w:val="00C979DC"/>
    <w:rPr>
      <w:color w:val="467886" w:themeColor="hyperlink"/>
      <w:u w:val="single"/>
    </w:rPr>
  </w:style>
  <w:style w:type="character" w:styleId="UnresolvedMention">
    <w:name w:val="Unresolved Mention"/>
    <w:basedOn w:val="DefaultParagraphFont"/>
    <w:uiPriority w:val="99"/>
    <w:semiHidden/>
    <w:unhideWhenUsed/>
    <w:rsid w:val="00C979DC"/>
    <w:rPr>
      <w:color w:val="605E5C"/>
      <w:shd w:val="clear" w:color="auto" w:fill="E1DFDD"/>
    </w:rPr>
  </w:style>
  <w:style w:type="paragraph" w:styleId="Bibliography">
    <w:name w:val="Bibliography"/>
    <w:basedOn w:val="Normal"/>
    <w:next w:val="Normal"/>
    <w:uiPriority w:val="37"/>
    <w:unhideWhenUsed/>
    <w:rsid w:val="00093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10236">
      <w:bodyDiv w:val="1"/>
      <w:marLeft w:val="0"/>
      <w:marRight w:val="0"/>
      <w:marTop w:val="0"/>
      <w:marBottom w:val="0"/>
      <w:divBdr>
        <w:top w:val="none" w:sz="0" w:space="0" w:color="auto"/>
        <w:left w:val="none" w:sz="0" w:space="0" w:color="auto"/>
        <w:bottom w:val="none" w:sz="0" w:space="0" w:color="auto"/>
        <w:right w:val="none" w:sz="0" w:space="0" w:color="auto"/>
      </w:divBdr>
    </w:div>
    <w:div w:id="566956843">
      <w:bodyDiv w:val="1"/>
      <w:marLeft w:val="0"/>
      <w:marRight w:val="0"/>
      <w:marTop w:val="0"/>
      <w:marBottom w:val="0"/>
      <w:divBdr>
        <w:top w:val="none" w:sz="0" w:space="0" w:color="auto"/>
        <w:left w:val="none" w:sz="0" w:space="0" w:color="auto"/>
        <w:bottom w:val="none" w:sz="0" w:space="0" w:color="auto"/>
        <w:right w:val="none" w:sz="0" w:space="0" w:color="auto"/>
      </w:divBdr>
    </w:div>
    <w:div w:id="835531506">
      <w:bodyDiv w:val="1"/>
      <w:marLeft w:val="0"/>
      <w:marRight w:val="0"/>
      <w:marTop w:val="0"/>
      <w:marBottom w:val="0"/>
      <w:divBdr>
        <w:top w:val="none" w:sz="0" w:space="0" w:color="auto"/>
        <w:left w:val="none" w:sz="0" w:space="0" w:color="auto"/>
        <w:bottom w:val="none" w:sz="0" w:space="0" w:color="auto"/>
        <w:right w:val="none" w:sz="0" w:space="0" w:color="auto"/>
      </w:divBdr>
    </w:div>
    <w:div w:id="1308783896">
      <w:bodyDiv w:val="1"/>
      <w:marLeft w:val="0"/>
      <w:marRight w:val="0"/>
      <w:marTop w:val="0"/>
      <w:marBottom w:val="0"/>
      <w:divBdr>
        <w:top w:val="none" w:sz="0" w:space="0" w:color="auto"/>
        <w:left w:val="none" w:sz="0" w:space="0" w:color="auto"/>
        <w:bottom w:val="none" w:sz="0" w:space="0" w:color="auto"/>
        <w:right w:val="none" w:sz="0" w:space="0" w:color="auto"/>
      </w:divBdr>
    </w:div>
    <w:div w:id="1502162426">
      <w:bodyDiv w:val="1"/>
      <w:marLeft w:val="0"/>
      <w:marRight w:val="0"/>
      <w:marTop w:val="0"/>
      <w:marBottom w:val="0"/>
      <w:divBdr>
        <w:top w:val="none" w:sz="0" w:space="0" w:color="auto"/>
        <w:left w:val="none" w:sz="0" w:space="0" w:color="auto"/>
        <w:bottom w:val="none" w:sz="0" w:space="0" w:color="auto"/>
        <w:right w:val="none" w:sz="0" w:space="0" w:color="auto"/>
      </w:divBdr>
    </w:div>
    <w:div w:id="1537038297">
      <w:bodyDiv w:val="1"/>
      <w:marLeft w:val="0"/>
      <w:marRight w:val="0"/>
      <w:marTop w:val="0"/>
      <w:marBottom w:val="0"/>
      <w:divBdr>
        <w:top w:val="none" w:sz="0" w:space="0" w:color="auto"/>
        <w:left w:val="none" w:sz="0" w:space="0" w:color="auto"/>
        <w:bottom w:val="none" w:sz="0" w:space="0" w:color="auto"/>
        <w:right w:val="none" w:sz="0" w:space="0" w:color="auto"/>
      </w:divBdr>
    </w:div>
    <w:div w:id="178758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Boo21</b:Tag>
    <b:SourceType>JournalArticle</b:SourceType>
    <b:Guid>{4456C1FC-8DF8-437A-AD64-A43DDC793E3D}</b:Guid>
    <b:Title>How the nursing profession should adapt for a digital future</b:Title>
    <b:Year>2021</b:Year>
    <b:Month>June</b:Month>
    <b:Day>14</b:Day>
    <b:URL>https://www.bmj.com/content/373/bmj.n1190.short</b:URL>
    <b:DOI>https://doi.org/10.1136/bmj.n1190</b:DOI>
    <b:Author>
      <b:Author>
        <b:NameList>
          <b:Person>
            <b:Last>Booth</b:Last>
            <b:Middle>G</b:Middle>
            <b:First>Richard  </b:First>
          </b:Person>
          <b:Person>
            <b:Last>Strudwick</b:Last>
            <b:First>Gillian </b:First>
          </b:Person>
          <b:Person>
            <b:Last>McBride</b:Last>
            <b:First>Susan </b:First>
          </b:Person>
          <b:Person>
            <b:Last>O’Connor</b:Last>
            <b:First>Siobhán </b:First>
          </b:Person>
          <b:Person>
            <b:Last>López</b:Last>
            <b:Middle>Solano </b:Middle>
            <b:First>Ana Laura </b:First>
          </b:Person>
        </b:NameList>
      </b:Author>
    </b:Author>
    <b:RefOrder>1</b:RefOrder>
  </b:Source>
  <b:Source>
    <b:Tag>Bro20</b:Tag>
    <b:SourceType>JournalArticle</b:SourceType>
    <b:Guid>{E0702C1D-1AA6-4653-9239-BC014544E66B}</b:Guid>
    <b:Title>Issues affecting nurses' capability to use digital technology at work: An integrative review</b:Title>
    <b:Year>2020</b:Year>
    <b:Author>
      <b:Author>
        <b:NameList>
          <b:Person>
            <b:Last>Brown</b:Last>
            <b:First>Janie </b:First>
          </b:Person>
          <b:Person>
            <b:Last>Pope</b:Last>
            <b:First>Nicole </b:First>
          </b:Person>
          <b:Person>
            <b:Last>Bosco </b:Last>
            <b:Middle>Maria </b:Middle>
            <b:First> Anna </b:First>
          </b:Person>
          <b:Person>
            <b:Last>Mason</b:Last>
            <b:First> Jaci </b:First>
          </b:Person>
          <b:Person>
            <b:Last>Morgan</b:Last>
            <b:First> Alani </b:First>
          </b:Person>
        </b:NameList>
      </b:Author>
    </b:Author>
    <b:URL>https://onlinelibrary.wiley.com/doi/abs/10.1111/jocn.15321</b:URL>
    <b:DOI> https://doi.org/10.1111/jocn.15321</b:DOI>
    <b:RefOrder>2</b:RefOrder>
  </b:Source>
  <b:Source>
    <b:Tag>Dyk20</b:Tag>
    <b:SourceType>JournalArticle</b:SourceType>
    <b:Guid>{8F371B00-4D41-4A1D-A0AF-62017458187D}</b:Guid>
    <b:Title>Now more than ever, nurses need to be involved in technology design: lessons from the COVID‐19 pandemic</b:Title>
    <b:JournalName>National Library of medicines</b:JournalName>
    <b:Year>2020</b:Year>
    <b:URL>https://pmc.ncbi.nlm.nih.gov/articles/PMC7753642/</b:URL>
    <b:DOI>10.1111/jocn.15581</b:DOI>
    <b:Author>
      <b:Author>
        <b:NameList>
          <b:Person>
            <b:Last>Dykes</b:Last>
            <b:First>Stephanie </b:First>
          </b:Person>
          <b:Person>
            <b:Last>Chu </b:Last>
            <b:Middle>H</b:Middle>
            <b:First> Charlene </b:First>
          </b:Person>
        </b:NameList>
      </b:Author>
    </b:Author>
    <b:RefOrder>3</b:RefOrder>
  </b:Source>
  <b:Source>
    <b:Tag>Fri22</b:Tag>
    <b:SourceType>JournalArticle</b:SourceType>
    <b:Guid>{99A1BDCE-597C-450A-8644-4407ABAE580B}</b:Guid>
    <b:Title>Differences in digital health literacy and future anxiety between health care and other university students in England during the COVID-19 pandemic</b:Title>
    <b:JournalName>BMC Public Health</b:JournalName>
    <b:Year>2022</b:Year>
    <b:Volume>22</b:Volume>
    <b:URL>https://link.springer.com/article/10.1186/s12889-022-13087-y</b:URL>
    <b:Author>
      <b:Author>
        <b:NameList>
          <b:Person>
            <b:Last>Frings</b:Last>
            <b:First>Daniel </b:First>
          </b:Person>
          <b:Person>
            <b:Last>Sykes</b:Last>
            <b:First> Susie </b:First>
          </b:Person>
          <b:Person>
            <b:Last>Ojo</b:Last>
            <b:First>Adeola </b:First>
          </b:Person>
          <b:Person>
            <b:Last>Rowlands</b:Last>
            <b:First> Gillian </b:First>
          </b:Person>
          <b:Person>
            <b:Last>Trasolini</b:Last>
            <b:First> Andrew </b:First>
          </b:Person>
          <b:Person>
            <b:Last>Dadaczynski</b:Last>
            <b:First> Kevin </b:First>
          </b:Person>
          <b:Person>
            <b:Last>Okan</b:Last>
            <b:First>Orkan </b:First>
          </b:Person>
          <b:Person>
            <b:Last>Wills </b:Last>
            <b:First>Jane </b:First>
          </b:Person>
        </b:NameList>
      </b:Author>
    </b:Author>
    <b:RefOrder>4</b:RefOrder>
  </b:Source>
  <b:Source>
    <b:Tag>Kig20</b:Tag>
    <b:SourceType>JournalArticle</b:SourceType>
    <b:Guid>{952F29D7-1B45-4302-B88E-18D9DAC502B5}</b:Guid>
    <b:Title>Thematic analysis of qualitative data: AMEE Guide No. 131</b:Title>
    <b:JournalName>Taylor and Francis</b:JournalName>
    <b:Year>2020</b:Year>
    <b:URL>https://www.tandfonline.com/doi/abs/10.1080/0142159X.2020.1755030</b:URL>
    <b:DOI>https://doi.org/10.1080/0142159X.2020.1755030</b:DOI>
    <b:Author>
      <b:Author>
        <b:NameList>
          <b:Person>
            <b:Last>Kiger</b:Last>
            <b:First>Michelle E. </b:First>
          </b:Person>
        </b:NameList>
      </b:Author>
    </b:Author>
    <b:RefOrder>6</b:RefOrder>
  </b:Source>
  <b:Source>
    <b:Tag>Eri18</b:Tag>
    <b:SourceType>JournalArticle</b:SourceType>
    <b:Guid>{B211824A-8604-444E-A5A4-6E292736EED9}</b:Guid>
    <b:Title>What digital skills do adults need to succeed in the workplace now and in the next 10 years?</b:Title>
    <b:JournalName>WARWICK</b:JournalName>
    <b:Year>2018</b:Year>
    <b:URL>https://assets.publishing.service.gov.uk/governmen...</b:URL>
    <b:Author>
      <b:Author>
        <b:NameList>
          <b:Person>
            <b:Last>Erika</b:Last>
            <b:First>Kispeter</b:First>
          </b:Person>
        </b:NameList>
      </b:Author>
    </b:Author>
    <b:RefOrder>5</b:RefOrder>
  </b:Source>
</b:Sources>
</file>

<file path=customXml/itemProps1.xml><?xml version="1.0" encoding="utf-8"?>
<ds:datastoreItem xmlns:ds="http://schemas.openxmlformats.org/officeDocument/2006/customXml" ds:itemID="{6E8A0AFB-CBB3-4DFA-8559-06339F95F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7</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(FA22-R06-035) MISHAL BATOOL</dc:creator>
  <cp:keywords/>
  <dc:description/>
  <cp:lastModifiedBy>(FA22-R06-035) MISHAL BATOOL</cp:lastModifiedBy>
  <cp:revision>2</cp:revision>
  <dcterms:created xsi:type="dcterms:W3CDTF">2026-07-02T11:25:00Z</dcterms:created>
  <dcterms:modified xsi:type="dcterms:W3CDTF">2026-07-02T16:26:00Z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79f12167-756f-46df-96b6-981b30de383c</vt:lpwstr>
  </property>
</Properties>
</file>