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C3E2C7" w14:textId="2637A0ED" w:rsidR="009B7799" w:rsidRDefault="009B7799" w:rsidP="00DD3A51">
      <w:pPr>
        <w:spacing w:line="480" w:lineRule="auto"/>
        <w:rPr>
          <w:rFonts w:ascii="Calibri" w:hAnsi="Calibri" w:cs="Calibri"/>
          <w:sz w:val="36"/>
          <w:szCs w:val="36"/>
        </w:rPr>
      </w:pPr>
      <w:r>
        <w:rPr>
          <w:rFonts w:ascii="Calibri" w:hAnsi="Calibri" w:cs="Calibri"/>
          <w:sz w:val="36"/>
          <w:szCs w:val="36"/>
        </w:rPr>
        <w:t>Research Report</w:t>
      </w:r>
    </w:p>
    <w:p w14:paraId="353B8553" w14:textId="3FD02677" w:rsidR="00C87678" w:rsidRDefault="00C87678" w:rsidP="00DD3A51">
      <w:pPr>
        <w:spacing w:line="480" w:lineRule="auto"/>
        <w:rPr>
          <w:rFonts w:ascii="Calibri" w:hAnsi="Calibri" w:cs="Calibri"/>
          <w:sz w:val="36"/>
          <w:szCs w:val="36"/>
        </w:rPr>
      </w:pPr>
      <w:r>
        <w:rPr>
          <w:rFonts w:ascii="Calibri" w:hAnsi="Calibri" w:cs="Calibri"/>
          <w:sz w:val="36"/>
          <w:szCs w:val="36"/>
        </w:rPr>
        <w:t xml:space="preserve">Abstract </w:t>
      </w:r>
    </w:p>
    <w:p w14:paraId="214F485F" w14:textId="20FB5C33" w:rsidR="00C87678" w:rsidRDefault="00CB507B" w:rsidP="00DD3A51">
      <w:pPr>
        <w:spacing w:line="480" w:lineRule="auto"/>
        <w:ind w:firstLine="720"/>
        <w:rPr>
          <w:rFonts w:ascii="Calibri" w:hAnsi="Calibri" w:cs="Calibri"/>
          <w:sz w:val="36"/>
          <w:szCs w:val="36"/>
        </w:rPr>
      </w:pPr>
      <w:r>
        <w:rPr>
          <w:rFonts w:ascii="Calibri" w:hAnsi="Calibri" w:cs="Calibri"/>
          <w:sz w:val="36"/>
          <w:szCs w:val="36"/>
        </w:rPr>
        <w:t xml:space="preserve">This Research Report focuses on measuring the attitudes towards feminism from both males and females. To do this a T-test was used to analyse the data taken from an original online study using university students and the scale created by </w:t>
      </w:r>
      <w:sdt>
        <w:sdtPr>
          <w:rPr>
            <w:rFonts w:ascii="Calibri" w:hAnsi="Calibri" w:cs="Calibri"/>
            <w:sz w:val="36"/>
            <w:szCs w:val="36"/>
          </w:rPr>
          <w:id w:val="1896930991"/>
          <w:citation/>
        </w:sdtPr>
        <w:sdtContent>
          <w:r>
            <w:rPr>
              <w:rFonts w:ascii="Calibri" w:hAnsi="Calibri" w:cs="Calibri"/>
              <w:sz w:val="36"/>
              <w:szCs w:val="36"/>
            </w:rPr>
            <w:fldChar w:fldCharType="begin"/>
          </w:r>
          <w:r>
            <w:rPr>
              <w:rFonts w:ascii="Calibri" w:hAnsi="Calibri" w:cs="Calibri"/>
              <w:sz w:val="36"/>
              <w:szCs w:val="36"/>
            </w:rPr>
            <w:instrText xml:space="preserve"> CITATION Mur21 \l 2057 </w:instrText>
          </w:r>
          <w:r>
            <w:rPr>
              <w:rFonts w:ascii="Calibri" w:hAnsi="Calibri" w:cs="Calibri"/>
              <w:sz w:val="36"/>
              <w:szCs w:val="36"/>
            </w:rPr>
            <w:fldChar w:fldCharType="separate"/>
          </w:r>
          <w:r w:rsidRPr="00CB507B">
            <w:rPr>
              <w:rFonts w:ascii="Calibri" w:hAnsi="Calibri" w:cs="Calibri"/>
              <w:noProof/>
              <w:sz w:val="36"/>
              <w:szCs w:val="36"/>
            </w:rPr>
            <w:t>(Murphy, Murray, &amp; Gough, 2021)</w:t>
          </w:r>
          <w:r>
            <w:rPr>
              <w:rFonts w:ascii="Calibri" w:hAnsi="Calibri" w:cs="Calibri"/>
              <w:sz w:val="36"/>
              <w:szCs w:val="36"/>
            </w:rPr>
            <w:fldChar w:fldCharType="end"/>
          </w:r>
        </w:sdtContent>
      </w:sdt>
      <w:r>
        <w:rPr>
          <w:rFonts w:ascii="Calibri" w:hAnsi="Calibri" w:cs="Calibri"/>
          <w:sz w:val="36"/>
          <w:szCs w:val="36"/>
        </w:rPr>
        <w:t>. The hypothesis of the study was as followed “</w:t>
      </w:r>
      <w:r>
        <w:rPr>
          <w:rFonts w:ascii="Calibri" w:hAnsi="Calibri" w:cs="Calibri"/>
          <w:sz w:val="36"/>
          <w:szCs w:val="36"/>
        </w:rPr>
        <w:t>There is a link between Gender Groups and Attitudes towards feminism</w:t>
      </w:r>
      <w:r>
        <w:rPr>
          <w:rFonts w:ascii="Calibri" w:hAnsi="Calibri" w:cs="Calibri"/>
          <w:sz w:val="36"/>
          <w:szCs w:val="36"/>
        </w:rPr>
        <w:t xml:space="preserve">”. Using the analysed data from the study and academic sources to support or refute any statements made the study and the data was critically analysed. </w:t>
      </w:r>
    </w:p>
    <w:p w14:paraId="18861E17" w14:textId="430F18E9" w:rsidR="009B7799" w:rsidRDefault="009B7799" w:rsidP="00DD3A51">
      <w:pPr>
        <w:spacing w:line="480" w:lineRule="auto"/>
        <w:rPr>
          <w:rFonts w:ascii="Calibri" w:hAnsi="Calibri" w:cs="Calibri"/>
          <w:sz w:val="36"/>
          <w:szCs w:val="36"/>
        </w:rPr>
      </w:pPr>
      <w:r>
        <w:rPr>
          <w:rFonts w:ascii="Calibri" w:hAnsi="Calibri" w:cs="Calibri"/>
          <w:sz w:val="36"/>
          <w:szCs w:val="36"/>
        </w:rPr>
        <w:t xml:space="preserve">Introduction </w:t>
      </w:r>
    </w:p>
    <w:p w14:paraId="69FA88EB" w14:textId="55736398" w:rsidR="009B7799" w:rsidRPr="00314940" w:rsidRDefault="00506B54" w:rsidP="00DD3A51">
      <w:pPr>
        <w:spacing w:line="480" w:lineRule="auto"/>
        <w:ind w:firstLine="720"/>
        <w:rPr>
          <w:rFonts w:ascii="Calibri" w:hAnsi="Calibri" w:cs="Calibri"/>
          <w:sz w:val="36"/>
          <w:szCs w:val="36"/>
        </w:rPr>
      </w:pPr>
      <w:r>
        <w:rPr>
          <w:rFonts w:ascii="Calibri" w:hAnsi="Calibri" w:cs="Calibri"/>
          <w:sz w:val="36"/>
          <w:szCs w:val="36"/>
        </w:rPr>
        <w:t xml:space="preserve">The Feminist movement can be simply best described as </w:t>
      </w:r>
      <w:r w:rsidRPr="00506B54">
        <w:rPr>
          <w:rFonts w:ascii="Calibri" w:hAnsi="Calibri" w:cs="Calibri"/>
          <w:sz w:val="36"/>
          <w:szCs w:val="36"/>
        </w:rPr>
        <w:t>“belief that men and women should have equal rights</w:t>
      </w:r>
      <w:r>
        <w:rPr>
          <w:rFonts w:ascii="Calibri" w:hAnsi="Calibri" w:cs="Calibri"/>
          <w:sz w:val="36"/>
          <w:szCs w:val="36"/>
        </w:rPr>
        <w:t xml:space="preserve">” </w:t>
      </w:r>
      <w:sdt>
        <w:sdtPr>
          <w:rPr>
            <w:rFonts w:ascii="Calibri" w:hAnsi="Calibri" w:cs="Calibri"/>
            <w:sz w:val="36"/>
            <w:szCs w:val="36"/>
          </w:rPr>
          <w:id w:val="1619871894"/>
          <w:citation/>
        </w:sdtPr>
        <w:sdtContent>
          <w:r>
            <w:rPr>
              <w:rFonts w:ascii="Calibri" w:hAnsi="Calibri" w:cs="Calibri"/>
              <w:sz w:val="36"/>
              <w:szCs w:val="36"/>
            </w:rPr>
            <w:fldChar w:fldCharType="begin"/>
          </w:r>
          <w:r>
            <w:rPr>
              <w:rFonts w:ascii="Calibri" w:hAnsi="Calibri" w:cs="Calibri"/>
              <w:sz w:val="36"/>
              <w:szCs w:val="36"/>
            </w:rPr>
            <w:instrText xml:space="preserve"> CITATION Ogl19 \l 2057 </w:instrText>
          </w:r>
          <w:r>
            <w:rPr>
              <w:rFonts w:ascii="Calibri" w:hAnsi="Calibri" w:cs="Calibri"/>
              <w:sz w:val="36"/>
              <w:szCs w:val="36"/>
            </w:rPr>
            <w:fldChar w:fldCharType="separate"/>
          </w:r>
          <w:r w:rsidRPr="00506B54">
            <w:rPr>
              <w:rFonts w:ascii="Calibri" w:hAnsi="Calibri" w:cs="Calibri"/>
              <w:noProof/>
              <w:sz w:val="36"/>
              <w:szCs w:val="36"/>
            </w:rPr>
            <w:t>(Ogletree, Diaz, &amp; Padilla, 2019)</w:t>
          </w:r>
          <w:r>
            <w:rPr>
              <w:rFonts w:ascii="Calibri" w:hAnsi="Calibri" w:cs="Calibri"/>
              <w:sz w:val="36"/>
              <w:szCs w:val="36"/>
            </w:rPr>
            <w:fldChar w:fldCharType="end"/>
          </w:r>
        </w:sdtContent>
      </w:sdt>
      <w:r>
        <w:rPr>
          <w:rFonts w:ascii="Calibri" w:hAnsi="Calibri" w:cs="Calibri"/>
          <w:sz w:val="36"/>
          <w:szCs w:val="36"/>
        </w:rPr>
        <w:t xml:space="preserve"> however, not everyone believe this to be the case in modern society.</w:t>
      </w:r>
      <w:r w:rsidRPr="00506B54">
        <w:rPr>
          <w:rFonts w:ascii="Calibri" w:hAnsi="Calibri" w:cs="Calibri"/>
          <w:sz w:val="36"/>
          <w:szCs w:val="36"/>
        </w:rPr>
        <w:t xml:space="preserve"> </w:t>
      </w:r>
      <w:r w:rsidR="00EB5AA3">
        <w:rPr>
          <w:rFonts w:ascii="Calibri" w:hAnsi="Calibri" w:cs="Calibri"/>
          <w:sz w:val="36"/>
          <w:szCs w:val="36"/>
        </w:rPr>
        <w:t xml:space="preserve">Many different people have different opinions, views and values towards feminism. Throughout modern history it has become an </w:t>
      </w:r>
      <w:r w:rsidR="00EB5AA3" w:rsidRPr="00314940">
        <w:rPr>
          <w:rFonts w:ascii="Calibri" w:hAnsi="Calibri" w:cs="Calibri"/>
          <w:sz w:val="36"/>
          <w:szCs w:val="36"/>
        </w:rPr>
        <w:t xml:space="preserve">extremely divisive and argued topic of conversation not the least on university campuses where a great deal of debate and </w:t>
      </w:r>
      <w:r w:rsidR="001510C5" w:rsidRPr="00314940">
        <w:rPr>
          <w:rFonts w:ascii="Calibri" w:hAnsi="Calibri" w:cs="Calibri"/>
          <w:sz w:val="36"/>
          <w:szCs w:val="36"/>
        </w:rPr>
        <w:t xml:space="preserve">discussion can commonly be heard amongst students. It is now more common practice for the views to be discussed when compared to history where many pro feminist views such as those taken in the suffragettes were heavily criticised and put down. The modern Lense on feminism is however, a very interesting avenue to study with the opinions, values and beliefs of people are constantly being questioned and changed. This is what this research report will aim to study and analyse with a particular focus on if these beliefs have any correlation between gender. This will  be debated </w:t>
      </w:r>
      <w:r w:rsidR="001510C5" w:rsidRPr="00314940">
        <w:rPr>
          <w:rFonts w:ascii="Calibri" w:hAnsi="Calibri" w:cs="Calibri"/>
          <w:sz w:val="36"/>
          <w:szCs w:val="36"/>
        </w:rPr>
        <w:lastRenderedPageBreak/>
        <w:t>extensively with journal articles and other academic sources being used to support or refute any claims or findings taken from the data collected throughout the report. The hypothesis of the study will be that “There is a link between Gender Groups and Attitudes towards feminism”.</w:t>
      </w:r>
    </w:p>
    <w:p w14:paraId="472A24DE" w14:textId="66CE27B5" w:rsidR="009B7799" w:rsidRPr="00314940" w:rsidRDefault="00C87678" w:rsidP="00DD3A51">
      <w:pPr>
        <w:spacing w:line="480" w:lineRule="auto"/>
        <w:rPr>
          <w:rFonts w:ascii="Calibri" w:hAnsi="Calibri" w:cs="Calibri"/>
          <w:sz w:val="36"/>
          <w:szCs w:val="36"/>
        </w:rPr>
      </w:pPr>
      <w:r w:rsidRPr="00314940">
        <w:rPr>
          <w:rFonts w:ascii="Calibri" w:hAnsi="Calibri" w:cs="Calibri"/>
          <w:sz w:val="36"/>
          <w:szCs w:val="36"/>
        </w:rPr>
        <w:t xml:space="preserve">Method </w:t>
      </w:r>
    </w:p>
    <w:p w14:paraId="6B916987" w14:textId="6789D8FF" w:rsidR="00C87678" w:rsidRPr="00314940" w:rsidRDefault="00ED42F7" w:rsidP="00DD3A51">
      <w:pPr>
        <w:spacing w:line="480" w:lineRule="auto"/>
        <w:ind w:firstLine="720"/>
        <w:rPr>
          <w:rFonts w:ascii="Calibri" w:hAnsi="Calibri" w:cs="Calibri"/>
          <w:sz w:val="36"/>
          <w:szCs w:val="36"/>
        </w:rPr>
      </w:pPr>
      <w:r w:rsidRPr="00314940">
        <w:rPr>
          <w:rFonts w:ascii="Calibri" w:hAnsi="Calibri" w:cs="Calibri"/>
          <w:sz w:val="36"/>
          <w:szCs w:val="36"/>
        </w:rPr>
        <w:t xml:space="preserve">In order to conduct the research that was </w:t>
      </w:r>
      <w:r w:rsidR="001510C5" w:rsidRPr="00314940">
        <w:rPr>
          <w:rFonts w:ascii="Calibri" w:hAnsi="Calibri" w:cs="Calibri"/>
          <w:sz w:val="36"/>
          <w:szCs w:val="36"/>
        </w:rPr>
        <w:t>necessary</w:t>
      </w:r>
      <w:r w:rsidRPr="00314940">
        <w:rPr>
          <w:rFonts w:ascii="Calibri" w:hAnsi="Calibri" w:cs="Calibri"/>
          <w:sz w:val="36"/>
          <w:szCs w:val="36"/>
        </w:rPr>
        <w:t xml:space="preserve"> to complete the report a sufficient method was needed to be created to efficiently collect data from research participants. An online study was created which would allow </w:t>
      </w:r>
      <w:r w:rsidR="00506B54" w:rsidRPr="00314940">
        <w:rPr>
          <w:rFonts w:ascii="Calibri" w:hAnsi="Calibri" w:cs="Calibri"/>
          <w:sz w:val="36"/>
          <w:szCs w:val="36"/>
        </w:rPr>
        <w:t>participants</w:t>
      </w:r>
      <w:r w:rsidRPr="00314940">
        <w:rPr>
          <w:rFonts w:ascii="Calibri" w:hAnsi="Calibri" w:cs="Calibri"/>
          <w:sz w:val="36"/>
          <w:szCs w:val="36"/>
        </w:rPr>
        <w:t xml:space="preserve"> to sign up and complete a series of 8 questions which asked them various demographic questions (e.g. Age and Gender) and a series of questions taken from a pre-formed </w:t>
      </w:r>
      <w:r w:rsidR="00506B54" w:rsidRPr="00314940">
        <w:rPr>
          <w:rFonts w:ascii="Calibri" w:hAnsi="Calibri" w:cs="Calibri"/>
          <w:sz w:val="36"/>
          <w:szCs w:val="36"/>
        </w:rPr>
        <w:t>feminism</w:t>
      </w:r>
      <w:r w:rsidRPr="00314940">
        <w:rPr>
          <w:rFonts w:ascii="Calibri" w:hAnsi="Calibri" w:cs="Calibri"/>
          <w:sz w:val="36"/>
          <w:szCs w:val="36"/>
        </w:rPr>
        <w:t xml:space="preserve"> </w:t>
      </w:r>
      <w:r w:rsidR="00506B54" w:rsidRPr="00314940">
        <w:rPr>
          <w:rFonts w:ascii="Calibri" w:hAnsi="Calibri" w:cs="Calibri"/>
          <w:sz w:val="36"/>
          <w:szCs w:val="36"/>
        </w:rPr>
        <w:t>Likert</w:t>
      </w:r>
      <w:r w:rsidRPr="00314940">
        <w:rPr>
          <w:rFonts w:ascii="Calibri" w:hAnsi="Calibri" w:cs="Calibri"/>
          <w:sz w:val="36"/>
          <w:szCs w:val="36"/>
        </w:rPr>
        <w:t xml:space="preserve"> scale created by </w:t>
      </w:r>
      <w:sdt>
        <w:sdtPr>
          <w:rPr>
            <w:rFonts w:ascii="Calibri" w:hAnsi="Calibri" w:cs="Calibri"/>
            <w:sz w:val="36"/>
            <w:szCs w:val="36"/>
          </w:rPr>
          <w:id w:val="1870641297"/>
          <w:citation/>
        </w:sdtPr>
        <w:sdtContent>
          <w:r w:rsidRPr="00314940">
            <w:rPr>
              <w:rFonts w:ascii="Calibri" w:hAnsi="Calibri" w:cs="Calibri"/>
              <w:sz w:val="36"/>
              <w:szCs w:val="36"/>
            </w:rPr>
            <w:fldChar w:fldCharType="begin"/>
          </w:r>
          <w:r w:rsidRPr="00314940">
            <w:rPr>
              <w:rFonts w:ascii="Calibri" w:hAnsi="Calibri" w:cs="Calibri"/>
              <w:sz w:val="36"/>
              <w:szCs w:val="36"/>
            </w:rPr>
            <w:instrText xml:space="preserve"> CITATION Mur21 \l 2057 </w:instrText>
          </w:r>
          <w:r w:rsidRPr="00314940">
            <w:rPr>
              <w:rFonts w:ascii="Calibri" w:hAnsi="Calibri" w:cs="Calibri"/>
              <w:sz w:val="36"/>
              <w:szCs w:val="36"/>
            </w:rPr>
            <w:fldChar w:fldCharType="separate"/>
          </w:r>
          <w:r w:rsidRPr="00314940">
            <w:rPr>
              <w:rFonts w:ascii="Calibri" w:hAnsi="Calibri" w:cs="Calibri"/>
              <w:noProof/>
              <w:sz w:val="36"/>
              <w:szCs w:val="36"/>
            </w:rPr>
            <w:t>(Murphy, Murray, &amp; Gough, 2021)</w:t>
          </w:r>
          <w:r w:rsidRPr="00314940">
            <w:rPr>
              <w:rFonts w:ascii="Calibri" w:hAnsi="Calibri" w:cs="Calibri"/>
              <w:sz w:val="36"/>
              <w:szCs w:val="36"/>
            </w:rPr>
            <w:fldChar w:fldCharType="end"/>
          </w:r>
        </w:sdtContent>
      </w:sdt>
      <w:r w:rsidRPr="00314940">
        <w:rPr>
          <w:rFonts w:ascii="Calibri" w:hAnsi="Calibri" w:cs="Calibri"/>
          <w:sz w:val="36"/>
          <w:szCs w:val="36"/>
        </w:rPr>
        <w:t xml:space="preserve"> where statements such as “I identify as a feminist” were presented to </w:t>
      </w:r>
      <w:r w:rsidR="00506B54" w:rsidRPr="00314940">
        <w:rPr>
          <w:rFonts w:ascii="Calibri" w:hAnsi="Calibri" w:cs="Calibri"/>
          <w:sz w:val="36"/>
          <w:szCs w:val="36"/>
        </w:rPr>
        <w:t xml:space="preserve">participant’s </w:t>
      </w:r>
      <w:r w:rsidRPr="00314940">
        <w:rPr>
          <w:rFonts w:ascii="Calibri" w:hAnsi="Calibri" w:cs="Calibri"/>
          <w:sz w:val="36"/>
          <w:szCs w:val="36"/>
        </w:rPr>
        <w:t xml:space="preserve">and they were asked to </w:t>
      </w:r>
      <w:r w:rsidR="008932F6" w:rsidRPr="00314940">
        <w:rPr>
          <w:rFonts w:ascii="Calibri" w:hAnsi="Calibri" w:cs="Calibri"/>
          <w:sz w:val="36"/>
          <w:szCs w:val="36"/>
        </w:rPr>
        <w:t xml:space="preserve">click on the </w:t>
      </w:r>
      <w:r w:rsidR="008932F6" w:rsidRPr="00314940">
        <w:rPr>
          <w:rFonts w:ascii="Calibri" w:hAnsi="Calibri" w:cs="Calibri"/>
          <w:sz w:val="36"/>
          <w:szCs w:val="36"/>
        </w:rPr>
        <w:lastRenderedPageBreak/>
        <w:t xml:space="preserve">correct statement that most applied to their values e.g. “Strongly agree”, “Somewhat agree”, “Neither agree nor disagree”, “Somewhat disagree” and “Strongly disagree”. These statements were designed to gather the honest opinions and values on feminism. Prior to this </w:t>
      </w:r>
      <w:r w:rsidR="00314940" w:rsidRPr="00314940">
        <w:rPr>
          <w:rFonts w:ascii="Calibri" w:hAnsi="Calibri" w:cs="Calibri"/>
          <w:sz w:val="36"/>
          <w:szCs w:val="36"/>
        </w:rPr>
        <w:t>participants</w:t>
      </w:r>
      <w:r w:rsidR="008932F6" w:rsidRPr="00314940">
        <w:rPr>
          <w:rFonts w:ascii="Calibri" w:hAnsi="Calibri" w:cs="Calibri"/>
          <w:sz w:val="36"/>
          <w:szCs w:val="36"/>
        </w:rPr>
        <w:t xml:space="preserve"> were required to fill in a demographic form (SEE APPENDICIES 1) and a consent form (SEE APPENDICIES 2) this would allow us to gather vital information needed to carry out the reports analysis.</w:t>
      </w:r>
      <w:r w:rsidR="00B1205E" w:rsidRPr="00314940">
        <w:rPr>
          <w:rFonts w:ascii="Calibri" w:hAnsi="Calibri" w:cs="Calibri"/>
          <w:sz w:val="36"/>
          <w:szCs w:val="36"/>
        </w:rPr>
        <w:t xml:space="preserve"> An information sheet was also present in the study to ensure the participants fully understood what it was they were doing (SEE APPENDICIES 3). </w:t>
      </w:r>
      <w:r w:rsidR="008932F6" w:rsidRPr="00314940">
        <w:rPr>
          <w:rFonts w:ascii="Calibri" w:hAnsi="Calibri" w:cs="Calibri"/>
          <w:sz w:val="36"/>
          <w:szCs w:val="36"/>
        </w:rPr>
        <w:t xml:space="preserve">Finally participants following the questions were given a debrief form (SEE APPENDICIES </w:t>
      </w:r>
      <w:r w:rsidR="00B1205E" w:rsidRPr="00314940">
        <w:rPr>
          <w:rFonts w:ascii="Calibri" w:hAnsi="Calibri" w:cs="Calibri"/>
          <w:sz w:val="36"/>
          <w:szCs w:val="36"/>
        </w:rPr>
        <w:t>4</w:t>
      </w:r>
      <w:r w:rsidR="008932F6" w:rsidRPr="00314940">
        <w:rPr>
          <w:rFonts w:ascii="Calibri" w:hAnsi="Calibri" w:cs="Calibri"/>
          <w:sz w:val="36"/>
          <w:szCs w:val="36"/>
        </w:rPr>
        <w:t xml:space="preserve">) and were clearly given the right to withdraw. </w:t>
      </w:r>
    </w:p>
    <w:p w14:paraId="06FAD7EB" w14:textId="155C3E7F" w:rsidR="00C87678" w:rsidRPr="00314940" w:rsidRDefault="00C87678" w:rsidP="00DD3A51">
      <w:pPr>
        <w:spacing w:line="480" w:lineRule="auto"/>
        <w:rPr>
          <w:rFonts w:ascii="Calibri" w:hAnsi="Calibri" w:cs="Calibri"/>
          <w:sz w:val="36"/>
          <w:szCs w:val="36"/>
        </w:rPr>
      </w:pPr>
      <w:r w:rsidRPr="00314940">
        <w:rPr>
          <w:rFonts w:ascii="Calibri" w:hAnsi="Calibri" w:cs="Calibri"/>
          <w:sz w:val="36"/>
          <w:szCs w:val="36"/>
        </w:rPr>
        <w:t xml:space="preserve">Participants </w:t>
      </w:r>
    </w:p>
    <w:p w14:paraId="0606D306" w14:textId="42B1CD4D" w:rsidR="00C87678" w:rsidRPr="00314940" w:rsidRDefault="008932F6" w:rsidP="00DD3A51">
      <w:pPr>
        <w:spacing w:line="480" w:lineRule="auto"/>
        <w:ind w:firstLine="720"/>
        <w:rPr>
          <w:rFonts w:ascii="Calibri" w:hAnsi="Calibri" w:cs="Calibri"/>
          <w:sz w:val="36"/>
          <w:szCs w:val="36"/>
        </w:rPr>
      </w:pPr>
      <w:r w:rsidRPr="00314940">
        <w:rPr>
          <w:rFonts w:ascii="Calibri" w:hAnsi="Calibri" w:cs="Calibri"/>
          <w:sz w:val="36"/>
          <w:szCs w:val="36"/>
        </w:rPr>
        <w:t xml:space="preserve">The participants that were involved in the study were all taken from the courses of psychology and psychology and </w:t>
      </w:r>
      <w:r w:rsidRPr="00314940">
        <w:rPr>
          <w:rFonts w:ascii="Calibri" w:hAnsi="Calibri" w:cs="Calibri"/>
          <w:sz w:val="36"/>
          <w:szCs w:val="36"/>
        </w:rPr>
        <w:lastRenderedPageBreak/>
        <w:t xml:space="preserve">counselling in university. </w:t>
      </w:r>
      <w:r w:rsidR="001371C0" w:rsidRPr="00314940">
        <w:rPr>
          <w:rFonts w:ascii="Calibri" w:hAnsi="Calibri" w:cs="Calibri"/>
          <w:sz w:val="36"/>
          <w:szCs w:val="36"/>
        </w:rPr>
        <w:t xml:space="preserve">All </w:t>
      </w:r>
      <w:r w:rsidR="001510C5" w:rsidRPr="00314940">
        <w:rPr>
          <w:rFonts w:ascii="Calibri" w:hAnsi="Calibri" w:cs="Calibri"/>
          <w:sz w:val="36"/>
          <w:szCs w:val="36"/>
        </w:rPr>
        <w:t>participants</w:t>
      </w:r>
      <w:r w:rsidR="001371C0" w:rsidRPr="00314940">
        <w:rPr>
          <w:rFonts w:ascii="Calibri" w:hAnsi="Calibri" w:cs="Calibri"/>
          <w:sz w:val="36"/>
          <w:szCs w:val="36"/>
        </w:rPr>
        <w:t xml:space="preserve"> were required to sign on using the universities experiment management system (EMS) and had to fill out the demographic information and consent to the study in order to be able to answer the statement and for their data to be collected. In the study there was a total of 23 participants, 17 participants were female and 6 participants were male. The age range of the participants ranged from the highest being 43 and the lowest being 18 years old. </w:t>
      </w:r>
    </w:p>
    <w:p w14:paraId="27F1C78E" w14:textId="7FD3CAE9" w:rsidR="00C87678" w:rsidRPr="00314940" w:rsidRDefault="00C87678" w:rsidP="00DD3A51">
      <w:pPr>
        <w:spacing w:line="480" w:lineRule="auto"/>
        <w:rPr>
          <w:rFonts w:ascii="Calibri" w:hAnsi="Calibri" w:cs="Calibri"/>
          <w:sz w:val="36"/>
          <w:szCs w:val="36"/>
        </w:rPr>
      </w:pPr>
      <w:r w:rsidRPr="00314940">
        <w:rPr>
          <w:rFonts w:ascii="Calibri" w:hAnsi="Calibri" w:cs="Calibri"/>
          <w:sz w:val="36"/>
          <w:szCs w:val="36"/>
        </w:rPr>
        <w:t>Results</w:t>
      </w:r>
    </w:p>
    <w:p w14:paraId="094C80AE" w14:textId="6ACEF13D" w:rsidR="00C87678" w:rsidRPr="001371C0" w:rsidRDefault="001371C0" w:rsidP="00DD3A51">
      <w:pPr>
        <w:spacing w:line="480" w:lineRule="auto"/>
        <w:ind w:firstLine="720"/>
        <w:rPr>
          <w:rFonts w:ascii="Calibri" w:hAnsi="Calibri" w:cs="Calibri"/>
          <w:sz w:val="36"/>
          <w:szCs w:val="36"/>
        </w:rPr>
      </w:pPr>
      <w:r w:rsidRPr="00314940">
        <w:rPr>
          <w:rFonts w:ascii="Calibri" w:hAnsi="Calibri" w:cs="Calibri"/>
          <w:sz w:val="36"/>
          <w:szCs w:val="36"/>
        </w:rPr>
        <w:t xml:space="preserve">In order to collect sufficient data for the report and allow for a conclusion to successfully be reached a T-test for comparison was conducted on SPSS (SEE APPENDICIES </w:t>
      </w:r>
      <w:r w:rsidR="00B1205E" w:rsidRPr="00314940">
        <w:rPr>
          <w:rFonts w:ascii="Calibri" w:hAnsi="Calibri" w:cs="Calibri"/>
          <w:sz w:val="36"/>
          <w:szCs w:val="36"/>
        </w:rPr>
        <w:t>5</w:t>
      </w:r>
      <w:r w:rsidRPr="00314940">
        <w:rPr>
          <w:rFonts w:ascii="Calibri" w:hAnsi="Calibri" w:cs="Calibri"/>
          <w:sz w:val="36"/>
          <w:szCs w:val="36"/>
        </w:rPr>
        <w:t>)</w:t>
      </w:r>
      <w:r w:rsidR="00EB5AA3" w:rsidRPr="00314940">
        <w:rPr>
          <w:rFonts w:ascii="Calibri" w:hAnsi="Calibri" w:cs="Calibri"/>
          <w:sz w:val="36"/>
          <w:szCs w:val="36"/>
        </w:rPr>
        <w:t xml:space="preserve">. It was found that within the Levene’s Test for Equality of Variances (SEE APPENDICIES </w:t>
      </w:r>
      <w:r w:rsidR="00B1205E" w:rsidRPr="00314940">
        <w:rPr>
          <w:rFonts w:ascii="Calibri" w:hAnsi="Calibri" w:cs="Calibri"/>
          <w:sz w:val="36"/>
          <w:szCs w:val="36"/>
        </w:rPr>
        <w:t>6</w:t>
      </w:r>
      <w:r w:rsidR="00EB5AA3" w:rsidRPr="00314940">
        <w:rPr>
          <w:rFonts w:ascii="Calibri" w:hAnsi="Calibri" w:cs="Calibri"/>
          <w:sz w:val="36"/>
          <w:szCs w:val="36"/>
        </w:rPr>
        <w:t xml:space="preserve">) that there was in fact a </w:t>
      </w:r>
      <w:r w:rsidR="00EB5AA3">
        <w:rPr>
          <w:rFonts w:ascii="Calibri" w:hAnsi="Calibri" w:cs="Calibri"/>
          <w:sz w:val="36"/>
          <w:szCs w:val="36"/>
        </w:rPr>
        <w:t xml:space="preserve">significant difference between gender and the opinions and </w:t>
      </w:r>
      <w:r w:rsidR="00EB5AA3">
        <w:rPr>
          <w:rFonts w:ascii="Calibri" w:hAnsi="Calibri" w:cs="Calibri"/>
          <w:sz w:val="36"/>
          <w:szCs w:val="36"/>
        </w:rPr>
        <w:lastRenderedPageBreak/>
        <w:t>beliefs of participants on feminism- t(20) = -1.36, P= 0.04&lt; 0.05. Therefore as the probability is less than 0.05 a significant difference can then be seen within the data as there is a clear link between gender and the opinions and values of participants towards feminism.</w:t>
      </w:r>
      <w:r w:rsidR="001510C5">
        <w:rPr>
          <w:rFonts w:ascii="Calibri" w:hAnsi="Calibri" w:cs="Calibri"/>
          <w:sz w:val="36"/>
          <w:szCs w:val="36"/>
        </w:rPr>
        <w:t xml:space="preserve"> </w:t>
      </w:r>
      <w:r w:rsidR="00314940">
        <w:rPr>
          <w:rFonts w:ascii="Calibri" w:hAnsi="Calibri" w:cs="Calibri"/>
          <w:sz w:val="36"/>
          <w:szCs w:val="36"/>
        </w:rPr>
        <w:t>The mean score for the two  gender groups was 37.83.</w:t>
      </w:r>
    </w:p>
    <w:p w14:paraId="039E83AE" w14:textId="3E397B9B" w:rsidR="00C87678" w:rsidRDefault="00C87678" w:rsidP="00DD3A51">
      <w:pPr>
        <w:spacing w:line="480" w:lineRule="auto"/>
        <w:rPr>
          <w:rFonts w:ascii="Calibri" w:hAnsi="Calibri" w:cs="Calibri"/>
          <w:color w:val="FF0000"/>
          <w:sz w:val="36"/>
          <w:szCs w:val="36"/>
        </w:rPr>
      </w:pPr>
      <w:r>
        <w:rPr>
          <w:rFonts w:ascii="Calibri" w:hAnsi="Calibri" w:cs="Calibri"/>
          <w:sz w:val="36"/>
          <w:szCs w:val="36"/>
        </w:rPr>
        <w:t xml:space="preserve">Discussion </w:t>
      </w:r>
    </w:p>
    <w:p w14:paraId="1CA31CB7" w14:textId="06F86671" w:rsidR="00C87678" w:rsidRDefault="001510C5" w:rsidP="00DD3A51">
      <w:pPr>
        <w:spacing w:line="480" w:lineRule="auto"/>
        <w:ind w:firstLine="720"/>
        <w:rPr>
          <w:rFonts w:ascii="Calibri" w:hAnsi="Calibri" w:cs="Calibri"/>
          <w:sz w:val="36"/>
          <w:szCs w:val="36"/>
        </w:rPr>
      </w:pPr>
      <w:r>
        <w:rPr>
          <w:rFonts w:ascii="Calibri" w:hAnsi="Calibri" w:cs="Calibri"/>
          <w:sz w:val="36"/>
          <w:szCs w:val="36"/>
        </w:rPr>
        <w:t>As the results show that there is indeed a link between the different gender groups and their attitudes towards feminism</w:t>
      </w:r>
      <w:r w:rsidR="00736FAD">
        <w:rPr>
          <w:rFonts w:ascii="Calibri" w:hAnsi="Calibri" w:cs="Calibri"/>
          <w:sz w:val="36"/>
          <w:szCs w:val="36"/>
        </w:rPr>
        <w:t xml:space="preserve"> this allows for a great deal of discussion on the reasonings behind this link. Much of what can be seen is that men usually tend to have a lower opinion of feminism and the movement as a whole many of these views, some might argue stem from the surrounding culture that men might find themselves in. One might argue that these values and beliefs are taken from the environment around them </w:t>
      </w:r>
      <w:sdt>
        <w:sdtPr>
          <w:rPr>
            <w:rFonts w:ascii="Calibri" w:hAnsi="Calibri" w:cs="Calibri"/>
            <w:sz w:val="36"/>
            <w:szCs w:val="36"/>
          </w:rPr>
          <w:id w:val="-287129203"/>
          <w:citation/>
        </w:sdtPr>
        <w:sdtContent>
          <w:r w:rsidR="00736FAD">
            <w:rPr>
              <w:rFonts w:ascii="Calibri" w:hAnsi="Calibri" w:cs="Calibri"/>
              <w:sz w:val="36"/>
              <w:szCs w:val="36"/>
            </w:rPr>
            <w:fldChar w:fldCharType="begin"/>
          </w:r>
          <w:r w:rsidR="00736FAD">
            <w:rPr>
              <w:rFonts w:ascii="Calibri" w:hAnsi="Calibri" w:cs="Calibri"/>
              <w:sz w:val="36"/>
              <w:szCs w:val="36"/>
            </w:rPr>
            <w:instrText xml:space="preserve"> CITATION Nic18 \l 2057 </w:instrText>
          </w:r>
          <w:r w:rsidR="00736FAD">
            <w:rPr>
              <w:rFonts w:ascii="Calibri" w:hAnsi="Calibri" w:cs="Calibri"/>
              <w:sz w:val="36"/>
              <w:szCs w:val="36"/>
            </w:rPr>
            <w:fldChar w:fldCharType="separate"/>
          </w:r>
          <w:r w:rsidR="00736FAD" w:rsidRPr="00736FAD">
            <w:rPr>
              <w:rFonts w:ascii="Calibri" w:hAnsi="Calibri" w:cs="Calibri"/>
              <w:noProof/>
              <w:sz w:val="36"/>
              <w:szCs w:val="36"/>
            </w:rPr>
            <w:t>(Nichols, 2018)</w:t>
          </w:r>
          <w:r w:rsidR="00736FAD">
            <w:rPr>
              <w:rFonts w:ascii="Calibri" w:hAnsi="Calibri" w:cs="Calibri"/>
              <w:sz w:val="36"/>
              <w:szCs w:val="36"/>
            </w:rPr>
            <w:fldChar w:fldCharType="end"/>
          </w:r>
        </w:sdtContent>
      </w:sdt>
      <w:r w:rsidR="00736FAD">
        <w:rPr>
          <w:rFonts w:ascii="Calibri" w:hAnsi="Calibri" w:cs="Calibri"/>
          <w:sz w:val="36"/>
          <w:szCs w:val="36"/>
        </w:rPr>
        <w:t xml:space="preserve"> </w:t>
      </w:r>
      <w:r w:rsidR="00736FAD">
        <w:rPr>
          <w:rFonts w:ascii="Calibri" w:hAnsi="Calibri" w:cs="Calibri"/>
          <w:sz w:val="36"/>
          <w:szCs w:val="36"/>
        </w:rPr>
        <w:lastRenderedPageBreak/>
        <w:t>states that “</w:t>
      </w:r>
      <w:r w:rsidR="00736FAD" w:rsidRPr="00736FAD">
        <w:rPr>
          <w:rFonts w:ascii="Calibri" w:hAnsi="Calibri" w:cs="Calibri"/>
          <w:sz w:val="36"/>
          <w:szCs w:val="36"/>
        </w:rPr>
        <w:t>lads and laddish behaviours, commonly acting as a way for men to convey discourses of gender relations and sexist ideas</w:t>
      </w:r>
      <w:r w:rsidR="00B7574A">
        <w:rPr>
          <w:rFonts w:ascii="Calibri" w:hAnsi="Calibri" w:cs="Calibri"/>
          <w:sz w:val="36"/>
          <w:szCs w:val="36"/>
        </w:rPr>
        <w:t xml:space="preserve">” </w:t>
      </w:r>
      <w:sdt>
        <w:sdtPr>
          <w:rPr>
            <w:rFonts w:ascii="Calibri" w:hAnsi="Calibri" w:cs="Calibri"/>
            <w:sz w:val="36"/>
            <w:szCs w:val="36"/>
          </w:rPr>
          <w:id w:val="205228003"/>
          <w:citation/>
        </w:sdtPr>
        <w:sdtContent>
          <w:r w:rsidR="00B7574A">
            <w:rPr>
              <w:rFonts w:ascii="Calibri" w:hAnsi="Calibri" w:cs="Calibri"/>
              <w:sz w:val="36"/>
              <w:szCs w:val="36"/>
            </w:rPr>
            <w:fldChar w:fldCharType="begin"/>
          </w:r>
          <w:r w:rsidR="00B7574A">
            <w:rPr>
              <w:rFonts w:ascii="Calibri" w:hAnsi="Calibri" w:cs="Calibri"/>
              <w:sz w:val="36"/>
              <w:szCs w:val="36"/>
            </w:rPr>
            <w:instrText xml:space="preserve"> CITATION Nic18 \l 2057 </w:instrText>
          </w:r>
          <w:r w:rsidR="00B7574A">
            <w:rPr>
              <w:rFonts w:ascii="Calibri" w:hAnsi="Calibri" w:cs="Calibri"/>
              <w:sz w:val="36"/>
              <w:szCs w:val="36"/>
            </w:rPr>
            <w:fldChar w:fldCharType="separate"/>
          </w:r>
          <w:r w:rsidR="00B7574A" w:rsidRPr="00B7574A">
            <w:rPr>
              <w:rFonts w:ascii="Calibri" w:hAnsi="Calibri" w:cs="Calibri"/>
              <w:noProof/>
              <w:sz w:val="36"/>
              <w:szCs w:val="36"/>
            </w:rPr>
            <w:t>(Nichols, 2018)</w:t>
          </w:r>
          <w:r w:rsidR="00B7574A">
            <w:rPr>
              <w:rFonts w:ascii="Calibri" w:hAnsi="Calibri" w:cs="Calibri"/>
              <w:sz w:val="36"/>
              <w:szCs w:val="36"/>
            </w:rPr>
            <w:fldChar w:fldCharType="end"/>
          </w:r>
        </w:sdtContent>
      </w:sdt>
      <w:r w:rsidR="00B7574A">
        <w:rPr>
          <w:rFonts w:ascii="Calibri" w:hAnsi="Calibri" w:cs="Calibri"/>
          <w:sz w:val="36"/>
          <w:szCs w:val="36"/>
        </w:rPr>
        <w:t xml:space="preserve">. This shows that the male opinions and views on feminism can be very much influenced by their </w:t>
      </w:r>
      <w:r w:rsidR="00E94BA1">
        <w:rPr>
          <w:rFonts w:ascii="Calibri" w:hAnsi="Calibri" w:cs="Calibri"/>
          <w:sz w:val="36"/>
          <w:szCs w:val="36"/>
        </w:rPr>
        <w:t>surroundings</w:t>
      </w:r>
      <w:r w:rsidR="00B7574A">
        <w:rPr>
          <w:rFonts w:ascii="Calibri" w:hAnsi="Calibri" w:cs="Calibri"/>
          <w:sz w:val="36"/>
          <w:szCs w:val="36"/>
        </w:rPr>
        <w:t xml:space="preserve"> and that this “laddish” behaviour is very much an outlet for many men to spout sexist and derogatory comments within what they consider to be a “safe” and in their view “accepting” environment. Views on feminism don’t always differ for just the men as the study showed a great deal of women 8 in total agree that the feminist movement has gone too far. Therefore it is important to note that these views of changing beliefs aren’t only limited to the men for example, in a similar to study to this one </w:t>
      </w:r>
      <w:sdt>
        <w:sdtPr>
          <w:rPr>
            <w:rFonts w:ascii="Calibri" w:hAnsi="Calibri" w:cs="Calibri"/>
            <w:sz w:val="36"/>
            <w:szCs w:val="36"/>
          </w:rPr>
          <w:id w:val="438417435"/>
          <w:citation/>
        </w:sdtPr>
        <w:sdtContent>
          <w:r w:rsidR="00B7574A">
            <w:rPr>
              <w:rFonts w:ascii="Calibri" w:hAnsi="Calibri" w:cs="Calibri"/>
              <w:sz w:val="36"/>
              <w:szCs w:val="36"/>
            </w:rPr>
            <w:fldChar w:fldCharType="begin"/>
          </w:r>
          <w:r w:rsidR="00B7574A">
            <w:rPr>
              <w:rFonts w:ascii="Calibri" w:hAnsi="Calibri" w:cs="Calibri"/>
              <w:sz w:val="36"/>
              <w:szCs w:val="36"/>
            </w:rPr>
            <w:instrText xml:space="preserve"> CITATION Aro03 \l 2057 </w:instrText>
          </w:r>
          <w:r w:rsidR="00B7574A">
            <w:rPr>
              <w:rFonts w:ascii="Calibri" w:hAnsi="Calibri" w:cs="Calibri"/>
              <w:sz w:val="36"/>
              <w:szCs w:val="36"/>
            </w:rPr>
            <w:fldChar w:fldCharType="separate"/>
          </w:r>
          <w:r w:rsidR="00B7574A" w:rsidRPr="00B7574A">
            <w:rPr>
              <w:rFonts w:ascii="Calibri" w:hAnsi="Calibri" w:cs="Calibri"/>
              <w:noProof/>
              <w:sz w:val="36"/>
              <w:szCs w:val="36"/>
            </w:rPr>
            <w:t>(Aronson, 2003)</w:t>
          </w:r>
          <w:r w:rsidR="00B7574A">
            <w:rPr>
              <w:rFonts w:ascii="Calibri" w:hAnsi="Calibri" w:cs="Calibri"/>
              <w:sz w:val="36"/>
              <w:szCs w:val="36"/>
            </w:rPr>
            <w:fldChar w:fldCharType="end"/>
          </w:r>
        </w:sdtContent>
      </w:sdt>
      <w:r w:rsidR="00B7574A">
        <w:rPr>
          <w:rFonts w:ascii="Calibri" w:hAnsi="Calibri" w:cs="Calibri"/>
          <w:sz w:val="36"/>
          <w:szCs w:val="36"/>
        </w:rPr>
        <w:t xml:space="preserve"> </w:t>
      </w:r>
      <w:r w:rsidR="000645E7">
        <w:rPr>
          <w:rFonts w:ascii="Calibri" w:hAnsi="Calibri" w:cs="Calibri"/>
          <w:sz w:val="36"/>
          <w:szCs w:val="36"/>
        </w:rPr>
        <w:t xml:space="preserve">who was studying women’s opinions and beliefs on feminism </w:t>
      </w:r>
      <w:r w:rsidR="00B7574A">
        <w:rPr>
          <w:rFonts w:ascii="Calibri" w:hAnsi="Calibri" w:cs="Calibri"/>
          <w:sz w:val="36"/>
          <w:szCs w:val="36"/>
        </w:rPr>
        <w:t xml:space="preserve">found that </w:t>
      </w:r>
      <w:r w:rsidR="000645E7">
        <w:rPr>
          <w:rFonts w:ascii="Calibri" w:hAnsi="Calibri" w:cs="Calibri"/>
          <w:sz w:val="36"/>
          <w:szCs w:val="36"/>
        </w:rPr>
        <w:t>“</w:t>
      </w:r>
      <w:r w:rsidR="000645E7" w:rsidRPr="000645E7">
        <w:rPr>
          <w:rFonts w:ascii="Calibri" w:hAnsi="Calibri" w:cs="Calibri"/>
          <w:sz w:val="36"/>
          <w:szCs w:val="36"/>
        </w:rPr>
        <w:t>more tha</w:t>
      </w:r>
      <w:r w:rsidR="000645E7">
        <w:rPr>
          <w:rFonts w:ascii="Calibri" w:hAnsi="Calibri" w:cs="Calibri"/>
          <w:sz w:val="36"/>
          <w:szCs w:val="36"/>
        </w:rPr>
        <w:t xml:space="preserve">n half of </w:t>
      </w:r>
      <w:r w:rsidR="000645E7" w:rsidRPr="000645E7">
        <w:rPr>
          <w:rFonts w:ascii="Calibri" w:hAnsi="Calibri" w:cs="Calibri"/>
          <w:sz w:val="36"/>
          <w:szCs w:val="36"/>
        </w:rPr>
        <w:t xml:space="preserve">these women did not want to explicitly define themselves in </w:t>
      </w:r>
      <w:r w:rsidR="000645E7" w:rsidRPr="000645E7">
        <w:rPr>
          <w:rFonts w:ascii="Calibri" w:hAnsi="Calibri" w:cs="Calibri"/>
          <w:sz w:val="36"/>
          <w:szCs w:val="36"/>
        </w:rPr>
        <w:lastRenderedPageBreak/>
        <w:t>relation</w:t>
      </w:r>
      <w:r w:rsidR="000645E7">
        <w:rPr>
          <w:rFonts w:ascii="Calibri" w:hAnsi="Calibri" w:cs="Calibri"/>
          <w:sz w:val="36"/>
          <w:szCs w:val="36"/>
        </w:rPr>
        <w:t xml:space="preserve"> to feminism” </w:t>
      </w:r>
      <w:sdt>
        <w:sdtPr>
          <w:rPr>
            <w:rFonts w:ascii="Calibri" w:hAnsi="Calibri" w:cs="Calibri"/>
            <w:sz w:val="36"/>
            <w:szCs w:val="36"/>
          </w:rPr>
          <w:id w:val="430700386"/>
          <w:citation/>
        </w:sdtPr>
        <w:sdtContent>
          <w:r w:rsidR="000645E7">
            <w:rPr>
              <w:rFonts w:ascii="Calibri" w:hAnsi="Calibri" w:cs="Calibri"/>
              <w:sz w:val="36"/>
              <w:szCs w:val="36"/>
            </w:rPr>
            <w:fldChar w:fldCharType="begin"/>
          </w:r>
          <w:r w:rsidR="000645E7">
            <w:rPr>
              <w:rFonts w:ascii="Calibri" w:hAnsi="Calibri" w:cs="Calibri"/>
              <w:sz w:val="36"/>
              <w:szCs w:val="36"/>
            </w:rPr>
            <w:instrText xml:space="preserve"> CITATION Aro03 \l 2057 </w:instrText>
          </w:r>
          <w:r w:rsidR="000645E7">
            <w:rPr>
              <w:rFonts w:ascii="Calibri" w:hAnsi="Calibri" w:cs="Calibri"/>
              <w:sz w:val="36"/>
              <w:szCs w:val="36"/>
            </w:rPr>
            <w:fldChar w:fldCharType="separate"/>
          </w:r>
          <w:r w:rsidR="000645E7" w:rsidRPr="000645E7">
            <w:rPr>
              <w:rFonts w:ascii="Calibri" w:hAnsi="Calibri" w:cs="Calibri"/>
              <w:noProof/>
              <w:sz w:val="36"/>
              <w:szCs w:val="36"/>
            </w:rPr>
            <w:t>(Aronson, 2003)</w:t>
          </w:r>
          <w:r w:rsidR="000645E7">
            <w:rPr>
              <w:rFonts w:ascii="Calibri" w:hAnsi="Calibri" w:cs="Calibri"/>
              <w:sz w:val="36"/>
              <w:szCs w:val="36"/>
            </w:rPr>
            <w:fldChar w:fldCharType="end"/>
          </w:r>
        </w:sdtContent>
      </w:sdt>
      <w:r w:rsidR="000645E7">
        <w:rPr>
          <w:rFonts w:ascii="Calibri" w:hAnsi="Calibri" w:cs="Calibri"/>
          <w:sz w:val="36"/>
          <w:szCs w:val="36"/>
        </w:rPr>
        <w:t xml:space="preserve">. This is very interesting as it shows that even in the modern age there is a clear difference in values and beliefs between women who see the role of feminism in modern society as two very different things with, as this study says over half of the women did not view themselves as feminists. As the </w:t>
      </w:r>
      <w:r w:rsidR="00762562">
        <w:rPr>
          <w:rFonts w:ascii="Calibri" w:hAnsi="Calibri" w:cs="Calibri"/>
          <w:sz w:val="36"/>
          <w:szCs w:val="36"/>
        </w:rPr>
        <w:t>participants</w:t>
      </w:r>
      <w:r w:rsidR="000645E7">
        <w:rPr>
          <w:rFonts w:ascii="Calibri" w:hAnsi="Calibri" w:cs="Calibri"/>
          <w:sz w:val="36"/>
          <w:szCs w:val="36"/>
        </w:rPr>
        <w:t xml:space="preserve"> in this study were all taken from university it is interesting to discuss how their views may be shaped due to their environment in a study focusing on males and females completing a women and gender course (WGS) at university it was </w:t>
      </w:r>
      <w:r w:rsidR="00762562">
        <w:rPr>
          <w:rFonts w:ascii="Calibri" w:hAnsi="Calibri" w:cs="Calibri"/>
          <w:sz w:val="36"/>
          <w:szCs w:val="36"/>
        </w:rPr>
        <w:t>“</w:t>
      </w:r>
      <w:r w:rsidR="00762562" w:rsidRPr="00762562">
        <w:rPr>
          <w:rFonts w:ascii="Calibri" w:hAnsi="Calibri" w:cs="Calibri"/>
          <w:sz w:val="36"/>
          <w:szCs w:val="36"/>
          <w:shd w:val="clear" w:color="auto" w:fill="FFFFFF"/>
        </w:rPr>
        <w:t>found that men’s subscription to feminist attitudes actually decreased upon completing a WGS course, whereas women’s attachment to feminism grew</w:t>
      </w:r>
      <w:r w:rsidR="00762562">
        <w:rPr>
          <w:rFonts w:ascii="Calibri" w:hAnsi="Calibri" w:cs="Calibri"/>
          <w:sz w:val="36"/>
          <w:szCs w:val="36"/>
          <w:shd w:val="clear" w:color="auto" w:fill="FFFFFF"/>
        </w:rPr>
        <w:t xml:space="preserve">” </w:t>
      </w:r>
      <w:sdt>
        <w:sdtPr>
          <w:rPr>
            <w:rFonts w:ascii="Calibri" w:hAnsi="Calibri" w:cs="Calibri"/>
            <w:sz w:val="36"/>
            <w:szCs w:val="36"/>
            <w:shd w:val="clear" w:color="auto" w:fill="FFFFFF"/>
          </w:rPr>
          <w:id w:val="519894236"/>
          <w:citation/>
        </w:sdtPr>
        <w:sdtContent>
          <w:r w:rsidR="00762562">
            <w:rPr>
              <w:rFonts w:ascii="Calibri" w:hAnsi="Calibri" w:cs="Calibri"/>
              <w:sz w:val="36"/>
              <w:szCs w:val="36"/>
              <w:shd w:val="clear" w:color="auto" w:fill="FFFFFF"/>
            </w:rPr>
            <w:fldChar w:fldCharType="begin"/>
          </w:r>
          <w:r w:rsidR="00762562">
            <w:rPr>
              <w:rFonts w:ascii="Calibri" w:hAnsi="Calibri" w:cs="Calibri"/>
              <w:sz w:val="36"/>
              <w:szCs w:val="36"/>
              <w:shd w:val="clear" w:color="auto" w:fill="FFFFFF"/>
            </w:rPr>
            <w:instrText xml:space="preserve"> CITATION Sch17 \l 2057 </w:instrText>
          </w:r>
          <w:r w:rsidR="00762562">
            <w:rPr>
              <w:rFonts w:ascii="Calibri" w:hAnsi="Calibri" w:cs="Calibri"/>
              <w:sz w:val="36"/>
              <w:szCs w:val="36"/>
              <w:shd w:val="clear" w:color="auto" w:fill="FFFFFF"/>
            </w:rPr>
            <w:fldChar w:fldCharType="separate"/>
          </w:r>
          <w:r w:rsidR="00762562" w:rsidRPr="00762562">
            <w:rPr>
              <w:rFonts w:ascii="Calibri" w:hAnsi="Calibri" w:cs="Calibri"/>
              <w:noProof/>
              <w:sz w:val="36"/>
              <w:szCs w:val="36"/>
              <w:shd w:val="clear" w:color="auto" w:fill="FFFFFF"/>
            </w:rPr>
            <w:t>(Schmitz &amp; Haltom, 2017)</w:t>
          </w:r>
          <w:r w:rsidR="00762562">
            <w:rPr>
              <w:rFonts w:ascii="Calibri" w:hAnsi="Calibri" w:cs="Calibri"/>
              <w:sz w:val="36"/>
              <w:szCs w:val="36"/>
              <w:shd w:val="clear" w:color="auto" w:fill="FFFFFF"/>
            </w:rPr>
            <w:fldChar w:fldCharType="end"/>
          </w:r>
        </w:sdtContent>
      </w:sdt>
      <w:r w:rsidR="00762562">
        <w:rPr>
          <w:rFonts w:ascii="Calibri" w:hAnsi="Calibri" w:cs="Calibri"/>
          <w:sz w:val="36"/>
          <w:szCs w:val="36"/>
          <w:shd w:val="clear" w:color="auto" w:fill="FFFFFF"/>
        </w:rPr>
        <w:t xml:space="preserve">. This infers that there is a link between the different gender groups in university and how their attitudes change towards feminism following their studies. It is important to note that </w:t>
      </w:r>
      <w:r w:rsidR="00762562">
        <w:rPr>
          <w:rFonts w:ascii="Calibri" w:hAnsi="Calibri" w:cs="Calibri"/>
          <w:sz w:val="36"/>
          <w:szCs w:val="36"/>
          <w:shd w:val="clear" w:color="auto" w:fill="FFFFFF"/>
        </w:rPr>
        <w:lastRenderedPageBreak/>
        <w:t xml:space="preserve">the study that was completed for this report did not </w:t>
      </w:r>
      <w:r w:rsidR="00CE0027">
        <w:rPr>
          <w:rFonts w:ascii="Calibri" w:hAnsi="Calibri" w:cs="Calibri"/>
          <w:sz w:val="36"/>
          <w:szCs w:val="36"/>
          <w:shd w:val="clear" w:color="auto" w:fill="FFFFFF"/>
        </w:rPr>
        <w:t xml:space="preserve">ask for participants to disclose any cultural information e.g. where they were from therefore, it could be argued that this study fails to take into account how the cultural element may impact the different gender groups ideals and opinions on feminism. For example those hailing from a Chinese background may be more familiar with Chinese culture and therefore beliefs on feminism as in </w:t>
      </w:r>
      <w:r w:rsidR="00314940">
        <w:rPr>
          <w:rFonts w:ascii="Calibri" w:hAnsi="Calibri" w:cs="Calibri"/>
          <w:sz w:val="36"/>
          <w:szCs w:val="36"/>
          <w:shd w:val="clear" w:color="auto" w:fill="FFFFFF"/>
        </w:rPr>
        <w:t>China</w:t>
      </w:r>
      <w:r w:rsidR="00CE0027">
        <w:rPr>
          <w:rFonts w:ascii="Calibri" w:hAnsi="Calibri" w:cs="Calibri"/>
          <w:sz w:val="36"/>
          <w:szCs w:val="36"/>
          <w:shd w:val="clear" w:color="auto" w:fill="FFFFFF"/>
        </w:rPr>
        <w:t xml:space="preserve"> the prevailing feminist ideology focuses on preparing women for marriage: “</w:t>
      </w:r>
      <w:r w:rsidR="00CE0027" w:rsidRPr="00CE0027">
        <w:rPr>
          <w:rFonts w:ascii="Calibri" w:hAnsi="Calibri" w:cs="Calibri"/>
          <w:sz w:val="36"/>
          <w:szCs w:val="36"/>
        </w:rPr>
        <w:t>pseudo-feminist agenda describes Chinese women’s self-expression of femininity as a crucial means of enhancing their sexual attractiveness to men</w:t>
      </w:r>
      <w:r w:rsidR="00CE0027">
        <w:rPr>
          <w:rFonts w:ascii="Calibri" w:hAnsi="Calibri" w:cs="Calibri"/>
          <w:sz w:val="36"/>
          <w:szCs w:val="36"/>
        </w:rPr>
        <w:t xml:space="preserve">” </w:t>
      </w:r>
      <w:sdt>
        <w:sdtPr>
          <w:rPr>
            <w:rFonts w:ascii="Calibri" w:hAnsi="Calibri" w:cs="Calibri"/>
            <w:sz w:val="36"/>
            <w:szCs w:val="36"/>
          </w:rPr>
          <w:id w:val="206925629"/>
          <w:citation/>
        </w:sdtPr>
        <w:sdtContent>
          <w:r w:rsidR="00CE0027">
            <w:rPr>
              <w:rFonts w:ascii="Calibri" w:hAnsi="Calibri" w:cs="Calibri"/>
              <w:sz w:val="36"/>
              <w:szCs w:val="36"/>
            </w:rPr>
            <w:fldChar w:fldCharType="begin"/>
          </w:r>
          <w:r w:rsidR="00CE0027">
            <w:rPr>
              <w:rFonts w:ascii="Calibri" w:hAnsi="Calibri" w:cs="Calibri"/>
              <w:sz w:val="36"/>
              <w:szCs w:val="36"/>
            </w:rPr>
            <w:instrText xml:space="preserve"> CITATION Pen21 \l 2057 </w:instrText>
          </w:r>
          <w:r w:rsidR="00CE0027">
            <w:rPr>
              <w:rFonts w:ascii="Calibri" w:hAnsi="Calibri" w:cs="Calibri"/>
              <w:sz w:val="36"/>
              <w:szCs w:val="36"/>
            </w:rPr>
            <w:fldChar w:fldCharType="separate"/>
          </w:r>
          <w:r w:rsidR="00CE0027" w:rsidRPr="00CE0027">
            <w:rPr>
              <w:rFonts w:ascii="Calibri" w:hAnsi="Calibri" w:cs="Calibri"/>
              <w:noProof/>
              <w:sz w:val="36"/>
              <w:szCs w:val="36"/>
            </w:rPr>
            <w:t>(Peng, 2021)</w:t>
          </w:r>
          <w:r w:rsidR="00CE0027">
            <w:rPr>
              <w:rFonts w:ascii="Calibri" w:hAnsi="Calibri" w:cs="Calibri"/>
              <w:sz w:val="36"/>
              <w:szCs w:val="36"/>
            </w:rPr>
            <w:fldChar w:fldCharType="end"/>
          </w:r>
        </w:sdtContent>
      </w:sdt>
      <w:r w:rsidR="00CE0027">
        <w:rPr>
          <w:rFonts w:ascii="Calibri" w:hAnsi="Calibri" w:cs="Calibri"/>
          <w:sz w:val="36"/>
          <w:szCs w:val="36"/>
        </w:rPr>
        <w:t xml:space="preserve">. This clear cultural divide between western and eastern ideas of feminism shows that this study has a clear flaw that is that if the cultural aspects are ignored then you are unable to gather a clear understanding into why the participants hold these beliefs on </w:t>
      </w:r>
      <w:r w:rsidR="00CE0027">
        <w:rPr>
          <w:rFonts w:ascii="Calibri" w:hAnsi="Calibri" w:cs="Calibri"/>
          <w:sz w:val="36"/>
          <w:szCs w:val="36"/>
        </w:rPr>
        <w:lastRenderedPageBreak/>
        <w:t xml:space="preserve">feminism. </w:t>
      </w:r>
      <w:r w:rsidR="00232C69">
        <w:rPr>
          <w:rFonts w:ascii="Calibri" w:hAnsi="Calibri" w:cs="Calibri"/>
          <w:sz w:val="36"/>
          <w:szCs w:val="36"/>
        </w:rPr>
        <w:t xml:space="preserve">Another significant problem with this study is that 74% of the participants involved in the study were women while </w:t>
      </w:r>
      <w:r w:rsidR="00477660">
        <w:rPr>
          <w:rFonts w:ascii="Calibri" w:hAnsi="Calibri" w:cs="Calibri"/>
          <w:sz w:val="36"/>
          <w:szCs w:val="36"/>
        </w:rPr>
        <w:t xml:space="preserve">26% were men this clear gender imbalance this heavily impacts the generalisability of the study as overwhelmingly the majority of participants were women. Therefore the majority of the data collected will ignore the male perspective so there cannot then be a strong decisive conclusion made on the impact each gender group has on opinions on feminism if one side of the group (the males) are lacking. Another problem is that due to the nature of the study, it being conducted online for university students to complete the entire pool of participants are all taken from psychological backgrounds at university. This raises issues of participants potentially being more aware of what the study is about and therefore, choosing their answers to fit the needed hypothesis and it further reduces the population </w:t>
      </w:r>
      <w:r w:rsidR="00477660">
        <w:rPr>
          <w:rFonts w:ascii="Calibri" w:hAnsi="Calibri" w:cs="Calibri"/>
          <w:sz w:val="36"/>
          <w:szCs w:val="36"/>
        </w:rPr>
        <w:lastRenderedPageBreak/>
        <w:t>validity as this study is now only focusing on one facete of the population that being university students.</w:t>
      </w:r>
      <w:r w:rsidR="00D1161F">
        <w:rPr>
          <w:rFonts w:ascii="Calibri" w:hAnsi="Calibri" w:cs="Calibri"/>
          <w:sz w:val="36"/>
          <w:szCs w:val="36"/>
        </w:rPr>
        <w:t xml:space="preserve"> </w:t>
      </w:r>
      <w:r w:rsidR="0014255E">
        <w:rPr>
          <w:rFonts w:ascii="Calibri" w:hAnsi="Calibri" w:cs="Calibri"/>
          <w:sz w:val="36"/>
          <w:szCs w:val="36"/>
        </w:rPr>
        <w:t>One potential reasoning for the opinions of the male gender group in relation to their opinions on feminism is that many men may be in favour/against feminism if they can see it as more socially desirable. As the social desirability bias plays a part in choosing their answers on the scale: “</w:t>
      </w:r>
      <w:r w:rsidR="0014255E" w:rsidRPr="0014255E">
        <w:rPr>
          <w:rFonts w:ascii="Calibri" w:hAnsi="Calibri" w:cs="Calibri"/>
          <w:sz w:val="36"/>
          <w:szCs w:val="36"/>
        </w:rPr>
        <w:t>men may on the one hand be pro- or anti-gender equality in terms of the gains for women, but, on the other hand, be pro- and anti-gender equality in terms of the gains for men</w:t>
      </w:r>
      <w:r w:rsidR="0014255E">
        <w:rPr>
          <w:rFonts w:ascii="Calibri" w:hAnsi="Calibri" w:cs="Calibri"/>
          <w:sz w:val="36"/>
          <w:szCs w:val="36"/>
        </w:rPr>
        <w:t xml:space="preserve">” </w:t>
      </w:r>
      <w:sdt>
        <w:sdtPr>
          <w:rPr>
            <w:rFonts w:ascii="Calibri" w:hAnsi="Calibri" w:cs="Calibri"/>
            <w:sz w:val="36"/>
            <w:szCs w:val="36"/>
          </w:rPr>
          <w:id w:val="-690688148"/>
          <w:citation/>
        </w:sdtPr>
        <w:sdtContent>
          <w:r w:rsidR="0014255E">
            <w:rPr>
              <w:rFonts w:ascii="Calibri" w:hAnsi="Calibri" w:cs="Calibri"/>
              <w:sz w:val="36"/>
              <w:szCs w:val="36"/>
            </w:rPr>
            <w:fldChar w:fldCharType="begin"/>
          </w:r>
          <w:r w:rsidR="0014255E">
            <w:rPr>
              <w:rFonts w:ascii="Calibri" w:hAnsi="Calibri" w:cs="Calibri"/>
              <w:sz w:val="36"/>
              <w:szCs w:val="36"/>
            </w:rPr>
            <w:instrText xml:space="preserve"> CITATION Hol09 \l 2057 </w:instrText>
          </w:r>
          <w:r w:rsidR="0014255E">
            <w:rPr>
              <w:rFonts w:ascii="Calibri" w:hAnsi="Calibri" w:cs="Calibri"/>
              <w:sz w:val="36"/>
              <w:szCs w:val="36"/>
            </w:rPr>
            <w:fldChar w:fldCharType="separate"/>
          </w:r>
          <w:r w:rsidR="0014255E" w:rsidRPr="0014255E">
            <w:rPr>
              <w:rFonts w:ascii="Calibri" w:hAnsi="Calibri" w:cs="Calibri"/>
              <w:noProof/>
              <w:sz w:val="36"/>
              <w:szCs w:val="36"/>
            </w:rPr>
            <w:t>(Holmgren &amp; Hearn, 2009)</w:t>
          </w:r>
          <w:r w:rsidR="0014255E">
            <w:rPr>
              <w:rFonts w:ascii="Calibri" w:hAnsi="Calibri" w:cs="Calibri"/>
              <w:sz w:val="36"/>
              <w:szCs w:val="36"/>
            </w:rPr>
            <w:fldChar w:fldCharType="end"/>
          </w:r>
        </w:sdtContent>
      </w:sdt>
      <w:r w:rsidR="0014255E">
        <w:rPr>
          <w:rFonts w:ascii="Calibri" w:hAnsi="Calibri" w:cs="Calibri"/>
          <w:sz w:val="36"/>
          <w:szCs w:val="36"/>
        </w:rPr>
        <w:t xml:space="preserve"> this potential bias would then impact the answers that were chosen by male participants therefore, it is an important factor to consider when deciding the reasoning behind their choices. </w:t>
      </w:r>
      <w:r w:rsidR="00A11F9C">
        <w:rPr>
          <w:rFonts w:ascii="Calibri" w:hAnsi="Calibri" w:cs="Calibri"/>
          <w:sz w:val="36"/>
          <w:szCs w:val="36"/>
        </w:rPr>
        <w:t xml:space="preserve">It is also important to point out that further demographic discrepancies are also present in the study as a participant sexuality can also impact their views on </w:t>
      </w:r>
      <w:r w:rsidR="00A11F9C">
        <w:rPr>
          <w:rFonts w:ascii="Calibri" w:hAnsi="Calibri" w:cs="Calibri"/>
          <w:sz w:val="36"/>
          <w:szCs w:val="36"/>
        </w:rPr>
        <w:lastRenderedPageBreak/>
        <w:t>feminism as, their social circles and environment can cause different beliefs and opinions towards feminism to be created</w:t>
      </w:r>
      <w:r w:rsidR="006D1C2C">
        <w:rPr>
          <w:rFonts w:ascii="Calibri" w:hAnsi="Calibri" w:cs="Calibri"/>
          <w:sz w:val="36"/>
          <w:szCs w:val="36"/>
        </w:rPr>
        <w:t>. One particular cause to this belief is the “</w:t>
      </w:r>
      <w:r w:rsidR="006D1C2C" w:rsidRPr="006D1C2C">
        <w:rPr>
          <w:rFonts w:ascii="Calibri" w:hAnsi="Calibri" w:cs="Calibri"/>
          <w:sz w:val="36"/>
          <w:szCs w:val="36"/>
        </w:rPr>
        <w:t>cultural beliefs about the nature of manhood</w:t>
      </w:r>
      <w:r w:rsidR="006D1C2C">
        <w:rPr>
          <w:rFonts w:ascii="Calibri" w:hAnsi="Calibri" w:cs="Calibri"/>
          <w:sz w:val="36"/>
          <w:szCs w:val="36"/>
        </w:rPr>
        <w:t xml:space="preserve">” </w:t>
      </w:r>
      <w:sdt>
        <w:sdtPr>
          <w:rPr>
            <w:rFonts w:ascii="Calibri" w:hAnsi="Calibri" w:cs="Calibri"/>
            <w:sz w:val="36"/>
            <w:szCs w:val="36"/>
          </w:rPr>
          <w:id w:val="-343472266"/>
          <w:citation/>
        </w:sdtPr>
        <w:sdtContent>
          <w:r w:rsidR="006D1C2C">
            <w:rPr>
              <w:rFonts w:ascii="Calibri" w:hAnsi="Calibri" w:cs="Calibri"/>
              <w:sz w:val="36"/>
              <w:szCs w:val="36"/>
            </w:rPr>
            <w:fldChar w:fldCharType="begin"/>
          </w:r>
          <w:r w:rsidR="006D1C2C">
            <w:rPr>
              <w:rFonts w:ascii="Calibri" w:hAnsi="Calibri" w:cs="Calibri"/>
              <w:sz w:val="36"/>
              <w:szCs w:val="36"/>
            </w:rPr>
            <w:instrText xml:space="preserve"> CITATION Van23 \l 2057 </w:instrText>
          </w:r>
          <w:r w:rsidR="006D1C2C">
            <w:rPr>
              <w:rFonts w:ascii="Calibri" w:hAnsi="Calibri" w:cs="Calibri"/>
              <w:sz w:val="36"/>
              <w:szCs w:val="36"/>
            </w:rPr>
            <w:fldChar w:fldCharType="separate"/>
          </w:r>
          <w:r w:rsidR="006D1C2C" w:rsidRPr="006D1C2C">
            <w:rPr>
              <w:rFonts w:ascii="Calibri" w:hAnsi="Calibri" w:cs="Calibri"/>
              <w:noProof/>
              <w:sz w:val="36"/>
              <w:szCs w:val="36"/>
            </w:rPr>
            <w:t>(Vandello, Upton, Wilkerson, Kubicki, &amp; Kosakowska-Berezecka, 2023)</w:t>
          </w:r>
          <w:r w:rsidR="006D1C2C">
            <w:rPr>
              <w:rFonts w:ascii="Calibri" w:hAnsi="Calibri" w:cs="Calibri"/>
              <w:sz w:val="36"/>
              <w:szCs w:val="36"/>
            </w:rPr>
            <w:fldChar w:fldCharType="end"/>
          </w:r>
        </w:sdtContent>
      </w:sdt>
      <w:r w:rsidR="006D1C2C">
        <w:rPr>
          <w:rFonts w:ascii="Calibri" w:hAnsi="Calibri" w:cs="Calibri"/>
          <w:sz w:val="36"/>
          <w:szCs w:val="36"/>
        </w:rPr>
        <w:t xml:space="preserve"> this would of course heavily impact the answer to the statements within the report as a participant sexuality would very much be an important aspect that should be looked at when discussing gender impacts on feminism.</w:t>
      </w:r>
      <w:r w:rsidR="00E94BA1">
        <w:rPr>
          <w:rFonts w:ascii="Calibri" w:hAnsi="Calibri" w:cs="Calibri"/>
          <w:sz w:val="36"/>
          <w:szCs w:val="36"/>
        </w:rPr>
        <w:t xml:space="preserve"> Another demographic issue that could change an individual’s values and beliefs on feminism is the specific religion that they belong too. Many individuals may have been raised to hold specific “anti-feminist” values through religion such as what groups like “women and theology” are fighting against to gain the “</w:t>
      </w:r>
      <w:r w:rsidR="00E94BA1" w:rsidRPr="00E94BA1">
        <w:rPr>
          <w:rFonts w:ascii="Calibri" w:hAnsi="Calibri" w:cs="Calibri"/>
          <w:sz w:val="36"/>
          <w:szCs w:val="36"/>
          <w:shd w:val="clear" w:color="auto" w:fill="FFFFFF"/>
        </w:rPr>
        <w:t xml:space="preserve">improvement in the position of women within the </w:t>
      </w:r>
      <w:r w:rsidR="00E94BA1" w:rsidRPr="00E94BA1">
        <w:rPr>
          <w:rFonts w:ascii="Calibri" w:hAnsi="Calibri" w:cs="Calibri"/>
          <w:sz w:val="36"/>
          <w:szCs w:val="36"/>
          <w:shd w:val="clear" w:color="auto" w:fill="FFFFFF"/>
        </w:rPr>
        <w:lastRenderedPageBreak/>
        <w:t>Church and participate in women-friendly religious practices</w:t>
      </w:r>
      <w:r w:rsidR="00E94BA1" w:rsidRPr="00E94BA1">
        <w:rPr>
          <w:rFonts w:ascii="Calibri" w:hAnsi="Calibri" w:cs="Calibri"/>
          <w:sz w:val="36"/>
          <w:szCs w:val="36"/>
          <w:shd w:val="clear" w:color="auto" w:fill="FFFFFF"/>
        </w:rPr>
        <w:t>”</w:t>
      </w:r>
      <w:r w:rsidR="00E94BA1">
        <w:rPr>
          <w:rFonts w:ascii="Calibri" w:hAnsi="Calibri" w:cs="Calibri"/>
          <w:sz w:val="36"/>
          <w:szCs w:val="36"/>
          <w:shd w:val="clear" w:color="auto" w:fill="FFFFFF"/>
        </w:rPr>
        <w:t xml:space="preserve"> </w:t>
      </w:r>
      <w:sdt>
        <w:sdtPr>
          <w:rPr>
            <w:rFonts w:ascii="Calibri" w:hAnsi="Calibri" w:cs="Calibri"/>
            <w:sz w:val="36"/>
            <w:szCs w:val="36"/>
            <w:shd w:val="clear" w:color="auto" w:fill="FFFFFF"/>
          </w:rPr>
          <w:id w:val="1612630401"/>
          <w:citation/>
        </w:sdtPr>
        <w:sdtContent>
          <w:r w:rsidR="00E94BA1">
            <w:rPr>
              <w:rFonts w:ascii="Calibri" w:hAnsi="Calibri" w:cs="Calibri"/>
              <w:sz w:val="36"/>
              <w:szCs w:val="36"/>
              <w:shd w:val="clear" w:color="auto" w:fill="FFFFFF"/>
            </w:rPr>
            <w:fldChar w:fldCharType="begin"/>
          </w:r>
          <w:r w:rsidR="00E94BA1">
            <w:rPr>
              <w:rFonts w:ascii="Calibri" w:hAnsi="Calibri" w:cs="Calibri"/>
              <w:sz w:val="36"/>
              <w:szCs w:val="36"/>
              <w:shd w:val="clear" w:color="auto" w:fill="FFFFFF"/>
            </w:rPr>
            <w:instrText xml:space="preserve"> CITATION Val22 \l 2057 </w:instrText>
          </w:r>
          <w:r w:rsidR="00E94BA1">
            <w:rPr>
              <w:rFonts w:ascii="Calibri" w:hAnsi="Calibri" w:cs="Calibri"/>
              <w:sz w:val="36"/>
              <w:szCs w:val="36"/>
              <w:shd w:val="clear" w:color="auto" w:fill="FFFFFF"/>
            </w:rPr>
            <w:fldChar w:fldCharType="separate"/>
          </w:r>
          <w:r w:rsidR="00E94BA1" w:rsidRPr="00E94BA1">
            <w:rPr>
              <w:rFonts w:ascii="Calibri" w:hAnsi="Calibri" w:cs="Calibri"/>
              <w:noProof/>
              <w:sz w:val="36"/>
              <w:szCs w:val="36"/>
              <w:shd w:val="clear" w:color="auto" w:fill="FFFFFF"/>
            </w:rPr>
            <w:t>(Valiente, 2022)</w:t>
          </w:r>
          <w:r w:rsidR="00E94BA1">
            <w:rPr>
              <w:rFonts w:ascii="Calibri" w:hAnsi="Calibri" w:cs="Calibri"/>
              <w:sz w:val="36"/>
              <w:szCs w:val="36"/>
              <w:shd w:val="clear" w:color="auto" w:fill="FFFFFF"/>
            </w:rPr>
            <w:fldChar w:fldCharType="end"/>
          </w:r>
        </w:sdtContent>
      </w:sdt>
      <w:r w:rsidR="00E94BA1">
        <w:rPr>
          <w:rFonts w:ascii="Calibri" w:hAnsi="Calibri" w:cs="Calibri"/>
          <w:sz w:val="36"/>
          <w:szCs w:val="36"/>
          <w:shd w:val="clear" w:color="auto" w:fill="FFFFFF"/>
        </w:rPr>
        <w:t xml:space="preserve">. </w:t>
      </w:r>
    </w:p>
    <w:p w14:paraId="3B970B18" w14:textId="468B836C" w:rsidR="00C87678" w:rsidRDefault="00C87678" w:rsidP="00DD3A51">
      <w:pPr>
        <w:spacing w:line="480" w:lineRule="auto"/>
        <w:rPr>
          <w:rFonts w:ascii="Calibri" w:hAnsi="Calibri" w:cs="Calibri"/>
          <w:sz w:val="36"/>
          <w:szCs w:val="36"/>
        </w:rPr>
      </w:pPr>
      <w:r>
        <w:rPr>
          <w:rFonts w:ascii="Calibri" w:hAnsi="Calibri" w:cs="Calibri"/>
          <w:sz w:val="36"/>
          <w:szCs w:val="36"/>
        </w:rPr>
        <w:t xml:space="preserve">Conclusion </w:t>
      </w:r>
    </w:p>
    <w:p w14:paraId="66521221" w14:textId="369B04D5" w:rsidR="00C87678" w:rsidRDefault="006D1C2C" w:rsidP="00DD3A51">
      <w:pPr>
        <w:spacing w:line="480" w:lineRule="auto"/>
        <w:ind w:firstLine="720"/>
        <w:rPr>
          <w:rFonts w:ascii="Calibri" w:hAnsi="Calibri" w:cs="Calibri"/>
          <w:sz w:val="36"/>
          <w:szCs w:val="36"/>
        </w:rPr>
      </w:pPr>
      <w:r>
        <w:rPr>
          <w:rFonts w:ascii="Calibri" w:hAnsi="Calibri" w:cs="Calibri"/>
          <w:sz w:val="36"/>
          <w:szCs w:val="36"/>
        </w:rPr>
        <w:t xml:space="preserve">To conclude, this study has very much explored a great many reasons into how different gender groups impacts views and opinions of feminism. With journal articles to back up the data it has shown a clear link into </w:t>
      </w:r>
      <w:r w:rsidR="00E94BA1">
        <w:rPr>
          <w:rFonts w:ascii="Calibri" w:hAnsi="Calibri" w:cs="Calibri"/>
          <w:sz w:val="36"/>
          <w:szCs w:val="36"/>
        </w:rPr>
        <w:t>participants</w:t>
      </w:r>
      <w:r>
        <w:rPr>
          <w:rFonts w:ascii="Calibri" w:hAnsi="Calibri" w:cs="Calibri"/>
          <w:sz w:val="36"/>
          <w:szCs w:val="36"/>
        </w:rPr>
        <w:t xml:space="preserve"> gender grouping having a direct impact on their views </w:t>
      </w:r>
      <w:r w:rsidR="00790C15">
        <w:rPr>
          <w:rFonts w:ascii="Calibri" w:hAnsi="Calibri" w:cs="Calibri"/>
          <w:sz w:val="36"/>
          <w:szCs w:val="36"/>
        </w:rPr>
        <w:t xml:space="preserve">with clear </w:t>
      </w:r>
      <w:r w:rsidR="00506B54">
        <w:rPr>
          <w:rFonts w:ascii="Calibri" w:hAnsi="Calibri" w:cs="Calibri"/>
          <w:sz w:val="36"/>
          <w:szCs w:val="36"/>
        </w:rPr>
        <w:t>indication</w:t>
      </w:r>
      <w:r w:rsidR="00790C15">
        <w:rPr>
          <w:rFonts w:ascii="Calibri" w:hAnsi="Calibri" w:cs="Calibri"/>
          <w:sz w:val="36"/>
          <w:szCs w:val="36"/>
        </w:rPr>
        <w:t xml:space="preserve"> to what beliefs they hold. However this study also has issues that are present due to the limited demographic information being collected on the participants a clear picture cannot be taken on any other factors that may impact their views such as upbringing or cultural experiences. Therefore it is important that for any future research to take place on this specific topic then a more detailed background check would substantially help analyse more key reasons into why </w:t>
      </w:r>
      <w:r w:rsidR="00790C15">
        <w:rPr>
          <w:rFonts w:ascii="Calibri" w:hAnsi="Calibri" w:cs="Calibri"/>
          <w:sz w:val="36"/>
          <w:szCs w:val="36"/>
        </w:rPr>
        <w:lastRenderedPageBreak/>
        <w:t>different gender groups hold different opinions. Further changes would also need to be made to ensure the participants weren’t only picked from a demographic pool of university students who are primarily women.</w:t>
      </w:r>
      <w:r>
        <w:rPr>
          <w:rFonts w:ascii="Calibri" w:hAnsi="Calibri" w:cs="Calibri"/>
          <w:sz w:val="36"/>
          <w:szCs w:val="36"/>
        </w:rPr>
        <w:t xml:space="preserve"> </w:t>
      </w:r>
    </w:p>
    <w:p w14:paraId="74734A29" w14:textId="77777777" w:rsidR="00C87678" w:rsidRDefault="00C87678">
      <w:pPr>
        <w:rPr>
          <w:rFonts w:ascii="Calibri" w:hAnsi="Calibri" w:cs="Calibri"/>
          <w:sz w:val="36"/>
          <w:szCs w:val="36"/>
        </w:rPr>
      </w:pPr>
    </w:p>
    <w:p w14:paraId="4F5A02BA" w14:textId="77777777" w:rsidR="00314940" w:rsidRDefault="00314940">
      <w:pPr>
        <w:rPr>
          <w:rFonts w:ascii="Calibri" w:hAnsi="Calibri" w:cs="Calibri"/>
          <w:sz w:val="36"/>
          <w:szCs w:val="36"/>
        </w:rPr>
      </w:pPr>
    </w:p>
    <w:sdt>
      <w:sdtPr>
        <w:id w:val="-1218965911"/>
        <w:docPartObj>
          <w:docPartGallery w:val="Bibliographies"/>
          <w:docPartUnique/>
        </w:docPartObj>
      </w:sdtPr>
      <w:sdtEndPr>
        <w:rPr>
          <w:rFonts w:asciiTheme="minorHAnsi" w:eastAsiaTheme="minorHAnsi" w:hAnsiTheme="minorHAnsi" w:cstheme="minorBidi"/>
          <w:color w:val="auto"/>
          <w:sz w:val="24"/>
          <w:szCs w:val="24"/>
        </w:rPr>
      </w:sdtEndPr>
      <w:sdtContent>
        <w:p w14:paraId="70061A42" w14:textId="586CA96D" w:rsidR="00314940" w:rsidRDefault="00314940">
          <w:pPr>
            <w:pStyle w:val="Heading1"/>
          </w:pPr>
          <w:r>
            <w:t>References</w:t>
          </w:r>
        </w:p>
        <w:sdt>
          <w:sdtPr>
            <w:id w:val="-573587230"/>
            <w:bibliography/>
          </w:sdtPr>
          <w:sdtContent>
            <w:p w14:paraId="18745620" w14:textId="77777777" w:rsidR="00314940" w:rsidRDefault="00314940" w:rsidP="00314940">
              <w:pPr>
                <w:pStyle w:val="Bibliography"/>
                <w:ind w:left="720" w:hanging="720"/>
                <w:rPr>
                  <w:noProof/>
                  <w:kern w:val="0"/>
                  <w14:ligatures w14:val="none"/>
                </w:rPr>
              </w:pPr>
              <w:r>
                <w:fldChar w:fldCharType="begin"/>
              </w:r>
              <w:r>
                <w:instrText>BIBLIOGRAPHY</w:instrText>
              </w:r>
              <w:r>
                <w:fldChar w:fldCharType="separate"/>
              </w:r>
              <w:r>
                <w:rPr>
                  <w:noProof/>
                </w:rPr>
                <w:t xml:space="preserve">Aronson, P. (2003). Feminists or "Postfeminists"?: Young Women's Attitudes toward Feminism and Gender Relations. </w:t>
              </w:r>
              <w:r>
                <w:rPr>
                  <w:i/>
                  <w:iCs/>
                  <w:noProof/>
                </w:rPr>
                <w:t>Gender &amp; society</w:t>
              </w:r>
              <w:r>
                <w:rPr>
                  <w:noProof/>
                </w:rPr>
                <w:t>, p.903-922.</w:t>
              </w:r>
            </w:p>
            <w:p w14:paraId="4218C006" w14:textId="77777777" w:rsidR="00314940" w:rsidRDefault="00314940" w:rsidP="00314940">
              <w:pPr>
                <w:pStyle w:val="Bibliography"/>
                <w:ind w:left="720" w:hanging="720"/>
                <w:rPr>
                  <w:noProof/>
                </w:rPr>
              </w:pPr>
              <w:r>
                <w:rPr>
                  <w:noProof/>
                </w:rPr>
                <w:t xml:space="preserve">Holmgren, L. E., &amp; Hearn, J. (2009). Framing 'men in feminism': theoretical locations, local contexts and practical passings in men's gender-conscious positionings on gender equality and feminism. </w:t>
              </w:r>
              <w:r>
                <w:rPr>
                  <w:i/>
                  <w:iCs/>
                  <w:noProof/>
                </w:rPr>
                <w:t>Journal of gender studies</w:t>
              </w:r>
              <w:r>
                <w:rPr>
                  <w:noProof/>
                </w:rPr>
                <w:t>, p.403-418.</w:t>
              </w:r>
            </w:p>
            <w:p w14:paraId="4A8B7B13" w14:textId="77777777" w:rsidR="00314940" w:rsidRDefault="00314940" w:rsidP="00314940">
              <w:pPr>
                <w:pStyle w:val="Bibliography"/>
                <w:ind w:left="720" w:hanging="720"/>
                <w:rPr>
                  <w:noProof/>
                </w:rPr>
              </w:pPr>
              <w:r>
                <w:rPr>
                  <w:noProof/>
                </w:rPr>
                <w:t>Murphy, G., Murray, E., &amp; Gough, D. (2021). Attitudes towards feminism predict susceptibility to feminism</w:t>
              </w:r>
              <w:r>
                <w:rPr>
                  <w:rFonts w:ascii="Cambria Math" w:hAnsi="Cambria Math" w:cs="Cambria Math"/>
                  <w:noProof/>
                </w:rPr>
                <w:t>‐</w:t>
              </w:r>
              <w:r>
                <w:rPr>
                  <w:noProof/>
                </w:rPr>
                <w:t xml:space="preserve">related fake news. </w:t>
              </w:r>
              <w:r>
                <w:rPr>
                  <w:i/>
                  <w:iCs/>
                  <w:noProof/>
                </w:rPr>
                <w:t>Applied cognitive psychology</w:t>
              </w:r>
              <w:r>
                <w:rPr>
                  <w:noProof/>
                </w:rPr>
                <w:t>, p.1182-1192.</w:t>
              </w:r>
            </w:p>
            <w:p w14:paraId="63FD5A06" w14:textId="77777777" w:rsidR="00314940" w:rsidRDefault="00314940" w:rsidP="00314940">
              <w:pPr>
                <w:pStyle w:val="Bibliography"/>
                <w:ind w:left="720" w:hanging="720"/>
                <w:rPr>
                  <w:noProof/>
                </w:rPr>
              </w:pPr>
              <w:r>
                <w:rPr>
                  <w:noProof/>
                </w:rPr>
                <w:t xml:space="preserve">Nichols, K. (2018). Moving beyond ideas of laddism: conceptualising 'mischievous masculinities' as a new way of understanding everyday sexism and gender relations. </w:t>
              </w:r>
              <w:r>
                <w:rPr>
                  <w:i/>
                  <w:iCs/>
                  <w:noProof/>
                </w:rPr>
                <w:t>Journal of gender studies</w:t>
              </w:r>
              <w:r>
                <w:rPr>
                  <w:noProof/>
                </w:rPr>
                <w:t>, p.73-85.</w:t>
              </w:r>
            </w:p>
            <w:p w14:paraId="09737505" w14:textId="77777777" w:rsidR="00314940" w:rsidRDefault="00314940" w:rsidP="00314940">
              <w:pPr>
                <w:pStyle w:val="Bibliography"/>
                <w:ind w:left="720" w:hanging="720"/>
                <w:rPr>
                  <w:noProof/>
                </w:rPr>
              </w:pPr>
              <w:r>
                <w:rPr>
                  <w:noProof/>
                </w:rPr>
                <w:t xml:space="preserve">Ogletree, S. M., Diaz, P., &amp; Padilla, V. (2019). What is Feminism? College Students’ Definitions and Correlates. </w:t>
              </w:r>
              <w:r>
                <w:rPr>
                  <w:i/>
                  <w:iCs/>
                  <w:noProof/>
                </w:rPr>
                <w:t>Current psychology</w:t>
              </w:r>
              <w:r>
                <w:rPr>
                  <w:noProof/>
                </w:rPr>
                <w:t>, p.1576-1589.</w:t>
              </w:r>
            </w:p>
            <w:p w14:paraId="2D5CF651" w14:textId="77777777" w:rsidR="00314940" w:rsidRDefault="00314940" w:rsidP="00314940">
              <w:pPr>
                <w:pStyle w:val="Bibliography"/>
                <w:ind w:left="720" w:hanging="720"/>
                <w:rPr>
                  <w:noProof/>
                </w:rPr>
              </w:pPr>
              <w:r>
                <w:rPr>
                  <w:noProof/>
                </w:rPr>
                <w:t xml:space="preserve">Peng, A. Y. (2021). Neoliberal feminism, gender relations, and a feminized male ideal in China: a critical discourse analysis of Mimeng's WeChat posts. </w:t>
              </w:r>
              <w:r>
                <w:rPr>
                  <w:i/>
                  <w:iCs/>
                  <w:noProof/>
                </w:rPr>
                <w:t>Feminist media studies</w:t>
              </w:r>
              <w:r>
                <w:rPr>
                  <w:noProof/>
                </w:rPr>
                <w:t>, p.115-131.</w:t>
              </w:r>
            </w:p>
            <w:p w14:paraId="62624F6D" w14:textId="77777777" w:rsidR="00314940" w:rsidRDefault="00314940" w:rsidP="00314940">
              <w:pPr>
                <w:pStyle w:val="Bibliography"/>
                <w:ind w:left="720" w:hanging="720"/>
                <w:rPr>
                  <w:noProof/>
                </w:rPr>
              </w:pPr>
              <w:r>
                <w:rPr>
                  <w:noProof/>
                </w:rPr>
                <w:t xml:space="preserve">Schmitz, R. M., &amp; Haltom, T. M. (2017). “I Wanted to Raise My Hand and Say I’m Not a Feminist”: College Men’s Use of Hybrid Masculinities to Negotiate Attachments to Feminism and Gender Studies. </w:t>
              </w:r>
              <w:r>
                <w:rPr>
                  <w:i/>
                  <w:iCs/>
                  <w:noProof/>
                </w:rPr>
                <w:t>The Journal of men's studies</w:t>
              </w:r>
              <w:r>
                <w:rPr>
                  <w:noProof/>
                </w:rPr>
                <w:t>, p.278-297.</w:t>
              </w:r>
            </w:p>
            <w:p w14:paraId="708DE5CE" w14:textId="77777777" w:rsidR="00314940" w:rsidRDefault="00314940" w:rsidP="00314940">
              <w:pPr>
                <w:pStyle w:val="Bibliography"/>
                <w:ind w:left="720" w:hanging="720"/>
                <w:rPr>
                  <w:noProof/>
                </w:rPr>
              </w:pPr>
              <w:r>
                <w:rPr>
                  <w:noProof/>
                </w:rPr>
                <w:lastRenderedPageBreak/>
                <w:t xml:space="preserve">Valiente, C. (2022). Cultural Impacts of Social Movements: Feminism within the Catholic Church in Spain. </w:t>
              </w:r>
              <w:r>
                <w:rPr>
                  <w:i/>
                  <w:iCs/>
                  <w:noProof/>
                </w:rPr>
                <w:t>Feminist review</w:t>
              </w:r>
              <w:r>
                <w:rPr>
                  <w:noProof/>
                </w:rPr>
                <w:t>, p.61-78.</w:t>
              </w:r>
            </w:p>
            <w:p w14:paraId="0EB60E8B" w14:textId="77777777" w:rsidR="00314940" w:rsidRDefault="00314940" w:rsidP="00314940">
              <w:pPr>
                <w:pStyle w:val="Bibliography"/>
                <w:ind w:left="720" w:hanging="720"/>
                <w:rPr>
                  <w:noProof/>
                </w:rPr>
              </w:pPr>
              <w:r>
                <w:rPr>
                  <w:noProof/>
                </w:rPr>
                <w:t>Vandello, J. A., Upton, R. A., Wilkerson, M., Kubicki, R., &amp; Kosakowska-Berezecka, N. (2023). Cultural Beliefs About Manhood Predict Anti-LGBTQ+</w:t>
              </w:r>
              <w:r>
                <w:rPr>
                  <w:rFonts w:ascii="Arial" w:hAnsi="Arial" w:cs="Arial"/>
                  <w:noProof/>
                </w:rPr>
                <w:t> </w:t>
              </w:r>
              <w:r>
                <w:rPr>
                  <w:noProof/>
                </w:rPr>
                <w:t xml:space="preserve">Attitudes and Policies . </w:t>
              </w:r>
              <w:r>
                <w:rPr>
                  <w:i/>
                  <w:iCs/>
                  <w:noProof/>
                </w:rPr>
                <w:t>Sex Roles</w:t>
              </w:r>
              <w:r>
                <w:rPr>
                  <w:noProof/>
                </w:rPr>
                <w:t>, p.442-458.</w:t>
              </w:r>
            </w:p>
            <w:p w14:paraId="352A3942" w14:textId="38D181C8" w:rsidR="00314940" w:rsidRDefault="00314940" w:rsidP="00314940">
              <w:r>
                <w:rPr>
                  <w:b/>
                  <w:bCs/>
                </w:rPr>
                <w:fldChar w:fldCharType="end"/>
              </w:r>
            </w:p>
          </w:sdtContent>
        </w:sdt>
      </w:sdtContent>
    </w:sdt>
    <w:p w14:paraId="1A9BB729" w14:textId="42658543" w:rsidR="00C87678" w:rsidRDefault="00C87678">
      <w:pPr>
        <w:rPr>
          <w:rFonts w:ascii="Calibri" w:hAnsi="Calibri" w:cs="Calibri"/>
          <w:sz w:val="36"/>
          <w:szCs w:val="36"/>
        </w:rPr>
      </w:pPr>
      <w:r>
        <w:rPr>
          <w:rFonts w:ascii="Calibri" w:hAnsi="Calibri" w:cs="Calibri"/>
          <w:sz w:val="36"/>
          <w:szCs w:val="36"/>
        </w:rPr>
        <w:t xml:space="preserve"> </w:t>
      </w:r>
    </w:p>
    <w:p w14:paraId="721356CE" w14:textId="77777777" w:rsidR="00C87678" w:rsidRDefault="00C87678">
      <w:pPr>
        <w:rPr>
          <w:rFonts w:ascii="Calibri" w:hAnsi="Calibri" w:cs="Calibri"/>
          <w:sz w:val="36"/>
          <w:szCs w:val="36"/>
        </w:rPr>
      </w:pPr>
    </w:p>
    <w:p w14:paraId="7C6375CB" w14:textId="77777777" w:rsidR="00C87678" w:rsidRDefault="00C87678">
      <w:pPr>
        <w:rPr>
          <w:rFonts w:ascii="Calibri" w:hAnsi="Calibri" w:cs="Calibri"/>
          <w:sz w:val="36"/>
          <w:szCs w:val="36"/>
        </w:rPr>
      </w:pPr>
    </w:p>
    <w:p w14:paraId="4E007BA5" w14:textId="77777777" w:rsidR="00C87678" w:rsidRDefault="00C87678">
      <w:pPr>
        <w:rPr>
          <w:rFonts w:ascii="Calibri" w:hAnsi="Calibri" w:cs="Calibri"/>
          <w:sz w:val="36"/>
          <w:szCs w:val="36"/>
        </w:rPr>
      </w:pPr>
    </w:p>
    <w:p w14:paraId="0A27897F" w14:textId="77777777" w:rsidR="00314940" w:rsidRDefault="00314940">
      <w:pPr>
        <w:rPr>
          <w:rFonts w:ascii="Calibri" w:hAnsi="Calibri" w:cs="Calibri"/>
          <w:sz w:val="36"/>
          <w:szCs w:val="36"/>
        </w:rPr>
      </w:pPr>
    </w:p>
    <w:p w14:paraId="341D3FD4" w14:textId="07EF80A9" w:rsidR="00C87678" w:rsidRDefault="00C87678">
      <w:pPr>
        <w:rPr>
          <w:rFonts w:ascii="Calibri" w:hAnsi="Calibri" w:cs="Calibri"/>
          <w:sz w:val="36"/>
          <w:szCs w:val="36"/>
        </w:rPr>
      </w:pPr>
      <w:r>
        <w:rPr>
          <w:rFonts w:ascii="Calibri" w:hAnsi="Calibri" w:cs="Calibri"/>
          <w:sz w:val="36"/>
          <w:szCs w:val="36"/>
        </w:rPr>
        <w:t>Appendix</w:t>
      </w:r>
    </w:p>
    <w:p w14:paraId="0C718F24" w14:textId="11042731" w:rsidR="00314940" w:rsidRDefault="00314940" w:rsidP="00272C8E">
      <w:pPr>
        <w:tabs>
          <w:tab w:val="left" w:pos="8016"/>
        </w:tabs>
        <w:rPr>
          <w:rFonts w:ascii="Calibri" w:hAnsi="Calibri" w:cs="Calibri"/>
          <w:sz w:val="36"/>
          <w:szCs w:val="36"/>
        </w:rPr>
      </w:pPr>
      <w:r>
        <w:rPr>
          <w:rFonts w:ascii="Calibri" w:hAnsi="Calibri" w:cs="Calibri"/>
          <w:sz w:val="36"/>
          <w:szCs w:val="36"/>
        </w:rPr>
        <w:t>Appendices 1- demographic form</w:t>
      </w:r>
      <w:r w:rsidR="00272C8E">
        <w:rPr>
          <w:rFonts w:ascii="Calibri" w:hAnsi="Calibri" w:cs="Calibri"/>
          <w:sz w:val="36"/>
          <w:szCs w:val="36"/>
        </w:rPr>
        <w:tab/>
      </w:r>
    </w:p>
    <w:p w14:paraId="6CF3B78F" w14:textId="0F004BB8" w:rsidR="00314940" w:rsidRDefault="00314940">
      <w:pPr>
        <w:rPr>
          <w:rFonts w:ascii="Calibri" w:hAnsi="Calibri" w:cs="Calibri"/>
          <w:sz w:val="36"/>
          <w:szCs w:val="36"/>
        </w:rPr>
      </w:pPr>
      <w:r w:rsidRPr="00314940">
        <w:rPr>
          <w:rFonts w:ascii="Calibri" w:hAnsi="Calibri" w:cs="Calibri"/>
          <w:sz w:val="36"/>
          <w:szCs w:val="36"/>
        </w:rPr>
        <w:drawing>
          <wp:inline distT="0" distB="0" distL="0" distR="0" wp14:anchorId="19657942" wp14:editId="0CF2B250">
            <wp:extent cx="5731510" cy="2423795"/>
            <wp:effectExtent l="0" t="0" r="2540" b="0"/>
            <wp:docPr id="19594450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445077" name="Picture 1" descr="A screenshot of a computer&#10;&#10;Description automatically generated"/>
                    <pic:cNvPicPr/>
                  </pic:nvPicPr>
                  <pic:blipFill>
                    <a:blip r:embed="rId5"/>
                    <a:stretch>
                      <a:fillRect/>
                    </a:stretch>
                  </pic:blipFill>
                  <pic:spPr>
                    <a:xfrm>
                      <a:off x="0" y="0"/>
                      <a:ext cx="5731510" cy="2423795"/>
                    </a:xfrm>
                    <a:prstGeom prst="rect">
                      <a:avLst/>
                    </a:prstGeom>
                  </pic:spPr>
                </pic:pic>
              </a:graphicData>
            </a:graphic>
          </wp:inline>
        </w:drawing>
      </w:r>
    </w:p>
    <w:p w14:paraId="44E33E47" w14:textId="636E7494" w:rsidR="00314940" w:rsidRDefault="00314940" w:rsidP="00314940">
      <w:pPr>
        <w:rPr>
          <w:rFonts w:ascii="Calibri" w:hAnsi="Calibri" w:cs="Calibri"/>
          <w:sz w:val="36"/>
          <w:szCs w:val="36"/>
        </w:rPr>
      </w:pPr>
      <w:r>
        <w:rPr>
          <w:rFonts w:ascii="Calibri" w:hAnsi="Calibri" w:cs="Calibri"/>
          <w:sz w:val="36"/>
          <w:szCs w:val="36"/>
        </w:rPr>
        <w:t>Appendices 2- Consent Form</w:t>
      </w:r>
    </w:p>
    <w:p w14:paraId="67805847" w14:textId="62DBA1BF" w:rsidR="00314940" w:rsidRDefault="00314940" w:rsidP="00314940">
      <w:pPr>
        <w:rPr>
          <w:rFonts w:ascii="Calibri" w:hAnsi="Calibri" w:cs="Calibri"/>
          <w:sz w:val="36"/>
          <w:szCs w:val="36"/>
        </w:rPr>
      </w:pPr>
      <w:r w:rsidRPr="00314940">
        <w:rPr>
          <w:rFonts w:ascii="Calibri" w:hAnsi="Calibri" w:cs="Calibri"/>
          <w:sz w:val="36"/>
          <w:szCs w:val="36"/>
        </w:rPr>
        <w:lastRenderedPageBreak/>
        <w:drawing>
          <wp:inline distT="0" distB="0" distL="0" distR="0" wp14:anchorId="1ED904D7" wp14:editId="069B6787">
            <wp:extent cx="3566469" cy="4526672"/>
            <wp:effectExtent l="0" t="0" r="0" b="7620"/>
            <wp:docPr id="1216102838" name="Picture 1" descr="A black and white study docu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102838" name="Picture 1" descr="A black and white study document&#10;&#10;Description automatically generated with medium confidence"/>
                    <pic:cNvPicPr/>
                  </pic:nvPicPr>
                  <pic:blipFill>
                    <a:blip r:embed="rId6"/>
                    <a:stretch>
                      <a:fillRect/>
                    </a:stretch>
                  </pic:blipFill>
                  <pic:spPr>
                    <a:xfrm>
                      <a:off x="0" y="0"/>
                      <a:ext cx="3566469" cy="4526672"/>
                    </a:xfrm>
                    <a:prstGeom prst="rect">
                      <a:avLst/>
                    </a:prstGeom>
                  </pic:spPr>
                </pic:pic>
              </a:graphicData>
            </a:graphic>
          </wp:inline>
        </w:drawing>
      </w:r>
    </w:p>
    <w:p w14:paraId="1DB67246" w14:textId="02D87E2C" w:rsidR="00314940" w:rsidRDefault="00314940" w:rsidP="00314940">
      <w:pPr>
        <w:rPr>
          <w:rFonts w:ascii="Calibri" w:hAnsi="Calibri" w:cs="Calibri"/>
          <w:sz w:val="36"/>
          <w:szCs w:val="36"/>
        </w:rPr>
      </w:pPr>
      <w:r>
        <w:rPr>
          <w:rFonts w:ascii="Calibri" w:hAnsi="Calibri" w:cs="Calibri"/>
          <w:sz w:val="36"/>
          <w:szCs w:val="36"/>
        </w:rPr>
        <w:t>Appendices 3- Information Sheet</w:t>
      </w:r>
    </w:p>
    <w:p w14:paraId="09B37772" w14:textId="7635CBB3" w:rsidR="00314940" w:rsidRDefault="00314940" w:rsidP="00314940">
      <w:pPr>
        <w:rPr>
          <w:rFonts w:ascii="Calibri" w:hAnsi="Calibri" w:cs="Calibri"/>
          <w:sz w:val="36"/>
          <w:szCs w:val="36"/>
        </w:rPr>
      </w:pPr>
      <w:r w:rsidRPr="00314940">
        <w:rPr>
          <w:rFonts w:ascii="Calibri" w:hAnsi="Calibri" w:cs="Calibri"/>
          <w:sz w:val="36"/>
          <w:szCs w:val="36"/>
        </w:rPr>
        <w:lastRenderedPageBreak/>
        <w:drawing>
          <wp:inline distT="0" distB="0" distL="0" distR="0" wp14:anchorId="08D47CF4" wp14:editId="5ACA57E8">
            <wp:extent cx="4953429" cy="4823878"/>
            <wp:effectExtent l="0" t="0" r="0" b="0"/>
            <wp:docPr id="333286870" name="Picture 1" descr="A screenshot of a black and white study information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286870" name="Picture 1" descr="A screenshot of a black and white study information sheet&#10;&#10;Description automatically generated"/>
                    <pic:cNvPicPr/>
                  </pic:nvPicPr>
                  <pic:blipFill>
                    <a:blip r:embed="rId7"/>
                    <a:stretch>
                      <a:fillRect/>
                    </a:stretch>
                  </pic:blipFill>
                  <pic:spPr>
                    <a:xfrm>
                      <a:off x="0" y="0"/>
                      <a:ext cx="4953429" cy="4823878"/>
                    </a:xfrm>
                    <a:prstGeom prst="rect">
                      <a:avLst/>
                    </a:prstGeom>
                  </pic:spPr>
                </pic:pic>
              </a:graphicData>
            </a:graphic>
          </wp:inline>
        </w:drawing>
      </w:r>
    </w:p>
    <w:p w14:paraId="24D09F0F" w14:textId="5F407D2D" w:rsidR="00314940" w:rsidRDefault="00314940" w:rsidP="00314940">
      <w:pPr>
        <w:rPr>
          <w:rFonts w:ascii="Calibri" w:hAnsi="Calibri" w:cs="Calibri"/>
          <w:sz w:val="36"/>
          <w:szCs w:val="36"/>
        </w:rPr>
      </w:pPr>
      <w:r>
        <w:rPr>
          <w:rFonts w:ascii="Calibri" w:hAnsi="Calibri" w:cs="Calibri"/>
          <w:sz w:val="36"/>
          <w:szCs w:val="36"/>
        </w:rPr>
        <w:t>Appendices 4- Debrief Form</w:t>
      </w:r>
    </w:p>
    <w:p w14:paraId="4825C2DA" w14:textId="03854F9D" w:rsidR="00314940" w:rsidRDefault="00314940" w:rsidP="00314940">
      <w:pPr>
        <w:rPr>
          <w:rFonts w:ascii="Calibri" w:hAnsi="Calibri" w:cs="Calibri"/>
          <w:sz w:val="36"/>
          <w:szCs w:val="36"/>
        </w:rPr>
      </w:pPr>
      <w:r w:rsidRPr="00314940">
        <w:rPr>
          <w:rFonts w:ascii="Calibri" w:hAnsi="Calibri" w:cs="Calibri"/>
          <w:sz w:val="36"/>
          <w:szCs w:val="36"/>
        </w:rPr>
        <w:lastRenderedPageBreak/>
        <w:drawing>
          <wp:inline distT="0" distB="0" distL="0" distR="0" wp14:anchorId="2C4BFE26" wp14:editId="7A61AF8C">
            <wp:extent cx="3383573" cy="4092295"/>
            <wp:effectExtent l="0" t="0" r="7620" b="3810"/>
            <wp:docPr id="108688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88341" name=""/>
                    <pic:cNvPicPr/>
                  </pic:nvPicPr>
                  <pic:blipFill>
                    <a:blip r:embed="rId8"/>
                    <a:stretch>
                      <a:fillRect/>
                    </a:stretch>
                  </pic:blipFill>
                  <pic:spPr>
                    <a:xfrm>
                      <a:off x="0" y="0"/>
                      <a:ext cx="3383573" cy="4092295"/>
                    </a:xfrm>
                    <a:prstGeom prst="rect">
                      <a:avLst/>
                    </a:prstGeom>
                  </pic:spPr>
                </pic:pic>
              </a:graphicData>
            </a:graphic>
          </wp:inline>
        </w:drawing>
      </w:r>
    </w:p>
    <w:p w14:paraId="485DC43F" w14:textId="6A7980E8" w:rsidR="00314940" w:rsidRDefault="00314940" w:rsidP="00314940">
      <w:pPr>
        <w:rPr>
          <w:rFonts w:ascii="Calibri" w:hAnsi="Calibri" w:cs="Calibri"/>
          <w:sz w:val="36"/>
          <w:szCs w:val="36"/>
        </w:rPr>
      </w:pPr>
      <w:r>
        <w:rPr>
          <w:rFonts w:ascii="Calibri" w:hAnsi="Calibri" w:cs="Calibri"/>
          <w:sz w:val="36"/>
          <w:szCs w:val="36"/>
        </w:rPr>
        <w:t xml:space="preserve">Appendices 5- SPSS </w:t>
      </w:r>
    </w:p>
    <w:p w14:paraId="6F91187A" w14:textId="67B99417" w:rsidR="00314940" w:rsidRDefault="00314940" w:rsidP="00314940">
      <w:pPr>
        <w:rPr>
          <w:rFonts w:ascii="Calibri" w:hAnsi="Calibri" w:cs="Calibri"/>
          <w:sz w:val="36"/>
          <w:szCs w:val="36"/>
        </w:rPr>
      </w:pPr>
      <w:r w:rsidRPr="00DD3712">
        <w:rPr>
          <w:noProof/>
        </w:rPr>
        <w:drawing>
          <wp:inline distT="0" distB="0" distL="0" distR="0" wp14:anchorId="557336B5" wp14:editId="4C846F46">
            <wp:extent cx="3040380" cy="2805212"/>
            <wp:effectExtent l="0" t="0" r="7620" b="0"/>
            <wp:docPr id="6745055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505576" name="Picture 1" descr="A screenshot of a computer&#10;&#10;Description automatically generated"/>
                    <pic:cNvPicPr/>
                  </pic:nvPicPr>
                  <pic:blipFill rotWithShape="1">
                    <a:blip r:embed="rId9"/>
                    <a:srcRect t="10046" r="69920" b="40615"/>
                    <a:stretch/>
                  </pic:blipFill>
                  <pic:spPr bwMode="auto">
                    <a:xfrm>
                      <a:off x="0" y="0"/>
                      <a:ext cx="3056203" cy="2819811"/>
                    </a:xfrm>
                    <a:prstGeom prst="rect">
                      <a:avLst/>
                    </a:prstGeom>
                    <a:ln>
                      <a:noFill/>
                    </a:ln>
                    <a:extLst>
                      <a:ext uri="{53640926-AAD7-44D8-BBD7-CCE9431645EC}">
                        <a14:shadowObscured xmlns:a14="http://schemas.microsoft.com/office/drawing/2010/main"/>
                      </a:ext>
                    </a:extLst>
                  </pic:spPr>
                </pic:pic>
              </a:graphicData>
            </a:graphic>
          </wp:inline>
        </w:drawing>
      </w:r>
    </w:p>
    <w:p w14:paraId="5874AB84" w14:textId="3EC387D7" w:rsidR="00314940" w:rsidRDefault="00314940" w:rsidP="00314940">
      <w:pPr>
        <w:rPr>
          <w:rFonts w:ascii="Calibri" w:hAnsi="Calibri" w:cs="Calibri"/>
          <w:sz w:val="36"/>
          <w:szCs w:val="36"/>
        </w:rPr>
      </w:pPr>
      <w:r>
        <w:rPr>
          <w:rFonts w:ascii="Calibri" w:hAnsi="Calibri" w:cs="Calibri"/>
          <w:noProof/>
          <w:sz w:val="36"/>
          <w:szCs w:val="36"/>
        </w:rPr>
        <w:drawing>
          <wp:inline distT="0" distB="0" distL="0" distR="0" wp14:anchorId="78F0C9D3" wp14:editId="545A84BF">
            <wp:extent cx="4526280" cy="1225302"/>
            <wp:effectExtent l="0" t="0" r="7620" b="0"/>
            <wp:docPr id="1305846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26280" cy="1225302"/>
                    </a:xfrm>
                    <a:prstGeom prst="rect">
                      <a:avLst/>
                    </a:prstGeom>
                    <a:noFill/>
                  </pic:spPr>
                </pic:pic>
              </a:graphicData>
            </a:graphic>
          </wp:inline>
        </w:drawing>
      </w:r>
    </w:p>
    <w:p w14:paraId="2DA1C4B9" w14:textId="6C92DA21" w:rsidR="00314940" w:rsidRDefault="00314940" w:rsidP="00314940">
      <w:pPr>
        <w:rPr>
          <w:rFonts w:ascii="Calibri" w:hAnsi="Calibri" w:cs="Calibri"/>
          <w:sz w:val="36"/>
          <w:szCs w:val="36"/>
        </w:rPr>
      </w:pPr>
      <w:r>
        <w:rPr>
          <w:rFonts w:ascii="Calibri" w:hAnsi="Calibri" w:cs="Calibri"/>
          <w:sz w:val="36"/>
          <w:szCs w:val="36"/>
        </w:rPr>
        <w:lastRenderedPageBreak/>
        <w:t>Appendices 6- SPSS Output</w:t>
      </w:r>
    </w:p>
    <w:p w14:paraId="5E21784D" w14:textId="54952595" w:rsidR="00314940" w:rsidRPr="00314940" w:rsidRDefault="00314940" w:rsidP="00314940">
      <w:pPr>
        <w:rPr>
          <w:rFonts w:ascii="Calibri" w:hAnsi="Calibri" w:cs="Calibri"/>
          <w:sz w:val="36"/>
          <w:szCs w:val="36"/>
        </w:rPr>
      </w:pPr>
      <w:r>
        <w:rPr>
          <w:noProof/>
        </w:rPr>
        <w:drawing>
          <wp:inline distT="0" distB="0" distL="0" distR="0" wp14:anchorId="78CFB79E" wp14:editId="3C571C46">
            <wp:extent cx="6231891" cy="2857500"/>
            <wp:effectExtent l="0" t="0" r="0" b="0"/>
            <wp:docPr id="2669533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953332" name="Picture 1" descr="A screenshot of a computer&#10;&#10;Description automatically generated"/>
                    <pic:cNvPicPr/>
                  </pic:nvPicPr>
                  <pic:blipFill rotWithShape="1">
                    <a:blip r:embed="rId11"/>
                    <a:srcRect l="332" t="4727" r="27543" b="36479"/>
                    <a:stretch/>
                  </pic:blipFill>
                  <pic:spPr bwMode="auto">
                    <a:xfrm>
                      <a:off x="0" y="0"/>
                      <a:ext cx="6237191" cy="2859930"/>
                    </a:xfrm>
                    <a:prstGeom prst="rect">
                      <a:avLst/>
                    </a:prstGeom>
                    <a:ln>
                      <a:noFill/>
                    </a:ln>
                    <a:extLst>
                      <a:ext uri="{53640926-AAD7-44D8-BBD7-CCE9431645EC}">
                        <a14:shadowObscured xmlns:a14="http://schemas.microsoft.com/office/drawing/2010/main"/>
                      </a:ext>
                    </a:extLst>
                  </pic:spPr>
                </pic:pic>
              </a:graphicData>
            </a:graphic>
          </wp:inline>
        </w:drawing>
      </w:r>
    </w:p>
    <w:sectPr w:rsidR="00314940" w:rsidRPr="003149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799"/>
    <w:rsid w:val="000645E7"/>
    <w:rsid w:val="001371C0"/>
    <w:rsid w:val="0014255E"/>
    <w:rsid w:val="001510C5"/>
    <w:rsid w:val="00232C69"/>
    <w:rsid w:val="00272C8E"/>
    <w:rsid w:val="00314940"/>
    <w:rsid w:val="00477660"/>
    <w:rsid w:val="004C6ABF"/>
    <w:rsid w:val="00506B54"/>
    <w:rsid w:val="006D1C2C"/>
    <w:rsid w:val="00736FAD"/>
    <w:rsid w:val="00762562"/>
    <w:rsid w:val="00790C15"/>
    <w:rsid w:val="008932F6"/>
    <w:rsid w:val="009B7799"/>
    <w:rsid w:val="00A11F9C"/>
    <w:rsid w:val="00B1205E"/>
    <w:rsid w:val="00B7574A"/>
    <w:rsid w:val="00C87678"/>
    <w:rsid w:val="00CB507B"/>
    <w:rsid w:val="00CE0027"/>
    <w:rsid w:val="00D1161F"/>
    <w:rsid w:val="00DD3A51"/>
    <w:rsid w:val="00E57C56"/>
    <w:rsid w:val="00E94BA1"/>
    <w:rsid w:val="00EB5AA3"/>
    <w:rsid w:val="00ED4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F279D"/>
  <w15:chartTrackingRefBased/>
  <w15:docId w15:val="{87534510-36AB-41D8-B847-1B780BB15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77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77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77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77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77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77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77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77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77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77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77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77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77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77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77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77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77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7799"/>
    <w:rPr>
      <w:rFonts w:eastAsiaTheme="majorEastAsia" w:cstheme="majorBidi"/>
      <w:color w:val="272727" w:themeColor="text1" w:themeTint="D8"/>
    </w:rPr>
  </w:style>
  <w:style w:type="paragraph" w:styleId="Title">
    <w:name w:val="Title"/>
    <w:basedOn w:val="Normal"/>
    <w:next w:val="Normal"/>
    <w:link w:val="TitleChar"/>
    <w:uiPriority w:val="10"/>
    <w:qFormat/>
    <w:rsid w:val="009B77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77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77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77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7799"/>
    <w:pPr>
      <w:spacing w:before="160"/>
      <w:jc w:val="center"/>
    </w:pPr>
    <w:rPr>
      <w:i/>
      <w:iCs/>
      <w:color w:val="404040" w:themeColor="text1" w:themeTint="BF"/>
    </w:rPr>
  </w:style>
  <w:style w:type="character" w:customStyle="1" w:styleId="QuoteChar">
    <w:name w:val="Quote Char"/>
    <w:basedOn w:val="DefaultParagraphFont"/>
    <w:link w:val="Quote"/>
    <w:uiPriority w:val="29"/>
    <w:rsid w:val="009B7799"/>
    <w:rPr>
      <w:i/>
      <w:iCs/>
      <w:color w:val="404040" w:themeColor="text1" w:themeTint="BF"/>
    </w:rPr>
  </w:style>
  <w:style w:type="paragraph" w:styleId="ListParagraph">
    <w:name w:val="List Paragraph"/>
    <w:basedOn w:val="Normal"/>
    <w:uiPriority w:val="34"/>
    <w:qFormat/>
    <w:rsid w:val="009B7799"/>
    <w:pPr>
      <w:ind w:left="720"/>
      <w:contextualSpacing/>
    </w:pPr>
  </w:style>
  <w:style w:type="character" w:styleId="IntenseEmphasis">
    <w:name w:val="Intense Emphasis"/>
    <w:basedOn w:val="DefaultParagraphFont"/>
    <w:uiPriority w:val="21"/>
    <w:qFormat/>
    <w:rsid w:val="009B7799"/>
    <w:rPr>
      <w:i/>
      <w:iCs/>
      <w:color w:val="0F4761" w:themeColor="accent1" w:themeShade="BF"/>
    </w:rPr>
  </w:style>
  <w:style w:type="paragraph" w:styleId="IntenseQuote">
    <w:name w:val="Intense Quote"/>
    <w:basedOn w:val="Normal"/>
    <w:next w:val="Normal"/>
    <w:link w:val="IntenseQuoteChar"/>
    <w:uiPriority w:val="30"/>
    <w:qFormat/>
    <w:rsid w:val="009B77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7799"/>
    <w:rPr>
      <w:i/>
      <w:iCs/>
      <w:color w:val="0F4761" w:themeColor="accent1" w:themeShade="BF"/>
    </w:rPr>
  </w:style>
  <w:style w:type="character" w:styleId="IntenseReference">
    <w:name w:val="Intense Reference"/>
    <w:basedOn w:val="DefaultParagraphFont"/>
    <w:uiPriority w:val="32"/>
    <w:qFormat/>
    <w:rsid w:val="009B7799"/>
    <w:rPr>
      <w:b/>
      <w:bCs/>
      <w:smallCaps/>
      <w:color w:val="0F4761" w:themeColor="accent1" w:themeShade="BF"/>
      <w:spacing w:val="5"/>
    </w:rPr>
  </w:style>
  <w:style w:type="paragraph" w:styleId="Bibliography">
    <w:name w:val="Bibliography"/>
    <w:basedOn w:val="Normal"/>
    <w:next w:val="Normal"/>
    <w:uiPriority w:val="37"/>
    <w:unhideWhenUsed/>
    <w:rsid w:val="003149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5328490">
      <w:bodyDiv w:val="1"/>
      <w:marLeft w:val="0"/>
      <w:marRight w:val="0"/>
      <w:marTop w:val="0"/>
      <w:marBottom w:val="0"/>
      <w:divBdr>
        <w:top w:val="none" w:sz="0" w:space="0" w:color="auto"/>
        <w:left w:val="none" w:sz="0" w:space="0" w:color="auto"/>
        <w:bottom w:val="none" w:sz="0" w:space="0" w:color="auto"/>
        <w:right w:val="none" w:sz="0" w:space="0" w:color="auto"/>
      </w:divBdr>
    </w:div>
    <w:div w:id="487479084">
      <w:bodyDiv w:val="1"/>
      <w:marLeft w:val="0"/>
      <w:marRight w:val="0"/>
      <w:marTop w:val="0"/>
      <w:marBottom w:val="0"/>
      <w:divBdr>
        <w:top w:val="none" w:sz="0" w:space="0" w:color="auto"/>
        <w:left w:val="none" w:sz="0" w:space="0" w:color="auto"/>
        <w:bottom w:val="none" w:sz="0" w:space="0" w:color="auto"/>
        <w:right w:val="none" w:sz="0" w:space="0" w:color="auto"/>
      </w:divBdr>
    </w:div>
    <w:div w:id="590626545">
      <w:bodyDiv w:val="1"/>
      <w:marLeft w:val="0"/>
      <w:marRight w:val="0"/>
      <w:marTop w:val="0"/>
      <w:marBottom w:val="0"/>
      <w:divBdr>
        <w:top w:val="none" w:sz="0" w:space="0" w:color="auto"/>
        <w:left w:val="none" w:sz="0" w:space="0" w:color="auto"/>
        <w:bottom w:val="none" w:sz="0" w:space="0" w:color="auto"/>
        <w:right w:val="none" w:sz="0" w:space="0" w:color="auto"/>
      </w:divBdr>
    </w:div>
    <w:div w:id="710106883">
      <w:bodyDiv w:val="1"/>
      <w:marLeft w:val="0"/>
      <w:marRight w:val="0"/>
      <w:marTop w:val="0"/>
      <w:marBottom w:val="0"/>
      <w:divBdr>
        <w:top w:val="none" w:sz="0" w:space="0" w:color="auto"/>
        <w:left w:val="none" w:sz="0" w:space="0" w:color="auto"/>
        <w:bottom w:val="none" w:sz="0" w:space="0" w:color="auto"/>
        <w:right w:val="none" w:sz="0" w:space="0" w:color="auto"/>
      </w:divBdr>
    </w:div>
    <w:div w:id="745806724">
      <w:bodyDiv w:val="1"/>
      <w:marLeft w:val="0"/>
      <w:marRight w:val="0"/>
      <w:marTop w:val="0"/>
      <w:marBottom w:val="0"/>
      <w:divBdr>
        <w:top w:val="none" w:sz="0" w:space="0" w:color="auto"/>
        <w:left w:val="none" w:sz="0" w:space="0" w:color="auto"/>
        <w:bottom w:val="none" w:sz="0" w:space="0" w:color="auto"/>
        <w:right w:val="none" w:sz="0" w:space="0" w:color="auto"/>
      </w:divBdr>
    </w:div>
    <w:div w:id="803422683">
      <w:bodyDiv w:val="1"/>
      <w:marLeft w:val="0"/>
      <w:marRight w:val="0"/>
      <w:marTop w:val="0"/>
      <w:marBottom w:val="0"/>
      <w:divBdr>
        <w:top w:val="none" w:sz="0" w:space="0" w:color="auto"/>
        <w:left w:val="none" w:sz="0" w:space="0" w:color="auto"/>
        <w:bottom w:val="none" w:sz="0" w:space="0" w:color="auto"/>
        <w:right w:val="none" w:sz="0" w:space="0" w:color="auto"/>
      </w:divBdr>
    </w:div>
    <w:div w:id="1224951459">
      <w:bodyDiv w:val="1"/>
      <w:marLeft w:val="0"/>
      <w:marRight w:val="0"/>
      <w:marTop w:val="0"/>
      <w:marBottom w:val="0"/>
      <w:divBdr>
        <w:top w:val="none" w:sz="0" w:space="0" w:color="auto"/>
        <w:left w:val="none" w:sz="0" w:space="0" w:color="auto"/>
        <w:bottom w:val="none" w:sz="0" w:space="0" w:color="auto"/>
        <w:right w:val="none" w:sz="0" w:space="0" w:color="auto"/>
      </w:divBdr>
    </w:div>
    <w:div w:id="1280601274">
      <w:bodyDiv w:val="1"/>
      <w:marLeft w:val="0"/>
      <w:marRight w:val="0"/>
      <w:marTop w:val="0"/>
      <w:marBottom w:val="0"/>
      <w:divBdr>
        <w:top w:val="none" w:sz="0" w:space="0" w:color="auto"/>
        <w:left w:val="none" w:sz="0" w:space="0" w:color="auto"/>
        <w:bottom w:val="none" w:sz="0" w:space="0" w:color="auto"/>
        <w:right w:val="none" w:sz="0" w:space="0" w:color="auto"/>
      </w:divBdr>
    </w:div>
    <w:div w:id="1663198473">
      <w:bodyDiv w:val="1"/>
      <w:marLeft w:val="0"/>
      <w:marRight w:val="0"/>
      <w:marTop w:val="0"/>
      <w:marBottom w:val="0"/>
      <w:divBdr>
        <w:top w:val="none" w:sz="0" w:space="0" w:color="auto"/>
        <w:left w:val="none" w:sz="0" w:space="0" w:color="auto"/>
        <w:bottom w:val="none" w:sz="0" w:space="0" w:color="auto"/>
        <w:right w:val="none" w:sz="0" w:space="0" w:color="auto"/>
      </w:divBdr>
    </w:div>
    <w:div w:id="1894610736">
      <w:bodyDiv w:val="1"/>
      <w:marLeft w:val="0"/>
      <w:marRight w:val="0"/>
      <w:marTop w:val="0"/>
      <w:marBottom w:val="0"/>
      <w:divBdr>
        <w:top w:val="none" w:sz="0" w:space="0" w:color="auto"/>
        <w:left w:val="none" w:sz="0" w:space="0" w:color="auto"/>
        <w:bottom w:val="none" w:sz="0" w:space="0" w:color="auto"/>
        <w:right w:val="none" w:sz="0" w:space="0" w:color="auto"/>
      </w:divBdr>
    </w:div>
    <w:div w:id="1912501372">
      <w:bodyDiv w:val="1"/>
      <w:marLeft w:val="0"/>
      <w:marRight w:val="0"/>
      <w:marTop w:val="0"/>
      <w:marBottom w:val="0"/>
      <w:divBdr>
        <w:top w:val="none" w:sz="0" w:space="0" w:color="auto"/>
        <w:left w:val="none" w:sz="0" w:space="0" w:color="auto"/>
        <w:bottom w:val="none" w:sz="0" w:space="0" w:color="auto"/>
        <w:right w:val="none" w:sz="0" w:space="0" w:color="auto"/>
      </w:divBdr>
    </w:div>
    <w:div w:id="1997763541">
      <w:bodyDiv w:val="1"/>
      <w:marLeft w:val="0"/>
      <w:marRight w:val="0"/>
      <w:marTop w:val="0"/>
      <w:marBottom w:val="0"/>
      <w:divBdr>
        <w:top w:val="none" w:sz="0" w:space="0" w:color="auto"/>
        <w:left w:val="none" w:sz="0" w:space="0" w:color="auto"/>
        <w:bottom w:val="none" w:sz="0" w:space="0" w:color="auto"/>
        <w:right w:val="none" w:sz="0" w:space="0" w:color="auto"/>
      </w:divBdr>
    </w:div>
    <w:div w:id="2114402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Mur21</b:Tag>
    <b:SourceType>JournalArticle</b:SourceType>
    <b:Guid>{456EBFA5-A034-4D92-A57C-6D6F24119603}</b:Guid>
    <b:Title>Attitudes towards feminism predict susceptibility to feminism‐related fake news</b:Title>
    <b:Year>2021</b:Year>
    <b:Author>
      <b:Author>
        <b:NameList>
          <b:Person>
            <b:Last>Murphy</b:Last>
            <b:First>Gillian</b:First>
          </b:Person>
          <b:Person>
            <b:Last>Murray</b:Last>
            <b:First>Emma</b:First>
          </b:Person>
          <b:Person>
            <b:Last>Gough</b:Last>
            <b:First>Doireann</b:First>
          </b:Person>
        </b:NameList>
      </b:Author>
    </b:Author>
    <b:JournalName>Applied cognitive psychology</b:JournalName>
    <b:Pages>p.1182-1192</b:Pages>
    <b:RefOrder>1</b:RefOrder>
  </b:Source>
  <b:Source>
    <b:Tag>Nic18</b:Tag>
    <b:SourceType>JournalArticle</b:SourceType>
    <b:Guid>{678CA585-EA9E-4E3E-9C83-5887B2098E7C}</b:Guid>
    <b:Author>
      <b:Author>
        <b:NameList>
          <b:Person>
            <b:Last>Nichols</b:Last>
            <b:First>Kitty</b:First>
          </b:Person>
        </b:NameList>
      </b:Author>
    </b:Author>
    <b:Title>Moving beyond ideas of laddism: conceptualising 'mischievous masculinities' as a new way of understanding everyday sexism and gender relations</b:Title>
    <b:JournalName>Journal of gender studies</b:JournalName>
    <b:Year>2018</b:Year>
    <b:Pages>p.73-85</b:Pages>
    <b:RefOrder>3</b:RefOrder>
  </b:Source>
  <b:Source>
    <b:Tag>Aro03</b:Tag>
    <b:SourceType>JournalArticle</b:SourceType>
    <b:Guid>{E2EE6AE0-4411-44BB-A19C-E2A0F85461ED}</b:Guid>
    <b:Author>
      <b:Author>
        <b:NameList>
          <b:Person>
            <b:Last>Aronson</b:Last>
            <b:First>Pamela</b:First>
          </b:Person>
        </b:NameList>
      </b:Author>
    </b:Author>
    <b:Title>Feminists or "Postfeminists"?: Young Women's Attitudes toward Feminism and Gender Relations</b:Title>
    <b:JournalName>Gender &amp; society</b:JournalName>
    <b:Year>2003</b:Year>
    <b:Pages>p.903-922</b:Pages>
    <b:RefOrder>4</b:RefOrder>
  </b:Source>
  <b:Source>
    <b:Tag>Sch17</b:Tag>
    <b:SourceType>JournalArticle</b:SourceType>
    <b:Guid>{2A6ACE4C-38D6-498A-86B3-0ADE930354F7}</b:Guid>
    <b:Author>
      <b:Author>
        <b:NameList>
          <b:Person>
            <b:Last>Schmitz</b:Last>
            <b:First>Rachel</b:First>
            <b:Middle>M.</b:Middle>
          </b:Person>
          <b:Person>
            <b:Last>Haltom</b:Last>
            <b:First>Trenton</b:First>
            <b:Middle>M.</b:Middle>
          </b:Person>
        </b:NameList>
      </b:Author>
    </b:Author>
    <b:Title>“I Wanted to Raise My Hand and Say I’m Not a Feminist”: College Men’s Use of Hybrid Masculinities to Negotiate Attachments to Feminism and Gender Studies</b:Title>
    <b:JournalName>The Journal of men's studies</b:JournalName>
    <b:Year>2017</b:Year>
    <b:Pages>p.278-297</b:Pages>
    <b:RefOrder>5</b:RefOrder>
  </b:Source>
  <b:Source>
    <b:Tag>Pen21</b:Tag>
    <b:SourceType>JournalArticle</b:SourceType>
    <b:Guid>{B6AFAEA1-1112-46D2-B5B9-677F466931A4}</b:Guid>
    <b:Author>
      <b:Author>
        <b:NameList>
          <b:Person>
            <b:Last>Peng</b:Last>
            <b:First>Altman</b:First>
            <b:Middle>Yuzhu</b:Middle>
          </b:Person>
        </b:NameList>
      </b:Author>
    </b:Author>
    <b:Title>Neoliberal feminism, gender relations, and a feminized male ideal in China: a critical discourse analysis of Mimeng's WeChat posts</b:Title>
    <b:JournalName>Feminist media studies</b:JournalName>
    <b:Year>2021</b:Year>
    <b:Pages>p.115-131</b:Pages>
    <b:RefOrder>6</b:RefOrder>
  </b:Source>
  <b:Source>
    <b:Tag>Hol09</b:Tag>
    <b:SourceType>JournalArticle</b:SourceType>
    <b:Guid>{E25BC819-4095-4D78-84DD-C5E1A7DA6512}</b:Guid>
    <b:Author>
      <b:Author>
        <b:NameList>
          <b:Person>
            <b:Last>Holmgren</b:Last>
            <b:First>Linn</b:First>
            <b:Middle>Egeberg</b:Middle>
          </b:Person>
          <b:Person>
            <b:Last>Hearn</b:Last>
            <b:First>Jeff</b:First>
          </b:Person>
        </b:NameList>
      </b:Author>
    </b:Author>
    <b:Title>Framing 'men in feminism': theoretical locations, local contexts and practical passings in men's gender-conscious positionings on gender equality and feminism</b:Title>
    <b:JournalName>Journal of gender studies</b:JournalName>
    <b:Year>2009</b:Year>
    <b:Pages>p.403-418</b:Pages>
    <b:RefOrder>7</b:RefOrder>
  </b:Source>
  <b:Source>
    <b:Tag>Van23</b:Tag>
    <b:SourceType>JournalArticle</b:SourceType>
    <b:Guid>{0A02B907-F97D-419F-B8FA-B451EBEA0EEE}</b:Guid>
    <b:Author>
      <b:Author>
        <b:NameList>
          <b:Person>
            <b:Last>Vandello</b:Last>
            <b:First>Joseph</b:First>
            <b:Middle>A.</b:Middle>
          </b:Person>
          <b:Person>
            <b:Last>Upton</b:Last>
            <b:First>Rebecca</b:First>
            <b:Middle>A.</b:Middle>
          </b:Person>
          <b:Person>
            <b:Last>Wilkerson</b:Last>
            <b:First>Mariah</b:First>
          </b:Person>
          <b:Person>
            <b:Last>Kubicki</b:Last>
            <b:First>RJ</b:First>
          </b:Person>
          <b:Person>
            <b:Last>Kosakowska-Berezecka</b:Last>
            <b:First>Natasza</b:First>
          </b:Person>
        </b:NameList>
      </b:Author>
    </b:Author>
    <b:Title>Cultural Beliefs About Manhood Predict Anti-LGBTQ+ Attitudes and Policies </b:Title>
    <b:JournalName>Sex Roles</b:JournalName>
    <b:Year>2023</b:Year>
    <b:Pages>p.442-458</b:Pages>
    <b:RefOrder>8</b:RefOrder>
  </b:Source>
  <b:Source>
    <b:Tag>Ogl19</b:Tag>
    <b:SourceType>JournalArticle</b:SourceType>
    <b:Guid>{C5CBCA1A-8BC0-4674-8FCB-697CD88582E8}</b:Guid>
    <b:Author>
      <b:Author>
        <b:NameList>
          <b:Person>
            <b:Last>Ogletree</b:Last>
            <b:First>Shirley</b:First>
            <b:Middle>Matile</b:Middle>
          </b:Person>
          <b:Person>
            <b:Last>Diaz</b:Last>
            <b:First>Paulette</b:First>
          </b:Person>
          <b:Person>
            <b:Last>Padilla</b:Last>
            <b:First>Vincent</b:First>
          </b:Person>
        </b:NameList>
      </b:Author>
    </b:Author>
    <b:Title>What is Feminism? College Students’ Definitions and Correlates</b:Title>
    <b:JournalName>Current psychology</b:JournalName>
    <b:Year>2019</b:Year>
    <b:Pages>p.1576-1589</b:Pages>
    <b:RefOrder>2</b:RefOrder>
  </b:Source>
  <b:Source>
    <b:Tag>Val22</b:Tag>
    <b:SourceType>JournalArticle</b:SourceType>
    <b:Guid>{8BAB154D-6569-4CEA-81A7-4E2A8FD0A879}</b:Guid>
    <b:Author>
      <b:Author>
        <b:NameList>
          <b:Person>
            <b:Last>Valiente</b:Last>
            <b:First>Celia</b:First>
          </b:Person>
        </b:NameList>
      </b:Author>
    </b:Author>
    <b:Title>Cultural Impacts of Social Movements: Feminism within the Catholic Church in Spain</b:Title>
    <b:JournalName>Feminist review</b:JournalName>
    <b:Year>2022</b:Year>
    <b:Pages>p.61-78</b:Pages>
    <b:RefOrder>9</b:RefOrder>
  </b:Source>
</b:Sources>
</file>

<file path=customXml/itemProps1.xml><?xml version="1.0" encoding="utf-8"?>
<ds:datastoreItem xmlns:ds="http://schemas.openxmlformats.org/officeDocument/2006/customXml" ds:itemID="{FC8C6972-4CD3-4FF3-ACD0-DEE92823DF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2078</Words>
  <Characters>11849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 Evans</dc:creator>
  <cp:keywords/>
  <dc:description/>
  <cp:lastModifiedBy>Zach Evans</cp:lastModifiedBy>
  <cp:revision>11</cp:revision>
  <dcterms:created xsi:type="dcterms:W3CDTF">2024-04-30T12:52:00Z</dcterms:created>
  <dcterms:modified xsi:type="dcterms:W3CDTF">2024-04-30T20:28:00Z</dcterms:modified>
</cp:coreProperties>
</file>