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60C45"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noProof/>
          <w:lang w:val="en-IN"/>
        </w:rPr>
        <w:drawing>
          <wp:inline distT="0" distB="0" distL="0" distR="0" wp14:anchorId="72479627" wp14:editId="3F5844D6">
            <wp:extent cx="1752600" cy="714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752600" cy="714375"/>
                    </a:xfrm>
                    <a:prstGeom prst="rect">
                      <a:avLst/>
                    </a:prstGeom>
                  </pic:spPr>
                </pic:pic>
              </a:graphicData>
            </a:graphic>
          </wp:inline>
        </w:drawing>
      </w:r>
    </w:p>
    <w:p w14:paraId="12218438"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2ADA00F5"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08637BB8"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6B8DE49C" w14:textId="77777777" w:rsidR="00C023E1" w:rsidRPr="00767DFC" w:rsidRDefault="00C023E1" w:rsidP="00C023E1">
      <w:pPr>
        <w:spacing w:line="360" w:lineRule="auto"/>
        <w:jc w:val="center"/>
        <w:rPr>
          <w:rFonts w:ascii="Arial" w:eastAsia="Times New Roman" w:hAnsi="Arial" w:cs="Arial"/>
          <w:b/>
          <w:color w:val="222222"/>
          <w:sz w:val="28"/>
          <w:szCs w:val="28"/>
        </w:rPr>
      </w:pPr>
      <w:r w:rsidRPr="00767DFC">
        <w:rPr>
          <w:rFonts w:ascii="Arial" w:eastAsia="Times New Roman" w:hAnsi="Arial" w:cs="Arial"/>
          <w:b/>
          <w:sz w:val="28"/>
          <w:szCs w:val="28"/>
        </w:rPr>
        <w:t xml:space="preserve">Title: </w:t>
      </w:r>
      <w:r w:rsidRPr="00767DFC">
        <w:rPr>
          <w:rFonts w:ascii="Arial" w:eastAsia="Times New Roman" w:hAnsi="Arial" w:cs="Arial"/>
          <w:b/>
          <w:color w:val="222222"/>
          <w:sz w:val="28"/>
          <w:szCs w:val="28"/>
        </w:rPr>
        <w:t>Circular Supply Chains for Sustainable Management of Geological Resources in the UK Construction companies - Balfour Beatty</w:t>
      </w:r>
    </w:p>
    <w:p w14:paraId="3D88194D"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293F76B7"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02BA18DC" w14:textId="77777777" w:rsidR="00C023E1" w:rsidRPr="00780636" w:rsidRDefault="00C023E1" w:rsidP="00C023E1">
      <w:pPr>
        <w:spacing w:line="360" w:lineRule="auto"/>
        <w:jc w:val="center"/>
        <w:rPr>
          <w:rFonts w:ascii="Arial" w:eastAsia="Times New Roman" w:hAnsi="Arial" w:cs="Arial"/>
          <w:sz w:val="24"/>
          <w:szCs w:val="24"/>
        </w:rPr>
      </w:pPr>
      <w:r w:rsidRPr="00780636">
        <w:rPr>
          <w:rFonts w:ascii="Arial" w:eastAsia="Times New Roman" w:hAnsi="Arial" w:cs="Arial"/>
          <w:sz w:val="24"/>
          <w:szCs w:val="24"/>
        </w:rPr>
        <w:t>Student Name: Niveditha Mohan</w:t>
      </w:r>
    </w:p>
    <w:p w14:paraId="38586340" w14:textId="77777777" w:rsidR="00C023E1" w:rsidRPr="00780636" w:rsidRDefault="00C023E1" w:rsidP="00C023E1">
      <w:pPr>
        <w:spacing w:line="360" w:lineRule="auto"/>
        <w:jc w:val="center"/>
        <w:rPr>
          <w:rFonts w:ascii="Arial" w:eastAsia="Times New Roman" w:hAnsi="Arial" w:cs="Arial"/>
          <w:sz w:val="24"/>
          <w:szCs w:val="24"/>
        </w:rPr>
      </w:pPr>
      <w:r w:rsidRPr="00780636">
        <w:rPr>
          <w:rFonts w:ascii="Arial" w:eastAsia="Times New Roman" w:hAnsi="Arial" w:cs="Arial"/>
          <w:sz w:val="24"/>
          <w:szCs w:val="24"/>
        </w:rPr>
        <w:t>Student ID: 2218283</w:t>
      </w:r>
    </w:p>
    <w:p w14:paraId="31E451FD" w14:textId="77777777" w:rsidR="00C023E1" w:rsidRPr="00780636" w:rsidRDefault="00C023E1" w:rsidP="00C023E1">
      <w:pPr>
        <w:spacing w:line="360" w:lineRule="auto"/>
        <w:jc w:val="both"/>
        <w:rPr>
          <w:rFonts w:ascii="Arial" w:eastAsia="Times New Roman" w:hAnsi="Arial" w:cs="Arial"/>
          <w:sz w:val="24"/>
          <w:szCs w:val="24"/>
        </w:rPr>
      </w:pPr>
    </w:p>
    <w:p w14:paraId="1F2A292F"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2F7AB47C"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116ACCAC" w14:textId="77777777" w:rsidR="00C023E1" w:rsidRPr="0018730F" w:rsidRDefault="00C023E1" w:rsidP="00C023E1">
      <w:pPr>
        <w:rPr>
          <w:rFonts w:ascii="Times New Roman" w:eastAsia="Times New Roman" w:hAnsi="Times New Roman" w:cs="Times New Roman"/>
          <w:sz w:val="24"/>
          <w:szCs w:val="24"/>
        </w:rPr>
      </w:pPr>
      <w:r w:rsidRPr="0018730F">
        <w:br w:type="page"/>
      </w:r>
    </w:p>
    <w:p w14:paraId="493A8ADF" w14:textId="77777777" w:rsidR="00C023E1" w:rsidRPr="00D93C8F" w:rsidRDefault="00C023E1" w:rsidP="00C023E1">
      <w:pPr>
        <w:spacing w:before="240"/>
        <w:jc w:val="center"/>
        <w:rPr>
          <w:rFonts w:ascii="Arial" w:eastAsia="Times New Roman" w:hAnsi="Arial" w:cs="Arial"/>
          <w:b/>
          <w:bCs/>
          <w:sz w:val="28"/>
          <w:szCs w:val="28"/>
        </w:rPr>
      </w:pPr>
      <w:r w:rsidRPr="00D93C8F">
        <w:rPr>
          <w:rFonts w:ascii="Arial" w:eastAsia="Times New Roman" w:hAnsi="Arial" w:cs="Arial"/>
          <w:b/>
          <w:bCs/>
          <w:sz w:val="28"/>
          <w:szCs w:val="28"/>
        </w:rPr>
        <w:lastRenderedPageBreak/>
        <w:t>DECLARATION</w:t>
      </w:r>
    </w:p>
    <w:p w14:paraId="055FB135" w14:textId="32C7D7D0" w:rsidR="00C023E1" w:rsidRPr="00D93C8F" w:rsidRDefault="00C421DD"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I declare that this dissertation has been written solely by myself and that it has not been submitted, in whole or in part, in any previous application for a degree in this university or any other institutions. In addition, I have acknowledged all main source/s-author/s appropriately in parts of this dissertation where I have quoted work from others.</w:t>
      </w:r>
    </w:p>
    <w:p w14:paraId="431DFB65" w14:textId="77777777" w:rsidR="00C023E1" w:rsidRPr="0018730F" w:rsidRDefault="00C023E1" w:rsidP="00C023E1">
      <w:pPr>
        <w:rPr>
          <w:rFonts w:ascii="Times New Roman" w:eastAsia="Times New Roman" w:hAnsi="Times New Roman" w:cs="Times New Roman"/>
          <w:b/>
          <w:bCs/>
          <w:sz w:val="24"/>
          <w:szCs w:val="24"/>
        </w:rPr>
      </w:pPr>
      <w:r w:rsidRPr="00D93C8F">
        <w:rPr>
          <w:rFonts w:ascii="Arial" w:eastAsia="Times New Roman" w:hAnsi="Arial" w:cs="Arial"/>
          <w:b/>
          <w:bCs/>
          <w:sz w:val="24"/>
          <w:szCs w:val="24"/>
        </w:rPr>
        <w:br w:type="page"/>
      </w:r>
    </w:p>
    <w:p w14:paraId="704233EB" w14:textId="77777777" w:rsidR="00C023E1" w:rsidRPr="00D93C8F" w:rsidRDefault="00C023E1" w:rsidP="00C023E1">
      <w:pPr>
        <w:spacing w:before="240" w:line="360" w:lineRule="auto"/>
        <w:jc w:val="center"/>
        <w:rPr>
          <w:rFonts w:ascii="Arial" w:eastAsia="Times New Roman" w:hAnsi="Arial" w:cs="Arial"/>
          <w:b/>
          <w:bCs/>
          <w:sz w:val="28"/>
          <w:szCs w:val="28"/>
        </w:rPr>
      </w:pPr>
      <w:r w:rsidRPr="00D93C8F">
        <w:rPr>
          <w:rFonts w:ascii="Arial" w:eastAsia="Times New Roman" w:hAnsi="Arial" w:cs="Arial"/>
          <w:b/>
          <w:bCs/>
          <w:sz w:val="28"/>
          <w:szCs w:val="28"/>
        </w:rPr>
        <w:lastRenderedPageBreak/>
        <w:t>ACKNOWLEDGEMENT</w:t>
      </w:r>
    </w:p>
    <w:p w14:paraId="36CEC398"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In completing the research project, they have been an indispensable source of encouragement and guidance. The pivotal role they played in successfully fulfilling this mission was their commitment to my academic development. Throughout the research effort, their advice has served me well in my quest to know a path and guide me through some of the most complex and often tricky aspects of study. I have always been given encouragement and inspiration by their persistence, professional experience as well as an openness to sharing it.</w:t>
      </w:r>
    </w:p>
    <w:p w14:paraId="3532768F"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 </w:t>
      </w:r>
    </w:p>
    <w:p w14:paraId="6BFB2BB5" w14:textId="77777777" w:rsidR="00C023E1" w:rsidRPr="00D93C8F" w:rsidRDefault="00C023E1" w:rsidP="00C023E1">
      <w:pPr>
        <w:rPr>
          <w:rFonts w:ascii="Arial" w:eastAsia="Times New Roman" w:hAnsi="Arial" w:cs="Arial"/>
          <w:sz w:val="24"/>
          <w:szCs w:val="24"/>
        </w:rPr>
      </w:pPr>
      <w:r w:rsidRPr="00D93C8F">
        <w:rPr>
          <w:rFonts w:ascii="Arial" w:eastAsia="Times New Roman" w:hAnsi="Arial" w:cs="Arial"/>
          <w:sz w:val="24"/>
          <w:szCs w:val="24"/>
        </w:rPr>
        <w:br w:type="page"/>
      </w:r>
    </w:p>
    <w:p w14:paraId="1DC89DD7" w14:textId="77777777" w:rsidR="00C023E1" w:rsidRPr="00D93C8F" w:rsidRDefault="00C023E1" w:rsidP="00C023E1">
      <w:pPr>
        <w:spacing w:before="240" w:line="360" w:lineRule="auto"/>
        <w:jc w:val="center"/>
        <w:rPr>
          <w:rFonts w:ascii="Arial" w:eastAsia="Times New Roman" w:hAnsi="Arial" w:cs="Arial"/>
          <w:b/>
          <w:bCs/>
          <w:sz w:val="28"/>
          <w:szCs w:val="28"/>
        </w:rPr>
      </w:pPr>
      <w:r w:rsidRPr="00D93C8F">
        <w:rPr>
          <w:rFonts w:ascii="Arial" w:eastAsia="Times New Roman" w:hAnsi="Arial" w:cs="Arial"/>
          <w:b/>
          <w:bCs/>
          <w:sz w:val="28"/>
          <w:szCs w:val="28"/>
        </w:rPr>
        <w:lastRenderedPageBreak/>
        <w:t>ABSTRACT</w:t>
      </w:r>
    </w:p>
    <w:p w14:paraId="345C07EA"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Aims</w:t>
      </w:r>
    </w:p>
    <w:p w14:paraId="49A8686F"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This research aims to evaluate the effectiveness of circular supply chains for sustainable management of geological resources in the UK construction company - Balfour Beatty.</w:t>
      </w:r>
    </w:p>
    <w:p w14:paraId="5CBB4EA7"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Methods</w:t>
      </w:r>
    </w:p>
    <w:p w14:paraId="18C53ED4"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It has been shown that an appropriate method to ensure the validity of research phenomena and for the evaluation of their results in line with study objectives is by using a narrative research design. The presentation of the topic and variables that have a significant effect on circular supply chain management in the UK building sector was facilitated by using qualitative research methods.</w:t>
      </w:r>
    </w:p>
    <w:p w14:paraId="6207FC8B"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 xml:space="preserve">Findings </w:t>
      </w:r>
    </w:p>
    <w:p w14:paraId="67703CCE"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The importance of sustainable and environmental practices for construction firms is becoming increasingly important in the current business landscape. This research seems to indicate that pollution in the environment is a result of complicated manufacturing processes within the UK construction sector. The implementation of a circularised supply chain management system has become the key element to reduce world impact and preserve natural resources.</w:t>
      </w:r>
    </w:p>
    <w:p w14:paraId="57D9A2A5"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 xml:space="preserve">Conclusion and recommendation </w:t>
      </w:r>
    </w:p>
    <w:p w14:paraId="53417ECA" w14:textId="77777777" w:rsidR="00C023E1" w:rsidRPr="00D93C8F" w:rsidRDefault="00C023E1" w:rsidP="00C023E1">
      <w:pPr>
        <w:spacing w:before="24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In the framework of this research, a considerable capacity to address resource-intensive construction characteristics in the UK has been demonstrated through an assessment of the efficiency of the circular supply chain. In order to effectively tackle challenges like fluctuations in raw materials prices, the integration of recyclability technologies and the developing waste infrastructure within the construction sector, circular distribution chains are an attractive approach.</w:t>
      </w:r>
    </w:p>
    <w:p w14:paraId="12A9E5F9"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 </w:t>
      </w:r>
    </w:p>
    <w:p w14:paraId="1AE84C17" w14:textId="77777777" w:rsidR="00C023E1" w:rsidRPr="00D93C8F" w:rsidRDefault="00C023E1" w:rsidP="00C023E1">
      <w:pPr>
        <w:spacing w:line="360" w:lineRule="auto"/>
        <w:jc w:val="both"/>
        <w:rPr>
          <w:rFonts w:ascii="Arial" w:eastAsia="Times New Roman" w:hAnsi="Arial" w:cs="Arial"/>
          <w:sz w:val="24"/>
          <w:szCs w:val="24"/>
        </w:rPr>
      </w:pPr>
    </w:p>
    <w:p w14:paraId="5CBBBE88" w14:textId="77777777" w:rsidR="00C023E1" w:rsidRPr="00D93C8F" w:rsidRDefault="00C023E1" w:rsidP="00C023E1">
      <w:pPr>
        <w:rPr>
          <w:rFonts w:ascii="Arial" w:eastAsia="Times New Roman" w:hAnsi="Arial" w:cs="Arial"/>
          <w:sz w:val="24"/>
          <w:szCs w:val="24"/>
        </w:rPr>
      </w:pPr>
      <w:bookmarkStart w:id="0" w:name="_heading=h.41mghml" w:colFirst="0" w:colLast="0"/>
      <w:bookmarkEnd w:id="0"/>
      <w:r w:rsidRPr="00D93C8F">
        <w:rPr>
          <w:rFonts w:ascii="Arial" w:hAnsi="Arial" w:cs="Arial"/>
        </w:rPr>
        <w:lastRenderedPageBreak/>
        <w:br w:type="page"/>
      </w:r>
    </w:p>
    <w:bookmarkStart w:id="1" w:name="_heading=h.gjdgxs" w:colFirst="0" w:colLast="0" w:displacedByCustomXml="next"/>
    <w:bookmarkEnd w:id="1" w:displacedByCustomXml="next"/>
    <w:sdt>
      <w:sdtPr>
        <w:rPr>
          <w:rFonts w:ascii="Arial" w:eastAsia="Cambria" w:hAnsi="Arial" w:cs="Arial"/>
          <w:b w:val="0"/>
          <w:bCs w:val="0"/>
          <w:color w:val="auto"/>
          <w:sz w:val="22"/>
          <w:szCs w:val="22"/>
          <w:lang w:val="en-GB" w:eastAsia="en-IN" w:bidi="bn-IN"/>
        </w:rPr>
        <w:id w:val="-1579979849"/>
        <w:docPartObj>
          <w:docPartGallery w:val="Table of Contents"/>
          <w:docPartUnique/>
        </w:docPartObj>
      </w:sdtPr>
      <w:sdtEndPr>
        <w:rPr>
          <w:noProof/>
        </w:rPr>
      </w:sdtEndPr>
      <w:sdtContent>
        <w:p w14:paraId="29895FBE" w14:textId="77777777" w:rsidR="00C023E1" w:rsidRPr="00D93C8F" w:rsidRDefault="00C023E1" w:rsidP="00C023E1">
          <w:pPr>
            <w:pStyle w:val="TOCHeading"/>
            <w:jc w:val="center"/>
            <w:rPr>
              <w:rFonts w:ascii="Arial" w:hAnsi="Arial" w:cs="Arial"/>
              <w:color w:val="000000" w:themeColor="text1"/>
              <w:lang w:val="en-GB"/>
            </w:rPr>
          </w:pPr>
          <w:r w:rsidRPr="00D93C8F">
            <w:rPr>
              <w:rFonts w:ascii="Arial" w:hAnsi="Arial" w:cs="Arial"/>
              <w:color w:val="000000" w:themeColor="text1"/>
              <w:lang w:val="en-GB"/>
            </w:rPr>
            <w:t>Table of Contents</w:t>
          </w:r>
        </w:p>
        <w:p w14:paraId="162ACAED" w14:textId="77777777" w:rsidR="00C023E1" w:rsidRPr="00D93C8F" w:rsidRDefault="00C023E1" w:rsidP="00C023E1">
          <w:pPr>
            <w:pStyle w:val="TOC1"/>
            <w:tabs>
              <w:tab w:val="right" w:leader="dot" w:pos="9019"/>
            </w:tabs>
            <w:rPr>
              <w:rFonts w:ascii="Arial" w:eastAsiaTheme="minorEastAsia" w:hAnsi="Arial" w:cs="Arial"/>
              <w:noProof/>
              <w:sz w:val="24"/>
              <w:szCs w:val="24"/>
            </w:rPr>
          </w:pPr>
          <w:r w:rsidRPr="00D93C8F">
            <w:rPr>
              <w:rFonts w:ascii="Arial" w:hAnsi="Arial" w:cs="Arial"/>
            </w:rPr>
            <w:fldChar w:fldCharType="begin"/>
          </w:r>
          <w:r w:rsidRPr="00D93C8F">
            <w:rPr>
              <w:rFonts w:ascii="Arial" w:hAnsi="Arial" w:cs="Arial"/>
            </w:rPr>
            <w:instrText xml:space="preserve"> TOC \o "1-3" \h \z \u </w:instrText>
          </w:r>
          <w:r w:rsidRPr="00D93C8F">
            <w:rPr>
              <w:rFonts w:ascii="Arial" w:hAnsi="Arial" w:cs="Arial"/>
            </w:rPr>
            <w:fldChar w:fldCharType="separate"/>
          </w:r>
          <w:hyperlink w:anchor="_Toc153473304" w:history="1">
            <w:r w:rsidRPr="00D93C8F">
              <w:rPr>
                <w:rStyle w:val="Hyperlink"/>
                <w:rFonts w:ascii="Arial" w:hAnsi="Arial" w:cs="Arial"/>
                <w:noProof/>
                <w:sz w:val="24"/>
                <w:szCs w:val="24"/>
              </w:rPr>
              <w:t>Table of figures</w:t>
            </w:r>
            <w:r w:rsidRPr="00D93C8F">
              <w:rPr>
                <w:rFonts w:ascii="Arial" w:hAnsi="Arial" w:cs="Arial"/>
                <w:noProof/>
                <w:webHidden/>
                <w:sz w:val="24"/>
                <w:szCs w:val="24"/>
              </w:rPr>
              <w:tab/>
            </w:r>
            <w:r w:rsidRPr="00D93C8F">
              <w:rPr>
                <w:rFonts w:ascii="Arial" w:hAnsi="Arial" w:cs="Arial"/>
                <w:noProof/>
                <w:webHidden/>
                <w:sz w:val="24"/>
                <w:szCs w:val="24"/>
              </w:rPr>
              <w:fldChar w:fldCharType="begin"/>
            </w:r>
            <w:r w:rsidRPr="00D93C8F">
              <w:rPr>
                <w:rFonts w:ascii="Arial" w:hAnsi="Arial" w:cs="Arial"/>
                <w:noProof/>
                <w:webHidden/>
                <w:sz w:val="24"/>
                <w:szCs w:val="24"/>
              </w:rPr>
              <w:instrText xml:space="preserve"> PAGEREF _Toc153473304 \h </w:instrText>
            </w:r>
            <w:r w:rsidRPr="00D93C8F">
              <w:rPr>
                <w:rFonts w:ascii="Arial" w:hAnsi="Arial" w:cs="Arial"/>
                <w:noProof/>
                <w:webHidden/>
                <w:sz w:val="24"/>
                <w:szCs w:val="24"/>
              </w:rPr>
            </w:r>
            <w:r w:rsidRPr="00D93C8F">
              <w:rPr>
                <w:rFonts w:ascii="Arial" w:hAnsi="Arial" w:cs="Arial"/>
                <w:noProof/>
                <w:webHidden/>
                <w:sz w:val="24"/>
                <w:szCs w:val="24"/>
              </w:rPr>
              <w:fldChar w:fldCharType="separate"/>
            </w:r>
            <w:r w:rsidRPr="00D93C8F">
              <w:rPr>
                <w:rFonts w:ascii="Arial" w:hAnsi="Arial" w:cs="Arial"/>
                <w:noProof/>
                <w:webHidden/>
                <w:sz w:val="24"/>
                <w:szCs w:val="24"/>
              </w:rPr>
              <w:t>7</w:t>
            </w:r>
            <w:r w:rsidRPr="00D93C8F">
              <w:rPr>
                <w:rFonts w:ascii="Arial" w:hAnsi="Arial" w:cs="Arial"/>
                <w:noProof/>
                <w:webHidden/>
                <w:sz w:val="24"/>
                <w:szCs w:val="24"/>
              </w:rPr>
              <w:fldChar w:fldCharType="end"/>
            </w:r>
          </w:hyperlink>
        </w:p>
        <w:p w14:paraId="02B7A3D8" w14:textId="77777777" w:rsidR="00C023E1" w:rsidRPr="00D93C8F" w:rsidRDefault="00000000" w:rsidP="00C023E1">
          <w:pPr>
            <w:pStyle w:val="TOC1"/>
            <w:tabs>
              <w:tab w:val="right" w:leader="dot" w:pos="9019"/>
            </w:tabs>
            <w:rPr>
              <w:rFonts w:ascii="Arial" w:eastAsiaTheme="minorEastAsia" w:hAnsi="Arial" w:cs="Arial"/>
              <w:noProof/>
              <w:sz w:val="24"/>
              <w:szCs w:val="24"/>
            </w:rPr>
          </w:pPr>
          <w:hyperlink w:anchor="_Toc153473305" w:history="1">
            <w:r w:rsidR="00C023E1" w:rsidRPr="00D93C8F">
              <w:rPr>
                <w:rStyle w:val="Hyperlink"/>
                <w:rFonts w:ascii="Arial" w:hAnsi="Arial" w:cs="Arial"/>
                <w:noProof/>
                <w:sz w:val="24"/>
                <w:szCs w:val="24"/>
              </w:rPr>
              <w:t>CHAPTER 1: INTRODUCTION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_Toc153473305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8</w:t>
            </w:r>
            <w:r w:rsidR="00C023E1" w:rsidRPr="00D93C8F">
              <w:rPr>
                <w:rFonts w:ascii="Arial" w:hAnsi="Arial" w:cs="Arial"/>
                <w:noProof/>
                <w:webHidden/>
                <w:sz w:val="24"/>
                <w:szCs w:val="24"/>
              </w:rPr>
              <w:fldChar w:fldCharType="end"/>
            </w:r>
          </w:hyperlink>
        </w:p>
        <w:p w14:paraId="5A153C5B"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06" w:history="1">
            <w:r w:rsidR="00C023E1" w:rsidRPr="00D93C8F">
              <w:rPr>
                <w:rStyle w:val="Hyperlink"/>
                <w:rFonts w:ascii="Arial" w:hAnsi="Arial" w:cs="Arial"/>
                <w:noProof/>
                <w:sz w:val="24"/>
                <w:szCs w:val="24"/>
              </w:rPr>
              <w:t>1.1 Background &amp; Problem Statement</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_Toc153473306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8</w:t>
            </w:r>
            <w:r w:rsidR="00C023E1" w:rsidRPr="00D93C8F">
              <w:rPr>
                <w:rFonts w:ascii="Arial" w:hAnsi="Arial" w:cs="Arial"/>
                <w:noProof/>
                <w:webHidden/>
                <w:sz w:val="24"/>
                <w:szCs w:val="24"/>
              </w:rPr>
              <w:fldChar w:fldCharType="end"/>
            </w:r>
          </w:hyperlink>
        </w:p>
        <w:p w14:paraId="7BB95350"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07" w:history="1">
            <w:r w:rsidR="00C023E1" w:rsidRPr="00D93C8F">
              <w:rPr>
                <w:rStyle w:val="Hyperlink"/>
                <w:rFonts w:ascii="Arial" w:hAnsi="Arial" w:cs="Arial"/>
                <w:noProof/>
                <w:sz w:val="24"/>
                <w:szCs w:val="24"/>
              </w:rPr>
              <w:t>1.2 Research Aim</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_Toc153473307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9</w:t>
            </w:r>
            <w:r w:rsidR="00C023E1" w:rsidRPr="00D93C8F">
              <w:rPr>
                <w:rFonts w:ascii="Arial" w:hAnsi="Arial" w:cs="Arial"/>
                <w:noProof/>
                <w:webHidden/>
                <w:sz w:val="24"/>
                <w:szCs w:val="24"/>
              </w:rPr>
              <w:fldChar w:fldCharType="end"/>
            </w:r>
          </w:hyperlink>
        </w:p>
        <w:p w14:paraId="0FBE1642"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08" w:history="1">
            <w:r w:rsidR="00C023E1" w:rsidRPr="00D93C8F">
              <w:rPr>
                <w:rStyle w:val="Hyperlink"/>
                <w:rFonts w:ascii="Arial" w:hAnsi="Arial" w:cs="Arial"/>
                <w:noProof/>
                <w:sz w:val="24"/>
                <w:szCs w:val="24"/>
              </w:rPr>
              <w:t>1.3 Research Objectives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_Toc153473308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9</w:t>
            </w:r>
            <w:r w:rsidR="00C023E1" w:rsidRPr="00D93C8F">
              <w:rPr>
                <w:rFonts w:ascii="Arial" w:hAnsi="Arial" w:cs="Arial"/>
                <w:noProof/>
                <w:webHidden/>
                <w:sz w:val="24"/>
                <w:szCs w:val="24"/>
              </w:rPr>
              <w:fldChar w:fldCharType="end"/>
            </w:r>
          </w:hyperlink>
        </w:p>
        <w:p w14:paraId="0A688E90"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09" w:history="1">
            <w:r w:rsidR="00C023E1" w:rsidRPr="00D93C8F">
              <w:rPr>
                <w:rStyle w:val="Hyperlink"/>
                <w:rFonts w:ascii="Arial" w:hAnsi="Arial" w:cs="Arial"/>
                <w:noProof/>
                <w:sz w:val="24"/>
                <w:szCs w:val="24"/>
              </w:rPr>
              <w:t>1.4 Research Questions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_Toc153473309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10</w:t>
            </w:r>
            <w:r w:rsidR="00C023E1" w:rsidRPr="00D93C8F">
              <w:rPr>
                <w:rFonts w:ascii="Arial" w:hAnsi="Arial" w:cs="Arial"/>
                <w:noProof/>
                <w:webHidden/>
                <w:sz w:val="24"/>
                <w:szCs w:val="24"/>
              </w:rPr>
              <w:fldChar w:fldCharType="end"/>
            </w:r>
          </w:hyperlink>
        </w:p>
        <w:p w14:paraId="6831E0B5"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10" w:history="1">
            <w:r w:rsidR="00C023E1" w:rsidRPr="00D93C8F">
              <w:rPr>
                <w:rStyle w:val="Hyperlink"/>
                <w:rFonts w:ascii="Arial" w:hAnsi="Arial" w:cs="Arial"/>
                <w:noProof/>
                <w:sz w:val="24"/>
                <w:szCs w:val="24"/>
              </w:rPr>
              <w:t>1.5 Significance / Relevance of Study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_Toc153473310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10</w:t>
            </w:r>
            <w:r w:rsidR="00C023E1" w:rsidRPr="00D93C8F">
              <w:rPr>
                <w:rFonts w:ascii="Arial" w:hAnsi="Arial" w:cs="Arial"/>
                <w:noProof/>
                <w:webHidden/>
                <w:sz w:val="24"/>
                <w:szCs w:val="24"/>
              </w:rPr>
              <w:fldChar w:fldCharType="end"/>
            </w:r>
          </w:hyperlink>
        </w:p>
        <w:p w14:paraId="5C867B02"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11" w:history="1">
            <w:r w:rsidR="00C023E1" w:rsidRPr="00D93C8F">
              <w:rPr>
                <w:rStyle w:val="Hyperlink"/>
                <w:rFonts w:ascii="Arial" w:hAnsi="Arial" w:cs="Arial"/>
                <w:noProof/>
                <w:sz w:val="24"/>
                <w:szCs w:val="24"/>
              </w:rPr>
              <w:t>1.6 Brief Research Methodology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_Toc153473311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11</w:t>
            </w:r>
            <w:r w:rsidR="00C023E1" w:rsidRPr="00D93C8F">
              <w:rPr>
                <w:rFonts w:ascii="Arial" w:hAnsi="Arial" w:cs="Arial"/>
                <w:noProof/>
                <w:webHidden/>
                <w:sz w:val="24"/>
                <w:szCs w:val="24"/>
              </w:rPr>
              <w:fldChar w:fldCharType="end"/>
            </w:r>
          </w:hyperlink>
        </w:p>
        <w:p w14:paraId="2E29F436"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12" w:history="1">
            <w:r w:rsidR="00C023E1" w:rsidRPr="00D93C8F">
              <w:rPr>
                <w:rStyle w:val="Hyperlink"/>
                <w:rFonts w:ascii="Arial" w:hAnsi="Arial" w:cs="Arial"/>
                <w:noProof/>
                <w:sz w:val="24"/>
                <w:szCs w:val="24"/>
              </w:rPr>
              <w:t>1.7 Structure of the rest of the project</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_Toc153473312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11</w:t>
            </w:r>
            <w:r w:rsidR="00C023E1" w:rsidRPr="00D93C8F">
              <w:rPr>
                <w:rFonts w:ascii="Arial" w:hAnsi="Arial" w:cs="Arial"/>
                <w:noProof/>
                <w:webHidden/>
                <w:sz w:val="24"/>
                <w:szCs w:val="24"/>
              </w:rPr>
              <w:fldChar w:fldCharType="end"/>
            </w:r>
          </w:hyperlink>
        </w:p>
        <w:p w14:paraId="1A8A9875" w14:textId="77777777" w:rsidR="00C023E1" w:rsidRPr="00D93C8F" w:rsidRDefault="00000000" w:rsidP="00C023E1">
          <w:pPr>
            <w:pStyle w:val="TOC1"/>
            <w:tabs>
              <w:tab w:val="right" w:leader="dot" w:pos="9019"/>
            </w:tabs>
            <w:rPr>
              <w:rFonts w:ascii="Arial" w:eastAsiaTheme="minorEastAsia" w:hAnsi="Arial" w:cs="Arial"/>
              <w:noProof/>
              <w:sz w:val="24"/>
              <w:szCs w:val="24"/>
            </w:rPr>
          </w:pPr>
          <w:hyperlink w:anchor="_Toc153473313" w:history="1">
            <w:r w:rsidR="00C023E1" w:rsidRPr="00D93C8F">
              <w:rPr>
                <w:rStyle w:val="Hyperlink"/>
                <w:rFonts w:ascii="Arial" w:hAnsi="Arial" w:cs="Arial"/>
                <w:noProof/>
                <w:sz w:val="24"/>
                <w:szCs w:val="24"/>
              </w:rPr>
              <w:t>CHAPTER 2: LITERATURE REVIEW</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_Toc153473313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13</w:t>
            </w:r>
            <w:r w:rsidR="00C023E1" w:rsidRPr="00D93C8F">
              <w:rPr>
                <w:rFonts w:ascii="Arial" w:hAnsi="Arial" w:cs="Arial"/>
                <w:noProof/>
                <w:webHidden/>
                <w:sz w:val="24"/>
                <w:szCs w:val="24"/>
              </w:rPr>
              <w:fldChar w:fldCharType="end"/>
            </w:r>
          </w:hyperlink>
        </w:p>
        <w:p w14:paraId="52077600"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14" w:history="1">
            <w:r w:rsidR="00C023E1" w:rsidRPr="00D93C8F">
              <w:rPr>
                <w:rStyle w:val="Hyperlink"/>
                <w:rFonts w:ascii="Arial" w:hAnsi="Arial" w:cs="Arial"/>
                <w:noProof/>
                <w:sz w:val="24"/>
                <w:szCs w:val="24"/>
              </w:rPr>
              <w:t>2.1 Chapter Introduction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_Toc153473314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13</w:t>
            </w:r>
            <w:r w:rsidR="00C023E1" w:rsidRPr="00D93C8F">
              <w:rPr>
                <w:rFonts w:ascii="Arial" w:hAnsi="Arial" w:cs="Arial"/>
                <w:noProof/>
                <w:webHidden/>
                <w:sz w:val="24"/>
                <w:szCs w:val="24"/>
              </w:rPr>
              <w:fldChar w:fldCharType="end"/>
            </w:r>
          </w:hyperlink>
        </w:p>
        <w:p w14:paraId="0346D25E"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15" w:history="1">
            <w:r w:rsidR="00C023E1" w:rsidRPr="00D93C8F">
              <w:rPr>
                <w:rStyle w:val="Hyperlink"/>
                <w:rFonts w:ascii="Arial" w:hAnsi="Arial" w:cs="Arial"/>
                <w:noProof/>
                <w:sz w:val="24"/>
                <w:szCs w:val="24"/>
              </w:rPr>
              <w:t>2.2 Themes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_Toc153473315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13</w:t>
            </w:r>
            <w:r w:rsidR="00C023E1" w:rsidRPr="00D93C8F">
              <w:rPr>
                <w:rFonts w:ascii="Arial" w:hAnsi="Arial" w:cs="Arial"/>
                <w:noProof/>
                <w:webHidden/>
                <w:sz w:val="24"/>
                <w:szCs w:val="24"/>
              </w:rPr>
              <w:fldChar w:fldCharType="end"/>
            </w:r>
          </w:hyperlink>
        </w:p>
        <w:p w14:paraId="4F0116FF" w14:textId="77777777" w:rsidR="00C023E1" w:rsidRPr="00D93C8F" w:rsidRDefault="00000000" w:rsidP="00C023E1">
          <w:pPr>
            <w:pStyle w:val="TOC3"/>
            <w:tabs>
              <w:tab w:val="right" w:leader="dot" w:pos="9019"/>
            </w:tabs>
            <w:rPr>
              <w:rFonts w:ascii="Arial" w:eastAsiaTheme="minorEastAsia" w:hAnsi="Arial" w:cs="Arial"/>
              <w:noProof/>
              <w:sz w:val="24"/>
              <w:szCs w:val="24"/>
            </w:rPr>
          </w:pPr>
          <w:hyperlink w:anchor="_Toc153473316" w:history="1">
            <w:r w:rsidR="00C023E1" w:rsidRPr="00D93C8F">
              <w:rPr>
                <w:rStyle w:val="Hyperlink"/>
                <w:rFonts w:ascii="Arial" w:hAnsi="Arial" w:cs="Arial"/>
                <w:noProof/>
                <w:sz w:val="24"/>
                <w:szCs w:val="24"/>
              </w:rPr>
              <w:t>2.2.1 The effectiveness of circular supply chains for sustainable management of geological resources in UK construction companies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_Toc153473316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13</w:t>
            </w:r>
            <w:r w:rsidR="00C023E1" w:rsidRPr="00D93C8F">
              <w:rPr>
                <w:rFonts w:ascii="Arial" w:hAnsi="Arial" w:cs="Arial"/>
                <w:noProof/>
                <w:webHidden/>
                <w:sz w:val="24"/>
                <w:szCs w:val="24"/>
              </w:rPr>
              <w:fldChar w:fldCharType="end"/>
            </w:r>
          </w:hyperlink>
        </w:p>
        <w:p w14:paraId="77DC0CFA" w14:textId="77777777" w:rsidR="00C023E1" w:rsidRPr="00D93C8F" w:rsidRDefault="00000000" w:rsidP="00C023E1">
          <w:pPr>
            <w:pStyle w:val="TOC3"/>
            <w:tabs>
              <w:tab w:val="right" w:leader="dot" w:pos="9019"/>
            </w:tabs>
            <w:rPr>
              <w:rFonts w:ascii="Arial" w:eastAsiaTheme="minorEastAsia" w:hAnsi="Arial" w:cs="Arial"/>
              <w:noProof/>
              <w:sz w:val="24"/>
              <w:szCs w:val="24"/>
            </w:rPr>
          </w:pPr>
          <w:hyperlink w:anchor="_Toc153473317" w:history="1">
            <w:r w:rsidR="00C023E1" w:rsidRPr="00D93C8F">
              <w:rPr>
                <w:rStyle w:val="Hyperlink"/>
                <w:rFonts w:ascii="Arial" w:hAnsi="Arial" w:cs="Arial"/>
                <w:noProof/>
                <w:sz w:val="24"/>
                <w:szCs w:val="24"/>
              </w:rPr>
              <w:t>2.2.2 The challenges in implementing circular supply chains to ensure sustainable management of geological resources in UK construction companies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_Toc153473317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18</w:t>
            </w:r>
            <w:r w:rsidR="00C023E1" w:rsidRPr="00D93C8F">
              <w:rPr>
                <w:rFonts w:ascii="Arial" w:hAnsi="Arial" w:cs="Arial"/>
                <w:noProof/>
                <w:webHidden/>
                <w:sz w:val="24"/>
                <w:szCs w:val="24"/>
              </w:rPr>
              <w:fldChar w:fldCharType="end"/>
            </w:r>
          </w:hyperlink>
        </w:p>
        <w:p w14:paraId="4FEAC995" w14:textId="77777777" w:rsidR="00C023E1" w:rsidRPr="00D93C8F" w:rsidRDefault="00000000" w:rsidP="00C023E1">
          <w:pPr>
            <w:pStyle w:val="TOC3"/>
            <w:tabs>
              <w:tab w:val="right" w:leader="dot" w:pos="9019"/>
            </w:tabs>
            <w:rPr>
              <w:rFonts w:ascii="Arial" w:eastAsiaTheme="minorEastAsia" w:hAnsi="Arial" w:cs="Arial"/>
              <w:noProof/>
              <w:sz w:val="24"/>
              <w:szCs w:val="24"/>
            </w:rPr>
          </w:pPr>
          <w:hyperlink w:anchor="_Toc153473318" w:history="1">
            <w:r w:rsidR="00C023E1" w:rsidRPr="00D93C8F">
              <w:rPr>
                <w:rStyle w:val="Hyperlink"/>
                <w:rFonts w:ascii="Arial" w:hAnsi="Arial" w:cs="Arial"/>
                <w:noProof/>
                <w:sz w:val="24"/>
                <w:szCs w:val="24"/>
              </w:rPr>
              <w:t>2.2.3 The effective ways of developing circular supply chains for making sustainable management of geological resources in UK construction companies like Balfour Beatty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_Toc153473318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21</w:t>
            </w:r>
            <w:r w:rsidR="00C023E1" w:rsidRPr="00D93C8F">
              <w:rPr>
                <w:rFonts w:ascii="Arial" w:hAnsi="Arial" w:cs="Arial"/>
                <w:noProof/>
                <w:webHidden/>
                <w:sz w:val="24"/>
                <w:szCs w:val="24"/>
              </w:rPr>
              <w:fldChar w:fldCharType="end"/>
            </w:r>
          </w:hyperlink>
        </w:p>
        <w:p w14:paraId="7D442F38"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19" w:history="1">
            <w:r w:rsidR="00C023E1" w:rsidRPr="00D93C8F">
              <w:rPr>
                <w:rStyle w:val="Hyperlink"/>
                <w:rFonts w:ascii="Arial" w:hAnsi="Arial" w:cs="Arial"/>
                <w:noProof/>
                <w:sz w:val="24"/>
                <w:szCs w:val="24"/>
              </w:rPr>
              <w:t>2.3 Conceptual Framework</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_Toc153473319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25</w:t>
            </w:r>
            <w:r w:rsidR="00C023E1" w:rsidRPr="00D93C8F">
              <w:rPr>
                <w:rFonts w:ascii="Arial" w:hAnsi="Arial" w:cs="Arial"/>
                <w:noProof/>
                <w:webHidden/>
                <w:sz w:val="24"/>
                <w:szCs w:val="24"/>
              </w:rPr>
              <w:fldChar w:fldCharType="end"/>
            </w:r>
          </w:hyperlink>
        </w:p>
        <w:p w14:paraId="3BD46C3C"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0" w:history="1">
            <w:r w:rsidR="00C023E1" w:rsidRPr="00D93C8F">
              <w:rPr>
                <w:rStyle w:val="Hyperlink"/>
                <w:rFonts w:ascii="Arial" w:hAnsi="Arial" w:cs="Arial"/>
                <w:noProof/>
                <w:sz w:val="24"/>
                <w:szCs w:val="24"/>
              </w:rPr>
              <w:t>2.4 Chapter Conclusion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_Toc153473320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25</w:t>
            </w:r>
            <w:r w:rsidR="00C023E1" w:rsidRPr="00D93C8F">
              <w:rPr>
                <w:rFonts w:ascii="Arial" w:hAnsi="Arial" w:cs="Arial"/>
                <w:noProof/>
                <w:webHidden/>
                <w:sz w:val="24"/>
                <w:szCs w:val="24"/>
              </w:rPr>
              <w:fldChar w:fldCharType="end"/>
            </w:r>
          </w:hyperlink>
        </w:p>
        <w:p w14:paraId="5F48FB0F" w14:textId="77777777" w:rsidR="00C023E1" w:rsidRPr="00D93C8F" w:rsidRDefault="00000000" w:rsidP="00C023E1">
          <w:pPr>
            <w:pStyle w:val="TOC1"/>
            <w:tabs>
              <w:tab w:val="right" w:leader="dot" w:pos="9019"/>
            </w:tabs>
            <w:rPr>
              <w:rFonts w:ascii="Arial" w:eastAsiaTheme="minorEastAsia" w:hAnsi="Arial" w:cs="Arial"/>
              <w:noProof/>
              <w:sz w:val="24"/>
              <w:szCs w:val="24"/>
            </w:rPr>
          </w:pPr>
          <w:hyperlink w:anchor="_Toc153473321" w:history="1">
            <w:r w:rsidR="00C023E1" w:rsidRPr="00D93C8F">
              <w:rPr>
                <w:rStyle w:val="Hyperlink"/>
                <w:rFonts w:ascii="Arial" w:hAnsi="Arial" w:cs="Arial"/>
                <w:noProof/>
                <w:sz w:val="24"/>
                <w:szCs w:val="24"/>
              </w:rPr>
              <w:t>CHAPTER 3: RESEARCH METHODOLOGY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_Toc153473321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27</w:t>
            </w:r>
            <w:r w:rsidR="00C023E1" w:rsidRPr="00D93C8F">
              <w:rPr>
                <w:rFonts w:ascii="Arial" w:hAnsi="Arial" w:cs="Arial"/>
                <w:noProof/>
                <w:webHidden/>
                <w:sz w:val="24"/>
                <w:szCs w:val="24"/>
              </w:rPr>
              <w:fldChar w:fldCharType="end"/>
            </w:r>
          </w:hyperlink>
        </w:p>
        <w:p w14:paraId="0DD4504F"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2" w:history="1">
            <w:r w:rsidR="00C023E1" w:rsidRPr="00D93C8F">
              <w:rPr>
                <w:rStyle w:val="Hyperlink"/>
                <w:rFonts w:ascii="Arial" w:hAnsi="Arial" w:cs="Arial"/>
                <w:noProof/>
                <w:sz w:val="24"/>
                <w:szCs w:val="24"/>
              </w:rPr>
              <w:t>3.1 Introduction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_Toc153473322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27</w:t>
            </w:r>
            <w:r w:rsidR="00C023E1" w:rsidRPr="00D93C8F">
              <w:rPr>
                <w:rFonts w:ascii="Arial" w:hAnsi="Arial" w:cs="Arial"/>
                <w:noProof/>
                <w:webHidden/>
                <w:sz w:val="24"/>
                <w:szCs w:val="24"/>
              </w:rPr>
              <w:fldChar w:fldCharType="end"/>
            </w:r>
          </w:hyperlink>
        </w:p>
        <w:p w14:paraId="2519A2B8"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3" w:history="1">
            <w:r w:rsidR="00C023E1" w:rsidRPr="00D93C8F">
              <w:rPr>
                <w:rStyle w:val="Hyperlink"/>
                <w:rFonts w:ascii="Arial" w:hAnsi="Arial" w:cs="Arial"/>
                <w:noProof/>
                <w:sz w:val="24"/>
                <w:szCs w:val="24"/>
              </w:rPr>
              <w:t>3.2 Research Philosophies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_Toc153473323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27</w:t>
            </w:r>
            <w:r w:rsidR="00C023E1" w:rsidRPr="00D93C8F">
              <w:rPr>
                <w:rFonts w:ascii="Arial" w:hAnsi="Arial" w:cs="Arial"/>
                <w:noProof/>
                <w:webHidden/>
                <w:sz w:val="24"/>
                <w:szCs w:val="24"/>
              </w:rPr>
              <w:fldChar w:fldCharType="end"/>
            </w:r>
          </w:hyperlink>
        </w:p>
        <w:p w14:paraId="63843346"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4" w:history="1">
            <w:r w:rsidR="00C023E1" w:rsidRPr="00D93C8F">
              <w:rPr>
                <w:rStyle w:val="Hyperlink"/>
                <w:rFonts w:ascii="Arial" w:hAnsi="Arial" w:cs="Arial"/>
                <w:noProof/>
                <w:sz w:val="24"/>
                <w:szCs w:val="24"/>
              </w:rPr>
              <w:t>3.3 Research Design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_Toc153473324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27</w:t>
            </w:r>
            <w:r w:rsidR="00C023E1" w:rsidRPr="00D93C8F">
              <w:rPr>
                <w:rFonts w:ascii="Arial" w:hAnsi="Arial" w:cs="Arial"/>
                <w:noProof/>
                <w:webHidden/>
                <w:sz w:val="24"/>
                <w:szCs w:val="24"/>
              </w:rPr>
              <w:fldChar w:fldCharType="end"/>
            </w:r>
          </w:hyperlink>
        </w:p>
        <w:p w14:paraId="61AFFABD"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5" w:history="1">
            <w:r w:rsidR="00C023E1" w:rsidRPr="00D93C8F">
              <w:rPr>
                <w:rStyle w:val="Hyperlink"/>
                <w:rFonts w:ascii="Arial" w:hAnsi="Arial" w:cs="Arial"/>
                <w:noProof/>
                <w:sz w:val="24"/>
                <w:szCs w:val="24"/>
              </w:rPr>
              <w:t>3.4 Research Approaches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_Toc153473325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28</w:t>
            </w:r>
            <w:r w:rsidR="00C023E1" w:rsidRPr="00D93C8F">
              <w:rPr>
                <w:rFonts w:ascii="Arial" w:hAnsi="Arial" w:cs="Arial"/>
                <w:noProof/>
                <w:webHidden/>
                <w:sz w:val="24"/>
                <w:szCs w:val="24"/>
              </w:rPr>
              <w:fldChar w:fldCharType="end"/>
            </w:r>
          </w:hyperlink>
        </w:p>
        <w:p w14:paraId="37331D98"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6" w:history="1">
            <w:r w:rsidR="00C023E1" w:rsidRPr="00D93C8F">
              <w:rPr>
                <w:rStyle w:val="Hyperlink"/>
                <w:rFonts w:ascii="Arial" w:hAnsi="Arial" w:cs="Arial"/>
                <w:noProof/>
                <w:sz w:val="24"/>
                <w:szCs w:val="24"/>
              </w:rPr>
              <w:t>3.5 Research Method</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_Toc153473326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29</w:t>
            </w:r>
            <w:r w:rsidR="00C023E1" w:rsidRPr="00D93C8F">
              <w:rPr>
                <w:rFonts w:ascii="Arial" w:hAnsi="Arial" w:cs="Arial"/>
                <w:noProof/>
                <w:webHidden/>
                <w:sz w:val="24"/>
                <w:szCs w:val="24"/>
              </w:rPr>
              <w:fldChar w:fldCharType="end"/>
            </w:r>
          </w:hyperlink>
        </w:p>
        <w:p w14:paraId="3F033081"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7" w:history="1">
            <w:r w:rsidR="00C023E1" w:rsidRPr="00D93C8F">
              <w:rPr>
                <w:rStyle w:val="Hyperlink"/>
                <w:rFonts w:ascii="Arial" w:hAnsi="Arial" w:cs="Arial"/>
                <w:noProof/>
                <w:sz w:val="24"/>
                <w:szCs w:val="24"/>
              </w:rPr>
              <w:t>3.6 Data Collection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_Toc153473327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30</w:t>
            </w:r>
            <w:r w:rsidR="00C023E1" w:rsidRPr="00D93C8F">
              <w:rPr>
                <w:rFonts w:ascii="Arial" w:hAnsi="Arial" w:cs="Arial"/>
                <w:noProof/>
                <w:webHidden/>
                <w:sz w:val="24"/>
                <w:szCs w:val="24"/>
              </w:rPr>
              <w:fldChar w:fldCharType="end"/>
            </w:r>
          </w:hyperlink>
        </w:p>
        <w:p w14:paraId="786887FF"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8" w:history="1">
            <w:r w:rsidR="00C023E1" w:rsidRPr="00D93C8F">
              <w:rPr>
                <w:rStyle w:val="Hyperlink"/>
                <w:rFonts w:ascii="Arial" w:hAnsi="Arial" w:cs="Arial"/>
                <w:noProof/>
                <w:sz w:val="24"/>
                <w:szCs w:val="24"/>
              </w:rPr>
              <w:t>3.7 Data analysis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_Toc153473328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31</w:t>
            </w:r>
            <w:r w:rsidR="00C023E1" w:rsidRPr="00D93C8F">
              <w:rPr>
                <w:rFonts w:ascii="Arial" w:hAnsi="Arial" w:cs="Arial"/>
                <w:noProof/>
                <w:webHidden/>
                <w:sz w:val="24"/>
                <w:szCs w:val="24"/>
              </w:rPr>
              <w:fldChar w:fldCharType="end"/>
            </w:r>
          </w:hyperlink>
        </w:p>
        <w:p w14:paraId="5D36383F"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29" w:history="1">
            <w:r w:rsidR="00C023E1" w:rsidRPr="00D93C8F">
              <w:rPr>
                <w:rStyle w:val="Hyperlink"/>
                <w:rFonts w:ascii="Arial" w:hAnsi="Arial" w:cs="Arial"/>
                <w:noProof/>
                <w:sz w:val="24"/>
                <w:szCs w:val="24"/>
              </w:rPr>
              <w:t>3.8 Ethical Considerations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_Toc153473329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32</w:t>
            </w:r>
            <w:r w:rsidR="00C023E1" w:rsidRPr="00D93C8F">
              <w:rPr>
                <w:rFonts w:ascii="Arial" w:hAnsi="Arial" w:cs="Arial"/>
                <w:noProof/>
                <w:webHidden/>
                <w:sz w:val="24"/>
                <w:szCs w:val="24"/>
              </w:rPr>
              <w:fldChar w:fldCharType="end"/>
            </w:r>
          </w:hyperlink>
        </w:p>
        <w:p w14:paraId="0418B769"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0" w:history="1">
            <w:r w:rsidR="00C023E1" w:rsidRPr="00D93C8F">
              <w:rPr>
                <w:rStyle w:val="Hyperlink"/>
                <w:rFonts w:ascii="Arial" w:hAnsi="Arial" w:cs="Arial"/>
                <w:noProof/>
                <w:sz w:val="24"/>
                <w:szCs w:val="24"/>
              </w:rPr>
              <w:t>3.9 Conclusion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_Toc153473330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32</w:t>
            </w:r>
            <w:r w:rsidR="00C023E1" w:rsidRPr="00D93C8F">
              <w:rPr>
                <w:rFonts w:ascii="Arial" w:hAnsi="Arial" w:cs="Arial"/>
                <w:noProof/>
                <w:webHidden/>
                <w:sz w:val="24"/>
                <w:szCs w:val="24"/>
              </w:rPr>
              <w:fldChar w:fldCharType="end"/>
            </w:r>
          </w:hyperlink>
        </w:p>
        <w:p w14:paraId="4340E78C" w14:textId="77777777" w:rsidR="00C023E1" w:rsidRPr="00D93C8F" w:rsidRDefault="00000000" w:rsidP="00C023E1">
          <w:pPr>
            <w:pStyle w:val="TOC1"/>
            <w:tabs>
              <w:tab w:val="right" w:leader="dot" w:pos="9019"/>
            </w:tabs>
            <w:rPr>
              <w:rFonts w:ascii="Arial" w:eastAsiaTheme="minorEastAsia" w:hAnsi="Arial" w:cs="Arial"/>
              <w:noProof/>
              <w:sz w:val="24"/>
              <w:szCs w:val="24"/>
            </w:rPr>
          </w:pPr>
          <w:hyperlink w:anchor="_Toc153473331" w:history="1">
            <w:r w:rsidR="00C023E1" w:rsidRPr="00D93C8F">
              <w:rPr>
                <w:rStyle w:val="Hyperlink"/>
                <w:rFonts w:ascii="Arial" w:hAnsi="Arial" w:cs="Arial"/>
                <w:noProof/>
                <w:sz w:val="24"/>
                <w:szCs w:val="24"/>
              </w:rPr>
              <w:t>CHAPTER 4: FINDINGS / RESULTS, ANALYSIS AND DISCUSSION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_Toc153473331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33</w:t>
            </w:r>
            <w:r w:rsidR="00C023E1" w:rsidRPr="00D93C8F">
              <w:rPr>
                <w:rFonts w:ascii="Arial" w:hAnsi="Arial" w:cs="Arial"/>
                <w:noProof/>
                <w:webHidden/>
                <w:sz w:val="24"/>
                <w:szCs w:val="24"/>
              </w:rPr>
              <w:fldChar w:fldCharType="end"/>
            </w:r>
          </w:hyperlink>
        </w:p>
        <w:p w14:paraId="2BFFCCBD"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2" w:history="1">
            <w:r w:rsidR="00C023E1" w:rsidRPr="00D93C8F">
              <w:rPr>
                <w:rStyle w:val="Hyperlink"/>
                <w:rFonts w:ascii="Arial" w:hAnsi="Arial" w:cs="Arial"/>
                <w:noProof/>
                <w:sz w:val="24"/>
                <w:szCs w:val="24"/>
              </w:rPr>
              <w:t>4.1 Summary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_Toc153473332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33</w:t>
            </w:r>
            <w:r w:rsidR="00C023E1" w:rsidRPr="00D93C8F">
              <w:rPr>
                <w:rFonts w:ascii="Arial" w:hAnsi="Arial" w:cs="Arial"/>
                <w:noProof/>
                <w:webHidden/>
                <w:sz w:val="24"/>
                <w:szCs w:val="24"/>
              </w:rPr>
              <w:fldChar w:fldCharType="end"/>
            </w:r>
          </w:hyperlink>
        </w:p>
        <w:p w14:paraId="0F5E3133"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3" w:history="1">
            <w:r w:rsidR="00C023E1" w:rsidRPr="00D93C8F">
              <w:rPr>
                <w:rStyle w:val="Hyperlink"/>
                <w:rFonts w:ascii="Arial" w:hAnsi="Arial" w:cs="Arial"/>
                <w:noProof/>
                <w:sz w:val="24"/>
                <w:szCs w:val="24"/>
              </w:rPr>
              <w:t>4.2 Analysis of Results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_Toc153473333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33</w:t>
            </w:r>
            <w:r w:rsidR="00C023E1" w:rsidRPr="00D93C8F">
              <w:rPr>
                <w:rFonts w:ascii="Arial" w:hAnsi="Arial" w:cs="Arial"/>
                <w:noProof/>
                <w:webHidden/>
                <w:sz w:val="24"/>
                <w:szCs w:val="24"/>
              </w:rPr>
              <w:fldChar w:fldCharType="end"/>
            </w:r>
          </w:hyperlink>
        </w:p>
        <w:p w14:paraId="2B923065"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4" w:history="1">
            <w:r w:rsidR="00C023E1" w:rsidRPr="00D93C8F">
              <w:rPr>
                <w:rStyle w:val="Hyperlink"/>
                <w:rFonts w:ascii="Arial" w:hAnsi="Arial" w:cs="Arial"/>
                <w:noProof/>
                <w:sz w:val="24"/>
                <w:szCs w:val="24"/>
              </w:rPr>
              <w:t>4.3 Discussion of Results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_Toc153473334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38</w:t>
            </w:r>
            <w:r w:rsidR="00C023E1" w:rsidRPr="00D93C8F">
              <w:rPr>
                <w:rFonts w:ascii="Arial" w:hAnsi="Arial" w:cs="Arial"/>
                <w:noProof/>
                <w:webHidden/>
                <w:sz w:val="24"/>
                <w:szCs w:val="24"/>
              </w:rPr>
              <w:fldChar w:fldCharType="end"/>
            </w:r>
          </w:hyperlink>
        </w:p>
        <w:p w14:paraId="22575561"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5" w:history="1">
            <w:r w:rsidR="00C023E1" w:rsidRPr="00D93C8F">
              <w:rPr>
                <w:rStyle w:val="Hyperlink"/>
                <w:rFonts w:ascii="Arial" w:hAnsi="Arial" w:cs="Arial"/>
                <w:noProof/>
                <w:sz w:val="24"/>
                <w:szCs w:val="24"/>
              </w:rPr>
              <w:t>4.4 Chapter Conclusion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_Toc153473335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45</w:t>
            </w:r>
            <w:r w:rsidR="00C023E1" w:rsidRPr="00D93C8F">
              <w:rPr>
                <w:rFonts w:ascii="Arial" w:hAnsi="Arial" w:cs="Arial"/>
                <w:noProof/>
                <w:webHidden/>
                <w:sz w:val="24"/>
                <w:szCs w:val="24"/>
              </w:rPr>
              <w:fldChar w:fldCharType="end"/>
            </w:r>
          </w:hyperlink>
        </w:p>
        <w:p w14:paraId="0B73370B" w14:textId="77777777" w:rsidR="00C023E1" w:rsidRPr="00D93C8F" w:rsidRDefault="00000000" w:rsidP="00C023E1">
          <w:pPr>
            <w:pStyle w:val="TOC1"/>
            <w:tabs>
              <w:tab w:val="right" w:leader="dot" w:pos="9019"/>
            </w:tabs>
            <w:rPr>
              <w:rFonts w:ascii="Arial" w:eastAsiaTheme="minorEastAsia" w:hAnsi="Arial" w:cs="Arial"/>
              <w:noProof/>
              <w:sz w:val="24"/>
              <w:szCs w:val="24"/>
            </w:rPr>
          </w:pPr>
          <w:hyperlink w:anchor="_Toc153473336" w:history="1">
            <w:r w:rsidR="00C023E1" w:rsidRPr="00D93C8F">
              <w:rPr>
                <w:rStyle w:val="Hyperlink"/>
                <w:rFonts w:ascii="Arial" w:hAnsi="Arial" w:cs="Arial"/>
                <w:noProof/>
                <w:sz w:val="24"/>
                <w:szCs w:val="24"/>
              </w:rPr>
              <w:t>CHAPTER 5: CONCLUSIONS AND RECOMMENDATIONS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_Toc153473336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46</w:t>
            </w:r>
            <w:r w:rsidR="00C023E1" w:rsidRPr="00D93C8F">
              <w:rPr>
                <w:rFonts w:ascii="Arial" w:hAnsi="Arial" w:cs="Arial"/>
                <w:noProof/>
                <w:webHidden/>
                <w:sz w:val="24"/>
                <w:szCs w:val="24"/>
              </w:rPr>
              <w:fldChar w:fldCharType="end"/>
            </w:r>
          </w:hyperlink>
        </w:p>
        <w:p w14:paraId="5E135B70"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7" w:history="1">
            <w:r w:rsidR="00C023E1" w:rsidRPr="00D93C8F">
              <w:rPr>
                <w:rStyle w:val="Hyperlink"/>
                <w:rFonts w:ascii="Arial" w:hAnsi="Arial" w:cs="Arial"/>
                <w:noProof/>
                <w:sz w:val="24"/>
                <w:szCs w:val="24"/>
              </w:rPr>
              <w:t>5.1 Summary of main findings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_Toc153473337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46</w:t>
            </w:r>
            <w:r w:rsidR="00C023E1" w:rsidRPr="00D93C8F">
              <w:rPr>
                <w:rFonts w:ascii="Arial" w:hAnsi="Arial" w:cs="Arial"/>
                <w:noProof/>
                <w:webHidden/>
                <w:sz w:val="24"/>
                <w:szCs w:val="24"/>
              </w:rPr>
              <w:fldChar w:fldCharType="end"/>
            </w:r>
          </w:hyperlink>
        </w:p>
        <w:p w14:paraId="27A7CB9A"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8" w:history="1">
            <w:r w:rsidR="00C023E1" w:rsidRPr="00D93C8F">
              <w:rPr>
                <w:rStyle w:val="Hyperlink"/>
                <w:rFonts w:ascii="Arial" w:hAnsi="Arial" w:cs="Arial"/>
                <w:noProof/>
                <w:sz w:val="24"/>
                <w:szCs w:val="24"/>
              </w:rPr>
              <w:t>5.2 Conclusion based on the research questions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_Toc153473338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47</w:t>
            </w:r>
            <w:r w:rsidR="00C023E1" w:rsidRPr="00D93C8F">
              <w:rPr>
                <w:rFonts w:ascii="Arial" w:hAnsi="Arial" w:cs="Arial"/>
                <w:noProof/>
                <w:webHidden/>
                <w:sz w:val="24"/>
                <w:szCs w:val="24"/>
              </w:rPr>
              <w:fldChar w:fldCharType="end"/>
            </w:r>
          </w:hyperlink>
        </w:p>
        <w:p w14:paraId="6B3AACB5"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39" w:history="1">
            <w:r w:rsidR="00C023E1" w:rsidRPr="00D93C8F">
              <w:rPr>
                <w:rStyle w:val="Hyperlink"/>
                <w:rFonts w:ascii="Arial" w:hAnsi="Arial" w:cs="Arial"/>
                <w:noProof/>
                <w:sz w:val="24"/>
                <w:szCs w:val="24"/>
              </w:rPr>
              <w:t>5.3 Recommendation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_Toc153473339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49</w:t>
            </w:r>
            <w:r w:rsidR="00C023E1" w:rsidRPr="00D93C8F">
              <w:rPr>
                <w:rFonts w:ascii="Arial" w:hAnsi="Arial" w:cs="Arial"/>
                <w:noProof/>
                <w:webHidden/>
                <w:sz w:val="24"/>
                <w:szCs w:val="24"/>
              </w:rPr>
              <w:fldChar w:fldCharType="end"/>
            </w:r>
          </w:hyperlink>
        </w:p>
        <w:p w14:paraId="45008CD2"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40" w:history="1">
            <w:r w:rsidR="00C023E1" w:rsidRPr="00D93C8F">
              <w:rPr>
                <w:rStyle w:val="Hyperlink"/>
                <w:rFonts w:ascii="Arial" w:hAnsi="Arial" w:cs="Arial"/>
                <w:noProof/>
                <w:sz w:val="24"/>
                <w:szCs w:val="24"/>
              </w:rPr>
              <w:t>5.4 Limitation of Research</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_Toc153473340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50</w:t>
            </w:r>
            <w:r w:rsidR="00C023E1" w:rsidRPr="00D93C8F">
              <w:rPr>
                <w:rFonts w:ascii="Arial" w:hAnsi="Arial" w:cs="Arial"/>
                <w:noProof/>
                <w:webHidden/>
                <w:sz w:val="24"/>
                <w:szCs w:val="24"/>
              </w:rPr>
              <w:fldChar w:fldCharType="end"/>
            </w:r>
          </w:hyperlink>
        </w:p>
        <w:p w14:paraId="412731E0" w14:textId="77777777" w:rsidR="00C023E1" w:rsidRPr="00D93C8F" w:rsidRDefault="00000000" w:rsidP="00C023E1">
          <w:pPr>
            <w:pStyle w:val="TOC2"/>
            <w:tabs>
              <w:tab w:val="right" w:leader="dot" w:pos="9019"/>
            </w:tabs>
            <w:rPr>
              <w:rFonts w:ascii="Arial" w:eastAsiaTheme="minorEastAsia" w:hAnsi="Arial" w:cs="Arial"/>
              <w:noProof/>
              <w:sz w:val="24"/>
              <w:szCs w:val="24"/>
            </w:rPr>
          </w:pPr>
          <w:hyperlink w:anchor="_Toc153473341" w:history="1">
            <w:r w:rsidR="00C023E1" w:rsidRPr="00D93C8F">
              <w:rPr>
                <w:rStyle w:val="Hyperlink"/>
                <w:rFonts w:ascii="Arial" w:hAnsi="Arial" w:cs="Arial"/>
                <w:noProof/>
                <w:sz w:val="24"/>
                <w:szCs w:val="24"/>
              </w:rPr>
              <w:t>5.5 Recommendation for Future Work</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_Toc153473341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51</w:t>
            </w:r>
            <w:r w:rsidR="00C023E1" w:rsidRPr="00D93C8F">
              <w:rPr>
                <w:rFonts w:ascii="Arial" w:hAnsi="Arial" w:cs="Arial"/>
                <w:noProof/>
                <w:webHidden/>
                <w:sz w:val="24"/>
                <w:szCs w:val="24"/>
              </w:rPr>
              <w:fldChar w:fldCharType="end"/>
            </w:r>
          </w:hyperlink>
        </w:p>
        <w:p w14:paraId="17B13332" w14:textId="77777777" w:rsidR="00C023E1" w:rsidRPr="00D93C8F" w:rsidRDefault="00000000" w:rsidP="00C023E1">
          <w:pPr>
            <w:pStyle w:val="TOC1"/>
            <w:tabs>
              <w:tab w:val="right" w:leader="dot" w:pos="9019"/>
            </w:tabs>
            <w:rPr>
              <w:rFonts w:ascii="Arial" w:eastAsiaTheme="minorEastAsia" w:hAnsi="Arial" w:cs="Arial"/>
              <w:noProof/>
            </w:rPr>
          </w:pPr>
          <w:hyperlink w:anchor="_Toc153473342" w:history="1">
            <w:r w:rsidR="00C023E1" w:rsidRPr="00D93C8F">
              <w:rPr>
                <w:rStyle w:val="Hyperlink"/>
                <w:rFonts w:ascii="Arial" w:hAnsi="Arial" w:cs="Arial"/>
                <w:noProof/>
                <w:sz w:val="24"/>
                <w:szCs w:val="24"/>
              </w:rPr>
              <w:t>References</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_Toc153473342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53</w:t>
            </w:r>
            <w:r w:rsidR="00C023E1" w:rsidRPr="00D93C8F">
              <w:rPr>
                <w:rFonts w:ascii="Arial" w:hAnsi="Arial" w:cs="Arial"/>
                <w:noProof/>
                <w:webHidden/>
                <w:sz w:val="24"/>
                <w:szCs w:val="24"/>
              </w:rPr>
              <w:fldChar w:fldCharType="end"/>
            </w:r>
          </w:hyperlink>
        </w:p>
        <w:p w14:paraId="0405D052" w14:textId="77777777" w:rsidR="00C023E1" w:rsidRPr="00D93C8F" w:rsidRDefault="00C023E1" w:rsidP="00C023E1">
          <w:pPr>
            <w:rPr>
              <w:rFonts w:ascii="Arial" w:hAnsi="Arial" w:cs="Arial"/>
            </w:rPr>
          </w:pPr>
          <w:r w:rsidRPr="00D93C8F">
            <w:rPr>
              <w:rFonts w:ascii="Arial" w:hAnsi="Arial" w:cs="Arial"/>
              <w:b/>
              <w:bCs/>
              <w:noProof/>
            </w:rPr>
            <w:fldChar w:fldCharType="end"/>
          </w:r>
        </w:p>
      </w:sdtContent>
    </w:sdt>
    <w:p w14:paraId="6E159461" w14:textId="77777777" w:rsidR="00C023E1" w:rsidRPr="00D93C8F" w:rsidRDefault="00C023E1" w:rsidP="00C023E1">
      <w:pPr>
        <w:rPr>
          <w:rFonts w:ascii="Arial" w:eastAsia="Times New Roman" w:hAnsi="Arial" w:cs="Arial"/>
          <w:b/>
          <w:color w:val="000000"/>
          <w:sz w:val="28"/>
          <w:szCs w:val="28"/>
        </w:rPr>
      </w:pPr>
      <w:r w:rsidRPr="00D93C8F">
        <w:rPr>
          <w:rFonts w:ascii="Arial" w:hAnsi="Arial" w:cs="Arial"/>
        </w:rPr>
        <w:br w:type="page"/>
      </w:r>
    </w:p>
    <w:p w14:paraId="4CEA4F17" w14:textId="77777777" w:rsidR="00C023E1" w:rsidRPr="00D93C8F" w:rsidRDefault="00C023E1" w:rsidP="00C023E1">
      <w:pPr>
        <w:pStyle w:val="Heading1"/>
        <w:rPr>
          <w:rFonts w:ascii="Arial" w:hAnsi="Arial" w:cs="Arial"/>
        </w:rPr>
      </w:pPr>
      <w:bookmarkStart w:id="2" w:name="_Toc153473304"/>
      <w:r w:rsidRPr="00D93C8F">
        <w:rPr>
          <w:rFonts w:ascii="Arial" w:hAnsi="Arial" w:cs="Arial"/>
        </w:rPr>
        <w:lastRenderedPageBreak/>
        <w:t>Table of figures</w:t>
      </w:r>
      <w:bookmarkEnd w:id="2"/>
      <w:r w:rsidRPr="00D93C8F">
        <w:rPr>
          <w:rFonts w:ascii="Arial" w:hAnsi="Arial" w:cs="Arial"/>
        </w:rPr>
        <w:fldChar w:fldCharType="begin"/>
      </w:r>
      <w:r w:rsidRPr="00D93C8F">
        <w:rPr>
          <w:rFonts w:ascii="Arial" w:hAnsi="Arial" w:cs="Arial"/>
        </w:rPr>
        <w:instrText xml:space="preserve"> TOC \h \z \c "Figure" </w:instrText>
      </w:r>
      <w:r w:rsidRPr="00D93C8F">
        <w:rPr>
          <w:rFonts w:ascii="Arial" w:hAnsi="Arial" w:cs="Arial"/>
        </w:rPr>
        <w:fldChar w:fldCharType="separate"/>
      </w:r>
    </w:p>
    <w:p w14:paraId="53E8F6F4" w14:textId="77777777" w:rsidR="00C023E1" w:rsidRPr="00D93C8F" w:rsidRDefault="00000000" w:rsidP="00C023E1">
      <w:pPr>
        <w:pStyle w:val="TableofFigures"/>
        <w:tabs>
          <w:tab w:val="right" w:leader="dot" w:pos="9019"/>
        </w:tabs>
        <w:spacing w:line="360" w:lineRule="auto"/>
        <w:rPr>
          <w:rFonts w:ascii="Arial" w:hAnsi="Arial" w:cs="Arial"/>
          <w:noProof/>
          <w:sz w:val="24"/>
          <w:szCs w:val="24"/>
        </w:rPr>
      </w:pPr>
      <w:hyperlink w:anchor="_Toc153473272" w:history="1">
        <w:r w:rsidR="00C023E1" w:rsidRPr="00D93C8F">
          <w:rPr>
            <w:rStyle w:val="Hyperlink"/>
            <w:rFonts w:ascii="Arial" w:hAnsi="Arial" w:cs="Arial"/>
            <w:noProof/>
            <w:sz w:val="24"/>
            <w:szCs w:val="24"/>
          </w:rPr>
          <w:t>Figure 1: C&amp;D waste generation and excavation waste generation</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_Toc153473272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9</w:t>
        </w:r>
        <w:r w:rsidR="00C023E1" w:rsidRPr="00D93C8F">
          <w:rPr>
            <w:rFonts w:ascii="Arial" w:hAnsi="Arial" w:cs="Arial"/>
            <w:noProof/>
            <w:webHidden/>
            <w:sz w:val="24"/>
            <w:szCs w:val="24"/>
          </w:rPr>
          <w:fldChar w:fldCharType="end"/>
        </w:r>
      </w:hyperlink>
    </w:p>
    <w:p w14:paraId="2B56C110" w14:textId="77777777" w:rsidR="00C023E1" w:rsidRPr="00D93C8F" w:rsidRDefault="00000000" w:rsidP="00C023E1">
      <w:pPr>
        <w:pStyle w:val="TableofFigures"/>
        <w:tabs>
          <w:tab w:val="right" w:leader="dot" w:pos="9019"/>
        </w:tabs>
        <w:spacing w:line="360" w:lineRule="auto"/>
        <w:rPr>
          <w:rFonts w:ascii="Arial" w:hAnsi="Arial" w:cs="Arial"/>
          <w:noProof/>
          <w:sz w:val="24"/>
          <w:szCs w:val="24"/>
        </w:rPr>
      </w:pPr>
      <w:hyperlink w:anchor="_Toc153473273" w:history="1">
        <w:r w:rsidR="00C023E1" w:rsidRPr="00D93C8F">
          <w:rPr>
            <w:rStyle w:val="Hyperlink"/>
            <w:rFonts w:ascii="Arial" w:hAnsi="Arial" w:cs="Arial"/>
            <w:noProof/>
            <w:sz w:val="24"/>
            <w:szCs w:val="24"/>
          </w:rPr>
          <w:t>Figure 2: Carbon dioxide emissions by the UK’s construction industry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_Toc153473273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14</w:t>
        </w:r>
        <w:r w:rsidR="00C023E1" w:rsidRPr="00D93C8F">
          <w:rPr>
            <w:rFonts w:ascii="Arial" w:hAnsi="Arial" w:cs="Arial"/>
            <w:noProof/>
            <w:webHidden/>
            <w:sz w:val="24"/>
            <w:szCs w:val="24"/>
          </w:rPr>
          <w:fldChar w:fldCharType="end"/>
        </w:r>
      </w:hyperlink>
    </w:p>
    <w:p w14:paraId="3A395529" w14:textId="77777777" w:rsidR="00C023E1" w:rsidRPr="00D93C8F" w:rsidRDefault="00000000" w:rsidP="00C023E1">
      <w:pPr>
        <w:pStyle w:val="TableofFigures"/>
        <w:tabs>
          <w:tab w:val="right" w:leader="dot" w:pos="9019"/>
        </w:tabs>
        <w:spacing w:line="360" w:lineRule="auto"/>
        <w:rPr>
          <w:rFonts w:ascii="Arial" w:hAnsi="Arial" w:cs="Arial"/>
          <w:noProof/>
          <w:sz w:val="24"/>
          <w:szCs w:val="24"/>
        </w:rPr>
      </w:pPr>
      <w:hyperlink w:anchor="_Toc153473274" w:history="1">
        <w:r w:rsidR="00C023E1" w:rsidRPr="00D93C8F">
          <w:rPr>
            <w:rStyle w:val="Hyperlink"/>
            <w:rFonts w:ascii="Arial" w:hAnsi="Arial" w:cs="Arial"/>
            <w:noProof/>
            <w:sz w:val="24"/>
            <w:szCs w:val="24"/>
          </w:rPr>
          <w:t>Figure 3: Circular economy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_Toc153473274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16</w:t>
        </w:r>
        <w:r w:rsidR="00C023E1" w:rsidRPr="00D93C8F">
          <w:rPr>
            <w:rFonts w:ascii="Arial" w:hAnsi="Arial" w:cs="Arial"/>
            <w:noProof/>
            <w:webHidden/>
            <w:sz w:val="24"/>
            <w:szCs w:val="24"/>
          </w:rPr>
          <w:fldChar w:fldCharType="end"/>
        </w:r>
      </w:hyperlink>
    </w:p>
    <w:p w14:paraId="4484D146" w14:textId="77777777" w:rsidR="00C023E1" w:rsidRPr="00D93C8F" w:rsidRDefault="00000000" w:rsidP="00C023E1">
      <w:pPr>
        <w:pStyle w:val="TableofFigures"/>
        <w:tabs>
          <w:tab w:val="right" w:leader="dot" w:pos="9019"/>
        </w:tabs>
        <w:spacing w:line="360" w:lineRule="auto"/>
        <w:rPr>
          <w:rFonts w:ascii="Arial" w:hAnsi="Arial" w:cs="Arial"/>
          <w:noProof/>
          <w:sz w:val="24"/>
          <w:szCs w:val="24"/>
        </w:rPr>
      </w:pPr>
      <w:hyperlink w:anchor="_Toc153473275" w:history="1">
        <w:r w:rsidR="00C023E1" w:rsidRPr="00D93C8F">
          <w:rPr>
            <w:rStyle w:val="Hyperlink"/>
            <w:rFonts w:ascii="Arial" w:hAnsi="Arial" w:cs="Arial"/>
            <w:noProof/>
            <w:sz w:val="24"/>
            <w:szCs w:val="24"/>
          </w:rPr>
          <w:t>Figure 4: Business models and supply chains in the circular economy</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_Toc153473275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19</w:t>
        </w:r>
        <w:r w:rsidR="00C023E1" w:rsidRPr="00D93C8F">
          <w:rPr>
            <w:rFonts w:ascii="Arial" w:hAnsi="Arial" w:cs="Arial"/>
            <w:noProof/>
            <w:webHidden/>
            <w:sz w:val="24"/>
            <w:szCs w:val="24"/>
          </w:rPr>
          <w:fldChar w:fldCharType="end"/>
        </w:r>
      </w:hyperlink>
    </w:p>
    <w:p w14:paraId="365D39EE" w14:textId="77777777" w:rsidR="00C023E1" w:rsidRPr="00D93C8F" w:rsidRDefault="00000000" w:rsidP="00C023E1">
      <w:pPr>
        <w:pStyle w:val="TableofFigures"/>
        <w:tabs>
          <w:tab w:val="right" w:leader="dot" w:pos="9019"/>
        </w:tabs>
        <w:spacing w:line="360" w:lineRule="auto"/>
        <w:rPr>
          <w:rFonts w:ascii="Arial" w:hAnsi="Arial" w:cs="Arial"/>
          <w:noProof/>
          <w:sz w:val="24"/>
          <w:szCs w:val="24"/>
        </w:rPr>
      </w:pPr>
      <w:hyperlink w:anchor="_Toc153473276" w:history="1">
        <w:r w:rsidR="00C023E1" w:rsidRPr="00D93C8F">
          <w:rPr>
            <w:rStyle w:val="Hyperlink"/>
            <w:rFonts w:ascii="Arial" w:hAnsi="Arial" w:cs="Arial"/>
            <w:noProof/>
            <w:sz w:val="24"/>
            <w:szCs w:val="24"/>
          </w:rPr>
          <w:t>Figure 5: Conceptual framework</w:t>
        </w:r>
        <w:r w:rsidR="00C023E1" w:rsidRPr="00D93C8F">
          <w:rPr>
            <w:rFonts w:ascii="Arial" w:hAnsi="Arial" w:cs="Arial"/>
            <w:noProof/>
            <w:webHidden/>
            <w:sz w:val="24"/>
            <w:szCs w:val="24"/>
          </w:rPr>
          <w:tab/>
        </w:r>
        <w:r w:rsidR="00C023E1" w:rsidRPr="00D93C8F">
          <w:rPr>
            <w:rFonts w:ascii="Arial" w:hAnsi="Arial" w:cs="Arial"/>
            <w:noProof/>
            <w:webHidden/>
            <w:sz w:val="24"/>
            <w:szCs w:val="24"/>
          </w:rPr>
          <w:fldChar w:fldCharType="begin"/>
        </w:r>
        <w:r w:rsidR="00C023E1" w:rsidRPr="00D93C8F">
          <w:rPr>
            <w:rFonts w:ascii="Arial" w:hAnsi="Arial" w:cs="Arial"/>
            <w:noProof/>
            <w:webHidden/>
            <w:sz w:val="24"/>
            <w:szCs w:val="24"/>
          </w:rPr>
          <w:instrText xml:space="preserve"> PAGEREF _Toc153473276 \h </w:instrText>
        </w:r>
        <w:r w:rsidR="00C023E1" w:rsidRPr="00D93C8F">
          <w:rPr>
            <w:rFonts w:ascii="Arial" w:hAnsi="Arial" w:cs="Arial"/>
            <w:noProof/>
            <w:webHidden/>
            <w:sz w:val="24"/>
            <w:szCs w:val="24"/>
          </w:rPr>
        </w:r>
        <w:r w:rsidR="00C023E1" w:rsidRPr="00D93C8F">
          <w:rPr>
            <w:rFonts w:ascii="Arial" w:hAnsi="Arial" w:cs="Arial"/>
            <w:noProof/>
            <w:webHidden/>
            <w:sz w:val="24"/>
            <w:szCs w:val="24"/>
          </w:rPr>
          <w:fldChar w:fldCharType="separate"/>
        </w:r>
        <w:r w:rsidR="00C023E1" w:rsidRPr="00D93C8F">
          <w:rPr>
            <w:rFonts w:ascii="Arial" w:hAnsi="Arial" w:cs="Arial"/>
            <w:noProof/>
            <w:webHidden/>
            <w:sz w:val="24"/>
            <w:szCs w:val="24"/>
          </w:rPr>
          <w:t>25</w:t>
        </w:r>
        <w:r w:rsidR="00C023E1" w:rsidRPr="00D93C8F">
          <w:rPr>
            <w:rFonts w:ascii="Arial" w:hAnsi="Arial" w:cs="Arial"/>
            <w:noProof/>
            <w:webHidden/>
            <w:sz w:val="24"/>
            <w:szCs w:val="24"/>
          </w:rPr>
          <w:fldChar w:fldCharType="end"/>
        </w:r>
      </w:hyperlink>
    </w:p>
    <w:p w14:paraId="31842E96" w14:textId="77777777" w:rsidR="00C023E1" w:rsidRPr="00D93C8F" w:rsidRDefault="00C023E1" w:rsidP="00C023E1">
      <w:pPr>
        <w:spacing w:line="360" w:lineRule="auto"/>
        <w:rPr>
          <w:rFonts w:ascii="Arial" w:eastAsia="Times New Roman" w:hAnsi="Arial" w:cs="Arial"/>
          <w:b/>
          <w:color w:val="000000"/>
          <w:sz w:val="28"/>
          <w:szCs w:val="28"/>
        </w:rPr>
      </w:pPr>
      <w:r w:rsidRPr="00D93C8F">
        <w:rPr>
          <w:rFonts w:ascii="Arial" w:hAnsi="Arial" w:cs="Arial"/>
          <w:sz w:val="24"/>
          <w:szCs w:val="24"/>
        </w:rPr>
        <w:fldChar w:fldCharType="end"/>
      </w:r>
    </w:p>
    <w:p w14:paraId="36FC0324" w14:textId="77777777" w:rsidR="00C023E1" w:rsidRPr="00D93C8F" w:rsidRDefault="00C023E1" w:rsidP="00C023E1">
      <w:pPr>
        <w:rPr>
          <w:rFonts w:ascii="Arial" w:eastAsia="Times New Roman" w:hAnsi="Arial" w:cs="Arial"/>
          <w:b/>
          <w:color w:val="000000"/>
          <w:sz w:val="28"/>
          <w:szCs w:val="28"/>
        </w:rPr>
      </w:pPr>
      <w:r w:rsidRPr="00D93C8F">
        <w:rPr>
          <w:rFonts w:ascii="Arial" w:hAnsi="Arial" w:cs="Arial"/>
        </w:rPr>
        <w:br w:type="page"/>
      </w:r>
    </w:p>
    <w:p w14:paraId="7D113CF6" w14:textId="77777777" w:rsidR="00C023E1" w:rsidRPr="00D93C8F" w:rsidRDefault="00C023E1" w:rsidP="00C023E1">
      <w:pPr>
        <w:pStyle w:val="Heading1"/>
        <w:rPr>
          <w:rFonts w:ascii="Arial" w:hAnsi="Arial" w:cs="Arial"/>
        </w:rPr>
      </w:pPr>
      <w:bookmarkStart w:id="3" w:name="_Toc153473305"/>
      <w:r w:rsidRPr="00D93C8F">
        <w:rPr>
          <w:rFonts w:ascii="Arial" w:hAnsi="Arial" w:cs="Arial"/>
        </w:rPr>
        <w:lastRenderedPageBreak/>
        <w:t>CHAPTER 1: INTRODUCTION</w:t>
      </w:r>
      <w:bookmarkEnd w:id="3"/>
      <w:r w:rsidRPr="00D93C8F">
        <w:rPr>
          <w:rFonts w:ascii="Arial" w:hAnsi="Arial" w:cs="Arial"/>
        </w:rPr>
        <w:t xml:space="preserve"> </w:t>
      </w:r>
    </w:p>
    <w:p w14:paraId="195CB51C" w14:textId="77777777" w:rsidR="00C023E1" w:rsidRPr="00D93C8F" w:rsidRDefault="00C023E1" w:rsidP="00C023E1">
      <w:pPr>
        <w:pStyle w:val="Heading2"/>
        <w:rPr>
          <w:rFonts w:ascii="Arial" w:hAnsi="Arial" w:cs="Arial"/>
        </w:rPr>
      </w:pPr>
      <w:bookmarkStart w:id="4" w:name="_heading=h.30j0zll" w:colFirst="0" w:colLast="0"/>
      <w:bookmarkStart w:id="5" w:name="_Toc153473306"/>
      <w:bookmarkEnd w:id="4"/>
      <w:r w:rsidRPr="00D93C8F">
        <w:rPr>
          <w:rFonts w:ascii="Arial" w:hAnsi="Arial" w:cs="Arial"/>
        </w:rPr>
        <w:t>1.1 Background &amp; Problem Statement</w:t>
      </w:r>
      <w:bookmarkEnd w:id="5"/>
    </w:p>
    <w:p w14:paraId="149CC3DF" w14:textId="77777777" w:rsidR="00C023E1" w:rsidRPr="00D93C8F" w:rsidRDefault="00C023E1" w:rsidP="00C023E1">
      <w:pPr>
        <w:spacing w:line="360" w:lineRule="auto"/>
        <w:jc w:val="both"/>
        <w:rPr>
          <w:rFonts w:ascii="Arial" w:eastAsia="Times New Roman" w:hAnsi="Arial" w:cs="Arial"/>
          <w:sz w:val="24"/>
          <w:szCs w:val="24"/>
        </w:rPr>
      </w:pPr>
      <w:bookmarkStart w:id="6" w:name="_heading=h.vx1227" w:colFirst="0" w:colLast="0"/>
      <w:bookmarkEnd w:id="6"/>
      <w:r w:rsidRPr="00D93C8F">
        <w:rPr>
          <w:rFonts w:ascii="Arial" w:eastAsia="Times New Roman" w:hAnsi="Arial" w:cs="Arial"/>
          <w:sz w:val="24"/>
          <w:szCs w:val="24"/>
        </w:rPr>
        <w:t xml:space="preserve">A circular supply chain focuses on the refurbished or recycled processes in order to optimise the lifecycle of a product. In addition, the circular supply chain model helps in beginning a new journey of the wasted products accumulated in landfills. The UK construction industry has a large contribution to the increasing environmental pollution. A sustainable circular supply chain management system in the business operations in this leading industry helps in reducing waste and carbon footprint. In accordance with </w:t>
      </w:r>
      <w:r w:rsidRPr="00D93C8F">
        <w:rPr>
          <w:rFonts w:ascii="Arial" w:eastAsia="Times New Roman" w:hAnsi="Arial" w:cs="Arial"/>
          <w:color w:val="222222"/>
          <w:sz w:val="24"/>
          <w:szCs w:val="24"/>
        </w:rPr>
        <w:t>Priyadarshini and Abhilash (2020</w:t>
      </w:r>
      <w:r w:rsidRPr="00D93C8F">
        <w:rPr>
          <w:rFonts w:ascii="Arial" w:eastAsia="Times New Roman" w:hAnsi="Arial" w:cs="Arial"/>
          <w:sz w:val="24"/>
          <w:szCs w:val="24"/>
        </w:rPr>
        <w:t>), the circular supply chain model helps in making procurement and manufacturing decisions that have a positive influence on generating sustainable outcomes. It has been reported that plastic pollutants from the UK construction industry have resulted in a lethal impact on animals, and the level of plastic pollutants has increased in the Arctic Ocean. The UK construction industry has become the second-largest producer of plastic waste (the Guardian, 2023). data shows that the UK construction industry produces 50,000 tonnes of plastic waste each year. Another report has shown that building works in the United Kingdom are accountable for generating 18% large particle pollution. In reducing the adverse impact of the increasing waste in the UK’s construction industry, the UK government has developed guidelines for maintaining standards in improving air quality (</w:t>
      </w:r>
      <w:proofErr w:type="spellStart"/>
      <w:r w:rsidRPr="00D93C8F">
        <w:rPr>
          <w:rFonts w:ascii="Arial" w:eastAsia="Times New Roman" w:hAnsi="Arial" w:cs="Arial"/>
          <w:sz w:val="24"/>
          <w:szCs w:val="24"/>
        </w:rPr>
        <w:t>theguardian</w:t>
      </w:r>
      <w:proofErr w:type="spellEnd"/>
      <w:r w:rsidRPr="00D93C8F">
        <w:rPr>
          <w:rFonts w:ascii="Arial" w:eastAsia="Times New Roman" w:hAnsi="Arial" w:cs="Arial"/>
          <w:sz w:val="24"/>
          <w:szCs w:val="24"/>
        </w:rPr>
        <w:t xml:space="preserve">, 2023). In addition, data also shows that waste costs in the UK's construction industry have reached around £11 billion per annum. The initiative on preventing waste has been generated by the UK government with the "Zero Avoidable Waste (ZAW)" policy in order to reduce waste at every stage of construction projects. </w:t>
      </w:r>
    </w:p>
    <w:p w14:paraId="5D130D8A" w14:textId="77777777" w:rsidR="00C023E1" w:rsidRPr="00D93C8F" w:rsidRDefault="00C023E1" w:rsidP="00C023E1">
      <w:pPr>
        <w:spacing w:line="360" w:lineRule="auto"/>
        <w:jc w:val="center"/>
        <w:rPr>
          <w:rFonts w:ascii="Arial" w:eastAsia="Times New Roman" w:hAnsi="Arial" w:cs="Arial"/>
          <w:sz w:val="24"/>
          <w:szCs w:val="24"/>
        </w:rPr>
      </w:pPr>
      <w:r w:rsidRPr="00D93C8F">
        <w:rPr>
          <w:rFonts w:ascii="Arial" w:eastAsia="Times New Roman" w:hAnsi="Arial" w:cs="Arial"/>
          <w:noProof/>
          <w:sz w:val="24"/>
          <w:szCs w:val="24"/>
        </w:rPr>
        <w:drawing>
          <wp:inline distT="114300" distB="114300" distL="114300" distR="114300" wp14:anchorId="3855AA86" wp14:editId="497B95EB">
            <wp:extent cx="5731200" cy="1778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731200" cy="1778000"/>
                    </a:xfrm>
                    <a:prstGeom prst="rect">
                      <a:avLst/>
                    </a:prstGeom>
                  </pic:spPr>
                </pic:pic>
              </a:graphicData>
            </a:graphic>
          </wp:inline>
        </w:drawing>
      </w:r>
    </w:p>
    <w:p w14:paraId="3EFB4492" w14:textId="77777777" w:rsidR="00C023E1" w:rsidRPr="00D93C8F" w:rsidRDefault="00C023E1" w:rsidP="00C023E1">
      <w:pPr>
        <w:pStyle w:val="Caption"/>
        <w:jc w:val="center"/>
        <w:rPr>
          <w:rFonts w:ascii="Arial" w:eastAsia="Times New Roman" w:hAnsi="Arial" w:cs="Arial"/>
          <w:color w:val="000000" w:themeColor="text1"/>
          <w:sz w:val="24"/>
          <w:szCs w:val="24"/>
        </w:rPr>
      </w:pPr>
      <w:bookmarkStart w:id="7" w:name="_Toc153473272"/>
      <w:r w:rsidRPr="00D93C8F">
        <w:rPr>
          <w:rFonts w:ascii="Arial" w:hAnsi="Arial" w:cs="Arial"/>
          <w:color w:val="000000" w:themeColor="text1"/>
          <w:sz w:val="24"/>
          <w:szCs w:val="24"/>
        </w:rPr>
        <w:t xml:space="preserve">Figure </w:t>
      </w:r>
      <w:r w:rsidRPr="00D93C8F">
        <w:rPr>
          <w:rFonts w:ascii="Arial" w:hAnsi="Arial" w:cs="Arial"/>
          <w:color w:val="000000" w:themeColor="text1"/>
          <w:sz w:val="24"/>
          <w:szCs w:val="24"/>
        </w:rPr>
        <w:fldChar w:fldCharType="begin"/>
      </w:r>
      <w:r w:rsidRPr="00D93C8F">
        <w:rPr>
          <w:rFonts w:ascii="Arial" w:hAnsi="Arial" w:cs="Arial"/>
          <w:color w:val="000000" w:themeColor="text1"/>
          <w:sz w:val="24"/>
          <w:szCs w:val="24"/>
        </w:rPr>
        <w:instrText xml:space="preserve"> SEQ Figure \* ARABIC </w:instrText>
      </w:r>
      <w:r w:rsidRPr="00D93C8F">
        <w:rPr>
          <w:rFonts w:ascii="Arial" w:hAnsi="Arial" w:cs="Arial"/>
          <w:color w:val="000000" w:themeColor="text1"/>
          <w:sz w:val="24"/>
          <w:szCs w:val="24"/>
        </w:rPr>
        <w:fldChar w:fldCharType="separate"/>
      </w:r>
      <w:r w:rsidRPr="00D93C8F">
        <w:rPr>
          <w:rFonts w:ascii="Arial" w:hAnsi="Arial" w:cs="Arial"/>
          <w:noProof/>
          <w:color w:val="000000" w:themeColor="text1"/>
          <w:sz w:val="24"/>
          <w:szCs w:val="24"/>
        </w:rPr>
        <w:t>1</w:t>
      </w:r>
      <w:r w:rsidRPr="00D93C8F">
        <w:rPr>
          <w:rFonts w:ascii="Arial" w:hAnsi="Arial" w:cs="Arial"/>
          <w:color w:val="000000" w:themeColor="text1"/>
          <w:sz w:val="24"/>
          <w:szCs w:val="24"/>
        </w:rPr>
        <w:fldChar w:fldCharType="end"/>
      </w:r>
      <w:r w:rsidRPr="00D93C8F">
        <w:rPr>
          <w:rFonts w:ascii="Arial" w:hAnsi="Arial" w:cs="Arial"/>
          <w:color w:val="000000" w:themeColor="text1"/>
          <w:sz w:val="24"/>
          <w:szCs w:val="24"/>
        </w:rPr>
        <w:t>: C&amp;D waste generation and excavation waste generation</w:t>
      </w:r>
      <w:bookmarkEnd w:id="7"/>
    </w:p>
    <w:p w14:paraId="48825BEC" w14:textId="77777777" w:rsidR="00C023E1" w:rsidRPr="00D93C8F" w:rsidRDefault="00C023E1" w:rsidP="00C023E1">
      <w:pPr>
        <w:spacing w:line="360" w:lineRule="auto"/>
        <w:jc w:val="center"/>
        <w:rPr>
          <w:rFonts w:ascii="Arial" w:eastAsia="Times New Roman" w:hAnsi="Arial" w:cs="Arial"/>
          <w:sz w:val="24"/>
          <w:szCs w:val="24"/>
        </w:rPr>
      </w:pPr>
      <w:r w:rsidRPr="00D93C8F">
        <w:rPr>
          <w:rFonts w:ascii="Arial" w:eastAsia="Times New Roman" w:hAnsi="Arial" w:cs="Arial"/>
          <w:sz w:val="24"/>
          <w:szCs w:val="24"/>
        </w:rPr>
        <w:t>Source: (constructionleadershipcouncil.co.uk, 2023)</w:t>
      </w:r>
    </w:p>
    <w:p w14:paraId="4C0D4021"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xml:space="preserve">Figure 1 shows that C&amp;D waste generation and excavation waste generation by the UK's construction industry tend to increase with the increasing demand for construction projects. Considering such aspects, a sustainable circular supply chain model can be an effective tool in developing effective measures in reducing adverse environmental impact and tackling increasing waste in the construction project. In view of </w:t>
      </w:r>
      <w:proofErr w:type="gramStart"/>
      <w:r w:rsidRPr="00D93C8F">
        <w:rPr>
          <w:rFonts w:ascii="Arial" w:eastAsia="Times New Roman" w:hAnsi="Arial" w:cs="Arial"/>
          <w:color w:val="222222"/>
          <w:sz w:val="24"/>
          <w:szCs w:val="24"/>
        </w:rPr>
        <w:t>Wieland,  (</w:t>
      </w:r>
      <w:proofErr w:type="gramEnd"/>
      <w:r w:rsidRPr="00D93C8F">
        <w:rPr>
          <w:rFonts w:ascii="Arial" w:eastAsia="Times New Roman" w:hAnsi="Arial" w:cs="Arial"/>
          <w:color w:val="222222"/>
          <w:sz w:val="24"/>
          <w:szCs w:val="24"/>
        </w:rPr>
        <w:t>2021</w:t>
      </w:r>
      <w:r w:rsidRPr="00D93C8F">
        <w:rPr>
          <w:rFonts w:ascii="Arial" w:eastAsia="Times New Roman" w:hAnsi="Arial" w:cs="Arial"/>
          <w:sz w:val="24"/>
          <w:szCs w:val="24"/>
        </w:rPr>
        <w:t xml:space="preserve">), circular supply chain management has a large importance in the construction industry as it covers several aspects such as it helps in removing waste, complexity as well as toxicity from the manufacturing products. Generally, a circular supply chain management system is also called effective end-of-life resource management that helps keep raw materials in use by </w:t>
      </w:r>
      <w:r w:rsidRPr="00D93C8F">
        <w:rPr>
          <w:rFonts w:ascii="Arial" w:eastAsia="Times New Roman" w:hAnsi="Arial" w:cs="Arial"/>
          <w:color w:val="000000" w:themeColor="text1"/>
          <w:sz w:val="24"/>
          <w:szCs w:val="24"/>
        </w:rPr>
        <w:t xml:space="preserve">maintaining the highest quality (studysmarter.co.uk, 2023). </w:t>
      </w:r>
      <w:proofErr w:type="spellStart"/>
      <w:r w:rsidRPr="00D93C8F">
        <w:rPr>
          <w:rFonts w:ascii="Arial" w:eastAsia="Times New Roman" w:hAnsi="Arial" w:cs="Arial"/>
          <w:color w:val="222222"/>
          <w:sz w:val="24"/>
          <w:szCs w:val="24"/>
        </w:rPr>
        <w:t>Ciulli</w:t>
      </w:r>
      <w:proofErr w:type="spellEnd"/>
      <w:r w:rsidRPr="00D93C8F">
        <w:rPr>
          <w:rFonts w:ascii="Arial" w:eastAsia="Times New Roman" w:hAnsi="Arial" w:cs="Arial"/>
          <w:color w:val="222222"/>
          <w:sz w:val="24"/>
          <w:szCs w:val="24"/>
        </w:rPr>
        <w:t xml:space="preserve">, Kolk and </w:t>
      </w:r>
      <w:proofErr w:type="spellStart"/>
      <w:r w:rsidRPr="00D93C8F">
        <w:rPr>
          <w:rFonts w:ascii="Arial" w:eastAsia="Times New Roman" w:hAnsi="Arial" w:cs="Arial"/>
          <w:color w:val="222222"/>
          <w:sz w:val="24"/>
          <w:szCs w:val="24"/>
        </w:rPr>
        <w:t>Boe-Lillegraven</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also mentioned several benefits that can be obtained from sustainable circular supply chain management in the construction industry; it has been identified that circular supply chain management can help in preventing waste from the landfill, managing ESG risk factors and developing end-to-end network value in order to attain the business growth opportunities. However, the successful execution of sustainable circular supply chain management can only be possible with a proper stakeholder management system, as stakeholders are directly and indirectly impacted by the mismanagement in the supply chain management in the construction industry. It should be emphasised by the UK government related to the importance of circular supply chain management and how such an initiative can be successfully executed. </w:t>
      </w:r>
    </w:p>
    <w:p w14:paraId="33621233" w14:textId="77777777" w:rsidR="00C023E1" w:rsidRPr="00D93C8F" w:rsidRDefault="00C023E1" w:rsidP="00C023E1">
      <w:pPr>
        <w:pStyle w:val="Heading2"/>
        <w:rPr>
          <w:rFonts w:ascii="Arial" w:hAnsi="Arial" w:cs="Arial"/>
        </w:rPr>
      </w:pPr>
      <w:bookmarkStart w:id="8" w:name="_heading=h.1fob9te" w:colFirst="0" w:colLast="0"/>
      <w:bookmarkStart w:id="9" w:name="_Toc153473307"/>
      <w:bookmarkEnd w:id="8"/>
      <w:r w:rsidRPr="00D93C8F">
        <w:rPr>
          <w:rFonts w:ascii="Arial" w:hAnsi="Arial" w:cs="Arial"/>
        </w:rPr>
        <w:t>1.2 Research Aim</w:t>
      </w:r>
      <w:bookmarkEnd w:id="9"/>
    </w:p>
    <w:p w14:paraId="5460EAB2"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This research aims to evaluate the effectiveness of circular supply chains for sustainable management of geological resources in the UK construction company - Balfour Beatty.</w:t>
      </w:r>
    </w:p>
    <w:p w14:paraId="25188309" w14:textId="77777777" w:rsidR="00C023E1" w:rsidRPr="00D93C8F" w:rsidRDefault="00C023E1" w:rsidP="00C023E1">
      <w:pPr>
        <w:pStyle w:val="Heading2"/>
        <w:rPr>
          <w:rFonts w:ascii="Arial" w:hAnsi="Arial" w:cs="Arial"/>
        </w:rPr>
      </w:pPr>
      <w:bookmarkStart w:id="10" w:name="_heading=h.3znysh7" w:colFirst="0" w:colLast="0"/>
      <w:bookmarkStart w:id="11" w:name="_Toc153473308"/>
      <w:bookmarkEnd w:id="10"/>
      <w:r w:rsidRPr="00D93C8F">
        <w:rPr>
          <w:rFonts w:ascii="Arial" w:hAnsi="Arial" w:cs="Arial"/>
        </w:rPr>
        <w:t>1.3 Research Objectives</w:t>
      </w:r>
      <w:bookmarkEnd w:id="11"/>
    </w:p>
    <w:p w14:paraId="3867B7FA"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The main objectives of this present research are as follows:</w:t>
      </w:r>
    </w:p>
    <w:p w14:paraId="7E09C523"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To evaluate the effectiveness of circular supply chains for sustainable management of geological resources in UK construction companies.</w:t>
      </w:r>
    </w:p>
    <w:p w14:paraId="57DCCF51"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To analyse the challenges in implementing circular supply chains to ensure sustainable management of geological resources in UK construction companies.</w:t>
      </w:r>
    </w:p>
    <w:p w14:paraId="4D0A3D27"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To critically analyse the effective way of developing circular supply chains for making sustainable management of geological resources in the UK construction companies like Balfour Beatty</w:t>
      </w:r>
    </w:p>
    <w:p w14:paraId="1CD8DC22" w14:textId="77777777" w:rsidR="00C023E1" w:rsidRPr="00D93C8F" w:rsidRDefault="00C023E1" w:rsidP="00C023E1">
      <w:pPr>
        <w:pStyle w:val="Heading2"/>
        <w:rPr>
          <w:rFonts w:ascii="Arial" w:hAnsi="Arial" w:cs="Arial"/>
        </w:rPr>
      </w:pPr>
      <w:bookmarkStart w:id="12" w:name="_heading=h.2et92p0" w:colFirst="0" w:colLast="0"/>
      <w:bookmarkStart w:id="13" w:name="_Toc153473309"/>
      <w:bookmarkEnd w:id="12"/>
      <w:r w:rsidRPr="00D93C8F">
        <w:rPr>
          <w:rFonts w:ascii="Arial" w:hAnsi="Arial" w:cs="Arial"/>
        </w:rPr>
        <w:t>1.4 Research Questions</w:t>
      </w:r>
      <w:bookmarkEnd w:id="13"/>
    </w:p>
    <w:p w14:paraId="4681CB75"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The research questions of this current research are as follows:</w:t>
      </w:r>
    </w:p>
    <w:p w14:paraId="7C672FCD"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What is the effectiveness of circular supply chains for sustainable management of geological resources in UK construction companies?</w:t>
      </w:r>
    </w:p>
    <w:p w14:paraId="1DA1C5AF"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What are the challenges in implementing circular supply chains to ensure sustainable management of geological resources in UK construction companies?</w:t>
      </w:r>
    </w:p>
    <w:p w14:paraId="622987F0"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What are the effective ways of developing circular supply chains for making sustainable management of geological resources in UK construction companies like Balfour Beatty?</w:t>
      </w:r>
    </w:p>
    <w:p w14:paraId="6E50F952" w14:textId="77777777" w:rsidR="00C023E1" w:rsidRPr="00D93C8F" w:rsidRDefault="00C023E1" w:rsidP="00C023E1">
      <w:pPr>
        <w:pStyle w:val="Heading2"/>
        <w:rPr>
          <w:rFonts w:ascii="Arial" w:hAnsi="Arial" w:cs="Arial"/>
        </w:rPr>
      </w:pPr>
      <w:bookmarkStart w:id="14" w:name="_heading=h.tyjcwt" w:colFirst="0" w:colLast="0"/>
      <w:bookmarkStart w:id="15" w:name="_Toc153473310"/>
      <w:bookmarkEnd w:id="14"/>
      <w:r w:rsidRPr="00D93C8F">
        <w:rPr>
          <w:rFonts w:ascii="Arial" w:hAnsi="Arial" w:cs="Arial"/>
        </w:rPr>
        <w:t>1.5 Significance / Relevance of Study</w:t>
      </w:r>
      <w:bookmarkEnd w:id="15"/>
    </w:p>
    <w:p w14:paraId="3379B7A6"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 circular supply chain in the construction industry can work as a guideline for developing sustainability in every stage of the construction project. </w:t>
      </w:r>
      <w:r w:rsidRPr="00D93C8F">
        <w:rPr>
          <w:rFonts w:ascii="Arial" w:eastAsia="Times New Roman" w:hAnsi="Arial" w:cs="Arial"/>
          <w:color w:val="222222"/>
          <w:sz w:val="24"/>
          <w:szCs w:val="24"/>
        </w:rPr>
        <w:t xml:space="preserve">Kanda, </w:t>
      </w:r>
      <w:proofErr w:type="spellStart"/>
      <w:r w:rsidRPr="00D93C8F">
        <w:rPr>
          <w:rFonts w:ascii="Arial" w:eastAsia="Times New Roman" w:hAnsi="Arial" w:cs="Arial"/>
          <w:color w:val="222222"/>
          <w:sz w:val="24"/>
          <w:szCs w:val="24"/>
        </w:rPr>
        <w:t>Geissdoerfer</w:t>
      </w:r>
      <w:proofErr w:type="spellEnd"/>
      <w:r w:rsidRPr="00D93C8F">
        <w:rPr>
          <w:rFonts w:ascii="Arial" w:eastAsia="Times New Roman" w:hAnsi="Arial" w:cs="Arial"/>
          <w:color w:val="222222"/>
          <w:sz w:val="24"/>
          <w:szCs w:val="24"/>
        </w:rPr>
        <w:t xml:space="preserve"> and Hjelm, (2021</w:t>
      </w:r>
      <w:r w:rsidRPr="00D93C8F">
        <w:rPr>
          <w:rFonts w:ascii="Arial" w:eastAsia="Times New Roman" w:hAnsi="Arial" w:cs="Arial"/>
          <w:sz w:val="24"/>
          <w:szCs w:val="24"/>
        </w:rPr>
        <w:t xml:space="preserve">) stated that linear supply chain systems discard the manufactured and processed materials as waste at the end of their life. However, this research failed in addressing how a circular supply chain management system can help in reusing and recycling such waste materials and resources in the construction process again in order to remove released pollutants from waste landfills and reducing manufacturing costs. The policy that has been implemented on the "zero avoidable waste (ZAW)” by the UK’s construction industry will be helpful in reducing waste by 2050. It has been targeted at reducing construction waste and designing the material optimisation with 10% by 2030 (constructionleadershipcouncil.co.uk, 2023). It has also been targeted at eliminating all hazardous C&amp;D waste from the landfill by 2040. Considering such data, it can be concluded the effectiveness of integrating a sustainable circular supply chain model at every stage of the construction project in order to reduce the adverse impact on the environment. The advantages and issues related to the integration of sustainable circular supply chain management have been critically emphasised in this current research. The information that has been highlighted in this current research on circular supply chains would be helpful for the </w:t>
      </w:r>
      <w:r w:rsidRPr="00D93C8F">
        <w:rPr>
          <w:rFonts w:ascii="Arial" w:eastAsia="Times New Roman" w:hAnsi="Arial" w:cs="Arial"/>
          <w:sz w:val="24"/>
          <w:szCs w:val="24"/>
        </w:rPr>
        <w:lastRenderedPageBreak/>
        <w:t>stakeholders associated with global construction organisations. still, many construction firms across the world follow the linear supply chain model in discarding the entire waste at the end of their life (</w:t>
      </w:r>
      <w:r w:rsidRPr="00D93C8F">
        <w:rPr>
          <w:rFonts w:ascii="Arial" w:eastAsia="Times New Roman" w:hAnsi="Arial" w:cs="Arial"/>
          <w:color w:val="222222"/>
          <w:sz w:val="24"/>
          <w:szCs w:val="24"/>
        </w:rPr>
        <w:t>Kiss, Ruszkai and Takács-György, 2019)</w:t>
      </w:r>
      <w:r w:rsidRPr="00D93C8F">
        <w:rPr>
          <w:rFonts w:ascii="Arial" w:eastAsia="Times New Roman" w:hAnsi="Arial" w:cs="Arial"/>
          <w:sz w:val="24"/>
          <w:szCs w:val="24"/>
        </w:rPr>
        <w:t xml:space="preserve">. Therefore, this current research will ensure valuable insights into the importance of managing circular supply chain management and the best procedure for successfully implementing a circular supply chain model at every stage in the construction process. Generally, stakeholders will receive guidance regarding their contribution to the successful execution of sustainable supply chain management in the construction project. </w:t>
      </w:r>
    </w:p>
    <w:p w14:paraId="5F8734B1" w14:textId="77777777" w:rsidR="00C023E1" w:rsidRPr="00D93C8F" w:rsidRDefault="00C023E1" w:rsidP="00C023E1">
      <w:pPr>
        <w:pStyle w:val="Heading2"/>
        <w:rPr>
          <w:rFonts w:ascii="Arial" w:hAnsi="Arial" w:cs="Arial"/>
        </w:rPr>
      </w:pPr>
      <w:bookmarkStart w:id="16" w:name="_heading=h.3dy6vkm" w:colFirst="0" w:colLast="0"/>
      <w:bookmarkStart w:id="17" w:name="_Toc153473311"/>
      <w:bookmarkEnd w:id="16"/>
      <w:r w:rsidRPr="00D93C8F">
        <w:rPr>
          <w:rFonts w:ascii="Arial" w:hAnsi="Arial" w:cs="Arial"/>
        </w:rPr>
        <w:t>1.6 Brief Research Methodology</w:t>
      </w:r>
      <w:bookmarkEnd w:id="17"/>
    </w:p>
    <w:p w14:paraId="60FD5EE3"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This research has focused on the new aspects of circular supply chain management in the construction industry. Considering this, the researcher has considered the qualitative research method as this is a more flexible approach to developing valuable insight into the research phenomena. It was highly required in analysing and exploring the subjects. The consideration of secondary data collection was fruitful as it helped researchers in identifying the literature gap in the previous research works where a few pieces of information were added and more focus was placed on the importance of the linear supply chain model. Besides that, the researcher considered the inductive approach in detecting themes and patterns of the collected secondary data. It was highly required to focus on the broad generalisations on the topic areas in order to understand the importance of a sustainable circular supply chain model in the construction project. Apart from the interpretive approach, it is closely associated with the qualitative method in the data collection procedure. Based on the research phenomena, researchers found it important in addressing the interpretative research philosophy of shedding light on the unobservable data on the accumulated waste in the UK construction industry. A deeper understanding of the investigated research was required in developing research outcomes as most of the data are descriptive in nature. The researcher also followed ethical considerations in this secondary research, as a lot of ethical aspects are associated with the secondary data collection method. The ethical consideration helped in the correct interpretation of collected data and maintaining the anonymity of the personal data highlighted in the previous secondary data sources. </w:t>
      </w:r>
    </w:p>
    <w:p w14:paraId="732E1C94" w14:textId="77777777" w:rsidR="00C023E1" w:rsidRPr="00D93C8F" w:rsidRDefault="00C023E1" w:rsidP="00C023E1">
      <w:pPr>
        <w:pStyle w:val="Heading2"/>
        <w:rPr>
          <w:rFonts w:ascii="Arial" w:hAnsi="Arial" w:cs="Arial"/>
        </w:rPr>
      </w:pPr>
      <w:bookmarkStart w:id="18" w:name="_heading=h.1t3h5sf" w:colFirst="0" w:colLast="0"/>
      <w:bookmarkStart w:id="19" w:name="_Toc153473312"/>
      <w:bookmarkEnd w:id="18"/>
      <w:r w:rsidRPr="00D93C8F">
        <w:rPr>
          <w:rFonts w:ascii="Arial" w:hAnsi="Arial" w:cs="Arial"/>
        </w:rPr>
        <w:lastRenderedPageBreak/>
        <w:t>1.7 Structure of the rest of the project</w:t>
      </w:r>
      <w:bookmarkEnd w:id="19"/>
    </w:p>
    <w:p w14:paraId="4B0B4C1B"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Chapter One: the first chapter is the literature review section that has helped in summarising and synthesising the arguments related to the research topic. The ideas of existing knowledge on the research phenomenon have been critically evaluated in this chapter in order to develop effective research outcomes. </w:t>
      </w:r>
    </w:p>
    <w:p w14:paraId="0B7388D8"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Chapter 2: the second chapter has entirely emphasised on the explanation regarding logical and systematic plans that have been developed in analysing the current research phenomenon. The concepts that have been provided in this chapter helped in developing sound findings. In addition, this research mythology chapter allowed researchers to understand the approach and the procedure for reaching conclusions.</w:t>
      </w:r>
    </w:p>
    <w:p w14:paraId="6A55828F"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Chapter 3: In this section research findings have been critically evaluated that help in reflecting on the research problem from various perspectives and understanding as well as articulating the overall research outcome with supporting evidence.</w:t>
      </w:r>
    </w:p>
    <w:p w14:paraId="6D7E9BB6"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Chapter 4: this is the 4th chapter of this current research and this chapter helped in understanding the subject matter and summarising the research problem. In addition, key points have been synthesised with some specific recommendations that reflect the importance of conducting future research work on a similar research phenomenon.</w:t>
      </w:r>
    </w:p>
    <w:p w14:paraId="2D28874F" w14:textId="77777777" w:rsidR="00C023E1" w:rsidRPr="00D93C8F" w:rsidRDefault="00C023E1" w:rsidP="00C023E1">
      <w:pPr>
        <w:rPr>
          <w:rFonts w:ascii="Arial" w:eastAsia="Times New Roman" w:hAnsi="Arial" w:cs="Arial"/>
          <w:b/>
          <w:color w:val="000000"/>
          <w:sz w:val="28"/>
          <w:szCs w:val="28"/>
        </w:rPr>
      </w:pPr>
      <w:r w:rsidRPr="00D93C8F">
        <w:rPr>
          <w:rFonts w:ascii="Arial" w:hAnsi="Arial" w:cs="Arial"/>
        </w:rPr>
        <w:br w:type="page"/>
      </w:r>
    </w:p>
    <w:p w14:paraId="06DBB4A6" w14:textId="77777777" w:rsidR="00C023E1" w:rsidRPr="00D93C8F" w:rsidRDefault="00C023E1" w:rsidP="00C023E1">
      <w:pPr>
        <w:pStyle w:val="Heading1"/>
        <w:rPr>
          <w:rFonts w:ascii="Arial" w:hAnsi="Arial" w:cs="Arial"/>
        </w:rPr>
      </w:pPr>
      <w:bookmarkStart w:id="20" w:name="_heading=h.4d34og8" w:colFirst="0" w:colLast="0"/>
      <w:bookmarkStart w:id="21" w:name="_Toc153473313"/>
      <w:bookmarkEnd w:id="20"/>
      <w:r w:rsidRPr="00D93C8F">
        <w:rPr>
          <w:rFonts w:ascii="Arial" w:hAnsi="Arial" w:cs="Arial"/>
        </w:rPr>
        <w:lastRenderedPageBreak/>
        <w:t>CHAPTER 2: LITERATURE REVIEW</w:t>
      </w:r>
      <w:bookmarkEnd w:id="21"/>
      <w:r w:rsidRPr="00D93C8F">
        <w:rPr>
          <w:rFonts w:ascii="Arial" w:hAnsi="Arial" w:cs="Arial"/>
        </w:rPr>
        <w:t xml:space="preserve"> </w:t>
      </w:r>
    </w:p>
    <w:p w14:paraId="35ADFAB4" w14:textId="77777777" w:rsidR="00C023E1" w:rsidRPr="00D93C8F" w:rsidRDefault="00C023E1" w:rsidP="00C023E1">
      <w:pPr>
        <w:pStyle w:val="Heading2"/>
        <w:rPr>
          <w:rFonts w:ascii="Arial" w:hAnsi="Arial" w:cs="Arial"/>
        </w:rPr>
      </w:pPr>
      <w:bookmarkStart w:id="22" w:name="_heading=h.2s8eyo1" w:colFirst="0" w:colLast="0"/>
      <w:bookmarkStart w:id="23" w:name="_Toc153473314"/>
      <w:bookmarkEnd w:id="22"/>
      <w:r w:rsidRPr="00D93C8F">
        <w:rPr>
          <w:rFonts w:ascii="Arial" w:hAnsi="Arial" w:cs="Arial"/>
        </w:rPr>
        <w:t>2.1 Chapter Introduction</w:t>
      </w:r>
      <w:bookmarkEnd w:id="23"/>
    </w:p>
    <w:p w14:paraId="6E77A048"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circular supply chain model enables business organisations in reusing ostensible waste materials by converting the waste into new products. The entire shift from the linear supply chain to the circular supply chain system can be helpful in discarding product waste from different stages of business operations. It has been an essential part of the construction industry in the United Kingdom in returning and processing the waste resources and materials to be recycled and remanufactured in order to keep sustainability approaches in the supply chain management system. This chapter has emphasised on the effectiveness of the circular supply chain in developing sustainable management of geological resources in the UK's construction industry. Apart from that, challenges associated with this process and effective ways to implement a circular supply chain management system have been critically emphasised. </w:t>
      </w:r>
    </w:p>
    <w:p w14:paraId="7E4CE2A3" w14:textId="77777777" w:rsidR="00C023E1" w:rsidRPr="00D93C8F" w:rsidRDefault="00C023E1" w:rsidP="00C023E1">
      <w:pPr>
        <w:pStyle w:val="Heading2"/>
        <w:rPr>
          <w:rFonts w:ascii="Arial" w:hAnsi="Arial" w:cs="Arial"/>
        </w:rPr>
      </w:pPr>
      <w:bookmarkStart w:id="24" w:name="_heading=h.17dp8vu" w:colFirst="0" w:colLast="0"/>
      <w:bookmarkStart w:id="25" w:name="_Toc153473315"/>
      <w:bookmarkEnd w:id="24"/>
      <w:r w:rsidRPr="00D93C8F">
        <w:rPr>
          <w:rFonts w:ascii="Arial" w:hAnsi="Arial" w:cs="Arial"/>
        </w:rPr>
        <w:t>2.2 Themes</w:t>
      </w:r>
      <w:bookmarkEnd w:id="25"/>
    </w:p>
    <w:p w14:paraId="669F8A6A" w14:textId="77777777" w:rsidR="00C023E1" w:rsidRPr="00D93C8F" w:rsidRDefault="00C023E1" w:rsidP="00C023E1">
      <w:pPr>
        <w:pStyle w:val="Heading3"/>
        <w:rPr>
          <w:rFonts w:ascii="Arial" w:hAnsi="Arial" w:cs="Arial"/>
        </w:rPr>
      </w:pPr>
      <w:bookmarkStart w:id="26" w:name="_heading=h.3rdcrjn" w:colFirst="0" w:colLast="0"/>
      <w:bookmarkStart w:id="27" w:name="_Toc153473316"/>
      <w:bookmarkEnd w:id="26"/>
      <w:r w:rsidRPr="00D93C8F">
        <w:rPr>
          <w:rFonts w:ascii="Arial" w:hAnsi="Arial" w:cs="Arial"/>
        </w:rPr>
        <w:t>2.2.1 The effectiveness of circular supply chains for sustainable management of geological resources in UK construction companies</w:t>
      </w:r>
      <w:bookmarkEnd w:id="27"/>
    </w:p>
    <w:p w14:paraId="118DE073"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In view of </w:t>
      </w:r>
      <w:r w:rsidRPr="00D93C8F">
        <w:rPr>
          <w:rFonts w:ascii="Arial" w:eastAsia="Times New Roman" w:hAnsi="Arial" w:cs="Arial"/>
          <w:color w:val="222222"/>
          <w:sz w:val="24"/>
          <w:szCs w:val="24"/>
        </w:rPr>
        <w:t xml:space="preserve">Norouzi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(2021</w:t>
      </w:r>
      <w:r w:rsidRPr="00D93C8F">
        <w:rPr>
          <w:rFonts w:ascii="Arial" w:eastAsia="Times New Roman" w:hAnsi="Arial" w:cs="Arial"/>
          <w:sz w:val="24"/>
          <w:szCs w:val="24"/>
        </w:rPr>
        <w:t xml:space="preserve">), circular sustainable supply chain management in different organisations ensures huge opportunities by reusing ostensible waste materials. Generally, a sustainable circular supply chain helps in converting product waste into new products as it offers advancement in sustainability and environmental opportunities. It can be illustrated from Figure 1 below that the construction industry in the United Kingdom produced over 10 million metric tons of carbon dioxide emissions in 2021. </w:t>
      </w:r>
    </w:p>
    <w:p w14:paraId="0AE84A63" w14:textId="77777777" w:rsidR="00C023E1" w:rsidRPr="00D93C8F" w:rsidRDefault="00C023E1" w:rsidP="00C023E1">
      <w:pPr>
        <w:spacing w:line="360" w:lineRule="auto"/>
        <w:jc w:val="center"/>
        <w:rPr>
          <w:rFonts w:ascii="Arial" w:eastAsia="Times New Roman" w:hAnsi="Arial" w:cs="Arial"/>
          <w:sz w:val="24"/>
          <w:szCs w:val="24"/>
        </w:rPr>
      </w:pPr>
      <w:r w:rsidRPr="00D93C8F">
        <w:rPr>
          <w:rFonts w:ascii="Arial" w:eastAsia="Times New Roman" w:hAnsi="Arial" w:cs="Arial"/>
          <w:noProof/>
          <w:sz w:val="24"/>
          <w:szCs w:val="24"/>
        </w:rPr>
        <w:lastRenderedPageBreak/>
        <w:drawing>
          <wp:inline distT="114300" distB="114300" distL="114300" distR="114300" wp14:anchorId="25333DE7" wp14:editId="39DA7F1D">
            <wp:extent cx="5731200" cy="36576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9"/>
                    <a:stretch>
                      <a:fillRect/>
                    </a:stretch>
                  </pic:blipFill>
                  <pic:spPr>
                    <a:xfrm>
                      <a:off x="0" y="0"/>
                      <a:ext cx="5731200" cy="3657600"/>
                    </a:xfrm>
                    <a:prstGeom prst="rect">
                      <a:avLst/>
                    </a:prstGeom>
                  </pic:spPr>
                </pic:pic>
              </a:graphicData>
            </a:graphic>
          </wp:inline>
        </w:drawing>
      </w:r>
    </w:p>
    <w:p w14:paraId="0C7A6AB2" w14:textId="77777777" w:rsidR="00C023E1" w:rsidRPr="00D93C8F" w:rsidRDefault="00C023E1" w:rsidP="00C023E1">
      <w:pPr>
        <w:pStyle w:val="Caption"/>
        <w:jc w:val="center"/>
        <w:rPr>
          <w:rFonts w:ascii="Arial" w:eastAsia="Times New Roman" w:hAnsi="Arial" w:cs="Arial"/>
          <w:color w:val="000000" w:themeColor="text1"/>
          <w:sz w:val="24"/>
          <w:szCs w:val="24"/>
        </w:rPr>
      </w:pPr>
      <w:bookmarkStart w:id="28" w:name="_Toc153473273"/>
      <w:r w:rsidRPr="00D93C8F">
        <w:rPr>
          <w:rFonts w:ascii="Arial" w:hAnsi="Arial" w:cs="Arial"/>
          <w:color w:val="000000" w:themeColor="text1"/>
          <w:sz w:val="24"/>
          <w:szCs w:val="24"/>
        </w:rPr>
        <w:t xml:space="preserve">Figure </w:t>
      </w:r>
      <w:r w:rsidRPr="00D93C8F">
        <w:rPr>
          <w:rFonts w:ascii="Arial" w:hAnsi="Arial" w:cs="Arial"/>
          <w:color w:val="000000" w:themeColor="text1"/>
          <w:sz w:val="24"/>
          <w:szCs w:val="24"/>
        </w:rPr>
        <w:fldChar w:fldCharType="begin"/>
      </w:r>
      <w:r w:rsidRPr="00D93C8F">
        <w:rPr>
          <w:rFonts w:ascii="Arial" w:hAnsi="Arial" w:cs="Arial"/>
          <w:color w:val="000000" w:themeColor="text1"/>
          <w:sz w:val="24"/>
          <w:szCs w:val="24"/>
        </w:rPr>
        <w:instrText xml:space="preserve"> SEQ Figure \* ARABIC </w:instrText>
      </w:r>
      <w:r w:rsidRPr="00D93C8F">
        <w:rPr>
          <w:rFonts w:ascii="Arial" w:hAnsi="Arial" w:cs="Arial"/>
          <w:color w:val="000000" w:themeColor="text1"/>
          <w:sz w:val="24"/>
          <w:szCs w:val="24"/>
        </w:rPr>
        <w:fldChar w:fldCharType="separate"/>
      </w:r>
      <w:r w:rsidRPr="00D93C8F">
        <w:rPr>
          <w:rFonts w:ascii="Arial" w:hAnsi="Arial" w:cs="Arial"/>
          <w:noProof/>
          <w:color w:val="000000" w:themeColor="text1"/>
          <w:sz w:val="24"/>
          <w:szCs w:val="24"/>
        </w:rPr>
        <w:t>2</w:t>
      </w:r>
      <w:r w:rsidRPr="00D93C8F">
        <w:rPr>
          <w:rFonts w:ascii="Arial" w:hAnsi="Arial" w:cs="Arial"/>
          <w:color w:val="000000" w:themeColor="text1"/>
          <w:sz w:val="24"/>
          <w:szCs w:val="24"/>
        </w:rPr>
        <w:fldChar w:fldCharType="end"/>
      </w:r>
      <w:r w:rsidRPr="00D93C8F">
        <w:rPr>
          <w:rFonts w:ascii="Arial" w:hAnsi="Arial" w:cs="Arial"/>
          <w:color w:val="000000" w:themeColor="text1"/>
          <w:sz w:val="24"/>
          <w:szCs w:val="24"/>
        </w:rPr>
        <w:t>: Carbon dioxide emissions by the UK’s construction industry</w:t>
      </w:r>
      <w:bookmarkEnd w:id="28"/>
    </w:p>
    <w:p w14:paraId="4F5BE104" w14:textId="77777777" w:rsidR="00C023E1" w:rsidRPr="00D93C8F" w:rsidRDefault="00C023E1" w:rsidP="00C023E1">
      <w:pPr>
        <w:spacing w:line="360" w:lineRule="auto"/>
        <w:jc w:val="center"/>
        <w:rPr>
          <w:rFonts w:ascii="Arial" w:eastAsia="Times New Roman" w:hAnsi="Arial" w:cs="Arial"/>
          <w:sz w:val="24"/>
          <w:szCs w:val="24"/>
        </w:rPr>
      </w:pPr>
      <w:r w:rsidRPr="00D93C8F">
        <w:rPr>
          <w:rFonts w:ascii="Arial" w:eastAsia="Times New Roman" w:hAnsi="Arial" w:cs="Arial"/>
          <w:sz w:val="24"/>
          <w:szCs w:val="24"/>
        </w:rPr>
        <w:t>Source: (</w:t>
      </w:r>
      <w:proofErr w:type="spellStart"/>
      <w:r w:rsidRPr="00D93C8F">
        <w:rPr>
          <w:rFonts w:ascii="Arial" w:eastAsia="Times New Roman" w:hAnsi="Arial" w:cs="Arial"/>
          <w:color w:val="222222"/>
          <w:sz w:val="24"/>
          <w:szCs w:val="24"/>
        </w:rPr>
        <w:t>statista</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sz w:val="24"/>
          <w:szCs w:val="24"/>
        </w:rPr>
        <w:t>2023)</w:t>
      </w:r>
    </w:p>
    <w:p w14:paraId="12D432B1" w14:textId="77777777" w:rsidR="00C023E1" w:rsidRPr="00D93C8F" w:rsidRDefault="00C023E1" w:rsidP="00C023E1">
      <w:pPr>
        <w:spacing w:line="360" w:lineRule="auto"/>
        <w:jc w:val="both"/>
        <w:rPr>
          <w:rFonts w:ascii="Arial" w:eastAsia="Times New Roman" w:hAnsi="Arial" w:cs="Arial"/>
          <w:color w:val="222222"/>
          <w:sz w:val="24"/>
          <w:szCs w:val="24"/>
        </w:rPr>
      </w:pPr>
      <w:r w:rsidRPr="00D93C8F">
        <w:rPr>
          <w:rFonts w:ascii="Arial" w:eastAsia="Times New Roman" w:hAnsi="Arial" w:cs="Arial"/>
          <w:sz w:val="24"/>
          <w:szCs w:val="24"/>
        </w:rPr>
        <w:t xml:space="preserve">The UK's construction industry can avail advantage through this looping process that ensures benefits in the manufacturing process. Another benefit of ensuring a sustainable circular supply chain management system in the UK construction industry is that it can also help in reducing shipping as well as production costs. It has been seen from the study of </w:t>
      </w:r>
      <w:r w:rsidRPr="00D93C8F">
        <w:rPr>
          <w:rFonts w:ascii="Arial" w:eastAsia="Times New Roman" w:hAnsi="Arial" w:cs="Arial"/>
          <w:color w:val="222222"/>
          <w:sz w:val="24"/>
          <w:szCs w:val="24"/>
        </w:rPr>
        <w:t xml:space="preserve">Ünal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(2019</w:t>
      </w:r>
      <w:r w:rsidRPr="00D93C8F">
        <w:rPr>
          <w:rFonts w:ascii="Arial" w:eastAsia="Times New Roman" w:hAnsi="Arial" w:cs="Arial"/>
          <w:sz w:val="24"/>
          <w:szCs w:val="24"/>
        </w:rPr>
        <w:t xml:space="preserve">) that sustainable circular supply chains also help in decreasing the amount of material discarded into the environment. The utilisation of this closed-looped system can help Balfour Beatty's organisation in gaining an advantage over the competitors through offering environmentally friendly products. The circular, sustainable supply chain strategy of the UK Government will ensure that this leading construction organisation is operating under strict government waste and recycling regulations. In addition, a sustainable circular supply chain management system can reduce emissions from the business operation of the UK construction industry and lead to maximising outputs. </w:t>
      </w:r>
      <w:r w:rsidRPr="00D93C8F">
        <w:rPr>
          <w:rFonts w:ascii="Arial" w:eastAsia="Times New Roman" w:hAnsi="Arial" w:cs="Arial"/>
          <w:color w:val="222222"/>
          <w:sz w:val="24"/>
          <w:szCs w:val="24"/>
        </w:rPr>
        <w:t xml:space="preserve">Balfour Beatty has adopted this strategy in creating the best value for the customers and other stakeholders who are associated with the business process of this leading organisation. In order to improve its brand reputation, Balfour Beatty organisation has integrated procurement practices, </w:t>
      </w:r>
      <w:r w:rsidRPr="00D93C8F">
        <w:rPr>
          <w:rFonts w:ascii="Arial" w:eastAsia="Times New Roman" w:hAnsi="Arial" w:cs="Arial"/>
          <w:color w:val="222222"/>
          <w:sz w:val="24"/>
          <w:szCs w:val="24"/>
        </w:rPr>
        <w:lastRenderedPageBreak/>
        <w:t xml:space="preserve">including ISO 20400 sustainable procurement guidance standard (balfourbeatty.com, 2023). With the help of this procurement practice, this organisation is also intended to improve or enhance three main aspects: social, economic, and environmental outcomes. Another report shows that the construction industry produced a huge amount of waste around 62% of the UK's total waste in 2018. It was reported that 13% of the material was directly delivered to waste without being used for the construction. The main pollutants are generated from a large portion of construction waste, which is not properly recycled (BBC, 2023). </w:t>
      </w:r>
    </w:p>
    <w:p w14:paraId="71A97AC7" w14:textId="77777777" w:rsidR="00C023E1" w:rsidRPr="00D93C8F" w:rsidRDefault="00C023E1" w:rsidP="00C023E1">
      <w:pPr>
        <w:spacing w:line="360" w:lineRule="auto"/>
        <w:jc w:val="both"/>
        <w:rPr>
          <w:rFonts w:ascii="Arial" w:eastAsia="Times New Roman" w:hAnsi="Arial" w:cs="Arial"/>
          <w:color w:val="222222"/>
          <w:sz w:val="24"/>
          <w:szCs w:val="24"/>
        </w:rPr>
      </w:pPr>
      <w:r w:rsidRPr="00D93C8F">
        <w:rPr>
          <w:rFonts w:ascii="Arial" w:eastAsia="Times New Roman" w:hAnsi="Arial" w:cs="Arial"/>
          <w:color w:val="222222"/>
          <w:sz w:val="24"/>
          <w:szCs w:val="24"/>
        </w:rPr>
        <w:t xml:space="preserve">The main objective is developing procurement practices with the main stakeholders, such as business partners, suppliers and subcontractors, in order to implement a code of ethics and a sustainability strategy. In accordance with </w:t>
      </w:r>
      <w:proofErr w:type="spellStart"/>
      <w:r w:rsidRPr="00D93C8F">
        <w:rPr>
          <w:rFonts w:ascii="Arial" w:eastAsia="Times New Roman" w:hAnsi="Arial" w:cs="Arial"/>
          <w:color w:val="222222"/>
          <w:sz w:val="24"/>
          <w:szCs w:val="24"/>
        </w:rPr>
        <w:t>Akinade</w:t>
      </w:r>
      <w:proofErr w:type="spellEnd"/>
      <w:r w:rsidRPr="00D93C8F">
        <w:rPr>
          <w:rFonts w:ascii="Arial" w:eastAsia="Times New Roman" w:hAnsi="Arial" w:cs="Arial"/>
          <w:color w:val="222222"/>
          <w:sz w:val="24"/>
          <w:szCs w:val="24"/>
        </w:rPr>
        <w:t xml:space="preserve"> and Oyedele, (2019), a sustainable circular supply chain management system has made a large contribution in minimising waste, reducing excessive usage of natural resources and managing disposal of waste materials. Apart from that, production becomes easier with the effective utilisation of sustainable circular supply chain management by using fewer resources and less energy. </w:t>
      </w:r>
    </w:p>
    <w:p w14:paraId="0DD81344" w14:textId="77777777" w:rsidR="00C023E1" w:rsidRPr="00D93C8F" w:rsidRDefault="00C023E1" w:rsidP="00C023E1">
      <w:pPr>
        <w:spacing w:line="360" w:lineRule="auto"/>
        <w:jc w:val="both"/>
        <w:rPr>
          <w:rFonts w:ascii="Arial" w:eastAsia="Times New Roman" w:hAnsi="Arial" w:cs="Arial"/>
          <w:b/>
          <w:i/>
          <w:color w:val="222222"/>
          <w:sz w:val="24"/>
          <w:szCs w:val="24"/>
        </w:rPr>
      </w:pPr>
      <w:r w:rsidRPr="00D93C8F">
        <w:rPr>
          <w:rFonts w:ascii="Arial" w:eastAsia="Times New Roman" w:hAnsi="Arial" w:cs="Arial"/>
          <w:b/>
          <w:i/>
          <w:color w:val="222222"/>
          <w:sz w:val="24"/>
          <w:szCs w:val="24"/>
        </w:rPr>
        <w:t>Reducing resource consumption</w:t>
      </w:r>
    </w:p>
    <w:p w14:paraId="3567CBA1" w14:textId="77777777" w:rsidR="00C023E1" w:rsidRPr="00D93C8F" w:rsidRDefault="00C023E1" w:rsidP="00C023E1">
      <w:pPr>
        <w:spacing w:line="360" w:lineRule="auto"/>
        <w:jc w:val="both"/>
        <w:rPr>
          <w:rFonts w:ascii="Arial" w:eastAsia="Times New Roman" w:hAnsi="Arial" w:cs="Arial"/>
          <w:color w:val="222222"/>
          <w:sz w:val="24"/>
          <w:szCs w:val="24"/>
        </w:rPr>
      </w:pPr>
      <w:r w:rsidRPr="00D93C8F">
        <w:rPr>
          <w:rFonts w:ascii="Arial" w:eastAsia="Times New Roman" w:hAnsi="Arial" w:cs="Arial"/>
          <w:color w:val="222222"/>
          <w:sz w:val="24"/>
          <w:szCs w:val="24"/>
        </w:rPr>
        <w:t xml:space="preserve">A circular supply chain management system is highly required in utilising current infrastructure and equipment for an extended period for organisations. The UK government has developed many regulatory measures in order to minimise waste and pollutants from different industries. UK air quality legislation has been implemented in setting emissions ceiling levels for various pollutants. The National Air Pollution Control Programme has been set by the UK government for reviewing the emission reduction measures. The framework air quality strategies that have been initiated by the UK government in 2023 are highly applicable for the increasing waste resources by the construction industry (parliament.uk, 2023). Therefore, circular sustainable supply chain management in the UK construction industry can be treated as a holistic approach that's tending to a huge transition from the linear model of the business operation. The regulatory control measures that have been taken by the UK Government are a highly challenging factor for all industries as it includes huge penalties if such regulatory measures are not taken into consideration efficiently. </w:t>
      </w:r>
      <w:proofErr w:type="gramStart"/>
      <w:r w:rsidRPr="00D93C8F">
        <w:rPr>
          <w:rFonts w:ascii="Arial" w:eastAsia="Times New Roman" w:hAnsi="Arial" w:cs="Arial"/>
          <w:color w:val="222222"/>
          <w:sz w:val="24"/>
          <w:szCs w:val="24"/>
        </w:rPr>
        <w:t>Therefore</w:t>
      </w:r>
      <w:proofErr w:type="gramEnd"/>
      <w:r w:rsidRPr="00D93C8F">
        <w:rPr>
          <w:rFonts w:ascii="Arial" w:eastAsia="Times New Roman" w:hAnsi="Arial" w:cs="Arial"/>
          <w:color w:val="222222"/>
          <w:sz w:val="24"/>
          <w:szCs w:val="24"/>
        </w:rPr>
        <w:t xml:space="preserve"> a circular supply chain management system can be helpful for this particular </w:t>
      </w:r>
      <w:r w:rsidRPr="00D93C8F">
        <w:rPr>
          <w:rFonts w:ascii="Arial" w:eastAsia="Times New Roman" w:hAnsi="Arial" w:cs="Arial"/>
          <w:color w:val="222222"/>
          <w:sz w:val="24"/>
          <w:szCs w:val="24"/>
        </w:rPr>
        <w:lastRenderedPageBreak/>
        <w:t xml:space="preserve">organisation in avoiding potential penalties as well as reducing regulatory requirements (Vegter, van </w:t>
      </w:r>
      <w:proofErr w:type="spellStart"/>
      <w:r w:rsidRPr="00D93C8F">
        <w:rPr>
          <w:rFonts w:ascii="Arial" w:eastAsia="Times New Roman" w:hAnsi="Arial" w:cs="Arial"/>
          <w:color w:val="222222"/>
          <w:sz w:val="24"/>
          <w:szCs w:val="24"/>
        </w:rPr>
        <w:t>Hillegersberg</w:t>
      </w:r>
      <w:proofErr w:type="spellEnd"/>
      <w:r w:rsidRPr="00D93C8F">
        <w:rPr>
          <w:rFonts w:ascii="Arial" w:eastAsia="Times New Roman" w:hAnsi="Arial" w:cs="Arial"/>
          <w:color w:val="222222"/>
          <w:sz w:val="24"/>
          <w:szCs w:val="24"/>
        </w:rPr>
        <w:t xml:space="preserve"> and </w:t>
      </w:r>
      <w:proofErr w:type="spellStart"/>
      <w:r w:rsidRPr="00D93C8F">
        <w:rPr>
          <w:rFonts w:ascii="Arial" w:eastAsia="Times New Roman" w:hAnsi="Arial" w:cs="Arial"/>
          <w:color w:val="222222"/>
          <w:sz w:val="24"/>
          <w:szCs w:val="24"/>
        </w:rPr>
        <w:t>Olthaar</w:t>
      </w:r>
      <w:proofErr w:type="spellEnd"/>
      <w:r w:rsidRPr="00D93C8F">
        <w:rPr>
          <w:rFonts w:ascii="Arial" w:eastAsia="Times New Roman" w:hAnsi="Arial" w:cs="Arial"/>
          <w:color w:val="222222"/>
          <w:sz w:val="24"/>
          <w:szCs w:val="24"/>
        </w:rPr>
        <w:t xml:space="preserve">, 2020). Many aspects are associated with the sustainable circular supply chain system, such as effective planning, reviewing and analysis. The application of this process ensures translating into new products, reducing entire operational costs by supporting green concepts. In modern Times, conceptualisation of a sustainable circular supply chain system along with recycling processes can help in creating more effective methods when resources are very limited. Resource loop is considered as one of the potential challenges confronted by organisations in the UK construction industry. Circular supply chain management systems play an important role in minimising raw material extraction. In addition, optimised resources and materials are highly required as more prioritisation can be placed on durable products and resources of the construction industry by repairing, reusing and remanufacturing the limited resources. </w:t>
      </w:r>
    </w:p>
    <w:p w14:paraId="69FBB49B" w14:textId="77777777" w:rsidR="00C023E1" w:rsidRPr="00D93C8F" w:rsidRDefault="00C023E1" w:rsidP="00C023E1">
      <w:pPr>
        <w:spacing w:line="360" w:lineRule="auto"/>
        <w:jc w:val="center"/>
        <w:rPr>
          <w:rFonts w:ascii="Arial" w:eastAsia="Times New Roman" w:hAnsi="Arial" w:cs="Arial"/>
          <w:color w:val="222222"/>
          <w:sz w:val="24"/>
          <w:szCs w:val="24"/>
        </w:rPr>
      </w:pPr>
      <w:r w:rsidRPr="00D93C8F">
        <w:rPr>
          <w:rFonts w:ascii="Arial" w:eastAsia="Times New Roman" w:hAnsi="Arial" w:cs="Arial"/>
          <w:noProof/>
          <w:color w:val="222222"/>
          <w:sz w:val="24"/>
          <w:szCs w:val="24"/>
        </w:rPr>
        <w:drawing>
          <wp:inline distT="114300" distB="114300" distL="114300" distR="114300" wp14:anchorId="0E4B5E38" wp14:editId="7C6A4648">
            <wp:extent cx="5731200" cy="38481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0"/>
                    <a:stretch>
                      <a:fillRect/>
                    </a:stretch>
                  </pic:blipFill>
                  <pic:spPr>
                    <a:xfrm>
                      <a:off x="0" y="0"/>
                      <a:ext cx="5731200" cy="3848100"/>
                    </a:xfrm>
                    <a:prstGeom prst="rect">
                      <a:avLst/>
                    </a:prstGeom>
                  </pic:spPr>
                </pic:pic>
              </a:graphicData>
            </a:graphic>
          </wp:inline>
        </w:drawing>
      </w:r>
    </w:p>
    <w:p w14:paraId="784C8555" w14:textId="77777777" w:rsidR="00C023E1" w:rsidRPr="00D93C8F" w:rsidRDefault="00C023E1" w:rsidP="00C023E1">
      <w:pPr>
        <w:pStyle w:val="Caption"/>
        <w:jc w:val="center"/>
        <w:rPr>
          <w:rFonts w:ascii="Arial" w:eastAsia="Times New Roman" w:hAnsi="Arial" w:cs="Arial"/>
          <w:color w:val="000000" w:themeColor="text1"/>
          <w:sz w:val="24"/>
          <w:szCs w:val="24"/>
        </w:rPr>
      </w:pPr>
      <w:bookmarkStart w:id="29" w:name="_Toc153473274"/>
      <w:r w:rsidRPr="00D93C8F">
        <w:rPr>
          <w:rFonts w:ascii="Arial" w:hAnsi="Arial" w:cs="Arial"/>
          <w:color w:val="000000" w:themeColor="text1"/>
          <w:sz w:val="24"/>
          <w:szCs w:val="24"/>
        </w:rPr>
        <w:t xml:space="preserve">Figure </w:t>
      </w:r>
      <w:r w:rsidRPr="00D93C8F">
        <w:rPr>
          <w:rFonts w:ascii="Arial" w:hAnsi="Arial" w:cs="Arial"/>
          <w:color w:val="000000" w:themeColor="text1"/>
          <w:sz w:val="24"/>
          <w:szCs w:val="24"/>
        </w:rPr>
        <w:fldChar w:fldCharType="begin"/>
      </w:r>
      <w:r w:rsidRPr="00D93C8F">
        <w:rPr>
          <w:rFonts w:ascii="Arial" w:hAnsi="Arial" w:cs="Arial"/>
          <w:color w:val="000000" w:themeColor="text1"/>
          <w:sz w:val="24"/>
          <w:szCs w:val="24"/>
        </w:rPr>
        <w:instrText xml:space="preserve"> SEQ Figure \* ARABIC </w:instrText>
      </w:r>
      <w:r w:rsidRPr="00D93C8F">
        <w:rPr>
          <w:rFonts w:ascii="Arial" w:hAnsi="Arial" w:cs="Arial"/>
          <w:color w:val="000000" w:themeColor="text1"/>
          <w:sz w:val="24"/>
          <w:szCs w:val="24"/>
        </w:rPr>
        <w:fldChar w:fldCharType="separate"/>
      </w:r>
      <w:r w:rsidRPr="00D93C8F">
        <w:rPr>
          <w:rFonts w:ascii="Arial" w:hAnsi="Arial" w:cs="Arial"/>
          <w:noProof/>
          <w:color w:val="000000" w:themeColor="text1"/>
          <w:sz w:val="24"/>
          <w:szCs w:val="24"/>
        </w:rPr>
        <w:t>3</w:t>
      </w:r>
      <w:r w:rsidRPr="00D93C8F">
        <w:rPr>
          <w:rFonts w:ascii="Arial" w:hAnsi="Arial" w:cs="Arial"/>
          <w:color w:val="000000" w:themeColor="text1"/>
          <w:sz w:val="24"/>
          <w:szCs w:val="24"/>
        </w:rPr>
        <w:fldChar w:fldCharType="end"/>
      </w:r>
      <w:r w:rsidRPr="00D93C8F">
        <w:rPr>
          <w:rFonts w:ascii="Arial" w:hAnsi="Arial" w:cs="Arial"/>
          <w:color w:val="000000" w:themeColor="text1"/>
          <w:sz w:val="24"/>
          <w:szCs w:val="24"/>
        </w:rPr>
        <w:t>: Circular economy</w:t>
      </w:r>
      <w:bookmarkEnd w:id="29"/>
    </w:p>
    <w:p w14:paraId="2AA404B8" w14:textId="77777777" w:rsidR="00C023E1" w:rsidRPr="00D93C8F" w:rsidRDefault="00C023E1" w:rsidP="00C023E1">
      <w:pPr>
        <w:spacing w:line="360" w:lineRule="auto"/>
        <w:jc w:val="center"/>
        <w:rPr>
          <w:rFonts w:ascii="Arial" w:eastAsia="Times New Roman" w:hAnsi="Arial" w:cs="Arial"/>
          <w:color w:val="222222"/>
          <w:sz w:val="24"/>
          <w:szCs w:val="24"/>
        </w:rPr>
      </w:pPr>
      <w:r w:rsidRPr="00D93C8F">
        <w:rPr>
          <w:rFonts w:ascii="Arial" w:eastAsia="Times New Roman" w:hAnsi="Arial" w:cs="Arial"/>
          <w:color w:val="222222"/>
          <w:sz w:val="24"/>
          <w:szCs w:val="24"/>
        </w:rPr>
        <w:t xml:space="preserve">(Source: </w:t>
      </w:r>
      <w:proofErr w:type="spellStart"/>
      <w:r w:rsidRPr="00D93C8F">
        <w:rPr>
          <w:rFonts w:ascii="Arial" w:eastAsia="Times New Roman" w:hAnsi="Arial" w:cs="Arial"/>
          <w:color w:val="222222"/>
          <w:sz w:val="24"/>
          <w:szCs w:val="24"/>
        </w:rPr>
        <w:t>Barbaritano</w:t>
      </w:r>
      <w:proofErr w:type="spellEnd"/>
      <w:r w:rsidRPr="00D93C8F">
        <w:rPr>
          <w:rFonts w:ascii="Arial" w:eastAsia="Times New Roman" w:hAnsi="Arial" w:cs="Arial"/>
          <w:color w:val="222222"/>
          <w:sz w:val="24"/>
          <w:szCs w:val="24"/>
        </w:rPr>
        <w:t xml:space="preserve">, </w:t>
      </w:r>
      <w:proofErr w:type="spellStart"/>
      <w:r w:rsidRPr="00D93C8F">
        <w:rPr>
          <w:rFonts w:ascii="Arial" w:eastAsia="Times New Roman" w:hAnsi="Arial" w:cs="Arial"/>
          <w:color w:val="222222"/>
          <w:sz w:val="24"/>
          <w:szCs w:val="24"/>
        </w:rPr>
        <w:t>Bravi</w:t>
      </w:r>
      <w:proofErr w:type="spellEnd"/>
      <w:r w:rsidRPr="00D93C8F">
        <w:rPr>
          <w:rFonts w:ascii="Arial" w:eastAsia="Times New Roman" w:hAnsi="Arial" w:cs="Arial"/>
          <w:color w:val="222222"/>
          <w:sz w:val="24"/>
          <w:szCs w:val="24"/>
        </w:rPr>
        <w:t xml:space="preserve"> and Savelli, 2019)</w:t>
      </w:r>
    </w:p>
    <w:p w14:paraId="7155BD9D" w14:textId="77777777" w:rsidR="00C023E1" w:rsidRPr="00D93C8F" w:rsidRDefault="00C023E1" w:rsidP="00C023E1">
      <w:pPr>
        <w:spacing w:line="360" w:lineRule="auto"/>
        <w:jc w:val="both"/>
        <w:rPr>
          <w:rFonts w:ascii="Arial" w:eastAsia="Times New Roman" w:hAnsi="Arial" w:cs="Arial"/>
          <w:b/>
          <w:i/>
          <w:color w:val="222222"/>
          <w:sz w:val="24"/>
          <w:szCs w:val="24"/>
        </w:rPr>
      </w:pPr>
      <w:r w:rsidRPr="00D93C8F">
        <w:rPr>
          <w:rFonts w:ascii="Arial" w:eastAsia="Times New Roman" w:hAnsi="Arial" w:cs="Arial"/>
          <w:b/>
          <w:i/>
          <w:color w:val="222222"/>
          <w:sz w:val="24"/>
          <w:szCs w:val="24"/>
        </w:rPr>
        <w:t>Developing resilience</w:t>
      </w:r>
    </w:p>
    <w:p w14:paraId="015827C6" w14:textId="77777777" w:rsidR="00C023E1" w:rsidRPr="00D93C8F" w:rsidRDefault="00C023E1" w:rsidP="00C023E1">
      <w:pPr>
        <w:spacing w:line="360" w:lineRule="auto"/>
        <w:jc w:val="both"/>
        <w:rPr>
          <w:rFonts w:ascii="Arial" w:eastAsia="Times New Roman" w:hAnsi="Arial" w:cs="Arial"/>
          <w:color w:val="222222"/>
          <w:sz w:val="24"/>
          <w:szCs w:val="24"/>
        </w:rPr>
      </w:pPr>
      <w:r w:rsidRPr="00D93C8F">
        <w:rPr>
          <w:rFonts w:ascii="Arial" w:eastAsia="Times New Roman" w:hAnsi="Arial" w:cs="Arial"/>
          <w:color w:val="222222"/>
          <w:sz w:val="24"/>
          <w:szCs w:val="24"/>
        </w:rPr>
        <w:lastRenderedPageBreak/>
        <w:t xml:space="preserve">In accordance with Eberhardt, Birkved and Birgisdottir, (2022), supply chain resilience has been prioritised by the organisation associated with the UK construction industry. Generally, resilience in the supply chain can be improved by using fewer raw materials and recycling of wasted resources, which leads to reducing the increasing exposure of supply chain disruption. Apart from that, reverse logistics and supply chain management systems work effectively in lowering supply costs. Many times, waste management expenses are higher for the organisation in the construction industry. Generally, product design can be lighter and packaged efficiently by lowering transportation costs. In developing a resource and waste strategy, the UK government has taken the initiative of a 25-year environment plan for reserving material resources by minimising waste and promoting resource efficiency. The main intention of the UK government in promoting resource efficiency in moving the entire economy to a circular economy. In fulfilling the resource management requirements by the Waste (England and Wales) Regulations 2011, Balfour Beatty needs to focus on the waste management plan for preventing materials and products in the UK’s construction industry from becoming waste (publishing.service.gov.uk, 2023). </w:t>
      </w:r>
    </w:p>
    <w:p w14:paraId="2DFA9499" w14:textId="77777777" w:rsidR="00C023E1" w:rsidRPr="00D93C8F" w:rsidRDefault="00C023E1" w:rsidP="00C023E1">
      <w:pPr>
        <w:spacing w:line="360" w:lineRule="auto"/>
        <w:jc w:val="both"/>
        <w:rPr>
          <w:rFonts w:ascii="Arial" w:eastAsia="Times New Roman" w:hAnsi="Arial" w:cs="Arial"/>
          <w:b/>
          <w:i/>
          <w:color w:val="222222"/>
          <w:sz w:val="24"/>
          <w:szCs w:val="24"/>
        </w:rPr>
      </w:pPr>
      <w:r w:rsidRPr="00D93C8F">
        <w:rPr>
          <w:rFonts w:ascii="Arial" w:eastAsia="Times New Roman" w:hAnsi="Arial" w:cs="Arial"/>
          <w:b/>
          <w:i/>
          <w:color w:val="222222"/>
          <w:sz w:val="24"/>
          <w:szCs w:val="24"/>
        </w:rPr>
        <w:t>Removing the negative impact of price volatility</w:t>
      </w:r>
    </w:p>
    <w:p w14:paraId="012377DF" w14:textId="77777777" w:rsidR="00C023E1" w:rsidRPr="00D93C8F" w:rsidRDefault="00C023E1" w:rsidP="00C023E1">
      <w:pPr>
        <w:spacing w:line="360" w:lineRule="auto"/>
        <w:jc w:val="both"/>
        <w:rPr>
          <w:rFonts w:ascii="Arial" w:eastAsia="Times New Roman" w:hAnsi="Arial" w:cs="Arial"/>
          <w:color w:val="222222"/>
          <w:sz w:val="24"/>
          <w:szCs w:val="24"/>
        </w:rPr>
      </w:pPr>
      <w:r w:rsidRPr="00D93C8F">
        <w:rPr>
          <w:rFonts w:ascii="Arial" w:eastAsia="Times New Roman" w:hAnsi="Arial" w:cs="Arial"/>
          <w:color w:val="222222"/>
          <w:sz w:val="24"/>
          <w:szCs w:val="24"/>
        </w:rPr>
        <w:t xml:space="preserve">The procurement of raw materials can be a challenging factor due to the rise in costs that create destruction in operating business operations. The potential risk of price volatility can be avoided with the implementation of a sustainable circular supply chain management system. It would be an effective approach in determining the budget required for producing or reusing the waste materials collected from the landfills of the construction industry as companies of the industry can get proper information on the raw materials produced through the recycling process (Onat and </w:t>
      </w:r>
      <w:proofErr w:type="spellStart"/>
      <w:r w:rsidRPr="00D93C8F">
        <w:rPr>
          <w:rFonts w:ascii="Arial" w:eastAsia="Times New Roman" w:hAnsi="Arial" w:cs="Arial"/>
          <w:color w:val="222222"/>
          <w:sz w:val="24"/>
          <w:szCs w:val="24"/>
        </w:rPr>
        <w:t>Kucukvar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w:t>
      </w:r>
      <w:r w:rsidRPr="00D93C8F">
        <w:rPr>
          <w:rFonts w:ascii="Arial" w:eastAsia="Times New Roman" w:hAnsi="Arial" w:cs="Arial"/>
          <w:color w:val="222222"/>
          <w:sz w:val="24"/>
          <w:szCs w:val="24"/>
        </w:rPr>
        <w:t xml:space="preserve">. </w:t>
      </w:r>
    </w:p>
    <w:p w14:paraId="48BA4D29" w14:textId="77777777" w:rsidR="00C023E1" w:rsidRPr="00D93C8F" w:rsidRDefault="00C023E1" w:rsidP="00C023E1">
      <w:pPr>
        <w:spacing w:line="360" w:lineRule="auto"/>
        <w:jc w:val="both"/>
        <w:rPr>
          <w:rFonts w:ascii="Arial" w:eastAsia="Times New Roman" w:hAnsi="Arial" w:cs="Arial"/>
          <w:b/>
          <w:i/>
          <w:color w:val="222222"/>
          <w:sz w:val="24"/>
          <w:szCs w:val="24"/>
        </w:rPr>
      </w:pPr>
      <w:r w:rsidRPr="00D93C8F">
        <w:rPr>
          <w:rFonts w:ascii="Arial" w:eastAsia="Times New Roman" w:hAnsi="Arial" w:cs="Arial"/>
          <w:b/>
          <w:i/>
          <w:color w:val="222222"/>
          <w:sz w:val="24"/>
          <w:szCs w:val="24"/>
        </w:rPr>
        <w:t>Improving customers’ loyalty</w:t>
      </w:r>
    </w:p>
    <w:p w14:paraId="2E2F075C" w14:textId="77777777" w:rsidR="00C023E1" w:rsidRPr="00D93C8F" w:rsidRDefault="00C023E1" w:rsidP="00C023E1">
      <w:pPr>
        <w:spacing w:line="360" w:lineRule="auto"/>
        <w:jc w:val="both"/>
        <w:rPr>
          <w:rFonts w:ascii="Arial" w:eastAsia="Times New Roman" w:hAnsi="Arial" w:cs="Arial"/>
          <w:color w:val="222222"/>
          <w:sz w:val="24"/>
          <w:szCs w:val="24"/>
        </w:rPr>
      </w:pPr>
      <w:r w:rsidRPr="00D93C8F">
        <w:rPr>
          <w:rFonts w:ascii="Arial" w:eastAsia="Times New Roman" w:hAnsi="Arial" w:cs="Arial"/>
          <w:color w:val="222222"/>
          <w:sz w:val="24"/>
          <w:szCs w:val="24"/>
        </w:rPr>
        <w:t xml:space="preserve">In accordance with González-Sánchez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(2020), the integration of a sustainable circular supply chain in the UK construction industry can ensure improving brand loyalty. Shifting from a linear model to a circular model in the supply chain management system can develop a positive Outlook before the potential customer of this leading industry. Embracing a sustainable circular supply chain model in the business operation by the organisation can help strengthen brand loyalty in the mind of the customer. The core and blend technology in the supply chain can also help in </w:t>
      </w:r>
      <w:r w:rsidRPr="00D93C8F">
        <w:rPr>
          <w:rFonts w:ascii="Arial" w:eastAsia="Times New Roman" w:hAnsi="Arial" w:cs="Arial"/>
          <w:color w:val="222222"/>
          <w:sz w:val="24"/>
          <w:szCs w:val="24"/>
        </w:rPr>
        <w:lastRenderedPageBreak/>
        <w:t>smoothing and flawless systems in the business operation. In the logistic requirements, a customised solution based on eco-friendly approaches in the supply chain management system of this organisation will be a highly effective tool to improve brand value.</w:t>
      </w:r>
    </w:p>
    <w:p w14:paraId="5D3A1981" w14:textId="77777777" w:rsidR="00C023E1" w:rsidRPr="00D93C8F" w:rsidRDefault="00C023E1" w:rsidP="00C023E1">
      <w:pPr>
        <w:spacing w:line="360" w:lineRule="auto"/>
        <w:jc w:val="both"/>
        <w:rPr>
          <w:rFonts w:ascii="Arial" w:eastAsia="Times New Roman" w:hAnsi="Arial" w:cs="Arial"/>
          <w:color w:val="222222"/>
          <w:sz w:val="24"/>
          <w:szCs w:val="24"/>
        </w:rPr>
      </w:pPr>
    </w:p>
    <w:p w14:paraId="18F155D6" w14:textId="77777777" w:rsidR="00C023E1" w:rsidRPr="00D93C8F" w:rsidRDefault="00C023E1" w:rsidP="00C023E1">
      <w:pPr>
        <w:spacing w:line="360" w:lineRule="auto"/>
        <w:jc w:val="both"/>
        <w:rPr>
          <w:rFonts w:ascii="Arial" w:eastAsia="Times New Roman" w:hAnsi="Arial" w:cs="Arial"/>
          <w:sz w:val="24"/>
          <w:szCs w:val="24"/>
        </w:rPr>
      </w:pPr>
    </w:p>
    <w:p w14:paraId="7D76C2C3" w14:textId="77777777" w:rsidR="00C023E1" w:rsidRPr="00D93C8F" w:rsidRDefault="00C023E1" w:rsidP="00C023E1">
      <w:pPr>
        <w:pStyle w:val="Heading3"/>
        <w:rPr>
          <w:rFonts w:ascii="Arial" w:hAnsi="Arial" w:cs="Arial"/>
        </w:rPr>
      </w:pPr>
      <w:bookmarkStart w:id="30" w:name="_heading=h.26in1rg" w:colFirst="0" w:colLast="0"/>
      <w:bookmarkStart w:id="31" w:name="_Toc153473317"/>
      <w:bookmarkEnd w:id="30"/>
      <w:r w:rsidRPr="00D93C8F">
        <w:rPr>
          <w:rFonts w:ascii="Arial" w:hAnsi="Arial" w:cs="Arial"/>
        </w:rPr>
        <w:t>2.2.2 The challenges in implementing circular supply chains to ensure sustainable management of geological resources in UK construction companies</w:t>
      </w:r>
      <w:bookmarkEnd w:id="31"/>
      <w:r w:rsidRPr="00D93C8F">
        <w:rPr>
          <w:rFonts w:ascii="Arial" w:hAnsi="Arial" w:cs="Arial"/>
        </w:rPr>
        <w:t xml:space="preserve"> </w:t>
      </w:r>
    </w:p>
    <w:p w14:paraId="501AB2BE"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Sustainable circular chain management has been considered an effective procedure for saving resources and reducing waste in the UK's construction industry. A lot of challenges are associated with implementing the circular supply chain model in the business operation of the UK's construction industry. The main challenge that can be confronted by the Balfour Beatty organisation is related to the higher cost of investment. Another financial challenge is also related to a lack of funding and high production costs. According to </w:t>
      </w:r>
      <w:proofErr w:type="spellStart"/>
      <w:r w:rsidRPr="00D93C8F">
        <w:rPr>
          <w:rFonts w:ascii="Arial" w:eastAsia="Times New Roman" w:hAnsi="Arial" w:cs="Arial"/>
          <w:color w:val="222222"/>
          <w:sz w:val="24"/>
          <w:szCs w:val="24"/>
        </w:rPr>
        <w:t>Mastos</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(2021</w:t>
      </w:r>
      <w:r w:rsidRPr="00D93C8F">
        <w:rPr>
          <w:rFonts w:ascii="Arial" w:eastAsia="Times New Roman" w:hAnsi="Arial" w:cs="Arial"/>
          <w:sz w:val="24"/>
          <w:szCs w:val="24"/>
        </w:rPr>
        <w:t>), the implementation of a sustainable circular supply chain management system in this leading industry may be a challenging factor for the technology aspects like lack of knowledge, follow-up, and information sharing. The lack of communication with sustainable suppliers and other business partners generates issues in implementing a circular supply chain management system in reducing production Waste (</w:t>
      </w:r>
      <w:r w:rsidRPr="00D93C8F">
        <w:rPr>
          <w:rFonts w:ascii="Arial" w:eastAsia="Times New Roman" w:hAnsi="Arial" w:cs="Arial"/>
          <w:color w:val="222222"/>
          <w:sz w:val="24"/>
          <w:szCs w:val="24"/>
        </w:rPr>
        <w:t xml:space="preserve">Vegter, van </w:t>
      </w:r>
      <w:proofErr w:type="spellStart"/>
      <w:r w:rsidRPr="00D93C8F">
        <w:rPr>
          <w:rFonts w:ascii="Arial" w:eastAsia="Times New Roman" w:hAnsi="Arial" w:cs="Arial"/>
          <w:color w:val="222222"/>
          <w:sz w:val="24"/>
          <w:szCs w:val="24"/>
        </w:rPr>
        <w:t>Hillegersberg</w:t>
      </w:r>
      <w:proofErr w:type="spellEnd"/>
      <w:r w:rsidRPr="00D93C8F">
        <w:rPr>
          <w:rFonts w:ascii="Arial" w:eastAsia="Times New Roman" w:hAnsi="Arial" w:cs="Arial"/>
          <w:color w:val="222222"/>
          <w:sz w:val="24"/>
          <w:szCs w:val="24"/>
        </w:rPr>
        <w:t xml:space="preserve"> and </w:t>
      </w:r>
      <w:proofErr w:type="spellStart"/>
      <w:r w:rsidRPr="00D93C8F">
        <w:rPr>
          <w:rFonts w:ascii="Arial" w:eastAsia="Times New Roman" w:hAnsi="Arial" w:cs="Arial"/>
          <w:color w:val="222222"/>
          <w:sz w:val="24"/>
          <w:szCs w:val="24"/>
        </w:rPr>
        <w:t>Olthaar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One of the most significant issues in managing green supply chains can be the invisibility of vendors' performance. The UK construction industry is associated with first, second and third-tier suppliers in controlling the mode of operations. Therefore, the stage of the supply chain network of this industry is very complex. Therefore, it can be problematic to realise transparency. Balfour Beatty's organisation may encounter issues in identifying such suppliers that do not ensure sustainability approaches. Besides that, replacing such suppliers with green suppliers may be a time-consuming factor, and that may lead to supply chain disruption during this process. </w:t>
      </w:r>
    </w:p>
    <w:p w14:paraId="2B47FF43"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Creation of skilled labour</w:t>
      </w:r>
    </w:p>
    <w:p w14:paraId="041877D3"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xml:space="preserve">Numerous construction firms have made conscious decisions in adopting a circular supply chain system in the construction practices. The UK construction industry is associated with the non-developed regions that generate issues in ensuring recycling facilities. Therefore, collaboration with the supplies and business partners belonging from such non-developed regions cannot be effective in removing illegal dumping of construction waste. According to </w:t>
      </w:r>
      <w:r w:rsidRPr="00D93C8F">
        <w:rPr>
          <w:rFonts w:ascii="Arial" w:eastAsia="Times New Roman" w:hAnsi="Arial" w:cs="Arial"/>
          <w:color w:val="222222"/>
          <w:sz w:val="24"/>
          <w:szCs w:val="24"/>
        </w:rPr>
        <w:t>Camilleri (2020</w:t>
      </w:r>
      <w:r w:rsidRPr="00D93C8F">
        <w:rPr>
          <w:rFonts w:ascii="Arial" w:eastAsia="Times New Roman" w:hAnsi="Arial" w:cs="Arial"/>
          <w:sz w:val="24"/>
          <w:szCs w:val="24"/>
        </w:rPr>
        <w:t xml:space="preserve">), non-willingness by suppliers and business partners from non-developed regions in the United Kingdom leads to damage to the ecosystem. The main intention of developing a sustainable circular supply chain management system in the UK's construction industry is to ensure possible socio-economic development. The successful implementation of a sustainable circular supply chain system seeks the creation of high-skilled labour for material recovery, refurbishment and recycling. Therefore, the lack of efficiency of the labourers in this industry limits efforts in the incorporation of circular construction practices. </w:t>
      </w:r>
    </w:p>
    <w:p w14:paraId="39B97BE5" w14:textId="77777777" w:rsidR="00C023E1" w:rsidRPr="00D93C8F" w:rsidRDefault="00C023E1" w:rsidP="00C023E1">
      <w:pPr>
        <w:spacing w:line="360" w:lineRule="auto"/>
        <w:jc w:val="center"/>
        <w:rPr>
          <w:rFonts w:ascii="Arial" w:eastAsia="Times New Roman" w:hAnsi="Arial" w:cs="Arial"/>
          <w:sz w:val="24"/>
          <w:szCs w:val="24"/>
        </w:rPr>
      </w:pPr>
      <w:r w:rsidRPr="00D93C8F">
        <w:rPr>
          <w:rFonts w:ascii="Arial" w:eastAsia="Times New Roman" w:hAnsi="Arial" w:cs="Arial"/>
          <w:noProof/>
          <w:sz w:val="24"/>
          <w:szCs w:val="24"/>
        </w:rPr>
        <w:drawing>
          <wp:inline distT="114300" distB="114300" distL="114300" distR="114300" wp14:anchorId="1417445A" wp14:editId="5BA5DE7A">
            <wp:extent cx="5731200" cy="32131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1"/>
                    <a:stretch>
                      <a:fillRect/>
                    </a:stretch>
                  </pic:blipFill>
                  <pic:spPr>
                    <a:xfrm>
                      <a:off x="0" y="0"/>
                      <a:ext cx="5731200" cy="3213100"/>
                    </a:xfrm>
                    <a:prstGeom prst="rect">
                      <a:avLst/>
                    </a:prstGeom>
                  </pic:spPr>
                </pic:pic>
              </a:graphicData>
            </a:graphic>
          </wp:inline>
        </w:drawing>
      </w:r>
    </w:p>
    <w:p w14:paraId="1BD2DA68" w14:textId="77777777" w:rsidR="00C023E1" w:rsidRPr="00D93C8F" w:rsidRDefault="00C023E1" w:rsidP="00C023E1">
      <w:pPr>
        <w:pStyle w:val="Caption"/>
        <w:jc w:val="center"/>
        <w:rPr>
          <w:rFonts w:ascii="Arial" w:eastAsia="Times New Roman" w:hAnsi="Arial" w:cs="Arial"/>
          <w:color w:val="000000" w:themeColor="text1"/>
          <w:sz w:val="24"/>
          <w:szCs w:val="24"/>
        </w:rPr>
      </w:pPr>
      <w:bookmarkStart w:id="32" w:name="_Toc153473275"/>
      <w:r w:rsidRPr="00D93C8F">
        <w:rPr>
          <w:rFonts w:ascii="Arial" w:hAnsi="Arial" w:cs="Arial"/>
          <w:color w:val="000000" w:themeColor="text1"/>
          <w:sz w:val="24"/>
          <w:szCs w:val="24"/>
        </w:rPr>
        <w:t xml:space="preserve">Figure </w:t>
      </w:r>
      <w:r w:rsidRPr="00D93C8F">
        <w:rPr>
          <w:rFonts w:ascii="Arial" w:hAnsi="Arial" w:cs="Arial"/>
          <w:color w:val="000000" w:themeColor="text1"/>
          <w:sz w:val="24"/>
          <w:szCs w:val="24"/>
        </w:rPr>
        <w:fldChar w:fldCharType="begin"/>
      </w:r>
      <w:r w:rsidRPr="00D93C8F">
        <w:rPr>
          <w:rFonts w:ascii="Arial" w:hAnsi="Arial" w:cs="Arial"/>
          <w:color w:val="000000" w:themeColor="text1"/>
          <w:sz w:val="24"/>
          <w:szCs w:val="24"/>
        </w:rPr>
        <w:instrText xml:space="preserve"> SEQ Figure \* ARABIC </w:instrText>
      </w:r>
      <w:r w:rsidRPr="00D93C8F">
        <w:rPr>
          <w:rFonts w:ascii="Arial" w:hAnsi="Arial" w:cs="Arial"/>
          <w:color w:val="000000" w:themeColor="text1"/>
          <w:sz w:val="24"/>
          <w:szCs w:val="24"/>
        </w:rPr>
        <w:fldChar w:fldCharType="separate"/>
      </w:r>
      <w:r w:rsidRPr="00D93C8F">
        <w:rPr>
          <w:rFonts w:ascii="Arial" w:hAnsi="Arial" w:cs="Arial"/>
          <w:noProof/>
          <w:color w:val="000000" w:themeColor="text1"/>
          <w:sz w:val="24"/>
          <w:szCs w:val="24"/>
        </w:rPr>
        <w:t>4</w:t>
      </w:r>
      <w:r w:rsidRPr="00D93C8F">
        <w:rPr>
          <w:rFonts w:ascii="Arial" w:hAnsi="Arial" w:cs="Arial"/>
          <w:color w:val="000000" w:themeColor="text1"/>
          <w:sz w:val="24"/>
          <w:szCs w:val="24"/>
        </w:rPr>
        <w:fldChar w:fldCharType="end"/>
      </w:r>
      <w:r w:rsidRPr="00D93C8F">
        <w:rPr>
          <w:rFonts w:ascii="Arial" w:hAnsi="Arial" w:cs="Arial"/>
          <w:color w:val="000000" w:themeColor="text1"/>
          <w:sz w:val="24"/>
          <w:szCs w:val="24"/>
        </w:rPr>
        <w:t>: Business models and supply chains in the circular economy</w:t>
      </w:r>
      <w:bookmarkEnd w:id="32"/>
    </w:p>
    <w:p w14:paraId="031195EF" w14:textId="77777777" w:rsidR="00C023E1" w:rsidRPr="00D93C8F" w:rsidRDefault="00C023E1" w:rsidP="00C023E1">
      <w:pPr>
        <w:spacing w:line="360" w:lineRule="auto"/>
        <w:jc w:val="center"/>
        <w:rPr>
          <w:rFonts w:ascii="Arial" w:eastAsia="Times New Roman" w:hAnsi="Arial" w:cs="Arial"/>
          <w:sz w:val="24"/>
          <w:szCs w:val="24"/>
        </w:rPr>
      </w:pPr>
      <w:r w:rsidRPr="00D93C8F">
        <w:rPr>
          <w:rFonts w:ascii="Arial" w:eastAsia="Times New Roman" w:hAnsi="Arial" w:cs="Arial"/>
          <w:sz w:val="24"/>
          <w:szCs w:val="24"/>
        </w:rPr>
        <w:t xml:space="preserve">(Source:  </w:t>
      </w:r>
      <w:proofErr w:type="spellStart"/>
      <w:r w:rsidRPr="00D93C8F">
        <w:rPr>
          <w:rFonts w:ascii="Arial" w:eastAsia="Times New Roman" w:hAnsi="Arial" w:cs="Arial"/>
          <w:color w:val="222222"/>
          <w:sz w:val="24"/>
          <w:szCs w:val="24"/>
        </w:rPr>
        <w:t>Geissdoerfer</w:t>
      </w:r>
      <w:proofErr w:type="spellEnd"/>
      <w:r w:rsidRPr="00D93C8F">
        <w:rPr>
          <w:rFonts w:ascii="Arial" w:eastAsia="Times New Roman" w:hAnsi="Arial" w:cs="Arial"/>
          <w:i/>
          <w:color w:val="222222"/>
          <w:sz w:val="24"/>
          <w:szCs w:val="24"/>
        </w:rPr>
        <w:t xml:space="preserve"> et al.</w:t>
      </w:r>
      <w:r w:rsidRPr="00D93C8F">
        <w:rPr>
          <w:rFonts w:ascii="Arial" w:eastAsia="Times New Roman" w:hAnsi="Arial" w:cs="Arial"/>
          <w:color w:val="222222"/>
          <w:sz w:val="24"/>
          <w:szCs w:val="24"/>
        </w:rPr>
        <w:t xml:space="preserve"> 2018)</w:t>
      </w:r>
    </w:p>
    <w:p w14:paraId="54B1B69C"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Ineffective stakeholder management system</w:t>
      </w:r>
    </w:p>
    <w:p w14:paraId="40B74EC6"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Stakeholder engagement in the project activities of the construction industry is one of the important approaches in maintaining sustainability. According to </w:t>
      </w:r>
      <w:r w:rsidRPr="00D93C8F">
        <w:rPr>
          <w:rFonts w:ascii="Arial" w:eastAsia="Times New Roman" w:hAnsi="Arial" w:cs="Arial"/>
          <w:color w:val="222222"/>
          <w:sz w:val="24"/>
          <w:szCs w:val="24"/>
        </w:rPr>
        <w:t>Camilleri, (2020</w:t>
      </w:r>
      <w:r w:rsidRPr="00D93C8F">
        <w:rPr>
          <w:rFonts w:ascii="Arial" w:eastAsia="Times New Roman" w:hAnsi="Arial" w:cs="Arial"/>
          <w:sz w:val="24"/>
          <w:szCs w:val="24"/>
        </w:rPr>
        <w:t xml:space="preserve">) </w:t>
      </w:r>
      <w:r w:rsidRPr="00D93C8F">
        <w:rPr>
          <w:rFonts w:ascii="Arial" w:eastAsia="Times New Roman" w:hAnsi="Arial" w:cs="Arial"/>
          <w:sz w:val="24"/>
          <w:szCs w:val="24"/>
        </w:rPr>
        <w:lastRenderedPageBreak/>
        <w:t xml:space="preserve">stakeholder management approaches is the important value generation process that helps in understanding the perspective of the stakeholders and how the organisational process affects stakeholders. In addition, several UK construction organisations have undertaken stakeholder engagement initiatives in order to identify relevant stakeholders and manage their changing needs through creating a learning process with education and training. Generally, stakeholder engagement can be recognised as a valuable lens for the successful implementation of a circular supply chain system in the business operation of this leading industry. However, leading organisations in the UK construction industry encounter a number of barriers relating to stakeholder engagement within their organisational practices along with supply chain. According to </w:t>
      </w:r>
      <w:r w:rsidRPr="00D93C8F">
        <w:rPr>
          <w:rFonts w:ascii="Arial" w:eastAsia="Times New Roman" w:hAnsi="Arial" w:cs="Arial"/>
          <w:color w:val="222222"/>
          <w:sz w:val="24"/>
          <w:szCs w:val="24"/>
        </w:rPr>
        <w:t xml:space="preserve">Giorgi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(2022</w:t>
      </w:r>
      <w:r w:rsidRPr="00D93C8F">
        <w:rPr>
          <w:rFonts w:ascii="Arial" w:eastAsia="Times New Roman" w:hAnsi="Arial" w:cs="Arial"/>
          <w:sz w:val="24"/>
          <w:szCs w:val="24"/>
        </w:rPr>
        <w:t xml:space="preserve">), barriers to developing effective communication relationships with the stakeholders are associated with a lack of experts on the change management system, a lack of management commitments, and a lack of supply chain coordination between the suppliers and customers. In addition, lacks of customer interest as well as lack of suitable partners are the crucial factors generating issues for the successful implementation of circular supply chain management system in the business operation in the UK construction industry. According to </w:t>
      </w:r>
      <w:r w:rsidRPr="00D93C8F">
        <w:rPr>
          <w:rFonts w:ascii="Arial" w:eastAsia="Times New Roman" w:hAnsi="Arial" w:cs="Arial"/>
          <w:color w:val="222222"/>
          <w:sz w:val="24"/>
          <w:szCs w:val="24"/>
        </w:rPr>
        <w:t>Foster (2020</w:t>
      </w:r>
      <w:r w:rsidRPr="00D93C8F">
        <w:rPr>
          <w:rFonts w:ascii="Arial" w:eastAsia="Times New Roman" w:hAnsi="Arial" w:cs="Arial"/>
          <w:sz w:val="24"/>
          <w:szCs w:val="24"/>
        </w:rPr>
        <w:t xml:space="preserve">), it can be problematic for Balfour Beatty in keeping mutual benefits for the associated stakeholders. Furthermore, misaligned profit-sharing among the stakeholders hinders the participation of the stakeholders in the decision-making approach regarding sustainable circular supply chain systems. Therefore, trust issues among the stakeholders create issues in collaboration in the value chain. Ineffective communication with the associated stakeholders from non-developed regions can be a challenging factor for Balfour Beatty in monitoring and successfully executing its sustainable circular supply chain management system. </w:t>
      </w:r>
    </w:p>
    <w:p w14:paraId="5355D314"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Increasing operating costs</w:t>
      </w:r>
    </w:p>
    <w:p w14:paraId="1E8F753E"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color w:val="222222"/>
          <w:sz w:val="24"/>
          <w:szCs w:val="24"/>
        </w:rPr>
        <w:t xml:space="preserve">Onat and </w:t>
      </w:r>
      <w:proofErr w:type="spellStart"/>
      <w:r w:rsidRPr="00D93C8F">
        <w:rPr>
          <w:rFonts w:ascii="Arial" w:eastAsia="Times New Roman" w:hAnsi="Arial" w:cs="Arial"/>
          <w:color w:val="222222"/>
          <w:sz w:val="24"/>
          <w:szCs w:val="24"/>
        </w:rPr>
        <w:t>Kucukvar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stated that the execution of circular business models in the supply chain management system increases upfront investment costs for recycling wasted materials and resources as compared to the overall costs of operating the linear models. Managing a sustainable circular supply chain model is more expensive due to the engagement of skilled labour and the increase in other operational costs. Generally, transactional costs based on the circular business model are higher due to </w:t>
      </w:r>
      <w:r w:rsidRPr="00D93C8F">
        <w:rPr>
          <w:rFonts w:ascii="Arial" w:eastAsia="Times New Roman" w:hAnsi="Arial" w:cs="Arial"/>
          <w:sz w:val="24"/>
          <w:szCs w:val="24"/>
        </w:rPr>
        <w:lastRenderedPageBreak/>
        <w:t xml:space="preserve">finding resource wastes from the construction sites and landfills and then recycling such materials.  </w:t>
      </w:r>
    </w:p>
    <w:p w14:paraId="0091903D"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Increasing operational cost has become a concerning issue for the construction industry. In addition, circular supply chain operations in the UK construction industry encountered issues due to the ever-increasing inflation rate across the world. In the post-Brexit situation, the UK Government has confronted issues related to the supply of raw materials and other final construction goods from the member countries of the European Union. Apart from that, disruption in the supply chain management system due to COVID-19 largely impacted the entire business operation of the UK construction industry, which led to ineffective management or implementation of a circular supply chain management system (BBC, 2023). According to </w:t>
      </w:r>
      <w:r w:rsidRPr="00D93C8F">
        <w:rPr>
          <w:rFonts w:ascii="Arial" w:eastAsia="Times New Roman" w:hAnsi="Arial" w:cs="Arial"/>
          <w:color w:val="222222"/>
          <w:sz w:val="24"/>
          <w:szCs w:val="24"/>
        </w:rPr>
        <w:t xml:space="preserve">Onat and </w:t>
      </w:r>
      <w:proofErr w:type="spellStart"/>
      <w:r w:rsidRPr="00D93C8F">
        <w:rPr>
          <w:rFonts w:ascii="Arial" w:eastAsia="Times New Roman" w:hAnsi="Arial" w:cs="Arial"/>
          <w:color w:val="222222"/>
          <w:sz w:val="24"/>
          <w:szCs w:val="24"/>
        </w:rPr>
        <w:t>Kucukvar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in the higher inflationary dynamics shortage of raw materials generated issues in maintaining sustainability approaches in the circular supply chain management system. Even recovery of secondary raw materials and end-of-waste material becomes a challenging factor for the UK construction industry due to higher inflation dynamics. In contrast, inflationary pressure inhibits manufacturers in the UK construction industry to invest for sustainable purposes as more investment for the green management system in the business operation leads to increased price level of environmentally sustainable products. Therefore, it prefers potential customers of this leading industry to pay a premium for environmentally sustainable products.</w:t>
      </w:r>
    </w:p>
    <w:p w14:paraId="6B5716ED"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 xml:space="preserve">Incompetent supporting regulations from the UK government </w:t>
      </w:r>
    </w:p>
    <w:p w14:paraId="071766BB"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incompetent supporters of the UK government unintentionally incentivise the wasteful behaviour of the suppliers and other business partners associated with the construction industry. The UK government has announced the maintenance of the Office for Products Safety and Standards (OPSS) for construction products (gov.uk, 2023). The construction industry also confronts issues due to strict rules and regulations on the manufacture of construction products and reusing waste materials in the recycling process. Even in maintaining such rules and regulations, organisations in the UK construction industry bear a huge amount of expenses, especially for the non-circular products manufactured by this industry. </w:t>
      </w:r>
    </w:p>
    <w:p w14:paraId="27CCD0DA"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Barriers to the organisation</w:t>
      </w:r>
    </w:p>
    <w:p w14:paraId="77750885"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xml:space="preserve">According to </w:t>
      </w:r>
      <w:r w:rsidRPr="00D93C8F">
        <w:rPr>
          <w:rFonts w:ascii="Arial" w:eastAsia="Times New Roman" w:hAnsi="Arial" w:cs="Arial"/>
          <w:color w:val="222222"/>
          <w:sz w:val="24"/>
          <w:szCs w:val="24"/>
        </w:rPr>
        <w:t xml:space="preserve">González-Sánchez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restructuring the new business model in the supply chain management system in the construction industry in the UK is costly and risky. Switching to a new circular supply chain model from the linear model is time-consuming, and a lot of willpower is required. It has become challenging for the companies in the UK's construction industry to reinvention of the supply chain system due to a lack of confidence among the labourers, ineffective communication with the stakeholders and lack of sharing knowledge and values. The lack of knowledge of the blueprints towards the reinvention of the sustainable circular supply chain management system leads to a prominent gap in executing the entire process. </w:t>
      </w:r>
    </w:p>
    <w:p w14:paraId="5FD4C18A" w14:textId="77777777" w:rsidR="00C023E1" w:rsidRPr="00D93C8F" w:rsidRDefault="00C023E1" w:rsidP="00C023E1">
      <w:pPr>
        <w:pStyle w:val="Heading3"/>
        <w:rPr>
          <w:rFonts w:ascii="Arial" w:hAnsi="Arial" w:cs="Arial"/>
        </w:rPr>
      </w:pPr>
      <w:bookmarkStart w:id="33" w:name="_heading=h.lnxbz9" w:colFirst="0" w:colLast="0"/>
      <w:bookmarkStart w:id="34" w:name="_Toc153473318"/>
      <w:bookmarkEnd w:id="33"/>
      <w:r w:rsidRPr="00D93C8F">
        <w:rPr>
          <w:rFonts w:ascii="Arial" w:hAnsi="Arial" w:cs="Arial"/>
        </w:rPr>
        <w:t>2.2.3 The effective ways of developing circular supply chains for making sustainable management of geological resources in UK construction companies like Balfour Beatty</w:t>
      </w:r>
      <w:bookmarkEnd w:id="34"/>
    </w:p>
    <w:p w14:paraId="0011A247"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w:t>
      </w:r>
      <w:r w:rsidRPr="00D93C8F">
        <w:rPr>
          <w:rFonts w:ascii="Arial" w:eastAsia="Times New Roman" w:hAnsi="Arial" w:cs="Arial"/>
          <w:color w:val="222222"/>
          <w:sz w:val="24"/>
          <w:szCs w:val="24"/>
        </w:rPr>
        <w:t xml:space="preserve">González-Sánchez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in avoiding challenges to collaboration with the Green, an effective approach needs to be taken into consideration to establish a solid partnership with all the suppliers. A good collaboration with the suppliers can help Balfour Beatty's organisation in creating a responsible supplier who can work tirelessly to meet the requirements of the clients. It is seen that an invisible supply chain can be another issue; in this regard, sophisticated software can be a highly effective tool in monitoring interconnection between upstream suppliers and clients. Apart from that, integration of artificial intelligence and machine learning with the supplier performance management software system can also help in improving supply chain visibility. </w:t>
      </w:r>
    </w:p>
    <w:p w14:paraId="3F8B3AC9"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Monitoring product design</w:t>
      </w:r>
    </w:p>
    <w:p w14:paraId="5B5B0550"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In view of </w:t>
      </w:r>
      <w:r w:rsidRPr="00D93C8F">
        <w:rPr>
          <w:rFonts w:ascii="Arial" w:eastAsia="Times New Roman" w:hAnsi="Arial" w:cs="Arial"/>
          <w:color w:val="222222"/>
          <w:sz w:val="24"/>
          <w:szCs w:val="24"/>
        </w:rPr>
        <w:t>Eberhardt, Birkved and Birgisdottir, (2022),</w:t>
      </w:r>
      <w:r w:rsidRPr="00D93C8F">
        <w:rPr>
          <w:rFonts w:ascii="Arial" w:eastAsia="Times New Roman" w:hAnsi="Arial" w:cs="Arial"/>
          <w:sz w:val="24"/>
          <w:szCs w:val="24"/>
        </w:rPr>
        <w:t xml:space="preserve"> when the product design stage is locked then, it becomes a challenging factor in developing end-of-life product management and refurbishment. Therefore, in making raw materials decisions, a proactively collaborative approach with the business partners can help in executing the entire process of reusing and remanufacturing wasted materials. Successful implementation of a sustainable circular supply chain by Balfour Beatty can be possible by co-authoring circular economy design principles, outlining the opportunities of the materials innovation, as well as providing input to materials selection decisions. The main approach that can also be implemented by Balfour Beatty is breaking down supply chain silos. In this regard, working with the design </w:t>
      </w:r>
      <w:r w:rsidRPr="00D93C8F">
        <w:rPr>
          <w:rFonts w:ascii="Arial" w:eastAsia="Times New Roman" w:hAnsi="Arial" w:cs="Arial"/>
          <w:sz w:val="24"/>
          <w:szCs w:val="24"/>
        </w:rPr>
        <w:lastRenderedPageBreak/>
        <w:t xml:space="preserve">teams can be helpful in assessing opportunities in order to create points of value by moving towards a circular economy. </w:t>
      </w:r>
      <w:r w:rsidRPr="00D93C8F">
        <w:rPr>
          <w:rFonts w:ascii="Arial" w:eastAsia="Times New Roman" w:hAnsi="Arial" w:cs="Arial"/>
          <w:color w:val="222222"/>
          <w:sz w:val="24"/>
          <w:szCs w:val="24"/>
        </w:rPr>
        <w:t>Eberhardt, Birkved and Birgisdottir, (2022)</w:t>
      </w:r>
      <w:r w:rsidRPr="00D93C8F">
        <w:rPr>
          <w:rFonts w:ascii="Arial" w:eastAsia="Times New Roman" w:hAnsi="Arial" w:cs="Arial"/>
          <w:sz w:val="24"/>
          <w:szCs w:val="24"/>
        </w:rPr>
        <w:t xml:space="preserve"> also stated that assessing stakeholders can be another approach to recycling construction wastes into new products by stimulating secondary materials markets. In contrast, collaboration with R&amp;D ensures attaining opportunities to invest in materials innovation. </w:t>
      </w:r>
    </w:p>
    <w:p w14:paraId="4DE7C2CD"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 xml:space="preserve">Driving customer engagement </w:t>
      </w:r>
    </w:p>
    <w:p w14:paraId="4F290C29"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w:t>
      </w:r>
      <w:r w:rsidRPr="00D93C8F">
        <w:rPr>
          <w:rFonts w:ascii="Arial" w:eastAsia="Times New Roman" w:hAnsi="Arial" w:cs="Arial"/>
          <w:color w:val="222222"/>
          <w:sz w:val="24"/>
          <w:szCs w:val="24"/>
        </w:rPr>
        <w:t>Ghaffar, Burman and Braimah (2020</w:t>
      </w:r>
      <w:r w:rsidRPr="00D93C8F">
        <w:rPr>
          <w:rFonts w:ascii="Arial" w:eastAsia="Times New Roman" w:hAnsi="Arial" w:cs="Arial"/>
          <w:sz w:val="24"/>
          <w:szCs w:val="24"/>
        </w:rPr>
        <w:t xml:space="preserve">), the construction industry in the United Kingdom needs to follow transactional business models as this approach ensures retaining end-of-life products through appropriate disposal routes. Considering transactional business models, Balfour Beatty organisation can directly access end-of-life products for refurbishment or recycling. Therefore, in accessing circular economy performance and product sustainability, using third-party criteria can be an effective measure. The author also stressed that this effective approach has high potential in applying an environmental scorecard for each product that is manufactured by the UK's construction industry. Another approach for the successful execution of a sustainable circular supply chain management system can be assessing the impact of the offered products. In this regard, this organisation needs to focus on supply chain network design with engagement with sales in order to make out the level of uptake. </w:t>
      </w:r>
    </w:p>
    <w:p w14:paraId="74C46AFD"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Setting clear criteria in developing circular partnerships</w:t>
      </w:r>
    </w:p>
    <w:p w14:paraId="2E4973E8"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As per </w:t>
      </w:r>
      <w:proofErr w:type="spellStart"/>
      <w:r w:rsidRPr="00D93C8F">
        <w:rPr>
          <w:rFonts w:ascii="Arial" w:eastAsia="Times New Roman" w:hAnsi="Arial" w:cs="Arial"/>
          <w:color w:val="222222"/>
          <w:sz w:val="24"/>
          <w:szCs w:val="24"/>
        </w:rPr>
        <w:t>Ferasso</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collaboration with sustainable partners can be helpful in problem-solving and achieving scale. In the circular economy partnerships program, collaboration with start-ups, specialist recyclers, foundations, and other international group who are committed to maintaining a green supply chain system can be the best approach for successfully executing a sustainable circular supply chain management system. The main criteria which are associated with this include denying the selection and success criteria. In the circular economy objective, three main aspects should be considered in the collaboration selection process such as collaborator competencies, sharing values, willingness to execute the green supply chain management system and opportunities for joint value. Balfour Beatty needs to collaborate with such business partners who are looking forward to adopting innovation and technology, as </w:t>
      </w:r>
      <w:r w:rsidRPr="00D93C8F">
        <w:rPr>
          <w:rFonts w:ascii="Arial" w:eastAsia="Times New Roman" w:hAnsi="Arial" w:cs="Arial"/>
          <w:sz w:val="24"/>
          <w:szCs w:val="24"/>
        </w:rPr>
        <w:lastRenderedPageBreak/>
        <w:t xml:space="preserve">business automation can be a potential approach in executing the sustainable circular supply chain management system. Besides, testing the values of the partnerships can be highly helpful in advancing sustainable circular supply chain management systems and overcoming barriers. </w:t>
      </w:r>
    </w:p>
    <w:p w14:paraId="52F058D5"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Ensuring education in the internal and external stakeholders</w:t>
      </w:r>
    </w:p>
    <w:p w14:paraId="698CBD24"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In general, internal stakeholders contribute to the entire project. On the other hand, external stakeholders are involuntarily affected by the construction project activities. The successful implementation of the circular supply chain can be maintained by sharing the values of the organisational process and system with the internal and external stakeholders. Arrangement of training for the internal and external stakeholders to ensure sustainability can be an effective approach to meet the goals of implementing a sustainable circular supply chain management system. It is highly important to understand the needs of the stakeholders before engaging them in the sustainable circular supply chain management system. The construction industry in the United Kingdom is connected with a huge number of stakeholders; therefore, it is highly required to identify the power and interest of the stakeholders so that their contribution to the successful sustainable circular supply chain system can be evaluated. The key stakeholders are those with high power and high interest. Major suppliers, customers and higher executives come under this quadrant. In accordance with </w:t>
      </w:r>
      <w:r w:rsidRPr="00D93C8F">
        <w:rPr>
          <w:rFonts w:ascii="Arial" w:eastAsia="Times New Roman" w:hAnsi="Arial" w:cs="Arial"/>
          <w:color w:val="222222"/>
          <w:sz w:val="24"/>
          <w:szCs w:val="24"/>
        </w:rPr>
        <w:t>Ghaffar, Burman and Braimah (2020</w:t>
      </w:r>
      <w:r w:rsidRPr="00D93C8F">
        <w:rPr>
          <w:rFonts w:ascii="Arial" w:eastAsia="Times New Roman" w:hAnsi="Arial" w:cs="Arial"/>
          <w:sz w:val="24"/>
          <w:szCs w:val="24"/>
        </w:rPr>
        <w:t xml:space="preserve">), establishing an effective communication goal can help in shaping an organisation's message. Generally, business communication goals include several aspects, such as raising awareness regarding the current situation, changing misconceptions regarding the incidents and supporting the policy position of construction organisations. The priorities and effectiveness of a sustainable circular supply chain management system should be presented before the stakeholders with, revealing the timeframe. Therefore, effective communication goals can work well in this iterative process to spread messages among the internal and external stakeholders. </w:t>
      </w:r>
    </w:p>
    <w:p w14:paraId="5740FF25"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Monitoring feedback and follow-up</w:t>
      </w:r>
    </w:p>
    <w:p w14:paraId="73890BF3"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successful execution of the sustainable circular supply chain system can be possible with effective communication with the stakeholders. In this regard, monitoring feedback and follow-up of the messages from the stakeholders can be an effective </w:t>
      </w:r>
      <w:r w:rsidRPr="00D93C8F">
        <w:rPr>
          <w:rFonts w:ascii="Arial" w:eastAsia="Times New Roman" w:hAnsi="Arial" w:cs="Arial"/>
          <w:sz w:val="24"/>
          <w:szCs w:val="24"/>
        </w:rPr>
        <w:lastRenderedPageBreak/>
        <w:t>tool for the successful execution of the sustainable circular supply chain. Apart from that, automation software can be an effective tool in building bridges and understanding the stakeholders' perspectives on the sustainable circular supply chain (</w:t>
      </w:r>
      <w:proofErr w:type="spellStart"/>
      <w:r w:rsidRPr="00D93C8F">
        <w:rPr>
          <w:rFonts w:ascii="Arial" w:eastAsia="Times New Roman" w:hAnsi="Arial" w:cs="Arial"/>
          <w:color w:val="222222"/>
          <w:sz w:val="24"/>
          <w:szCs w:val="24"/>
        </w:rPr>
        <w:t>Daú</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2019)</w:t>
      </w:r>
      <w:r w:rsidRPr="00D93C8F">
        <w:rPr>
          <w:rFonts w:ascii="Arial" w:eastAsia="Times New Roman" w:hAnsi="Arial" w:cs="Arial"/>
          <w:sz w:val="24"/>
          <w:szCs w:val="24"/>
        </w:rPr>
        <w:t xml:space="preserve">. The stakeholders associated with the construction industry in the UK may not be aware of the green process innovation and its utilisation in supply chain management. In general, sharing knowledge and reducing loopholes can help in reducing and recognising possibilities of risk. Sharing knowledge among the stakeholders can spread awareness regarding the improvement of resource utilisation, investment and waste disposal costs. In addition, monitoring the feedback from the stakeholders can help in monitoring the performance of the green logistics innovation and circular supply chain. Based on the feedback, it would be easier for the policymakers in this leading industry to develop effective measures to eliminate potential safety hazards and reduce uncertainties related to the sustainable circular supply chain management system. </w:t>
      </w:r>
    </w:p>
    <w:p w14:paraId="6B9C5D7D" w14:textId="77777777" w:rsidR="00C023E1" w:rsidRPr="00D93C8F" w:rsidRDefault="00C023E1" w:rsidP="00C023E1">
      <w:pPr>
        <w:spacing w:line="360" w:lineRule="auto"/>
        <w:jc w:val="both"/>
        <w:rPr>
          <w:rFonts w:ascii="Arial" w:eastAsia="Times New Roman" w:hAnsi="Arial" w:cs="Arial"/>
          <w:b/>
          <w:i/>
          <w:sz w:val="24"/>
          <w:szCs w:val="24"/>
        </w:rPr>
      </w:pPr>
      <w:r w:rsidRPr="00D93C8F">
        <w:rPr>
          <w:rFonts w:ascii="Arial" w:eastAsia="Times New Roman" w:hAnsi="Arial" w:cs="Arial"/>
          <w:b/>
          <w:i/>
          <w:sz w:val="24"/>
          <w:szCs w:val="24"/>
        </w:rPr>
        <w:t>Increasing supply chain efficiency</w:t>
      </w:r>
    </w:p>
    <w:p w14:paraId="68BB7A1F"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color w:val="222222"/>
          <w:sz w:val="24"/>
          <w:szCs w:val="24"/>
        </w:rPr>
        <w:t xml:space="preserve">Nandi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(2021</w:t>
      </w:r>
      <w:r w:rsidRPr="00D93C8F">
        <w:rPr>
          <w:rFonts w:ascii="Arial" w:eastAsia="Times New Roman" w:hAnsi="Arial" w:cs="Arial"/>
          <w:sz w:val="24"/>
          <w:szCs w:val="24"/>
        </w:rPr>
        <w:t xml:space="preserve">) stated that supply chain efficiency can be improved through automation in the supply chain process. The automation in the supply chain process relies on several factors, such as an efficient inventory management system, forecasting demand, optimisation of routes and, foreseeing the disruption in the supply chain system and selection of sustainable suppliers. Apart from that, supply chain visibility can work significantly towards improving the overall performance of the sustainable circular supply chain. It is seen that supply chain visibility helps in reducing manufacturing costs as well as improving the overall efficiency of the entire production process. In contrast, optimisation of the supply chain management system can help in tracking real-time inventory and working optimally to track the suppliers' performance. Evaluating supply chain efficiency plays an important role in implementing sustainable circular supply chain management. Therefore, organisations associated with the construction industry in the UK need to focus on sustainable supply chain efficiency metrics in order to implement a circular supply chain system in business operations. </w:t>
      </w:r>
    </w:p>
    <w:p w14:paraId="7B48DEE2" w14:textId="77777777" w:rsidR="00C023E1" w:rsidRPr="00D93C8F" w:rsidRDefault="00C023E1" w:rsidP="00C023E1">
      <w:pPr>
        <w:pStyle w:val="Heading2"/>
        <w:rPr>
          <w:rFonts w:ascii="Arial" w:hAnsi="Arial" w:cs="Arial"/>
        </w:rPr>
      </w:pPr>
      <w:bookmarkStart w:id="35" w:name="_heading=h.35nkun2" w:colFirst="0" w:colLast="0"/>
      <w:bookmarkStart w:id="36" w:name="_Toc153473319"/>
      <w:bookmarkEnd w:id="35"/>
      <w:r w:rsidRPr="00D93C8F">
        <w:rPr>
          <w:rFonts w:ascii="Arial" w:hAnsi="Arial" w:cs="Arial"/>
        </w:rPr>
        <w:lastRenderedPageBreak/>
        <w:t>2.3 Conceptual Framework</w:t>
      </w:r>
      <w:bookmarkEnd w:id="36"/>
    </w:p>
    <w:p w14:paraId="359B8C52" w14:textId="77777777" w:rsidR="00C023E1" w:rsidRPr="00D93C8F" w:rsidRDefault="00C023E1" w:rsidP="00C023E1">
      <w:pPr>
        <w:jc w:val="center"/>
        <w:rPr>
          <w:rFonts w:ascii="Arial" w:hAnsi="Arial" w:cs="Arial"/>
          <w:sz w:val="24"/>
          <w:szCs w:val="24"/>
        </w:rPr>
      </w:pPr>
      <w:r w:rsidRPr="00D93C8F">
        <w:rPr>
          <w:rFonts w:ascii="Arial" w:hAnsi="Arial" w:cs="Arial"/>
          <w:noProof/>
          <w:sz w:val="24"/>
          <w:szCs w:val="24"/>
        </w:rPr>
        <w:drawing>
          <wp:inline distT="114300" distB="114300" distL="114300" distR="114300" wp14:anchorId="0554C77D" wp14:editId="2075BFBC">
            <wp:extent cx="3695700" cy="34385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3695700" cy="3438525"/>
                    </a:xfrm>
                    <a:prstGeom prst="rect">
                      <a:avLst/>
                    </a:prstGeom>
                  </pic:spPr>
                </pic:pic>
              </a:graphicData>
            </a:graphic>
          </wp:inline>
        </w:drawing>
      </w:r>
    </w:p>
    <w:p w14:paraId="2B630852" w14:textId="77777777" w:rsidR="00C023E1" w:rsidRPr="00D93C8F" w:rsidRDefault="00C023E1" w:rsidP="00C023E1">
      <w:pPr>
        <w:pStyle w:val="Caption"/>
        <w:jc w:val="center"/>
        <w:rPr>
          <w:rFonts w:ascii="Arial" w:hAnsi="Arial" w:cs="Arial"/>
          <w:color w:val="000000" w:themeColor="text1"/>
          <w:sz w:val="24"/>
          <w:szCs w:val="24"/>
        </w:rPr>
      </w:pPr>
      <w:bookmarkStart w:id="37" w:name="_Toc153473276"/>
      <w:r w:rsidRPr="00D93C8F">
        <w:rPr>
          <w:rFonts w:ascii="Arial" w:hAnsi="Arial" w:cs="Arial"/>
          <w:color w:val="000000" w:themeColor="text1"/>
          <w:sz w:val="24"/>
          <w:szCs w:val="24"/>
        </w:rPr>
        <w:t xml:space="preserve">Figure </w:t>
      </w:r>
      <w:r w:rsidRPr="00D93C8F">
        <w:rPr>
          <w:rFonts w:ascii="Arial" w:hAnsi="Arial" w:cs="Arial"/>
          <w:color w:val="000000" w:themeColor="text1"/>
          <w:sz w:val="24"/>
          <w:szCs w:val="24"/>
        </w:rPr>
        <w:fldChar w:fldCharType="begin"/>
      </w:r>
      <w:r w:rsidRPr="00D93C8F">
        <w:rPr>
          <w:rFonts w:ascii="Arial" w:hAnsi="Arial" w:cs="Arial"/>
          <w:color w:val="000000" w:themeColor="text1"/>
          <w:sz w:val="24"/>
          <w:szCs w:val="24"/>
        </w:rPr>
        <w:instrText xml:space="preserve"> SEQ Figure \* ARABIC </w:instrText>
      </w:r>
      <w:r w:rsidRPr="00D93C8F">
        <w:rPr>
          <w:rFonts w:ascii="Arial" w:hAnsi="Arial" w:cs="Arial"/>
          <w:color w:val="000000" w:themeColor="text1"/>
          <w:sz w:val="24"/>
          <w:szCs w:val="24"/>
        </w:rPr>
        <w:fldChar w:fldCharType="separate"/>
      </w:r>
      <w:r w:rsidRPr="00D93C8F">
        <w:rPr>
          <w:rFonts w:ascii="Arial" w:hAnsi="Arial" w:cs="Arial"/>
          <w:noProof/>
          <w:color w:val="000000" w:themeColor="text1"/>
          <w:sz w:val="24"/>
          <w:szCs w:val="24"/>
        </w:rPr>
        <w:t>5</w:t>
      </w:r>
      <w:r w:rsidRPr="00D93C8F">
        <w:rPr>
          <w:rFonts w:ascii="Arial" w:hAnsi="Arial" w:cs="Arial"/>
          <w:color w:val="000000" w:themeColor="text1"/>
          <w:sz w:val="24"/>
          <w:szCs w:val="24"/>
        </w:rPr>
        <w:fldChar w:fldCharType="end"/>
      </w:r>
      <w:r w:rsidRPr="00D93C8F">
        <w:rPr>
          <w:rFonts w:ascii="Arial" w:hAnsi="Arial" w:cs="Arial"/>
          <w:color w:val="000000" w:themeColor="text1"/>
          <w:sz w:val="24"/>
          <w:szCs w:val="24"/>
        </w:rPr>
        <w:t>: Conceptual framework</w:t>
      </w:r>
      <w:bookmarkEnd w:id="37"/>
    </w:p>
    <w:p w14:paraId="11430629" w14:textId="77777777" w:rsidR="00C023E1" w:rsidRPr="00D93C8F" w:rsidRDefault="00C023E1" w:rsidP="00C023E1">
      <w:pPr>
        <w:jc w:val="center"/>
        <w:rPr>
          <w:rFonts w:ascii="Arial" w:hAnsi="Arial" w:cs="Arial"/>
        </w:rPr>
      </w:pPr>
      <w:r w:rsidRPr="00D93C8F">
        <w:rPr>
          <w:rFonts w:ascii="Arial" w:hAnsi="Arial" w:cs="Arial"/>
        </w:rPr>
        <w:t>(Source: Self-made)</w:t>
      </w:r>
    </w:p>
    <w:p w14:paraId="53501A9A" w14:textId="77777777" w:rsidR="00C023E1" w:rsidRPr="00D93C8F" w:rsidRDefault="00C023E1" w:rsidP="00C023E1">
      <w:pPr>
        <w:pStyle w:val="Heading2"/>
        <w:rPr>
          <w:rFonts w:ascii="Arial" w:hAnsi="Arial" w:cs="Arial"/>
        </w:rPr>
      </w:pPr>
      <w:bookmarkStart w:id="38" w:name="_heading=h.1ksv4uv" w:colFirst="0" w:colLast="0"/>
      <w:bookmarkStart w:id="39" w:name="_Toc153473320"/>
      <w:bookmarkEnd w:id="38"/>
      <w:r w:rsidRPr="00D93C8F">
        <w:rPr>
          <w:rFonts w:ascii="Arial" w:hAnsi="Arial" w:cs="Arial"/>
        </w:rPr>
        <w:t>2.4 Chapter Conclusion</w:t>
      </w:r>
      <w:bookmarkEnd w:id="39"/>
      <w:r w:rsidRPr="00D93C8F">
        <w:rPr>
          <w:rFonts w:ascii="Arial" w:hAnsi="Arial" w:cs="Arial"/>
        </w:rPr>
        <w:t xml:space="preserve"> </w:t>
      </w:r>
    </w:p>
    <w:p w14:paraId="43195944"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To conclude, a sustainable circular supply chain includes several aspects, such as green logistic innovation, proper management of resource waste, and sustainable development. Every organisation in the UK's construction industry intends to adopt an efficient and streamlined supply chain management model, as this can help in unlocking innovative and effective ways to reduce costs and avoid supply chain disruption. It has been observed that a sustainable circular supply chain management system can be a highly effective tool in improving brand reputation before the associated stakeholders and reducing the negative impact on the environment due to the accumulation of waste in construction sites and landfills. Therefore, in achieving sustainable development and reducing adverse impacts on the environment due to construction waste, companies associated with the UK's construction industry can focus on green logistic innovation by developing effective communication with the stakeholders. </w:t>
      </w:r>
    </w:p>
    <w:p w14:paraId="3E825EF1" w14:textId="77777777" w:rsidR="00C023E1" w:rsidRPr="00D93C8F" w:rsidRDefault="00C023E1" w:rsidP="00C023E1">
      <w:pPr>
        <w:spacing w:line="360" w:lineRule="auto"/>
        <w:jc w:val="both"/>
        <w:rPr>
          <w:rFonts w:ascii="Arial" w:eastAsia="Times New Roman" w:hAnsi="Arial" w:cs="Arial"/>
          <w:sz w:val="24"/>
          <w:szCs w:val="24"/>
        </w:rPr>
      </w:pPr>
    </w:p>
    <w:p w14:paraId="2A812A34" w14:textId="77777777" w:rsidR="00C023E1" w:rsidRPr="00D93C8F" w:rsidRDefault="00C023E1" w:rsidP="00C023E1">
      <w:pPr>
        <w:rPr>
          <w:rFonts w:ascii="Arial" w:eastAsia="Times New Roman" w:hAnsi="Arial" w:cs="Arial"/>
          <w:b/>
          <w:color w:val="000000"/>
          <w:sz w:val="28"/>
          <w:szCs w:val="28"/>
        </w:rPr>
      </w:pPr>
      <w:r w:rsidRPr="00D93C8F">
        <w:rPr>
          <w:rFonts w:ascii="Arial" w:hAnsi="Arial" w:cs="Arial"/>
        </w:rPr>
        <w:lastRenderedPageBreak/>
        <w:br w:type="page"/>
      </w:r>
    </w:p>
    <w:p w14:paraId="383CE0E3" w14:textId="77777777" w:rsidR="00C023E1" w:rsidRPr="00D93C8F" w:rsidRDefault="00C023E1" w:rsidP="00C023E1">
      <w:pPr>
        <w:pStyle w:val="Heading1"/>
        <w:rPr>
          <w:rFonts w:ascii="Arial" w:hAnsi="Arial" w:cs="Arial"/>
        </w:rPr>
      </w:pPr>
      <w:bookmarkStart w:id="40" w:name="_heading=h.44sinio" w:colFirst="0" w:colLast="0"/>
      <w:bookmarkStart w:id="41" w:name="_Toc153473321"/>
      <w:bookmarkEnd w:id="40"/>
      <w:r w:rsidRPr="00D93C8F">
        <w:rPr>
          <w:rFonts w:ascii="Arial" w:hAnsi="Arial" w:cs="Arial"/>
        </w:rPr>
        <w:lastRenderedPageBreak/>
        <w:t>CHAPTER 3: RESEARCH METHODOLOGY</w:t>
      </w:r>
      <w:bookmarkEnd w:id="41"/>
      <w:r w:rsidRPr="00D93C8F">
        <w:rPr>
          <w:rFonts w:ascii="Arial" w:hAnsi="Arial" w:cs="Arial"/>
        </w:rPr>
        <w:t xml:space="preserve"> </w:t>
      </w:r>
    </w:p>
    <w:p w14:paraId="128C2FB2" w14:textId="77777777" w:rsidR="00C023E1" w:rsidRPr="00D93C8F" w:rsidRDefault="00C023E1" w:rsidP="00C023E1">
      <w:pPr>
        <w:pStyle w:val="Heading2"/>
        <w:rPr>
          <w:rFonts w:ascii="Arial" w:hAnsi="Arial" w:cs="Arial"/>
        </w:rPr>
      </w:pPr>
      <w:bookmarkStart w:id="42" w:name="_heading=h.2jxsxqh" w:colFirst="0" w:colLast="0"/>
      <w:bookmarkStart w:id="43" w:name="_Toc153473322"/>
      <w:bookmarkEnd w:id="42"/>
      <w:r w:rsidRPr="00D93C8F">
        <w:rPr>
          <w:rFonts w:ascii="Arial" w:hAnsi="Arial" w:cs="Arial"/>
        </w:rPr>
        <w:t>3.1 Introduction</w:t>
      </w:r>
      <w:bookmarkEnd w:id="43"/>
    </w:p>
    <w:p w14:paraId="270E813A"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The research phenomenon and research conducting approaches are different; therefore, it's highly important to choose the right research methods in order to reach an effective research outcome. In this current chapter researcher has followed some specific procedures and protocols in developing an impactful research outcome based on the research phenomena. In addition, this research methodology chapter has not only highlighted the procedure of adding different aspects but also critically justified the rationale behind selecting the specific research philosophy, research design, data collection, and data analysis and so on.</w:t>
      </w:r>
    </w:p>
    <w:p w14:paraId="7280656F" w14:textId="77777777" w:rsidR="00C023E1" w:rsidRPr="00D93C8F" w:rsidRDefault="00C023E1" w:rsidP="00C023E1">
      <w:pPr>
        <w:pStyle w:val="Heading2"/>
        <w:rPr>
          <w:rFonts w:ascii="Arial" w:hAnsi="Arial" w:cs="Arial"/>
        </w:rPr>
      </w:pPr>
      <w:bookmarkStart w:id="44" w:name="_heading=h.z337ya" w:colFirst="0" w:colLast="0"/>
      <w:bookmarkStart w:id="45" w:name="_Toc153473323"/>
      <w:bookmarkEnd w:id="44"/>
      <w:r w:rsidRPr="00D93C8F">
        <w:rPr>
          <w:rFonts w:ascii="Arial" w:hAnsi="Arial" w:cs="Arial"/>
        </w:rPr>
        <w:t>3.2 Research Philosophies</w:t>
      </w:r>
      <w:bookmarkEnd w:id="45"/>
      <w:r w:rsidRPr="00D93C8F">
        <w:rPr>
          <w:rFonts w:ascii="Arial" w:hAnsi="Arial" w:cs="Arial"/>
        </w:rPr>
        <w:t xml:space="preserve"> </w:t>
      </w:r>
    </w:p>
    <w:p w14:paraId="42C04B96"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Research philosophy is considered as the paradigm form of the research study that can directly influence the inter research methodology. The rationale behind selecting research philosophy is to acquire philosophical knowledge on conducting the data collection procedure (</w:t>
      </w:r>
      <w:r w:rsidRPr="00D93C8F">
        <w:rPr>
          <w:rFonts w:ascii="Arial" w:eastAsia="Times New Roman" w:hAnsi="Arial" w:cs="Arial"/>
          <w:color w:val="222222"/>
          <w:sz w:val="24"/>
          <w:szCs w:val="24"/>
        </w:rPr>
        <w:t xml:space="preserve">Junjie and </w:t>
      </w:r>
      <w:proofErr w:type="spellStart"/>
      <w:r w:rsidRPr="00D93C8F">
        <w:rPr>
          <w:rFonts w:ascii="Arial" w:eastAsia="Times New Roman" w:hAnsi="Arial" w:cs="Arial"/>
          <w:color w:val="222222"/>
          <w:sz w:val="24"/>
          <w:szCs w:val="24"/>
        </w:rPr>
        <w:t>Yingxin</w:t>
      </w:r>
      <w:proofErr w:type="spellEnd"/>
      <w:r w:rsidRPr="00D93C8F">
        <w:rPr>
          <w:rFonts w:ascii="Arial" w:eastAsia="Times New Roman" w:hAnsi="Arial" w:cs="Arial"/>
          <w:color w:val="222222"/>
          <w:sz w:val="24"/>
          <w:szCs w:val="24"/>
        </w:rPr>
        <w:t>, 2022)</w:t>
      </w:r>
      <w:r w:rsidRPr="00D93C8F">
        <w:rPr>
          <w:rFonts w:ascii="Arial" w:eastAsia="Times New Roman" w:hAnsi="Arial" w:cs="Arial"/>
          <w:sz w:val="24"/>
          <w:szCs w:val="24"/>
        </w:rPr>
        <w:t>. Several research philosophies are used in different research work that includes Positivism, Interpretivism, Pragmatism and analytic philosophy. Considering the research area of this current research, interpretivism research philosophy was considered. The rationale behind selecting this philosophy was to develop effective insight by going beyond empirical data collection. Apart from that, researcher targeted in getting subjective views and information from the secondary sources so that researcher can shed light on the effective aspects related to the research phenomena. Another rationale behind selecting interpretivism research philosophy was it helped in understanding the social world in a subjective manner. It was highly required to understand the way through which the UK construction industry experiences issues, opportunities by effective implementation of a circular supply chain system in the inter business process. Apart from that researcher targeted in ensuring a high level of validity in the overall research findings based on the data supports from different authentic secondary sources.</w:t>
      </w:r>
    </w:p>
    <w:p w14:paraId="6620817F" w14:textId="77777777" w:rsidR="00C023E1" w:rsidRPr="00D93C8F" w:rsidRDefault="00C023E1" w:rsidP="00C023E1">
      <w:pPr>
        <w:pStyle w:val="Heading2"/>
        <w:rPr>
          <w:rFonts w:ascii="Arial" w:hAnsi="Arial" w:cs="Arial"/>
        </w:rPr>
      </w:pPr>
      <w:bookmarkStart w:id="46" w:name="_heading=h.3j2qqm3" w:colFirst="0" w:colLast="0"/>
      <w:bookmarkStart w:id="47" w:name="_Toc153473324"/>
      <w:bookmarkEnd w:id="46"/>
      <w:r w:rsidRPr="00D93C8F">
        <w:rPr>
          <w:rFonts w:ascii="Arial" w:hAnsi="Arial" w:cs="Arial"/>
        </w:rPr>
        <w:t>3.3 Research Design</w:t>
      </w:r>
      <w:bookmarkEnd w:id="47"/>
      <w:r w:rsidRPr="00D93C8F">
        <w:rPr>
          <w:rFonts w:ascii="Arial" w:hAnsi="Arial" w:cs="Arial"/>
        </w:rPr>
        <w:t xml:space="preserve"> </w:t>
      </w:r>
    </w:p>
    <w:p w14:paraId="0814D456"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In view of </w:t>
      </w:r>
      <w:proofErr w:type="spellStart"/>
      <w:r w:rsidRPr="00D93C8F">
        <w:rPr>
          <w:rFonts w:ascii="Arial" w:eastAsia="Times New Roman" w:hAnsi="Arial" w:cs="Arial"/>
          <w:sz w:val="24"/>
          <w:szCs w:val="24"/>
        </w:rPr>
        <w:t>Psarommatis</w:t>
      </w:r>
      <w:proofErr w:type="spellEnd"/>
      <w:r w:rsidRPr="00D93C8F">
        <w:rPr>
          <w:rFonts w:ascii="Arial" w:eastAsia="Times New Roman" w:hAnsi="Arial" w:cs="Arial"/>
          <w:sz w:val="24"/>
          <w:szCs w:val="24"/>
        </w:rPr>
        <w:t xml:space="preserve"> and May, (2022) research design process is considered as one of the systematic and structured approaches which is a highly effective tool in conducting research. In producing meaningful results, this structured approach helps </w:t>
      </w:r>
      <w:r w:rsidRPr="00D93C8F">
        <w:rPr>
          <w:rFonts w:ascii="Arial" w:eastAsia="Times New Roman" w:hAnsi="Arial" w:cs="Arial"/>
          <w:sz w:val="24"/>
          <w:szCs w:val="24"/>
        </w:rPr>
        <w:lastRenderedPageBreak/>
        <w:t xml:space="preserve">in maintaining validity and reliability. With the consideration of the research design process helps in sharpening the research method and forming the proper research questions and objectives. Apart from that, in creating a research topic explanation, the research design framework is utilised to introduce theoretical aspects in order to produce meaningful results. Various kinds of research design are used by the researcher in highlighting or discussing the research phenomena; those frameworks include experimental correlational, semi experimental, review descriptive case study, experimental design and descriptive design. The rationale behind selecting a descriptive research design framework in this current study was to make assumptions based on the collected data from the secondary sources. The main intention of the researcher was in avoiding research bias and maintaining neutrality. The formation of proper research questions helped in ensuring the standard of results and maintaining reliability of the data sources. Applying descriptive research design was the correct measuring tool in maintaining validity of the research phenomena that also helped in gauging results considering the objective of the current research. Without a proper understanding of the correlation between the independent and dependent variables in the current research phenomenon, a broad classification of the importance of the circular supply chain management system in the UK construction industry could not be critically emphasised, which could lead to developing effective research outcomes. In addition, descriptive research design involved outlining the overall approaches and methods that were utilised in collecting and analysing the data based on the research questions. Analysis and interpretation of the data collected from the secondary resources on the effectiveness of circular supply chain management in the UK construction industry was highly required to understand the elements and identify potential confounding variables which largely impact the successful implementation of circular supply chain management in this leading industry. </w:t>
      </w:r>
    </w:p>
    <w:p w14:paraId="222289A3" w14:textId="77777777" w:rsidR="00C023E1" w:rsidRPr="00D93C8F" w:rsidRDefault="00C023E1" w:rsidP="00C023E1">
      <w:pPr>
        <w:pStyle w:val="Heading2"/>
        <w:rPr>
          <w:rFonts w:ascii="Arial" w:hAnsi="Arial" w:cs="Arial"/>
        </w:rPr>
      </w:pPr>
      <w:bookmarkStart w:id="48" w:name="_heading=h.1y810tw" w:colFirst="0" w:colLast="0"/>
      <w:bookmarkStart w:id="49" w:name="_Toc153473325"/>
      <w:bookmarkEnd w:id="48"/>
      <w:r w:rsidRPr="00D93C8F">
        <w:rPr>
          <w:rFonts w:ascii="Arial" w:hAnsi="Arial" w:cs="Arial"/>
        </w:rPr>
        <w:t>3.4 Research Approaches</w:t>
      </w:r>
      <w:bookmarkEnd w:id="49"/>
      <w:r w:rsidRPr="00D93C8F">
        <w:rPr>
          <w:rFonts w:ascii="Arial" w:hAnsi="Arial" w:cs="Arial"/>
        </w:rPr>
        <w:t xml:space="preserve"> </w:t>
      </w:r>
    </w:p>
    <w:p w14:paraId="2206F401"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Al-Ababneh, (2020) research approach is an effective procedure in collecting, analysing and interpreting data. On the flip side, a research approach helps in interpreting the comprehensive negative and visual data in gaining insights of the research area in different research. In qualitative research simultaneous studies are characterised with many aspects in covering a particular research </w:t>
      </w:r>
      <w:proofErr w:type="gramStart"/>
      <w:r w:rsidRPr="00D93C8F">
        <w:rPr>
          <w:rFonts w:ascii="Arial" w:eastAsia="Times New Roman" w:hAnsi="Arial" w:cs="Arial"/>
          <w:sz w:val="24"/>
          <w:szCs w:val="24"/>
        </w:rPr>
        <w:t>phenomena</w:t>
      </w:r>
      <w:proofErr w:type="gramEnd"/>
      <w:r w:rsidRPr="00D93C8F">
        <w:rPr>
          <w:rFonts w:ascii="Arial" w:eastAsia="Times New Roman" w:hAnsi="Arial" w:cs="Arial"/>
          <w:sz w:val="24"/>
          <w:szCs w:val="24"/>
        </w:rPr>
        <w:t xml:space="preserve">. Various kinds of research approaches are utilised by the researcher, including </w:t>
      </w:r>
      <w:r w:rsidRPr="00D93C8F">
        <w:rPr>
          <w:rFonts w:ascii="Arial" w:eastAsia="Times New Roman" w:hAnsi="Arial" w:cs="Arial"/>
          <w:sz w:val="24"/>
          <w:szCs w:val="24"/>
        </w:rPr>
        <w:lastRenderedPageBreak/>
        <w:t>inductive and deductive approaches. In conducting this research, an inductive research approach was taken into consideration for the better understanding of the research phenomena and identifying correlation between the identified variables. It was highly important in highlighting theories and generalisation related to the existing research phenomena based on the specific observations and data collected from the secondary data sources. The rationale behind selecting an inductive research approach in this current research was in developing a holistic point of view on the various aspects of the circular supply chain management system in the construction industry in the UK. The utilisation of an inductive research approach helped in developing new ideas and theories on the existing research phenomena that could be impossible to implement new viewpoints by considering a deductive approach. In addition, analysing the secondary data collection results and applying theories related to the research topic area and in predicting the outcome of integrating the circular supply chain management system in the UK construction industry inductive research approach widely helped. In addition, the inductive approach helped in spotting the pattern of variables and utilised Idea which is associated with identifying the impact of circular supply chain in the UK construction industry. In addition, the inductive approach helped in improving understanding or revealing insights into the complex phenomena in this leading industry which might not be apparent by utilising a logical way.</w:t>
      </w:r>
    </w:p>
    <w:p w14:paraId="7FCB9045" w14:textId="77777777" w:rsidR="00C023E1" w:rsidRPr="00D93C8F" w:rsidRDefault="00C023E1" w:rsidP="00C023E1">
      <w:pPr>
        <w:pStyle w:val="Heading2"/>
        <w:rPr>
          <w:rFonts w:ascii="Arial" w:hAnsi="Arial" w:cs="Arial"/>
        </w:rPr>
      </w:pPr>
      <w:bookmarkStart w:id="50" w:name="_heading=h.4i7ojhp" w:colFirst="0" w:colLast="0"/>
      <w:bookmarkStart w:id="51" w:name="_Toc153473326"/>
      <w:bookmarkEnd w:id="50"/>
      <w:r w:rsidRPr="00D93C8F">
        <w:rPr>
          <w:rFonts w:ascii="Arial" w:hAnsi="Arial" w:cs="Arial"/>
        </w:rPr>
        <w:t>3.5 Research Method</w:t>
      </w:r>
      <w:bookmarkEnd w:id="51"/>
    </w:p>
    <w:p w14:paraId="3F6A92F7"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In the opinion of Islam and </w:t>
      </w:r>
      <w:proofErr w:type="spellStart"/>
      <w:r w:rsidRPr="00D93C8F">
        <w:rPr>
          <w:rFonts w:ascii="Arial" w:eastAsia="Times New Roman" w:hAnsi="Arial" w:cs="Arial"/>
          <w:sz w:val="24"/>
          <w:szCs w:val="24"/>
        </w:rPr>
        <w:t>Aldaihani</w:t>
      </w:r>
      <w:proofErr w:type="spellEnd"/>
      <w:r w:rsidRPr="00D93C8F">
        <w:rPr>
          <w:rFonts w:ascii="Arial" w:eastAsia="Times New Roman" w:hAnsi="Arial" w:cs="Arial"/>
          <w:sz w:val="24"/>
          <w:szCs w:val="24"/>
        </w:rPr>
        <w:t xml:space="preserve"> (2022), research methods are treated as the specific tools and procedures for analysing the data. It's highly important in choosing a research approach that matches with the research objectives. In general, the qualitative research method helps in gathering information regarding live experience and better understanding of the complex concept and describing or interpreting the events occurred in a particular field or industry. Various kinds of research methods are utilised by the researcher, including quantitative and qualitative. In gaining proper insights into the current research phenomena, the qualitative research method was taken into account. The pros of the qualitative research method include flexibility that helps in developing new knowledge on the research topic area with small samples. In order to avoid research bias, researcher considered the qualitative method to standardise research based on the statistical data collected from the secondary data </w:t>
      </w:r>
      <w:r w:rsidRPr="00D93C8F">
        <w:rPr>
          <w:rFonts w:ascii="Arial" w:eastAsia="Times New Roman" w:hAnsi="Arial" w:cs="Arial"/>
          <w:sz w:val="24"/>
          <w:szCs w:val="24"/>
        </w:rPr>
        <w:lastRenderedPageBreak/>
        <w:t>sources and generalise the broader aspect of the current research topic of circular supply chain management in the UK construction industry. The consideration of qualitative research methods allowed in describing the research subject and the variables that largely influence circular supply chain management in the UK construction industry. In addition, the qualitative research method helped in gathering more reliable data on a large scale from authentic data sources; therefore, in developing control over confounding variables, the qualitative method was highly effective. In contrast, the researcher prioritised current research phenomena in a systematic way. Employing a structured procedure helped in manipulating research ideas in a logical way that evaluated the progress in the investigation on current research phenomena. In reaching research conclusions, researcher focused on identifying valuable characteristics as those factors helped in answering the research questions.</w:t>
      </w:r>
    </w:p>
    <w:p w14:paraId="7694D6C8" w14:textId="77777777" w:rsidR="00C023E1" w:rsidRPr="00D93C8F" w:rsidRDefault="00C023E1" w:rsidP="00C023E1">
      <w:pPr>
        <w:pStyle w:val="Heading2"/>
        <w:rPr>
          <w:rFonts w:ascii="Arial" w:hAnsi="Arial" w:cs="Arial"/>
        </w:rPr>
      </w:pPr>
      <w:bookmarkStart w:id="52" w:name="_Toc153473327"/>
      <w:r w:rsidRPr="00D93C8F">
        <w:rPr>
          <w:rFonts w:ascii="Arial" w:hAnsi="Arial" w:cs="Arial"/>
          <w:sz w:val="24"/>
          <w:szCs w:val="24"/>
        </w:rPr>
        <w:t>3.6</w:t>
      </w:r>
      <w:r w:rsidRPr="00D93C8F">
        <w:rPr>
          <w:rFonts w:ascii="Arial" w:hAnsi="Arial" w:cs="Arial"/>
        </w:rPr>
        <w:t xml:space="preserve"> Data Collection</w:t>
      </w:r>
      <w:bookmarkEnd w:id="52"/>
    </w:p>
    <w:p w14:paraId="4700BAAE"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Data correction is a systematic fashion or process in gathering and measuring the information considering the research variables that enables researcher in answering the formulated research questions in order to evaluate effective research outcome (Ruggiano and Perry, 2019). Various kinds of data collection procedures are followed by the researcher, including primary research and secondary research. Considering the current research phenomenon or aspects, researcher found it important to include the secondary data collection method. The rationale behind selecting the secondary data collection process was to gather and analyse accurate data from the various secondary data sources that helped in finding answers to research problems and trends. The researcher included secondary data as numerous studies on the circular supply chain management and its effectiveness on the global construction industry could be aligned to critically evaluate the challenges and benefits can be confronted by integrating the circular supply chain management system in the UK construction industry. The information collected from other authentic secondary data sources allowed the researcher to look at trends and organisational changes in the current research phenomena over time. Apart from that, secondary data collection enabled research in implementing creative as well as numeral possible scenarios on the research topic area with a vast knowledge that helped in receiving effective research outcomes. In </w:t>
      </w:r>
      <w:proofErr w:type="gramStart"/>
      <w:r w:rsidRPr="00D93C8F">
        <w:rPr>
          <w:rFonts w:ascii="Arial" w:eastAsia="Times New Roman" w:hAnsi="Arial" w:cs="Arial"/>
          <w:sz w:val="24"/>
          <w:szCs w:val="24"/>
        </w:rPr>
        <w:t>addition</w:t>
      </w:r>
      <w:proofErr w:type="gramEnd"/>
      <w:r w:rsidRPr="00D93C8F">
        <w:rPr>
          <w:rFonts w:ascii="Arial" w:eastAsia="Times New Roman" w:hAnsi="Arial" w:cs="Arial"/>
          <w:sz w:val="24"/>
          <w:szCs w:val="24"/>
        </w:rPr>
        <w:t xml:space="preserve"> researcher found a basis for comparison of the collective data </w:t>
      </w:r>
      <w:r w:rsidRPr="00D93C8F">
        <w:rPr>
          <w:rFonts w:ascii="Arial" w:eastAsia="Times New Roman" w:hAnsi="Arial" w:cs="Arial"/>
          <w:sz w:val="24"/>
          <w:szCs w:val="24"/>
        </w:rPr>
        <w:lastRenderedPageBreak/>
        <w:t>from the secondary data sources that enabled in identifying research gaps that also provided ideas in adding crucial information on the new aspect related to the circular supply chain management system in the UK construction industry. Researcher preferred to avoid primary data collection method in order to remove biased data from the participants as the viewpoints of the voluntary respondents could not generate relevance, accuracy of the required data. Therefore, in order to highlight the applicability of the research objective, the secondary data collection procedure was classified and discussed in an effective way.</w:t>
      </w:r>
    </w:p>
    <w:p w14:paraId="02068127" w14:textId="77777777" w:rsidR="00C023E1" w:rsidRPr="00D93C8F" w:rsidRDefault="00C023E1" w:rsidP="00C023E1">
      <w:pPr>
        <w:spacing w:line="360" w:lineRule="auto"/>
        <w:jc w:val="both"/>
        <w:rPr>
          <w:rFonts w:ascii="Arial" w:eastAsia="Arial" w:hAnsi="Arial" w:cs="Arial"/>
          <w:color w:val="222222"/>
          <w:sz w:val="20"/>
          <w:szCs w:val="20"/>
        </w:rPr>
      </w:pPr>
    </w:p>
    <w:p w14:paraId="4E9563C6" w14:textId="77777777" w:rsidR="00C023E1" w:rsidRPr="00D93C8F" w:rsidRDefault="00C023E1" w:rsidP="00C023E1">
      <w:pPr>
        <w:pStyle w:val="Heading2"/>
        <w:rPr>
          <w:rFonts w:ascii="Arial" w:hAnsi="Arial" w:cs="Arial"/>
        </w:rPr>
      </w:pPr>
      <w:bookmarkStart w:id="53" w:name="_heading=h.2xcytpi" w:colFirst="0" w:colLast="0"/>
      <w:bookmarkStart w:id="54" w:name="_Toc153473328"/>
      <w:bookmarkEnd w:id="53"/>
      <w:r w:rsidRPr="00D93C8F">
        <w:rPr>
          <w:rFonts w:ascii="Arial" w:hAnsi="Arial" w:cs="Arial"/>
        </w:rPr>
        <w:t>3.7 Data analysis</w:t>
      </w:r>
      <w:bookmarkEnd w:id="54"/>
    </w:p>
    <w:p w14:paraId="54217C05"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Peel (2020), data analysis is considered as a process which is used by the researcher in interpreting the raw data collected from the primary or secondary data sources in order to derive insights of the research phenomena. Various types of data analysis are followed by the researcher, including descriptive data analysis, diagnostic data analysis and thematic data analysis. In this qualitative research, thematic data analysis has been considered </w:t>
      </w:r>
      <w:proofErr w:type="spellStart"/>
      <w:r w:rsidRPr="00D93C8F">
        <w:rPr>
          <w:rFonts w:ascii="Arial" w:eastAsia="Times New Roman" w:hAnsi="Arial" w:cs="Arial"/>
          <w:sz w:val="24"/>
          <w:szCs w:val="24"/>
        </w:rPr>
        <w:t>to</w:t>
      </w:r>
      <w:proofErr w:type="spellEnd"/>
      <w:r w:rsidRPr="00D93C8F">
        <w:rPr>
          <w:rFonts w:ascii="Arial" w:eastAsia="Times New Roman" w:hAnsi="Arial" w:cs="Arial"/>
          <w:sz w:val="24"/>
          <w:szCs w:val="24"/>
        </w:rPr>
        <w:t xml:space="preserve"> closely examine the collected data in order to identify common patterns and themes. In qualitative research work, thematic analysis includes several steps, such as generating initial codes, identifying the relevant themes, reviewing themes and defining themes to observe how identified research variables can influence the topic area. </w:t>
      </w:r>
    </w:p>
    <w:p w14:paraId="239FBB89"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 </w:t>
      </w:r>
      <w:proofErr w:type="gramStart"/>
      <w:r w:rsidRPr="00D93C8F">
        <w:rPr>
          <w:rFonts w:ascii="Arial" w:eastAsia="Times New Roman" w:hAnsi="Arial" w:cs="Arial"/>
          <w:sz w:val="24"/>
          <w:szCs w:val="24"/>
        </w:rPr>
        <w:t>six step</w:t>
      </w:r>
      <w:proofErr w:type="gramEnd"/>
      <w:r w:rsidRPr="00D93C8F">
        <w:rPr>
          <w:rFonts w:ascii="Arial" w:eastAsia="Times New Roman" w:hAnsi="Arial" w:cs="Arial"/>
          <w:sz w:val="24"/>
          <w:szCs w:val="24"/>
        </w:rPr>
        <w:t xml:space="preserve"> process to carry out thematic analysis was suggested by Braun and Clarke in 2006. The following six phases are carried out: </w:t>
      </w:r>
    </w:p>
    <w:p w14:paraId="41EA49F1"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b/>
          <w:i/>
          <w:sz w:val="24"/>
          <w:szCs w:val="24"/>
        </w:rPr>
        <w:t>Familiarise with the data:</w:t>
      </w:r>
      <w:r w:rsidRPr="00D93C8F">
        <w:rPr>
          <w:rFonts w:ascii="Arial" w:eastAsia="Times New Roman" w:hAnsi="Arial" w:cs="Arial"/>
          <w:sz w:val="24"/>
          <w:szCs w:val="24"/>
        </w:rPr>
        <w:t xml:space="preserve"> To obtain a clear understanding of its content, it is necessary to read and reread the data. </w:t>
      </w:r>
    </w:p>
    <w:p w14:paraId="54236DDA"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b/>
          <w:i/>
          <w:sz w:val="24"/>
          <w:szCs w:val="24"/>
        </w:rPr>
        <w:t>Generating Initial Codes:</w:t>
      </w:r>
      <w:r w:rsidRPr="00D93C8F">
        <w:rPr>
          <w:rFonts w:ascii="Arial" w:eastAsia="Times New Roman" w:hAnsi="Arial" w:cs="Arial"/>
          <w:sz w:val="24"/>
          <w:szCs w:val="24"/>
        </w:rPr>
        <w:t xml:space="preserve"> To that end, certain parts of the text which contain key concepts are subject to descriptive codes (</w:t>
      </w:r>
      <w:r w:rsidRPr="00D93C8F">
        <w:rPr>
          <w:rFonts w:ascii="Arial" w:eastAsia="Times New Roman" w:hAnsi="Arial" w:cs="Arial"/>
          <w:color w:val="222222"/>
          <w:sz w:val="24"/>
          <w:szCs w:val="24"/>
        </w:rPr>
        <w:t>Braun and Clarke, 2006)</w:t>
      </w:r>
      <w:r w:rsidRPr="00D93C8F">
        <w:rPr>
          <w:rFonts w:ascii="Arial" w:eastAsia="Times New Roman" w:hAnsi="Arial" w:cs="Arial"/>
          <w:sz w:val="24"/>
          <w:szCs w:val="24"/>
        </w:rPr>
        <w:t>.</w:t>
      </w:r>
    </w:p>
    <w:p w14:paraId="6E3A3316"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b/>
          <w:i/>
          <w:sz w:val="24"/>
          <w:szCs w:val="24"/>
        </w:rPr>
        <w:t>Identifying themes:</w:t>
      </w:r>
      <w:r w:rsidRPr="00D93C8F">
        <w:rPr>
          <w:rFonts w:ascii="Arial" w:eastAsia="Times New Roman" w:hAnsi="Arial" w:cs="Arial"/>
          <w:sz w:val="24"/>
          <w:szCs w:val="24"/>
        </w:rPr>
        <w:t xml:space="preserve"> This stage also involves examining the coherence and uniqueness of each theme, as well as considering how it can be represented within the overall dataset. </w:t>
      </w:r>
    </w:p>
    <w:p w14:paraId="49C6CC9A"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b/>
          <w:i/>
          <w:sz w:val="24"/>
          <w:szCs w:val="24"/>
        </w:rPr>
        <w:lastRenderedPageBreak/>
        <w:t xml:space="preserve">Determining the themes: </w:t>
      </w:r>
      <w:r w:rsidRPr="00D93C8F">
        <w:rPr>
          <w:rFonts w:ascii="Arial" w:eastAsia="Times New Roman" w:hAnsi="Arial" w:cs="Arial"/>
          <w:sz w:val="24"/>
          <w:szCs w:val="24"/>
        </w:rPr>
        <w:t xml:space="preserve">in order to foster each theme and present this analysis in a consistent and meaningful way, it includes selection of extracts from the data. </w:t>
      </w:r>
    </w:p>
    <w:p w14:paraId="6AA4024A"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b/>
          <w:i/>
          <w:sz w:val="24"/>
          <w:szCs w:val="24"/>
        </w:rPr>
        <w:t>Writing the components:</w:t>
      </w:r>
      <w:r w:rsidRPr="00D93C8F">
        <w:rPr>
          <w:rFonts w:ascii="Arial" w:eastAsia="Times New Roman" w:hAnsi="Arial" w:cs="Arial"/>
          <w:sz w:val="24"/>
          <w:szCs w:val="24"/>
        </w:rPr>
        <w:t xml:space="preserve"> To support each theme and to present this analysis in a coherent and meaningful manner, it needs to select extracts from the data.</w:t>
      </w:r>
    </w:p>
    <w:p w14:paraId="30F8C2A0" w14:textId="77777777" w:rsidR="00C023E1" w:rsidRPr="00D93C8F" w:rsidRDefault="00C023E1" w:rsidP="00C023E1">
      <w:pPr>
        <w:spacing w:line="360" w:lineRule="auto"/>
        <w:jc w:val="both"/>
        <w:rPr>
          <w:rFonts w:ascii="Arial" w:eastAsia="Arial" w:hAnsi="Arial" w:cs="Arial"/>
          <w:color w:val="222222"/>
          <w:sz w:val="20"/>
          <w:szCs w:val="20"/>
        </w:rPr>
      </w:pPr>
      <w:r w:rsidRPr="00D93C8F">
        <w:rPr>
          <w:rFonts w:ascii="Arial" w:eastAsia="Times New Roman" w:hAnsi="Arial" w:cs="Arial"/>
          <w:sz w:val="24"/>
          <w:szCs w:val="24"/>
        </w:rPr>
        <w:t>The rationale behind choosing thematic data analysis was to identify the pattern of data that could address the exact research issues. Apart from that, thematic data analysis helped in summarising the data by examining themes. The integration of thematic data analysis helped in emphasising on the current situation of the UK construction industry to implement a circular supply chain system. Another advantage that the researcher received in applying thematic analysis in this current research was understanding the key aspects of the research phenomenon. According to HR and Aithal, (2022) thematic data analysis helped in providing a systematic element of the research topic area which is highly associated with analysis of the frequency of themes. It was highly important to recognise the independent and dependent variables to highlight the factors which are associated with circular supply chain management in the UK construction industry. In addition, thematic analysis allowed the researcher to determine precisely the relationship between identified variables to emphasise the issues strategies as well as the current situation in the UK construction industry.</w:t>
      </w:r>
    </w:p>
    <w:p w14:paraId="524F43A0" w14:textId="77777777" w:rsidR="00C023E1" w:rsidRPr="00D93C8F" w:rsidRDefault="00C023E1" w:rsidP="00C023E1">
      <w:pPr>
        <w:pStyle w:val="Heading2"/>
        <w:rPr>
          <w:rFonts w:ascii="Arial" w:hAnsi="Arial" w:cs="Arial"/>
        </w:rPr>
      </w:pPr>
      <w:bookmarkStart w:id="55" w:name="_heading=h.1ci93xb" w:colFirst="0" w:colLast="0"/>
      <w:bookmarkStart w:id="56" w:name="_Toc153473329"/>
      <w:bookmarkEnd w:id="55"/>
      <w:r w:rsidRPr="00D93C8F">
        <w:rPr>
          <w:rFonts w:ascii="Arial" w:hAnsi="Arial" w:cs="Arial"/>
        </w:rPr>
        <w:t>3.8 Ethical Considerations</w:t>
      </w:r>
      <w:bookmarkEnd w:id="56"/>
    </w:p>
    <w:p w14:paraId="45E22040"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w:t>
      </w:r>
      <w:r w:rsidRPr="00D93C8F">
        <w:rPr>
          <w:rFonts w:ascii="Arial" w:eastAsia="Times New Roman" w:hAnsi="Arial" w:cs="Arial"/>
          <w:color w:val="222222"/>
          <w:sz w:val="24"/>
          <w:szCs w:val="24"/>
        </w:rPr>
        <w:t>Ruggiano and Perry, (2019</w:t>
      </w:r>
      <w:r w:rsidRPr="00D93C8F">
        <w:rPr>
          <w:rFonts w:ascii="Arial" w:eastAsia="Times New Roman" w:hAnsi="Arial" w:cs="Arial"/>
          <w:sz w:val="28"/>
          <w:szCs w:val="28"/>
        </w:rPr>
        <w:t>)</w:t>
      </w:r>
      <w:r w:rsidRPr="00D93C8F">
        <w:rPr>
          <w:rFonts w:ascii="Arial" w:eastAsia="Times New Roman" w:hAnsi="Arial" w:cs="Arial"/>
          <w:sz w:val="24"/>
          <w:szCs w:val="24"/>
        </w:rPr>
        <w:t xml:space="preserve"> ethical consideration includes set up principles that ensure guidance for research design and practices. In conducting different forms of research, ethical considerations are taken into consideration to adhere to a certain code of conduct in order to avoid biased data from different sources. In developing authentic and relevant research outcomes, the various forms of ethical considerations should be taken into concentration, such as human rights, dignity, collaboration with society, and informed data collection. In accordance with Renjith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(2021) in conducting a secondary research three main ethical considerations should be followed such as research outcomes should be released after the de-identified data, avoiding misinterpretation of added information as well as not allowing re-identifying participants in the data analysis. In this current research, ethical consideration was fully adhered to by acknowledging the ownership of the original data. In addition, application of ethical clearance from different authentic </w:t>
      </w:r>
      <w:r w:rsidRPr="00D93C8F">
        <w:rPr>
          <w:rFonts w:ascii="Arial" w:eastAsia="Times New Roman" w:hAnsi="Arial" w:cs="Arial"/>
          <w:sz w:val="24"/>
          <w:szCs w:val="24"/>
        </w:rPr>
        <w:lastRenderedPageBreak/>
        <w:t>sources was taken into account to satisfactorily address authenticity of the collected data. On the flip side, research fully avoided collecting data from unauthorised access in order to generate effective research outcomes on the research phenomena of the effectiveness of the circular supply chain management in the UK construction industry.</w:t>
      </w:r>
    </w:p>
    <w:p w14:paraId="0EFC09E6" w14:textId="77777777" w:rsidR="00C023E1" w:rsidRPr="00D93C8F" w:rsidRDefault="00C023E1" w:rsidP="00C023E1">
      <w:pPr>
        <w:pStyle w:val="Heading2"/>
        <w:rPr>
          <w:rFonts w:ascii="Arial" w:hAnsi="Arial" w:cs="Arial"/>
        </w:rPr>
      </w:pPr>
      <w:bookmarkStart w:id="57" w:name="_heading=h.3whwml4" w:colFirst="0" w:colLast="0"/>
      <w:bookmarkStart w:id="58" w:name="_Toc153473330"/>
      <w:bookmarkEnd w:id="57"/>
      <w:r w:rsidRPr="00D93C8F">
        <w:rPr>
          <w:rFonts w:ascii="Arial" w:hAnsi="Arial" w:cs="Arial"/>
        </w:rPr>
        <w:t>3.9 Conclusion</w:t>
      </w:r>
      <w:bookmarkEnd w:id="58"/>
    </w:p>
    <w:p w14:paraId="76147D71" w14:textId="77777777" w:rsidR="00C023E1" w:rsidRPr="00D93C8F" w:rsidRDefault="00C023E1" w:rsidP="00C023E1">
      <w:pPr>
        <w:spacing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To conclude, this chapter has critically emphasised on several aspects and procedures related to the research methodology that has clearly provided insights on how such research approach design data correction and method helped in conducting this current research. Another aspect that has been highlighted on how such approaches help in developing research questions, objectives and research themes in order to receive proper insights on the current research phenomena. It has been observed that the researcher followed ethical consideration in order to avoid unbiased data so that effective research outcomes can be developed. </w:t>
      </w:r>
    </w:p>
    <w:p w14:paraId="0B1D3D6F" w14:textId="77777777" w:rsidR="00C023E1" w:rsidRPr="00D93C8F" w:rsidRDefault="00C023E1" w:rsidP="00C023E1">
      <w:pPr>
        <w:rPr>
          <w:rFonts w:ascii="Arial" w:eastAsia="Times New Roman" w:hAnsi="Arial" w:cs="Arial"/>
          <w:b/>
          <w:color w:val="000000"/>
          <w:sz w:val="28"/>
          <w:szCs w:val="28"/>
        </w:rPr>
      </w:pPr>
    </w:p>
    <w:p w14:paraId="7BCA75A8" w14:textId="77777777" w:rsidR="00C023E1" w:rsidRPr="00D93C8F" w:rsidRDefault="00C023E1" w:rsidP="00C023E1">
      <w:pPr>
        <w:pStyle w:val="Heading1"/>
        <w:rPr>
          <w:rFonts w:ascii="Arial" w:hAnsi="Arial" w:cs="Arial"/>
        </w:rPr>
      </w:pPr>
      <w:bookmarkStart w:id="59" w:name="_heading=h.2bn6wsx" w:colFirst="0" w:colLast="0"/>
      <w:bookmarkStart w:id="60" w:name="_Toc153473331"/>
      <w:bookmarkEnd w:id="59"/>
      <w:r w:rsidRPr="00D93C8F">
        <w:rPr>
          <w:rFonts w:ascii="Arial" w:hAnsi="Arial" w:cs="Arial"/>
        </w:rPr>
        <w:t>CHAPTER 4: FINDINGS / RESULTS, ANALYSIS AND DISCUSSION</w:t>
      </w:r>
      <w:bookmarkEnd w:id="60"/>
      <w:r w:rsidRPr="00D93C8F">
        <w:rPr>
          <w:rFonts w:ascii="Arial" w:hAnsi="Arial" w:cs="Arial"/>
        </w:rPr>
        <w:t xml:space="preserve"> </w:t>
      </w:r>
    </w:p>
    <w:p w14:paraId="21109FED" w14:textId="77777777" w:rsidR="00C023E1" w:rsidRPr="00D93C8F" w:rsidRDefault="00C023E1" w:rsidP="00C023E1">
      <w:pPr>
        <w:pStyle w:val="Heading2"/>
        <w:rPr>
          <w:rFonts w:ascii="Arial" w:hAnsi="Arial" w:cs="Arial"/>
        </w:rPr>
      </w:pPr>
      <w:bookmarkStart w:id="61" w:name="_Toc153473332"/>
      <w:r w:rsidRPr="00D93C8F">
        <w:rPr>
          <w:rFonts w:ascii="Arial" w:hAnsi="Arial" w:cs="Arial"/>
        </w:rPr>
        <w:t>4.1 Summary</w:t>
      </w:r>
      <w:bookmarkEnd w:id="61"/>
      <w:r w:rsidRPr="00D93C8F">
        <w:rPr>
          <w:rFonts w:ascii="Arial" w:hAnsi="Arial" w:cs="Arial"/>
        </w:rPr>
        <w:t xml:space="preserve"> </w:t>
      </w:r>
    </w:p>
    <w:p w14:paraId="15D3FE2C"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The research findings chapter includes the overall context of the research phenomena. This chapter helps in bringing the overall discussions of different chapters in a summarised form in order to critically analyse how accumulated data from different sources help in fully feeling the research objective. Generally, the research findings chapter includes the key outcome of the inter-investigation, where facts, observations, and experimental data are critically emphasised in a summarised form that reflects how effective the entire research was. In addition, this chapter has provided a holistic view of the research phenomena by linking with research objectives developed for developing effective research outcomes.</w:t>
      </w:r>
    </w:p>
    <w:p w14:paraId="00CAA4DF" w14:textId="77777777" w:rsidR="00C023E1" w:rsidRPr="00D93C8F" w:rsidRDefault="00C023E1" w:rsidP="00C023E1">
      <w:pPr>
        <w:pStyle w:val="Heading2"/>
        <w:rPr>
          <w:rFonts w:ascii="Arial" w:hAnsi="Arial" w:cs="Arial"/>
        </w:rPr>
      </w:pPr>
      <w:bookmarkStart w:id="62" w:name="_Toc153473333"/>
      <w:r w:rsidRPr="00D93C8F">
        <w:rPr>
          <w:rFonts w:ascii="Arial" w:hAnsi="Arial" w:cs="Arial"/>
        </w:rPr>
        <w:t>4.2 Analysis of Results</w:t>
      </w:r>
      <w:bookmarkEnd w:id="62"/>
    </w:p>
    <w:p w14:paraId="7923AC0A"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The effectiveness of circular supply chains for sustainable management of geological resources in UK construction companies</w:t>
      </w:r>
    </w:p>
    <w:p w14:paraId="688C0234"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xml:space="preserve">According to </w:t>
      </w:r>
      <w:proofErr w:type="spellStart"/>
      <w:r w:rsidRPr="00D93C8F">
        <w:rPr>
          <w:rFonts w:ascii="Arial" w:eastAsia="Times New Roman" w:hAnsi="Arial" w:cs="Arial"/>
          <w:color w:val="222222"/>
          <w:sz w:val="24"/>
          <w:szCs w:val="24"/>
        </w:rPr>
        <w:t>Akinade</w:t>
      </w:r>
      <w:proofErr w:type="spellEnd"/>
      <w:r w:rsidRPr="00D93C8F">
        <w:rPr>
          <w:rFonts w:ascii="Arial" w:eastAsia="Times New Roman" w:hAnsi="Arial" w:cs="Arial"/>
          <w:color w:val="222222"/>
          <w:sz w:val="24"/>
          <w:szCs w:val="24"/>
        </w:rPr>
        <w:t xml:space="preserve"> and Oyedele, (2019),</w:t>
      </w:r>
      <w:r w:rsidRPr="00D93C8F">
        <w:rPr>
          <w:rFonts w:ascii="Arial" w:eastAsia="Times New Roman" w:hAnsi="Arial" w:cs="Arial"/>
          <w:sz w:val="24"/>
          <w:szCs w:val="24"/>
        </w:rPr>
        <w:t xml:space="preserve"> it has become more important for construction companies in today's world to integrate sustainability and environmentally friendly activities in their business operations. The author also stated that the transition from a linear economy to a circular economy could be inevitable for construction companies across the world to implement sustainability. The increasing concerns related to sustainable development helps in reducing carbon emissions and reducing adverse impact on climate change. The implementation of a circular supply chain model in construction projects will be helpful in changing the way of doing business from a linear economy to a circular economy. The report shows that the UK construction industry pollutes the environment because of its complex process. In the last few decades, the amounts of construction waste have dramatically increased globally; therefore, an initiative towards shifting the circular supply chain model in construction project activities can be helpful in reducing the new waste from virgin materials (Ünal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2019). The construction project is very water intensive as excessive water is required to complete the construction project. The use of a circular supply chain model in construction projects can be highly effective in reducing pollution through material and energy density, reusing materials, increasing recycling, developing resource efficiency and producing value-added products so that manufactured waste can be fully avoided. Generally, shifting to a circular economic model in the construction industry is highly required as the manufacturing of final construction products can be affected by each step, which is mainly taken into consideration. In the opinion of </w:t>
      </w:r>
      <w:r w:rsidRPr="00D93C8F">
        <w:rPr>
          <w:rFonts w:ascii="Arial" w:eastAsia="Times New Roman" w:hAnsi="Arial" w:cs="Arial"/>
          <w:color w:val="222222"/>
          <w:sz w:val="24"/>
          <w:szCs w:val="24"/>
        </w:rPr>
        <w:t>Camilleri (2020</w:t>
      </w:r>
      <w:r w:rsidRPr="00D93C8F">
        <w:rPr>
          <w:rFonts w:ascii="Arial" w:eastAsia="Times New Roman" w:hAnsi="Arial" w:cs="Arial"/>
          <w:sz w:val="24"/>
          <w:szCs w:val="24"/>
        </w:rPr>
        <w:t xml:space="preserve">), circular supply chains in the UK construction industry introduce some process such as collecting, separating, classifying and recovering all these factors helps minimise harmful environmental impacts. In general, the circular supply chain model is considered as the closed-industrial economic model that is intense in minimising construction waste through eliminating toxic chemicals usage, implementing sustainable design, developing renewable energy and restoration &amp; and reusing the end-of-life products manufactured by the construction industry. Referring to that, </w:t>
      </w:r>
      <w:r w:rsidRPr="00D93C8F">
        <w:rPr>
          <w:rFonts w:ascii="Arial" w:eastAsia="Times New Roman" w:hAnsi="Arial" w:cs="Arial"/>
          <w:color w:val="222222"/>
          <w:sz w:val="24"/>
          <w:szCs w:val="24"/>
        </w:rPr>
        <w:t>Eberhardt, Birkved and Birgisdottir (2022</w:t>
      </w:r>
      <w:r w:rsidRPr="00D93C8F">
        <w:rPr>
          <w:rFonts w:ascii="Arial" w:eastAsia="Times New Roman" w:hAnsi="Arial" w:cs="Arial"/>
          <w:sz w:val="24"/>
          <w:szCs w:val="24"/>
        </w:rPr>
        <w:t>) stated sustainable production and sustainable construction project activities can be successfully implemented with the collaborative association with a circular supply chain model. The mutual understanding, engagement and cooperation between the various stakeholders in the UK construction industry can play an important role in executing the circular supply chain model successfully as the inter-</w:t>
      </w:r>
      <w:r w:rsidRPr="00D93C8F">
        <w:rPr>
          <w:rFonts w:ascii="Arial" w:eastAsia="Times New Roman" w:hAnsi="Arial" w:cs="Arial"/>
          <w:sz w:val="24"/>
          <w:szCs w:val="24"/>
        </w:rPr>
        <w:lastRenderedPageBreak/>
        <w:t xml:space="preserve">construction process can be shaped by reducing, repairing, reusing, reproducing and </w:t>
      </w:r>
      <w:proofErr w:type="spellStart"/>
      <w:r w:rsidRPr="00D93C8F">
        <w:rPr>
          <w:rFonts w:ascii="Arial" w:eastAsia="Times New Roman" w:hAnsi="Arial" w:cs="Arial"/>
          <w:sz w:val="24"/>
          <w:szCs w:val="24"/>
        </w:rPr>
        <w:t>referbrushing</w:t>
      </w:r>
      <w:proofErr w:type="spellEnd"/>
      <w:r w:rsidRPr="00D93C8F">
        <w:rPr>
          <w:rFonts w:ascii="Arial" w:eastAsia="Times New Roman" w:hAnsi="Arial" w:cs="Arial"/>
          <w:sz w:val="24"/>
          <w:szCs w:val="24"/>
        </w:rPr>
        <w:t xml:space="preserve"> the </w:t>
      </w:r>
      <w:proofErr w:type="gramStart"/>
      <w:r w:rsidRPr="00D93C8F">
        <w:rPr>
          <w:rFonts w:ascii="Arial" w:eastAsia="Times New Roman" w:hAnsi="Arial" w:cs="Arial"/>
          <w:sz w:val="24"/>
          <w:szCs w:val="24"/>
        </w:rPr>
        <w:t>end of life</w:t>
      </w:r>
      <w:proofErr w:type="gramEnd"/>
      <w:r w:rsidRPr="00D93C8F">
        <w:rPr>
          <w:rFonts w:ascii="Arial" w:eastAsia="Times New Roman" w:hAnsi="Arial" w:cs="Arial"/>
          <w:sz w:val="24"/>
          <w:szCs w:val="24"/>
        </w:rPr>
        <w:t xml:space="preserve"> products of the construction industry (</w:t>
      </w:r>
      <w:proofErr w:type="spellStart"/>
      <w:r w:rsidRPr="00D93C8F">
        <w:rPr>
          <w:rFonts w:ascii="Arial" w:eastAsia="Times New Roman" w:hAnsi="Arial" w:cs="Arial"/>
          <w:color w:val="222222"/>
          <w:sz w:val="24"/>
          <w:szCs w:val="24"/>
        </w:rPr>
        <w:t>Mastos</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2021</w:t>
      </w:r>
      <w:r w:rsidRPr="00D93C8F">
        <w:rPr>
          <w:rFonts w:ascii="Arial" w:eastAsia="Times New Roman" w:hAnsi="Arial" w:cs="Arial"/>
          <w:sz w:val="24"/>
          <w:szCs w:val="24"/>
        </w:rPr>
        <w:t>). The approaches of the circular supply chain model help in developing awareness among the end users to discard all kinds of construction waste and throw such unwanted end-of-life construction products in the recycling bins so that it becomes easier for the global suppliers to accumulate such wastage construction materials and shift to new product circle which play a significant role in reducing adverse impact on the environment. For the successful implementation of the circular supply chain model in this leading industry, all barriers need to be highlighted within the system approach that will be highly effective for scrutinising the production and project management process.</w:t>
      </w:r>
    </w:p>
    <w:p w14:paraId="5E3D72F5"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construction industry is considered as a resource-intensive industry. The integration of a circular supply chain management system has become an essential factor in minimising global impact and conserving natural resources. The integration of a circular economic model helps in achieving long-term sustainability through enabling materials in the supply chain management system in the construction industry. According to </w:t>
      </w:r>
      <w:r w:rsidRPr="00D93C8F">
        <w:rPr>
          <w:rFonts w:ascii="Arial" w:eastAsia="Times New Roman" w:hAnsi="Arial" w:cs="Arial"/>
          <w:color w:val="222222"/>
          <w:sz w:val="24"/>
          <w:szCs w:val="24"/>
        </w:rPr>
        <w:t xml:space="preserve">Norouzi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(2021</w:t>
      </w:r>
      <w:r w:rsidRPr="00D93C8F">
        <w:rPr>
          <w:rFonts w:ascii="Arial" w:eastAsia="Times New Roman" w:hAnsi="Arial" w:cs="Arial"/>
          <w:sz w:val="24"/>
          <w:szCs w:val="24"/>
        </w:rPr>
        <w:t xml:space="preserve">), complexities in the construction industry rely on several factors, including fluctuation in raw material prices, integration of wrong recycling technology and improper waste infrastructure. The author also addresses that the circular supply chain in the construction industry is part of the system dynamics approach that is highly effective in modelling and stimulating sustainable business approaches, which are largely associated with effective business process complexity. In supporting this statement, </w:t>
      </w:r>
      <w:r w:rsidRPr="00D93C8F">
        <w:rPr>
          <w:rFonts w:ascii="Arial" w:eastAsia="Times New Roman" w:hAnsi="Arial" w:cs="Arial"/>
          <w:color w:val="222222"/>
          <w:sz w:val="24"/>
          <w:szCs w:val="24"/>
        </w:rPr>
        <w:t xml:space="preserve">Ünal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(2019</w:t>
      </w:r>
      <w:r w:rsidRPr="00D93C8F">
        <w:rPr>
          <w:rFonts w:ascii="Arial" w:eastAsia="Times New Roman" w:hAnsi="Arial" w:cs="Arial"/>
          <w:sz w:val="24"/>
          <w:szCs w:val="24"/>
        </w:rPr>
        <w:t xml:space="preserve">) remarked that the linear approach is its traditional process, and it does not allow the construction industry to be dismantled and reused. The author also stated that an effective and unsustainable linear economic paradigm in the UK construction industry cannot focus on sustainability and global greening initiatives. Circular supply chain models can be highly used in maintaining resources flowing within the boundaries of the construction industry as no new natural resources are required. In general, the closed-loop systems in the circular economy focus on product fragmentation and intensification of product use that leads to increasing production efficiency by avoiding production Waste. </w:t>
      </w:r>
      <w:proofErr w:type="spellStart"/>
      <w:r w:rsidRPr="00D93C8F">
        <w:rPr>
          <w:rFonts w:ascii="Arial" w:eastAsia="Times New Roman" w:hAnsi="Arial" w:cs="Arial"/>
          <w:color w:val="222222"/>
          <w:sz w:val="24"/>
          <w:szCs w:val="24"/>
        </w:rPr>
        <w:t>Akinade</w:t>
      </w:r>
      <w:proofErr w:type="spellEnd"/>
      <w:r w:rsidRPr="00D93C8F">
        <w:rPr>
          <w:rFonts w:ascii="Arial" w:eastAsia="Times New Roman" w:hAnsi="Arial" w:cs="Arial"/>
          <w:color w:val="222222"/>
          <w:sz w:val="24"/>
          <w:szCs w:val="24"/>
        </w:rPr>
        <w:t xml:space="preserve"> and Oyedele, (2019)</w:t>
      </w:r>
      <w:r w:rsidRPr="00D93C8F">
        <w:rPr>
          <w:rFonts w:ascii="Arial" w:eastAsia="Times New Roman" w:hAnsi="Arial" w:cs="Arial"/>
          <w:sz w:val="24"/>
          <w:szCs w:val="24"/>
        </w:rPr>
        <w:t xml:space="preserve"> Also stated that the construction industry in the United Kingdom confronts several issues due to a linear economic paradigm, lack of proper technology </w:t>
      </w:r>
      <w:r w:rsidRPr="00D93C8F">
        <w:rPr>
          <w:rFonts w:ascii="Arial" w:eastAsia="Times New Roman" w:hAnsi="Arial" w:cs="Arial"/>
          <w:sz w:val="24"/>
          <w:szCs w:val="24"/>
        </w:rPr>
        <w:lastRenderedPageBreak/>
        <w:t xml:space="preserve">and non-supportive structure to reduce manufacturing waste and maintain sustainable development approaches in the entire business process. In recent times, green supply chain management has become a growing practice in the construction industry across the world for seeking improvements in environmental performance. Referring to that </w:t>
      </w:r>
      <w:r w:rsidRPr="00D93C8F">
        <w:rPr>
          <w:rFonts w:ascii="Arial" w:eastAsia="Times New Roman" w:hAnsi="Arial" w:cs="Arial"/>
          <w:color w:val="222222"/>
          <w:sz w:val="24"/>
          <w:szCs w:val="24"/>
        </w:rPr>
        <w:t xml:space="preserve">Vegter, van </w:t>
      </w:r>
      <w:proofErr w:type="spellStart"/>
      <w:r w:rsidRPr="00D93C8F">
        <w:rPr>
          <w:rFonts w:ascii="Arial" w:eastAsia="Times New Roman" w:hAnsi="Arial" w:cs="Arial"/>
          <w:color w:val="222222"/>
          <w:sz w:val="24"/>
          <w:szCs w:val="24"/>
        </w:rPr>
        <w:t>Hillegersberg</w:t>
      </w:r>
      <w:proofErr w:type="spellEnd"/>
      <w:r w:rsidRPr="00D93C8F">
        <w:rPr>
          <w:rFonts w:ascii="Arial" w:eastAsia="Times New Roman" w:hAnsi="Arial" w:cs="Arial"/>
          <w:color w:val="222222"/>
          <w:sz w:val="24"/>
          <w:szCs w:val="24"/>
        </w:rPr>
        <w:t xml:space="preserve"> and </w:t>
      </w:r>
      <w:proofErr w:type="spellStart"/>
      <w:r w:rsidRPr="00D93C8F">
        <w:rPr>
          <w:rFonts w:ascii="Arial" w:eastAsia="Times New Roman" w:hAnsi="Arial" w:cs="Arial"/>
          <w:color w:val="222222"/>
          <w:sz w:val="24"/>
          <w:szCs w:val="24"/>
        </w:rPr>
        <w:t>Olthaar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mentioned adaptation of the circular supply chain model not only helps in reducing carbon emissions but it also helps in reducing unnecessary resource consumption in the business operation of the UK construction industry. Considering such an aspect, </w:t>
      </w:r>
      <w:r w:rsidRPr="00D93C8F">
        <w:rPr>
          <w:rFonts w:ascii="Arial" w:eastAsia="Times New Roman" w:hAnsi="Arial" w:cs="Arial"/>
          <w:color w:val="222222"/>
          <w:sz w:val="24"/>
          <w:szCs w:val="24"/>
        </w:rPr>
        <w:t xml:space="preserve">Eberhardt, Birkved and Birgisdottir (2022) </w:t>
      </w:r>
      <w:r w:rsidRPr="00D93C8F">
        <w:rPr>
          <w:rFonts w:ascii="Arial" w:eastAsia="Times New Roman" w:hAnsi="Arial" w:cs="Arial"/>
          <w:sz w:val="24"/>
          <w:szCs w:val="24"/>
        </w:rPr>
        <w:t xml:space="preserve">highlighted the enormous environmental impact on the construction industry and its adverse impact on the stakeholders. This study also reviewed and mapped the advantages of implementing a circular supply chain system in the construction industry, which also suggested the environmental, economic, and social benefits of a sustainable circular supply chain model. The author also highlighted how effective supply chain management in the construction industry triggers in compromising the ecological balance. The linear model in the construction industry shows that products are discarded after consumption. According to </w:t>
      </w:r>
      <w:r w:rsidRPr="00D93C8F">
        <w:rPr>
          <w:rFonts w:ascii="Arial" w:eastAsia="Times New Roman" w:hAnsi="Arial" w:cs="Arial"/>
          <w:color w:val="222222"/>
          <w:sz w:val="24"/>
          <w:szCs w:val="24"/>
        </w:rPr>
        <w:t xml:space="preserve">Onat and </w:t>
      </w:r>
      <w:proofErr w:type="spellStart"/>
      <w:r w:rsidRPr="00D93C8F">
        <w:rPr>
          <w:rFonts w:ascii="Arial" w:eastAsia="Times New Roman" w:hAnsi="Arial" w:cs="Arial"/>
          <w:color w:val="222222"/>
          <w:sz w:val="24"/>
          <w:szCs w:val="24"/>
        </w:rPr>
        <w:t>Kucukvar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circular supply chains suggest the reutilisation of raw materials and waste resources as long as possible. Generally, recovering of construction products at the end of the life circle helps in regenerating new products without compromising the quality. Therefore, circular supply chain management can be treated as the alternative to the conventional linear model as the restorative property of this new green supply chain management system can provide advantages to the construction industry by reducing its additional cost of business operation and improving brand image before the potential customers by integrating sustainability approaches in the manufacturing process. In view of </w:t>
      </w:r>
      <w:r w:rsidRPr="00D93C8F">
        <w:rPr>
          <w:rFonts w:ascii="Arial" w:eastAsia="Times New Roman" w:hAnsi="Arial" w:cs="Arial"/>
          <w:color w:val="222222"/>
          <w:sz w:val="24"/>
          <w:szCs w:val="24"/>
        </w:rPr>
        <w:t xml:space="preserve">González-Sánchez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(2020), </w:t>
      </w:r>
      <w:r w:rsidRPr="00D93C8F">
        <w:rPr>
          <w:rFonts w:ascii="Arial" w:eastAsia="Times New Roman" w:hAnsi="Arial" w:cs="Arial"/>
          <w:sz w:val="24"/>
          <w:szCs w:val="24"/>
        </w:rPr>
        <w:t xml:space="preserve">the circular supply chain model in the UK construction industry can be a highly effective initiative in lowering production costs. Adaptation of circular supply chain management in the construction process can save additional production costs as waste products and raw materials can be remanufactured. Generally, the waste materials from the UK construction industry are piled up in landfills, which is adversely associated with environmental sustainability. In general, a circular supply chain is an environment-friendly approach that helps organisations embrace sustainability through minimising waste and reusing raw materials. According to </w:t>
      </w:r>
      <w:r w:rsidRPr="00D93C8F">
        <w:rPr>
          <w:rFonts w:ascii="Arial" w:eastAsia="Times New Roman" w:hAnsi="Arial" w:cs="Arial"/>
          <w:color w:val="222222"/>
          <w:sz w:val="24"/>
          <w:szCs w:val="24"/>
        </w:rPr>
        <w:t xml:space="preserve">Onat and </w:t>
      </w:r>
      <w:proofErr w:type="spellStart"/>
      <w:r w:rsidRPr="00D93C8F">
        <w:rPr>
          <w:rFonts w:ascii="Arial" w:eastAsia="Times New Roman" w:hAnsi="Arial" w:cs="Arial"/>
          <w:color w:val="222222"/>
          <w:sz w:val="24"/>
          <w:szCs w:val="24"/>
        </w:rPr>
        <w:t>Kucukvar</w:t>
      </w:r>
      <w:proofErr w:type="spellEnd"/>
      <w:r w:rsidRPr="00D93C8F">
        <w:rPr>
          <w:rFonts w:ascii="Arial" w:eastAsia="Times New Roman" w:hAnsi="Arial" w:cs="Arial"/>
          <w:color w:val="222222"/>
          <w:sz w:val="24"/>
          <w:szCs w:val="24"/>
        </w:rPr>
        <w:t xml:space="preserve"> (2020</w:t>
      </w:r>
      <w:r w:rsidRPr="00D93C8F">
        <w:rPr>
          <w:rFonts w:ascii="Arial" w:eastAsia="Times New Roman" w:hAnsi="Arial" w:cs="Arial"/>
          <w:sz w:val="24"/>
          <w:szCs w:val="24"/>
        </w:rPr>
        <w:t xml:space="preserve">), in recent times, the government's approach across the globe has developed some guidelines, and all industries need to adhere to the laws </w:t>
      </w:r>
      <w:r w:rsidRPr="00D93C8F">
        <w:rPr>
          <w:rFonts w:ascii="Arial" w:eastAsia="Times New Roman" w:hAnsi="Arial" w:cs="Arial"/>
          <w:sz w:val="24"/>
          <w:szCs w:val="24"/>
        </w:rPr>
        <w:lastRenderedPageBreak/>
        <w:t>and regulations on the green supply chain system in business operations (</w:t>
      </w:r>
      <w:proofErr w:type="spellStart"/>
      <w:r w:rsidRPr="00D93C8F">
        <w:rPr>
          <w:rFonts w:ascii="Arial" w:eastAsia="Times New Roman" w:hAnsi="Arial" w:cs="Arial"/>
          <w:color w:val="222222"/>
          <w:sz w:val="24"/>
          <w:szCs w:val="24"/>
        </w:rPr>
        <w:t>Mastos</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2021</w:t>
      </w:r>
      <w:r w:rsidRPr="00D93C8F">
        <w:rPr>
          <w:rFonts w:ascii="Arial" w:eastAsia="Times New Roman" w:hAnsi="Arial" w:cs="Arial"/>
          <w:sz w:val="24"/>
          <w:szCs w:val="24"/>
        </w:rPr>
        <w:t>). Therefore, if any organisation in this leading industry fails to adhere to the regulations implemented by the UK Government, it can be imposed. Therefore, the effective implementation of a circular supply chain in the business operation of the UK construction industry can be the best procedure for meeting government guidelines on sustainability approaches in supply chain management.</w:t>
      </w:r>
    </w:p>
    <w:p w14:paraId="76701AAF"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The challenges in implementing circular supply chains to ensure sustainable management of geological resources in UK construction companies</w:t>
      </w:r>
    </w:p>
    <w:p w14:paraId="45BCAB2D"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concept of the circular supply chain model is associated with the approach that highlights the refurbishment of old and damaged products which are found in landfills and should be reused in order to eliminate wastage and reduce the consumption of materials. In general, energy efficiency and eco-friendly approaches in circular supply chain management can help in repairability and upgradability. The UK construction industry may confront issues in transitioning the conventional sustainable approaches into circular supply chain management in business operations. According to </w:t>
      </w:r>
      <w:proofErr w:type="spellStart"/>
      <w:r w:rsidRPr="00D93C8F">
        <w:rPr>
          <w:rFonts w:ascii="Arial" w:eastAsia="Times New Roman" w:hAnsi="Arial" w:cs="Arial"/>
          <w:color w:val="222222"/>
          <w:sz w:val="24"/>
          <w:szCs w:val="24"/>
        </w:rPr>
        <w:t>Mastos</w:t>
      </w:r>
      <w:proofErr w:type="spellEnd"/>
      <w:r w:rsidRPr="00D93C8F">
        <w:rPr>
          <w:rFonts w:ascii="Arial" w:eastAsia="Times New Roman" w:hAnsi="Arial" w:cs="Arial"/>
          <w:color w:val="222222"/>
          <w:sz w:val="24"/>
          <w:szCs w:val="24"/>
        </w:rPr>
        <w:t xml:space="preserve">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(2021</w:t>
      </w:r>
      <w:r w:rsidRPr="00D93C8F">
        <w:rPr>
          <w:rFonts w:ascii="Arial" w:eastAsia="Times New Roman" w:hAnsi="Arial" w:cs="Arial"/>
          <w:sz w:val="24"/>
          <w:szCs w:val="24"/>
        </w:rPr>
        <w:t xml:space="preserve">), the integration of circular supply chain management will vary from one organisation to another as the competitive positions of individual companies are entirely different. The main barriers are associated with the cost of transition in the business operation. On the flip side, competition with virgin materials generates a desirable outcome by utilising circular supply chain management in the UK construction industry. The second challenge is associated with repair or refurbishment options for the individual organisation associated with the UK construction industry. In accordance with </w:t>
      </w:r>
      <w:r w:rsidRPr="00D93C8F">
        <w:rPr>
          <w:rFonts w:ascii="Arial" w:eastAsia="Times New Roman" w:hAnsi="Arial" w:cs="Arial"/>
          <w:color w:val="222222"/>
          <w:sz w:val="24"/>
          <w:szCs w:val="24"/>
        </w:rPr>
        <w:t xml:space="preserve">Vegter, van </w:t>
      </w:r>
      <w:proofErr w:type="spellStart"/>
      <w:r w:rsidRPr="00D93C8F">
        <w:rPr>
          <w:rFonts w:ascii="Arial" w:eastAsia="Times New Roman" w:hAnsi="Arial" w:cs="Arial"/>
          <w:color w:val="222222"/>
          <w:sz w:val="24"/>
          <w:szCs w:val="24"/>
        </w:rPr>
        <w:t>Hillegersberg</w:t>
      </w:r>
      <w:proofErr w:type="spellEnd"/>
      <w:r w:rsidRPr="00D93C8F">
        <w:rPr>
          <w:rFonts w:ascii="Arial" w:eastAsia="Times New Roman" w:hAnsi="Arial" w:cs="Arial"/>
          <w:color w:val="222222"/>
          <w:sz w:val="24"/>
          <w:szCs w:val="24"/>
        </w:rPr>
        <w:t xml:space="preserve"> and </w:t>
      </w:r>
      <w:proofErr w:type="spellStart"/>
      <w:r w:rsidRPr="00D93C8F">
        <w:rPr>
          <w:rFonts w:ascii="Arial" w:eastAsia="Times New Roman" w:hAnsi="Arial" w:cs="Arial"/>
          <w:color w:val="222222"/>
          <w:sz w:val="24"/>
          <w:szCs w:val="24"/>
        </w:rPr>
        <w:t>Olthaar</w:t>
      </w:r>
      <w:proofErr w:type="spellEnd"/>
      <w:r w:rsidRPr="00D93C8F">
        <w:rPr>
          <w:rFonts w:ascii="Arial" w:eastAsia="Times New Roman" w:hAnsi="Arial" w:cs="Arial"/>
          <w:color w:val="222222"/>
          <w:sz w:val="24"/>
          <w:szCs w:val="24"/>
        </w:rPr>
        <w:t xml:space="preserve"> (2020</w:t>
      </w:r>
      <w:r w:rsidRPr="00D93C8F">
        <w:rPr>
          <w:rFonts w:ascii="Arial" w:eastAsia="Times New Roman" w:hAnsi="Arial" w:cs="Arial"/>
          <w:sz w:val="24"/>
          <w:szCs w:val="24"/>
        </w:rPr>
        <w:t xml:space="preserve">) mentioned that a mismatch between the supply and demand of raw materials for construction projects can develop several issues in the proper implementation of circular supply chain management. Another challenge associated with promoting circular behaviour of the suppliers and consumers associated with individual organisations in the UK construction industry. The implementation of eco-design resolution cannot be highly acceptable for the associated stakeholders in the UK construction industry as it demands several changes and initiatives to make it happen. Apart from that, the implementation of a circular supply chain model in the business operation requires promoting awareness and developing relevant skills and competence. The choice of </w:t>
      </w:r>
      <w:r w:rsidRPr="00D93C8F">
        <w:rPr>
          <w:rFonts w:ascii="Arial" w:eastAsia="Times New Roman" w:hAnsi="Arial" w:cs="Arial"/>
          <w:sz w:val="24"/>
          <w:szCs w:val="24"/>
        </w:rPr>
        <w:lastRenderedPageBreak/>
        <w:t xml:space="preserve">sustainable behaviour towards circular practices in supply chain management generates issues for the successful implementation of green supply chain management in the business operation of the UK construction industry. According to </w:t>
      </w:r>
      <w:r w:rsidRPr="00D93C8F">
        <w:rPr>
          <w:rFonts w:ascii="Arial" w:eastAsia="Times New Roman" w:hAnsi="Arial" w:cs="Arial"/>
          <w:color w:val="222222"/>
          <w:sz w:val="24"/>
          <w:szCs w:val="24"/>
        </w:rPr>
        <w:t>Camilleri (2020</w:t>
      </w:r>
      <w:r w:rsidRPr="00D93C8F">
        <w:rPr>
          <w:rFonts w:ascii="Arial" w:eastAsia="Times New Roman" w:hAnsi="Arial" w:cs="Arial"/>
          <w:sz w:val="24"/>
          <w:szCs w:val="24"/>
        </w:rPr>
        <w:t>), complexity in the supply chain in this leading industry does not help in realising transparency in the supply chain network of individual companies. Generally, the UK construction industry is linked with global suppliers. The government in developed and underdeveloped countries sometimes fails to enforce suppliers associated with the UK construction industry to maintain sustainability initiatives. Therefore, ineffective coordination from such suppliers across the world creates issues in the successful execution of circular supply chain management in the business operation of this leading industry. In addition, replacing such lowest-level suppliers with green suppliers can be time-consuming and may often generate issues with supply chain disruption.</w:t>
      </w:r>
    </w:p>
    <w:p w14:paraId="71FFC412" w14:textId="77777777" w:rsidR="00C023E1" w:rsidRPr="00D93C8F" w:rsidRDefault="00C023E1" w:rsidP="00C023E1">
      <w:pPr>
        <w:spacing w:before="240" w:line="360" w:lineRule="auto"/>
        <w:jc w:val="both"/>
        <w:rPr>
          <w:rFonts w:ascii="Arial" w:eastAsia="Times New Roman" w:hAnsi="Arial" w:cs="Arial"/>
          <w:b/>
          <w:i/>
          <w:sz w:val="24"/>
          <w:szCs w:val="24"/>
        </w:rPr>
      </w:pPr>
      <w:r w:rsidRPr="00D93C8F">
        <w:rPr>
          <w:rFonts w:ascii="Arial" w:eastAsia="Times New Roman" w:hAnsi="Arial" w:cs="Arial"/>
          <w:b/>
          <w:i/>
          <w:sz w:val="24"/>
          <w:szCs w:val="24"/>
        </w:rPr>
        <w:t>The effective way of developing circular supply chains for making sustainable management of geological resources in the UK construction companies like Balfour Beatty</w:t>
      </w:r>
    </w:p>
    <w:p w14:paraId="7C11E7DD" w14:textId="77777777" w:rsidR="00C023E1" w:rsidRPr="00D93C8F" w:rsidRDefault="00C023E1" w:rsidP="00C023E1">
      <w:pPr>
        <w:spacing w:before="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Successful implementation of circular supply chain management in the UK construction industry demands some common approaches, including assessing stakeholders, working with the designing team, executing common design guidelines for the suppliers, breakdown silos in the supply chain and so on. The first criteria should be followed in developing effective communication relationships with the stakeholders that can help in engaging stakeholders in the decision-making approaches and successful implementation of circular supply chain management system in the business operation in the UK construction industry. According to </w:t>
      </w:r>
      <w:r w:rsidRPr="00D93C8F">
        <w:rPr>
          <w:rFonts w:ascii="Arial" w:eastAsia="Times New Roman" w:hAnsi="Arial" w:cs="Arial"/>
          <w:color w:val="222222"/>
          <w:sz w:val="24"/>
          <w:szCs w:val="24"/>
        </w:rPr>
        <w:t xml:space="preserve">González-Sánchez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(2020)</w:t>
      </w:r>
      <w:r w:rsidRPr="00D93C8F">
        <w:rPr>
          <w:rFonts w:ascii="Arial" w:eastAsia="Times New Roman" w:hAnsi="Arial" w:cs="Arial"/>
          <w:sz w:val="24"/>
          <w:szCs w:val="24"/>
        </w:rPr>
        <w:t xml:space="preserve">, driving consumer engagement can be an effective approach for circular supply chain management in the UK construction industry as this process will encourage potential customers to return end-of-life products to individual organisations. The author also stated that consumer engagement can enable leading organisations to materials recovery through the recycling of end-of-life products. In this regard, party criteria can be accessed in product sustainability and circular economy performance. Considering several aspects </w:t>
      </w:r>
      <w:r w:rsidRPr="00D93C8F">
        <w:rPr>
          <w:rFonts w:ascii="Arial" w:eastAsia="Times New Roman" w:hAnsi="Arial" w:cs="Arial"/>
          <w:color w:val="222222"/>
          <w:sz w:val="24"/>
          <w:szCs w:val="24"/>
        </w:rPr>
        <w:t>Eberhardt, Birkved and Birgisdottir (2022</w:t>
      </w:r>
      <w:r w:rsidRPr="00D93C8F">
        <w:rPr>
          <w:rFonts w:ascii="Arial" w:eastAsia="Times New Roman" w:hAnsi="Arial" w:cs="Arial"/>
          <w:sz w:val="24"/>
          <w:szCs w:val="24"/>
        </w:rPr>
        <w:t xml:space="preserve">) highlighted that collaborative partnership with the suppliers can help in analysing or </w:t>
      </w:r>
      <w:r w:rsidRPr="00D93C8F">
        <w:rPr>
          <w:rFonts w:ascii="Arial" w:eastAsia="Times New Roman" w:hAnsi="Arial" w:cs="Arial"/>
          <w:sz w:val="24"/>
          <w:szCs w:val="24"/>
        </w:rPr>
        <w:lastRenderedPageBreak/>
        <w:t>measuring collaborator competencies and the willingness of the suppliers to execute this crucial initiative. Therefore, leveraging collaboration with the suppliers can directly solve issues associated with circular supply chain management as this process can be helpful in scanning the horizon, and looking for innovative technology and partners. Generally, working with industry partners can be a highly effective tool in accessing products' end-of-life consumer behaviour and measuring the recycling rates of raw materials by the individual organisations associated with the UK construction industry.</w:t>
      </w:r>
    </w:p>
    <w:p w14:paraId="55F8F6E7" w14:textId="77777777" w:rsidR="00C023E1" w:rsidRPr="00D93C8F" w:rsidRDefault="00C023E1" w:rsidP="00C023E1">
      <w:pPr>
        <w:pStyle w:val="Heading2"/>
        <w:rPr>
          <w:rFonts w:ascii="Arial" w:hAnsi="Arial" w:cs="Arial"/>
        </w:rPr>
      </w:pPr>
      <w:bookmarkStart w:id="63" w:name="_Toc153473334"/>
      <w:r w:rsidRPr="00D93C8F">
        <w:rPr>
          <w:rFonts w:ascii="Arial" w:hAnsi="Arial" w:cs="Arial"/>
        </w:rPr>
        <w:t>4.3 Discussion of Results</w:t>
      </w:r>
      <w:bookmarkEnd w:id="63"/>
    </w:p>
    <w:p w14:paraId="4B24F23B"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The findings of the present study have a profound understanding of the effectiveness of circular supply chains for the sustainable management of geological resources in the UK construction industry. The construction sector is resource-intensive and has been facing environmental challenges such as waste generation and inefficient resource management. Circular supply chain models are emerging as a critical solution to address these challenges.</w:t>
      </w:r>
    </w:p>
    <w:p w14:paraId="636D9401" w14:textId="77777777" w:rsidR="00C023E1" w:rsidRPr="00D93C8F" w:rsidRDefault="00C023E1" w:rsidP="00C023E1">
      <w:pPr>
        <w:spacing w:before="240" w:after="240" w:line="360" w:lineRule="auto"/>
        <w:jc w:val="both"/>
        <w:rPr>
          <w:rFonts w:ascii="Arial" w:eastAsia="Times New Roman" w:hAnsi="Arial" w:cs="Arial"/>
          <w:b/>
          <w:i/>
          <w:sz w:val="24"/>
          <w:szCs w:val="24"/>
        </w:rPr>
      </w:pPr>
      <w:r w:rsidRPr="00D93C8F">
        <w:rPr>
          <w:rFonts w:ascii="Arial" w:eastAsia="Times New Roman" w:hAnsi="Arial" w:cs="Arial"/>
          <w:b/>
          <w:i/>
          <w:sz w:val="24"/>
          <w:szCs w:val="24"/>
        </w:rPr>
        <w:t>Effectiveness of Circular Supply Chains:</w:t>
      </w:r>
    </w:p>
    <w:p w14:paraId="7DD3CAA5"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study supports the assertion that the implementation of circular supply chain management in the construction industry is a fundamental step towards reducing its global environmental impact. The transition from the traditional linear economic paradigm to circular systems holds the potential to minimise waste, conserve natural resources, and promote sustainability (Norouzi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2021). Circular supply chains aim to maintain resources within the construction industry, preventing the need for new natural resource extraction, thus fostering production efficiency while reducing waste (Ünal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2019). </w:t>
      </w:r>
      <w:proofErr w:type="spellStart"/>
      <w:r w:rsidRPr="00D93C8F">
        <w:rPr>
          <w:rFonts w:ascii="Arial" w:eastAsia="Times New Roman" w:hAnsi="Arial" w:cs="Arial"/>
          <w:sz w:val="24"/>
          <w:szCs w:val="24"/>
        </w:rPr>
        <w:t>Akinade</w:t>
      </w:r>
      <w:proofErr w:type="spellEnd"/>
      <w:r w:rsidRPr="00D93C8F">
        <w:rPr>
          <w:rFonts w:ascii="Arial" w:eastAsia="Times New Roman" w:hAnsi="Arial" w:cs="Arial"/>
          <w:sz w:val="24"/>
          <w:szCs w:val="24"/>
        </w:rPr>
        <w:t xml:space="preserve"> and Oyedele (2019) emphasise that a linear model's inadequacy in supporting sustainability makes it imperative for the industry to shift towards circular systems. By recycling and reusing materials, the circular supply chain can reduce carbon emissions, production costs, and the consumption of raw materials (Vegter, van </w:t>
      </w:r>
      <w:proofErr w:type="spellStart"/>
      <w:r w:rsidRPr="00D93C8F">
        <w:rPr>
          <w:rFonts w:ascii="Arial" w:eastAsia="Times New Roman" w:hAnsi="Arial" w:cs="Arial"/>
          <w:sz w:val="24"/>
          <w:szCs w:val="24"/>
        </w:rPr>
        <w:t>Hillegersberg</w:t>
      </w:r>
      <w:proofErr w:type="spellEnd"/>
      <w:r w:rsidRPr="00D93C8F">
        <w:rPr>
          <w:rFonts w:ascii="Arial" w:eastAsia="Times New Roman" w:hAnsi="Arial" w:cs="Arial"/>
          <w:sz w:val="24"/>
          <w:szCs w:val="24"/>
        </w:rPr>
        <w:t xml:space="preserve"> and </w:t>
      </w:r>
      <w:proofErr w:type="spellStart"/>
      <w:r w:rsidRPr="00D93C8F">
        <w:rPr>
          <w:rFonts w:ascii="Arial" w:eastAsia="Times New Roman" w:hAnsi="Arial" w:cs="Arial"/>
          <w:sz w:val="24"/>
          <w:szCs w:val="24"/>
        </w:rPr>
        <w:t>Olthaar</w:t>
      </w:r>
      <w:proofErr w:type="spellEnd"/>
      <w:r w:rsidRPr="00D93C8F">
        <w:rPr>
          <w:rFonts w:ascii="Arial" w:eastAsia="Times New Roman" w:hAnsi="Arial" w:cs="Arial"/>
          <w:sz w:val="24"/>
          <w:szCs w:val="24"/>
        </w:rPr>
        <w:t xml:space="preserve">, 2020). It aligns with the current global trend towards green supply chain management in the construction industry, as it offers environmental benefits. Eberhardt, Birkved, and Birgisdottir (2022) argue that the construction industry's negative environmental impact has consequences for stakeholders. The adoption of circular supply chains can significantly improve the </w:t>
      </w:r>
      <w:r w:rsidRPr="00D93C8F">
        <w:rPr>
          <w:rFonts w:ascii="Arial" w:eastAsia="Times New Roman" w:hAnsi="Arial" w:cs="Arial"/>
          <w:sz w:val="24"/>
          <w:szCs w:val="24"/>
        </w:rPr>
        <w:lastRenderedPageBreak/>
        <w:t>industry's environmental performance, as the closed-loop systems prevent waste accumulation.</w:t>
      </w:r>
    </w:p>
    <w:p w14:paraId="41120571"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w:t>
      </w:r>
      <w:r w:rsidRPr="00D93C8F">
        <w:rPr>
          <w:rFonts w:ascii="Arial" w:eastAsia="Times New Roman" w:hAnsi="Arial" w:cs="Arial"/>
          <w:color w:val="222222"/>
          <w:sz w:val="24"/>
          <w:szCs w:val="24"/>
        </w:rPr>
        <w:t>Kiss, Ruszkai and Takács-György (2019)</w:t>
      </w:r>
      <w:r w:rsidRPr="00D93C8F">
        <w:rPr>
          <w:rFonts w:ascii="Arial" w:eastAsia="Times New Roman" w:hAnsi="Arial" w:cs="Arial"/>
          <w:sz w:val="24"/>
          <w:szCs w:val="24"/>
        </w:rPr>
        <w:t xml:space="preserve">, adaptation of the circular supply chain model in the construction industry is largely associated with circular construction materials, and that can be strongly motivated by the corresponding environmental benefits. In general, circular construction supply chains in the UK construction industry can be a resource efficiency approach and that can be optimised fully by adjusting procurement strategies. In order to improve transparency related to the supply chain activity before the stakeholders associated with the UK construction industry, the design and planning stage of the recycled materials should be focused. The effective procedures in association with the circular supply chain model can be helpful in the farming framework in understanding the circular procurement criteria, which is highly effective for the successful execution of construction projects. It has been addressed in section 2.2.1 that extended constructor responsibility in the UK construction industry is highly required for stimulating the selection of durable and recyclable materials, which can directly ensure facilities for the business owner in making effective business decisions. Another aspect of adopting circular supply chain management is sorting approaches of waste, which is directly subject to correspondence to the criteria like on-site material management procedures. Another important factor has been addressed in section 2.2.1, which is that waste generation has become a big issue for the construction industry in the United Kingdom, and that results in adverse environmental impact as construction waste is found in landfills. </w:t>
      </w:r>
      <w:r w:rsidRPr="00D93C8F">
        <w:rPr>
          <w:rFonts w:ascii="Arial" w:eastAsia="Times New Roman" w:hAnsi="Arial" w:cs="Arial"/>
          <w:color w:val="222222"/>
          <w:sz w:val="24"/>
          <w:szCs w:val="24"/>
        </w:rPr>
        <w:t xml:space="preserve">Bals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(2019) </w:t>
      </w:r>
      <w:r w:rsidRPr="00D93C8F">
        <w:rPr>
          <w:rFonts w:ascii="Arial" w:eastAsia="Times New Roman" w:hAnsi="Arial" w:cs="Arial"/>
          <w:sz w:val="24"/>
          <w:szCs w:val="24"/>
        </w:rPr>
        <w:t>Stated some associated benefits such as improved construction waste management, improved business transparency before the stakeholders, developing brand value, avoiding penalties which are mainly imposed by the UK Government and engagement stick holders in the decision-making approaches; all these positive factors can be derived with the successful implementation of circular supply chain model in the UK construction industry. As circular supply chain management is considered as the measurement mechanism for the underperformance of construction Waste Management, three main necessary parameters can gradually be improved, such as obtaining, inputting and learning (</w:t>
      </w:r>
      <w:r w:rsidRPr="00D93C8F">
        <w:rPr>
          <w:rFonts w:ascii="Arial" w:eastAsia="Times New Roman" w:hAnsi="Arial" w:cs="Arial"/>
          <w:color w:val="222222"/>
          <w:sz w:val="24"/>
          <w:szCs w:val="24"/>
        </w:rPr>
        <w:t>Hart</w:t>
      </w:r>
      <w:r w:rsidRPr="00D93C8F">
        <w:rPr>
          <w:rFonts w:ascii="Arial" w:eastAsia="Times New Roman" w:hAnsi="Arial" w:cs="Arial"/>
          <w:i/>
          <w:color w:val="222222"/>
          <w:sz w:val="24"/>
          <w:szCs w:val="24"/>
        </w:rPr>
        <w:t xml:space="preserve"> et al.</w:t>
      </w:r>
      <w:r w:rsidRPr="00D93C8F">
        <w:rPr>
          <w:rFonts w:ascii="Arial" w:eastAsia="Times New Roman" w:hAnsi="Arial" w:cs="Arial"/>
          <w:color w:val="222222"/>
          <w:sz w:val="24"/>
          <w:szCs w:val="24"/>
        </w:rPr>
        <w:t xml:space="preserve"> 2019)</w:t>
      </w:r>
      <w:r w:rsidRPr="00D93C8F">
        <w:rPr>
          <w:rFonts w:ascii="Arial" w:eastAsia="Times New Roman" w:hAnsi="Arial" w:cs="Arial"/>
          <w:sz w:val="24"/>
          <w:szCs w:val="24"/>
        </w:rPr>
        <w:t xml:space="preserve">. Apart from that, the author also stated that the circular supply chain model can be treated as a highly effective tool in the waste drive design process that can </w:t>
      </w:r>
      <w:r w:rsidRPr="00D93C8F">
        <w:rPr>
          <w:rFonts w:ascii="Arial" w:eastAsia="Times New Roman" w:hAnsi="Arial" w:cs="Arial"/>
          <w:sz w:val="24"/>
          <w:szCs w:val="24"/>
        </w:rPr>
        <w:lastRenderedPageBreak/>
        <w:t xml:space="preserve">help in facilitating the planning of waste logistics. In general, the aspects which are mainly covered in the circular supply chain management give clarity to the construction organisations related to the post-use stages, remanufacturing and refurbishment. According to </w:t>
      </w:r>
      <w:proofErr w:type="spellStart"/>
      <w:r w:rsidRPr="00D93C8F">
        <w:rPr>
          <w:rFonts w:ascii="Arial" w:eastAsia="Times New Roman" w:hAnsi="Arial" w:cs="Arial"/>
          <w:color w:val="222222"/>
          <w:sz w:val="24"/>
          <w:szCs w:val="24"/>
        </w:rPr>
        <w:t>Gravagnuolo</w:t>
      </w:r>
      <w:proofErr w:type="spellEnd"/>
      <w:r w:rsidRPr="00D93C8F">
        <w:rPr>
          <w:rFonts w:ascii="Arial" w:eastAsia="Times New Roman" w:hAnsi="Arial" w:cs="Arial"/>
          <w:color w:val="222222"/>
          <w:sz w:val="24"/>
          <w:szCs w:val="24"/>
        </w:rPr>
        <w:t>, Angrisano and Fusco Girard (2019),</w:t>
      </w:r>
      <w:r w:rsidRPr="00D93C8F">
        <w:rPr>
          <w:rFonts w:ascii="Arial" w:eastAsia="Times New Roman" w:hAnsi="Arial" w:cs="Arial"/>
          <w:sz w:val="24"/>
          <w:szCs w:val="24"/>
        </w:rPr>
        <w:t xml:space="preserve"> many construction organisations fail to maintain sound forecasting and develop inventory planning even with advanced technologies; in this regard, reverse logistic systems play an important role in identifying associated risks of the traditional or intermediate Waste management system towards successfully implementation of the circular supply chain management. In the context of the effectiveness of the circular supply chain model in construction projects, some important factors have also been covered in section 2.2.1 that Balfour Beatty has already aligned the sustainable procurement practice based on the guidelines set by ISO 20400 sustainable procurement standard. It has been stated that with the implementation of a circular supply chain model in the business process of this organisation, adverse outcomes related to the social, economic, and environmental factors can be fully avoided by maintaining the entered life cycle of sustainable procurement implemented by the Balfour </w:t>
      </w:r>
      <w:proofErr w:type="spellStart"/>
      <w:r w:rsidRPr="00D93C8F">
        <w:rPr>
          <w:rFonts w:ascii="Arial" w:eastAsia="Times New Roman" w:hAnsi="Arial" w:cs="Arial"/>
          <w:sz w:val="24"/>
          <w:szCs w:val="24"/>
        </w:rPr>
        <w:t>beatty</w:t>
      </w:r>
      <w:proofErr w:type="spellEnd"/>
      <w:r w:rsidRPr="00D93C8F">
        <w:rPr>
          <w:rFonts w:ascii="Arial" w:eastAsia="Times New Roman" w:hAnsi="Arial" w:cs="Arial"/>
          <w:sz w:val="24"/>
          <w:szCs w:val="24"/>
        </w:rPr>
        <w:t xml:space="preserve"> organisation. It has been expected that a circular supply chain model in the project activity of the Balfour Beatty can help in minimising life cycle carbon emission as well as reducing the negative impact on the ecosystem for the construction project activities (Balfour Beatty, 2023). The implementation of a sustainable certification scheme along with a circular supply chain model Balfour Beatty organisation has found sustainable product and service opportunities in the changing competitive business environment in the UK construction industry (</w:t>
      </w:r>
      <w:proofErr w:type="spellStart"/>
      <w:r w:rsidRPr="00D93C8F">
        <w:rPr>
          <w:rFonts w:ascii="Arial" w:eastAsia="Times New Roman" w:hAnsi="Arial" w:cs="Arial"/>
          <w:color w:val="222222"/>
          <w:sz w:val="24"/>
          <w:szCs w:val="24"/>
        </w:rPr>
        <w:t>Gravagnuolo</w:t>
      </w:r>
      <w:proofErr w:type="spellEnd"/>
      <w:r w:rsidRPr="00D93C8F">
        <w:rPr>
          <w:rFonts w:ascii="Arial" w:eastAsia="Times New Roman" w:hAnsi="Arial" w:cs="Arial"/>
          <w:color w:val="222222"/>
          <w:sz w:val="24"/>
          <w:szCs w:val="24"/>
        </w:rPr>
        <w:t>, Angrisano and Fusco Girard, 2019)</w:t>
      </w:r>
      <w:r w:rsidRPr="00D93C8F">
        <w:rPr>
          <w:rFonts w:ascii="Arial" w:eastAsia="Times New Roman" w:hAnsi="Arial" w:cs="Arial"/>
          <w:sz w:val="24"/>
          <w:szCs w:val="24"/>
        </w:rPr>
        <w:t xml:space="preserve">. Even this organisation has found it important to improve brand reputation before the associated stakeholders by developing social value. </w:t>
      </w:r>
    </w:p>
    <w:p w14:paraId="6B67904C" w14:textId="77777777" w:rsidR="00C023E1" w:rsidRPr="00D93C8F" w:rsidRDefault="00C023E1" w:rsidP="00C023E1">
      <w:pPr>
        <w:spacing w:before="240" w:after="240" w:line="360" w:lineRule="auto"/>
        <w:jc w:val="both"/>
        <w:rPr>
          <w:rFonts w:ascii="Arial" w:eastAsia="Times New Roman" w:hAnsi="Arial" w:cs="Arial"/>
          <w:b/>
          <w:i/>
          <w:sz w:val="24"/>
          <w:szCs w:val="24"/>
        </w:rPr>
      </w:pPr>
      <w:r w:rsidRPr="00D93C8F">
        <w:rPr>
          <w:rFonts w:ascii="Arial" w:eastAsia="Times New Roman" w:hAnsi="Arial" w:cs="Arial"/>
          <w:b/>
          <w:i/>
          <w:sz w:val="24"/>
          <w:szCs w:val="24"/>
        </w:rPr>
        <w:t>Challenges in Implementing Circular Supply Chains:</w:t>
      </w:r>
    </w:p>
    <w:p w14:paraId="7F17A20D"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The cost of transitioning to circular supply chain models can be a barrier for organisations in the UK construction industry. The competition between circular supply chains and traditional virgin materials can lead to economic complexities (</w:t>
      </w:r>
      <w:proofErr w:type="spellStart"/>
      <w:r w:rsidRPr="00D93C8F">
        <w:rPr>
          <w:rFonts w:ascii="Arial" w:eastAsia="Times New Roman" w:hAnsi="Arial" w:cs="Arial"/>
          <w:sz w:val="24"/>
          <w:szCs w:val="24"/>
        </w:rPr>
        <w:t>Mastos</w:t>
      </w:r>
      <w:proofErr w:type="spellEnd"/>
      <w:r w:rsidRPr="00D93C8F">
        <w:rPr>
          <w:rFonts w:ascii="Arial" w:eastAsia="Times New Roman" w:hAnsi="Arial" w:cs="Arial"/>
          <w:sz w:val="24"/>
          <w:szCs w:val="24"/>
        </w:rPr>
        <w:t xml:space="preserve">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2021). Additionally, issues related to the refurbishment of old products, the demand for raw materials, and promoting circular behaviour among suppliers and consumers present significant hurdles (Onat &amp; </w:t>
      </w:r>
      <w:proofErr w:type="spellStart"/>
      <w:r w:rsidRPr="00D93C8F">
        <w:rPr>
          <w:rFonts w:ascii="Arial" w:eastAsia="Times New Roman" w:hAnsi="Arial" w:cs="Arial"/>
          <w:sz w:val="24"/>
          <w:szCs w:val="24"/>
        </w:rPr>
        <w:t>Kucukvar</w:t>
      </w:r>
      <w:proofErr w:type="spellEnd"/>
      <w:r w:rsidRPr="00D93C8F">
        <w:rPr>
          <w:rFonts w:ascii="Arial" w:eastAsia="Times New Roman" w:hAnsi="Arial" w:cs="Arial"/>
          <w:sz w:val="24"/>
          <w:szCs w:val="24"/>
        </w:rPr>
        <w:t xml:space="preserve">, 2020). Supply chain complexity and a </w:t>
      </w:r>
      <w:r w:rsidRPr="00D93C8F">
        <w:rPr>
          <w:rFonts w:ascii="Arial" w:eastAsia="Times New Roman" w:hAnsi="Arial" w:cs="Arial"/>
          <w:sz w:val="24"/>
          <w:szCs w:val="24"/>
        </w:rPr>
        <w:lastRenderedPageBreak/>
        <w:t xml:space="preserve">lack of transparency within the industry hinder the realisation of effective circular supply chain management (Camilleri, 2020). Suppliers and supply chain networks in the construction sector span across the globe, making it difficult to achieve transparency. </w:t>
      </w:r>
    </w:p>
    <w:p w14:paraId="48B0C309"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It has been highlighted in section 2.2.2 that considering increasing sustainable knowledge among the stakeholders, the UK construction industry has paid attention towards jointly promoting sustainability and competitiveness. In general, the circular supply chain model is considered as the top-down approach as it is associated with economic growth by avoiding fundamental losses and resource extraction. However, some challenges are related to the circular supply chain management and configuration activities, and such factors include quantity, quality and timing of product return. In the closed-loop supply chain transferring the waste product develops uncertainty that leads to ineffective execution of capacity planning and delays in the remanufacturing process by renovation activities (</w:t>
      </w:r>
      <w:r w:rsidRPr="00D93C8F">
        <w:rPr>
          <w:rFonts w:ascii="Arial" w:eastAsia="Times New Roman" w:hAnsi="Arial" w:cs="Arial"/>
          <w:color w:val="222222"/>
          <w:sz w:val="24"/>
          <w:szCs w:val="24"/>
        </w:rPr>
        <w:t>Stiles, Golightly and Ryan, 2021)</w:t>
      </w:r>
      <w:r w:rsidRPr="00D93C8F">
        <w:rPr>
          <w:rFonts w:ascii="Arial" w:eastAsia="Times New Roman" w:hAnsi="Arial" w:cs="Arial"/>
          <w:sz w:val="24"/>
          <w:szCs w:val="24"/>
        </w:rPr>
        <w:t xml:space="preserve">. Many organisations in the UK construction industry use traditional business approaches, and resource scarcity issues have also become a challenging factor for the successful execution of circular supply chain models by many construction organisations. Referring to that, Gallego-Schmid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(2020) stated many organisations associated with the UK construction industry use leasing and printing-based systems, which are mainly enabled by digital technology. The main issues are developed with the procedure which is followed to utilise assets. Many construction organisations find it difficult to work with new partners, which leads to increasing adverse environmental impact due to the construction activities. The points that have been figured out in section 2.2.2 are that downstream partners fail to return products, reuse and recycle construction products and raw materials and generate issues incorporating the environmental management practice in the circular supply chain management system. Chauhan, Jakhar and Chauhan, (2021) have stated the reason behind the unsuccessful execution of the circular supply chain model in many construction organisations. Such factors include the higher cost of investment, lack of funding in the change management process, lack of knowledge related to different factors associated with the circular supply chain model and ineffective communication among the stakeholders that create insurance for information sharing.</w:t>
      </w:r>
    </w:p>
    <w:p w14:paraId="403702EA"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xml:space="preserve">In accordance with Renjith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(2021) a lot of challenges are there in implementing the circular supply chain model in the UK construction industry. A systematic approach is highly required for the utilisation of resources. In order to meet the increasing demand from the potential customers, the UK construction industry still confronts issues in reducing consumption of energy and </w:t>
      </w:r>
      <w:proofErr w:type="gramStart"/>
      <w:r w:rsidRPr="00D93C8F">
        <w:rPr>
          <w:rFonts w:ascii="Arial" w:eastAsia="Times New Roman" w:hAnsi="Arial" w:cs="Arial"/>
          <w:sz w:val="24"/>
          <w:szCs w:val="24"/>
        </w:rPr>
        <w:t>less  emission</w:t>
      </w:r>
      <w:proofErr w:type="gramEnd"/>
      <w:r w:rsidRPr="00D93C8F">
        <w:rPr>
          <w:rFonts w:ascii="Arial" w:eastAsia="Times New Roman" w:hAnsi="Arial" w:cs="Arial"/>
          <w:sz w:val="24"/>
          <w:szCs w:val="24"/>
        </w:rPr>
        <w:t xml:space="preserve"> of pollutants. The author also highlighted that challenges in association with the circular supply chain model in the construction industry can be situated internally and externally. The construction and regeneration act 1996 has developed civil issues before the construction industry with the implementation of some legislative factors in the payment factories to reduce disputes and in the interim dispute resolution process (Chauhan, Jakhar and Chauhan, 2021). The local democracy economic development and construction act 2009 held in refining the rules that governed construction contracts. The construction law covers several aspects of construction projects such as health and safety regulatory compliance, dispute planning, tendering and so many other things. The street rules and regulation by the UK Government through construction act has largely impacted the UK construction industry as the scope of attaining organisational goals is heavily affected due to such compliance. The business operational cost of the construction organisations associated with the UK construction industry grammatically increased in maintaining such rules and regulations that developed issues towards successfully implementation of the circular supply chain model in the construction operations (studysmarter.co.uk, 2023). The compliance with industry standard and government regulation address environmental and sustainability concerns. Even the construction laws developed by the UK Government are also applicable for the various stakeholders that sometimes discourage stakeholders in engaging in the construction projects. </w:t>
      </w:r>
      <w:proofErr w:type="gramStart"/>
      <w:r w:rsidRPr="00D93C8F">
        <w:rPr>
          <w:rFonts w:ascii="Arial" w:eastAsia="Times New Roman" w:hAnsi="Arial" w:cs="Arial"/>
          <w:sz w:val="24"/>
          <w:szCs w:val="24"/>
        </w:rPr>
        <w:t>Therefore</w:t>
      </w:r>
      <w:proofErr w:type="gramEnd"/>
      <w:r w:rsidRPr="00D93C8F">
        <w:rPr>
          <w:rFonts w:ascii="Arial" w:eastAsia="Times New Roman" w:hAnsi="Arial" w:cs="Arial"/>
          <w:sz w:val="24"/>
          <w:szCs w:val="24"/>
        </w:rPr>
        <w:t xml:space="preserve"> the engagement of the stakeholders associated in this industry develop issues for successful execution of the circular supply chain model in the construction projects. According to Chauhan, Jakhar and Chauhan, (2021) lack of laws and policies as well as lack of system standardisation is associated with issues in implementing circular supply chain models in the construction industry. The UK construction industry also confronts framework related challenges. The lack of evidence supply chain and ineffective framework and model in this leading industry has developed challenges in executing circular supply chain models. It is also seen that many construction organisations in the United Kingdom have mini technology challenges. The lack of information sharing and the lack of follow up of construction </w:t>
      </w:r>
      <w:r w:rsidRPr="00D93C8F">
        <w:rPr>
          <w:rFonts w:ascii="Arial" w:eastAsia="Times New Roman" w:hAnsi="Arial" w:cs="Arial"/>
          <w:sz w:val="24"/>
          <w:szCs w:val="24"/>
        </w:rPr>
        <w:lastRenderedPageBreak/>
        <w:t xml:space="preserve">recycling products as well as lack of knowledge of technology generate issues towards implementing a circular supply chain model. </w:t>
      </w:r>
      <w:r w:rsidRPr="00D93C8F">
        <w:rPr>
          <w:rFonts w:ascii="Arial" w:eastAsia="Times New Roman" w:hAnsi="Arial" w:cs="Arial"/>
          <w:color w:val="222222"/>
          <w:sz w:val="24"/>
          <w:szCs w:val="24"/>
        </w:rPr>
        <w:t>Angrisano and Fusco Girard (2019),</w:t>
      </w:r>
      <w:r w:rsidRPr="00D93C8F">
        <w:rPr>
          <w:rFonts w:ascii="Arial" w:eastAsia="Times New Roman" w:hAnsi="Arial" w:cs="Arial"/>
          <w:sz w:val="24"/>
          <w:szCs w:val="24"/>
        </w:rPr>
        <w:t xml:space="preserve"> Address that lack of standardisation for refurbishment products in the UK construction industry creates in effective execution of a circular supply chain model. Author also addresses that lack of support of top management is one of the challenging factors for </w:t>
      </w:r>
      <w:proofErr w:type="gramStart"/>
      <w:r w:rsidRPr="00D93C8F">
        <w:rPr>
          <w:rFonts w:ascii="Arial" w:eastAsia="Times New Roman" w:hAnsi="Arial" w:cs="Arial"/>
          <w:sz w:val="24"/>
          <w:szCs w:val="24"/>
        </w:rPr>
        <w:t>mini UK</w:t>
      </w:r>
      <w:proofErr w:type="gramEnd"/>
      <w:r w:rsidRPr="00D93C8F">
        <w:rPr>
          <w:rFonts w:ascii="Arial" w:eastAsia="Times New Roman" w:hAnsi="Arial" w:cs="Arial"/>
          <w:sz w:val="24"/>
          <w:szCs w:val="24"/>
        </w:rPr>
        <w:t xml:space="preserve"> construction organisations as workers associated in the business operations find lack of awareness in the business environment therefore negligence towards work leads to unsuccessful execution of circular supply chain model.</w:t>
      </w:r>
    </w:p>
    <w:p w14:paraId="1977B243" w14:textId="77777777" w:rsidR="00C023E1" w:rsidRPr="00D93C8F" w:rsidRDefault="00C023E1" w:rsidP="00C023E1">
      <w:pPr>
        <w:spacing w:before="240" w:after="240" w:line="360" w:lineRule="auto"/>
        <w:jc w:val="both"/>
        <w:rPr>
          <w:rFonts w:ascii="Arial" w:eastAsia="Times New Roman" w:hAnsi="Arial" w:cs="Arial"/>
          <w:b/>
          <w:i/>
          <w:sz w:val="24"/>
          <w:szCs w:val="24"/>
        </w:rPr>
      </w:pPr>
      <w:r w:rsidRPr="00D93C8F">
        <w:rPr>
          <w:rFonts w:ascii="Arial" w:eastAsia="Times New Roman" w:hAnsi="Arial" w:cs="Arial"/>
          <w:b/>
          <w:i/>
          <w:sz w:val="24"/>
          <w:szCs w:val="24"/>
        </w:rPr>
        <w:t>Effective Strategies for Implementing Circular Supply Chains:</w:t>
      </w:r>
    </w:p>
    <w:p w14:paraId="1FFE735B"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To address these challenges and effectively implement circular supply chains in the UK construction industry, a set of strategies has been identified. Stakeholder engagement, collaborative partnerships, increased supply chain efficiency, and a focus on consumer engagement are key to the successful implementation of circular supply chains. Stakeholder engagement is essential for circular supply chain success, as it ensures that all relevant parties are involved in the decision-making processes (González-Sánchez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2020). Collaboration with industry partners, designing teams, and suppliers helps analyse collaborator competencies and willingness, driving innovation and technology adoption (Eberhardt, Birkved and Birgisdottir, 2022). The engagement of consumers through consumer-return programs can promote the recycling of end-of-life products, and criteria-based product sustainability assessments can further support this goal. Efforts to improve supply chain efficiency through automation demand forecasting, and real-time inventory management are crucial for implementing circular supply chains (Nandi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2021). Enhanced supply chain visibility can lead to cost reductions and improved overall efficiency in production.</w:t>
      </w:r>
    </w:p>
    <w:p w14:paraId="7F9C3AAE"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Rahman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(2020) stated there are several ways to overcome barriers related to the circular supply chain model in the UK construction industry; such factors included in the design stage raw material choices should not be locked as it makes it difficult in advance in the circular supply chain management system. Apart from that, in the new business construction model, customer engagement procedures should be improved in order to implement end-of-life materials management. In addition, strict partner and supplier selection criteria should be ensured in developing collaborative partnerships </w:t>
      </w:r>
      <w:r w:rsidRPr="00D93C8F">
        <w:rPr>
          <w:rFonts w:ascii="Arial" w:eastAsia="Times New Roman" w:hAnsi="Arial" w:cs="Arial"/>
          <w:sz w:val="24"/>
          <w:szCs w:val="24"/>
        </w:rPr>
        <w:lastRenderedPageBreak/>
        <w:t xml:space="preserve">because a lack of strict selection criteria may lead to generating limited returns with excessive investment of resources. In section 2.2.3, the main aspect has been covered, which was related to the breakdown of supply chain silos that can help in designing circular supply chain models in the construction industry. In general, many organisations associated with the UK construction industry do not focus on working with design teams. Akanbi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(2019) Stated that working with a design team provides several opportunities for materials innovation in collaboration with research and development. The author also pointed out how stakeholder engagement procedures can be highly effective towards the successful implementation of circular supply chain models. This process can stimulate the secondary materials market based on the customer acceptance criteria. In general, the inclusion of recycled content in the secondary materials market can help in reducing adverse impacts on product quality and customer product experience. Helo and </w:t>
      </w:r>
      <w:proofErr w:type="spellStart"/>
      <w:r w:rsidRPr="00D93C8F">
        <w:rPr>
          <w:rFonts w:ascii="Arial" w:eastAsia="Times New Roman" w:hAnsi="Arial" w:cs="Arial"/>
          <w:sz w:val="24"/>
          <w:szCs w:val="24"/>
        </w:rPr>
        <w:t>Shamsuzzoha</w:t>
      </w:r>
      <w:proofErr w:type="spellEnd"/>
      <w:r w:rsidRPr="00D93C8F">
        <w:rPr>
          <w:rFonts w:ascii="Arial" w:eastAsia="Times New Roman" w:hAnsi="Arial" w:cs="Arial"/>
          <w:sz w:val="24"/>
          <w:szCs w:val="24"/>
        </w:rPr>
        <w:t xml:space="preserve">, (2020) Mentioned driving customer engagement can also be a strategic approach for reusing end-of-life products. Apart from that, construction organisations can also find appropriate disposal roots for the recovery of end-of-life products. In maintaining product sustainability as well as the effectiveness of circular economic performance, customer engagement can play an important role in the successful execution of the circular supply chain model in the UK construction industry. In the context of collaboration with partners and suppliers, some specific criteria that need to be followed include defining the selection and success criteria before the stakeholders that can help in making better choices. Before the selection process of partners, scanning the horizon and looking for innovation is highly important to understand the efficiency of the partners. Helo and </w:t>
      </w:r>
      <w:proofErr w:type="spellStart"/>
      <w:r w:rsidRPr="00D93C8F">
        <w:rPr>
          <w:rFonts w:ascii="Arial" w:eastAsia="Times New Roman" w:hAnsi="Arial" w:cs="Arial"/>
          <w:sz w:val="24"/>
          <w:szCs w:val="24"/>
        </w:rPr>
        <w:t>Shamsuzzoha</w:t>
      </w:r>
      <w:proofErr w:type="spellEnd"/>
      <w:r w:rsidRPr="00D93C8F">
        <w:rPr>
          <w:rFonts w:ascii="Arial" w:eastAsia="Times New Roman" w:hAnsi="Arial" w:cs="Arial"/>
          <w:sz w:val="24"/>
          <w:szCs w:val="24"/>
        </w:rPr>
        <w:t>, (2020) Also focused on the serial tracking of packaging and pallets so that end-of-life products can be recycled. In the product procurement process, all construction organisations need to integrate a circular supply chain model. The author also stated some important factors that need to be taken into consideration, including all construction organisations that need to invest in demand forecasting and diversifying the manufacturing and resourcing networks so that the adverse impact of the unexpected delays of the waste construction products can be avoided.</w:t>
      </w:r>
    </w:p>
    <w:p w14:paraId="27841023"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According to Norouzi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(2021), construction organisations associated in the UK construction industry need to optimise company owned inventory. Many organisations </w:t>
      </w:r>
      <w:r w:rsidRPr="00D93C8F">
        <w:rPr>
          <w:rFonts w:ascii="Arial" w:eastAsia="Times New Roman" w:hAnsi="Arial" w:cs="Arial"/>
          <w:sz w:val="24"/>
          <w:szCs w:val="24"/>
        </w:rPr>
        <w:lastRenderedPageBreak/>
        <w:t xml:space="preserve">do not focus on optimising company old inventory as the cost of holding and storing inventory is quite high. In this regard demand planning and forecasting of the overall demand from the market need to be optimised so that accurate measurements can be done. In this regard </w:t>
      </w:r>
      <w:r w:rsidRPr="00D93C8F">
        <w:rPr>
          <w:rFonts w:ascii="Arial" w:eastAsia="Times New Roman" w:hAnsi="Arial" w:cs="Arial"/>
          <w:color w:val="222222"/>
          <w:sz w:val="24"/>
          <w:szCs w:val="24"/>
        </w:rPr>
        <w:t>Angrisano and Fusco Girard (2019)</w:t>
      </w:r>
      <w:r w:rsidRPr="00D93C8F">
        <w:rPr>
          <w:rFonts w:ascii="Arial" w:eastAsia="Times New Roman" w:hAnsi="Arial" w:cs="Arial"/>
          <w:sz w:val="24"/>
          <w:szCs w:val="24"/>
        </w:rPr>
        <w:t xml:space="preserve"> stated that UK construction organisations need to focus on the distribution networks. The effective application of cluster approach can help in observing the business process. Considering the specific company functions, grouping charts and graphs can also be helpful in executing plans for the integration of circular supply chain models. Apart from that, application of holistic approach can be helpful in reviewing the essential components in association with the distribution network. The application of a holistic approach can be a highly effective tool in understanding the components work. </w:t>
      </w:r>
      <w:r w:rsidRPr="00D93C8F">
        <w:rPr>
          <w:rFonts w:ascii="Arial" w:eastAsia="Times New Roman" w:hAnsi="Arial" w:cs="Arial"/>
          <w:color w:val="0E101A"/>
          <w:sz w:val="24"/>
          <w:szCs w:val="24"/>
        </w:rPr>
        <w:t xml:space="preserve">Vegter, van </w:t>
      </w:r>
      <w:proofErr w:type="spellStart"/>
      <w:r w:rsidRPr="00D93C8F">
        <w:rPr>
          <w:rFonts w:ascii="Arial" w:eastAsia="Times New Roman" w:hAnsi="Arial" w:cs="Arial"/>
          <w:color w:val="0E101A"/>
          <w:sz w:val="24"/>
          <w:szCs w:val="24"/>
        </w:rPr>
        <w:t>Hillegersberg</w:t>
      </w:r>
      <w:proofErr w:type="spellEnd"/>
      <w:r w:rsidRPr="00D93C8F">
        <w:rPr>
          <w:rFonts w:ascii="Arial" w:eastAsia="Times New Roman" w:hAnsi="Arial" w:cs="Arial"/>
          <w:color w:val="0E101A"/>
          <w:sz w:val="24"/>
          <w:szCs w:val="24"/>
        </w:rPr>
        <w:t xml:space="preserve"> and </w:t>
      </w:r>
      <w:proofErr w:type="spellStart"/>
      <w:r w:rsidRPr="00D93C8F">
        <w:rPr>
          <w:rFonts w:ascii="Arial" w:eastAsia="Times New Roman" w:hAnsi="Arial" w:cs="Arial"/>
          <w:color w:val="0E101A"/>
          <w:sz w:val="24"/>
          <w:szCs w:val="24"/>
        </w:rPr>
        <w:t>Olthaar</w:t>
      </w:r>
      <w:proofErr w:type="spellEnd"/>
      <w:r w:rsidRPr="00D93C8F">
        <w:rPr>
          <w:rFonts w:ascii="Arial" w:eastAsia="Times New Roman" w:hAnsi="Arial" w:cs="Arial"/>
          <w:color w:val="0E101A"/>
          <w:sz w:val="24"/>
          <w:szCs w:val="24"/>
        </w:rPr>
        <w:t>, (2020),</w:t>
      </w:r>
      <w:r w:rsidRPr="00D93C8F">
        <w:rPr>
          <w:rFonts w:ascii="Arial" w:eastAsia="Times New Roman" w:hAnsi="Arial" w:cs="Arial"/>
          <w:sz w:val="24"/>
          <w:szCs w:val="24"/>
        </w:rPr>
        <w:t xml:space="preserve"> Suggested that setting up a governing council for the construction organisations can offer a clear strategy towards improving functionality and efficiency. The effective decisions taken by the council can be helpful in removing barriers in the organisations. Even developing a supply chain council also helps in creating opportunities for the leaders. </w:t>
      </w:r>
      <w:r w:rsidRPr="00D93C8F">
        <w:rPr>
          <w:rFonts w:ascii="Arial" w:eastAsia="Times New Roman" w:hAnsi="Arial" w:cs="Arial"/>
          <w:color w:val="0E101A"/>
          <w:sz w:val="24"/>
          <w:szCs w:val="24"/>
        </w:rPr>
        <w:t xml:space="preserve">Norouzi </w:t>
      </w:r>
      <w:r w:rsidRPr="00D93C8F">
        <w:rPr>
          <w:rFonts w:ascii="Arial" w:eastAsia="Times New Roman" w:hAnsi="Arial" w:cs="Arial"/>
          <w:i/>
          <w:color w:val="0E101A"/>
          <w:sz w:val="24"/>
          <w:szCs w:val="24"/>
        </w:rPr>
        <w:t>et al.</w:t>
      </w:r>
      <w:r w:rsidRPr="00D93C8F">
        <w:rPr>
          <w:rFonts w:ascii="Arial" w:eastAsia="Times New Roman" w:hAnsi="Arial" w:cs="Arial"/>
          <w:color w:val="0E101A"/>
          <w:sz w:val="24"/>
          <w:szCs w:val="24"/>
        </w:rPr>
        <w:t xml:space="preserve"> (2021)</w:t>
      </w:r>
      <w:r w:rsidRPr="00D93C8F">
        <w:rPr>
          <w:rFonts w:ascii="Arial" w:eastAsia="Times New Roman" w:hAnsi="Arial" w:cs="Arial"/>
          <w:sz w:val="24"/>
          <w:szCs w:val="24"/>
        </w:rPr>
        <w:t xml:space="preserve"> Also stated that embracing technology is largely helpful in improving the supply chain. The implementation of technology in the construction operations can be helpful in improving the process. About from that building healthy supplier relationships will be helpful in cultivating and maintaining the supply relationship on an ongoing basis. Developing an effective supply relationship can be effective in measuring performance and maintaining conflict resolution. It has been addressed in 2.2.3 section that receiving procedures of construction operations ensure efficiency and compliance. Receiving procedures can help in avoiding bottlenecks in the supply chain. </w:t>
      </w:r>
      <w:proofErr w:type="gramStart"/>
      <w:r w:rsidRPr="00D93C8F">
        <w:rPr>
          <w:rFonts w:ascii="Arial" w:eastAsia="Times New Roman" w:hAnsi="Arial" w:cs="Arial"/>
          <w:sz w:val="24"/>
          <w:szCs w:val="24"/>
        </w:rPr>
        <w:t>Generally</w:t>
      </w:r>
      <w:proofErr w:type="gramEnd"/>
      <w:r w:rsidRPr="00D93C8F">
        <w:rPr>
          <w:rFonts w:ascii="Arial" w:eastAsia="Times New Roman" w:hAnsi="Arial" w:cs="Arial"/>
          <w:sz w:val="24"/>
          <w:szCs w:val="24"/>
        </w:rPr>
        <w:t xml:space="preserve"> risk elements and adverse financial impact can be identified and tackled with regular reviews. Many small medium construction organisations have not yet established green initiatives as it requires large investments in such aspects. </w:t>
      </w:r>
      <w:proofErr w:type="gramStart"/>
      <w:r w:rsidRPr="00D93C8F">
        <w:rPr>
          <w:rFonts w:ascii="Arial" w:eastAsia="Times New Roman" w:hAnsi="Arial" w:cs="Arial"/>
          <w:sz w:val="24"/>
          <w:szCs w:val="24"/>
        </w:rPr>
        <w:t>Therefore</w:t>
      </w:r>
      <w:proofErr w:type="gramEnd"/>
      <w:r w:rsidRPr="00D93C8F">
        <w:rPr>
          <w:rFonts w:ascii="Arial" w:eastAsia="Times New Roman" w:hAnsi="Arial" w:cs="Arial"/>
          <w:sz w:val="24"/>
          <w:szCs w:val="24"/>
        </w:rPr>
        <w:t xml:space="preserve"> lack of green initiative triggers a carbon footprint in the supply chain. In this regard, a miserable framework and procedures need to be developed by promoting sustainability. Author also stated that all organisations associated with the UK construction industry need to implement end of life materials management in order to drive customer engagement and new business models. Mainly lack of stick selection criteria of partners and suppliers leads to excessive investment of resources by such organisations. In this regard raw material </w:t>
      </w:r>
      <w:r w:rsidRPr="00D93C8F">
        <w:rPr>
          <w:rFonts w:ascii="Arial" w:eastAsia="Times New Roman" w:hAnsi="Arial" w:cs="Arial"/>
          <w:sz w:val="24"/>
          <w:szCs w:val="24"/>
        </w:rPr>
        <w:lastRenderedPageBreak/>
        <w:t>choice can be improved with effective communication relationships with the stakeholders in the design stage (</w:t>
      </w:r>
      <w:r w:rsidRPr="00D93C8F">
        <w:rPr>
          <w:rFonts w:ascii="Arial" w:eastAsia="Times New Roman" w:hAnsi="Arial" w:cs="Arial"/>
          <w:color w:val="0E101A"/>
          <w:sz w:val="24"/>
          <w:szCs w:val="24"/>
        </w:rPr>
        <w:t xml:space="preserve">Vegter, van </w:t>
      </w:r>
      <w:proofErr w:type="spellStart"/>
      <w:r w:rsidRPr="00D93C8F">
        <w:rPr>
          <w:rFonts w:ascii="Arial" w:eastAsia="Times New Roman" w:hAnsi="Arial" w:cs="Arial"/>
          <w:color w:val="0E101A"/>
          <w:sz w:val="24"/>
          <w:szCs w:val="24"/>
        </w:rPr>
        <w:t>Hillegersberg</w:t>
      </w:r>
      <w:proofErr w:type="spellEnd"/>
      <w:r w:rsidRPr="00D93C8F">
        <w:rPr>
          <w:rFonts w:ascii="Arial" w:eastAsia="Times New Roman" w:hAnsi="Arial" w:cs="Arial"/>
          <w:color w:val="0E101A"/>
          <w:sz w:val="24"/>
          <w:szCs w:val="24"/>
        </w:rPr>
        <w:t xml:space="preserve"> and </w:t>
      </w:r>
      <w:proofErr w:type="spellStart"/>
      <w:r w:rsidRPr="00D93C8F">
        <w:rPr>
          <w:rFonts w:ascii="Arial" w:eastAsia="Times New Roman" w:hAnsi="Arial" w:cs="Arial"/>
          <w:color w:val="0E101A"/>
          <w:sz w:val="24"/>
          <w:szCs w:val="24"/>
        </w:rPr>
        <w:t>Olthaar</w:t>
      </w:r>
      <w:proofErr w:type="spellEnd"/>
      <w:r w:rsidRPr="00D93C8F">
        <w:rPr>
          <w:rFonts w:ascii="Arial" w:eastAsia="Times New Roman" w:hAnsi="Arial" w:cs="Arial"/>
          <w:color w:val="0E101A"/>
          <w:sz w:val="24"/>
          <w:szCs w:val="24"/>
        </w:rPr>
        <w:t>, 2020)</w:t>
      </w:r>
      <w:r w:rsidRPr="00D93C8F">
        <w:rPr>
          <w:rFonts w:ascii="Arial" w:eastAsia="Times New Roman" w:hAnsi="Arial" w:cs="Arial"/>
          <w:sz w:val="24"/>
          <w:szCs w:val="24"/>
        </w:rPr>
        <w:t xml:space="preserve">. </w:t>
      </w:r>
    </w:p>
    <w:p w14:paraId="106BC9FD" w14:textId="77777777" w:rsidR="00C023E1" w:rsidRPr="00D93C8F" w:rsidRDefault="00C023E1" w:rsidP="00C023E1">
      <w:pPr>
        <w:pStyle w:val="Heading2"/>
        <w:rPr>
          <w:rFonts w:ascii="Arial" w:hAnsi="Arial" w:cs="Arial"/>
        </w:rPr>
      </w:pPr>
      <w:bookmarkStart w:id="64" w:name="_Toc153473335"/>
      <w:r w:rsidRPr="00D93C8F">
        <w:rPr>
          <w:rFonts w:ascii="Arial" w:hAnsi="Arial" w:cs="Arial"/>
        </w:rPr>
        <w:t>4.4 Chapter Conclusion</w:t>
      </w:r>
      <w:bookmarkEnd w:id="64"/>
      <w:r w:rsidRPr="00D93C8F">
        <w:rPr>
          <w:rFonts w:ascii="Arial" w:hAnsi="Arial" w:cs="Arial"/>
        </w:rPr>
        <w:t xml:space="preserve"> </w:t>
      </w:r>
    </w:p>
    <w:p w14:paraId="12309607" w14:textId="77777777" w:rsidR="00C023E1" w:rsidRPr="00D93C8F" w:rsidRDefault="00C023E1" w:rsidP="00C023E1">
      <w:pPr>
        <w:spacing w:before="240" w:after="240" w:line="360" w:lineRule="auto"/>
        <w:jc w:val="both"/>
        <w:rPr>
          <w:rFonts w:ascii="Arial" w:eastAsia="Times New Roman" w:hAnsi="Arial" w:cs="Arial"/>
          <w:sz w:val="24"/>
          <w:szCs w:val="24"/>
        </w:rPr>
      </w:pPr>
      <w:r w:rsidRPr="00D93C8F">
        <w:rPr>
          <w:rFonts w:ascii="Arial" w:eastAsia="Times New Roman" w:hAnsi="Arial" w:cs="Arial"/>
          <w:sz w:val="24"/>
          <w:szCs w:val="24"/>
        </w:rPr>
        <w:t>It has been observed that the collaborative business partners can largely influence construction organisations in making decisions proactively. Apart from that, co-</w:t>
      </w:r>
      <w:proofErr w:type="spellStart"/>
      <w:r w:rsidRPr="00D93C8F">
        <w:rPr>
          <w:rFonts w:ascii="Arial" w:eastAsia="Times New Roman" w:hAnsi="Arial" w:cs="Arial"/>
          <w:sz w:val="24"/>
          <w:szCs w:val="24"/>
        </w:rPr>
        <w:t>turing</w:t>
      </w:r>
      <w:proofErr w:type="spellEnd"/>
      <w:r w:rsidRPr="00D93C8F">
        <w:rPr>
          <w:rFonts w:ascii="Arial" w:eastAsia="Times New Roman" w:hAnsi="Arial" w:cs="Arial"/>
          <w:sz w:val="24"/>
          <w:szCs w:val="24"/>
        </w:rPr>
        <w:t xml:space="preserve"> circular economy design principles </w:t>
      </w:r>
      <w:proofErr w:type="gramStart"/>
      <w:r w:rsidRPr="00D93C8F">
        <w:rPr>
          <w:rFonts w:ascii="Arial" w:eastAsia="Times New Roman" w:hAnsi="Arial" w:cs="Arial"/>
          <w:sz w:val="24"/>
          <w:szCs w:val="24"/>
        </w:rPr>
        <w:t>helps</w:t>
      </w:r>
      <w:proofErr w:type="gramEnd"/>
      <w:r w:rsidRPr="00D93C8F">
        <w:rPr>
          <w:rFonts w:ascii="Arial" w:eastAsia="Times New Roman" w:hAnsi="Arial" w:cs="Arial"/>
          <w:sz w:val="24"/>
          <w:szCs w:val="24"/>
        </w:rPr>
        <w:t xml:space="preserve"> in outlining opportunities for materials innovation. </w:t>
      </w:r>
      <w:proofErr w:type="gramStart"/>
      <w:r w:rsidRPr="00D93C8F">
        <w:rPr>
          <w:rFonts w:ascii="Arial" w:eastAsia="Times New Roman" w:hAnsi="Arial" w:cs="Arial"/>
          <w:sz w:val="24"/>
          <w:szCs w:val="24"/>
        </w:rPr>
        <w:t>Therefore</w:t>
      </w:r>
      <w:proofErr w:type="gramEnd"/>
      <w:r w:rsidRPr="00D93C8F">
        <w:rPr>
          <w:rFonts w:ascii="Arial" w:eastAsia="Times New Roman" w:hAnsi="Arial" w:cs="Arial"/>
          <w:sz w:val="24"/>
          <w:szCs w:val="24"/>
        </w:rPr>
        <w:t xml:space="preserve"> accessing stick holders will be helpful in avoiding potential negative impact on product quality and improving customer product experience.</w:t>
      </w:r>
    </w:p>
    <w:p w14:paraId="6CF836F9" w14:textId="77777777" w:rsidR="00C023E1" w:rsidRPr="00D93C8F" w:rsidRDefault="00C023E1" w:rsidP="00C023E1">
      <w:pPr>
        <w:spacing w:after="0" w:line="360" w:lineRule="auto"/>
        <w:jc w:val="both"/>
        <w:rPr>
          <w:rFonts w:ascii="Arial" w:eastAsia="Times New Roman" w:hAnsi="Arial" w:cs="Arial"/>
          <w:sz w:val="24"/>
          <w:szCs w:val="24"/>
        </w:rPr>
      </w:pPr>
    </w:p>
    <w:p w14:paraId="0961E3A6" w14:textId="77777777" w:rsidR="00C023E1" w:rsidRPr="00D93C8F" w:rsidRDefault="00C023E1" w:rsidP="00C023E1">
      <w:pPr>
        <w:rPr>
          <w:rFonts w:ascii="Arial" w:eastAsia="Times New Roman" w:hAnsi="Arial" w:cs="Arial"/>
          <w:b/>
          <w:color w:val="000000"/>
          <w:sz w:val="28"/>
          <w:szCs w:val="28"/>
        </w:rPr>
      </w:pPr>
      <w:r w:rsidRPr="00D93C8F">
        <w:rPr>
          <w:rFonts w:ascii="Arial" w:hAnsi="Arial" w:cs="Arial"/>
        </w:rPr>
        <w:br w:type="page"/>
      </w:r>
    </w:p>
    <w:p w14:paraId="0B670E15" w14:textId="77777777" w:rsidR="00C023E1" w:rsidRPr="00D93C8F" w:rsidRDefault="00C023E1" w:rsidP="00C023E1">
      <w:pPr>
        <w:pStyle w:val="Heading1"/>
        <w:rPr>
          <w:rFonts w:ascii="Arial" w:hAnsi="Arial" w:cs="Arial"/>
        </w:rPr>
      </w:pPr>
      <w:bookmarkStart w:id="65" w:name="_Toc153473336"/>
      <w:r w:rsidRPr="00D93C8F">
        <w:rPr>
          <w:rFonts w:ascii="Arial" w:hAnsi="Arial" w:cs="Arial"/>
        </w:rPr>
        <w:lastRenderedPageBreak/>
        <w:t>CHAPTER 5: CONCLUSIONS AND RECOMMENDATIONS</w:t>
      </w:r>
      <w:bookmarkEnd w:id="65"/>
      <w:r w:rsidRPr="00D93C8F">
        <w:rPr>
          <w:rFonts w:ascii="Arial" w:hAnsi="Arial" w:cs="Arial"/>
        </w:rPr>
        <w:t xml:space="preserve"> </w:t>
      </w:r>
    </w:p>
    <w:p w14:paraId="0B93E6A4" w14:textId="77777777" w:rsidR="00C023E1" w:rsidRPr="00D93C8F" w:rsidRDefault="00C023E1" w:rsidP="00C023E1">
      <w:pPr>
        <w:pStyle w:val="Heading2"/>
        <w:rPr>
          <w:rFonts w:ascii="Arial" w:hAnsi="Arial" w:cs="Arial"/>
        </w:rPr>
      </w:pPr>
      <w:bookmarkStart w:id="66" w:name="_heading=h.3as4poj" w:colFirst="0" w:colLast="0"/>
      <w:bookmarkStart w:id="67" w:name="_Toc153473337"/>
      <w:bookmarkEnd w:id="66"/>
      <w:r w:rsidRPr="00D93C8F">
        <w:rPr>
          <w:rFonts w:ascii="Arial" w:hAnsi="Arial" w:cs="Arial"/>
        </w:rPr>
        <w:t>5.1 Summary of main findings</w:t>
      </w:r>
      <w:bookmarkEnd w:id="67"/>
      <w:r w:rsidRPr="00D93C8F">
        <w:rPr>
          <w:rFonts w:ascii="Arial" w:hAnsi="Arial" w:cs="Arial"/>
        </w:rPr>
        <w:t xml:space="preserve"> </w:t>
      </w:r>
    </w:p>
    <w:p w14:paraId="4403DF18"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 xml:space="preserve">The study has interpreted different aspects of the circular supply chain by considering the construction industry of the UK. The efficacy of the circular supply chain has been evaluated, and challenges of implementing the supply chain have also been demonstrated. Despite that, the study has also demonstrated the strategies that could be considered to implement the circular supply chain. A comprehensive evaluation has been demonstrated, and the study has provided a profound understanding of the phenomena of the circular economy in the context of the construction industry of the UK. </w:t>
      </w:r>
    </w:p>
    <w:p w14:paraId="63927A6D" w14:textId="77777777" w:rsidR="00C023E1" w:rsidRPr="00D93C8F" w:rsidRDefault="00C023E1" w:rsidP="00C023E1">
      <w:pPr>
        <w:spacing w:after="0" w:line="360" w:lineRule="auto"/>
        <w:jc w:val="both"/>
        <w:rPr>
          <w:rFonts w:ascii="Arial" w:eastAsia="Times New Roman" w:hAnsi="Arial" w:cs="Arial"/>
          <w:b/>
          <w:color w:val="0E101A"/>
          <w:sz w:val="24"/>
          <w:szCs w:val="24"/>
        </w:rPr>
      </w:pPr>
      <w:r w:rsidRPr="00D93C8F">
        <w:rPr>
          <w:rFonts w:ascii="Arial" w:eastAsia="Times New Roman" w:hAnsi="Arial" w:cs="Arial"/>
          <w:b/>
          <w:color w:val="0E101A"/>
          <w:sz w:val="24"/>
          <w:szCs w:val="24"/>
        </w:rPr>
        <w:t>Effectiveness of Circular Supply Chains:</w:t>
      </w:r>
    </w:p>
    <w:p w14:paraId="056F9838"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 xml:space="preserve">The study has evaluated the effectiveness of the circular supply chain, and the study has indicated that the potential of circular supply chains in addressing the resource-intensive nature of the UK construction industry is significantly high. Circular supply chains can provide a way to effectively manage the complex issues related to fluctuating raw material prices, recycling technology integration, and waste infrastructure within the construction industry (Norouzi </w:t>
      </w:r>
      <w:r w:rsidRPr="00D93C8F">
        <w:rPr>
          <w:rFonts w:ascii="Arial" w:eastAsia="Times New Roman" w:hAnsi="Arial" w:cs="Arial"/>
          <w:i/>
          <w:color w:val="0E101A"/>
          <w:sz w:val="24"/>
          <w:szCs w:val="24"/>
        </w:rPr>
        <w:t>et al.</w:t>
      </w:r>
      <w:r w:rsidRPr="00D93C8F">
        <w:rPr>
          <w:rFonts w:ascii="Arial" w:eastAsia="Times New Roman" w:hAnsi="Arial" w:cs="Arial"/>
          <w:color w:val="0E101A"/>
          <w:sz w:val="24"/>
          <w:szCs w:val="24"/>
        </w:rPr>
        <w:t xml:space="preserve"> 2021).</w:t>
      </w:r>
    </w:p>
    <w:p w14:paraId="252F500C"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The study has also demonstrated that traditional linear approaches are inadequate and that they hinder the industry from achieving sustainability and aligning with global environmental initiatives (Ünal</w:t>
      </w:r>
      <w:r w:rsidRPr="00D93C8F">
        <w:rPr>
          <w:rFonts w:ascii="Arial" w:eastAsia="Times New Roman" w:hAnsi="Arial" w:cs="Arial"/>
          <w:i/>
          <w:color w:val="0E101A"/>
          <w:sz w:val="24"/>
          <w:szCs w:val="24"/>
        </w:rPr>
        <w:t xml:space="preserve"> et al.</w:t>
      </w:r>
      <w:r w:rsidRPr="00D93C8F">
        <w:rPr>
          <w:rFonts w:ascii="Arial" w:eastAsia="Times New Roman" w:hAnsi="Arial" w:cs="Arial"/>
          <w:color w:val="0E101A"/>
          <w:sz w:val="24"/>
          <w:szCs w:val="24"/>
        </w:rPr>
        <w:t xml:space="preserve"> 2019). Circular supply chain models can excel at keeping resources circulating within the construction sector and preventing the depletion of natural resources. Furthermore, by reusing and recycling materials, the construction industry can optimise production efficiency, and it can also help to reduce waste and lower carbon emissions (Vegter, van </w:t>
      </w:r>
      <w:proofErr w:type="spellStart"/>
      <w:r w:rsidRPr="00D93C8F">
        <w:rPr>
          <w:rFonts w:ascii="Arial" w:eastAsia="Times New Roman" w:hAnsi="Arial" w:cs="Arial"/>
          <w:color w:val="0E101A"/>
          <w:sz w:val="24"/>
          <w:szCs w:val="24"/>
        </w:rPr>
        <w:t>Hillegersberg</w:t>
      </w:r>
      <w:proofErr w:type="spellEnd"/>
      <w:r w:rsidRPr="00D93C8F">
        <w:rPr>
          <w:rFonts w:ascii="Arial" w:eastAsia="Times New Roman" w:hAnsi="Arial" w:cs="Arial"/>
          <w:color w:val="0E101A"/>
          <w:sz w:val="24"/>
          <w:szCs w:val="24"/>
        </w:rPr>
        <w:t xml:space="preserve"> and </w:t>
      </w:r>
      <w:proofErr w:type="spellStart"/>
      <w:r w:rsidRPr="00D93C8F">
        <w:rPr>
          <w:rFonts w:ascii="Arial" w:eastAsia="Times New Roman" w:hAnsi="Arial" w:cs="Arial"/>
          <w:color w:val="0E101A"/>
          <w:sz w:val="24"/>
          <w:szCs w:val="24"/>
        </w:rPr>
        <w:t>Olthaar</w:t>
      </w:r>
      <w:proofErr w:type="spellEnd"/>
      <w:r w:rsidRPr="00D93C8F">
        <w:rPr>
          <w:rFonts w:ascii="Arial" w:eastAsia="Times New Roman" w:hAnsi="Arial" w:cs="Arial"/>
          <w:color w:val="0E101A"/>
          <w:sz w:val="24"/>
          <w:szCs w:val="24"/>
        </w:rPr>
        <w:t>, 2020).</w:t>
      </w:r>
    </w:p>
    <w:p w14:paraId="231E9C93" w14:textId="77777777" w:rsidR="00C023E1" w:rsidRPr="00D93C8F" w:rsidRDefault="00C023E1" w:rsidP="00C023E1">
      <w:pPr>
        <w:spacing w:after="0" w:line="360" w:lineRule="auto"/>
        <w:jc w:val="both"/>
        <w:rPr>
          <w:rFonts w:ascii="Arial" w:eastAsia="Times New Roman" w:hAnsi="Arial" w:cs="Arial"/>
          <w:b/>
          <w:color w:val="0E101A"/>
          <w:sz w:val="24"/>
          <w:szCs w:val="24"/>
        </w:rPr>
      </w:pPr>
      <w:r w:rsidRPr="00D93C8F">
        <w:rPr>
          <w:rFonts w:ascii="Arial" w:eastAsia="Times New Roman" w:hAnsi="Arial" w:cs="Arial"/>
          <w:b/>
          <w:color w:val="0E101A"/>
          <w:sz w:val="24"/>
          <w:szCs w:val="24"/>
        </w:rPr>
        <w:t>Challenges in Implementation:</w:t>
      </w:r>
    </w:p>
    <w:p w14:paraId="6869806D"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The study also emphasises the obstacles faced when implementing circular supply chains in the UK construction industry. Transitioning to circular models incurs costs, and competition with traditional virgin materials can pose economic challenges. Additionally, issues related to refurbishment, raw material supply, and promoting circular behaviour among suppliers and consumers need to be addressed.</w:t>
      </w:r>
    </w:p>
    <w:p w14:paraId="3270CB50"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 xml:space="preserve">The complexity and lack of transparency in the supply chain network, as pointed out by Camilleri (2020), make it difficult to achieve seamless implementation of circular supply chains. Global supply chains involving suppliers from different parts of the world </w:t>
      </w:r>
      <w:r w:rsidRPr="00D93C8F">
        <w:rPr>
          <w:rFonts w:ascii="Arial" w:eastAsia="Times New Roman" w:hAnsi="Arial" w:cs="Arial"/>
          <w:color w:val="0E101A"/>
          <w:sz w:val="24"/>
          <w:szCs w:val="24"/>
        </w:rPr>
        <w:lastRenderedPageBreak/>
        <w:t>present coordination challenges. Replacing non-sustainable suppliers with green alternatives can also be a time-consuming process with potential disruptions.</w:t>
      </w:r>
    </w:p>
    <w:p w14:paraId="2C347D40" w14:textId="77777777" w:rsidR="00C023E1" w:rsidRPr="00D93C8F" w:rsidRDefault="00C023E1" w:rsidP="00C023E1">
      <w:pPr>
        <w:spacing w:after="0" w:line="360" w:lineRule="auto"/>
        <w:jc w:val="both"/>
        <w:rPr>
          <w:rFonts w:ascii="Arial" w:eastAsia="Times New Roman" w:hAnsi="Arial" w:cs="Arial"/>
          <w:b/>
          <w:color w:val="0E101A"/>
          <w:sz w:val="24"/>
          <w:szCs w:val="24"/>
        </w:rPr>
      </w:pPr>
      <w:r w:rsidRPr="00D93C8F">
        <w:rPr>
          <w:rFonts w:ascii="Arial" w:eastAsia="Times New Roman" w:hAnsi="Arial" w:cs="Arial"/>
          <w:b/>
          <w:color w:val="0E101A"/>
          <w:sz w:val="24"/>
          <w:szCs w:val="24"/>
        </w:rPr>
        <w:t>Effective Strategies for Implementation:</w:t>
      </w:r>
    </w:p>
    <w:p w14:paraId="74B5DB23"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 xml:space="preserve">The study has demonstrated that effectively engaging stakeholders is crucial for circular supply chain success, ensuring their active participation in decision-making processes (González-Sánchez </w:t>
      </w:r>
      <w:r w:rsidRPr="00D93C8F">
        <w:rPr>
          <w:rFonts w:ascii="Arial" w:eastAsia="Times New Roman" w:hAnsi="Arial" w:cs="Arial"/>
          <w:i/>
          <w:color w:val="0E101A"/>
          <w:sz w:val="24"/>
          <w:szCs w:val="24"/>
        </w:rPr>
        <w:t>et al.</w:t>
      </w:r>
      <w:r w:rsidRPr="00D93C8F">
        <w:rPr>
          <w:rFonts w:ascii="Arial" w:eastAsia="Times New Roman" w:hAnsi="Arial" w:cs="Arial"/>
          <w:color w:val="0E101A"/>
          <w:sz w:val="24"/>
          <w:szCs w:val="24"/>
        </w:rPr>
        <w:t>, 2020). It has also been found that collaboration is also a very important aspect. Collaborating with suppliers, design teams, and industry partners allows organisations to analyse competencies and foster innovation and technology adoption (Eberhardt, Birkved and Birgisdottir, 2022). The profound analysis has indicated that engaging consumers through return programs can promote the recycling of end-of-life products, driving sustainability in the supply chain. Conducting criteria-based product sustainability assessments can further support the goals of circular supply chain management.</w:t>
      </w:r>
    </w:p>
    <w:p w14:paraId="7FA4B437" w14:textId="77777777" w:rsidR="00C023E1" w:rsidRPr="00D93C8F" w:rsidRDefault="00C023E1" w:rsidP="00C023E1">
      <w:pPr>
        <w:spacing w:after="0" w:line="360" w:lineRule="auto"/>
        <w:jc w:val="both"/>
        <w:rPr>
          <w:rFonts w:ascii="Arial" w:eastAsia="Times New Roman" w:hAnsi="Arial" w:cs="Arial"/>
          <w:color w:val="0E101A"/>
          <w:sz w:val="24"/>
          <w:szCs w:val="24"/>
        </w:rPr>
      </w:pPr>
      <w:r w:rsidRPr="00D93C8F">
        <w:rPr>
          <w:rFonts w:ascii="Arial" w:eastAsia="Times New Roman" w:hAnsi="Arial" w:cs="Arial"/>
          <w:color w:val="0E101A"/>
          <w:sz w:val="24"/>
          <w:szCs w:val="24"/>
        </w:rPr>
        <w:t>The study illustrates the potential advantages of transitioning to circular supply chains in the UK construction industry. By addressing the environmental challenges associated with resource-intensive operations, circular supply chains offer a promising avenue for achieving sustainability and reducing waste. Nevertheless, challenges must be acknowledged and strategically addressed to ensure successful implementation.</w:t>
      </w:r>
    </w:p>
    <w:p w14:paraId="6CA28E66" w14:textId="77777777" w:rsidR="00C023E1" w:rsidRPr="00D93C8F" w:rsidRDefault="00C023E1" w:rsidP="00C023E1">
      <w:pPr>
        <w:rPr>
          <w:rFonts w:ascii="Arial" w:eastAsia="Times New Roman" w:hAnsi="Arial" w:cs="Arial"/>
          <w:sz w:val="24"/>
          <w:szCs w:val="24"/>
        </w:rPr>
      </w:pPr>
    </w:p>
    <w:p w14:paraId="333DD8F7" w14:textId="77777777" w:rsidR="00C023E1" w:rsidRPr="00D93C8F" w:rsidRDefault="00C023E1" w:rsidP="00C023E1">
      <w:pPr>
        <w:pStyle w:val="Heading2"/>
        <w:rPr>
          <w:rFonts w:ascii="Arial" w:hAnsi="Arial" w:cs="Arial"/>
        </w:rPr>
      </w:pPr>
      <w:bookmarkStart w:id="68" w:name="_heading=h.1pxezwc" w:colFirst="0" w:colLast="0"/>
      <w:bookmarkStart w:id="69" w:name="_Toc153473338"/>
      <w:bookmarkEnd w:id="68"/>
      <w:r w:rsidRPr="00D93C8F">
        <w:rPr>
          <w:rFonts w:ascii="Arial" w:hAnsi="Arial" w:cs="Arial"/>
        </w:rPr>
        <w:t>5.2 Conclusion based on the research questions</w:t>
      </w:r>
      <w:bookmarkEnd w:id="69"/>
      <w:r w:rsidRPr="00D93C8F">
        <w:rPr>
          <w:rFonts w:ascii="Arial" w:hAnsi="Arial" w:cs="Arial"/>
        </w:rPr>
        <w:t xml:space="preserve"> </w:t>
      </w:r>
    </w:p>
    <w:p w14:paraId="66B94396" w14:textId="77777777" w:rsidR="00C023E1" w:rsidRPr="00D93C8F" w:rsidRDefault="00C023E1" w:rsidP="00C023E1">
      <w:pPr>
        <w:pStyle w:val="NoSpacing"/>
        <w:spacing w:line="360" w:lineRule="auto"/>
        <w:jc w:val="both"/>
        <w:rPr>
          <w:rFonts w:ascii="Arial" w:hAnsi="Arial" w:cs="Arial"/>
          <w:b/>
          <w:bCs/>
          <w:i/>
          <w:iCs/>
          <w:sz w:val="24"/>
          <w:szCs w:val="24"/>
        </w:rPr>
      </w:pPr>
      <w:r w:rsidRPr="00D93C8F">
        <w:rPr>
          <w:rFonts w:ascii="Arial" w:hAnsi="Arial" w:cs="Arial"/>
          <w:b/>
          <w:bCs/>
          <w:i/>
          <w:iCs/>
          <w:sz w:val="24"/>
          <w:szCs w:val="24"/>
        </w:rPr>
        <w:t>The effectiveness of circular supply chains for sustainable management of geological resources in UK construction companies</w:t>
      </w:r>
    </w:p>
    <w:p w14:paraId="6C62B2BF" w14:textId="77777777" w:rsidR="00C023E1" w:rsidRPr="00D93C8F" w:rsidRDefault="00C023E1" w:rsidP="00C023E1">
      <w:pPr>
        <w:pStyle w:val="NoSpacing"/>
        <w:spacing w:line="360" w:lineRule="auto"/>
        <w:jc w:val="both"/>
        <w:rPr>
          <w:rFonts w:ascii="Arial" w:hAnsi="Arial" w:cs="Arial"/>
          <w:sz w:val="24"/>
          <w:szCs w:val="24"/>
        </w:rPr>
      </w:pPr>
      <w:r w:rsidRPr="00D93C8F">
        <w:rPr>
          <w:rFonts w:ascii="Arial" w:hAnsi="Arial" w:cs="Arial"/>
          <w:sz w:val="24"/>
          <w:szCs w:val="24"/>
        </w:rPr>
        <w:t xml:space="preserve">The first research question has been constituted to assess the effectiveness of circular supply chains for the sustainable management of geological resources in UK construction companies. The potential of circular supply chains as a transformative and sustainable solution for this resource-intensive industry has been profoundly evaluated in the study. It has been demonstrated that the integration of circular supply chains addresses the resource-intensive nature of the UK construction sector, supporting long-term sustainability and minimising environmental impact. By implementing circular models, the industry can significantly reduce its carbon footprint, decrease resource consumption, and enhance production efficiency (Norouzi </w:t>
      </w:r>
      <w:r w:rsidRPr="00D93C8F">
        <w:rPr>
          <w:rFonts w:ascii="Arial" w:hAnsi="Arial" w:cs="Arial"/>
          <w:i/>
          <w:sz w:val="24"/>
          <w:szCs w:val="24"/>
        </w:rPr>
        <w:t>et al.</w:t>
      </w:r>
      <w:r w:rsidRPr="00D93C8F">
        <w:rPr>
          <w:rFonts w:ascii="Arial" w:hAnsi="Arial" w:cs="Arial"/>
          <w:sz w:val="24"/>
          <w:szCs w:val="24"/>
        </w:rPr>
        <w:t xml:space="preserve"> </w:t>
      </w:r>
      <w:r w:rsidRPr="00D93C8F">
        <w:rPr>
          <w:rFonts w:ascii="Arial" w:hAnsi="Arial" w:cs="Arial"/>
          <w:sz w:val="24"/>
          <w:szCs w:val="24"/>
        </w:rPr>
        <w:lastRenderedPageBreak/>
        <w:t xml:space="preserve">2021; Ünal </w:t>
      </w:r>
      <w:r w:rsidRPr="00D93C8F">
        <w:rPr>
          <w:rFonts w:ascii="Arial" w:hAnsi="Arial" w:cs="Arial"/>
          <w:i/>
          <w:sz w:val="24"/>
          <w:szCs w:val="24"/>
        </w:rPr>
        <w:t>et al.</w:t>
      </w:r>
      <w:r w:rsidRPr="00D93C8F">
        <w:rPr>
          <w:rFonts w:ascii="Arial" w:hAnsi="Arial" w:cs="Arial"/>
          <w:sz w:val="24"/>
          <w:szCs w:val="24"/>
        </w:rPr>
        <w:t xml:space="preserve"> (2019), which emphasise the positive environmental and economic impacts of circular supply chains.</w:t>
      </w:r>
    </w:p>
    <w:p w14:paraId="217040C0" w14:textId="77777777" w:rsidR="00C023E1" w:rsidRPr="00D93C8F" w:rsidRDefault="00C023E1" w:rsidP="00C023E1">
      <w:pPr>
        <w:rPr>
          <w:rFonts w:ascii="Arial" w:hAnsi="Arial" w:cs="Arial"/>
          <w:b/>
          <w:bCs/>
          <w:sz w:val="24"/>
          <w:szCs w:val="24"/>
        </w:rPr>
      </w:pPr>
      <w:r w:rsidRPr="00D93C8F">
        <w:rPr>
          <w:rFonts w:ascii="Arial" w:hAnsi="Arial" w:cs="Arial"/>
          <w:b/>
          <w:bCs/>
          <w:sz w:val="24"/>
          <w:szCs w:val="24"/>
        </w:rPr>
        <w:br w:type="page"/>
      </w:r>
    </w:p>
    <w:p w14:paraId="6A70C6DC" w14:textId="77777777" w:rsidR="00C023E1" w:rsidRPr="00D93C8F" w:rsidRDefault="00C023E1" w:rsidP="00C023E1">
      <w:pPr>
        <w:pStyle w:val="NoSpacing"/>
        <w:spacing w:line="360" w:lineRule="auto"/>
        <w:jc w:val="both"/>
        <w:rPr>
          <w:rFonts w:ascii="Arial" w:hAnsi="Arial" w:cs="Arial"/>
          <w:b/>
          <w:bCs/>
          <w:sz w:val="24"/>
          <w:szCs w:val="24"/>
        </w:rPr>
      </w:pPr>
      <w:r w:rsidRPr="00D93C8F">
        <w:rPr>
          <w:rFonts w:ascii="Arial" w:hAnsi="Arial" w:cs="Arial"/>
          <w:b/>
          <w:bCs/>
          <w:sz w:val="24"/>
          <w:szCs w:val="24"/>
        </w:rPr>
        <w:lastRenderedPageBreak/>
        <w:t>The challenges in implementing circular supply chains to ensure sustainable management of geological resources in UK construction companies</w:t>
      </w:r>
    </w:p>
    <w:p w14:paraId="0389E035" w14:textId="77777777" w:rsidR="00C023E1" w:rsidRPr="00D93C8F" w:rsidRDefault="00C023E1" w:rsidP="00C023E1">
      <w:pPr>
        <w:pStyle w:val="NoSpacing"/>
        <w:spacing w:line="360" w:lineRule="auto"/>
        <w:jc w:val="both"/>
        <w:rPr>
          <w:rFonts w:ascii="Arial" w:hAnsi="Arial" w:cs="Arial"/>
          <w:i/>
          <w:sz w:val="24"/>
          <w:szCs w:val="24"/>
        </w:rPr>
      </w:pPr>
      <w:bookmarkStart w:id="70" w:name="_heading=h.9w2fx99k08gn" w:colFirst="0" w:colLast="0"/>
      <w:bookmarkEnd w:id="70"/>
      <w:r w:rsidRPr="00D93C8F">
        <w:rPr>
          <w:rFonts w:ascii="Arial" w:hAnsi="Arial" w:cs="Arial"/>
          <w:sz w:val="24"/>
          <w:szCs w:val="24"/>
        </w:rPr>
        <w:t xml:space="preserve">Research questions have also been developed to understand the challenges associated with implementing circular supply chains in UK construction companies to ensure the sustainable management of geological resources. The research has identified several hurdles that organisations must overcome to transition successfully. The economic cost of transition, competition with traditional virgin materials </w:t>
      </w:r>
      <w:proofErr w:type="gramStart"/>
      <w:r w:rsidRPr="00D93C8F">
        <w:rPr>
          <w:rFonts w:ascii="Arial" w:hAnsi="Arial" w:cs="Arial"/>
          <w:sz w:val="24"/>
          <w:szCs w:val="24"/>
        </w:rPr>
        <w:t>are</w:t>
      </w:r>
      <w:proofErr w:type="gramEnd"/>
      <w:r w:rsidRPr="00D93C8F">
        <w:rPr>
          <w:rFonts w:ascii="Arial" w:hAnsi="Arial" w:cs="Arial"/>
          <w:sz w:val="24"/>
          <w:szCs w:val="24"/>
        </w:rPr>
        <w:t xml:space="preserve"> some of the most prominent issues. The issue of supply and demand discrepancies for raw materials, and the need to promote circular behaviour among suppliers and consumers are also some of </w:t>
      </w:r>
      <w:proofErr w:type="gramStart"/>
      <w:r w:rsidRPr="00D93C8F">
        <w:rPr>
          <w:rFonts w:ascii="Arial" w:hAnsi="Arial" w:cs="Arial"/>
          <w:sz w:val="24"/>
          <w:szCs w:val="24"/>
        </w:rPr>
        <w:t>the  most</w:t>
      </w:r>
      <w:proofErr w:type="gramEnd"/>
      <w:r w:rsidRPr="00D93C8F">
        <w:rPr>
          <w:rFonts w:ascii="Arial" w:hAnsi="Arial" w:cs="Arial"/>
          <w:sz w:val="24"/>
          <w:szCs w:val="24"/>
        </w:rPr>
        <w:t xml:space="preserve"> important challenges that need to be considered (Onat and </w:t>
      </w:r>
      <w:proofErr w:type="spellStart"/>
      <w:r w:rsidRPr="00D93C8F">
        <w:rPr>
          <w:rFonts w:ascii="Arial" w:hAnsi="Arial" w:cs="Arial"/>
          <w:sz w:val="24"/>
          <w:szCs w:val="24"/>
        </w:rPr>
        <w:t>Kucukvar</w:t>
      </w:r>
      <w:proofErr w:type="spellEnd"/>
      <w:r w:rsidRPr="00D93C8F">
        <w:rPr>
          <w:rFonts w:ascii="Arial" w:hAnsi="Arial" w:cs="Arial"/>
          <w:sz w:val="24"/>
          <w:szCs w:val="24"/>
        </w:rPr>
        <w:t>, 2020; Camilleri, 2020).</w:t>
      </w:r>
    </w:p>
    <w:p w14:paraId="5B6B1583" w14:textId="77777777" w:rsidR="00C023E1" w:rsidRPr="00D93C8F" w:rsidRDefault="00C023E1" w:rsidP="00C023E1">
      <w:pPr>
        <w:pStyle w:val="NoSpacing"/>
        <w:spacing w:line="360" w:lineRule="auto"/>
        <w:jc w:val="both"/>
        <w:rPr>
          <w:rFonts w:ascii="Arial" w:hAnsi="Arial" w:cs="Arial"/>
          <w:sz w:val="24"/>
          <w:szCs w:val="24"/>
        </w:rPr>
      </w:pPr>
    </w:p>
    <w:p w14:paraId="36252EA3" w14:textId="77777777" w:rsidR="00C023E1" w:rsidRPr="00D93C8F" w:rsidRDefault="00C023E1" w:rsidP="00C023E1">
      <w:pPr>
        <w:pStyle w:val="NoSpacing"/>
        <w:spacing w:line="360" w:lineRule="auto"/>
        <w:jc w:val="both"/>
        <w:rPr>
          <w:rFonts w:ascii="Arial" w:hAnsi="Arial" w:cs="Arial"/>
          <w:b/>
          <w:bCs/>
          <w:i/>
          <w:iCs/>
          <w:sz w:val="24"/>
          <w:szCs w:val="24"/>
        </w:rPr>
      </w:pPr>
      <w:r w:rsidRPr="00D93C8F">
        <w:rPr>
          <w:rFonts w:ascii="Arial" w:hAnsi="Arial" w:cs="Arial"/>
          <w:b/>
          <w:bCs/>
          <w:i/>
          <w:iCs/>
          <w:sz w:val="24"/>
          <w:szCs w:val="24"/>
        </w:rPr>
        <w:t>The effective ways of developing circular supply chains for making sustainable management of geological resources in UK construction companies like Balfour Beatty</w:t>
      </w:r>
    </w:p>
    <w:p w14:paraId="4B7AFA35" w14:textId="77777777" w:rsidR="00C023E1" w:rsidRPr="00D93C8F" w:rsidRDefault="00C023E1" w:rsidP="00C023E1">
      <w:pPr>
        <w:pStyle w:val="NoSpacing"/>
        <w:spacing w:line="360" w:lineRule="auto"/>
        <w:jc w:val="both"/>
        <w:rPr>
          <w:rFonts w:ascii="Arial" w:hAnsi="Arial" w:cs="Arial"/>
          <w:sz w:val="24"/>
          <w:szCs w:val="24"/>
        </w:rPr>
      </w:pPr>
      <w:r w:rsidRPr="00D93C8F">
        <w:rPr>
          <w:rFonts w:ascii="Arial" w:hAnsi="Arial" w:cs="Arial"/>
          <w:sz w:val="24"/>
          <w:szCs w:val="24"/>
        </w:rPr>
        <w:t>To identify effective strategies for developing circular supply chains a research question has also been developed because it can help to ensure the sustainable management of geological resources in UK construction companies like Balfour Beatty as an example. To address these challenges and effectively develop circular supply chains, the research findings suggest a series of strategies. These include stakeholder engagement, collaborative partnerships with suppliers and industry partners, consumer engagement programs, and criteria-based assessments for product sustainability (González-Sánchez et al. 2020).</w:t>
      </w:r>
    </w:p>
    <w:p w14:paraId="47DD98AC" w14:textId="77777777" w:rsidR="00C023E1" w:rsidRPr="00D93C8F" w:rsidRDefault="00C023E1" w:rsidP="00C023E1">
      <w:pPr>
        <w:pStyle w:val="NoSpacing"/>
        <w:spacing w:line="360" w:lineRule="auto"/>
        <w:jc w:val="both"/>
        <w:rPr>
          <w:rFonts w:ascii="Arial" w:hAnsi="Arial" w:cs="Arial"/>
          <w:sz w:val="24"/>
          <w:szCs w:val="24"/>
        </w:rPr>
      </w:pPr>
      <w:r w:rsidRPr="00D93C8F">
        <w:rPr>
          <w:rFonts w:ascii="Arial" w:hAnsi="Arial" w:cs="Arial"/>
          <w:sz w:val="24"/>
          <w:szCs w:val="24"/>
        </w:rPr>
        <w:t>Circular supply chains can be considered as one of the most important aspects for sustainable management of geological resources in UK construction companies. These supply chains offer a comprehensive and environmentally friendly solution to address the resource-intensive nature of the industry, minimising waste, reducing environmental impact, and enhancing efficiency (</w:t>
      </w:r>
      <w:r w:rsidRPr="00D93C8F">
        <w:rPr>
          <w:rFonts w:ascii="Arial" w:hAnsi="Arial" w:cs="Arial"/>
          <w:color w:val="222222"/>
          <w:sz w:val="24"/>
          <w:szCs w:val="24"/>
        </w:rPr>
        <w:t>Ünal et al. (2019</w:t>
      </w:r>
      <w:r w:rsidRPr="00D93C8F">
        <w:rPr>
          <w:rFonts w:ascii="Arial" w:hAnsi="Arial" w:cs="Arial"/>
          <w:sz w:val="24"/>
          <w:szCs w:val="24"/>
        </w:rPr>
        <w:t xml:space="preserve">). The challenges of transitioning to circular supply chains are apparent; our research has highlighted practical strategies to overcome these challenges. Stakeholder engagement, collaborative partnerships, and consumer involvement are pivotal in ensuring the successful development of circular supply chains. The findings of the present study determine the critical importance of the construction industry embracing circular supply chains to align with global sustainability initiatives and reduce its environmental </w:t>
      </w:r>
      <w:r w:rsidRPr="00D93C8F">
        <w:rPr>
          <w:rFonts w:ascii="Arial" w:hAnsi="Arial" w:cs="Arial"/>
          <w:sz w:val="24"/>
          <w:szCs w:val="24"/>
        </w:rPr>
        <w:lastRenderedPageBreak/>
        <w:t>footprint (González-Sánchez et al. 2020). Prominent organisations like Balfour Beatty can serve as examples for the industry, setting the stage for a more sustainable and resource-efficient future.</w:t>
      </w:r>
    </w:p>
    <w:p w14:paraId="1B36DB06" w14:textId="77777777" w:rsidR="00C023E1" w:rsidRPr="00D93C8F" w:rsidRDefault="00C023E1" w:rsidP="00C023E1">
      <w:pPr>
        <w:pStyle w:val="NoSpacing"/>
        <w:spacing w:line="360" w:lineRule="auto"/>
        <w:jc w:val="both"/>
        <w:rPr>
          <w:rFonts w:ascii="Arial" w:hAnsi="Arial" w:cs="Arial"/>
          <w:sz w:val="24"/>
          <w:szCs w:val="24"/>
        </w:rPr>
      </w:pPr>
      <w:r w:rsidRPr="00D93C8F">
        <w:rPr>
          <w:rFonts w:ascii="Arial" w:hAnsi="Arial" w:cs="Arial"/>
          <w:sz w:val="24"/>
          <w:szCs w:val="24"/>
        </w:rPr>
        <w:t>Circular supply chains are not just an option but a necessity for the UK construction industry to ensure the long-term preservation of geological resources, environmental sustainability, and economic viability. The transition to circular supply chains will be challenging, but with the right strategies, these challenges can be overcome, paving the way for a more sustainable future in the construction sector.</w:t>
      </w:r>
    </w:p>
    <w:p w14:paraId="227D352C" w14:textId="77777777" w:rsidR="00C023E1" w:rsidRPr="00D93C8F" w:rsidRDefault="00C023E1" w:rsidP="00C023E1">
      <w:pPr>
        <w:pStyle w:val="Heading2"/>
        <w:rPr>
          <w:rFonts w:ascii="Arial" w:hAnsi="Arial" w:cs="Arial"/>
        </w:rPr>
      </w:pPr>
      <w:bookmarkStart w:id="71" w:name="_heading=h.49x2ik5" w:colFirst="0" w:colLast="0"/>
      <w:bookmarkStart w:id="72" w:name="_Toc153473339"/>
      <w:bookmarkEnd w:id="71"/>
      <w:r w:rsidRPr="00D93C8F">
        <w:rPr>
          <w:rFonts w:ascii="Arial" w:hAnsi="Arial" w:cs="Arial"/>
        </w:rPr>
        <w:t>5.3 Recommendation</w:t>
      </w:r>
      <w:bookmarkEnd w:id="72"/>
      <w:r w:rsidRPr="00D93C8F">
        <w:rPr>
          <w:rFonts w:ascii="Arial" w:hAnsi="Arial" w:cs="Arial"/>
        </w:rPr>
        <w:t xml:space="preserve"> </w:t>
      </w:r>
    </w:p>
    <w:p w14:paraId="386D911B"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Considering the findings of the research </w:t>
      </w:r>
      <w:proofErr w:type="spellStart"/>
      <w:r w:rsidRPr="00D93C8F">
        <w:rPr>
          <w:rFonts w:ascii="Arial" w:eastAsia="Times New Roman" w:hAnsi="Arial" w:cs="Arial"/>
          <w:sz w:val="24"/>
          <w:szCs w:val="24"/>
        </w:rPr>
        <w:t>research</w:t>
      </w:r>
      <w:proofErr w:type="spellEnd"/>
      <w:r w:rsidRPr="00D93C8F">
        <w:rPr>
          <w:rFonts w:ascii="Arial" w:eastAsia="Times New Roman" w:hAnsi="Arial" w:cs="Arial"/>
          <w:sz w:val="24"/>
          <w:szCs w:val="24"/>
        </w:rPr>
        <w:t xml:space="preserve"> and the extensive analysis conducted in the present study, several practical and theoretical recommendations can be made to guide UK construction companies and industry stakeholders in their efforts to adopt circular supply chains for the sustainable management of geological resources. </w:t>
      </w:r>
    </w:p>
    <w:p w14:paraId="5E649485"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Practical Recommendations:</w:t>
      </w:r>
    </w:p>
    <w:p w14:paraId="53A298BE" w14:textId="77777777" w:rsidR="00C023E1" w:rsidRPr="00D93C8F" w:rsidRDefault="00C023E1" w:rsidP="00C023E1">
      <w:pPr>
        <w:numPr>
          <w:ilvl w:val="0"/>
          <w:numId w:val="1"/>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Stakeholder Engagement:</w:t>
      </w:r>
      <w:r w:rsidRPr="00D93C8F">
        <w:rPr>
          <w:rFonts w:ascii="Arial" w:eastAsia="Times New Roman" w:hAnsi="Arial" w:cs="Arial"/>
          <w:sz w:val="24"/>
          <w:szCs w:val="24"/>
        </w:rPr>
        <w:t xml:space="preserve"> Construction companies should proactively engage with all relevant stakeholders, including suppliers, consumers, and governmental bodies. Effective communication and collaboration with these stakeholders are essential for successful circular supply chain implementation (González-Sánchez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2020).</w:t>
      </w:r>
    </w:p>
    <w:p w14:paraId="1FCA967B" w14:textId="77777777" w:rsidR="00C023E1" w:rsidRPr="00D93C8F" w:rsidRDefault="00C023E1" w:rsidP="00C023E1">
      <w:pPr>
        <w:numPr>
          <w:ilvl w:val="0"/>
          <w:numId w:val="1"/>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Collaborative Partnerships:</w:t>
      </w:r>
      <w:r w:rsidRPr="00D93C8F">
        <w:rPr>
          <w:rFonts w:ascii="Arial" w:eastAsia="Times New Roman" w:hAnsi="Arial" w:cs="Arial"/>
          <w:sz w:val="24"/>
          <w:szCs w:val="24"/>
        </w:rPr>
        <w:t xml:space="preserve"> Organisations should foster collaborative partnerships with suppliers and industry peers. By sharing knowledge, competencies, and innovative technologies, they can collectively overcome challenges and implement circular supply chains efficiently.</w:t>
      </w:r>
    </w:p>
    <w:p w14:paraId="39FB9DEA" w14:textId="77777777" w:rsidR="00C023E1" w:rsidRPr="00D93C8F" w:rsidRDefault="00C023E1" w:rsidP="00C023E1">
      <w:pPr>
        <w:numPr>
          <w:ilvl w:val="0"/>
          <w:numId w:val="1"/>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Consumer Engagement:</w:t>
      </w:r>
      <w:r w:rsidRPr="00D93C8F">
        <w:rPr>
          <w:rFonts w:ascii="Arial" w:eastAsia="Times New Roman" w:hAnsi="Arial" w:cs="Arial"/>
          <w:sz w:val="24"/>
          <w:szCs w:val="24"/>
        </w:rPr>
        <w:t xml:space="preserve"> Encourage consumers to participate actively in the circular supply chain process. Implement consumer engagement programs that educate and incentivise customers to return end-of-life products. This can enhance materials recovery and recycling rates.</w:t>
      </w:r>
    </w:p>
    <w:p w14:paraId="04E5DA73" w14:textId="77777777" w:rsidR="00C023E1" w:rsidRPr="00D93C8F" w:rsidRDefault="00C023E1" w:rsidP="00C023E1">
      <w:pPr>
        <w:numPr>
          <w:ilvl w:val="0"/>
          <w:numId w:val="1"/>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Criteria-Based Assessments:</w:t>
      </w:r>
      <w:r w:rsidRPr="00D93C8F">
        <w:rPr>
          <w:rFonts w:ascii="Arial" w:eastAsia="Times New Roman" w:hAnsi="Arial" w:cs="Arial"/>
          <w:sz w:val="24"/>
          <w:szCs w:val="24"/>
        </w:rPr>
        <w:t xml:space="preserve"> Develop and adhere to clear criteria for assessing product sustainability and circular economy performance. It can help to determine the trajectory of the organisations in making decisions about product and resource management.</w:t>
      </w:r>
    </w:p>
    <w:p w14:paraId="00FA2959" w14:textId="77777777" w:rsidR="00C023E1" w:rsidRPr="00D93C8F" w:rsidRDefault="00C023E1" w:rsidP="00C023E1">
      <w:pPr>
        <w:numPr>
          <w:ilvl w:val="0"/>
          <w:numId w:val="1"/>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lastRenderedPageBreak/>
        <w:t xml:space="preserve">Circular Supply Chain Education: </w:t>
      </w:r>
      <w:r w:rsidRPr="00D93C8F">
        <w:rPr>
          <w:rFonts w:ascii="Arial" w:eastAsia="Times New Roman" w:hAnsi="Arial" w:cs="Arial"/>
          <w:sz w:val="24"/>
          <w:szCs w:val="24"/>
        </w:rPr>
        <w:t>Organisations are required to invest in training and skill development for employees and partners involved in the supply chain. It can help the workforce, which is crucial for the successful implementation of circular supply chain management.</w:t>
      </w:r>
    </w:p>
    <w:p w14:paraId="1810FE52"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Theoretical Recommendations:</w:t>
      </w:r>
    </w:p>
    <w:p w14:paraId="5EF9521A" w14:textId="77777777" w:rsidR="00C023E1" w:rsidRPr="00D93C8F" w:rsidRDefault="00C023E1" w:rsidP="00C023E1">
      <w:pPr>
        <w:numPr>
          <w:ilvl w:val="0"/>
          <w:numId w:val="2"/>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Regulatory Frameworks:</w:t>
      </w:r>
      <w:r w:rsidRPr="00D93C8F">
        <w:rPr>
          <w:rFonts w:ascii="Arial" w:eastAsia="Times New Roman" w:hAnsi="Arial" w:cs="Arial"/>
          <w:sz w:val="24"/>
          <w:szCs w:val="24"/>
        </w:rPr>
        <w:t xml:space="preserve"> Multiple authorities are required to support the development of comprehensive regulatory frameworks. It can help to support and promote the adoption of circular supply chains, ensuring that all industry participants adhere to sustainability guidelines (</w:t>
      </w:r>
      <w:r w:rsidRPr="00D93C8F">
        <w:rPr>
          <w:rFonts w:ascii="Arial" w:eastAsia="Times New Roman" w:hAnsi="Arial" w:cs="Arial"/>
          <w:color w:val="222222"/>
          <w:sz w:val="24"/>
          <w:szCs w:val="24"/>
        </w:rPr>
        <w:t xml:space="preserve">Ünal </w:t>
      </w:r>
      <w:r w:rsidRPr="00D93C8F">
        <w:rPr>
          <w:rFonts w:ascii="Arial" w:eastAsia="Times New Roman" w:hAnsi="Arial" w:cs="Arial"/>
          <w:i/>
          <w:color w:val="222222"/>
          <w:sz w:val="24"/>
          <w:szCs w:val="24"/>
        </w:rPr>
        <w:t>et al.</w:t>
      </w:r>
      <w:r w:rsidRPr="00D93C8F">
        <w:rPr>
          <w:rFonts w:ascii="Arial" w:eastAsia="Times New Roman" w:hAnsi="Arial" w:cs="Arial"/>
          <w:color w:val="222222"/>
          <w:sz w:val="24"/>
          <w:szCs w:val="24"/>
        </w:rPr>
        <w:t xml:space="preserve"> (2019</w:t>
      </w:r>
      <w:r w:rsidRPr="00D93C8F">
        <w:rPr>
          <w:rFonts w:ascii="Arial" w:eastAsia="Times New Roman" w:hAnsi="Arial" w:cs="Arial"/>
          <w:sz w:val="24"/>
          <w:szCs w:val="24"/>
        </w:rPr>
        <w:t>).</w:t>
      </w:r>
    </w:p>
    <w:p w14:paraId="1DCF8B46" w14:textId="77777777" w:rsidR="00C023E1" w:rsidRPr="00D93C8F" w:rsidRDefault="00C023E1" w:rsidP="00C023E1">
      <w:pPr>
        <w:numPr>
          <w:ilvl w:val="0"/>
          <w:numId w:val="2"/>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Circular Supply Chain Metrics:</w:t>
      </w:r>
      <w:r w:rsidRPr="00D93C8F">
        <w:rPr>
          <w:rFonts w:ascii="Arial" w:eastAsia="Times New Roman" w:hAnsi="Arial" w:cs="Arial"/>
          <w:sz w:val="24"/>
          <w:szCs w:val="24"/>
        </w:rPr>
        <w:t xml:space="preserve"> Develop standardised metrics and key performance indicators (KPIs) specific to circular supply chains. It can help to measure the environmental and economic impact of circular supply chain practices and offer benchmarks for organisations.</w:t>
      </w:r>
    </w:p>
    <w:p w14:paraId="3E1EB3BA" w14:textId="77777777" w:rsidR="00C023E1" w:rsidRPr="00D93C8F" w:rsidRDefault="00C023E1" w:rsidP="00C023E1">
      <w:pPr>
        <w:numPr>
          <w:ilvl w:val="0"/>
          <w:numId w:val="2"/>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Case Studies and Best Practices:</w:t>
      </w:r>
      <w:r w:rsidRPr="00D93C8F">
        <w:rPr>
          <w:rFonts w:ascii="Arial" w:eastAsia="Times New Roman" w:hAnsi="Arial" w:cs="Arial"/>
          <w:sz w:val="24"/>
          <w:szCs w:val="24"/>
        </w:rPr>
        <w:t xml:space="preserve"> Share industry-specific case studies and best practices to showcase successful circular supply chain implementations. The exchange of knowledge can help other construction companies understand the benefits and challenges.</w:t>
      </w:r>
    </w:p>
    <w:p w14:paraId="3AE1C25C" w14:textId="77777777" w:rsidR="00C023E1" w:rsidRPr="00D93C8F" w:rsidRDefault="00C023E1" w:rsidP="00C023E1">
      <w:pPr>
        <w:numPr>
          <w:ilvl w:val="0"/>
          <w:numId w:val="2"/>
        </w:numPr>
        <w:spacing w:after="0" w:line="360" w:lineRule="auto"/>
        <w:jc w:val="both"/>
        <w:rPr>
          <w:rFonts w:ascii="Arial" w:eastAsia="Times New Roman" w:hAnsi="Arial" w:cs="Arial"/>
          <w:sz w:val="24"/>
          <w:szCs w:val="24"/>
        </w:rPr>
      </w:pPr>
      <w:r w:rsidRPr="00D93C8F">
        <w:rPr>
          <w:rFonts w:ascii="Arial" w:eastAsia="Times New Roman" w:hAnsi="Arial" w:cs="Arial"/>
          <w:b/>
          <w:sz w:val="24"/>
          <w:szCs w:val="24"/>
        </w:rPr>
        <w:t>Circular Supply Chain Certifications:</w:t>
      </w:r>
      <w:r w:rsidRPr="00D93C8F">
        <w:rPr>
          <w:rFonts w:ascii="Arial" w:eastAsia="Times New Roman" w:hAnsi="Arial" w:cs="Arial"/>
          <w:sz w:val="24"/>
          <w:szCs w:val="24"/>
        </w:rPr>
        <w:t xml:space="preserve"> Establish industry-recognised certifications or standards for organisations that successfully implement circular supply chains because certifications can serve as indicators of commitment to sustainability (</w:t>
      </w:r>
      <w:r w:rsidRPr="00D93C8F">
        <w:rPr>
          <w:rFonts w:ascii="Arial" w:eastAsia="Times New Roman" w:hAnsi="Arial" w:cs="Arial"/>
          <w:color w:val="222222"/>
          <w:sz w:val="24"/>
          <w:szCs w:val="24"/>
        </w:rPr>
        <w:t xml:space="preserve">Onat and </w:t>
      </w:r>
      <w:proofErr w:type="spellStart"/>
      <w:r w:rsidRPr="00D93C8F">
        <w:rPr>
          <w:rFonts w:ascii="Arial" w:eastAsia="Times New Roman" w:hAnsi="Arial" w:cs="Arial"/>
          <w:color w:val="222222"/>
          <w:sz w:val="24"/>
          <w:szCs w:val="24"/>
        </w:rPr>
        <w:t>Kucukvar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w:t>
      </w:r>
    </w:p>
    <w:p w14:paraId="01EA0A75" w14:textId="77777777" w:rsidR="00C023E1" w:rsidRPr="00D93C8F" w:rsidRDefault="00C023E1" w:rsidP="00C023E1">
      <w:pPr>
        <w:spacing w:after="0" w:line="360" w:lineRule="auto"/>
        <w:jc w:val="both"/>
        <w:rPr>
          <w:rFonts w:ascii="Arial" w:eastAsia="Times New Roman" w:hAnsi="Arial" w:cs="Arial"/>
          <w:sz w:val="24"/>
          <w:szCs w:val="24"/>
        </w:rPr>
      </w:pPr>
    </w:p>
    <w:p w14:paraId="0A9FE57A"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practical and theoretical recommendations aim to bridge the gap between academic research and real-world implementation. By combining practical strategies with theoretical advancements, UK construction companies can effectively transition to circular supply chains, reducing their environmental impact, minimising waste, and ensuring the sustainable management of geological resources (González-Sánchez </w:t>
      </w:r>
      <w:r w:rsidRPr="00D93C8F">
        <w:rPr>
          <w:rFonts w:ascii="Arial" w:eastAsia="Times New Roman" w:hAnsi="Arial" w:cs="Arial"/>
          <w:i/>
          <w:sz w:val="24"/>
          <w:szCs w:val="24"/>
        </w:rPr>
        <w:t>et al.</w:t>
      </w:r>
      <w:r w:rsidRPr="00D93C8F">
        <w:rPr>
          <w:rFonts w:ascii="Arial" w:eastAsia="Times New Roman" w:hAnsi="Arial" w:cs="Arial"/>
          <w:sz w:val="24"/>
          <w:szCs w:val="24"/>
        </w:rPr>
        <w:t xml:space="preserve"> 2020). Embracing circular supply chains can position these organisations as leaders in the global sustainability movement and help them achieve a competitive edge in the industry.</w:t>
      </w:r>
    </w:p>
    <w:p w14:paraId="33332AED" w14:textId="77777777" w:rsidR="00C023E1" w:rsidRPr="00D93C8F" w:rsidRDefault="00C023E1" w:rsidP="00C023E1">
      <w:pPr>
        <w:pStyle w:val="Heading2"/>
        <w:rPr>
          <w:rFonts w:ascii="Arial" w:hAnsi="Arial" w:cs="Arial"/>
        </w:rPr>
      </w:pPr>
      <w:bookmarkStart w:id="73" w:name="_heading=h.2p2csry" w:colFirst="0" w:colLast="0"/>
      <w:bookmarkStart w:id="74" w:name="_Toc153473340"/>
      <w:bookmarkEnd w:id="73"/>
      <w:r w:rsidRPr="00D93C8F">
        <w:rPr>
          <w:rFonts w:ascii="Arial" w:hAnsi="Arial" w:cs="Arial"/>
        </w:rPr>
        <w:t>5.4 Limitation of Research</w:t>
      </w:r>
      <w:bookmarkEnd w:id="74"/>
      <w:r w:rsidRPr="00D93C8F">
        <w:rPr>
          <w:rFonts w:ascii="Arial" w:hAnsi="Arial" w:cs="Arial"/>
        </w:rPr>
        <w:t xml:space="preserve"> </w:t>
      </w:r>
    </w:p>
    <w:p w14:paraId="4D029A02"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Highlighting the limitations of a research can be considered one of the most important aspects because it can determine the credibility of the study. The primary limitations </w:t>
      </w:r>
      <w:r w:rsidRPr="00D93C8F">
        <w:rPr>
          <w:rFonts w:ascii="Arial" w:eastAsia="Times New Roman" w:hAnsi="Arial" w:cs="Arial"/>
          <w:sz w:val="24"/>
          <w:szCs w:val="24"/>
        </w:rPr>
        <w:lastRenderedPageBreak/>
        <w:t xml:space="preserve">of this study </w:t>
      </w:r>
      <w:proofErr w:type="gramStart"/>
      <w:r w:rsidRPr="00D93C8F">
        <w:rPr>
          <w:rFonts w:ascii="Arial" w:eastAsia="Times New Roman" w:hAnsi="Arial" w:cs="Arial"/>
          <w:sz w:val="24"/>
          <w:szCs w:val="24"/>
        </w:rPr>
        <w:t>is</w:t>
      </w:r>
      <w:proofErr w:type="gramEnd"/>
      <w:r w:rsidRPr="00D93C8F">
        <w:rPr>
          <w:rFonts w:ascii="Arial" w:eastAsia="Times New Roman" w:hAnsi="Arial" w:cs="Arial"/>
          <w:sz w:val="24"/>
          <w:szCs w:val="24"/>
        </w:rPr>
        <w:t xml:space="preserve"> the absence of primary data collection. Existing literature has been considered for the present study and the secondary data sources have been interpreted in the study, which might not capture the most up-to-date or organisation-specific information. Primary data collection, such as surveys or interviews with industry professionals, could provide profound understanding of the practical challenges and success factors of implementing circular supply chains in UK construction companies.</w:t>
      </w:r>
    </w:p>
    <w:p w14:paraId="77DB1A19"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The present study has been considered within a limited period of time and limited time could be considered as one of the most important limitations of the study. A more extensive study with a longer timeframe and additional resources would allow for a more in-depth investigation into the challenges and opportunities of circular supply chains in the UK construction industry. </w:t>
      </w:r>
    </w:p>
    <w:p w14:paraId="2B8531A9"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Inadequate data of the UK construction companies' circular supply chain practices can also be considered as one of the most important limitations of the study because many organisations do not disclose their strategies and performance data related to sustainability and circular economy initiatives (</w:t>
      </w:r>
      <w:r w:rsidRPr="00D93C8F">
        <w:rPr>
          <w:rFonts w:ascii="Arial" w:eastAsia="Times New Roman" w:hAnsi="Arial" w:cs="Arial"/>
          <w:color w:val="222222"/>
          <w:sz w:val="24"/>
          <w:szCs w:val="24"/>
        </w:rPr>
        <w:t xml:space="preserve">Vegter, van </w:t>
      </w:r>
      <w:proofErr w:type="spellStart"/>
      <w:r w:rsidRPr="00D93C8F">
        <w:rPr>
          <w:rFonts w:ascii="Arial" w:eastAsia="Times New Roman" w:hAnsi="Arial" w:cs="Arial"/>
          <w:color w:val="222222"/>
          <w:sz w:val="24"/>
          <w:szCs w:val="24"/>
        </w:rPr>
        <w:t>Hillegersberg</w:t>
      </w:r>
      <w:proofErr w:type="spellEnd"/>
      <w:r w:rsidRPr="00D93C8F">
        <w:rPr>
          <w:rFonts w:ascii="Arial" w:eastAsia="Times New Roman" w:hAnsi="Arial" w:cs="Arial"/>
          <w:color w:val="222222"/>
          <w:sz w:val="24"/>
          <w:szCs w:val="24"/>
        </w:rPr>
        <w:t xml:space="preserve"> and </w:t>
      </w:r>
      <w:proofErr w:type="spellStart"/>
      <w:r w:rsidRPr="00D93C8F">
        <w:rPr>
          <w:rFonts w:ascii="Arial" w:eastAsia="Times New Roman" w:hAnsi="Arial" w:cs="Arial"/>
          <w:color w:val="222222"/>
          <w:sz w:val="24"/>
          <w:szCs w:val="24"/>
        </w:rPr>
        <w:t>Olthaar</w:t>
      </w:r>
      <w:proofErr w:type="spellEnd"/>
      <w:r w:rsidRPr="00D93C8F">
        <w:rPr>
          <w:rFonts w:ascii="Arial" w:eastAsia="Times New Roman" w:hAnsi="Arial" w:cs="Arial"/>
          <w:color w:val="222222"/>
          <w:sz w:val="24"/>
          <w:szCs w:val="24"/>
        </w:rPr>
        <w:t>, 2020)</w:t>
      </w:r>
      <w:r w:rsidRPr="00D93C8F">
        <w:rPr>
          <w:rFonts w:ascii="Arial" w:eastAsia="Times New Roman" w:hAnsi="Arial" w:cs="Arial"/>
          <w:sz w:val="24"/>
          <w:szCs w:val="24"/>
        </w:rPr>
        <w:t>. The limited and restricted data is also an important limitation of the present study because it has limited the data and evidence.</w:t>
      </w:r>
    </w:p>
    <w:p w14:paraId="2FCEEE8C" w14:textId="77777777" w:rsidR="00C023E1" w:rsidRPr="00D93C8F" w:rsidRDefault="00C023E1" w:rsidP="00C023E1">
      <w:pPr>
        <w:rPr>
          <w:rFonts w:ascii="Arial" w:hAnsi="Arial" w:cs="Arial"/>
        </w:rPr>
      </w:pPr>
    </w:p>
    <w:p w14:paraId="30A235A5" w14:textId="77777777" w:rsidR="00C023E1" w:rsidRPr="00D93C8F" w:rsidRDefault="00C023E1" w:rsidP="00C023E1">
      <w:pPr>
        <w:pStyle w:val="Heading2"/>
        <w:rPr>
          <w:rFonts w:ascii="Arial" w:hAnsi="Arial" w:cs="Arial"/>
        </w:rPr>
      </w:pPr>
      <w:bookmarkStart w:id="75" w:name="_heading=h.147n2zr" w:colFirst="0" w:colLast="0"/>
      <w:bookmarkStart w:id="76" w:name="_Toc153473341"/>
      <w:bookmarkEnd w:id="75"/>
      <w:r w:rsidRPr="00D93C8F">
        <w:rPr>
          <w:rFonts w:ascii="Arial" w:hAnsi="Arial" w:cs="Arial"/>
        </w:rPr>
        <w:t>5.5 Recommendation for Future Work</w:t>
      </w:r>
      <w:bookmarkEnd w:id="76"/>
      <w:r w:rsidRPr="00D93C8F">
        <w:rPr>
          <w:rFonts w:ascii="Arial" w:hAnsi="Arial" w:cs="Arial"/>
        </w:rPr>
        <w:t xml:space="preserve"> </w:t>
      </w:r>
    </w:p>
    <w:p w14:paraId="59F0CB0A"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The present study has been conducted by considering secondary collection of data; and it has provided an adequate understanding of the phenomena. However, primary data could provide a profound understanding of the phenomena. Future research should prioritise the collection of primary data through surveys, interviews, and on-site case studies with UK construction companies. This would provide real-world insights into the challenges, strategies, and outcomes of implementing circular supply chains.</w:t>
      </w:r>
    </w:p>
    <w:p w14:paraId="05AA1F25"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A longitudinal approach to monitoring progress and evolution of circular supply chain practice in the building sector over an extended period could be considered for future studies. In this way, the impact of these practices on sustainability and their adaptability would be assessed by researchers. Despite this, it may also be appropriate to consider quantitative models which could help assess impacts on the environment and economic life cycle of Circular supply chains within the construction sector (</w:t>
      </w:r>
      <w:r w:rsidRPr="00D93C8F">
        <w:rPr>
          <w:rFonts w:ascii="Arial" w:eastAsia="Times New Roman" w:hAnsi="Arial" w:cs="Arial"/>
          <w:color w:val="222222"/>
          <w:sz w:val="24"/>
          <w:szCs w:val="24"/>
        </w:rPr>
        <w:t xml:space="preserve">Kanda, </w:t>
      </w:r>
      <w:proofErr w:type="spellStart"/>
      <w:r w:rsidRPr="00D93C8F">
        <w:rPr>
          <w:rFonts w:ascii="Arial" w:eastAsia="Times New Roman" w:hAnsi="Arial" w:cs="Arial"/>
          <w:color w:val="222222"/>
          <w:sz w:val="24"/>
          <w:szCs w:val="24"/>
        </w:rPr>
        <w:t>Geissdoerfer</w:t>
      </w:r>
      <w:proofErr w:type="spellEnd"/>
      <w:r w:rsidRPr="00D93C8F">
        <w:rPr>
          <w:rFonts w:ascii="Arial" w:eastAsia="Times New Roman" w:hAnsi="Arial" w:cs="Arial"/>
          <w:color w:val="222222"/>
          <w:sz w:val="24"/>
          <w:szCs w:val="24"/>
        </w:rPr>
        <w:t xml:space="preserve"> and Hjelm, 2021)</w:t>
      </w:r>
      <w:r w:rsidRPr="00D93C8F">
        <w:rPr>
          <w:rFonts w:ascii="Arial" w:eastAsia="Times New Roman" w:hAnsi="Arial" w:cs="Arial"/>
          <w:sz w:val="24"/>
          <w:szCs w:val="24"/>
        </w:rPr>
        <w:t>.</w:t>
      </w:r>
    </w:p>
    <w:p w14:paraId="6A79801E"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lastRenderedPageBreak/>
        <w:t xml:space="preserve"> Future research could consider the international perspectives, and then the prospective could be compared and contradicted with the UK, and it would help to provide a broader perspective. </w:t>
      </w:r>
    </w:p>
    <w:p w14:paraId="5234E925" w14:textId="77777777" w:rsidR="00C023E1" w:rsidRPr="00D93C8F" w:rsidRDefault="00C023E1" w:rsidP="00C023E1">
      <w:pPr>
        <w:spacing w:after="0" w:line="360" w:lineRule="auto"/>
        <w:jc w:val="both"/>
        <w:rPr>
          <w:rFonts w:ascii="Arial" w:eastAsia="Times New Roman" w:hAnsi="Arial" w:cs="Arial"/>
          <w:sz w:val="24"/>
          <w:szCs w:val="24"/>
        </w:rPr>
      </w:pPr>
      <w:r w:rsidRPr="00D93C8F">
        <w:rPr>
          <w:rFonts w:ascii="Arial" w:eastAsia="Times New Roman" w:hAnsi="Arial" w:cs="Arial"/>
          <w:sz w:val="24"/>
          <w:szCs w:val="24"/>
        </w:rPr>
        <w:t xml:space="preserve">However, it would require more resources because examining the international circular supply chain perspective in the construction industry can be a </w:t>
      </w:r>
      <w:proofErr w:type="gramStart"/>
      <w:r w:rsidRPr="00D93C8F">
        <w:rPr>
          <w:rFonts w:ascii="Arial" w:eastAsia="Times New Roman" w:hAnsi="Arial" w:cs="Arial"/>
          <w:sz w:val="24"/>
          <w:szCs w:val="24"/>
        </w:rPr>
        <w:t>time consuming</w:t>
      </w:r>
      <w:proofErr w:type="gramEnd"/>
      <w:r w:rsidRPr="00D93C8F">
        <w:rPr>
          <w:rFonts w:ascii="Arial" w:eastAsia="Times New Roman" w:hAnsi="Arial" w:cs="Arial"/>
          <w:sz w:val="24"/>
          <w:szCs w:val="24"/>
        </w:rPr>
        <w:t xml:space="preserve"> process. A global perspective would offer profound understanding about the UK's competitiveness and alignment with global sustainability standards. Future studies are required to investigate the influence of government regulations and policies on the adoption of circular supply chains. The research can provide recommendations for policymakers and industry stakeholders to create an enabling environment. </w:t>
      </w:r>
    </w:p>
    <w:p w14:paraId="52E12002" w14:textId="77777777" w:rsidR="00C023E1" w:rsidRPr="00D93C8F" w:rsidRDefault="00C023E1" w:rsidP="00C023E1">
      <w:pPr>
        <w:spacing w:after="0" w:line="360" w:lineRule="auto"/>
        <w:jc w:val="both"/>
        <w:rPr>
          <w:rFonts w:ascii="Arial" w:eastAsia="Times New Roman" w:hAnsi="Arial" w:cs="Arial"/>
          <w:sz w:val="24"/>
          <w:szCs w:val="24"/>
        </w:rPr>
      </w:pPr>
    </w:p>
    <w:p w14:paraId="2195D853" w14:textId="77777777" w:rsidR="00C023E1" w:rsidRPr="00D93C8F" w:rsidRDefault="00C023E1" w:rsidP="00C023E1">
      <w:pPr>
        <w:rPr>
          <w:rFonts w:ascii="Arial" w:eastAsia="Times New Roman" w:hAnsi="Arial" w:cs="Arial"/>
          <w:b/>
          <w:color w:val="000000"/>
          <w:sz w:val="28"/>
          <w:szCs w:val="28"/>
        </w:rPr>
      </w:pPr>
    </w:p>
    <w:p w14:paraId="0C98BBB3" w14:textId="77777777" w:rsidR="00C023E1" w:rsidRPr="0018730F" w:rsidRDefault="00C023E1" w:rsidP="00C023E1">
      <w:pPr>
        <w:rPr>
          <w:rFonts w:ascii="Arial" w:eastAsia="Arial" w:hAnsi="Arial" w:cs="Arial"/>
          <w:color w:val="222222"/>
          <w:sz w:val="20"/>
          <w:szCs w:val="20"/>
        </w:rPr>
      </w:pPr>
    </w:p>
    <w:p w14:paraId="5A6589CF" w14:textId="77777777" w:rsidR="00C023E1" w:rsidRPr="0018730F" w:rsidRDefault="00C023E1" w:rsidP="00C023E1">
      <w:pPr>
        <w:pStyle w:val="Heading2"/>
      </w:pPr>
    </w:p>
    <w:p w14:paraId="0464A47E" w14:textId="77777777" w:rsidR="00C023E1" w:rsidRPr="0018730F" w:rsidRDefault="00C023E1" w:rsidP="00C023E1">
      <w:pPr>
        <w:rPr>
          <w:rFonts w:ascii="Times New Roman" w:eastAsia="Times New Roman" w:hAnsi="Times New Roman" w:cs="Times New Roman"/>
          <w:color w:val="222222"/>
          <w:sz w:val="24"/>
          <w:szCs w:val="24"/>
        </w:rPr>
      </w:pPr>
      <w:r w:rsidRPr="0018730F">
        <w:rPr>
          <w:color w:val="222222"/>
        </w:rPr>
        <w:br w:type="page"/>
      </w:r>
    </w:p>
    <w:p w14:paraId="24072488" w14:textId="77777777" w:rsidR="00C023E1" w:rsidRPr="0018730F" w:rsidRDefault="00C023E1" w:rsidP="00C023E1">
      <w:pPr>
        <w:pStyle w:val="Heading1"/>
      </w:pPr>
      <w:bookmarkStart w:id="77" w:name="_Toc153473342"/>
      <w:r w:rsidRPr="0018730F">
        <w:lastRenderedPageBreak/>
        <w:t>References</w:t>
      </w:r>
      <w:bookmarkEnd w:id="77"/>
    </w:p>
    <w:p w14:paraId="41113612"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Akanbi, L.A., Oyedele, L.O., </w:t>
      </w:r>
      <w:proofErr w:type="spellStart"/>
      <w:r w:rsidRPr="0018730F">
        <w:rPr>
          <w:color w:val="222222"/>
          <w:lang w:val="en-GB"/>
        </w:rPr>
        <w:t>Omoteso</w:t>
      </w:r>
      <w:proofErr w:type="spellEnd"/>
      <w:r w:rsidRPr="0018730F">
        <w:rPr>
          <w:color w:val="222222"/>
          <w:lang w:val="en-GB"/>
        </w:rPr>
        <w:t xml:space="preserve">, K., Bilal, M., </w:t>
      </w:r>
      <w:proofErr w:type="spellStart"/>
      <w:r w:rsidRPr="0018730F">
        <w:rPr>
          <w:color w:val="222222"/>
          <w:lang w:val="en-GB"/>
        </w:rPr>
        <w:t>Akinade</w:t>
      </w:r>
      <w:proofErr w:type="spellEnd"/>
      <w:r w:rsidRPr="0018730F">
        <w:rPr>
          <w:color w:val="222222"/>
          <w:lang w:val="en-GB"/>
        </w:rPr>
        <w:t xml:space="preserve">, O.O., Ajayi, A.O., Delgado, J.M.D. and Owolabi, H.A., 2019. Disassembly and deconstruction analytics system (D-DAS) for construction in a circular economy. </w:t>
      </w:r>
      <w:r w:rsidRPr="0018730F">
        <w:rPr>
          <w:i/>
          <w:iCs/>
          <w:color w:val="222222"/>
          <w:lang w:val="en-GB"/>
        </w:rPr>
        <w:t>Journal of cleaner production</w:t>
      </w:r>
      <w:r w:rsidRPr="0018730F">
        <w:rPr>
          <w:color w:val="222222"/>
          <w:lang w:val="en-GB"/>
        </w:rPr>
        <w:t xml:space="preserve">, </w:t>
      </w:r>
      <w:r w:rsidRPr="0018730F">
        <w:rPr>
          <w:i/>
          <w:iCs/>
          <w:color w:val="222222"/>
          <w:lang w:val="en-GB"/>
        </w:rPr>
        <w:t>223</w:t>
      </w:r>
      <w:r w:rsidRPr="0018730F">
        <w:rPr>
          <w:color w:val="222222"/>
          <w:lang w:val="en-GB"/>
        </w:rPr>
        <w:t xml:space="preserve">, pp.386-396. </w:t>
      </w:r>
      <w:r w:rsidRPr="0018730F">
        <w:rPr>
          <w:color w:val="000000"/>
          <w:lang w:val="en-GB"/>
        </w:rPr>
        <w:t xml:space="preserve">Available at: </w:t>
      </w:r>
      <w:hyperlink r:id="rId13" w:history="1">
        <w:r w:rsidRPr="0018730F">
          <w:rPr>
            <w:rStyle w:val="Hyperlink"/>
            <w:rFonts w:eastAsia="Calibri"/>
            <w:color w:val="1155CC"/>
          </w:rPr>
          <w:t>https://doi.org/10.1016/j.jclepro.2019.03.172</w:t>
        </w:r>
      </w:hyperlink>
      <w:r w:rsidRPr="0018730F">
        <w:rPr>
          <w:color w:val="000000"/>
          <w:lang w:val="en-GB"/>
        </w:rPr>
        <w:t xml:space="preserve"> [Accessed 3 Nov. 2023].</w:t>
      </w:r>
    </w:p>
    <w:p w14:paraId="4C542103"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Akinade</w:t>
      </w:r>
      <w:proofErr w:type="spellEnd"/>
      <w:r w:rsidRPr="0018730F">
        <w:rPr>
          <w:color w:val="222222"/>
          <w:lang w:val="en-GB"/>
        </w:rPr>
        <w:t xml:space="preserve">, O.O. and Oyedele, L.O., 2019. Integrating construction supply chains within a circular economy: An ANFIS-based waste analytics system (A-WAS). </w:t>
      </w:r>
      <w:r w:rsidRPr="0018730F">
        <w:rPr>
          <w:i/>
          <w:iCs/>
          <w:color w:val="222222"/>
          <w:lang w:val="en-GB"/>
        </w:rPr>
        <w:t>Journal of Cleaner Production</w:t>
      </w:r>
      <w:r w:rsidRPr="0018730F">
        <w:rPr>
          <w:color w:val="222222"/>
          <w:lang w:val="en-GB"/>
        </w:rPr>
        <w:t xml:space="preserve">, </w:t>
      </w:r>
      <w:r w:rsidRPr="0018730F">
        <w:rPr>
          <w:i/>
          <w:iCs/>
          <w:color w:val="222222"/>
          <w:lang w:val="en-GB"/>
        </w:rPr>
        <w:t>229</w:t>
      </w:r>
      <w:r w:rsidRPr="0018730F">
        <w:rPr>
          <w:color w:val="222222"/>
          <w:lang w:val="en-GB"/>
        </w:rPr>
        <w:t xml:space="preserve">, pp.863-873. Available at: </w:t>
      </w:r>
      <w:hyperlink r:id="rId14" w:history="1">
        <w:r w:rsidRPr="0018730F">
          <w:rPr>
            <w:rStyle w:val="Hyperlink"/>
            <w:rFonts w:eastAsia="Calibri"/>
            <w:color w:val="1155CC"/>
          </w:rPr>
          <w:t>https://doi.org/10.1016/j.jclepro.2019.04.232</w:t>
        </w:r>
      </w:hyperlink>
      <w:r w:rsidRPr="0018730F">
        <w:rPr>
          <w:color w:val="222222"/>
          <w:lang w:val="en-GB"/>
        </w:rPr>
        <w:t>[Accessed 12 Oct. 2023].</w:t>
      </w:r>
    </w:p>
    <w:p w14:paraId="52834D13"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Al-Ababneh, M.M., 2020. Linking ontology, epistemology and research methodology. </w:t>
      </w:r>
      <w:r w:rsidRPr="0018730F">
        <w:rPr>
          <w:i/>
          <w:iCs/>
          <w:color w:val="222222"/>
          <w:lang w:val="en-GB"/>
        </w:rPr>
        <w:t>Science &amp; Philosophy</w:t>
      </w:r>
      <w:r w:rsidRPr="0018730F">
        <w:rPr>
          <w:color w:val="222222"/>
          <w:lang w:val="en-GB"/>
        </w:rPr>
        <w:t xml:space="preserve">, </w:t>
      </w:r>
      <w:r w:rsidRPr="0018730F">
        <w:rPr>
          <w:i/>
          <w:iCs/>
          <w:color w:val="222222"/>
          <w:lang w:val="en-GB"/>
        </w:rPr>
        <w:t>8</w:t>
      </w:r>
      <w:r w:rsidRPr="0018730F">
        <w:rPr>
          <w:color w:val="222222"/>
          <w:lang w:val="en-GB"/>
        </w:rPr>
        <w:t xml:space="preserve">(1), pp.75-91. Available </w:t>
      </w:r>
      <w:proofErr w:type="spellStart"/>
      <w:proofErr w:type="gramStart"/>
      <w:r w:rsidRPr="0018730F">
        <w:rPr>
          <w:color w:val="222222"/>
          <w:lang w:val="en-GB"/>
        </w:rPr>
        <w:t>at:doi</w:t>
      </w:r>
      <w:proofErr w:type="spellEnd"/>
      <w:proofErr w:type="gramEnd"/>
      <w:r w:rsidRPr="0018730F">
        <w:rPr>
          <w:color w:val="222222"/>
          <w:lang w:val="en-GB"/>
        </w:rPr>
        <w:t>: 10.23756/sp.v8i1.500.ISSN2282-7757</w:t>
      </w:r>
      <w:r w:rsidRPr="0018730F">
        <w:rPr>
          <w:color w:val="000000"/>
          <w:lang w:val="en-GB"/>
        </w:rPr>
        <w:t>(Accessed 19 Oct. 2023)</w:t>
      </w:r>
    </w:p>
    <w:p w14:paraId="1230BBB4"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000000"/>
          <w:lang w:val="en-GB"/>
        </w:rPr>
        <w:t>balfourbeatty</w:t>
      </w:r>
      <w:proofErr w:type="spellEnd"/>
      <w:r w:rsidRPr="0018730F">
        <w:rPr>
          <w:color w:val="000000"/>
          <w:lang w:val="en-GB"/>
        </w:rPr>
        <w:t xml:space="preserve"> (2023). </w:t>
      </w:r>
      <w:r w:rsidRPr="0018730F">
        <w:rPr>
          <w:i/>
          <w:iCs/>
          <w:color w:val="000000"/>
          <w:lang w:val="en-GB"/>
        </w:rPr>
        <w:t>Redirect Notice</w:t>
      </w:r>
      <w:r w:rsidRPr="0018730F">
        <w:rPr>
          <w:color w:val="000000"/>
          <w:lang w:val="en-GB"/>
        </w:rPr>
        <w:t xml:space="preserve">. [online] www.google.com. Available at: Available at: </w:t>
      </w:r>
      <w:hyperlink r:id="rId15" w:history="1">
        <w:r w:rsidRPr="0018730F">
          <w:rPr>
            <w:rStyle w:val="Hyperlink"/>
            <w:rFonts w:eastAsia="Calibri"/>
            <w:color w:val="1155CC"/>
          </w:rPr>
          <w:t>https://www.google.com/url?q=https://www.balfourbeatty.com/media/isinl4mf/prc-pl-0007-sustainable-procurement.pdf&amp;sa=D&amp;source=docs&amp;ust=1699008732569305&amp;usg=AOvVaw1qgH71UEzgmPdqZCr2XgDU</w:t>
        </w:r>
      </w:hyperlink>
      <w:r w:rsidRPr="0018730F">
        <w:rPr>
          <w:color w:val="000000"/>
          <w:lang w:val="en-GB"/>
        </w:rPr>
        <w:t>  [Accessed 3 Nov. 2023].</w:t>
      </w:r>
    </w:p>
    <w:p w14:paraId="729DAE25"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balfourbeatty.com (2023). </w:t>
      </w:r>
      <w:r w:rsidRPr="0018730F">
        <w:rPr>
          <w:i/>
          <w:iCs/>
          <w:color w:val="222222"/>
          <w:lang w:val="en-GB"/>
        </w:rPr>
        <w:t>Redirect Notice</w:t>
      </w:r>
      <w:r w:rsidRPr="0018730F">
        <w:rPr>
          <w:color w:val="222222"/>
          <w:lang w:val="en-GB"/>
        </w:rPr>
        <w:t xml:space="preserve">. [online] www.google.com. Available at: </w:t>
      </w:r>
      <w:hyperlink r:id="rId16" w:history="1">
        <w:r w:rsidRPr="0018730F">
          <w:rPr>
            <w:rStyle w:val="Hyperlink"/>
            <w:rFonts w:eastAsia="Calibri"/>
            <w:color w:val="1155CC"/>
          </w:rPr>
          <w:t>https://www.google.com/url?q=https://www.balfourbeatty.com/media/qknaaqpo/prc-pl-0007-sustainable-procurement.pdf&amp;sa=D&amp;source=docs&amp;ust=1697099954330047&amp;usg=AOvVaw2ECeGepbqZYIhaiS5iRTF_</w:t>
        </w:r>
      </w:hyperlink>
      <w:r w:rsidRPr="0018730F">
        <w:rPr>
          <w:color w:val="222222"/>
          <w:lang w:val="en-GB"/>
        </w:rPr>
        <w:t>  [Accessed 12 Oct. 2023].</w:t>
      </w:r>
    </w:p>
    <w:p w14:paraId="262EC5C4"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Bals, L., Schulze, H., Kelly, S. and Stek, K., 2019. Purchasing and supply management (PSM) competencies: Current and future requirements. </w:t>
      </w:r>
      <w:r w:rsidRPr="0018730F">
        <w:rPr>
          <w:i/>
          <w:iCs/>
          <w:color w:val="222222"/>
          <w:lang w:val="en-GB"/>
        </w:rPr>
        <w:t>Journal of purchasing and supply management</w:t>
      </w:r>
      <w:r w:rsidRPr="0018730F">
        <w:rPr>
          <w:color w:val="222222"/>
          <w:lang w:val="en-GB"/>
        </w:rPr>
        <w:t xml:space="preserve">, </w:t>
      </w:r>
      <w:r w:rsidRPr="0018730F">
        <w:rPr>
          <w:i/>
          <w:iCs/>
          <w:color w:val="222222"/>
          <w:lang w:val="en-GB"/>
        </w:rPr>
        <w:t>25</w:t>
      </w:r>
      <w:r w:rsidRPr="0018730F">
        <w:rPr>
          <w:color w:val="222222"/>
          <w:lang w:val="en-GB"/>
        </w:rPr>
        <w:t xml:space="preserve">(5), p.100572. </w:t>
      </w:r>
      <w:r w:rsidRPr="0018730F">
        <w:rPr>
          <w:color w:val="000000"/>
          <w:lang w:val="en-GB"/>
        </w:rPr>
        <w:t xml:space="preserve">Available at: </w:t>
      </w:r>
      <w:hyperlink r:id="rId17" w:history="1">
        <w:r w:rsidRPr="0018730F">
          <w:rPr>
            <w:rStyle w:val="Hyperlink"/>
            <w:rFonts w:eastAsia="Calibri"/>
            <w:color w:val="1155CC"/>
          </w:rPr>
          <w:t>https://doi.org/10.1016/j.pursup.2019.100572</w:t>
        </w:r>
      </w:hyperlink>
      <w:r w:rsidRPr="0018730F">
        <w:rPr>
          <w:color w:val="000000"/>
          <w:lang w:val="en-GB"/>
        </w:rPr>
        <w:t xml:space="preserve"> [Accessed 3 Nov. 2023].</w:t>
      </w:r>
    </w:p>
    <w:p w14:paraId="6B65C1A6"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Barbaritano</w:t>
      </w:r>
      <w:proofErr w:type="spellEnd"/>
      <w:r w:rsidRPr="0018730F">
        <w:rPr>
          <w:color w:val="222222"/>
          <w:lang w:val="en-GB"/>
        </w:rPr>
        <w:t xml:space="preserve">, M., </w:t>
      </w:r>
      <w:proofErr w:type="spellStart"/>
      <w:r w:rsidRPr="0018730F">
        <w:rPr>
          <w:color w:val="222222"/>
          <w:lang w:val="en-GB"/>
        </w:rPr>
        <w:t>Bravi</w:t>
      </w:r>
      <w:proofErr w:type="spellEnd"/>
      <w:r w:rsidRPr="0018730F">
        <w:rPr>
          <w:color w:val="222222"/>
          <w:lang w:val="en-GB"/>
        </w:rPr>
        <w:t xml:space="preserve">, L. and Savelli, E., 2019. Sustainability and Quality Management in the Italian Luxury Furniture Sector: A Circular Economy Perspective. Sustainability 2019, 11, 3089. Available at: </w:t>
      </w:r>
      <w:hyperlink r:id="rId18" w:history="1">
        <w:r w:rsidRPr="0018730F">
          <w:rPr>
            <w:rStyle w:val="Hyperlink"/>
            <w:rFonts w:eastAsia="Calibri"/>
            <w:color w:val="1155CC"/>
          </w:rPr>
          <w:t>https://www.mdpi.com/2071-1050/11/11/3089/pdf</w:t>
        </w:r>
      </w:hyperlink>
      <w:r w:rsidRPr="0018730F">
        <w:rPr>
          <w:color w:val="222222"/>
          <w:lang w:val="en-GB"/>
        </w:rPr>
        <w:t>[Accessed 12 Oct. 2023].</w:t>
      </w:r>
    </w:p>
    <w:p w14:paraId="39C2E827"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lastRenderedPageBreak/>
        <w:t xml:space="preserve">BBC (2023). </w:t>
      </w:r>
      <w:r w:rsidRPr="0018730F">
        <w:rPr>
          <w:i/>
          <w:iCs/>
          <w:color w:val="222222"/>
          <w:lang w:val="en-GB"/>
        </w:rPr>
        <w:t>BBC News</w:t>
      </w:r>
      <w:r w:rsidRPr="0018730F">
        <w:rPr>
          <w:color w:val="222222"/>
          <w:lang w:val="en-GB"/>
        </w:rPr>
        <w:t xml:space="preserve">. [online] 31 Jan. Available at: </w:t>
      </w:r>
      <w:hyperlink r:id="rId19" w:anchor=":~:text=A%20study%20by%20the%20think" w:history="1">
        <w:r w:rsidRPr="0018730F">
          <w:rPr>
            <w:rStyle w:val="Hyperlink"/>
            <w:rFonts w:eastAsia="Calibri"/>
            <w:color w:val="1155CC"/>
          </w:rPr>
          <w:t>https://www.bbc.co.uk/news/business-64450882#:~:text=A%20study%20by%20the%20think</w:t>
        </w:r>
      </w:hyperlink>
      <w:r w:rsidRPr="0018730F">
        <w:rPr>
          <w:color w:val="000000"/>
          <w:lang w:val="en-GB"/>
        </w:rPr>
        <w:t>(Accessed 18 Oct. 2023)</w:t>
      </w:r>
    </w:p>
    <w:p w14:paraId="0550FAE9"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bbc</w:t>
      </w:r>
      <w:proofErr w:type="spellEnd"/>
      <w:r w:rsidRPr="0018730F">
        <w:rPr>
          <w:color w:val="222222"/>
          <w:lang w:val="en-GB"/>
        </w:rPr>
        <w:t xml:space="preserve"> (2023). </w:t>
      </w:r>
      <w:r w:rsidRPr="0018730F">
        <w:rPr>
          <w:i/>
          <w:iCs/>
          <w:color w:val="222222"/>
          <w:lang w:val="en-GB"/>
        </w:rPr>
        <w:t>Redirect Notice</w:t>
      </w:r>
      <w:r w:rsidRPr="0018730F">
        <w:rPr>
          <w:color w:val="222222"/>
          <w:lang w:val="en-GB"/>
        </w:rPr>
        <w:t xml:space="preserve">. [online] www.google.com. Available at: </w:t>
      </w:r>
      <w:hyperlink r:id="rId20" w:history="1">
        <w:r w:rsidRPr="0018730F">
          <w:rPr>
            <w:rStyle w:val="Hyperlink"/>
            <w:rFonts w:eastAsia="Calibri"/>
            <w:color w:val="1155CC"/>
          </w:rPr>
          <w:t>https://www.google.com/url?q=https://www.bbc.com/news/business-57899572&amp;sa=D&amp;source=docs&amp;ust=1697099954330396&amp;usg=AOvVaw3rCQZ3Ii-kSvzTsW7SXPhM</w:t>
        </w:r>
      </w:hyperlink>
      <w:r w:rsidRPr="0018730F">
        <w:rPr>
          <w:color w:val="222222"/>
          <w:lang w:val="en-GB"/>
        </w:rPr>
        <w:t>  [Accessed 12 Oct. 2023].</w:t>
      </w:r>
    </w:p>
    <w:p w14:paraId="0EB66EDA"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shd w:val="clear" w:color="auto" w:fill="FFFFFF"/>
          <w:lang w:val="en-GB"/>
        </w:rPr>
        <w:t xml:space="preserve">Braun, V. and Clarke, V., 2006. Using thematic analysis in psychology. </w:t>
      </w:r>
      <w:r w:rsidRPr="0018730F">
        <w:rPr>
          <w:i/>
          <w:iCs/>
          <w:color w:val="222222"/>
          <w:shd w:val="clear" w:color="auto" w:fill="FFFFFF"/>
          <w:lang w:val="en-GB"/>
        </w:rPr>
        <w:t>Qualitative research in psychology</w:t>
      </w:r>
      <w:r w:rsidRPr="0018730F">
        <w:rPr>
          <w:color w:val="222222"/>
          <w:shd w:val="clear" w:color="auto" w:fill="FFFFFF"/>
          <w:lang w:val="en-GB"/>
        </w:rPr>
        <w:t xml:space="preserve">, </w:t>
      </w:r>
      <w:r w:rsidRPr="0018730F">
        <w:rPr>
          <w:i/>
          <w:iCs/>
          <w:color w:val="222222"/>
          <w:shd w:val="clear" w:color="auto" w:fill="FFFFFF"/>
          <w:lang w:val="en-GB"/>
        </w:rPr>
        <w:t>3</w:t>
      </w:r>
      <w:r w:rsidRPr="0018730F">
        <w:rPr>
          <w:color w:val="222222"/>
          <w:shd w:val="clear" w:color="auto" w:fill="FFFFFF"/>
          <w:lang w:val="en-GB"/>
        </w:rPr>
        <w:t xml:space="preserve">(2), pp.77-101. </w:t>
      </w:r>
      <w:r w:rsidRPr="0018730F">
        <w:rPr>
          <w:color w:val="000000"/>
          <w:lang w:val="en-GB"/>
        </w:rPr>
        <w:t>Available at:</w:t>
      </w:r>
      <w:hyperlink r:id="rId21" w:history="1">
        <w:r w:rsidRPr="0018730F">
          <w:rPr>
            <w:rStyle w:val="Hyperlink"/>
            <w:rFonts w:eastAsia="Calibri"/>
            <w:color w:val="1155CC"/>
            <w:shd w:val="clear" w:color="auto" w:fill="FFFFFF"/>
          </w:rPr>
          <w:t>https://doi.org/10.1191/1478088706qp063oa</w:t>
        </w:r>
      </w:hyperlink>
      <w:r w:rsidRPr="0018730F">
        <w:rPr>
          <w:color w:val="222222"/>
          <w:lang w:val="en-GB"/>
        </w:rPr>
        <w:t>[Accessed 12 Oct. 2023].</w:t>
      </w:r>
    </w:p>
    <w:p w14:paraId="07C74923"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Camilleri, M.A., 2020. European environment policy for the circular economy: Implications for business and industry stakeholders. </w:t>
      </w:r>
      <w:r w:rsidRPr="0018730F">
        <w:rPr>
          <w:i/>
          <w:iCs/>
          <w:color w:val="222222"/>
          <w:lang w:val="en-GB"/>
        </w:rPr>
        <w:t>Sustainable development</w:t>
      </w:r>
      <w:r w:rsidRPr="0018730F">
        <w:rPr>
          <w:color w:val="222222"/>
          <w:lang w:val="en-GB"/>
        </w:rPr>
        <w:t xml:space="preserve">, </w:t>
      </w:r>
      <w:r w:rsidRPr="0018730F">
        <w:rPr>
          <w:i/>
          <w:iCs/>
          <w:color w:val="222222"/>
          <w:lang w:val="en-GB"/>
        </w:rPr>
        <w:t>28</w:t>
      </w:r>
      <w:r w:rsidRPr="0018730F">
        <w:rPr>
          <w:color w:val="222222"/>
          <w:lang w:val="en-GB"/>
        </w:rPr>
        <w:t xml:space="preserve">(6), pp.1804-1812. Available </w:t>
      </w:r>
      <w:proofErr w:type="spellStart"/>
      <w:proofErr w:type="gramStart"/>
      <w:r w:rsidRPr="0018730F">
        <w:rPr>
          <w:color w:val="222222"/>
          <w:lang w:val="en-GB"/>
        </w:rPr>
        <w:t>at:DOI</w:t>
      </w:r>
      <w:proofErr w:type="spellEnd"/>
      <w:proofErr w:type="gramEnd"/>
      <w:r w:rsidRPr="0018730F">
        <w:rPr>
          <w:color w:val="222222"/>
          <w:lang w:val="en-GB"/>
        </w:rPr>
        <w:t>: 10.1002/sd.2113[Accessed 12 Oct. 2023].</w:t>
      </w:r>
    </w:p>
    <w:p w14:paraId="034D7014"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Camilleri, M.A., 2020. European environment policy for the circular economy: Implications for business and industry stakeholders. </w:t>
      </w:r>
      <w:r w:rsidRPr="0018730F">
        <w:rPr>
          <w:i/>
          <w:iCs/>
          <w:color w:val="222222"/>
          <w:lang w:val="en-GB"/>
        </w:rPr>
        <w:t>Sustainable development</w:t>
      </w:r>
      <w:r w:rsidRPr="0018730F">
        <w:rPr>
          <w:color w:val="222222"/>
          <w:lang w:val="en-GB"/>
        </w:rPr>
        <w:t xml:space="preserve">, </w:t>
      </w:r>
      <w:r w:rsidRPr="0018730F">
        <w:rPr>
          <w:i/>
          <w:iCs/>
          <w:color w:val="222222"/>
          <w:lang w:val="en-GB"/>
        </w:rPr>
        <w:t>28</w:t>
      </w:r>
      <w:r w:rsidRPr="0018730F">
        <w:rPr>
          <w:color w:val="222222"/>
          <w:lang w:val="en-GB"/>
        </w:rPr>
        <w:t>(6), pp.1804-1812. Available at:</w:t>
      </w:r>
      <w:hyperlink r:id="rId22" w:history="1">
        <w:r w:rsidRPr="0018730F">
          <w:rPr>
            <w:rStyle w:val="Hyperlink"/>
            <w:rFonts w:eastAsia="Calibri"/>
            <w:color w:val="1155CC"/>
          </w:rPr>
          <w:t>https://doi.org/10.1002/sd.2113</w:t>
        </w:r>
      </w:hyperlink>
      <w:r w:rsidRPr="0018730F">
        <w:rPr>
          <w:color w:val="222222"/>
          <w:lang w:val="en-GB"/>
        </w:rPr>
        <w:t xml:space="preserve">  </w:t>
      </w:r>
      <w:r w:rsidRPr="0018730F">
        <w:rPr>
          <w:color w:val="000000"/>
          <w:lang w:val="en-GB"/>
        </w:rPr>
        <w:t>(Accessed 18 Oct. 2023)</w:t>
      </w:r>
    </w:p>
    <w:p w14:paraId="4CD150C2"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Chauhan, A., Jakhar, S.K. and Chauhan, C., 2021. The interplay of circular economy with industry 4.0 enabled smart city drivers of healthcare waste disposal. </w:t>
      </w:r>
      <w:r w:rsidRPr="0018730F">
        <w:rPr>
          <w:i/>
          <w:iCs/>
          <w:color w:val="222222"/>
          <w:lang w:val="en-GB"/>
        </w:rPr>
        <w:t>Journal of cleaner production</w:t>
      </w:r>
      <w:r w:rsidRPr="0018730F">
        <w:rPr>
          <w:color w:val="222222"/>
          <w:lang w:val="en-GB"/>
        </w:rPr>
        <w:t xml:space="preserve">, </w:t>
      </w:r>
      <w:r w:rsidRPr="0018730F">
        <w:rPr>
          <w:i/>
          <w:iCs/>
          <w:color w:val="222222"/>
          <w:lang w:val="en-GB"/>
        </w:rPr>
        <w:t>279</w:t>
      </w:r>
      <w:r w:rsidRPr="0018730F">
        <w:rPr>
          <w:color w:val="222222"/>
          <w:lang w:val="en-GB"/>
        </w:rPr>
        <w:t xml:space="preserve">, p.123854. </w:t>
      </w:r>
      <w:r w:rsidRPr="0018730F">
        <w:rPr>
          <w:color w:val="000000"/>
          <w:lang w:val="en-GB"/>
        </w:rPr>
        <w:t xml:space="preserve">Available at: </w:t>
      </w:r>
      <w:hyperlink r:id="rId23" w:history="1">
        <w:r w:rsidRPr="0018730F">
          <w:rPr>
            <w:rStyle w:val="Hyperlink"/>
            <w:rFonts w:eastAsia="Calibri"/>
            <w:color w:val="1155CC"/>
          </w:rPr>
          <w:t>https://doi.org/10.1016%2Fj.jclepro.2020.123854</w:t>
        </w:r>
      </w:hyperlink>
      <w:r w:rsidRPr="0018730F">
        <w:rPr>
          <w:color w:val="000000"/>
          <w:lang w:val="en-GB"/>
        </w:rPr>
        <w:t xml:space="preserve"> [Accessed 3 Nov. 2023].</w:t>
      </w:r>
    </w:p>
    <w:p w14:paraId="151403BD"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222222"/>
          <w:lang w:val="en-GB"/>
        </w:rPr>
        <w:t>Ciulli</w:t>
      </w:r>
      <w:proofErr w:type="spellEnd"/>
      <w:r w:rsidRPr="0018730F">
        <w:rPr>
          <w:color w:val="222222"/>
          <w:lang w:val="en-GB"/>
        </w:rPr>
        <w:t xml:space="preserve">, F., Kolk, A. and </w:t>
      </w:r>
      <w:proofErr w:type="spellStart"/>
      <w:r w:rsidRPr="0018730F">
        <w:rPr>
          <w:color w:val="222222"/>
          <w:lang w:val="en-GB"/>
        </w:rPr>
        <w:t>Boe-Lillegraven</w:t>
      </w:r>
      <w:proofErr w:type="spellEnd"/>
      <w:r w:rsidRPr="0018730F">
        <w:rPr>
          <w:color w:val="222222"/>
          <w:lang w:val="en-GB"/>
        </w:rPr>
        <w:t xml:space="preserve">, S., 2020. Circularity brokers: Digital platform organisations and waste recovery in food supply chains. </w:t>
      </w:r>
      <w:r w:rsidRPr="0018730F">
        <w:rPr>
          <w:i/>
          <w:iCs/>
          <w:color w:val="222222"/>
          <w:lang w:val="en-GB"/>
        </w:rPr>
        <w:t>Journal of Business Ethics</w:t>
      </w:r>
      <w:r w:rsidRPr="0018730F">
        <w:rPr>
          <w:color w:val="222222"/>
          <w:lang w:val="en-GB"/>
        </w:rPr>
        <w:t xml:space="preserve">, </w:t>
      </w:r>
      <w:r w:rsidRPr="0018730F">
        <w:rPr>
          <w:i/>
          <w:iCs/>
          <w:color w:val="222222"/>
          <w:lang w:val="en-GB"/>
        </w:rPr>
        <w:t>167</w:t>
      </w:r>
      <w:r w:rsidRPr="0018730F">
        <w:rPr>
          <w:color w:val="222222"/>
          <w:lang w:val="en-GB"/>
        </w:rPr>
        <w:t xml:space="preserve">, pp.299-331. </w:t>
      </w:r>
      <w:r w:rsidRPr="0018730F">
        <w:rPr>
          <w:color w:val="000000"/>
          <w:lang w:val="en-GB"/>
        </w:rPr>
        <w:t>Available at:</w:t>
      </w:r>
      <w:hyperlink r:id="rId24" w:history="1">
        <w:r w:rsidRPr="0018730F">
          <w:rPr>
            <w:rStyle w:val="Hyperlink"/>
            <w:rFonts w:eastAsia="Calibri"/>
            <w:color w:val="1155CC"/>
          </w:rPr>
          <w:t>https://doi.org/10.1007/s10551-019-04160-5</w:t>
        </w:r>
      </w:hyperlink>
      <w:r w:rsidRPr="0018730F">
        <w:rPr>
          <w:color w:val="000000"/>
          <w:lang w:val="en-GB"/>
        </w:rPr>
        <w:t>(Accessed 13 Oct. 2023)</w:t>
      </w:r>
    </w:p>
    <w:p w14:paraId="3BE02B4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000000"/>
          <w:lang w:val="en-GB"/>
        </w:rPr>
        <w:t>constructionleadershipcouncil.co.uk, (2023), Available at:</w:t>
      </w:r>
      <w:hyperlink r:id="rId25" w:history="1">
        <w:r w:rsidRPr="0018730F">
          <w:rPr>
            <w:rStyle w:val="Hyperlink"/>
            <w:rFonts w:eastAsia="Calibri"/>
            <w:color w:val="1155CC"/>
          </w:rPr>
          <w:t>www.google.com/url?q=www.constructionleadershipcouncil.co.uk/wp-content/uploads/2021/07/ZAW-Interactive-Routemap-FINAL.pdf&amp;sa=D&amp;source=docs&amp;ust=1697180516137353&amp;usg=AOvVaw0KX5mXDgejP8ljyp-pylxS</w:t>
        </w:r>
      </w:hyperlink>
      <w:r w:rsidRPr="0018730F">
        <w:rPr>
          <w:color w:val="000000"/>
          <w:lang w:val="en-GB"/>
        </w:rPr>
        <w:t>  (Accessed 13 Oct. 2023)</w:t>
      </w:r>
    </w:p>
    <w:p w14:paraId="21E9E0F2"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000000"/>
          <w:lang w:val="en-GB"/>
        </w:rPr>
        <w:t>constructionleadershipcouncil.co.uk. (2023), Available at:</w:t>
      </w:r>
      <w:hyperlink r:id="rId26" w:history="1">
        <w:r w:rsidRPr="0018730F">
          <w:rPr>
            <w:rStyle w:val="Hyperlink"/>
            <w:rFonts w:eastAsia="Calibri"/>
            <w:color w:val="1155CC"/>
          </w:rPr>
          <w:t>www.google.com/url?q=www.constructionleadershipcouncil.co.uk/wp-</w:t>
        </w:r>
        <w:r w:rsidRPr="0018730F">
          <w:rPr>
            <w:rStyle w:val="Hyperlink"/>
            <w:rFonts w:eastAsia="Calibri"/>
            <w:color w:val="1155CC"/>
          </w:rPr>
          <w:lastRenderedPageBreak/>
          <w:t>content/uploads/2021/07/ZAW-Interactive-Routemap-FINAL.pdf&amp;sa=D&amp;source=docs&amp;ust=1697181495772848&amp;usg=AOvVaw1goxJ2yQ5g0VRAHBJViiho</w:t>
        </w:r>
      </w:hyperlink>
      <w:r w:rsidRPr="0018730F">
        <w:rPr>
          <w:color w:val="000000"/>
          <w:lang w:val="en-GB"/>
        </w:rPr>
        <w:t>  (Accessed 13 Oct. 2023)</w:t>
      </w:r>
    </w:p>
    <w:p w14:paraId="246771B1"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Daú</w:t>
      </w:r>
      <w:proofErr w:type="spellEnd"/>
      <w:r w:rsidRPr="0018730F">
        <w:rPr>
          <w:color w:val="222222"/>
          <w:lang w:val="en-GB"/>
        </w:rPr>
        <w:t xml:space="preserve">, G., Scavarda, A., Scavarda, L.F. and Portugal, V.J.T., 2019. The healthcare sustainable supply chain 4.0: The circular economy </w:t>
      </w:r>
      <w:proofErr w:type="gramStart"/>
      <w:r w:rsidRPr="0018730F">
        <w:rPr>
          <w:color w:val="222222"/>
          <w:lang w:val="en-GB"/>
        </w:rPr>
        <w:t>transition</w:t>
      </w:r>
      <w:proofErr w:type="gramEnd"/>
      <w:r w:rsidRPr="0018730F">
        <w:rPr>
          <w:color w:val="222222"/>
          <w:lang w:val="en-GB"/>
        </w:rPr>
        <w:t xml:space="preserve"> conceptual framework with the corporate social responsibility mirror. </w:t>
      </w:r>
      <w:r w:rsidRPr="0018730F">
        <w:rPr>
          <w:i/>
          <w:iCs/>
          <w:color w:val="222222"/>
          <w:lang w:val="en-GB"/>
        </w:rPr>
        <w:t>Sustainability</w:t>
      </w:r>
      <w:r w:rsidRPr="0018730F">
        <w:rPr>
          <w:color w:val="222222"/>
          <w:lang w:val="en-GB"/>
        </w:rPr>
        <w:t xml:space="preserve">, </w:t>
      </w:r>
      <w:r w:rsidRPr="0018730F">
        <w:rPr>
          <w:i/>
          <w:iCs/>
          <w:color w:val="222222"/>
          <w:lang w:val="en-GB"/>
        </w:rPr>
        <w:t>11</w:t>
      </w:r>
      <w:r w:rsidRPr="0018730F">
        <w:rPr>
          <w:color w:val="222222"/>
          <w:lang w:val="en-GB"/>
        </w:rPr>
        <w:t xml:space="preserve">(12), p.3259. Available </w:t>
      </w:r>
      <w:proofErr w:type="gramStart"/>
      <w:r w:rsidRPr="0018730F">
        <w:rPr>
          <w:color w:val="222222"/>
          <w:lang w:val="en-GB"/>
        </w:rPr>
        <w:t>at:doi</w:t>
      </w:r>
      <w:proofErr w:type="gramEnd"/>
      <w:r w:rsidRPr="0018730F">
        <w:rPr>
          <w:color w:val="222222"/>
          <w:lang w:val="en-GB"/>
        </w:rPr>
        <w:t>:10.3390/su11123259[Accessed 12 Oct. 2023].</w:t>
      </w:r>
    </w:p>
    <w:p w14:paraId="2F815B9C"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Eberhardt, L.C.M., Birkved, M. and Birgisdottir, H., 2022. Building design and construction strategies for a circular economy. </w:t>
      </w:r>
      <w:r w:rsidRPr="0018730F">
        <w:rPr>
          <w:i/>
          <w:iCs/>
          <w:color w:val="222222"/>
          <w:lang w:val="en-GB"/>
        </w:rPr>
        <w:t>Architectural Engineering and Design Management</w:t>
      </w:r>
      <w:r w:rsidRPr="0018730F">
        <w:rPr>
          <w:color w:val="222222"/>
          <w:lang w:val="en-GB"/>
        </w:rPr>
        <w:t xml:space="preserve">, </w:t>
      </w:r>
      <w:r w:rsidRPr="0018730F">
        <w:rPr>
          <w:i/>
          <w:iCs/>
          <w:color w:val="222222"/>
          <w:lang w:val="en-GB"/>
        </w:rPr>
        <w:t>18</w:t>
      </w:r>
      <w:r w:rsidRPr="0018730F">
        <w:rPr>
          <w:color w:val="222222"/>
          <w:lang w:val="en-GB"/>
        </w:rPr>
        <w:t xml:space="preserve">(2), pp.93-113. Available at: </w:t>
      </w:r>
      <w:hyperlink r:id="rId27" w:history="1">
        <w:r w:rsidRPr="0018730F">
          <w:rPr>
            <w:rStyle w:val="Hyperlink"/>
            <w:rFonts w:eastAsia="Calibri"/>
            <w:color w:val="1155CC"/>
          </w:rPr>
          <w:t>https://doi.org/10.1080/17452007.2020.1781588</w:t>
        </w:r>
      </w:hyperlink>
      <w:r w:rsidRPr="0018730F">
        <w:rPr>
          <w:color w:val="222222"/>
          <w:lang w:val="en-GB"/>
        </w:rPr>
        <w:t>[Accessed 12 Oct. 2023].</w:t>
      </w:r>
    </w:p>
    <w:p w14:paraId="10A42E04"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Ferasso</w:t>
      </w:r>
      <w:proofErr w:type="spellEnd"/>
      <w:r w:rsidRPr="0018730F">
        <w:rPr>
          <w:color w:val="222222"/>
          <w:lang w:val="en-GB"/>
        </w:rPr>
        <w:t xml:space="preserve">, M., </w:t>
      </w:r>
      <w:proofErr w:type="spellStart"/>
      <w:r w:rsidRPr="0018730F">
        <w:rPr>
          <w:color w:val="222222"/>
          <w:lang w:val="en-GB"/>
        </w:rPr>
        <w:t>Beliaeva</w:t>
      </w:r>
      <w:proofErr w:type="spellEnd"/>
      <w:r w:rsidRPr="0018730F">
        <w:rPr>
          <w:color w:val="222222"/>
          <w:lang w:val="en-GB"/>
        </w:rPr>
        <w:t xml:space="preserve">, T., Kraus, S., Clauss, T. and Ribeiro‐Soriano, D., 2020. Circular economy business models: The state of research and avenues ahead. </w:t>
      </w:r>
      <w:r w:rsidRPr="0018730F">
        <w:rPr>
          <w:i/>
          <w:iCs/>
          <w:color w:val="222222"/>
          <w:lang w:val="en-GB"/>
        </w:rPr>
        <w:t>Business Strategy and the Environment</w:t>
      </w:r>
      <w:r w:rsidRPr="0018730F">
        <w:rPr>
          <w:color w:val="222222"/>
          <w:lang w:val="en-GB"/>
        </w:rPr>
        <w:t xml:space="preserve">, </w:t>
      </w:r>
      <w:r w:rsidRPr="0018730F">
        <w:rPr>
          <w:i/>
          <w:iCs/>
          <w:color w:val="222222"/>
          <w:lang w:val="en-GB"/>
        </w:rPr>
        <w:t>29</w:t>
      </w:r>
      <w:r w:rsidRPr="0018730F">
        <w:rPr>
          <w:color w:val="222222"/>
          <w:lang w:val="en-GB"/>
        </w:rPr>
        <w:t>(8), pp.3006-3024. Available at:</w:t>
      </w:r>
      <w:hyperlink r:id="rId28" w:history="1">
        <w:r w:rsidRPr="0018730F">
          <w:rPr>
            <w:rStyle w:val="Hyperlink"/>
            <w:rFonts w:eastAsia="Calibri"/>
            <w:color w:val="1155CC"/>
          </w:rPr>
          <w:t>https://doi.org/10.1002/bse.2554</w:t>
        </w:r>
      </w:hyperlink>
      <w:r w:rsidRPr="0018730F">
        <w:rPr>
          <w:color w:val="222222"/>
          <w:lang w:val="en-GB"/>
        </w:rPr>
        <w:t>[Accessed 12 Oct. 2023].</w:t>
      </w:r>
    </w:p>
    <w:p w14:paraId="058607B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Foster, G., 2020. Circular economy strategies for adaptive reuse of cultural heritage buildings to reduce environmental impacts. </w:t>
      </w:r>
      <w:r w:rsidRPr="0018730F">
        <w:rPr>
          <w:i/>
          <w:iCs/>
          <w:color w:val="222222"/>
          <w:lang w:val="en-GB"/>
        </w:rPr>
        <w:t>Resources, Conservation and Recycling</w:t>
      </w:r>
      <w:r w:rsidRPr="0018730F">
        <w:rPr>
          <w:color w:val="222222"/>
          <w:lang w:val="en-GB"/>
        </w:rPr>
        <w:t xml:space="preserve">, </w:t>
      </w:r>
      <w:r w:rsidRPr="0018730F">
        <w:rPr>
          <w:i/>
          <w:iCs/>
          <w:color w:val="222222"/>
          <w:lang w:val="en-GB"/>
        </w:rPr>
        <w:t>152</w:t>
      </w:r>
      <w:r w:rsidRPr="0018730F">
        <w:rPr>
          <w:color w:val="222222"/>
          <w:lang w:val="en-GB"/>
        </w:rPr>
        <w:t xml:space="preserve">, p.104507. Available at: </w:t>
      </w:r>
      <w:hyperlink r:id="rId29" w:history="1">
        <w:r w:rsidRPr="0018730F">
          <w:rPr>
            <w:rStyle w:val="Hyperlink"/>
            <w:rFonts w:eastAsia="Calibri"/>
            <w:color w:val="1155CC"/>
          </w:rPr>
          <w:t>https://doi.org/10.1016/j.resconrec.2019.104507</w:t>
        </w:r>
      </w:hyperlink>
      <w:r w:rsidRPr="0018730F">
        <w:rPr>
          <w:color w:val="222222"/>
          <w:lang w:val="en-GB"/>
        </w:rPr>
        <w:t>[Accessed 12 Oct. 2023].</w:t>
      </w:r>
    </w:p>
    <w:p w14:paraId="01E32DDC"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Gallego-Schmid, A., Chen, H.M., Sharmina, M. and Mendoza, J.M.F., 2020. Links between circular economy and climate change mitigation in the built environment. </w:t>
      </w:r>
      <w:r w:rsidRPr="0018730F">
        <w:rPr>
          <w:i/>
          <w:iCs/>
          <w:color w:val="222222"/>
          <w:lang w:val="en-GB"/>
        </w:rPr>
        <w:t>Journal of Cleaner Production</w:t>
      </w:r>
      <w:r w:rsidRPr="0018730F">
        <w:rPr>
          <w:color w:val="222222"/>
          <w:lang w:val="en-GB"/>
        </w:rPr>
        <w:t xml:space="preserve">, </w:t>
      </w:r>
      <w:r w:rsidRPr="0018730F">
        <w:rPr>
          <w:i/>
          <w:iCs/>
          <w:color w:val="222222"/>
          <w:lang w:val="en-GB"/>
        </w:rPr>
        <w:t>260</w:t>
      </w:r>
      <w:r w:rsidRPr="0018730F">
        <w:rPr>
          <w:color w:val="222222"/>
          <w:lang w:val="en-GB"/>
        </w:rPr>
        <w:t xml:space="preserve">, p.121115. </w:t>
      </w:r>
      <w:r w:rsidRPr="0018730F">
        <w:rPr>
          <w:color w:val="000000"/>
          <w:lang w:val="en-GB"/>
        </w:rPr>
        <w:t xml:space="preserve">Available at: </w:t>
      </w:r>
      <w:hyperlink r:id="rId30" w:history="1">
        <w:r w:rsidRPr="0018730F">
          <w:rPr>
            <w:rStyle w:val="Hyperlink"/>
            <w:rFonts w:eastAsia="Calibri"/>
            <w:color w:val="1155CC"/>
          </w:rPr>
          <w:t>https://doi.org/10.1016/j.jclepro.2020.121115</w:t>
        </w:r>
      </w:hyperlink>
      <w:r w:rsidRPr="0018730F">
        <w:rPr>
          <w:color w:val="000000"/>
          <w:lang w:val="en-GB"/>
        </w:rPr>
        <w:t xml:space="preserve"> [Accessed 3 Nov. 2023].</w:t>
      </w:r>
    </w:p>
    <w:p w14:paraId="036308BF"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Geissdoerfer</w:t>
      </w:r>
      <w:proofErr w:type="spellEnd"/>
      <w:r w:rsidRPr="0018730F">
        <w:rPr>
          <w:color w:val="222222"/>
          <w:lang w:val="en-GB"/>
        </w:rPr>
        <w:t xml:space="preserve">, M., Morioka, S.N., de Carvalho, M.M. and Evans, S., 2018. Business models and supply chains for the circular economy. </w:t>
      </w:r>
      <w:r w:rsidRPr="0018730F">
        <w:rPr>
          <w:i/>
          <w:iCs/>
          <w:color w:val="222222"/>
          <w:lang w:val="en-GB"/>
        </w:rPr>
        <w:t>Journal of cleaner production</w:t>
      </w:r>
      <w:r w:rsidRPr="0018730F">
        <w:rPr>
          <w:color w:val="222222"/>
          <w:lang w:val="en-GB"/>
        </w:rPr>
        <w:t xml:space="preserve">, </w:t>
      </w:r>
      <w:r w:rsidRPr="0018730F">
        <w:rPr>
          <w:i/>
          <w:iCs/>
          <w:color w:val="222222"/>
          <w:lang w:val="en-GB"/>
        </w:rPr>
        <w:t>190</w:t>
      </w:r>
      <w:r w:rsidRPr="0018730F">
        <w:rPr>
          <w:color w:val="222222"/>
          <w:lang w:val="en-GB"/>
        </w:rPr>
        <w:t xml:space="preserve">, pp.712-721. Available at: </w:t>
      </w:r>
      <w:hyperlink r:id="rId31" w:history="1">
        <w:r w:rsidRPr="0018730F">
          <w:rPr>
            <w:rStyle w:val="Hyperlink"/>
            <w:rFonts w:eastAsia="Calibri"/>
            <w:color w:val="1155CC"/>
          </w:rPr>
          <w:t>https://doi.org/10.1016/j.jclepro.2018.04.159</w:t>
        </w:r>
      </w:hyperlink>
      <w:r w:rsidRPr="0018730F">
        <w:rPr>
          <w:color w:val="222222"/>
          <w:lang w:val="en-GB"/>
        </w:rPr>
        <w:t>[Accessed 12 Oct. 2023].</w:t>
      </w:r>
    </w:p>
    <w:p w14:paraId="0953473B"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Ghaffar, S.H., Burman, M. and Braimah, N., 2020. Pathways to circular construction: An integrated management of construction and demolition waste for resource recovery. </w:t>
      </w:r>
      <w:r w:rsidRPr="0018730F">
        <w:rPr>
          <w:i/>
          <w:iCs/>
          <w:color w:val="222222"/>
          <w:lang w:val="en-GB"/>
        </w:rPr>
        <w:t>Journal of cleaner production</w:t>
      </w:r>
      <w:r w:rsidRPr="0018730F">
        <w:rPr>
          <w:color w:val="222222"/>
          <w:lang w:val="en-GB"/>
        </w:rPr>
        <w:t xml:space="preserve">, </w:t>
      </w:r>
      <w:r w:rsidRPr="0018730F">
        <w:rPr>
          <w:i/>
          <w:iCs/>
          <w:color w:val="222222"/>
          <w:lang w:val="en-GB"/>
        </w:rPr>
        <w:t>244</w:t>
      </w:r>
      <w:r w:rsidRPr="0018730F">
        <w:rPr>
          <w:color w:val="222222"/>
          <w:lang w:val="en-GB"/>
        </w:rPr>
        <w:t>, p.118710. Available at:</w:t>
      </w:r>
      <w:hyperlink r:id="rId32" w:history="1">
        <w:r w:rsidRPr="0018730F">
          <w:rPr>
            <w:rStyle w:val="Hyperlink"/>
            <w:rFonts w:eastAsia="Calibri"/>
            <w:color w:val="1155CC"/>
          </w:rPr>
          <w:t>https://doi.org/10.1016/j.jclepro.2019.118710</w:t>
        </w:r>
      </w:hyperlink>
      <w:r w:rsidRPr="0018730F">
        <w:rPr>
          <w:color w:val="222222"/>
          <w:lang w:val="en-GB"/>
        </w:rPr>
        <w:t>[Accessed 12 Oct. 2023].</w:t>
      </w:r>
    </w:p>
    <w:p w14:paraId="5AE0639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lastRenderedPageBreak/>
        <w:t xml:space="preserve">Giorgi, S., </w:t>
      </w:r>
      <w:proofErr w:type="spellStart"/>
      <w:r w:rsidRPr="0018730F">
        <w:rPr>
          <w:color w:val="222222"/>
          <w:lang w:val="en-GB"/>
        </w:rPr>
        <w:t>Lavagna</w:t>
      </w:r>
      <w:proofErr w:type="spellEnd"/>
      <w:r w:rsidRPr="0018730F">
        <w:rPr>
          <w:color w:val="222222"/>
          <w:lang w:val="en-GB"/>
        </w:rPr>
        <w:t xml:space="preserve">, M., Wang, K., Osmani, M., Liu, G. and </w:t>
      </w:r>
      <w:proofErr w:type="spellStart"/>
      <w:r w:rsidRPr="0018730F">
        <w:rPr>
          <w:color w:val="222222"/>
          <w:lang w:val="en-GB"/>
        </w:rPr>
        <w:t>Campioli</w:t>
      </w:r>
      <w:proofErr w:type="spellEnd"/>
      <w:r w:rsidRPr="0018730F">
        <w:rPr>
          <w:color w:val="222222"/>
          <w:lang w:val="en-GB"/>
        </w:rPr>
        <w:t xml:space="preserve">, A., 2022. Drivers and barriers towards circular economy in the building sector: Stakeholder interviews and analysis of five European countries policies and practices. </w:t>
      </w:r>
      <w:r w:rsidRPr="0018730F">
        <w:rPr>
          <w:i/>
          <w:iCs/>
          <w:color w:val="222222"/>
          <w:lang w:val="en-GB"/>
        </w:rPr>
        <w:t>Journal of cleaner production</w:t>
      </w:r>
      <w:r w:rsidRPr="0018730F">
        <w:rPr>
          <w:color w:val="222222"/>
          <w:lang w:val="en-GB"/>
        </w:rPr>
        <w:t xml:space="preserve">, </w:t>
      </w:r>
      <w:r w:rsidRPr="0018730F">
        <w:rPr>
          <w:i/>
          <w:iCs/>
          <w:color w:val="222222"/>
          <w:lang w:val="en-GB"/>
        </w:rPr>
        <w:t>336</w:t>
      </w:r>
      <w:r w:rsidRPr="0018730F">
        <w:rPr>
          <w:color w:val="222222"/>
          <w:lang w:val="en-GB"/>
        </w:rPr>
        <w:t>, p.130395. Available at:</w:t>
      </w:r>
      <w:hyperlink r:id="rId33" w:history="1">
        <w:r w:rsidRPr="0018730F">
          <w:rPr>
            <w:rStyle w:val="Hyperlink"/>
            <w:rFonts w:eastAsia="Calibri"/>
            <w:color w:val="1155CC"/>
          </w:rPr>
          <w:t>https://doi.org/10.1016/j.jclepro.2022.130395</w:t>
        </w:r>
      </w:hyperlink>
      <w:r w:rsidRPr="0018730F">
        <w:rPr>
          <w:color w:val="000000"/>
          <w:lang w:val="en-GB"/>
        </w:rPr>
        <w:t>(Accessed 18 Oct. 2023)</w:t>
      </w:r>
    </w:p>
    <w:p w14:paraId="6D5A49A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González-Sánchez, R., Settembre-Blundo, D., Ferrari, A.M. and García-</w:t>
      </w:r>
      <w:proofErr w:type="spellStart"/>
      <w:r w:rsidRPr="0018730F">
        <w:rPr>
          <w:color w:val="222222"/>
          <w:lang w:val="en-GB"/>
        </w:rPr>
        <w:t>Muiña</w:t>
      </w:r>
      <w:proofErr w:type="spellEnd"/>
      <w:r w:rsidRPr="0018730F">
        <w:rPr>
          <w:color w:val="222222"/>
          <w:lang w:val="en-GB"/>
        </w:rPr>
        <w:t xml:space="preserve">, F.E., 2020. Main dimensions in the building of the circular supply chain: A literature review. </w:t>
      </w:r>
      <w:r w:rsidRPr="0018730F">
        <w:rPr>
          <w:i/>
          <w:iCs/>
          <w:color w:val="222222"/>
          <w:lang w:val="en-GB"/>
        </w:rPr>
        <w:t>Sustainability</w:t>
      </w:r>
      <w:r w:rsidRPr="0018730F">
        <w:rPr>
          <w:color w:val="222222"/>
          <w:lang w:val="en-GB"/>
        </w:rPr>
        <w:t xml:space="preserve">, </w:t>
      </w:r>
      <w:r w:rsidRPr="0018730F">
        <w:rPr>
          <w:i/>
          <w:iCs/>
          <w:color w:val="222222"/>
          <w:lang w:val="en-GB"/>
        </w:rPr>
        <w:t>12</w:t>
      </w:r>
      <w:r w:rsidRPr="0018730F">
        <w:rPr>
          <w:color w:val="222222"/>
          <w:lang w:val="en-GB"/>
        </w:rPr>
        <w:t xml:space="preserve">(6), p.2459. Available at: </w:t>
      </w:r>
      <w:hyperlink r:id="rId34" w:history="1">
        <w:r w:rsidRPr="0018730F">
          <w:rPr>
            <w:rStyle w:val="Hyperlink"/>
            <w:rFonts w:eastAsia="Calibri"/>
            <w:color w:val="1155CC"/>
          </w:rPr>
          <w:t>https://www.mdpi.com/2071-1050/12/6/2459/pdf</w:t>
        </w:r>
      </w:hyperlink>
      <w:r w:rsidRPr="0018730F">
        <w:rPr>
          <w:color w:val="222222"/>
          <w:lang w:val="en-GB"/>
        </w:rPr>
        <w:t>[Accessed 12 Oct. 2023].</w:t>
      </w:r>
    </w:p>
    <w:p w14:paraId="3BC8EA95"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000000"/>
          <w:lang w:val="en-GB"/>
        </w:rPr>
        <w:t xml:space="preserve">gov.uk (2023). </w:t>
      </w:r>
      <w:r w:rsidRPr="0018730F">
        <w:rPr>
          <w:i/>
          <w:iCs/>
          <w:color w:val="000000"/>
          <w:lang w:val="en-GB"/>
        </w:rPr>
        <w:t>Redirect Notice</w:t>
      </w:r>
      <w:r w:rsidRPr="0018730F">
        <w:rPr>
          <w:color w:val="000000"/>
          <w:lang w:val="en-GB"/>
        </w:rPr>
        <w:t xml:space="preserve">. [online] www.google.com. Available at: </w:t>
      </w:r>
      <w:hyperlink r:id="rId35" w:anchor=":~:text=Information%20on%20the%20role%20of" w:history="1">
        <w:r w:rsidRPr="0018730F">
          <w:rPr>
            <w:rStyle w:val="Hyperlink"/>
            <w:rFonts w:eastAsia="Calibri"/>
            <w:color w:val="1155CC"/>
          </w:rPr>
          <w:t>https://www.google.com/url?q=https://www.gov.uk/government/news/national-regulation-construction-products%23:~:text%3DInformation%2520on%2520the%2520role%2520of</w:t>
        </w:r>
      </w:hyperlink>
      <w:r w:rsidRPr="0018730F">
        <w:rPr>
          <w:color w:val="000000"/>
          <w:lang w:val="en-GB"/>
        </w:rPr>
        <w:t>  [Accessed 12 Oct. 2023].</w:t>
      </w:r>
    </w:p>
    <w:p w14:paraId="25DC184B" w14:textId="77777777" w:rsidR="00C023E1" w:rsidRPr="0018730F" w:rsidRDefault="00C023E1" w:rsidP="00C023E1">
      <w:pPr>
        <w:pStyle w:val="NormalWeb"/>
        <w:spacing w:before="0" w:beforeAutospacing="0" w:after="0" w:afterAutospacing="0" w:line="360" w:lineRule="auto"/>
        <w:jc w:val="both"/>
        <w:rPr>
          <w:lang w:val="en-GB"/>
        </w:rPr>
      </w:pPr>
      <w:proofErr w:type="spellStart"/>
      <w:r w:rsidRPr="0018730F">
        <w:rPr>
          <w:color w:val="222222"/>
          <w:lang w:val="en-GB"/>
        </w:rPr>
        <w:t>Gravagnuolo</w:t>
      </w:r>
      <w:proofErr w:type="spellEnd"/>
      <w:r w:rsidRPr="0018730F">
        <w:rPr>
          <w:color w:val="222222"/>
          <w:lang w:val="en-GB"/>
        </w:rPr>
        <w:t xml:space="preserve">, A., Angrisano, M. and Fusco Girard, L., 2019. Circular economy strategies in eight historic port cities: Criteria and indicators towards a circular city assessment framework. </w:t>
      </w:r>
      <w:r w:rsidRPr="0018730F">
        <w:rPr>
          <w:i/>
          <w:iCs/>
          <w:color w:val="222222"/>
          <w:lang w:val="en-GB"/>
        </w:rPr>
        <w:t>Sustainability</w:t>
      </w:r>
      <w:r w:rsidRPr="0018730F">
        <w:rPr>
          <w:color w:val="222222"/>
          <w:lang w:val="en-GB"/>
        </w:rPr>
        <w:t xml:space="preserve">, </w:t>
      </w:r>
      <w:r w:rsidRPr="0018730F">
        <w:rPr>
          <w:i/>
          <w:iCs/>
          <w:color w:val="222222"/>
          <w:lang w:val="en-GB"/>
        </w:rPr>
        <w:t>11</w:t>
      </w:r>
      <w:r w:rsidRPr="0018730F">
        <w:rPr>
          <w:color w:val="222222"/>
          <w:lang w:val="en-GB"/>
        </w:rPr>
        <w:t xml:space="preserve">(13), p.3512. </w:t>
      </w:r>
      <w:r w:rsidRPr="0018730F">
        <w:rPr>
          <w:color w:val="000000"/>
          <w:lang w:val="en-GB"/>
        </w:rPr>
        <w:t xml:space="preserve">Available at: </w:t>
      </w:r>
      <w:hyperlink r:id="rId36" w:history="1">
        <w:r w:rsidRPr="0018730F">
          <w:rPr>
            <w:rStyle w:val="Hyperlink"/>
            <w:rFonts w:eastAsia="Calibri"/>
            <w:color w:val="1155CC"/>
          </w:rPr>
          <w:t>http://dx.doi.org/10.3390/su11133512</w:t>
        </w:r>
      </w:hyperlink>
      <w:r w:rsidRPr="0018730F">
        <w:rPr>
          <w:color w:val="000000"/>
          <w:lang w:val="en-GB"/>
        </w:rPr>
        <w:t xml:space="preserve"> [Accessed 3 Nov. 2023].</w:t>
      </w:r>
    </w:p>
    <w:p w14:paraId="079CB7A3"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Hart, J., Adams, K., </w:t>
      </w:r>
      <w:proofErr w:type="spellStart"/>
      <w:r w:rsidRPr="0018730F">
        <w:rPr>
          <w:color w:val="222222"/>
          <w:lang w:val="en-GB"/>
        </w:rPr>
        <w:t>Giesekam</w:t>
      </w:r>
      <w:proofErr w:type="spellEnd"/>
      <w:r w:rsidRPr="0018730F">
        <w:rPr>
          <w:color w:val="222222"/>
          <w:lang w:val="en-GB"/>
        </w:rPr>
        <w:t xml:space="preserve">, J., Tingley, D.D. and Pomponi, F., 2019. Barriers and drivers in a circular economy: The case of the built environment. </w:t>
      </w:r>
      <w:r w:rsidRPr="0018730F">
        <w:rPr>
          <w:i/>
          <w:iCs/>
          <w:color w:val="222222"/>
          <w:lang w:val="en-GB"/>
        </w:rPr>
        <w:t xml:space="preserve">Procedia </w:t>
      </w:r>
      <w:proofErr w:type="spellStart"/>
      <w:r w:rsidRPr="0018730F">
        <w:rPr>
          <w:i/>
          <w:iCs/>
          <w:color w:val="222222"/>
          <w:lang w:val="en-GB"/>
        </w:rPr>
        <w:t>Cirp</w:t>
      </w:r>
      <w:proofErr w:type="spellEnd"/>
      <w:r w:rsidRPr="0018730F">
        <w:rPr>
          <w:color w:val="222222"/>
          <w:lang w:val="en-GB"/>
        </w:rPr>
        <w:t xml:space="preserve">, </w:t>
      </w:r>
      <w:r w:rsidRPr="0018730F">
        <w:rPr>
          <w:i/>
          <w:iCs/>
          <w:color w:val="222222"/>
          <w:lang w:val="en-GB"/>
        </w:rPr>
        <w:t>80</w:t>
      </w:r>
      <w:r w:rsidRPr="0018730F">
        <w:rPr>
          <w:color w:val="222222"/>
          <w:lang w:val="en-GB"/>
        </w:rPr>
        <w:t xml:space="preserve">, pp.619-624. </w:t>
      </w:r>
      <w:r w:rsidRPr="0018730F">
        <w:rPr>
          <w:color w:val="000000"/>
          <w:lang w:val="en-GB"/>
        </w:rPr>
        <w:t xml:space="preserve">Available at: </w:t>
      </w:r>
      <w:hyperlink r:id="rId37" w:history="1">
        <w:r w:rsidRPr="0018730F">
          <w:rPr>
            <w:rStyle w:val="Hyperlink"/>
            <w:rFonts w:eastAsia="Calibri"/>
            <w:color w:val="1155CC"/>
          </w:rPr>
          <w:t>https://doi.org/10.1016/j.procir.2018.12.015</w:t>
        </w:r>
      </w:hyperlink>
      <w:r w:rsidRPr="0018730F">
        <w:rPr>
          <w:color w:val="222222"/>
          <w:lang w:val="en-GB"/>
        </w:rPr>
        <w:t xml:space="preserve"> </w:t>
      </w:r>
      <w:r w:rsidRPr="0018730F">
        <w:rPr>
          <w:color w:val="000000"/>
          <w:lang w:val="en-GB"/>
        </w:rPr>
        <w:t> [Accessed 3 Nov. 2023].</w:t>
      </w:r>
    </w:p>
    <w:p w14:paraId="223D9925"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Helo, P. and </w:t>
      </w:r>
      <w:proofErr w:type="spellStart"/>
      <w:r w:rsidRPr="0018730F">
        <w:rPr>
          <w:color w:val="222222"/>
          <w:lang w:val="en-GB"/>
        </w:rPr>
        <w:t>Shamsuzzoha</w:t>
      </w:r>
      <w:proofErr w:type="spellEnd"/>
      <w:r w:rsidRPr="0018730F">
        <w:rPr>
          <w:color w:val="222222"/>
          <w:lang w:val="en-GB"/>
        </w:rPr>
        <w:t xml:space="preserve">, A.H.M., 2020. Real-time supply chain—A blockchain architecture for project deliveries. </w:t>
      </w:r>
      <w:r w:rsidRPr="0018730F">
        <w:rPr>
          <w:i/>
          <w:iCs/>
          <w:color w:val="222222"/>
          <w:lang w:val="en-GB"/>
        </w:rPr>
        <w:t>Robotics and Computer-Integrated Manufacturing</w:t>
      </w:r>
      <w:r w:rsidRPr="0018730F">
        <w:rPr>
          <w:color w:val="222222"/>
          <w:lang w:val="en-GB"/>
        </w:rPr>
        <w:t xml:space="preserve">, </w:t>
      </w:r>
      <w:r w:rsidRPr="0018730F">
        <w:rPr>
          <w:i/>
          <w:iCs/>
          <w:color w:val="222222"/>
          <w:lang w:val="en-GB"/>
        </w:rPr>
        <w:t>63</w:t>
      </w:r>
      <w:r w:rsidRPr="0018730F">
        <w:rPr>
          <w:color w:val="222222"/>
          <w:lang w:val="en-GB"/>
        </w:rPr>
        <w:t xml:space="preserve">, p.101909. </w:t>
      </w:r>
      <w:r w:rsidRPr="0018730F">
        <w:rPr>
          <w:color w:val="000000"/>
          <w:lang w:val="en-GB"/>
        </w:rPr>
        <w:t xml:space="preserve">Available at: </w:t>
      </w:r>
      <w:hyperlink r:id="rId38" w:history="1">
        <w:r w:rsidRPr="0018730F">
          <w:rPr>
            <w:rStyle w:val="Hyperlink"/>
            <w:rFonts w:eastAsia="Calibri"/>
            <w:color w:val="1155CC"/>
          </w:rPr>
          <w:t>https://doi.org/10.1016/j.rcim.2019.101909</w:t>
        </w:r>
      </w:hyperlink>
      <w:r w:rsidRPr="0018730F">
        <w:rPr>
          <w:color w:val="000000"/>
          <w:lang w:val="en-GB"/>
        </w:rPr>
        <w:t xml:space="preserve"> [Accessed 3 Nov. 2023].</w:t>
      </w:r>
    </w:p>
    <w:p w14:paraId="3028EB5F"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HR, G. and Aithal, P.S., 2022. Why is it Called Doctor of Philosophy and Why Choosing Appropriate Research Philosophical Paradigm is Indispensable During Ph. D. Program in </w:t>
      </w:r>
      <w:proofErr w:type="gramStart"/>
      <w:r w:rsidRPr="0018730F">
        <w:rPr>
          <w:color w:val="222222"/>
          <w:lang w:val="en-GB"/>
        </w:rPr>
        <w:t>India?.</w:t>
      </w:r>
      <w:proofErr w:type="gramEnd"/>
      <w:r w:rsidRPr="0018730F">
        <w:rPr>
          <w:color w:val="222222"/>
          <w:lang w:val="en-GB"/>
        </w:rPr>
        <w:t xml:space="preserve"> </w:t>
      </w:r>
      <w:r w:rsidRPr="0018730F">
        <w:rPr>
          <w:i/>
          <w:iCs/>
          <w:color w:val="222222"/>
          <w:lang w:val="en-GB"/>
        </w:rPr>
        <w:t>International Journal of Philosophy and Languages (IJPL)</w:t>
      </w:r>
      <w:r w:rsidRPr="0018730F">
        <w:rPr>
          <w:color w:val="222222"/>
          <w:lang w:val="en-GB"/>
        </w:rPr>
        <w:t xml:space="preserve">, </w:t>
      </w:r>
      <w:r w:rsidRPr="0018730F">
        <w:rPr>
          <w:i/>
          <w:iCs/>
          <w:color w:val="222222"/>
          <w:lang w:val="en-GB"/>
        </w:rPr>
        <w:t>1</w:t>
      </w:r>
      <w:r w:rsidRPr="0018730F">
        <w:rPr>
          <w:color w:val="222222"/>
          <w:lang w:val="en-GB"/>
        </w:rPr>
        <w:t xml:space="preserve">(1), pp.42-58. Available at: </w:t>
      </w:r>
      <w:hyperlink r:id="rId39" w:history="1">
        <w:r w:rsidRPr="0018730F">
          <w:rPr>
            <w:rStyle w:val="Hyperlink"/>
            <w:rFonts w:eastAsia="Calibri"/>
            <w:color w:val="1155CC"/>
          </w:rPr>
          <w:t>https://doi.org/10.5281/zenodo.7256223</w:t>
        </w:r>
      </w:hyperlink>
      <w:r w:rsidRPr="0018730F">
        <w:rPr>
          <w:color w:val="000000"/>
          <w:lang w:val="en-GB"/>
        </w:rPr>
        <w:t>(Accessed 19 Oct. 2023)</w:t>
      </w:r>
    </w:p>
    <w:p w14:paraId="2CDA6791"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Islam, M.A. and </w:t>
      </w:r>
      <w:proofErr w:type="spellStart"/>
      <w:r w:rsidRPr="0018730F">
        <w:rPr>
          <w:color w:val="222222"/>
          <w:lang w:val="en-GB"/>
        </w:rPr>
        <w:t>Aldaihani</w:t>
      </w:r>
      <w:proofErr w:type="spellEnd"/>
      <w:r w:rsidRPr="0018730F">
        <w:rPr>
          <w:color w:val="222222"/>
          <w:lang w:val="en-GB"/>
        </w:rPr>
        <w:t xml:space="preserve">, F.M.F., 2022. Justification for adopting qualitative research method, research approaches, sampling strategy, sample size, interview method, saturation, and data analysis. </w:t>
      </w:r>
      <w:r w:rsidRPr="0018730F">
        <w:rPr>
          <w:i/>
          <w:iCs/>
          <w:color w:val="222222"/>
          <w:lang w:val="en-GB"/>
        </w:rPr>
        <w:t>Journal of International Business and Management</w:t>
      </w:r>
      <w:r w:rsidRPr="0018730F">
        <w:rPr>
          <w:color w:val="222222"/>
          <w:lang w:val="en-GB"/>
        </w:rPr>
        <w:t xml:space="preserve">, </w:t>
      </w:r>
      <w:r w:rsidRPr="0018730F">
        <w:rPr>
          <w:i/>
          <w:iCs/>
          <w:color w:val="222222"/>
          <w:lang w:val="en-GB"/>
        </w:rPr>
        <w:t>5</w:t>
      </w:r>
      <w:r w:rsidRPr="0018730F">
        <w:rPr>
          <w:color w:val="222222"/>
          <w:lang w:val="en-GB"/>
        </w:rPr>
        <w:t>(1), pp.01-11. Available at:</w:t>
      </w:r>
      <w:hyperlink r:id="rId40" w:history="1">
        <w:r w:rsidRPr="0018730F">
          <w:rPr>
            <w:rStyle w:val="Hyperlink"/>
            <w:rFonts w:eastAsia="Calibri"/>
            <w:color w:val="1155CC"/>
          </w:rPr>
          <w:t>https://doi.org/10.37227/JIBM-2021-09-1494</w:t>
        </w:r>
      </w:hyperlink>
      <w:r w:rsidRPr="0018730F">
        <w:rPr>
          <w:color w:val="000000"/>
          <w:lang w:val="en-GB"/>
        </w:rPr>
        <w:t>(Accessed 19 Oct. 2023)</w:t>
      </w:r>
    </w:p>
    <w:p w14:paraId="51C3E72A"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lastRenderedPageBreak/>
        <w:t xml:space="preserve">Junjie, M. and </w:t>
      </w:r>
      <w:proofErr w:type="spellStart"/>
      <w:r w:rsidRPr="0018730F">
        <w:rPr>
          <w:color w:val="222222"/>
          <w:lang w:val="en-GB"/>
        </w:rPr>
        <w:t>Yingxin</w:t>
      </w:r>
      <w:proofErr w:type="spellEnd"/>
      <w:r w:rsidRPr="0018730F">
        <w:rPr>
          <w:color w:val="222222"/>
          <w:lang w:val="en-GB"/>
        </w:rPr>
        <w:t xml:space="preserve">, M., 2022. The Discussions of Positivism and Interpretivism. </w:t>
      </w:r>
      <w:r w:rsidRPr="0018730F">
        <w:rPr>
          <w:i/>
          <w:iCs/>
          <w:color w:val="222222"/>
          <w:lang w:val="en-GB"/>
        </w:rPr>
        <w:t>Online Submission</w:t>
      </w:r>
      <w:r w:rsidRPr="0018730F">
        <w:rPr>
          <w:color w:val="222222"/>
          <w:lang w:val="en-GB"/>
        </w:rPr>
        <w:t xml:space="preserve">, </w:t>
      </w:r>
      <w:r w:rsidRPr="0018730F">
        <w:rPr>
          <w:i/>
          <w:iCs/>
          <w:color w:val="222222"/>
          <w:lang w:val="en-GB"/>
        </w:rPr>
        <w:t>4</w:t>
      </w:r>
      <w:r w:rsidRPr="0018730F">
        <w:rPr>
          <w:color w:val="222222"/>
          <w:lang w:val="en-GB"/>
        </w:rPr>
        <w:t>(1), pp.10-</w:t>
      </w:r>
      <w:proofErr w:type="gramStart"/>
      <w:r w:rsidRPr="0018730F">
        <w:rPr>
          <w:color w:val="222222"/>
          <w:lang w:val="en-GB"/>
        </w:rPr>
        <w:t>14.Available</w:t>
      </w:r>
      <w:proofErr w:type="gramEnd"/>
      <w:r w:rsidRPr="0018730F">
        <w:rPr>
          <w:color w:val="222222"/>
          <w:lang w:val="en-GB"/>
        </w:rPr>
        <w:t xml:space="preserve"> at:</w:t>
      </w:r>
      <w:hyperlink r:id="rId41" w:history="1">
        <w:r w:rsidRPr="0018730F">
          <w:rPr>
            <w:rStyle w:val="Hyperlink"/>
            <w:rFonts w:eastAsia="Calibri"/>
            <w:color w:val="1155CC"/>
          </w:rPr>
          <w:t>https://doi.org/10.36348/gajhss.2022.v04i01.002</w:t>
        </w:r>
      </w:hyperlink>
      <w:r w:rsidRPr="0018730F">
        <w:rPr>
          <w:color w:val="222222"/>
          <w:lang w:val="en-GB"/>
        </w:rPr>
        <w:t xml:space="preserve"> </w:t>
      </w:r>
      <w:r w:rsidRPr="0018730F">
        <w:rPr>
          <w:color w:val="000000"/>
          <w:lang w:val="en-GB"/>
        </w:rPr>
        <w:t>(Accessed 18 Oct. 2023)</w:t>
      </w:r>
    </w:p>
    <w:p w14:paraId="638806A7"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Kanda, W., </w:t>
      </w:r>
      <w:proofErr w:type="spellStart"/>
      <w:r w:rsidRPr="0018730F">
        <w:rPr>
          <w:color w:val="222222"/>
          <w:lang w:val="en-GB"/>
        </w:rPr>
        <w:t>Geissdoerfer</w:t>
      </w:r>
      <w:proofErr w:type="spellEnd"/>
      <w:r w:rsidRPr="0018730F">
        <w:rPr>
          <w:color w:val="222222"/>
          <w:lang w:val="en-GB"/>
        </w:rPr>
        <w:t xml:space="preserve">, M. and Hjelm, O., 2021. From circular business models to circular business ecosystems. </w:t>
      </w:r>
      <w:r w:rsidRPr="0018730F">
        <w:rPr>
          <w:i/>
          <w:iCs/>
          <w:color w:val="222222"/>
          <w:lang w:val="en-GB"/>
        </w:rPr>
        <w:t>Business Strategy and the Environment</w:t>
      </w:r>
      <w:r w:rsidRPr="0018730F">
        <w:rPr>
          <w:color w:val="222222"/>
          <w:lang w:val="en-GB"/>
        </w:rPr>
        <w:t xml:space="preserve">, </w:t>
      </w:r>
      <w:r w:rsidRPr="0018730F">
        <w:rPr>
          <w:i/>
          <w:iCs/>
          <w:color w:val="222222"/>
          <w:lang w:val="en-GB"/>
        </w:rPr>
        <w:t>30</w:t>
      </w:r>
      <w:r w:rsidRPr="0018730F">
        <w:rPr>
          <w:color w:val="222222"/>
          <w:lang w:val="en-GB"/>
        </w:rPr>
        <w:t xml:space="preserve">(6), pp.2814-2829. </w:t>
      </w:r>
      <w:r w:rsidRPr="0018730F">
        <w:rPr>
          <w:color w:val="000000"/>
          <w:lang w:val="en-GB"/>
        </w:rPr>
        <w:t>Available at:</w:t>
      </w:r>
      <w:hyperlink r:id="rId42" w:history="1">
        <w:r w:rsidRPr="0018730F">
          <w:rPr>
            <w:rStyle w:val="Hyperlink"/>
            <w:rFonts w:eastAsia="Calibri"/>
            <w:color w:val="1155CC"/>
          </w:rPr>
          <w:t>https://doi.org/10.1002/bse.2895</w:t>
        </w:r>
      </w:hyperlink>
      <w:r w:rsidRPr="0018730F">
        <w:rPr>
          <w:color w:val="000000"/>
          <w:lang w:val="en-GB"/>
        </w:rPr>
        <w:t>(Accessed 13 Oct. 2023)</w:t>
      </w:r>
    </w:p>
    <w:p w14:paraId="7474310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Kiss, K., Ruszkai, C. and Takács-György, K., 2019. Examination of short supply chains based on circular economy and sustainability aspects. </w:t>
      </w:r>
      <w:r w:rsidRPr="0018730F">
        <w:rPr>
          <w:i/>
          <w:iCs/>
          <w:color w:val="222222"/>
          <w:lang w:val="en-GB"/>
        </w:rPr>
        <w:t>Resources</w:t>
      </w:r>
      <w:r w:rsidRPr="0018730F">
        <w:rPr>
          <w:color w:val="222222"/>
          <w:lang w:val="en-GB"/>
        </w:rPr>
        <w:t xml:space="preserve">, </w:t>
      </w:r>
      <w:r w:rsidRPr="0018730F">
        <w:rPr>
          <w:i/>
          <w:iCs/>
          <w:color w:val="222222"/>
          <w:lang w:val="en-GB"/>
        </w:rPr>
        <w:t>8</w:t>
      </w:r>
      <w:r w:rsidRPr="0018730F">
        <w:rPr>
          <w:color w:val="222222"/>
          <w:lang w:val="en-GB"/>
        </w:rPr>
        <w:t xml:space="preserve">(4), p.161. </w:t>
      </w:r>
      <w:r w:rsidRPr="0018730F">
        <w:rPr>
          <w:color w:val="000000"/>
          <w:lang w:val="en-GB"/>
        </w:rPr>
        <w:t>Available at:</w:t>
      </w:r>
      <w:hyperlink r:id="rId43" w:history="1">
        <w:r w:rsidRPr="0018730F">
          <w:rPr>
            <w:rStyle w:val="Hyperlink"/>
            <w:rFonts w:eastAsia="Calibri"/>
            <w:color w:val="1155CC"/>
          </w:rPr>
          <w:t>https://doi.org/10.3390/resources8040161</w:t>
        </w:r>
      </w:hyperlink>
      <w:r w:rsidRPr="0018730F">
        <w:rPr>
          <w:color w:val="000000"/>
          <w:lang w:val="en-GB"/>
        </w:rPr>
        <w:t>(Accessed 13 Oct. 2023)</w:t>
      </w:r>
    </w:p>
    <w:p w14:paraId="288A8748"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Kiss, K., Ruszkai, C. and Takács-György, K., 2019. Examination of short supply chains based on circular economy and sustainability aspects. </w:t>
      </w:r>
      <w:r w:rsidRPr="0018730F">
        <w:rPr>
          <w:i/>
          <w:iCs/>
          <w:color w:val="222222"/>
          <w:lang w:val="en-GB"/>
        </w:rPr>
        <w:t>Resources</w:t>
      </w:r>
      <w:r w:rsidRPr="0018730F">
        <w:rPr>
          <w:color w:val="222222"/>
          <w:lang w:val="en-GB"/>
        </w:rPr>
        <w:t xml:space="preserve">, </w:t>
      </w:r>
      <w:r w:rsidRPr="0018730F">
        <w:rPr>
          <w:i/>
          <w:iCs/>
          <w:color w:val="222222"/>
          <w:lang w:val="en-GB"/>
        </w:rPr>
        <w:t>8</w:t>
      </w:r>
      <w:r w:rsidRPr="0018730F">
        <w:rPr>
          <w:color w:val="222222"/>
          <w:lang w:val="en-GB"/>
        </w:rPr>
        <w:t xml:space="preserve">(4), p.161. </w:t>
      </w:r>
      <w:r w:rsidRPr="0018730F">
        <w:rPr>
          <w:color w:val="000000"/>
          <w:lang w:val="en-GB"/>
        </w:rPr>
        <w:t xml:space="preserve">Available at: </w:t>
      </w:r>
      <w:hyperlink r:id="rId44" w:history="1">
        <w:r w:rsidRPr="0018730F">
          <w:rPr>
            <w:rStyle w:val="Hyperlink"/>
            <w:rFonts w:eastAsia="Calibri"/>
            <w:color w:val="1155CC"/>
          </w:rPr>
          <w:t>https://doi.org/10.3390/resources8040161</w:t>
        </w:r>
      </w:hyperlink>
      <w:r w:rsidRPr="0018730F">
        <w:rPr>
          <w:color w:val="000000"/>
          <w:lang w:val="en-GB"/>
        </w:rPr>
        <w:t xml:space="preserve"> [Accessed 3 Nov. 2023].</w:t>
      </w:r>
    </w:p>
    <w:p w14:paraId="65749A9D"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Mastos</w:t>
      </w:r>
      <w:proofErr w:type="spellEnd"/>
      <w:r w:rsidRPr="0018730F">
        <w:rPr>
          <w:color w:val="222222"/>
          <w:lang w:val="en-GB"/>
        </w:rPr>
        <w:t xml:space="preserve">, T.D., </w:t>
      </w:r>
      <w:proofErr w:type="spellStart"/>
      <w:r w:rsidRPr="0018730F">
        <w:rPr>
          <w:color w:val="222222"/>
          <w:lang w:val="en-GB"/>
        </w:rPr>
        <w:t>Nizamis</w:t>
      </w:r>
      <w:proofErr w:type="spellEnd"/>
      <w:r w:rsidRPr="0018730F">
        <w:rPr>
          <w:color w:val="222222"/>
          <w:lang w:val="en-GB"/>
        </w:rPr>
        <w:t xml:space="preserve">, A., Terzi, S., </w:t>
      </w:r>
      <w:proofErr w:type="spellStart"/>
      <w:r w:rsidRPr="0018730F">
        <w:rPr>
          <w:color w:val="222222"/>
          <w:lang w:val="en-GB"/>
        </w:rPr>
        <w:t>Gkortzis</w:t>
      </w:r>
      <w:proofErr w:type="spellEnd"/>
      <w:r w:rsidRPr="0018730F">
        <w:rPr>
          <w:color w:val="222222"/>
          <w:lang w:val="en-GB"/>
        </w:rPr>
        <w:t xml:space="preserve">, D., Papadopoulos, A., </w:t>
      </w:r>
      <w:proofErr w:type="spellStart"/>
      <w:r w:rsidRPr="0018730F">
        <w:rPr>
          <w:color w:val="222222"/>
          <w:lang w:val="en-GB"/>
        </w:rPr>
        <w:t>Tsagkalidis</w:t>
      </w:r>
      <w:proofErr w:type="spellEnd"/>
      <w:r w:rsidRPr="0018730F">
        <w:rPr>
          <w:color w:val="222222"/>
          <w:lang w:val="en-GB"/>
        </w:rPr>
        <w:t xml:space="preserve">, N., Ioannidis, D., </w:t>
      </w:r>
      <w:proofErr w:type="spellStart"/>
      <w:r w:rsidRPr="0018730F">
        <w:rPr>
          <w:color w:val="222222"/>
          <w:lang w:val="en-GB"/>
        </w:rPr>
        <w:t>Votis</w:t>
      </w:r>
      <w:proofErr w:type="spellEnd"/>
      <w:r w:rsidRPr="0018730F">
        <w:rPr>
          <w:color w:val="222222"/>
          <w:lang w:val="en-GB"/>
        </w:rPr>
        <w:t xml:space="preserve">, K. and </w:t>
      </w:r>
      <w:proofErr w:type="spellStart"/>
      <w:r w:rsidRPr="0018730F">
        <w:rPr>
          <w:color w:val="222222"/>
          <w:lang w:val="en-GB"/>
        </w:rPr>
        <w:t>Tzovaras</w:t>
      </w:r>
      <w:proofErr w:type="spellEnd"/>
      <w:r w:rsidRPr="0018730F">
        <w:rPr>
          <w:color w:val="222222"/>
          <w:lang w:val="en-GB"/>
        </w:rPr>
        <w:t xml:space="preserve">, D., 2021. Introducing an application of an industry 4.0 solution for circular supply chain management. </w:t>
      </w:r>
      <w:r w:rsidRPr="0018730F">
        <w:rPr>
          <w:i/>
          <w:iCs/>
          <w:color w:val="222222"/>
          <w:lang w:val="en-GB"/>
        </w:rPr>
        <w:t>Journal of Cleaner Production</w:t>
      </w:r>
      <w:r w:rsidRPr="0018730F">
        <w:rPr>
          <w:color w:val="222222"/>
          <w:lang w:val="en-GB"/>
        </w:rPr>
        <w:t xml:space="preserve">, </w:t>
      </w:r>
      <w:r w:rsidRPr="0018730F">
        <w:rPr>
          <w:i/>
          <w:iCs/>
          <w:color w:val="222222"/>
          <w:lang w:val="en-GB"/>
        </w:rPr>
        <w:t>300</w:t>
      </w:r>
      <w:r w:rsidRPr="0018730F">
        <w:rPr>
          <w:color w:val="222222"/>
          <w:lang w:val="en-GB"/>
        </w:rPr>
        <w:t>, p.126886. Available at:</w:t>
      </w:r>
      <w:hyperlink r:id="rId45" w:history="1">
        <w:r w:rsidRPr="0018730F">
          <w:rPr>
            <w:rStyle w:val="Hyperlink"/>
            <w:rFonts w:eastAsia="Calibri"/>
            <w:color w:val="1155CC"/>
          </w:rPr>
          <w:t>https://doi.org/10.1016/j.jclepro.2021.126886</w:t>
        </w:r>
      </w:hyperlink>
      <w:r w:rsidRPr="0018730F">
        <w:rPr>
          <w:color w:val="222222"/>
          <w:lang w:val="en-GB"/>
        </w:rPr>
        <w:t>[Accessed 12 Oct. 2023].</w:t>
      </w:r>
    </w:p>
    <w:p w14:paraId="455C617C"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Nandi, S., Sarkis, J., </w:t>
      </w:r>
      <w:proofErr w:type="spellStart"/>
      <w:r w:rsidRPr="0018730F">
        <w:rPr>
          <w:color w:val="222222"/>
          <w:lang w:val="en-GB"/>
        </w:rPr>
        <w:t>Hervani</w:t>
      </w:r>
      <w:proofErr w:type="spellEnd"/>
      <w:r w:rsidRPr="0018730F">
        <w:rPr>
          <w:color w:val="222222"/>
          <w:lang w:val="en-GB"/>
        </w:rPr>
        <w:t xml:space="preserve">, A.A. and Helms, M.M., 2021. Redesigning supply chains using blockchain-enabled circular economy and COVID-19 experiences. </w:t>
      </w:r>
      <w:r w:rsidRPr="0018730F">
        <w:rPr>
          <w:i/>
          <w:iCs/>
          <w:color w:val="222222"/>
          <w:lang w:val="en-GB"/>
        </w:rPr>
        <w:t>Sustainable Production and Consumption</w:t>
      </w:r>
      <w:r w:rsidRPr="0018730F">
        <w:rPr>
          <w:color w:val="222222"/>
          <w:lang w:val="en-GB"/>
        </w:rPr>
        <w:t xml:space="preserve">, </w:t>
      </w:r>
      <w:r w:rsidRPr="0018730F">
        <w:rPr>
          <w:i/>
          <w:iCs/>
          <w:color w:val="222222"/>
          <w:lang w:val="en-GB"/>
        </w:rPr>
        <w:t>27</w:t>
      </w:r>
      <w:r w:rsidRPr="0018730F">
        <w:rPr>
          <w:color w:val="222222"/>
          <w:lang w:val="en-GB"/>
        </w:rPr>
        <w:t>, pp.10-22. Available at:</w:t>
      </w:r>
      <w:hyperlink r:id="rId46" w:history="1">
        <w:r w:rsidRPr="0018730F">
          <w:rPr>
            <w:rStyle w:val="Hyperlink"/>
            <w:rFonts w:eastAsia="Calibri"/>
            <w:color w:val="1155CC"/>
          </w:rPr>
          <w:t>https://doi.org/10.1016%2Fj.spc.2020.10.019</w:t>
        </w:r>
      </w:hyperlink>
      <w:r w:rsidRPr="0018730F">
        <w:rPr>
          <w:color w:val="222222"/>
          <w:lang w:val="en-GB"/>
        </w:rPr>
        <w:t>[Accessed 12 Oct. 2023].</w:t>
      </w:r>
    </w:p>
    <w:p w14:paraId="0414B3D5"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Norouzi, M., </w:t>
      </w:r>
      <w:proofErr w:type="spellStart"/>
      <w:r w:rsidRPr="0018730F">
        <w:rPr>
          <w:color w:val="222222"/>
          <w:lang w:val="en-GB"/>
        </w:rPr>
        <w:t>Chàfer</w:t>
      </w:r>
      <w:proofErr w:type="spellEnd"/>
      <w:r w:rsidRPr="0018730F">
        <w:rPr>
          <w:color w:val="222222"/>
          <w:lang w:val="en-GB"/>
        </w:rPr>
        <w:t xml:space="preserve">, M., Cabeza, L.F., Jiménez, L. and Boer, D., 2021. Circular economy in the building and construction sector: A scientific evolution analysis. </w:t>
      </w:r>
      <w:r w:rsidRPr="0018730F">
        <w:rPr>
          <w:i/>
          <w:iCs/>
          <w:color w:val="222222"/>
          <w:lang w:val="en-GB"/>
        </w:rPr>
        <w:t>Journal of Building Engineering</w:t>
      </w:r>
      <w:r w:rsidRPr="0018730F">
        <w:rPr>
          <w:color w:val="222222"/>
          <w:lang w:val="en-GB"/>
        </w:rPr>
        <w:t xml:space="preserve">, </w:t>
      </w:r>
      <w:r w:rsidRPr="0018730F">
        <w:rPr>
          <w:i/>
          <w:iCs/>
          <w:color w:val="222222"/>
          <w:lang w:val="en-GB"/>
        </w:rPr>
        <w:t>44</w:t>
      </w:r>
      <w:r w:rsidRPr="0018730F">
        <w:rPr>
          <w:color w:val="222222"/>
          <w:lang w:val="en-GB"/>
        </w:rPr>
        <w:t xml:space="preserve">, p.102704. Available at: </w:t>
      </w:r>
      <w:hyperlink r:id="rId47" w:history="1">
        <w:r w:rsidRPr="0018730F">
          <w:rPr>
            <w:rStyle w:val="Hyperlink"/>
            <w:rFonts w:eastAsia="Calibri"/>
            <w:color w:val="1155CC"/>
          </w:rPr>
          <w:t>https://doi.org/10.1016/j.jobe.2021.102704</w:t>
        </w:r>
      </w:hyperlink>
      <w:r w:rsidRPr="0018730F">
        <w:rPr>
          <w:color w:val="222222"/>
          <w:lang w:val="en-GB"/>
        </w:rPr>
        <w:t>[Accessed 12 Oct. 2023].</w:t>
      </w:r>
    </w:p>
    <w:p w14:paraId="2943A76E"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Onat, N.C. and </w:t>
      </w:r>
      <w:proofErr w:type="spellStart"/>
      <w:r w:rsidRPr="0018730F">
        <w:rPr>
          <w:color w:val="222222"/>
          <w:lang w:val="en-GB"/>
        </w:rPr>
        <w:t>Kucukvar</w:t>
      </w:r>
      <w:proofErr w:type="spellEnd"/>
      <w:r w:rsidRPr="0018730F">
        <w:rPr>
          <w:color w:val="222222"/>
          <w:lang w:val="en-GB"/>
        </w:rPr>
        <w:t xml:space="preserve">, M., 2020. Carbon footprint of construction industry: A global review and supply chain analysis. </w:t>
      </w:r>
      <w:r w:rsidRPr="0018730F">
        <w:rPr>
          <w:i/>
          <w:iCs/>
          <w:color w:val="222222"/>
          <w:lang w:val="en-GB"/>
        </w:rPr>
        <w:t>Renewable and Sustainable Energy Reviews</w:t>
      </w:r>
      <w:r w:rsidRPr="0018730F">
        <w:rPr>
          <w:color w:val="222222"/>
          <w:lang w:val="en-GB"/>
        </w:rPr>
        <w:t xml:space="preserve">, </w:t>
      </w:r>
      <w:r w:rsidRPr="0018730F">
        <w:rPr>
          <w:i/>
          <w:iCs/>
          <w:color w:val="222222"/>
          <w:lang w:val="en-GB"/>
        </w:rPr>
        <w:t>124</w:t>
      </w:r>
      <w:r w:rsidRPr="0018730F">
        <w:rPr>
          <w:color w:val="222222"/>
          <w:lang w:val="en-GB"/>
        </w:rPr>
        <w:t xml:space="preserve">, p.109783. Available at: </w:t>
      </w:r>
      <w:hyperlink r:id="rId48" w:history="1">
        <w:r w:rsidRPr="0018730F">
          <w:rPr>
            <w:rStyle w:val="Hyperlink"/>
            <w:rFonts w:eastAsia="Calibri"/>
            <w:color w:val="1155CC"/>
          </w:rPr>
          <w:t>https://doi.org/10.1016/j.rser.2020.109783</w:t>
        </w:r>
      </w:hyperlink>
      <w:r w:rsidRPr="0018730F">
        <w:rPr>
          <w:color w:val="222222"/>
          <w:lang w:val="en-GB"/>
        </w:rPr>
        <w:t>[Accessed 12 Oct. 2023].</w:t>
      </w:r>
    </w:p>
    <w:p w14:paraId="237AF184"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parliament.uk (2023). </w:t>
      </w:r>
      <w:r w:rsidRPr="0018730F">
        <w:rPr>
          <w:i/>
          <w:iCs/>
          <w:color w:val="222222"/>
          <w:lang w:val="en-GB"/>
        </w:rPr>
        <w:t>Redirect Notice</w:t>
      </w:r>
      <w:r w:rsidRPr="0018730F">
        <w:rPr>
          <w:color w:val="222222"/>
          <w:lang w:val="en-GB"/>
        </w:rPr>
        <w:t xml:space="preserve">. [online] www.google.com. Available at: </w:t>
      </w:r>
      <w:hyperlink r:id="rId49" w:anchor=":~:text=UK%20air%20quality%20legislation%20is" w:history="1">
        <w:r w:rsidRPr="0018730F">
          <w:rPr>
            <w:rStyle w:val="Hyperlink"/>
            <w:rFonts w:eastAsia="Calibri"/>
            <w:color w:val="1155CC"/>
          </w:rPr>
          <w:t>https://www.google.com/url?q=https://commonslibrary.parliament.uk/research-briefings/cbp-</w:t>
        </w:r>
        <w:r w:rsidRPr="0018730F">
          <w:rPr>
            <w:rStyle w:val="Hyperlink"/>
            <w:rFonts w:eastAsia="Calibri"/>
            <w:color w:val="1155CC"/>
          </w:rPr>
          <w:lastRenderedPageBreak/>
          <w:t>9600/%23:~:text%3DUK%2520air%2520quality%2520legislation%2520is</w:t>
        </w:r>
      </w:hyperlink>
      <w:r w:rsidRPr="0018730F">
        <w:rPr>
          <w:color w:val="222222"/>
          <w:lang w:val="en-GB"/>
        </w:rPr>
        <w:t>  [Accessed 12 Oct. 2023].</w:t>
      </w:r>
    </w:p>
    <w:p w14:paraId="3E902487"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000000"/>
          <w:lang w:val="en-GB"/>
        </w:rPr>
        <w:t>Peel, K.L., 2020. A beginner's guide to applied educational research using thematic analysis. Practical Assessment, Research, and Evaluation, 25(1), p.2. Available at:</w:t>
      </w:r>
      <w:hyperlink r:id="rId50" w:history="1">
        <w:r w:rsidRPr="0018730F">
          <w:rPr>
            <w:rStyle w:val="Hyperlink"/>
            <w:rFonts w:eastAsia="Calibri"/>
            <w:color w:val="1155CC"/>
          </w:rPr>
          <w:t>https://doi.org/10.7275/ryr5-k983</w:t>
        </w:r>
      </w:hyperlink>
      <w:r w:rsidRPr="0018730F">
        <w:rPr>
          <w:color w:val="000000"/>
          <w:lang w:val="en-GB"/>
        </w:rPr>
        <w:t>(Accessed 19 Oct. 2023)</w:t>
      </w:r>
    </w:p>
    <w:p w14:paraId="3AD62523"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Priyadarshini, P. and Abhilash, P.C., 2020. Circular economy practices within energy and waste management sectors of India: A meta-analysis. </w:t>
      </w:r>
      <w:r w:rsidRPr="0018730F">
        <w:rPr>
          <w:i/>
          <w:iCs/>
          <w:color w:val="222222"/>
          <w:lang w:val="en-GB"/>
        </w:rPr>
        <w:t>Bioresource Technology</w:t>
      </w:r>
      <w:r w:rsidRPr="0018730F">
        <w:rPr>
          <w:color w:val="222222"/>
          <w:lang w:val="en-GB"/>
        </w:rPr>
        <w:t xml:space="preserve">, </w:t>
      </w:r>
      <w:r w:rsidRPr="0018730F">
        <w:rPr>
          <w:i/>
          <w:iCs/>
          <w:color w:val="222222"/>
          <w:lang w:val="en-GB"/>
        </w:rPr>
        <w:t>304</w:t>
      </w:r>
      <w:r w:rsidRPr="0018730F">
        <w:rPr>
          <w:color w:val="222222"/>
          <w:lang w:val="en-GB"/>
        </w:rPr>
        <w:t xml:space="preserve">, p.123018. </w:t>
      </w:r>
      <w:r w:rsidRPr="0018730F">
        <w:rPr>
          <w:color w:val="000000"/>
          <w:lang w:val="en-GB"/>
        </w:rPr>
        <w:t>Available at:</w:t>
      </w:r>
      <w:hyperlink r:id="rId51" w:history="1">
        <w:r w:rsidRPr="0018730F">
          <w:rPr>
            <w:rStyle w:val="Hyperlink"/>
            <w:rFonts w:eastAsia="Calibri"/>
            <w:color w:val="1155CC"/>
          </w:rPr>
          <w:t>https://doi.org/10.1016/j.biortech.2020.123018</w:t>
        </w:r>
      </w:hyperlink>
      <w:r w:rsidRPr="0018730F">
        <w:rPr>
          <w:color w:val="000000"/>
          <w:lang w:val="en-GB"/>
        </w:rPr>
        <w:t>(Accessed 13 Oct. 2023)</w:t>
      </w:r>
    </w:p>
    <w:p w14:paraId="445B7E3D"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222222"/>
          <w:lang w:val="en-GB"/>
        </w:rPr>
        <w:t>Psarommatis</w:t>
      </w:r>
      <w:proofErr w:type="spellEnd"/>
      <w:r w:rsidRPr="0018730F">
        <w:rPr>
          <w:color w:val="222222"/>
          <w:lang w:val="en-GB"/>
        </w:rPr>
        <w:t xml:space="preserve">, F. and May, G., 2022. A literature review and design methodology for digital twins in the era of </w:t>
      </w:r>
      <w:proofErr w:type="gramStart"/>
      <w:r w:rsidRPr="0018730F">
        <w:rPr>
          <w:color w:val="222222"/>
          <w:lang w:val="en-GB"/>
        </w:rPr>
        <w:t>zero defect</w:t>
      </w:r>
      <w:proofErr w:type="gramEnd"/>
      <w:r w:rsidRPr="0018730F">
        <w:rPr>
          <w:color w:val="222222"/>
          <w:lang w:val="en-GB"/>
        </w:rPr>
        <w:t xml:space="preserve"> manufacturing. </w:t>
      </w:r>
      <w:r w:rsidRPr="0018730F">
        <w:rPr>
          <w:i/>
          <w:iCs/>
          <w:color w:val="222222"/>
          <w:lang w:val="en-GB"/>
        </w:rPr>
        <w:t>International Journal of Production Research</w:t>
      </w:r>
      <w:r w:rsidRPr="0018730F">
        <w:rPr>
          <w:color w:val="222222"/>
          <w:lang w:val="en-GB"/>
        </w:rPr>
        <w:t>, pp.1-21. Available at:</w:t>
      </w:r>
      <w:hyperlink r:id="rId52" w:history="1">
        <w:r w:rsidRPr="0018730F">
          <w:rPr>
            <w:rStyle w:val="Hyperlink"/>
            <w:rFonts w:eastAsia="Calibri"/>
            <w:color w:val="1155CC"/>
          </w:rPr>
          <w:t>https://doi.org/10.1080/00207543.2022.2101960</w:t>
        </w:r>
      </w:hyperlink>
      <w:r w:rsidRPr="0018730F">
        <w:rPr>
          <w:color w:val="000000"/>
          <w:lang w:val="en-GB"/>
        </w:rPr>
        <w:t>(Accessed 19 Oct. 2023)</w:t>
      </w:r>
    </w:p>
    <w:p w14:paraId="0506D1C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publishing.service.gov.uk (2023). </w:t>
      </w:r>
      <w:r w:rsidRPr="0018730F">
        <w:rPr>
          <w:i/>
          <w:iCs/>
          <w:color w:val="222222"/>
          <w:lang w:val="en-GB"/>
        </w:rPr>
        <w:t>Redirect Notice</w:t>
      </w:r>
      <w:r w:rsidRPr="0018730F">
        <w:rPr>
          <w:color w:val="222222"/>
          <w:lang w:val="en-GB"/>
        </w:rPr>
        <w:t xml:space="preserve">. [online] www.google.com. Available at: </w:t>
      </w:r>
      <w:hyperlink r:id="rId53" w:history="1">
        <w:r w:rsidRPr="0018730F">
          <w:rPr>
            <w:rStyle w:val="Hyperlink"/>
            <w:rFonts w:eastAsia="Calibri"/>
            <w:color w:val="1155CC"/>
          </w:rPr>
          <w:t>https://www.google.com/url?q=https://assets.publishing.service.gov.uk/media/60103f71d3bf7f05bc42d294/waste-management-plan-for-england-2021.pdf&amp;sa=D&amp;source=docs&amp;ust=1697100228220187&amp;usg=AOvVaw2VeEKfrv0L-MIi0j2Zj8aS</w:t>
        </w:r>
      </w:hyperlink>
      <w:r w:rsidRPr="0018730F">
        <w:rPr>
          <w:color w:val="222222"/>
          <w:lang w:val="en-GB"/>
        </w:rPr>
        <w:t>  [Accessed 12 Oct. 2023].</w:t>
      </w:r>
    </w:p>
    <w:p w14:paraId="71AAEDE0"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Rahman, T., Ali, S.M., </w:t>
      </w:r>
      <w:proofErr w:type="spellStart"/>
      <w:r w:rsidRPr="0018730F">
        <w:rPr>
          <w:color w:val="222222"/>
          <w:lang w:val="en-GB"/>
        </w:rPr>
        <w:t>Moktadir</w:t>
      </w:r>
      <w:proofErr w:type="spellEnd"/>
      <w:r w:rsidRPr="0018730F">
        <w:rPr>
          <w:color w:val="222222"/>
          <w:lang w:val="en-GB"/>
        </w:rPr>
        <w:t xml:space="preserve">, M.A. and Kusi-Sarpong, S., 2020. Evaluating barriers to implementing green supply chain management: An example from an emerging economy. </w:t>
      </w:r>
      <w:r w:rsidRPr="0018730F">
        <w:rPr>
          <w:i/>
          <w:iCs/>
          <w:color w:val="222222"/>
          <w:lang w:val="en-GB"/>
        </w:rPr>
        <w:t>Production Planning &amp; Control</w:t>
      </w:r>
      <w:r w:rsidRPr="0018730F">
        <w:rPr>
          <w:color w:val="222222"/>
          <w:lang w:val="en-GB"/>
        </w:rPr>
        <w:t xml:space="preserve">, </w:t>
      </w:r>
      <w:r w:rsidRPr="0018730F">
        <w:rPr>
          <w:i/>
          <w:iCs/>
          <w:color w:val="222222"/>
          <w:lang w:val="en-GB"/>
        </w:rPr>
        <w:t>31</w:t>
      </w:r>
      <w:r w:rsidRPr="0018730F">
        <w:rPr>
          <w:color w:val="222222"/>
          <w:lang w:val="en-GB"/>
        </w:rPr>
        <w:t xml:space="preserve">(8), pp.673-698. </w:t>
      </w:r>
      <w:r w:rsidRPr="0018730F">
        <w:rPr>
          <w:color w:val="000000"/>
          <w:lang w:val="en-GB"/>
        </w:rPr>
        <w:t xml:space="preserve">Available at: </w:t>
      </w:r>
      <w:hyperlink r:id="rId54" w:history="1">
        <w:r w:rsidRPr="0018730F">
          <w:rPr>
            <w:rStyle w:val="Hyperlink"/>
            <w:rFonts w:eastAsia="Calibri"/>
            <w:color w:val="1155CC"/>
          </w:rPr>
          <w:t>https://shura.shu.ac.uk/32488/3/Kusi-Sarpong-EvaluatingBarriersToImplementGreen%28AM%29.pdf</w:t>
        </w:r>
      </w:hyperlink>
      <w:r w:rsidRPr="0018730F">
        <w:rPr>
          <w:color w:val="000000"/>
          <w:lang w:val="en-GB"/>
        </w:rPr>
        <w:t xml:space="preserve"> [Accessed 3 Nov. 2023].</w:t>
      </w:r>
    </w:p>
    <w:p w14:paraId="45748CC1"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Renjith, V., </w:t>
      </w:r>
      <w:proofErr w:type="spellStart"/>
      <w:r w:rsidRPr="0018730F">
        <w:rPr>
          <w:color w:val="222222"/>
          <w:lang w:val="en-GB"/>
        </w:rPr>
        <w:t>Yesodharan</w:t>
      </w:r>
      <w:proofErr w:type="spellEnd"/>
      <w:r w:rsidRPr="0018730F">
        <w:rPr>
          <w:color w:val="222222"/>
          <w:lang w:val="en-GB"/>
        </w:rPr>
        <w:t xml:space="preserve">, R., Noronha, J.A., Ladd, E. and George, A., 2021. Qualitative methods in health care research. </w:t>
      </w:r>
      <w:r w:rsidRPr="0018730F">
        <w:rPr>
          <w:i/>
          <w:iCs/>
          <w:color w:val="222222"/>
          <w:lang w:val="en-GB"/>
        </w:rPr>
        <w:t>International journal of preventive medicine</w:t>
      </w:r>
      <w:r w:rsidRPr="0018730F">
        <w:rPr>
          <w:color w:val="222222"/>
          <w:lang w:val="en-GB"/>
        </w:rPr>
        <w:t xml:space="preserve">, </w:t>
      </w:r>
      <w:r w:rsidRPr="0018730F">
        <w:rPr>
          <w:i/>
          <w:iCs/>
          <w:color w:val="222222"/>
          <w:lang w:val="en-GB"/>
        </w:rPr>
        <w:t>12</w:t>
      </w:r>
      <w:r w:rsidRPr="0018730F">
        <w:rPr>
          <w:color w:val="222222"/>
          <w:lang w:val="en-GB"/>
        </w:rPr>
        <w:t>. Available at:</w:t>
      </w:r>
      <w:hyperlink r:id="rId55" w:history="1">
        <w:r w:rsidRPr="0018730F">
          <w:rPr>
            <w:rStyle w:val="Hyperlink"/>
            <w:rFonts w:eastAsia="Calibri"/>
            <w:color w:val="1155CC"/>
          </w:rPr>
          <w:t>https://doi.org/10.4103%2Fijpvm.IJPVM_321_19</w:t>
        </w:r>
      </w:hyperlink>
      <w:r w:rsidRPr="0018730F">
        <w:rPr>
          <w:color w:val="000000"/>
          <w:lang w:val="en-GB"/>
        </w:rPr>
        <w:t>(Accessed 19 Oct. 2023)</w:t>
      </w:r>
    </w:p>
    <w:p w14:paraId="2348B4F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Ruggiano, N. and Perry, T.E., 2019. Conducting secondary analysis of qualitative data: Should we, can we, and </w:t>
      </w:r>
      <w:proofErr w:type="gramStart"/>
      <w:r w:rsidRPr="0018730F">
        <w:rPr>
          <w:color w:val="222222"/>
          <w:lang w:val="en-GB"/>
        </w:rPr>
        <w:t>how?.</w:t>
      </w:r>
      <w:proofErr w:type="gramEnd"/>
      <w:r w:rsidRPr="0018730F">
        <w:rPr>
          <w:color w:val="222222"/>
          <w:lang w:val="en-GB"/>
        </w:rPr>
        <w:t xml:space="preserve"> </w:t>
      </w:r>
      <w:r w:rsidRPr="0018730F">
        <w:rPr>
          <w:i/>
          <w:iCs/>
          <w:color w:val="222222"/>
          <w:lang w:val="en-GB"/>
        </w:rPr>
        <w:t>Qualitative Social Work</w:t>
      </w:r>
      <w:r w:rsidRPr="0018730F">
        <w:rPr>
          <w:color w:val="222222"/>
          <w:lang w:val="en-GB"/>
        </w:rPr>
        <w:t xml:space="preserve">, </w:t>
      </w:r>
      <w:r w:rsidRPr="0018730F">
        <w:rPr>
          <w:i/>
          <w:iCs/>
          <w:color w:val="222222"/>
          <w:lang w:val="en-GB"/>
        </w:rPr>
        <w:t>18</w:t>
      </w:r>
      <w:r w:rsidRPr="0018730F">
        <w:rPr>
          <w:color w:val="222222"/>
          <w:lang w:val="en-GB"/>
        </w:rPr>
        <w:t>(1), pp.81-97. Available at:</w:t>
      </w:r>
      <w:hyperlink r:id="rId56" w:history="1">
        <w:r w:rsidRPr="0018730F">
          <w:rPr>
            <w:rStyle w:val="Hyperlink"/>
            <w:rFonts w:eastAsia="Calibri"/>
            <w:color w:val="1155CC"/>
          </w:rPr>
          <w:t>https://doi.org/10.1177/1473325017700701</w:t>
        </w:r>
      </w:hyperlink>
      <w:r w:rsidRPr="0018730F">
        <w:rPr>
          <w:color w:val="000000"/>
          <w:lang w:val="en-GB"/>
        </w:rPr>
        <w:t>(Accessed 19 Oct. 2023)</w:t>
      </w:r>
    </w:p>
    <w:p w14:paraId="3753FE77"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lastRenderedPageBreak/>
        <w:t xml:space="preserve">Ruggiano, N. and Perry, T.E., 2019. Conducting secondary analysis of qualitative data: Should we, can we, and </w:t>
      </w:r>
      <w:proofErr w:type="gramStart"/>
      <w:r w:rsidRPr="0018730F">
        <w:rPr>
          <w:color w:val="222222"/>
          <w:lang w:val="en-GB"/>
        </w:rPr>
        <w:t>how?.</w:t>
      </w:r>
      <w:proofErr w:type="gramEnd"/>
      <w:r w:rsidRPr="0018730F">
        <w:rPr>
          <w:color w:val="222222"/>
          <w:lang w:val="en-GB"/>
        </w:rPr>
        <w:t xml:space="preserve"> </w:t>
      </w:r>
      <w:r w:rsidRPr="0018730F">
        <w:rPr>
          <w:i/>
          <w:iCs/>
          <w:color w:val="222222"/>
          <w:lang w:val="en-GB"/>
        </w:rPr>
        <w:t>Qualitative Social Work</w:t>
      </w:r>
      <w:r w:rsidRPr="0018730F">
        <w:rPr>
          <w:color w:val="222222"/>
          <w:lang w:val="en-GB"/>
        </w:rPr>
        <w:t xml:space="preserve">, </w:t>
      </w:r>
      <w:r w:rsidRPr="0018730F">
        <w:rPr>
          <w:i/>
          <w:iCs/>
          <w:color w:val="222222"/>
          <w:lang w:val="en-GB"/>
        </w:rPr>
        <w:t>18</w:t>
      </w:r>
      <w:r w:rsidRPr="0018730F">
        <w:rPr>
          <w:color w:val="222222"/>
          <w:lang w:val="en-GB"/>
        </w:rPr>
        <w:t>(1), pp.81-97. Available at:</w:t>
      </w:r>
      <w:hyperlink r:id="rId57" w:history="1">
        <w:r w:rsidRPr="0018730F">
          <w:rPr>
            <w:rStyle w:val="Hyperlink"/>
            <w:rFonts w:eastAsia="Calibri"/>
            <w:color w:val="1155CC"/>
          </w:rPr>
          <w:t>https://doi.org/10.1177/1473325017700701</w:t>
        </w:r>
      </w:hyperlink>
      <w:r w:rsidRPr="0018730F">
        <w:rPr>
          <w:color w:val="000000"/>
          <w:lang w:val="en-GB"/>
        </w:rPr>
        <w:t>(Accessed 19 Oct. 2023)</w:t>
      </w:r>
    </w:p>
    <w:p w14:paraId="2C55E9AF"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Statista, (2023). </w:t>
      </w:r>
      <w:r w:rsidRPr="0018730F">
        <w:rPr>
          <w:i/>
          <w:iCs/>
          <w:color w:val="222222"/>
          <w:lang w:val="en-GB"/>
        </w:rPr>
        <w:t>Redirect Notice</w:t>
      </w:r>
      <w:r w:rsidRPr="0018730F">
        <w:rPr>
          <w:color w:val="222222"/>
          <w:lang w:val="en-GB"/>
        </w:rPr>
        <w:t xml:space="preserve">. [online] Available at: </w:t>
      </w:r>
      <w:hyperlink r:id="rId58" w:history="1">
        <w:r w:rsidRPr="0018730F">
          <w:rPr>
            <w:rStyle w:val="Hyperlink"/>
            <w:rFonts w:eastAsia="Calibri"/>
            <w:color w:val="1155CC"/>
          </w:rPr>
          <w:t>https://www.google.com/url?q=https://www.statista.com/statistics/486106/co2-emission-from-the-construction-industry-uk/&amp;sa=D&amp;source=docs&amp;ust=1697099954330947&amp;usg=AOvVaw1LUkJJK1Ix83NEMMsoKRNb</w:t>
        </w:r>
      </w:hyperlink>
      <w:r w:rsidRPr="0018730F">
        <w:rPr>
          <w:color w:val="222222"/>
          <w:lang w:val="en-GB"/>
        </w:rPr>
        <w:t>  [Accessed 12 Oct. 2023].</w:t>
      </w:r>
    </w:p>
    <w:p w14:paraId="76F298DE" w14:textId="77777777" w:rsidR="00C023E1" w:rsidRPr="00C023E1" w:rsidRDefault="00C023E1" w:rsidP="00C023E1">
      <w:pPr>
        <w:pStyle w:val="NormalWeb"/>
        <w:spacing w:before="0" w:beforeAutospacing="0" w:after="0" w:afterAutospacing="0" w:line="360" w:lineRule="auto"/>
        <w:jc w:val="both"/>
        <w:rPr>
          <w:lang w:val="en-GB"/>
        </w:rPr>
      </w:pPr>
      <w:r w:rsidRPr="00C023E1">
        <w:rPr>
          <w:color w:val="222222"/>
          <w:lang w:val="en-GB"/>
        </w:rPr>
        <w:t xml:space="preserve">Stiles, S., Golightly, D. and Ryan, B., 2021. Impact of COVID‐19 on health and safety in the construction sector. </w:t>
      </w:r>
      <w:r w:rsidRPr="00C023E1">
        <w:rPr>
          <w:i/>
          <w:iCs/>
          <w:color w:val="222222"/>
          <w:lang w:val="en-GB"/>
        </w:rPr>
        <w:t>Human factors and ergonomics in manufacturing &amp; service industries</w:t>
      </w:r>
      <w:r w:rsidRPr="00C023E1">
        <w:rPr>
          <w:color w:val="222222"/>
          <w:lang w:val="en-GB"/>
        </w:rPr>
        <w:t xml:space="preserve">, </w:t>
      </w:r>
      <w:r w:rsidRPr="00C023E1">
        <w:rPr>
          <w:i/>
          <w:iCs/>
          <w:color w:val="222222"/>
          <w:lang w:val="en-GB"/>
        </w:rPr>
        <w:t>31</w:t>
      </w:r>
      <w:r w:rsidRPr="00C023E1">
        <w:rPr>
          <w:color w:val="222222"/>
          <w:lang w:val="en-GB"/>
        </w:rPr>
        <w:t xml:space="preserve">(4), pp.425-437. </w:t>
      </w:r>
      <w:r w:rsidRPr="00C023E1">
        <w:rPr>
          <w:color w:val="000000"/>
          <w:lang w:val="en-GB"/>
        </w:rPr>
        <w:t xml:space="preserve">Available at: </w:t>
      </w:r>
      <w:hyperlink r:id="rId59" w:history="1">
        <w:r w:rsidRPr="00C023E1">
          <w:rPr>
            <w:rStyle w:val="Hyperlink"/>
            <w:rFonts w:eastAsia="Calibri"/>
            <w:color w:val="1155CC"/>
          </w:rPr>
          <w:t>https://doi.org/10.1002/hfm.20882</w:t>
        </w:r>
      </w:hyperlink>
      <w:r w:rsidRPr="00C023E1">
        <w:rPr>
          <w:color w:val="222222"/>
          <w:lang w:val="en-GB"/>
        </w:rPr>
        <w:t xml:space="preserve"> </w:t>
      </w:r>
      <w:r w:rsidRPr="00C023E1">
        <w:rPr>
          <w:color w:val="000000"/>
          <w:lang w:val="en-GB"/>
        </w:rPr>
        <w:t> [Accessed 3 Nov. 2023].</w:t>
      </w:r>
    </w:p>
    <w:p w14:paraId="53DF62A0" w14:textId="77777777" w:rsidR="00C023E1" w:rsidRPr="0018730F" w:rsidRDefault="00C023E1" w:rsidP="00C023E1">
      <w:pPr>
        <w:pStyle w:val="NormalWeb"/>
        <w:spacing w:before="0" w:beforeAutospacing="0" w:after="240" w:afterAutospacing="0" w:line="360" w:lineRule="auto"/>
        <w:jc w:val="both"/>
        <w:rPr>
          <w:lang w:val="en-GB"/>
        </w:rPr>
      </w:pPr>
      <w:r w:rsidRPr="00C023E1">
        <w:rPr>
          <w:color w:val="000000"/>
          <w:highlight w:val="lightGray"/>
          <w:shd w:val="clear" w:color="auto" w:fill="FFFF00"/>
          <w:lang w:val="en-GB"/>
        </w:rPr>
        <w:t xml:space="preserve">studysmarter.co.uk (2023). </w:t>
      </w:r>
      <w:r w:rsidRPr="00C023E1">
        <w:rPr>
          <w:i/>
          <w:iCs/>
          <w:color w:val="000000"/>
          <w:highlight w:val="lightGray"/>
          <w:shd w:val="clear" w:color="auto" w:fill="FFFF00"/>
          <w:lang w:val="en-GB"/>
        </w:rPr>
        <w:t>Redirect Notice</w:t>
      </w:r>
      <w:r w:rsidRPr="00C023E1">
        <w:rPr>
          <w:color w:val="000000"/>
          <w:highlight w:val="lightGray"/>
          <w:shd w:val="clear" w:color="auto" w:fill="FFFF00"/>
          <w:lang w:val="en-GB"/>
        </w:rPr>
        <w:t xml:space="preserve">. [online] www.google.com. Available at: </w:t>
      </w:r>
      <w:hyperlink r:id="rId60" w:anchor=":~:text=Construction%20law%20is%20a%20specialised" w:history="1">
        <w:r w:rsidRPr="00C023E1">
          <w:rPr>
            <w:rStyle w:val="Hyperlink"/>
            <w:rFonts w:eastAsia="Calibri"/>
            <w:color w:val="1155CC"/>
            <w:highlight w:val="lightGray"/>
            <w:shd w:val="clear" w:color="auto" w:fill="FFFF00"/>
          </w:rPr>
          <w:t>https://www.google.com/url?q=https://www.google.com/url?q%3Dhttps://www.studysmarter.co.uk/explanations/law/uk-legal-system/construction-law/%2523:~:text%253DConstruction%252520law%252520is%252520a%252520specialised</w:t>
        </w:r>
      </w:hyperlink>
      <w:r w:rsidRPr="00C023E1">
        <w:rPr>
          <w:color w:val="000000"/>
          <w:highlight w:val="lightGray"/>
          <w:shd w:val="clear" w:color="auto" w:fill="FFFF00"/>
          <w:lang w:val="en-GB"/>
        </w:rPr>
        <w:t>  [Accessed 14 Dec. 2023].</w:t>
      </w:r>
    </w:p>
    <w:p w14:paraId="3BD77635"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000000"/>
          <w:lang w:val="en-GB"/>
        </w:rPr>
        <w:t>theguardian</w:t>
      </w:r>
      <w:proofErr w:type="spellEnd"/>
      <w:r w:rsidRPr="0018730F">
        <w:rPr>
          <w:color w:val="000000"/>
          <w:lang w:val="en-GB"/>
        </w:rPr>
        <w:t>. (2023), Available at:</w:t>
      </w:r>
      <w:hyperlink r:id="rId61" w:history="1">
        <w:r w:rsidRPr="0018730F">
          <w:rPr>
            <w:rStyle w:val="Hyperlink"/>
            <w:rFonts w:eastAsia="Calibri"/>
            <w:color w:val="1155CC"/>
          </w:rPr>
          <w:t>www.google.com/url?q=www.theguardian.com/environment/2022/oct/21/building-works-responsible-for-18-of-uk-large-particle-pollution&amp;sa=D&amp;source=docs&amp;ust=1697179839682661&amp;usg=AOvVaw1O-sI7sj2VdpAydkEvKicw</w:t>
        </w:r>
      </w:hyperlink>
      <w:r w:rsidRPr="0018730F">
        <w:rPr>
          <w:color w:val="000000"/>
          <w:lang w:val="en-GB"/>
        </w:rPr>
        <w:t xml:space="preserve"> (Accessed 13 Oct. 2023)</w:t>
      </w:r>
    </w:p>
    <w:p w14:paraId="53DEA02D"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000000"/>
          <w:lang w:val="en-GB"/>
        </w:rPr>
        <w:t>theguardian</w:t>
      </w:r>
      <w:proofErr w:type="spellEnd"/>
      <w:r w:rsidRPr="0018730F">
        <w:rPr>
          <w:color w:val="000000"/>
          <w:lang w:val="en-GB"/>
        </w:rPr>
        <w:t>. (2023), Available at:</w:t>
      </w:r>
      <w:hyperlink r:id="rId62" w:history="1">
        <w:r w:rsidRPr="0018730F">
          <w:rPr>
            <w:rStyle w:val="Hyperlink"/>
            <w:rFonts w:eastAsia="Calibri"/>
            <w:color w:val="1155CC"/>
          </w:rPr>
          <w:t>www.google.com/url?q=www.theguardian.com/environment/2020/mar/30/builder-uk-construction-industry-plastic-waste&amp;sa=D&amp;source=docs&amp;ust=1697179367200609&amp;usg=AOvVaw3Gh8X1mLGZwWdQcUv6r7vJ</w:t>
        </w:r>
      </w:hyperlink>
      <w:r w:rsidRPr="0018730F">
        <w:rPr>
          <w:color w:val="000000"/>
          <w:lang w:val="en-GB"/>
        </w:rPr>
        <w:t xml:space="preserve"> (Accessed 13 Oct. 2023)</w:t>
      </w:r>
    </w:p>
    <w:p w14:paraId="1EB3BEC8"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Ünal, E., Urbinati, A., </w:t>
      </w:r>
      <w:proofErr w:type="spellStart"/>
      <w:r w:rsidRPr="0018730F">
        <w:rPr>
          <w:color w:val="222222"/>
          <w:lang w:val="en-GB"/>
        </w:rPr>
        <w:t>Chiaroni</w:t>
      </w:r>
      <w:proofErr w:type="spellEnd"/>
      <w:r w:rsidRPr="0018730F">
        <w:rPr>
          <w:color w:val="222222"/>
          <w:lang w:val="en-GB"/>
        </w:rPr>
        <w:t xml:space="preserve">, D. and Manzini, R., 2019. Value Creation in Circular Business Models: The case of a US small medium enterprise in the building sector. </w:t>
      </w:r>
      <w:r w:rsidRPr="0018730F">
        <w:rPr>
          <w:i/>
          <w:iCs/>
          <w:color w:val="222222"/>
          <w:lang w:val="en-GB"/>
        </w:rPr>
        <w:t>Resources, conservation and recycling</w:t>
      </w:r>
      <w:r w:rsidRPr="0018730F">
        <w:rPr>
          <w:color w:val="222222"/>
          <w:lang w:val="en-GB"/>
        </w:rPr>
        <w:t xml:space="preserve">, </w:t>
      </w:r>
      <w:r w:rsidRPr="0018730F">
        <w:rPr>
          <w:i/>
          <w:iCs/>
          <w:color w:val="222222"/>
          <w:lang w:val="en-GB"/>
        </w:rPr>
        <w:t>146</w:t>
      </w:r>
      <w:r w:rsidRPr="0018730F">
        <w:rPr>
          <w:color w:val="222222"/>
          <w:lang w:val="en-GB"/>
        </w:rPr>
        <w:t xml:space="preserve">, pp.291-307. Available at: </w:t>
      </w:r>
      <w:hyperlink r:id="rId63" w:history="1">
        <w:r w:rsidRPr="0018730F">
          <w:rPr>
            <w:rStyle w:val="Hyperlink"/>
            <w:rFonts w:eastAsia="Calibri"/>
            <w:color w:val="1155CC"/>
          </w:rPr>
          <w:t>https://doi.org/10.1016/j.resconrec.2018.12.034</w:t>
        </w:r>
      </w:hyperlink>
      <w:r w:rsidRPr="0018730F">
        <w:rPr>
          <w:color w:val="222222"/>
          <w:lang w:val="en-GB"/>
        </w:rPr>
        <w:t>[Accessed 12 Oct. 2023].</w:t>
      </w:r>
    </w:p>
    <w:p w14:paraId="70AACFB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lastRenderedPageBreak/>
        <w:t xml:space="preserve">Vegter, D., van </w:t>
      </w:r>
      <w:proofErr w:type="spellStart"/>
      <w:r w:rsidRPr="0018730F">
        <w:rPr>
          <w:color w:val="222222"/>
          <w:lang w:val="en-GB"/>
        </w:rPr>
        <w:t>Hillegersberg</w:t>
      </w:r>
      <w:proofErr w:type="spellEnd"/>
      <w:r w:rsidRPr="0018730F">
        <w:rPr>
          <w:color w:val="222222"/>
          <w:lang w:val="en-GB"/>
        </w:rPr>
        <w:t xml:space="preserve">, J. and </w:t>
      </w:r>
      <w:proofErr w:type="spellStart"/>
      <w:r w:rsidRPr="0018730F">
        <w:rPr>
          <w:color w:val="222222"/>
          <w:lang w:val="en-GB"/>
        </w:rPr>
        <w:t>Olthaar</w:t>
      </w:r>
      <w:proofErr w:type="spellEnd"/>
      <w:r w:rsidRPr="0018730F">
        <w:rPr>
          <w:color w:val="222222"/>
          <w:lang w:val="en-GB"/>
        </w:rPr>
        <w:t xml:space="preserve">, M., 2020. Supply chains in circular business models: processes and performance objectives. </w:t>
      </w:r>
      <w:r w:rsidRPr="0018730F">
        <w:rPr>
          <w:i/>
          <w:iCs/>
          <w:color w:val="222222"/>
          <w:lang w:val="en-GB"/>
        </w:rPr>
        <w:t>Resources, Conservation and Recycling</w:t>
      </w:r>
      <w:r w:rsidRPr="0018730F">
        <w:rPr>
          <w:color w:val="222222"/>
          <w:lang w:val="en-GB"/>
        </w:rPr>
        <w:t xml:space="preserve">, </w:t>
      </w:r>
      <w:r w:rsidRPr="0018730F">
        <w:rPr>
          <w:i/>
          <w:iCs/>
          <w:color w:val="222222"/>
          <w:lang w:val="en-GB"/>
        </w:rPr>
        <w:t>162</w:t>
      </w:r>
      <w:r w:rsidRPr="0018730F">
        <w:rPr>
          <w:color w:val="222222"/>
          <w:lang w:val="en-GB"/>
        </w:rPr>
        <w:t xml:space="preserve">, p.105046. Available at: </w:t>
      </w:r>
      <w:hyperlink r:id="rId64" w:history="1">
        <w:r w:rsidRPr="0018730F">
          <w:rPr>
            <w:rStyle w:val="Hyperlink"/>
            <w:rFonts w:eastAsia="Calibri"/>
            <w:color w:val="1155CC"/>
          </w:rPr>
          <w:t>https://doi.org/10.1016/j.resconrec.2020.105046</w:t>
        </w:r>
      </w:hyperlink>
      <w:r w:rsidRPr="0018730F">
        <w:rPr>
          <w:color w:val="222222"/>
          <w:lang w:val="en-GB"/>
        </w:rPr>
        <w:t>[Accessed 12 Oct. 2023].</w:t>
      </w:r>
    </w:p>
    <w:p w14:paraId="63F000F0" w14:textId="77777777" w:rsidR="00C023E1" w:rsidRPr="00B479E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Wieland, A., 2021. Dancing the supply chain: Toward transformative supply chain management. </w:t>
      </w:r>
      <w:r w:rsidRPr="0018730F">
        <w:rPr>
          <w:i/>
          <w:iCs/>
          <w:color w:val="222222"/>
          <w:lang w:val="en-GB"/>
        </w:rPr>
        <w:t>Journal of Supply Chain Management</w:t>
      </w:r>
      <w:r w:rsidRPr="0018730F">
        <w:rPr>
          <w:color w:val="222222"/>
          <w:lang w:val="en-GB"/>
        </w:rPr>
        <w:t xml:space="preserve">, </w:t>
      </w:r>
      <w:r w:rsidRPr="0018730F">
        <w:rPr>
          <w:i/>
          <w:iCs/>
          <w:color w:val="222222"/>
          <w:lang w:val="en-GB"/>
        </w:rPr>
        <w:t>57</w:t>
      </w:r>
      <w:r w:rsidRPr="0018730F">
        <w:rPr>
          <w:color w:val="222222"/>
          <w:lang w:val="en-GB"/>
        </w:rPr>
        <w:t xml:space="preserve">(1), pp.58-73. </w:t>
      </w:r>
      <w:r w:rsidRPr="0018730F">
        <w:rPr>
          <w:color w:val="000000"/>
          <w:lang w:val="en-GB"/>
        </w:rPr>
        <w:t>Available at:</w:t>
      </w:r>
      <w:hyperlink r:id="rId65" w:history="1">
        <w:r w:rsidRPr="0018730F">
          <w:rPr>
            <w:rStyle w:val="Hyperlink"/>
            <w:rFonts w:eastAsia="Calibri"/>
            <w:color w:val="1155CC"/>
          </w:rPr>
          <w:t>https://doi.org/10.1111%2Fjscm.12248</w:t>
        </w:r>
      </w:hyperlink>
      <w:r w:rsidRPr="0018730F">
        <w:rPr>
          <w:color w:val="000000"/>
          <w:lang w:val="en-GB"/>
        </w:rPr>
        <w:t>(Accessed 19 Oct. 2023)</w:t>
      </w:r>
    </w:p>
    <w:p w14:paraId="0960E676" w14:textId="77777777" w:rsidR="00C023E1" w:rsidRPr="00B479EF" w:rsidRDefault="00C023E1" w:rsidP="00C023E1">
      <w:pPr>
        <w:spacing w:line="360" w:lineRule="auto"/>
        <w:jc w:val="both"/>
        <w:rPr>
          <w:rFonts w:ascii="Times New Roman" w:eastAsia="Times New Roman" w:hAnsi="Times New Roman" w:cs="Times New Roman"/>
          <w:sz w:val="24"/>
          <w:szCs w:val="24"/>
        </w:rPr>
      </w:pPr>
    </w:p>
    <w:p w14:paraId="6575E63A" w14:textId="77777777" w:rsidR="00C023E1" w:rsidRPr="00B479EF" w:rsidRDefault="00C023E1" w:rsidP="00C023E1">
      <w:pPr>
        <w:rPr>
          <w:rFonts w:ascii="Times New Roman" w:eastAsia="Times New Roman" w:hAnsi="Times New Roman" w:cs="Times New Roman"/>
          <w:b/>
          <w:color w:val="000000"/>
          <w:sz w:val="24"/>
          <w:szCs w:val="24"/>
        </w:rPr>
      </w:pPr>
    </w:p>
    <w:p w14:paraId="770E2319" w14:textId="77777777" w:rsidR="00C023E1" w:rsidRPr="00B479EF" w:rsidRDefault="00C023E1" w:rsidP="00C023E1">
      <w:pPr>
        <w:spacing w:after="0" w:line="360" w:lineRule="auto"/>
        <w:jc w:val="both"/>
        <w:rPr>
          <w:rFonts w:ascii="Times New Roman" w:eastAsia="Times New Roman" w:hAnsi="Times New Roman" w:cs="Times New Roman"/>
          <w:sz w:val="24"/>
          <w:szCs w:val="24"/>
        </w:rPr>
      </w:pPr>
    </w:p>
    <w:p w14:paraId="746562BA" w14:textId="77777777" w:rsidR="00C023E1" w:rsidRPr="00B479EF" w:rsidRDefault="00C023E1" w:rsidP="00C023E1">
      <w:pPr>
        <w:rPr>
          <w:rFonts w:ascii="Times New Roman" w:eastAsia="Arial" w:hAnsi="Times New Roman" w:cs="Times New Roman"/>
          <w:color w:val="222222"/>
          <w:sz w:val="24"/>
          <w:szCs w:val="24"/>
        </w:rPr>
      </w:pPr>
    </w:p>
    <w:p w14:paraId="70896218" w14:textId="77777777" w:rsidR="00C023E1" w:rsidRPr="00B479EF" w:rsidRDefault="00C023E1" w:rsidP="00C023E1">
      <w:pPr>
        <w:pStyle w:val="Heading2"/>
        <w:rPr>
          <w:sz w:val="24"/>
          <w:szCs w:val="24"/>
        </w:rPr>
      </w:pPr>
    </w:p>
    <w:p w14:paraId="61851B8B" w14:textId="77777777" w:rsidR="00C023E1" w:rsidRPr="00B479EF" w:rsidRDefault="00C023E1" w:rsidP="00C023E1">
      <w:pPr>
        <w:spacing w:line="360" w:lineRule="auto"/>
        <w:jc w:val="both"/>
        <w:rPr>
          <w:rFonts w:ascii="Times New Roman" w:eastAsia="Times New Roman" w:hAnsi="Times New Roman" w:cs="Times New Roman"/>
          <w:sz w:val="24"/>
          <w:szCs w:val="24"/>
        </w:rPr>
      </w:pPr>
    </w:p>
    <w:p w14:paraId="4A7E81D5" w14:textId="77777777" w:rsidR="00C023E1" w:rsidRPr="00B479EF" w:rsidRDefault="00C023E1" w:rsidP="00C023E1">
      <w:pPr>
        <w:rPr>
          <w:rFonts w:ascii="Times New Roman" w:eastAsia="Times New Roman" w:hAnsi="Times New Roman" w:cs="Times New Roman"/>
          <w:b/>
          <w:color w:val="000000"/>
          <w:sz w:val="24"/>
          <w:szCs w:val="24"/>
        </w:rPr>
      </w:pPr>
    </w:p>
    <w:p w14:paraId="27D1E5A5" w14:textId="77777777" w:rsidR="00C023E1" w:rsidRDefault="00C023E1"/>
    <w:sectPr w:rsidR="00C023E1" w:rsidSect="000F4116">
      <w:footerReference w:type="default" r:id="rId66"/>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BE964" w14:textId="77777777" w:rsidR="000F4116" w:rsidRDefault="000F4116">
      <w:pPr>
        <w:spacing w:after="0" w:line="240" w:lineRule="auto"/>
      </w:pPr>
      <w:r>
        <w:separator/>
      </w:r>
    </w:p>
  </w:endnote>
  <w:endnote w:type="continuationSeparator" w:id="0">
    <w:p w14:paraId="4FE6DB79" w14:textId="77777777" w:rsidR="000F4116" w:rsidRDefault="000F4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410C" w14:textId="77777777" w:rsidR="0020113F" w:rsidRDefault="00000000">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Pr>
        <w:rFonts w:ascii="Times New Roman" w:eastAsia="Times New Roman" w:hAnsi="Times New Roman" w:cs="Times New Roman"/>
        <w:b/>
        <w:noProof/>
        <w:color w:val="000000"/>
        <w:sz w:val="24"/>
        <w:szCs w:val="24"/>
      </w:rPr>
      <w:t>60</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Pr>
        <w:rFonts w:ascii="Times New Roman" w:eastAsia="Times New Roman" w:hAnsi="Times New Roman" w:cs="Times New Roman"/>
        <w:b/>
        <w:noProof/>
        <w:color w:val="000000"/>
        <w:sz w:val="24"/>
        <w:szCs w:val="24"/>
      </w:rPr>
      <w:t>60</w:t>
    </w:r>
    <w:r>
      <w:rPr>
        <w:rFonts w:ascii="Times New Roman" w:eastAsia="Times New Roman" w:hAnsi="Times New Roman" w:cs="Times New Roman"/>
        <w:b/>
        <w:color w:val="000000"/>
        <w:sz w:val="24"/>
        <w:szCs w:val="24"/>
      </w:rPr>
      <w:fldChar w:fldCharType="end"/>
    </w:r>
  </w:p>
  <w:p w14:paraId="75515A93" w14:textId="77777777" w:rsidR="0020113F" w:rsidRDefault="0020113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359F5" w14:textId="77777777" w:rsidR="000F4116" w:rsidRDefault="000F4116">
      <w:pPr>
        <w:spacing w:after="0" w:line="240" w:lineRule="auto"/>
      </w:pPr>
      <w:r>
        <w:separator/>
      </w:r>
    </w:p>
  </w:footnote>
  <w:footnote w:type="continuationSeparator" w:id="0">
    <w:p w14:paraId="50E6D52F" w14:textId="77777777" w:rsidR="000F4116" w:rsidRDefault="000F4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C755C"/>
    <w:multiLevelType w:val="multilevel"/>
    <w:tmpl w:val="4440D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9D341E"/>
    <w:multiLevelType w:val="multilevel"/>
    <w:tmpl w:val="52922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0469998">
    <w:abstractNumId w:val="1"/>
  </w:num>
  <w:num w:numId="2" w16cid:durableId="252011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E1"/>
    <w:rsid w:val="000F4116"/>
    <w:rsid w:val="0020113F"/>
    <w:rsid w:val="00512D31"/>
    <w:rsid w:val="00581574"/>
    <w:rsid w:val="00767DFC"/>
    <w:rsid w:val="00780636"/>
    <w:rsid w:val="008D4E19"/>
    <w:rsid w:val="00C023E1"/>
    <w:rsid w:val="00C421DD"/>
    <w:rsid w:val="00D93C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3F277"/>
  <w15:chartTrackingRefBased/>
  <w15:docId w15:val="{095CC82D-1403-4AB6-B693-502D0F94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23E1"/>
    <w:pPr>
      <w:spacing w:after="200" w:line="276" w:lineRule="auto"/>
    </w:pPr>
    <w:rPr>
      <w:rFonts w:ascii="Cambria" w:eastAsia="Cambria" w:hAnsi="Cambria" w:cs="Cambria"/>
      <w:kern w:val="0"/>
      <w:lang w:val="en-GB" w:eastAsia="en-IN" w:bidi="bn-IN"/>
      <w14:ligatures w14:val="none"/>
    </w:rPr>
  </w:style>
  <w:style w:type="paragraph" w:styleId="Heading1">
    <w:name w:val="heading 1"/>
    <w:basedOn w:val="Normal"/>
    <w:next w:val="Normal"/>
    <w:link w:val="Heading1Char"/>
    <w:rsid w:val="00C023E1"/>
    <w:pPr>
      <w:keepNext/>
      <w:keepLines/>
      <w:spacing w:before="480" w:after="0" w:line="360" w:lineRule="auto"/>
      <w:jc w:val="center"/>
      <w:outlineLvl w:val="0"/>
    </w:pPr>
    <w:rPr>
      <w:rFonts w:ascii="Times New Roman" w:eastAsia="Times New Roman" w:hAnsi="Times New Roman" w:cs="Times New Roman"/>
      <w:b/>
      <w:color w:val="000000"/>
      <w:sz w:val="28"/>
      <w:szCs w:val="28"/>
    </w:rPr>
  </w:style>
  <w:style w:type="paragraph" w:styleId="Heading2">
    <w:name w:val="heading 2"/>
    <w:basedOn w:val="Normal"/>
    <w:next w:val="Normal"/>
    <w:link w:val="Heading2Char"/>
    <w:rsid w:val="00C023E1"/>
    <w:pPr>
      <w:keepNext/>
      <w:keepLines/>
      <w:spacing w:before="200" w:after="0" w:line="360" w:lineRule="auto"/>
      <w:jc w:val="both"/>
      <w:outlineLvl w:val="1"/>
    </w:pPr>
    <w:rPr>
      <w:rFonts w:ascii="Times New Roman" w:eastAsia="Times New Roman" w:hAnsi="Times New Roman" w:cs="Times New Roman"/>
      <w:b/>
      <w:i/>
      <w:color w:val="000000"/>
      <w:sz w:val="26"/>
      <w:szCs w:val="26"/>
    </w:rPr>
  </w:style>
  <w:style w:type="paragraph" w:styleId="Heading3">
    <w:name w:val="heading 3"/>
    <w:basedOn w:val="Normal"/>
    <w:next w:val="Normal"/>
    <w:link w:val="Heading3Char"/>
    <w:rsid w:val="00C023E1"/>
    <w:pPr>
      <w:keepNext/>
      <w:keepLines/>
      <w:spacing w:before="200" w:after="0" w:line="360" w:lineRule="auto"/>
      <w:jc w:val="both"/>
      <w:outlineLvl w:val="2"/>
    </w:pPr>
    <w:rPr>
      <w:rFonts w:ascii="Times New Roman" w:eastAsia="Times New Roman" w:hAnsi="Times New Roman" w:cs="Times New Roman"/>
      <w:b/>
      <w:i/>
      <w:color w:val="000000"/>
    </w:rPr>
  </w:style>
  <w:style w:type="paragraph" w:styleId="Heading4">
    <w:name w:val="heading 4"/>
    <w:basedOn w:val="Normal"/>
    <w:next w:val="Normal"/>
    <w:link w:val="Heading4Char"/>
    <w:rsid w:val="00C023E1"/>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link w:val="Heading5Char"/>
    <w:rsid w:val="00C023E1"/>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rsid w:val="00C023E1"/>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23E1"/>
    <w:rPr>
      <w:rFonts w:ascii="Times New Roman" w:eastAsia="Times New Roman" w:hAnsi="Times New Roman" w:cs="Times New Roman"/>
      <w:b/>
      <w:color w:val="000000"/>
      <w:kern w:val="0"/>
      <w:sz w:val="28"/>
      <w:szCs w:val="28"/>
      <w:lang w:val="en-GB" w:eastAsia="en-IN" w:bidi="bn-IN"/>
      <w14:ligatures w14:val="none"/>
    </w:rPr>
  </w:style>
  <w:style w:type="character" w:customStyle="1" w:styleId="Heading2Char">
    <w:name w:val="Heading 2 Char"/>
    <w:basedOn w:val="DefaultParagraphFont"/>
    <w:link w:val="Heading2"/>
    <w:rsid w:val="00C023E1"/>
    <w:rPr>
      <w:rFonts w:ascii="Times New Roman" w:eastAsia="Times New Roman" w:hAnsi="Times New Roman" w:cs="Times New Roman"/>
      <w:b/>
      <w:i/>
      <w:color w:val="000000"/>
      <w:kern w:val="0"/>
      <w:sz w:val="26"/>
      <w:szCs w:val="26"/>
      <w:lang w:val="en-GB" w:eastAsia="en-IN" w:bidi="bn-IN"/>
      <w14:ligatures w14:val="none"/>
    </w:rPr>
  </w:style>
  <w:style w:type="character" w:customStyle="1" w:styleId="Heading3Char">
    <w:name w:val="Heading 3 Char"/>
    <w:basedOn w:val="DefaultParagraphFont"/>
    <w:link w:val="Heading3"/>
    <w:rsid w:val="00C023E1"/>
    <w:rPr>
      <w:rFonts w:ascii="Times New Roman" w:eastAsia="Times New Roman" w:hAnsi="Times New Roman" w:cs="Times New Roman"/>
      <w:b/>
      <w:i/>
      <w:color w:val="000000"/>
      <w:kern w:val="0"/>
      <w:lang w:val="en-GB" w:eastAsia="en-IN" w:bidi="bn-IN"/>
      <w14:ligatures w14:val="none"/>
    </w:rPr>
  </w:style>
  <w:style w:type="character" w:customStyle="1" w:styleId="Heading4Char">
    <w:name w:val="Heading 4 Char"/>
    <w:basedOn w:val="DefaultParagraphFont"/>
    <w:link w:val="Heading4"/>
    <w:rsid w:val="00C023E1"/>
    <w:rPr>
      <w:rFonts w:ascii="Calibri" w:eastAsia="Calibri" w:hAnsi="Calibri" w:cs="Calibri"/>
      <w:b/>
      <w:i/>
      <w:color w:val="4F81BD"/>
      <w:kern w:val="0"/>
      <w:lang w:val="en-GB" w:eastAsia="en-IN" w:bidi="bn-IN"/>
      <w14:ligatures w14:val="none"/>
    </w:rPr>
  </w:style>
  <w:style w:type="character" w:customStyle="1" w:styleId="Heading5Char">
    <w:name w:val="Heading 5 Char"/>
    <w:basedOn w:val="DefaultParagraphFont"/>
    <w:link w:val="Heading5"/>
    <w:rsid w:val="00C023E1"/>
    <w:rPr>
      <w:rFonts w:ascii="Calibri" w:eastAsia="Calibri" w:hAnsi="Calibri" w:cs="Calibri"/>
      <w:color w:val="243F61"/>
      <w:kern w:val="0"/>
      <w:lang w:val="en-GB" w:eastAsia="en-IN" w:bidi="bn-IN"/>
      <w14:ligatures w14:val="none"/>
    </w:rPr>
  </w:style>
  <w:style w:type="character" w:customStyle="1" w:styleId="Heading6Char">
    <w:name w:val="Heading 6 Char"/>
    <w:basedOn w:val="DefaultParagraphFont"/>
    <w:link w:val="Heading6"/>
    <w:rsid w:val="00C023E1"/>
    <w:rPr>
      <w:rFonts w:ascii="Calibri" w:eastAsia="Calibri" w:hAnsi="Calibri" w:cs="Calibri"/>
      <w:i/>
      <w:color w:val="243F61"/>
      <w:kern w:val="0"/>
      <w:lang w:val="en-GB" w:eastAsia="en-IN" w:bidi="bn-IN"/>
      <w14:ligatures w14:val="none"/>
    </w:rPr>
  </w:style>
  <w:style w:type="paragraph" w:styleId="Title">
    <w:name w:val="Title"/>
    <w:basedOn w:val="Normal"/>
    <w:next w:val="Normal"/>
    <w:link w:val="TitleChar"/>
    <w:rsid w:val="00C023E1"/>
    <w:pPr>
      <w:pBdr>
        <w:bottom w:val="single" w:sz="8" w:space="4" w:color="4F81BD"/>
      </w:pBdr>
      <w:spacing w:after="300" w:line="240" w:lineRule="auto"/>
    </w:pPr>
    <w:rPr>
      <w:rFonts w:ascii="Calibri" w:eastAsia="Calibri" w:hAnsi="Calibri" w:cs="Calibri"/>
      <w:color w:val="17365D"/>
      <w:sz w:val="52"/>
      <w:szCs w:val="52"/>
    </w:rPr>
  </w:style>
  <w:style w:type="character" w:customStyle="1" w:styleId="TitleChar">
    <w:name w:val="Title Char"/>
    <w:basedOn w:val="DefaultParagraphFont"/>
    <w:link w:val="Title"/>
    <w:rsid w:val="00C023E1"/>
    <w:rPr>
      <w:rFonts w:ascii="Calibri" w:eastAsia="Calibri" w:hAnsi="Calibri" w:cs="Calibri"/>
      <w:color w:val="17365D"/>
      <w:kern w:val="0"/>
      <w:sz w:val="52"/>
      <w:szCs w:val="52"/>
      <w:lang w:val="en-GB" w:eastAsia="en-IN" w:bidi="bn-IN"/>
      <w14:ligatures w14:val="none"/>
    </w:rPr>
  </w:style>
  <w:style w:type="paragraph" w:styleId="Subtitle">
    <w:name w:val="Subtitle"/>
    <w:basedOn w:val="Normal"/>
    <w:next w:val="Normal"/>
    <w:link w:val="SubtitleChar"/>
    <w:rsid w:val="00C023E1"/>
    <w:rPr>
      <w:rFonts w:ascii="Calibri" w:eastAsia="Calibri" w:hAnsi="Calibri" w:cs="Calibri"/>
      <w:i/>
      <w:color w:val="4F81BD"/>
      <w:sz w:val="24"/>
      <w:szCs w:val="24"/>
    </w:rPr>
  </w:style>
  <w:style w:type="character" w:customStyle="1" w:styleId="SubtitleChar">
    <w:name w:val="Subtitle Char"/>
    <w:basedOn w:val="DefaultParagraphFont"/>
    <w:link w:val="Subtitle"/>
    <w:rsid w:val="00C023E1"/>
    <w:rPr>
      <w:rFonts w:ascii="Calibri" w:eastAsia="Calibri" w:hAnsi="Calibri" w:cs="Calibri"/>
      <w:i/>
      <w:color w:val="4F81BD"/>
      <w:kern w:val="0"/>
      <w:sz w:val="24"/>
      <w:szCs w:val="24"/>
      <w:lang w:val="en-GB" w:eastAsia="en-IN" w:bidi="bn-IN"/>
      <w14:ligatures w14:val="none"/>
    </w:rPr>
  </w:style>
  <w:style w:type="paragraph" w:styleId="BalloonText">
    <w:name w:val="Balloon Text"/>
    <w:basedOn w:val="Normal"/>
    <w:link w:val="BalloonTextChar"/>
    <w:uiPriority w:val="99"/>
    <w:semiHidden/>
    <w:unhideWhenUsed/>
    <w:rsid w:val="00C023E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023E1"/>
    <w:rPr>
      <w:rFonts w:ascii="Tahoma" w:eastAsia="Cambria" w:hAnsi="Tahoma" w:cs="Tahoma"/>
      <w:kern w:val="0"/>
      <w:sz w:val="16"/>
      <w:szCs w:val="20"/>
      <w:lang w:val="en-GB" w:eastAsia="en-IN" w:bidi="bn-IN"/>
      <w14:ligatures w14:val="none"/>
    </w:rPr>
  </w:style>
  <w:style w:type="paragraph" w:styleId="NormalWeb">
    <w:name w:val="Normal (Web)"/>
    <w:basedOn w:val="Normal"/>
    <w:uiPriority w:val="99"/>
    <w:semiHidden/>
    <w:unhideWhenUsed/>
    <w:rsid w:val="00C023E1"/>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C023E1"/>
    <w:rPr>
      <w:color w:val="0000FF"/>
      <w:u w:val="single"/>
    </w:rPr>
  </w:style>
  <w:style w:type="paragraph" w:styleId="TOCHeading">
    <w:name w:val="TOC Heading"/>
    <w:basedOn w:val="Heading1"/>
    <w:next w:val="Normal"/>
    <w:uiPriority w:val="39"/>
    <w:semiHidden/>
    <w:unhideWhenUsed/>
    <w:qFormat/>
    <w:rsid w:val="00C023E1"/>
    <w:pPr>
      <w:spacing w:line="276" w:lineRule="auto"/>
      <w:jc w:val="left"/>
      <w:outlineLvl w:val="9"/>
    </w:pPr>
    <w:rPr>
      <w:rFonts w:asciiTheme="majorHAnsi" w:eastAsiaTheme="majorEastAsia" w:hAnsiTheme="majorHAnsi" w:cstheme="majorBidi"/>
      <w:bCs/>
      <w:color w:val="2F5496" w:themeColor="accent1" w:themeShade="BF"/>
      <w:lang w:val="en-US" w:eastAsia="ja-JP" w:bidi="ar-SA"/>
    </w:rPr>
  </w:style>
  <w:style w:type="paragraph" w:styleId="TOC1">
    <w:name w:val="toc 1"/>
    <w:basedOn w:val="Normal"/>
    <w:next w:val="Normal"/>
    <w:autoRedefine/>
    <w:uiPriority w:val="39"/>
    <w:unhideWhenUsed/>
    <w:rsid w:val="00C023E1"/>
    <w:pPr>
      <w:spacing w:after="100"/>
    </w:pPr>
    <w:rPr>
      <w:szCs w:val="28"/>
    </w:rPr>
  </w:style>
  <w:style w:type="paragraph" w:styleId="TOC2">
    <w:name w:val="toc 2"/>
    <w:basedOn w:val="Normal"/>
    <w:next w:val="Normal"/>
    <w:autoRedefine/>
    <w:uiPriority w:val="39"/>
    <w:unhideWhenUsed/>
    <w:rsid w:val="00C023E1"/>
    <w:pPr>
      <w:spacing w:after="100"/>
      <w:ind w:left="220"/>
    </w:pPr>
    <w:rPr>
      <w:szCs w:val="28"/>
    </w:rPr>
  </w:style>
  <w:style w:type="paragraph" w:styleId="TOC3">
    <w:name w:val="toc 3"/>
    <w:basedOn w:val="Normal"/>
    <w:next w:val="Normal"/>
    <w:autoRedefine/>
    <w:uiPriority w:val="39"/>
    <w:unhideWhenUsed/>
    <w:rsid w:val="00C023E1"/>
    <w:pPr>
      <w:spacing w:after="100"/>
      <w:ind w:left="440"/>
    </w:pPr>
    <w:rPr>
      <w:szCs w:val="28"/>
    </w:rPr>
  </w:style>
  <w:style w:type="paragraph" w:styleId="Header">
    <w:name w:val="header"/>
    <w:basedOn w:val="Normal"/>
    <w:link w:val="HeaderChar"/>
    <w:uiPriority w:val="99"/>
    <w:unhideWhenUsed/>
    <w:rsid w:val="00C023E1"/>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C023E1"/>
    <w:rPr>
      <w:rFonts w:ascii="Cambria" w:eastAsia="Cambria" w:hAnsi="Cambria" w:cs="Cambria"/>
      <w:kern w:val="0"/>
      <w:szCs w:val="28"/>
      <w:lang w:val="en-GB" w:eastAsia="en-IN" w:bidi="bn-IN"/>
      <w14:ligatures w14:val="none"/>
    </w:rPr>
  </w:style>
  <w:style w:type="paragraph" w:styleId="Footer">
    <w:name w:val="footer"/>
    <w:basedOn w:val="Normal"/>
    <w:link w:val="FooterChar"/>
    <w:uiPriority w:val="99"/>
    <w:unhideWhenUsed/>
    <w:rsid w:val="00C023E1"/>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C023E1"/>
    <w:rPr>
      <w:rFonts w:ascii="Cambria" w:eastAsia="Cambria" w:hAnsi="Cambria" w:cs="Cambria"/>
      <w:kern w:val="0"/>
      <w:szCs w:val="28"/>
      <w:lang w:val="en-GB" w:eastAsia="en-IN" w:bidi="bn-IN"/>
      <w14:ligatures w14:val="none"/>
    </w:rPr>
  </w:style>
  <w:style w:type="paragraph" w:styleId="NoSpacing">
    <w:name w:val="No Spacing"/>
    <w:uiPriority w:val="1"/>
    <w:qFormat/>
    <w:rsid w:val="00C023E1"/>
    <w:pPr>
      <w:spacing w:after="0" w:line="240" w:lineRule="auto"/>
    </w:pPr>
    <w:rPr>
      <w:rFonts w:ascii="Cambria" w:eastAsia="Cambria" w:hAnsi="Cambria" w:cs="Cambria"/>
      <w:kern w:val="0"/>
      <w:szCs w:val="28"/>
      <w:lang w:val="en-GB" w:eastAsia="en-IN" w:bidi="bn-IN"/>
      <w14:ligatures w14:val="none"/>
    </w:rPr>
  </w:style>
  <w:style w:type="paragraph" w:styleId="Caption">
    <w:name w:val="caption"/>
    <w:basedOn w:val="Normal"/>
    <w:next w:val="Normal"/>
    <w:uiPriority w:val="35"/>
    <w:unhideWhenUsed/>
    <w:qFormat/>
    <w:rsid w:val="00C023E1"/>
    <w:pPr>
      <w:spacing w:line="240" w:lineRule="auto"/>
    </w:pPr>
    <w:rPr>
      <w:b/>
      <w:bCs/>
      <w:color w:val="4472C4" w:themeColor="accent1"/>
      <w:sz w:val="18"/>
    </w:rPr>
  </w:style>
  <w:style w:type="paragraph" w:styleId="TableofFigures">
    <w:name w:val="table of figures"/>
    <w:basedOn w:val="Normal"/>
    <w:next w:val="Normal"/>
    <w:uiPriority w:val="99"/>
    <w:unhideWhenUsed/>
    <w:rsid w:val="00C023E1"/>
    <w:pPr>
      <w:spacing w:after="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tructionleadershipcouncil.co.uk/wp-content/uploads/2021/07/ZAW-Interactive-Routemap-FINAL.pdf" TargetMode="External"/><Relationship Id="rId21" Type="http://schemas.openxmlformats.org/officeDocument/2006/relationships/hyperlink" Target="https://doi.org/10.1191/1478088706qp063oa" TargetMode="External"/><Relationship Id="rId34" Type="http://schemas.openxmlformats.org/officeDocument/2006/relationships/hyperlink" Target="https://www.mdpi.com/2071-1050/12/6/2459/pdf" TargetMode="External"/><Relationship Id="rId42" Type="http://schemas.openxmlformats.org/officeDocument/2006/relationships/hyperlink" Target="https://doi.org/10.1002/bse.2895" TargetMode="External"/><Relationship Id="rId47" Type="http://schemas.openxmlformats.org/officeDocument/2006/relationships/hyperlink" Target="https://doi.org/10.1016/j.jobe.2021.102704" TargetMode="External"/><Relationship Id="rId50" Type="http://schemas.openxmlformats.org/officeDocument/2006/relationships/hyperlink" Target="https://doi.org/10.7275/ryr5-k983" TargetMode="External"/><Relationship Id="rId55" Type="http://schemas.openxmlformats.org/officeDocument/2006/relationships/hyperlink" Target="https://doi.org/10.4103%2Fijpvm.IJPVM_321_19" TargetMode="External"/><Relationship Id="rId63" Type="http://schemas.openxmlformats.org/officeDocument/2006/relationships/hyperlink" Target="https://doi.org/10.1016/j.resconrec.2018.12.034"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alfourbeatty.com/media/qknaaqpo/prc-pl-0007-sustainable-procurement.pdf" TargetMode="External"/><Relationship Id="rId29" Type="http://schemas.openxmlformats.org/officeDocument/2006/relationships/hyperlink" Target="https://doi.org/10.1016/j.resconrec.2019.104507" TargetMode="External"/><Relationship Id="rId11" Type="http://schemas.openxmlformats.org/officeDocument/2006/relationships/image" Target="media/image5.png"/><Relationship Id="rId24" Type="http://schemas.openxmlformats.org/officeDocument/2006/relationships/hyperlink" Target="https://doi.org/10.1007/s10551-019-04160-5" TargetMode="External"/><Relationship Id="rId32" Type="http://schemas.openxmlformats.org/officeDocument/2006/relationships/hyperlink" Target="https://doi.org/10.1016/j.jclepro.2019.118710" TargetMode="External"/><Relationship Id="rId37" Type="http://schemas.openxmlformats.org/officeDocument/2006/relationships/hyperlink" Target="https://doi.org/10.1016/j.procir.2018.12.015" TargetMode="External"/><Relationship Id="rId40" Type="http://schemas.openxmlformats.org/officeDocument/2006/relationships/hyperlink" Target="https://doi.org/10.37227/JIBM-2021-09-1494" TargetMode="External"/><Relationship Id="rId45" Type="http://schemas.openxmlformats.org/officeDocument/2006/relationships/hyperlink" Target="https://doi.org/10.1016/j.jclepro.2021.126886" TargetMode="External"/><Relationship Id="rId53" Type="http://schemas.openxmlformats.org/officeDocument/2006/relationships/hyperlink" Target="https://assets.publishing.service.gov.uk/media/60103f71d3bf7f05bc42d294/waste-management-plan-for-england-2021.pdf" TargetMode="External"/><Relationship Id="rId58" Type="http://schemas.openxmlformats.org/officeDocument/2006/relationships/hyperlink" Target="https://www.statista.com/statistics/486106/co2-emission-from-the-construction-industry-uk/"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theguardian.com/environment/2022/oct/21/building-works-responsible-for-18-of-uk-large-particle-pollution" TargetMode="External"/><Relationship Id="rId19" Type="http://schemas.openxmlformats.org/officeDocument/2006/relationships/hyperlink" Target="https://www.bbc.co.uk/news/business-64450882" TargetMode="External"/><Relationship Id="rId14" Type="http://schemas.openxmlformats.org/officeDocument/2006/relationships/hyperlink" Target="https://doi.org/10.1016/j.jclepro.2019.04.232" TargetMode="External"/><Relationship Id="rId22" Type="http://schemas.openxmlformats.org/officeDocument/2006/relationships/hyperlink" Target="https://doi.org/10.1002/sd.2113" TargetMode="External"/><Relationship Id="rId27" Type="http://schemas.openxmlformats.org/officeDocument/2006/relationships/hyperlink" Target="https://doi.org/10.1080/17452007.2020.1781588" TargetMode="External"/><Relationship Id="rId30" Type="http://schemas.openxmlformats.org/officeDocument/2006/relationships/hyperlink" Target="https://doi.org/10.1016/j.jclepro.2020.121115" TargetMode="External"/><Relationship Id="rId35" Type="http://schemas.openxmlformats.org/officeDocument/2006/relationships/hyperlink" Target="https://www.gov.uk/government/news/national-regulation-construction-products" TargetMode="External"/><Relationship Id="rId43" Type="http://schemas.openxmlformats.org/officeDocument/2006/relationships/hyperlink" Target="https://doi.org/10.3390/resources8040161" TargetMode="External"/><Relationship Id="rId48" Type="http://schemas.openxmlformats.org/officeDocument/2006/relationships/hyperlink" Target="https://doi.org/10.1016/j.rser.2020.109783" TargetMode="External"/><Relationship Id="rId56" Type="http://schemas.openxmlformats.org/officeDocument/2006/relationships/hyperlink" Target="https://doi.org/10.1177/1473325017700701" TargetMode="External"/><Relationship Id="rId64" Type="http://schemas.openxmlformats.org/officeDocument/2006/relationships/hyperlink" Target="https://doi.org/10.1016/j.resconrec.2020.105046" TargetMode="External"/><Relationship Id="rId8" Type="http://schemas.openxmlformats.org/officeDocument/2006/relationships/image" Target="media/image2.png"/><Relationship Id="rId51" Type="http://schemas.openxmlformats.org/officeDocument/2006/relationships/hyperlink" Target="https://doi.org/10.1016/j.biortech.2020.123018"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16/j.pursup.2019.100572" TargetMode="External"/><Relationship Id="rId25" Type="http://schemas.openxmlformats.org/officeDocument/2006/relationships/hyperlink" Target="http://www.constructionleadershipcouncil.co.uk/wp-content/uploads/2021/07/ZAW-Interactive-Routemap-FINAL.pdf" TargetMode="External"/><Relationship Id="rId33" Type="http://schemas.openxmlformats.org/officeDocument/2006/relationships/hyperlink" Target="https://doi.org/10.1016/j.jclepro.2022.130395" TargetMode="External"/><Relationship Id="rId38" Type="http://schemas.openxmlformats.org/officeDocument/2006/relationships/hyperlink" Target="https://doi.org/10.1016/j.rcim.2019.101909" TargetMode="External"/><Relationship Id="rId46" Type="http://schemas.openxmlformats.org/officeDocument/2006/relationships/hyperlink" Target="https://doi.org/10.1016%2Fj.spc.2020.10.019" TargetMode="External"/><Relationship Id="rId59" Type="http://schemas.openxmlformats.org/officeDocument/2006/relationships/hyperlink" Target="https://doi.org/10.1002/hfm.20882" TargetMode="External"/><Relationship Id="rId67" Type="http://schemas.openxmlformats.org/officeDocument/2006/relationships/fontTable" Target="fontTable.xml"/><Relationship Id="rId20" Type="http://schemas.openxmlformats.org/officeDocument/2006/relationships/hyperlink" Target="https://www.bbc.com/news/business-57899572" TargetMode="External"/><Relationship Id="rId41" Type="http://schemas.openxmlformats.org/officeDocument/2006/relationships/hyperlink" Target="https://doi.org/10.36348/gajhss.2022.v04i01.002" TargetMode="External"/><Relationship Id="rId54" Type="http://schemas.openxmlformats.org/officeDocument/2006/relationships/hyperlink" Target="https://shura.shu.ac.uk/32488/3/Kusi-Sarpong-EvaluatingBarriersToImplementGreen%28AM%29.pdf" TargetMode="External"/><Relationship Id="rId62" Type="http://schemas.openxmlformats.org/officeDocument/2006/relationships/hyperlink" Target="http://www.theguardian.com/environment/2020/mar/30/builder-uk-construction-industry-plastic-wast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alfourbeatty.com/media/isinl4mf/prc-pl-0007-sustainable-procurement.pdf" TargetMode="External"/><Relationship Id="rId23" Type="http://schemas.openxmlformats.org/officeDocument/2006/relationships/hyperlink" Target="https://doi.org/10.1016%2Fj.jclepro.2020.123854" TargetMode="External"/><Relationship Id="rId28" Type="http://schemas.openxmlformats.org/officeDocument/2006/relationships/hyperlink" Target="https://doi.org/10.1002/bse.2554" TargetMode="External"/><Relationship Id="rId36" Type="http://schemas.openxmlformats.org/officeDocument/2006/relationships/hyperlink" Target="http://dx.doi.org/10.3390/su11133512" TargetMode="External"/><Relationship Id="rId49" Type="http://schemas.openxmlformats.org/officeDocument/2006/relationships/hyperlink" Target="https://commonslibrary.parliament.uk/research-briefings/cbp-9600/" TargetMode="External"/><Relationship Id="rId57" Type="http://schemas.openxmlformats.org/officeDocument/2006/relationships/hyperlink" Target="https://doi.org/10.1177/1473325017700701" TargetMode="External"/><Relationship Id="rId10" Type="http://schemas.openxmlformats.org/officeDocument/2006/relationships/image" Target="media/image4.png"/><Relationship Id="rId31" Type="http://schemas.openxmlformats.org/officeDocument/2006/relationships/hyperlink" Target="https://doi.org/10.1016/j.jclepro.2018.04.159" TargetMode="External"/><Relationship Id="rId44" Type="http://schemas.openxmlformats.org/officeDocument/2006/relationships/hyperlink" Target="https://doi.org/10.3390/resources8040161" TargetMode="External"/><Relationship Id="rId52" Type="http://schemas.openxmlformats.org/officeDocument/2006/relationships/hyperlink" Target="https://doi.org/10.1080/00207543.2022.2101960" TargetMode="External"/><Relationship Id="rId60" Type="http://schemas.openxmlformats.org/officeDocument/2006/relationships/hyperlink" Target="https://www.studysmarter.co.uk/explanations/law/uk-legal-system/construction-law/" TargetMode="External"/><Relationship Id="rId65" Type="http://schemas.openxmlformats.org/officeDocument/2006/relationships/hyperlink" Target="https://doi.org/10.1111%2Fjscm.12248"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1016/j.jclepro.2019.03.172" TargetMode="External"/><Relationship Id="rId18" Type="http://schemas.openxmlformats.org/officeDocument/2006/relationships/hyperlink" Target="https://www.mdpi.com/2071-1050/11/11/3089/pdf" TargetMode="External"/><Relationship Id="rId39" Type="http://schemas.openxmlformats.org/officeDocument/2006/relationships/hyperlink" Target="https://doi.org/10.5281/zenodo.7256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65</Pages>
  <Words>19759</Words>
  <Characters>112631</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CHERIAN</dc:creator>
  <cp:keywords/>
  <dc:description/>
  <cp:lastModifiedBy>PRINCE CHERIAN</cp:lastModifiedBy>
  <cp:revision>2</cp:revision>
  <dcterms:created xsi:type="dcterms:W3CDTF">2024-01-11T00:12:00Z</dcterms:created>
  <dcterms:modified xsi:type="dcterms:W3CDTF">2024-01-11T00:12:00Z</dcterms:modified>
</cp:coreProperties>
</file>