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23F106" w14:textId="76CEBD98" w:rsidR="001D4DC3" w:rsidRDefault="00000000">
      <w:pPr>
        <w:jc w:val="center"/>
      </w:pPr>
      <w:r>
        <w:rPr>
          <w:noProof/>
        </w:rPr>
        <w:drawing>
          <wp:inline distT="114300" distB="114300" distL="114300" distR="114300" wp14:anchorId="5C8C2BC8" wp14:editId="087881C2">
            <wp:extent cx="4419600" cy="2390775"/>
            <wp:effectExtent l="0" t="0" r="0" b="0"/>
            <wp:docPr id="203391747" name="image1.png"/>
            <wp:cNvGraphicFramePr/>
            <a:graphic xmlns:a="http://schemas.openxmlformats.org/drawingml/2006/main">
              <a:graphicData uri="http://schemas.openxmlformats.org/drawingml/2006/picture">
                <pic:pic xmlns:pic="http://schemas.openxmlformats.org/drawingml/2006/picture">
                  <pic:nvPicPr>
                    <pic:cNvPr id="203391747" name="image1.png"/>
                    <pic:cNvPicPr preferRelativeResize="0"/>
                  </pic:nvPicPr>
                  <pic:blipFill>
                    <a:blip r:embed="rId7"/>
                    <a:srcRect/>
                    <a:stretch>
                      <a:fillRect/>
                    </a:stretch>
                  </pic:blipFill>
                  <pic:spPr>
                    <a:xfrm>
                      <a:off x="0" y="0"/>
                      <a:ext cx="4419600" cy="2390775"/>
                    </a:xfrm>
                    <a:prstGeom prst="rect">
                      <a:avLst/>
                    </a:prstGeom>
                  </pic:spPr>
                </pic:pic>
              </a:graphicData>
            </a:graphic>
          </wp:inline>
        </w:drawing>
      </w:r>
    </w:p>
    <w:p w14:paraId="21E25689" w14:textId="77777777" w:rsidR="001D4DC3" w:rsidRDefault="00000000">
      <w:pPr>
        <w:spacing w:before="0" w:after="0"/>
        <w:jc w:val="center"/>
        <w:rPr>
          <w:b/>
          <w:sz w:val="40"/>
          <w:szCs w:val="40"/>
        </w:rPr>
      </w:pPr>
      <w:r>
        <w:rPr>
          <w:b/>
          <w:sz w:val="40"/>
          <w:szCs w:val="40"/>
        </w:rPr>
        <w:t>BA (Hons) International Hotel Management</w:t>
      </w:r>
    </w:p>
    <w:p w14:paraId="031E9A38" w14:textId="77777777" w:rsidR="001D4DC3" w:rsidRDefault="00000000">
      <w:pPr>
        <w:spacing w:before="0" w:after="0"/>
        <w:jc w:val="center"/>
        <w:rPr>
          <w:b/>
          <w:sz w:val="40"/>
          <w:szCs w:val="40"/>
        </w:rPr>
      </w:pPr>
      <w:r>
        <w:rPr>
          <w:b/>
          <w:sz w:val="40"/>
          <w:szCs w:val="40"/>
        </w:rPr>
        <w:t>Hotel Placement – Managing Food and Beverage Operations</w:t>
      </w:r>
    </w:p>
    <w:p w14:paraId="480EFEA8" w14:textId="77777777" w:rsidR="001D4DC3" w:rsidRDefault="00000000">
      <w:pPr>
        <w:spacing w:before="0" w:after="0"/>
        <w:jc w:val="center"/>
        <w:rPr>
          <w:sz w:val="40"/>
          <w:szCs w:val="40"/>
        </w:rPr>
      </w:pPr>
      <w:r>
        <w:rPr>
          <w:b/>
          <w:sz w:val="40"/>
          <w:szCs w:val="40"/>
        </w:rPr>
        <w:t>Module Code: BMIH6002</w:t>
      </w:r>
    </w:p>
    <w:p w14:paraId="024C423D" w14:textId="258F1BCB" w:rsidR="001D4DC3" w:rsidRDefault="00000000">
      <w:pPr>
        <w:jc w:val="center"/>
        <w:rPr>
          <w:b/>
          <w:sz w:val="40"/>
          <w:szCs w:val="40"/>
        </w:rPr>
      </w:pPr>
      <w:r>
        <w:rPr>
          <w:b/>
          <w:sz w:val="40"/>
          <w:szCs w:val="40"/>
        </w:rPr>
        <w:t>Student ID:</w:t>
      </w:r>
      <w:r w:rsidR="00B302BF">
        <w:rPr>
          <w:b/>
          <w:sz w:val="40"/>
          <w:szCs w:val="40"/>
        </w:rPr>
        <w:t>2232322</w:t>
      </w:r>
    </w:p>
    <w:p w14:paraId="4295C20D" w14:textId="232B331F" w:rsidR="001D4DC3" w:rsidRDefault="00000000">
      <w:pPr>
        <w:jc w:val="center"/>
        <w:rPr>
          <w:b/>
          <w:sz w:val="40"/>
          <w:szCs w:val="40"/>
        </w:rPr>
      </w:pPr>
      <w:r>
        <w:rPr>
          <w:b/>
          <w:sz w:val="40"/>
          <w:szCs w:val="40"/>
        </w:rPr>
        <w:t xml:space="preserve">Student </w:t>
      </w:r>
      <w:proofErr w:type="gramStart"/>
      <w:r>
        <w:rPr>
          <w:b/>
          <w:sz w:val="40"/>
          <w:szCs w:val="40"/>
        </w:rPr>
        <w:t>name :</w:t>
      </w:r>
      <w:proofErr w:type="gramEnd"/>
      <w:r>
        <w:rPr>
          <w:b/>
          <w:sz w:val="40"/>
          <w:szCs w:val="40"/>
        </w:rPr>
        <w:t xml:space="preserve"> Catalina I</w:t>
      </w:r>
      <w:r w:rsidR="00B302BF">
        <w:rPr>
          <w:b/>
          <w:sz w:val="40"/>
          <w:szCs w:val="40"/>
        </w:rPr>
        <w:t>anos</w:t>
      </w:r>
    </w:p>
    <w:p w14:paraId="064246CB" w14:textId="71F747CE" w:rsidR="001D4DC3" w:rsidRDefault="00000000">
      <w:pPr>
        <w:pStyle w:val="Heading1"/>
      </w:pPr>
      <w:bookmarkStart w:id="0" w:name="_heading=h.m2y63ek2dhe4" w:colFirst="0" w:colLast="0"/>
      <w:bookmarkEnd w:id="0"/>
      <w:r>
        <w:br w:type="page"/>
      </w:r>
    </w:p>
    <w:p w14:paraId="37A28A9A" w14:textId="77777777" w:rsidR="001D4DC3" w:rsidRDefault="00000000">
      <w:pPr>
        <w:jc w:val="left"/>
        <w:rPr>
          <w:rFonts w:eastAsia="Aptos"/>
          <w:color w:val="000000"/>
          <w:lang w:eastAsia="zh-CN" w:bidi="ar"/>
        </w:rPr>
      </w:pPr>
      <w:bookmarkStart w:id="1" w:name="_heading=h.o5h8i6kbom5d" w:colFirst="0" w:colLast="0"/>
      <w:bookmarkEnd w:id="1"/>
      <w:r>
        <w:rPr>
          <w:rFonts w:eastAsia="Aptos"/>
          <w:color w:val="000000"/>
          <w:lang w:eastAsia="zh-CN" w:bidi="ar"/>
        </w:rPr>
        <w:lastRenderedPageBreak/>
        <w:t>Declaration</w:t>
      </w:r>
    </w:p>
    <w:p w14:paraId="71ABF9E7" w14:textId="77777777" w:rsidR="001D4DC3" w:rsidRDefault="001D4DC3">
      <w:pPr>
        <w:jc w:val="left"/>
        <w:rPr>
          <w:rFonts w:eastAsia="Aptos"/>
          <w:color w:val="000000"/>
          <w:lang w:eastAsia="zh-CN" w:bidi="ar"/>
        </w:rPr>
      </w:pPr>
    </w:p>
    <w:p w14:paraId="6D9F0974" w14:textId="77777777" w:rsidR="001D4DC3" w:rsidRDefault="00000000">
      <w:pPr>
        <w:jc w:val="left"/>
      </w:pPr>
      <w:r>
        <w:rPr>
          <w:rFonts w:eastAsia="Aptos"/>
          <w:color w:val="000000"/>
          <w:lang w:eastAsia="zh-CN" w:bidi="ar"/>
        </w:rPr>
        <w:t>I</w:t>
      </w:r>
      <w:r>
        <w:rPr>
          <w:rFonts w:eastAsia="Aptos"/>
          <w:color w:val="000000"/>
          <w:lang w:val="en-US" w:eastAsia="zh-CN" w:bidi="ar"/>
        </w:rPr>
        <w:t xml:space="preserve"> confirm that I have not used any AI tools in the research and creation of this </w:t>
      </w:r>
    </w:p>
    <w:p w14:paraId="093A8EC5" w14:textId="77777777" w:rsidR="001D4DC3" w:rsidRDefault="00000000">
      <w:pPr>
        <w:jc w:val="left"/>
      </w:pPr>
      <w:r>
        <w:rPr>
          <w:rFonts w:eastAsia="Aptos"/>
          <w:color w:val="000000"/>
          <w:lang w:val="en-US" w:eastAsia="zh-CN" w:bidi="ar"/>
        </w:rPr>
        <w:t xml:space="preserve">assignment. I confirm that I have not presented any AI generated materials as my own </w:t>
      </w:r>
    </w:p>
    <w:p w14:paraId="2683D723" w14:textId="77777777" w:rsidR="001D4DC3" w:rsidRDefault="00000000">
      <w:pPr>
        <w:jc w:val="left"/>
      </w:pPr>
      <w:r>
        <w:rPr>
          <w:rFonts w:eastAsia="Aptos"/>
          <w:color w:val="000000"/>
          <w:lang w:val="en-US" w:eastAsia="zh-CN" w:bidi="ar"/>
        </w:rPr>
        <w:t xml:space="preserve">work. I confirm I have copies of my drafts, notes, and other resources I used, which I </w:t>
      </w:r>
    </w:p>
    <w:p w14:paraId="2AE11CB4" w14:textId="77777777" w:rsidR="001D4DC3" w:rsidRDefault="00000000">
      <w:pPr>
        <w:jc w:val="left"/>
        <w:rPr>
          <w:rFonts w:eastAsia="Aptos"/>
          <w:color w:val="000000"/>
          <w:lang w:val="en-US" w:eastAsia="zh-CN" w:bidi="ar"/>
        </w:rPr>
      </w:pPr>
      <w:r>
        <w:rPr>
          <w:rFonts w:eastAsia="Aptos"/>
          <w:color w:val="000000"/>
          <w:lang w:val="en-US" w:eastAsia="zh-CN" w:bidi="ar"/>
        </w:rPr>
        <w:t>may be asked to provide in evidence.</w:t>
      </w:r>
    </w:p>
    <w:p w14:paraId="1916E7B4" w14:textId="77777777" w:rsidR="001D4DC3" w:rsidRDefault="00000000">
      <w:pPr>
        <w:jc w:val="left"/>
        <w:rPr>
          <w:rFonts w:eastAsia="Aptos"/>
          <w:color w:val="000000"/>
          <w:lang w:eastAsia="zh-CN" w:bidi="ar"/>
        </w:rPr>
      </w:pPr>
      <w:r>
        <w:rPr>
          <w:rFonts w:eastAsia="Aptos"/>
          <w:color w:val="000000"/>
          <w:lang w:eastAsia="zh-CN" w:bidi="ar"/>
        </w:rPr>
        <w:t xml:space="preserve"> </w:t>
      </w:r>
    </w:p>
    <w:p w14:paraId="1EC3B4B7" w14:textId="77777777" w:rsidR="001D4DC3" w:rsidRDefault="001D4DC3">
      <w:pPr>
        <w:jc w:val="left"/>
        <w:rPr>
          <w:rFonts w:eastAsia="Aptos"/>
          <w:color w:val="000000"/>
          <w:lang w:eastAsia="zh-CN" w:bidi="ar"/>
        </w:rPr>
      </w:pPr>
    </w:p>
    <w:p w14:paraId="54F89F87" w14:textId="6716CF22" w:rsidR="001D4DC3" w:rsidRDefault="00000000">
      <w:pPr>
        <w:jc w:val="left"/>
        <w:rPr>
          <w:rFonts w:eastAsia="Aptos"/>
          <w:color w:val="000000"/>
          <w:lang w:eastAsia="zh-CN" w:bidi="ar"/>
        </w:rPr>
      </w:pPr>
      <w:proofErr w:type="gramStart"/>
      <w:r>
        <w:rPr>
          <w:rFonts w:eastAsia="Aptos"/>
          <w:color w:val="000000"/>
          <w:lang w:eastAsia="zh-CN" w:bidi="ar"/>
        </w:rPr>
        <w:t>Name :</w:t>
      </w:r>
      <w:r w:rsidR="00B302BF">
        <w:rPr>
          <w:rFonts w:eastAsia="Aptos"/>
          <w:color w:val="000000"/>
          <w:lang w:eastAsia="zh-CN" w:bidi="ar"/>
        </w:rPr>
        <w:t>Catalina</w:t>
      </w:r>
      <w:proofErr w:type="gramEnd"/>
      <w:r w:rsidR="00B302BF">
        <w:rPr>
          <w:rFonts w:eastAsia="Aptos"/>
          <w:color w:val="000000"/>
          <w:lang w:eastAsia="zh-CN" w:bidi="ar"/>
        </w:rPr>
        <w:t xml:space="preserve"> Ianos</w:t>
      </w:r>
    </w:p>
    <w:p w14:paraId="610CF015" w14:textId="77777777" w:rsidR="001D4DC3" w:rsidRDefault="001D4DC3">
      <w:pPr>
        <w:jc w:val="left"/>
        <w:rPr>
          <w:rFonts w:eastAsia="Aptos"/>
          <w:color w:val="000000"/>
          <w:lang w:eastAsia="zh-CN" w:bidi="ar"/>
        </w:rPr>
      </w:pPr>
    </w:p>
    <w:p w14:paraId="48634100" w14:textId="64246D1E" w:rsidR="001D4DC3" w:rsidRDefault="00000000">
      <w:pPr>
        <w:jc w:val="left"/>
        <w:rPr>
          <w:rFonts w:eastAsia="Aptos"/>
          <w:color w:val="000000"/>
          <w:lang w:eastAsia="zh-CN" w:bidi="ar"/>
        </w:rPr>
      </w:pPr>
      <w:r>
        <w:rPr>
          <w:rFonts w:eastAsia="Aptos"/>
          <w:color w:val="000000"/>
          <w:lang w:eastAsia="zh-CN" w:bidi="ar"/>
        </w:rPr>
        <w:t>Date :</w:t>
      </w:r>
      <w:r w:rsidR="00B302BF">
        <w:rPr>
          <w:rFonts w:eastAsia="Aptos"/>
          <w:color w:val="000000"/>
          <w:lang w:eastAsia="zh-CN" w:bidi="ar"/>
        </w:rPr>
        <w:t>12/11/2025</w:t>
      </w:r>
    </w:p>
    <w:p w14:paraId="1DE8FF93" w14:textId="77777777" w:rsidR="0068295E" w:rsidRDefault="0068295E" w:rsidP="0068295E">
      <w:pPr>
        <w:spacing w:before="240" w:after="240"/>
        <w:jc w:val="center"/>
        <w:rPr>
          <w:b/>
        </w:rPr>
      </w:pPr>
    </w:p>
    <w:p w14:paraId="590C4240" w14:textId="77777777" w:rsidR="0068295E" w:rsidRDefault="0068295E" w:rsidP="0068295E">
      <w:pPr>
        <w:spacing w:before="240" w:after="240"/>
        <w:jc w:val="center"/>
        <w:rPr>
          <w:b/>
        </w:rPr>
      </w:pPr>
    </w:p>
    <w:p w14:paraId="7F1D2315" w14:textId="77777777" w:rsidR="0068295E" w:rsidRDefault="0068295E" w:rsidP="0068295E">
      <w:pPr>
        <w:spacing w:before="240" w:after="240"/>
        <w:jc w:val="center"/>
        <w:rPr>
          <w:b/>
        </w:rPr>
      </w:pPr>
    </w:p>
    <w:p w14:paraId="401DAD22" w14:textId="77777777" w:rsidR="0068295E" w:rsidRDefault="0068295E" w:rsidP="0068295E">
      <w:pPr>
        <w:spacing w:before="240" w:after="240"/>
        <w:jc w:val="center"/>
        <w:rPr>
          <w:b/>
        </w:rPr>
      </w:pPr>
    </w:p>
    <w:p w14:paraId="6D4E8B30" w14:textId="77777777" w:rsidR="0068295E" w:rsidRDefault="0068295E" w:rsidP="0068295E">
      <w:pPr>
        <w:spacing w:before="240" w:after="240"/>
        <w:jc w:val="center"/>
        <w:rPr>
          <w:b/>
        </w:rPr>
      </w:pPr>
    </w:p>
    <w:p w14:paraId="70B2E74C" w14:textId="77777777" w:rsidR="0068295E" w:rsidRDefault="0068295E" w:rsidP="0068295E">
      <w:pPr>
        <w:spacing w:before="240" w:after="240"/>
        <w:jc w:val="center"/>
        <w:rPr>
          <w:b/>
        </w:rPr>
      </w:pPr>
    </w:p>
    <w:p w14:paraId="79387046" w14:textId="77777777" w:rsidR="0068295E" w:rsidRDefault="0068295E" w:rsidP="0068295E">
      <w:pPr>
        <w:spacing w:before="240" w:after="240"/>
        <w:jc w:val="center"/>
        <w:rPr>
          <w:b/>
        </w:rPr>
      </w:pPr>
    </w:p>
    <w:p w14:paraId="58918248" w14:textId="77777777" w:rsidR="0068295E" w:rsidRDefault="0068295E" w:rsidP="0068295E">
      <w:pPr>
        <w:spacing w:before="240" w:after="240"/>
        <w:jc w:val="center"/>
        <w:rPr>
          <w:b/>
        </w:rPr>
      </w:pPr>
    </w:p>
    <w:p w14:paraId="0EA1618E" w14:textId="77777777" w:rsidR="0068295E" w:rsidRDefault="0068295E" w:rsidP="0068295E">
      <w:pPr>
        <w:spacing w:before="240" w:after="240"/>
        <w:jc w:val="center"/>
        <w:rPr>
          <w:b/>
        </w:rPr>
      </w:pPr>
    </w:p>
    <w:p w14:paraId="60282C12" w14:textId="77777777" w:rsidR="0068295E" w:rsidRDefault="0068295E" w:rsidP="0068295E">
      <w:pPr>
        <w:spacing w:before="240" w:after="240"/>
        <w:jc w:val="center"/>
        <w:rPr>
          <w:b/>
        </w:rPr>
      </w:pPr>
    </w:p>
    <w:p w14:paraId="002FA42E" w14:textId="77777777" w:rsidR="0068295E" w:rsidRDefault="0068295E" w:rsidP="0068295E">
      <w:pPr>
        <w:spacing w:before="240" w:after="240"/>
        <w:jc w:val="center"/>
        <w:rPr>
          <w:b/>
        </w:rPr>
      </w:pPr>
      <w:r>
        <w:rPr>
          <w:b/>
        </w:rPr>
        <w:lastRenderedPageBreak/>
        <w:t>Table of Contents</w:t>
      </w:r>
    </w:p>
    <w:sdt>
      <w:sdtPr>
        <w:id w:val="1572856599"/>
        <w:docPartObj>
          <w:docPartGallery w:val="Table of Contents"/>
          <w:docPartUnique/>
        </w:docPartObj>
      </w:sdtPr>
      <w:sdtContent>
        <w:p w14:paraId="3EBA32EE" w14:textId="13115DE4" w:rsidR="0068295E" w:rsidRDefault="0068295E" w:rsidP="0068295E">
          <w:pPr>
            <w:widowControl w:val="0"/>
            <w:tabs>
              <w:tab w:val="right" w:pos="12000"/>
            </w:tabs>
            <w:spacing w:before="60"/>
            <w:rPr>
              <w:b/>
              <w:color w:val="000000"/>
            </w:rPr>
          </w:pPr>
          <w:r>
            <w:fldChar w:fldCharType="begin"/>
          </w:r>
          <w:r>
            <w:instrText xml:space="preserve"> TOC \h \u \z \t "Heading 1,1,Heading 2,2,Heading 3,3,Heading 4,4,Heading 5,5,Heading 6,6,"</w:instrText>
          </w:r>
          <w:r>
            <w:fldChar w:fldCharType="separate"/>
          </w:r>
          <w:hyperlink w:anchor="_heading=h.q8ocye4otxjd">
            <w:r>
              <w:rPr>
                <w:color w:val="000000"/>
              </w:rPr>
              <w:t>1. Introduction</w:t>
            </w:r>
            <w:r>
              <w:rPr>
                <w:color w:val="000000"/>
              </w:rPr>
              <w:tab/>
            </w:r>
            <w:r>
              <w:rPr>
                <w:color w:val="000000"/>
              </w:rPr>
              <w:t>4</w:t>
            </w:r>
          </w:hyperlink>
        </w:p>
        <w:p w14:paraId="0840B37A" w14:textId="20778951" w:rsidR="0068295E" w:rsidRDefault="0068295E" w:rsidP="0068295E">
          <w:pPr>
            <w:widowControl w:val="0"/>
            <w:tabs>
              <w:tab w:val="right" w:pos="12000"/>
            </w:tabs>
            <w:spacing w:before="60"/>
            <w:rPr>
              <w:b/>
              <w:color w:val="000000"/>
            </w:rPr>
          </w:pPr>
          <w:hyperlink w:anchor="_heading=h.6aazm2n1dx9o">
            <w:r>
              <w:rPr>
                <w:color w:val="000000"/>
              </w:rPr>
              <w:t>2. Main Body</w:t>
            </w:r>
            <w:r>
              <w:rPr>
                <w:color w:val="000000"/>
              </w:rPr>
              <w:tab/>
            </w:r>
            <w:r>
              <w:rPr>
                <w:color w:val="000000"/>
              </w:rPr>
              <w:t>5</w:t>
            </w:r>
          </w:hyperlink>
        </w:p>
        <w:p w14:paraId="3531F71C" w14:textId="6128066B" w:rsidR="0068295E" w:rsidRDefault="0068295E" w:rsidP="0068295E">
          <w:pPr>
            <w:widowControl w:val="0"/>
            <w:tabs>
              <w:tab w:val="right" w:pos="12000"/>
            </w:tabs>
            <w:spacing w:before="60"/>
            <w:rPr>
              <w:b/>
              <w:color w:val="000000"/>
            </w:rPr>
          </w:pPr>
          <w:hyperlink w:anchor="_heading=h.uw6i83c19178">
            <w:r>
              <w:rPr>
                <w:color w:val="000000"/>
              </w:rPr>
              <w:t>3. Conclusion</w:t>
            </w:r>
          </w:hyperlink>
          <w:r w:rsidR="00BB73F6">
            <w:t xml:space="preserve">                                                                                                                                    8</w:t>
          </w:r>
        </w:p>
        <w:p w14:paraId="560BC89A" w14:textId="77777777" w:rsidR="00BB73F6" w:rsidRDefault="0068295E" w:rsidP="00BB73F6">
          <w:pPr>
            <w:widowControl w:val="0"/>
            <w:tabs>
              <w:tab w:val="right" w:pos="12000"/>
            </w:tabs>
            <w:spacing w:before="60"/>
          </w:pPr>
          <w:hyperlink w:anchor="_heading=h.us2f9p86uw11">
            <w:r>
              <w:rPr>
                <w:color w:val="000000"/>
              </w:rPr>
              <w:t>Referenc</w:t>
            </w:r>
            <w:r>
              <w:rPr>
                <w:color w:val="000000"/>
              </w:rPr>
              <w:t>e</w:t>
            </w:r>
            <w:r>
              <w:rPr>
                <w:color w:val="000000"/>
              </w:rPr>
              <w:t>s</w:t>
            </w:r>
            <w:r>
              <w:rPr>
                <w:color w:val="000000"/>
              </w:rPr>
              <w:tab/>
            </w:r>
            <w:r w:rsidR="00BB73F6">
              <w:rPr>
                <w:color w:val="000000"/>
              </w:rPr>
              <w:t>9</w:t>
            </w:r>
          </w:hyperlink>
        </w:p>
        <w:p w14:paraId="6574D41A" w14:textId="4DA787F9" w:rsidR="0068295E" w:rsidRPr="00BB73F6" w:rsidRDefault="00BB73F6" w:rsidP="00BB73F6">
          <w:pPr>
            <w:widowControl w:val="0"/>
            <w:tabs>
              <w:tab w:val="right" w:pos="12000"/>
            </w:tabs>
            <w:spacing w:before="60"/>
            <w:rPr>
              <w:b/>
              <w:color w:val="000000"/>
            </w:rPr>
          </w:pPr>
          <w:r>
            <w:t>Appendix.                                                                                                                                        10</w:t>
          </w:r>
          <w:r w:rsidR="0068295E">
            <w:fldChar w:fldCharType="end"/>
          </w:r>
        </w:p>
      </w:sdtContent>
    </w:sdt>
    <w:p w14:paraId="75BDB13D" w14:textId="77777777" w:rsidR="0068295E" w:rsidRPr="00BB73F6" w:rsidRDefault="0068295E" w:rsidP="0068295E">
      <w:pPr>
        <w:rPr>
          <w:bCs/>
        </w:rPr>
      </w:pPr>
      <w:r w:rsidRPr="00BB73F6">
        <w:rPr>
          <w:bCs/>
        </w:rPr>
        <w:t>Word count:1250(+-10%)</w:t>
      </w:r>
    </w:p>
    <w:p w14:paraId="6D78CBAC" w14:textId="77777777" w:rsidR="0068295E" w:rsidRDefault="0068295E" w:rsidP="0068295E">
      <w:pPr>
        <w:spacing w:before="240" w:after="240"/>
        <w:jc w:val="center"/>
        <w:rPr>
          <w:b/>
        </w:rPr>
      </w:pPr>
    </w:p>
    <w:p w14:paraId="4EC7F496" w14:textId="77777777" w:rsidR="0068295E" w:rsidRDefault="0068295E" w:rsidP="0068295E">
      <w:pPr>
        <w:spacing w:before="240" w:after="240"/>
        <w:jc w:val="center"/>
        <w:rPr>
          <w:b/>
        </w:rPr>
      </w:pPr>
    </w:p>
    <w:p w14:paraId="3300A4F3" w14:textId="77777777" w:rsidR="0068295E" w:rsidRDefault="0068295E" w:rsidP="0068295E">
      <w:pPr>
        <w:spacing w:before="240" w:after="240"/>
        <w:jc w:val="center"/>
        <w:rPr>
          <w:b/>
        </w:rPr>
      </w:pPr>
    </w:p>
    <w:p w14:paraId="22C18201" w14:textId="77777777" w:rsidR="001D4DC3" w:rsidRDefault="001D4DC3">
      <w:pPr>
        <w:pStyle w:val="Heading1"/>
      </w:pPr>
    </w:p>
    <w:p w14:paraId="74A53481" w14:textId="77777777" w:rsidR="001D4DC3" w:rsidRDefault="001D4DC3">
      <w:pPr>
        <w:pStyle w:val="Heading1"/>
      </w:pPr>
    </w:p>
    <w:p w14:paraId="00DC3865" w14:textId="77777777" w:rsidR="001D4DC3" w:rsidRDefault="001D4DC3">
      <w:pPr>
        <w:pStyle w:val="Heading1"/>
      </w:pPr>
    </w:p>
    <w:p w14:paraId="1B6C342A" w14:textId="77777777" w:rsidR="001D4DC3" w:rsidRDefault="001D4DC3">
      <w:pPr>
        <w:pStyle w:val="Heading1"/>
      </w:pPr>
    </w:p>
    <w:p w14:paraId="2119EEF3" w14:textId="77777777" w:rsidR="001D4DC3" w:rsidRDefault="001D4DC3">
      <w:pPr>
        <w:pStyle w:val="Heading1"/>
      </w:pPr>
    </w:p>
    <w:p w14:paraId="7AF0AE63" w14:textId="77777777" w:rsidR="001D4DC3" w:rsidRDefault="001D4DC3">
      <w:pPr>
        <w:pStyle w:val="Heading1"/>
      </w:pPr>
    </w:p>
    <w:p w14:paraId="292B9C09" w14:textId="77777777" w:rsidR="0068295E" w:rsidRDefault="0068295E"/>
    <w:p w14:paraId="71B403AE" w14:textId="77777777" w:rsidR="0068295E" w:rsidRDefault="0068295E"/>
    <w:p w14:paraId="2E5A9A15" w14:textId="7B8C9D91" w:rsidR="0068295E" w:rsidRDefault="0068295E"/>
    <w:p w14:paraId="14872B97" w14:textId="51B01F46" w:rsidR="0068295E" w:rsidRDefault="0068295E">
      <w:pPr>
        <w:rPr>
          <w:sz w:val="28"/>
          <w:szCs w:val="28"/>
        </w:rPr>
      </w:pPr>
      <w:r w:rsidRPr="0068295E">
        <w:rPr>
          <w:sz w:val="28"/>
          <w:szCs w:val="28"/>
        </w:rPr>
        <w:t>Introduction</w:t>
      </w:r>
    </w:p>
    <w:p w14:paraId="7E66B32C" w14:textId="77777777" w:rsidR="0068295E" w:rsidRPr="0068295E" w:rsidRDefault="0068295E">
      <w:pPr>
        <w:rPr>
          <w:sz w:val="28"/>
          <w:szCs w:val="28"/>
        </w:rPr>
      </w:pPr>
    </w:p>
    <w:p w14:paraId="1E951894" w14:textId="5C85CFF1" w:rsidR="001D4DC3" w:rsidRDefault="00000000">
      <w:r>
        <w:t xml:space="preserve">Novotel Birmingham City Centre's Food and Beverage (F&amp;B) department is a central aspect of the guest satisfaction determinant </w:t>
      </w:r>
      <w:proofErr w:type="gramStart"/>
      <w:r>
        <w:t>as a result of</w:t>
      </w:r>
      <w:proofErr w:type="gramEnd"/>
      <w:r>
        <w:t xml:space="preserve"> the integrated dining and services operations. The hotel also has a contemporary dining experience with its own restaurant and bar which makes the menu which has a wide range of both local and international cuisines with efficient sourcing and service delivery. The F&amp;B division has multiple operations such as breakfast service, a la carte services, banquets, and room services, serving business and leisure travellers. In my placement in this department, I interacted directly with the restaurant operations and saw how the kitchen and front-of-house teams had to coordinate to achieve quality, consistency, and satisfaction of the guests. This reflective learning log is aimed at critically assessing my experience in the F&amp;B department and connecting it with theoretical concepts obtained during earlier modules. It is through a combination of the academic framework and a practical exposure that this reflection seeks to find out how theoretical knowledge can be translated into operational efficiency in a dynamic hospitality space.</w:t>
      </w:r>
    </w:p>
    <w:p w14:paraId="38F6E6EC" w14:textId="77777777" w:rsidR="0068295E" w:rsidRDefault="0068295E"/>
    <w:p w14:paraId="3E76B5B7" w14:textId="77777777" w:rsidR="0068295E" w:rsidRDefault="0068295E"/>
    <w:p w14:paraId="2AF9BD39" w14:textId="77777777" w:rsidR="0068295E" w:rsidRDefault="0068295E"/>
    <w:p w14:paraId="3FC80C42" w14:textId="77777777" w:rsidR="0068295E" w:rsidRDefault="0068295E"/>
    <w:p w14:paraId="08F794CB" w14:textId="77777777" w:rsidR="0068295E" w:rsidRDefault="0068295E"/>
    <w:p w14:paraId="2156B87B" w14:textId="77777777" w:rsidR="0068295E" w:rsidRDefault="0068295E"/>
    <w:p w14:paraId="58DCB676" w14:textId="1CDC4F12" w:rsidR="001D4DC3" w:rsidRDefault="0068295E">
      <w:pPr>
        <w:pStyle w:val="Heading1"/>
      </w:pPr>
      <w:bookmarkStart w:id="2" w:name="_heading=h.xus76cgiivni" w:colFirst="0" w:colLast="0"/>
      <w:bookmarkEnd w:id="2"/>
      <w:r>
        <w:lastRenderedPageBreak/>
        <w:t>Main body</w:t>
      </w:r>
    </w:p>
    <w:p w14:paraId="2650BEC3" w14:textId="77777777" w:rsidR="001D4DC3" w:rsidRDefault="00000000">
      <w:pPr>
        <w:pStyle w:val="Heading2"/>
      </w:pPr>
      <w:bookmarkStart w:id="3" w:name="_heading=h.7bcvw2s3jj82" w:colFirst="0" w:colLast="0"/>
      <w:bookmarkEnd w:id="3"/>
      <w:r>
        <w:t>Knowledge of the Operational Environment at Novotel Birmingham City Centre.</w:t>
      </w:r>
    </w:p>
    <w:p w14:paraId="02B2F5EB" w14:textId="77777777" w:rsidR="001D4DC3" w:rsidRDefault="00000000">
      <w:r>
        <w:t>I enjoyed the experience of my placement in Novotel Birmingham City Centre because I was able to immerse myself in the day-to-day life of the Food and Beverage (F&amp;B) department. The operations of the department depended on a smooth collaboration between the kitchen employees, service attendants, and the management to achieve the contentment of the guests and efficiency in the operations. Being mostly in the restaurant destination, I learnt the difficulties in service administration, resources, and quality management. This is in line with Hagg's (2013) insistence that effective placements hinge on how swiftly students can adjust to professional demands and expectations, the quality of communication between them and their supervisors, and how they can apply academic training to practical performance. The ability to apply theoretical modules to the practice was also one of the key observations, namely, the reflection of theoretical frameworks in the Food and Beverage Operations module in actual practice, which is in accordance with the Level learning in the module Hospitality &amp; Guest Services in the Hotel Industry (BMIH4003). The module had pointed out the significance of service quality, organisation of workflow, and communication, which are always visible in briefing pre-service and the organisation of meal service.</w:t>
      </w:r>
    </w:p>
    <w:p w14:paraId="2690D8E4" w14:textId="77777777" w:rsidR="001D4DC3" w:rsidRDefault="00000000">
      <w:pPr>
        <w:pStyle w:val="Heading2"/>
      </w:pPr>
      <w:bookmarkStart w:id="4" w:name="_heading=h.5zt42kykgjb7" w:colFirst="0" w:colLast="0"/>
      <w:bookmarkEnd w:id="4"/>
      <w:r>
        <w:t>Use of Theoretical Knowledge in Practice.</w:t>
      </w:r>
    </w:p>
    <w:p w14:paraId="1DDD763A" w14:textId="77777777" w:rsidR="001D4DC3" w:rsidRDefault="00000000">
      <w:r>
        <w:t xml:space="preserve">Linking my experience during placement to the theoretical organisations in Food and Beverage Operations, I observed that much of the operations in Novotel fitted in the models of service management that were already known to me. The SERVQUAL model highlights five service excellence dimensions, such as reliability, responsiveness, assurance, empathy, and tangibility (Naylor, 2024), which can be found daily. The brand standards were observed to maintain reliability, fast response to feedback, to maintain responsiveness and professionalism, which would be a guarantee. Walker (2021) stresses that proper F&amp;B management depends on the synergy of front-of-house and back-of-house workers, with consistency in communication that leads to the satisfaction of the guests. In the same manner, it was evident that Mintzberg's (1973) managerial roles were evident in the coordination and decision-making by the supervisors at the </w:t>
      </w:r>
      <w:r>
        <w:lastRenderedPageBreak/>
        <w:t>service peaks. The concepts of Total Quality Management (TQM) (</w:t>
      </w:r>
      <w:proofErr w:type="spellStart"/>
      <w:r>
        <w:t>Yadeta</w:t>
      </w:r>
      <w:proofErr w:type="spellEnd"/>
      <w:r>
        <w:t xml:space="preserve"> et al., 2022) were observed in the feedback meetings, where reflection and improvement were encouraged. In addition, the sustainable sourcing and waste management focused on by Novotel were also the Environmental, Social, and Governance (ESG) approach (Krantz, 2024). The styles of leadership observed were </w:t>
      </w:r>
      <w:proofErr w:type="gramStart"/>
      <w:r>
        <w:t>similar to</w:t>
      </w:r>
      <w:proofErr w:type="gramEnd"/>
      <w:r>
        <w:t xml:space="preserve"> the Transformational Leadership Theory (Bass, 1990), which encourages and inspires teamwork and flexibility. In line with the principles of Organisational Behaviour, productivity was supported by team communication and team cooperation. In line with Hagg (2013), the placement experience focused on adaptability, communication, and reflective practice and supported the combination of academic theory into the real-world operations and improvement of the professional learning through the practice of applied management.</w:t>
      </w:r>
    </w:p>
    <w:p w14:paraId="540D5FEB" w14:textId="77777777" w:rsidR="001D4DC3" w:rsidRDefault="00000000">
      <w:pPr>
        <w:pStyle w:val="Heading2"/>
      </w:pPr>
      <w:bookmarkStart w:id="5" w:name="_heading=h.787ysp9j25r0" w:colFirst="0" w:colLast="0"/>
      <w:bookmarkEnd w:id="5"/>
      <w:r>
        <w:t>Teamwork, Management and Influence of Communication.</w:t>
      </w:r>
    </w:p>
    <w:p w14:paraId="202593D6" w14:textId="6BA1D191" w:rsidR="001D4DC3" w:rsidRDefault="00000000">
      <w:r>
        <w:t xml:space="preserve">Teamwork was one of the most imperative elements behind the success of the F&amp;B department. Synchronisation of services and kitchen teams was essential to provide the guest with a seamless experience. I collaborated </w:t>
      </w:r>
      <w:proofErr w:type="gramStart"/>
      <w:r w:rsidR="00B302BF">
        <w:t>direct</w:t>
      </w:r>
      <w:proofErr w:type="gramEnd"/>
      <w:r w:rsidR="00B302BF">
        <w:t xml:space="preserve"> with</w:t>
      </w:r>
      <w:r>
        <w:t xml:space="preserve"> </w:t>
      </w:r>
      <w:proofErr w:type="spellStart"/>
      <w:proofErr w:type="gramStart"/>
      <w:r w:rsidR="00981213">
        <w:t>Jose,</w:t>
      </w:r>
      <w:r>
        <w:t>the</w:t>
      </w:r>
      <w:proofErr w:type="spellEnd"/>
      <w:proofErr w:type="gramEnd"/>
      <w:r>
        <w:t xml:space="preserve">  Restaurant Manager</w:t>
      </w:r>
      <w:r w:rsidR="00B302BF">
        <w:t xml:space="preserve"> </w:t>
      </w:r>
      <w:proofErr w:type="spellStart"/>
      <w:proofErr w:type="gramStart"/>
      <w:r>
        <w:t>during</w:t>
      </w:r>
      <w:r w:rsidR="00B302BF">
        <w:t>,</w:t>
      </w:r>
      <w:r>
        <w:t>which</w:t>
      </w:r>
      <w:proofErr w:type="spellEnd"/>
      <w:proofErr w:type="gramEnd"/>
      <w:r>
        <w:t xml:space="preserve"> I learned of the importance of open communication and coordination when serving the customers. </w:t>
      </w:r>
      <w:r w:rsidR="00B302BF">
        <w:t>He</w:t>
      </w:r>
      <w:r>
        <w:t xml:space="preserve"> also made regular pre-shift briefings where </w:t>
      </w:r>
      <w:r w:rsidR="00B302BF">
        <w:t>he</w:t>
      </w:r>
      <w:r>
        <w:t xml:space="preserve"> would give service goals, special menu points and predicted obstacles. This is in line with the theory of team role proposed by Belbin (2010), who emphasises the ability to understand the strengths and duties of each team member as a way of enhancing team performance (</w:t>
      </w:r>
      <w:r>
        <w:rPr>
          <w:color w:val="222222"/>
        </w:rPr>
        <w:t xml:space="preserve">Rahmani </w:t>
      </w:r>
      <w:r>
        <w:rPr>
          <w:i/>
          <w:color w:val="222222"/>
        </w:rPr>
        <w:t xml:space="preserve">et al., </w:t>
      </w:r>
      <w:r>
        <w:rPr>
          <w:color w:val="222222"/>
        </w:rPr>
        <w:t>2022</w:t>
      </w:r>
      <w:r>
        <w:t xml:space="preserve">). But there were some instances of communication failure, especially on the days of special events when restaurant service overlapped with the special event. </w:t>
      </w:r>
    </w:p>
    <w:p w14:paraId="5CA54DEF" w14:textId="289F771F" w:rsidR="001D4DC3" w:rsidRDefault="00000000">
      <w:r>
        <w:t xml:space="preserve">My team member, </w:t>
      </w:r>
      <w:proofErr w:type="gramStart"/>
      <w:r w:rsidR="00B302BF">
        <w:t xml:space="preserve">Marina </w:t>
      </w:r>
      <w:r>
        <w:t>,</w:t>
      </w:r>
      <w:proofErr w:type="gramEnd"/>
      <w:r>
        <w:t xml:space="preserve"> works in </w:t>
      </w:r>
      <w:r w:rsidR="00B302BF">
        <w:t xml:space="preserve">  the same </w:t>
      </w:r>
      <w:proofErr w:type="spellStart"/>
      <w:r w:rsidR="00B302BF">
        <w:t>departament</w:t>
      </w:r>
      <w:proofErr w:type="spellEnd"/>
      <w:r w:rsidR="00B302BF">
        <w:t xml:space="preserve"> </w:t>
      </w:r>
      <w:proofErr w:type="gramStart"/>
      <w:r w:rsidR="00B302BF">
        <w:t>as  F</w:t>
      </w:r>
      <w:proofErr w:type="gramEnd"/>
      <w:r w:rsidR="00B302BF">
        <w:t xml:space="preserve">&amp;B Assistant </w:t>
      </w:r>
      <w:proofErr w:type="gramStart"/>
      <w:r w:rsidR="00B302BF">
        <w:t xml:space="preserve">Manager </w:t>
      </w:r>
      <w:r>
        <w:t xml:space="preserve"> and</w:t>
      </w:r>
      <w:proofErr w:type="gramEnd"/>
      <w:r>
        <w:t xml:space="preserve"> h</w:t>
      </w:r>
      <w:r w:rsidR="00B302BF">
        <w:t xml:space="preserve">er </w:t>
      </w:r>
      <w:r>
        <w:t>area of responsibility is to recruit, develop and maintain qualified persons to improve organisational performance and success in the long term. Their contribution towards matching the capabilities of the employees to the stakeholder and corporate goals has enhanced my knowledge in strategic workforce management. The experience specifically relates to my Level 4 learning outcomes in the module of Hospitality &amp; Guest Services in the Hotel Industry (BMIH4003), specifically taking care of the quality of the services as well as the satisfaction of the customers.</w:t>
      </w:r>
    </w:p>
    <w:p w14:paraId="4CABB7D2" w14:textId="77777777" w:rsidR="001D4DC3" w:rsidRDefault="00000000">
      <w:pPr>
        <w:pStyle w:val="Heading2"/>
      </w:pPr>
      <w:bookmarkStart w:id="6" w:name="_heading=h.toni21nxbhnb" w:colFirst="0" w:colLast="0"/>
      <w:bookmarkEnd w:id="6"/>
      <w:r>
        <w:lastRenderedPageBreak/>
        <w:t>Resource Management Sustainability.</w:t>
      </w:r>
    </w:p>
    <w:p w14:paraId="72B7BFA3" w14:textId="77777777" w:rsidR="001D4DC3" w:rsidRDefault="00000000">
      <w:r>
        <w:t xml:space="preserve">The Sustainability in Hospitality module was the relevant framework to consider the extent to which Novotel takes environmental and social responsibility in its F&amp;B practices. The concepts of sustainability involve the use of locally produced ingredients, the use of few single-use plastics and the use of energy-saving kitchen appliances. The initiatives are </w:t>
      </w:r>
      <w:proofErr w:type="gramStart"/>
      <w:r>
        <w:t>similar to</w:t>
      </w:r>
      <w:proofErr w:type="gramEnd"/>
      <w:r>
        <w:t xml:space="preserve"> the Triple Bottom Line model focuses on the performance balance in terms of economics, environment, and society (</w:t>
      </w:r>
      <w:r>
        <w:rPr>
          <w:color w:val="222222"/>
        </w:rPr>
        <w:t xml:space="preserve">Bhatti </w:t>
      </w:r>
      <w:r>
        <w:rPr>
          <w:i/>
          <w:color w:val="222222"/>
        </w:rPr>
        <w:t xml:space="preserve">et al., </w:t>
      </w:r>
      <w:r>
        <w:rPr>
          <w:color w:val="222222"/>
        </w:rPr>
        <w:t>2025</w:t>
      </w:r>
      <w:r>
        <w:t xml:space="preserve">). The experience of witnessing such practices at work contributed to the overall learning about how the theoretical concepts of sustainability can be applied to a concrete business approach. </w:t>
      </w:r>
    </w:p>
    <w:p w14:paraId="0E3FD3F1" w14:textId="77777777" w:rsidR="001D4DC3" w:rsidRDefault="00000000">
      <w:pPr>
        <w:pStyle w:val="Heading2"/>
      </w:pPr>
      <w:bookmarkStart w:id="7" w:name="_heading=h.gcpazefadayr" w:colFirst="0" w:colLast="0"/>
      <w:bookmarkEnd w:id="7"/>
      <w:r>
        <w:t>Learning and Professional Growth Reflection.</w:t>
      </w:r>
    </w:p>
    <w:p w14:paraId="41B2849D" w14:textId="77777777" w:rsidR="001D4DC3" w:rsidRDefault="00000000">
      <w:r>
        <w:t xml:space="preserve">My perception of the F&amp;B department at Level 4 has changed greatly compared to my current experience. Primarily, I perceived F&amp;B operations to be task-oriented with the main emphasis on providing service and contact with the guests. Nevertheless, my placement demonstrated that managerial, leadership, and strategic thought are the basis of any F&amp;B operations. Applying the Reflective Cycle by Gibbs (1988), I </w:t>
      </w:r>
      <w:proofErr w:type="gramStart"/>
      <w:r>
        <w:t>am able to</w:t>
      </w:r>
      <w:proofErr w:type="gramEnd"/>
      <w:r>
        <w:t xml:space="preserve"> trace the journey of the observed state to the analysed and </w:t>
      </w:r>
      <w:proofErr w:type="gramStart"/>
      <w:r>
        <w:t>taking action</w:t>
      </w:r>
      <w:proofErr w:type="gramEnd"/>
      <w:r>
        <w:t xml:space="preserve"> (</w:t>
      </w:r>
      <w:r>
        <w:rPr>
          <w:color w:val="222222"/>
        </w:rPr>
        <w:t xml:space="preserve">Ocampo </w:t>
      </w:r>
      <w:r>
        <w:rPr>
          <w:i/>
          <w:color w:val="222222"/>
        </w:rPr>
        <w:t xml:space="preserve">et al., </w:t>
      </w:r>
      <w:r>
        <w:rPr>
          <w:color w:val="222222"/>
        </w:rPr>
        <w:t>2025</w:t>
      </w:r>
      <w:r>
        <w:t xml:space="preserve">). The working experience helped me understand the intricacy of quality service maintenance and staff morale, and operational limit control. </w:t>
      </w:r>
    </w:p>
    <w:p w14:paraId="7896607C" w14:textId="77777777" w:rsidR="001D4DC3" w:rsidRDefault="00000000">
      <w:pPr>
        <w:pStyle w:val="Heading2"/>
      </w:pPr>
      <w:bookmarkStart w:id="8" w:name="_heading=h.7huvux2b1ccv" w:colFirst="0" w:colLast="0"/>
      <w:bookmarkEnd w:id="8"/>
      <w:r>
        <w:t>Determining Areas of Improvement.</w:t>
      </w:r>
    </w:p>
    <w:p w14:paraId="3C007300" w14:textId="77777777" w:rsidR="001D4DC3" w:rsidRDefault="00000000">
      <w:r>
        <w:t xml:space="preserve">After several interactions with theory and practice, I realised that there are several aspects that Novotel can improve in its F&amp;B operations. On the one hand, a solution such as the implementation of digital order trackers can be used to enhance communication between departments at the time of high demand and dispel misunderstandings and queueing. Secondly, the involvement and responsibility might be enhanced by broadening the training of staff about sustainability activities. Finally, a systematic feedback system which transforms post-service discussions into measurable improvement processes would be implemented </w:t>
      </w:r>
      <w:proofErr w:type="gramStart"/>
      <w:r>
        <w:t>in order to</w:t>
      </w:r>
      <w:proofErr w:type="gramEnd"/>
      <w:r>
        <w:t xml:space="preserve"> enable better compliance with TQM ideas. Personally, this experience improved my leadership, teamwork, and analytical skills. I also learnt about the importance of situational awareness, flexibility and reflective practice in ensuring quality services are maintained.</w:t>
      </w:r>
    </w:p>
    <w:p w14:paraId="7848ADE0" w14:textId="75310C4B" w:rsidR="001D4DC3" w:rsidRDefault="0068295E">
      <w:pPr>
        <w:pStyle w:val="Heading1"/>
      </w:pPr>
      <w:bookmarkStart w:id="9" w:name="_heading=h.wzxt9xrkv7vc" w:colFirst="0" w:colLast="0"/>
      <w:bookmarkEnd w:id="9"/>
      <w:r>
        <w:lastRenderedPageBreak/>
        <w:t>Conclusion</w:t>
      </w:r>
    </w:p>
    <w:p w14:paraId="17435347" w14:textId="77777777" w:rsidR="001D4DC3" w:rsidRDefault="00000000">
      <w:r>
        <w:t xml:space="preserve">In conclusion, my experience in the project at Novotel Birmingham City Centre was invaluable as I received a chance to combine the theoretical material with the practical application that was applicable for conducting Food and Beverages operations within the organisation. The practice of providing service quality, teamwork as well as sustainability has helped me comprehend the better wat way of implementing the theory to gain the success in operational </w:t>
      </w:r>
      <w:proofErr w:type="gramStart"/>
      <w:r>
        <w:t>excellency..</w:t>
      </w:r>
      <w:proofErr w:type="gramEnd"/>
      <w:r>
        <w:t xml:space="preserve"> The entire experience at the time assisted me in enhancing my managerial awareness, leadership skills and commitment to continuous improvement in hospitality operations.</w:t>
      </w:r>
      <w:r>
        <w:br w:type="page"/>
      </w:r>
    </w:p>
    <w:p w14:paraId="0CDE89A9" w14:textId="77777777" w:rsidR="001D4DC3" w:rsidRDefault="00000000">
      <w:pPr>
        <w:pStyle w:val="Heading1"/>
      </w:pPr>
      <w:bookmarkStart w:id="10" w:name="_heading=h.f6cb12bv0cs9" w:colFirst="0" w:colLast="0"/>
      <w:bookmarkEnd w:id="10"/>
      <w:r>
        <w:lastRenderedPageBreak/>
        <w:t>Reference</w:t>
      </w:r>
    </w:p>
    <w:p w14:paraId="5053DB14" w14:textId="77777777" w:rsidR="001D4DC3" w:rsidRDefault="00000000">
      <w:pPr>
        <w:rPr>
          <w:color w:val="222222"/>
        </w:rPr>
      </w:pPr>
      <w:r>
        <w:rPr>
          <w:color w:val="222222"/>
        </w:rPr>
        <w:t xml:space="preserve">Bhatti, A.A., Rehman, J., Shamsi, M.I. and Shamim, K. (2025) ‘Triple Bottom-Line: A Critical Review and Need for Strategic Renewal’. </w:t>
      </w:r>
      <w:r>
        <w:rPr>
          <w:i/>
          <w:color w:val="222222"/>
        </w:rPr>
        <w:t>Pakistan Business Review</w:t>
      </w:r>
      <w:r>
        <w:rPr>
          <w:color w:val="222222"/>
        </w:rPr>
        <w:t xml:space="preserve">, </w:t>
      </w:r>
      <w:r>
        <w:rPr>
          <w:i/>
          <w:color w:val="222222"/>
        </w:rPr>
        <w:t>27</w:t>
      </w:r>
      <w:r>
        <w:rPr>
          <w:color w:val="222222"/>
        </w:rPr>
        <w:t xml:space="preserve">(1), pp.1-28. </w:t>
      </w:r>
    </w:p>
    <w:p w14:paraId="3C08816E" w14:textId="77777777" w:rsidR="001D4DC3" w:rsidRDefault="00000000">
      <w:r>
        <w:t xml:space="preserve">Hagg, E. (2013) </w:t>
      </w:r>
      <w:r>
        <w:rPr>
          <w:i/>
        </w:rPr>
        <w:t>Internship Guide: Work Placements Step by Step</w:t>
      </w:r>
      <w:r>
        <w:t>. 5th Ed. The Hague: Eleven International Publishing.</w:t>
      </w:r>
    </w:p>
    <w:p w14:paraId="2D5A39C5" w14:textId="77777777" w:rsidR="001D4DC3" w:rsidRDefault="00000000">
      <w:pPr>
        <w:rPr>
          <w:color w:val="222222"/>
        </w:rPr>
      </w:pPr>
      <w:r>
        <w:rPr>
          <w:color w:val="222222"/>
        </w:rPr>
        <w:t xml:space="preserve">Naylor, G.S. (2024) ‘A half-century of SERVQUAL: Exploring its impact and future directions in service quality research’. </w:t>
      </w:r>
      <w:r>
        <w:rPr>
          <w:i/>
          <w:color w:val="222222"/>
        </w:rPr>
        <w:t xml:space="preserve">Journal of Consumer Satisfaction, Dissatisfaction and Complaining </w:t>
      </w:r>
      <w:proofErr w:type="spellStart"/>
      <w:r>
        <w:rPr>
          <w:i/>
          <w:color w:val="222222"/>
        </w:rPr>
        <w:t>Behavior</w:t>
      </w:r>
      <w:proofErr w:type="spellEnd"/>
      <w:r>
        <w:rPr>
          <w:color w:val="222222"/>
        </w:rPr>
        <w:t xml:space="preserve">, </w:t>
      </w:r>
      <w:r>
        <w:rPr>
          <w:i/>
          <w:color w:val="222222"/>
        </w:rPr>
        <w:t>37</w:t>
      </w:r>
      <w:r>
        <w:rPr>
          <w:color w:val="222222"/>
        </w:rPr>
        <w:t xml:space="preserve">(2), pp.43-68. </w:t>
      </w:r>
    </w:p>
    <w:p w14:paraId="7967081D" w14:textId="77777777" w:rsidR="001D4DC3" w:rsidRDefault="00000000">
      <w:pPr>
        <w:widowControl w:val="0"/>
        <w:spacing w:before="0" w:after="0"/>
        <w:rPr>
          <w:color w:val="222222"/>
        </w:rPr>
      </w:pPr>
      <w:r>
        <w:rPr>
          <w:color w:val="222222"/>
        </w:rPr>
        <w:t xml:space="preserve">Ocampo, F.A., McIntyre, B.G., Massey, D. and Saunders, R. (2025) ‘Nursing student reflections on a research internship: A reflective discussion following the Gibbs' reflective cycle’. </w:t>
      </w:r>
      <w:r>
        <w:rPr>
          <w:i/>
          <w:color w:val="222222"/>
        </w:rPr>
        <w:t>Nurse Education Today</w:t>
      </w:r>
      <w:r>
        <w:rPr>
          <w:color w:val="222222"/>
        </w:rPr>
        <w:t xml:space="preserve">, </w:t>
      </w:r>
      <w:r>
        <w:rPr>
          <w:i/>
          <w:color w:val="222222"/>
        </w:rPr>
        <w:t>145</w:t>
      </w:r>
      <w:r>
        <w:rPr>
          <w:color w:val="222222"/>
        </w:rPr>
        <w:t xml:space="preserve">, p.106481. </w:t>
      </w:r>
    </w:p>
    <w:p w14:paraId="00AF40AB" w14:textId="77777777" w:rsidR="001D4DC3" w:rsidRDefault="00000000">
      <w:pPr>
        <w:rPr>
          <w:color w:val="222222"/>
        </w:rPr>
      </w:pPr>
      <w:r>
        <w:rPr>
          <w:color w:val="222222"/>
        </w:rPr>
        <w:t xml:space="preserve">Rahmani, F., Scott-Young, C., Tadayon, A. and van der Walt, J.D. (2022) ‘Team composition in relational contracting (RC) in large infrastructure projects: a Belbin’s team roles model approach’. </w:t>
      </w:r>
      <w:r>
        <w:rPr>
          <w:i/>
          <w:color w:val="222222"/>
        </w:rPr>
        <w:t>Engineering, Construction and Architectural Management</w:t>
      </w:r>
      <w:r>
        <w:rPr>
          <w:color w:val="222222"/>
        </w:rPr>
        <w:t xml:space="preserve">, </w:t>
      </w:r>
      <w:r>
        <w:rPr>
          <w:i/>
          <w:color w:val="222222"/>
        </w:rPr>
        <w:t>29</w:t>
      </w:r>
      <w:r>
        <w:rPr>
          <w:color w:val="222222"/>
        </w:rPr>
        <w:t xml:space="preserve">(5), pp.2027-2046. </w:t>
      </w:r>
    </w:p>
    <w:p w14:paraId="5E50849C" w14:textId="77777777" w:rsidR="001D4DC3" w:rsidRDefault="00000000">
      <w:r>
        <w:t xml:space="preserve">Walker, J.C. (2021) </w:t>
      </w:r>
      <w:r>
        <w:rPr>
          <w:i/>
        </w:rPr>
        <w:t>Introduction to Hospitality</w:t>
      </w:r>
      <w:r>
        <w:t>. 8th Ed. Harlow: Pearson Education Limited.</w:t>
      </w:r>
    </w:p>
    <w:p w14:paraId="51FC401F" w14:textId="77777777" w:rsidR="001D4DC3" w:rsidRDefault="00000000">
      <w:pPr>
        <w:rPr>
          <w:color w:val="222222"/>
        </w:rPr>
      </w:pPr>
      <w:proofErr w:type="spellStart"/>
      <w:r>
        <w:rPr>
          <w:color w:val="222222"/>
        </w:rPr>
        <w:t>Yadeta</w:t>
      </w:r>
      <w:proofErr w:type="spellEnd"/>
      <w:r>
        <w:rPr>
          <w:color w:val="222222"/>
        </w:rPr>
        <w:t xml:space="preserve">, D.U., </w:t>
      </w:r>
      <w:proofErr w:type="spellStart"/>
      <w:r>
        <w:rPr>
          <w:color w:val="222222"/>
        </w:rPr>
        <w:t>Jaleta</w:t>
      </w:r>
      <w:proofErr w:type="spellEnd"/>
      <w:r>
        <w:rPr>
          <w:color w:val="222222"/>
        </w:rPr>
        <w:t xml:space="preserve">, M.E. and Melese, M.W. (2022) ‘Transformational leadership, market-oriented culture, and implementation of total quality management practices: Proposed conceptual model’. </w:t>
      </w:r>
      <w:r>
        <w:rPr>
          <w:i/>
          <w:color w:val="222222"/>
        </w:rPr>
        <w:t>European Scientific Journal</w:t>
      </w:r>
      <w:r>
        <w:rPr>
          <w:color w:val="222222"/>
        </w:rPr>
        <w:t xml:space="preserve">, </w:t>
      </w:r>
      <w:r>
        <w:rPr>
          <w:i/>
          <w:color w:val="222222"/>
        </w:rPr>
        <w:t>18</w:t>
      </w:r>
      <w:r>
        <w:rPr>
          <w:color w:val="222222"/>
        </w:rPr>
        <w:t xml:space="preserve">(12), pp.42-57. </w:t>
      </w:r>
    </w:p>
    <w:p w14:paraId="5534B655" w14:textId="77777777" w:rsidR="001D4DC3" w:rsidRDefault="00000000">
      <w:pPr>
        <w:pStyle w:val="Heading1"/>
      </w:pPr>
      <w:bookmarkStart w:id="11" w:name="_heading=h.w1k8buk3hp3l" w:colFirst="0" w:colLast="0"/>
      <w:bookmarkEnd w:id="11"/>
      <w:r>
        <w:br w:type="page"/>
      </w:r>
    </w:p>
    <w:p w14:paraId="6243C93F" w14:textId="77777777" w:rsidR="001D4DC3" w:rsidRDefault="00000000">
      <w:pPr>
        <w:pStyle w:val="Heading1"/>
      </w:pPr>
      <w:bookmarkStart w:id="12" w:name="_heading=h.htjy9wn56gv3" w:colFirst="0" w:colLast="0"/>
      <w:bookmarkEnd w:id="12"/>
      <w:r>
        <w:lastRenderedPageBreak/>
        <w:t xml:space="preserve">Appendix: </w:t>
      </w:r>
      <w:r>
        <w:rPr>
          <w:sz w:val="26"/>
          <w:szCs w:val="26"/>
        </w:rPr>
        <w:t>Learning Outcome Assessment</w:t>
      </w:r>
    </w:p>
    <w:tbl>
      <w:tblPr>
        <w:tblStyle w:val="Style28"/>
        <w:tblW w:w="9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7670"/>
        <w:gridCol w:w="1610"/>
      </w:tblGrid>
      <w:tr w:rsidR="001D4DC3" w14:paraId="42055AC1" w14:textId="77777777">
        <w:trPr>
          <w:trHeight w:val="785"/>
        </w:trPr>
        <w:tc>
          <w:tcPr>
            <w:tcW w:w="7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8C6514" w14:textId="77777777" w:rsidR="001D4DC3" w:rsidRDefault="00000000">
            <w:pPr>
              <w:jc w:val="center"/>
            </w:pPr>
            <w:r>
              <w:rPr>
                <w:b/>
              </w:rPr>
              <w:t>Learning Outcome</w:t>
            </w:r>
          </w:p>
        </w:tc>
        <w:tc>
          <w:tcPr>
            <w:tcW w:w="1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0E9F62" w14:textId="77777777" w:rsidR="001D4DC3" w:rsidRDefault="00000000">
            <w:pPr>
              <w:jc w:val="center"/>
            </w:pPr>
            <w:r>
              <w:rPr>
                <w:b/>
              </w:rPr>
              <w:t xml:space="preserve">Achieved or </w:t>
            </w:r>
            <w:proofErr w:type="gramStart"/>
            <w:r>
              <w:rPr>
                <w:b/>
              </w:rPr>
              <w:t>Not</w:t>
            </w:r>
            <w:proofErr w:type="gramEnd"/>
          </w:p>
        </w:tc>
      </w:tr>
      <w:tr w:rsidR="001D4DC3" w14:paraId="639FAC51" w14:textId="77777777">
        <w:trPr>
          <w:trHeight w:val="785"/>
        </w:trPr>
        <w:tc>
          <w:tcPr>
            <w:tcW w:w="7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77642B" w14:textId="77777777" w:rsidR="001D4DC3" w:rsidRDefault="00000000">
            <w:r>
              <w:t>Performed supervisory and operational duties effectively, demonstrating key skills in teamwork and communication.</w:t>
            </w:r>
          </w:p>
        </w:tc>
        <w:tc>
          <w:tcPr>
            <w:tcW w:w="1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4ABF75" w14:textId="77777777" w:rsidR="001D4DC3" w:rsidRDefault="00000000">
            <w:pPr>
              <w:jc w:val="center"/>
            </w:pPr>
            <w:r>
              <w:rPr>
                <w:b/>
              </w:rPr>
              <w:t>Yes</w:t>
            </w:r>
          </w:p>
        </w:tc>
      </w:tr>
      <w:tr w:rsidR="001D4DC3" w14:paraId="147032AC" w14:textId="77777777">
        <w:trPr>
          <w:trHeight w:val="785"/>
        </w:trPr>
        <w:tc>
          <w:tcPr>
            <w:tcW w:w="7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A27DD5" w14:textId="77777777" w:rsidR="001D4DC3" w:rsidRDefault="00000000">
            <w:r>
              <w:t>Analysed management performance and discussed operational challenges using F&amp;B Operations theory.</w:t>
            </w:r>
          </w:p>
        </w:tc>
        <w:tc>
          <w:tcPr>
            <w:tcW w:w="1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C24F7D" w14:textId="77777777" w:rsidR="001D4DC3" w:rsidRDefault="00000000">
            <w:pPr>
              <w:jc w:val="center"/>
            </w:pPr>
            <w:r>
              <w:rPr>
                <w:b/>
              </w:rPr>
              <w:t>Yes</w:t>
            </w:r>
          </w:p>
        </w:tc>
      </w:tr>
      <w:tr w:rsidR="001D4DC3" w14:paraId="4BB66A74" w14:textId="77777777">
        <w:trPr>
          <w:trHeight w:val="785"/>
        </w:trPr>
        <w:tc>
          <w:tcPr>
            <w:tcW w:w="7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54B62B" w14:textId="77777777" w:rsidR="001D4DC3" w:rsidRDefault="00000000">
            <w:r>
              <w:t>Applied performance criteria and service standards to meet guest expectations.</w:t>
            </w:r>
          </w:p>
        </w:tc>
        <w:tc>
          <w:tcPr>
            <w:tcW w:w="1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DD669C" w14:textId="77777777" w:rsidR="001D4DC3" w:rsidRDefault="00000000">
            <w:pPr>
              <w:jc w:val="center"/>
            </w:pPr>
            <w:r>
              <w:rPr>
                <w:b/>
              </w:rPr>
              <w:t>Yes</w:t>
            </w:r>
          </w:p>
        </w:tc>
      </w:tr>
      <w:tr w:rsidR="001D4DC3" w14:paraId="7765EA02" w14:textId="77777777">
        <w:trPr>
          <w:trHeight w:val="785"/>
        </w:trPr>
        <w:tc>
          <w:tcPr>
            <w:tcW w:w="7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1EC0AE" w14:textId="77777777" w:rsidR="001D4DC3" w:rsidRDefault="00000000">
            <w:r>
              <w:t>Reflected on personal growth and identified areas for improvement in hospitality management.</w:t>
            </w:r>
          </w:p>
        </w:tc>
        <w:tc>
          <w:tcPr>
            <w:tcW w:w="1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D29334" w14:textId="77777777" w:rsidR="001D4DC3" w:rsidRDefault="00000000">
            <w:pPr>
              <w:jc w:val="center"/>
            </w:pPr>
            <w:r>
              <w:rPr>
                <w:b/>
              </w:rPr>
              <w:t>Yes</w:t>
            </w:r>
          </w:p>
        </w:tc>
      </w:tr>
      <w:tr w:rsidR="001D4DC3" w14:paraId="07519303" w14:textId="77777777">
        <w:trPr>
          <w:trHeight w:val="785"/>
        </w:trPr>
        <w:tc>
          <w:tcPr>
            <w:tcW w:w="7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CF50CE" w14:textId="77777777" w:rsidR="001D4DC3" w:rsidRDefault="00000000">
            <w:r>
              <w:t>Applied sustainability and quality principles to enhance efficiency and guest satisfaction.</w:t>
            </w:r>
          </w:p>
        </w:tc>
        <w:tc>
          <w:tcPr>
            <w:tcW w:w="16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5BAEE5" w14:textId="77777777" w:rsidR="001D4DC3" w:rsidRDefault="00000000">
            <w:pPr>
              <w:jc w:val="center"/>
            </w:pPr>
            <w:r>
              <w:rPr>
                <w:b/>
              </w:rPr>
              <w:t>Yes</w:t>
            </w:r>
          </w:p>
        </w:tc>
      </w:tr>
    </w:tbl>
    <w:p w14:paraId="5F818B77" w14:textId="77777777" w:rsidR="001D4DC3" w:rsidRDefault="001D4DC3"/>
    <w:p w14:paraId="07D048F9" w14:textId="77777777" w:rsidR="001D4DC3" w:rsidRDefault="001D4DC3"/>
    <w:sectPr w:rsidR="001D4DC3">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2508A" w14:textId="77777777" w:rsidR="00DA180F" w:rsidRDefault="00DA180F">
      <w:pPr>
        <w:spacing w:line="240" w:lineRule="auto"/>
      </w:pPr>
      <w:r>
        <w:separator/>
      </w:r>
    </w:p>
  </w:endnote>
  <w:endnote w:type="continuationSeparator" w:id="0">
    <w:p w14:paraId="0BC75ED1" w14:textId="77777777" w:rsidR="00DA180F" w:rsidRDefault="00DA18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527C879B-9908-0747-B396-DDFB94A23842}"/>
    <w:embedBold r:id="rId2" w:fontKey="{E04E9C1C-B9AB-2C4E-A1D2-D1CE89B2CA80}"/>
    <w:embedItalic r:id="rId3" w:fontKey="{A7E0A174-7FBD-864D-B95E-6D17611EDC99}"/>
  </w:font>
  <w:font w:name="Arial">
    <w:panose1 w:val="020B0604020202020204"/>
    <w:charset w:val="00"/>
    <w:family w:val="swiss"/>
    <w:pitch w:val="variable"/>
    <w:sig w:usb0="E0002AFF" w:usb1="C0007843" w:usb2="00000009" w:usb3="00000000" w:csb0="000001FF" w:csb1="00000000"/>
    <w:embedRegular r:id="rId4" w:fontKey="{1C2EF1D9-B66D-6942-80CA-BDDA12D444F6}"/>
  </w:font>
  <w:font w:name="Aptos">
    <w:panose1 w:val="020B0004020202020204"/>
    <w:charset w:val="00"/>
    <w:family w:val="swiss"/>
    <w:pitch w:val="variable"/>
    <w:sig w:usb0="20000287" w:usb1="00000003" w:usb2="00000000" w:usb3="00000000" w:csb0="0000019F" w:csb1="00000000"/>
    <w:embedRegular r:id="rId5" w:fontKey="{98BA6B88-7030-344B-ACC1-D92A2DCC577A}"/>
  </w:font>
  <w:font w:name="SimSun">
    <w:altName w:val="宋体"/>
    <w:panose1 w:val="02010600030101010101"/>
    <w:charset w:val="86"/>
    <w:family w:val="auto"/>
    <w:pitch w:val="default"/>
    <w:sig w:usb0="00000203" w:usb1="288F0000" w:usb2="00000006" w:usb3="00000000" w:csb0="00040001" w:csb1="00000000"/>
  </w:font>
  <w:font w:name="Calibri">
    <w:panose1 w:val="020F0502020204030204"/>
    <w:charset w:val="00"/>
    <w:family w:val="swiss"/>
    <w:pitch w:val="variable"/>
    <w:sig w:usb0="E0002AFF" w:usb1="C000247B" w:usb2="00000009" w:usb3="00000000" w:csb0="000001FF" w:csb1="00000000"/>
    <w:embedRegular r:id="rId6" w:fontKey="{A0DDC49F-33A0-8B4D-B151-FF05BE8D2BC7}"/>
  </w:font>
  <w:font w:name="Cambria">
    <w:panose1 w:val="02040503050406030204"/>
    <w:charset w:val="00"/>
    <w:family w:val="roman"/>
    <w:pitch w:val="variable"/>
    <w:sig w:usb0="E00002FF" w:usb1="400004FF" w:usb2="00000000" w:usb3="00000000" w:csb0="0000019F" w:csb1="00000000"/>
    <w:embedRegular r:id="rId7" w:fontKey="{8310E9BC-EE86-3B4F-9A8E-32B31BF547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578E80" w14:textId="77777777" w:rsidR="001D4DC3" w:rsidRDefault="00000000">
    <w:pPr>
      <w:tabs>
        <w:tab w:val="center" w:pos="4513"/>
        <w:tab w:val="right" w:pos="9026"/>
      </w:tabs>
      <w:spacing w:before="0" w:after="0" w:line="240" w:lineRule="auto"/>
      <w:jc w:val="right"/>
      <w:rPr>
        <w:b/>
        <w:color w:val="000000"/>
        <w:sz w:val="22"/>
        <w:szCs w:val="22"/>
      </w:rPr>
    </w:pPr>
    <w:r>
      <w:rPr>
        <w:b/>
        <w:color w:val="000000"/>
        <w:sz w:val="22"/>
        <w:szCs w:val="22"/>
      </w:rPr>
      <w:t xml:space="preserve">Page </w:t>
    </w:r>
    <w:r>
      <w:rPr>
        <w:b/>
        <w:color w:val="000000"/>
        <w:sz w:val="22"/>
        <w:szCs w:val="22"/>
      </w:rPr>
      <w:fldChar w:fldCharType="begin"/>
    </w:r>
    <w:r>
      <w:rPr>
        <w:b/>
        <w:color w:val="000000"/>
        <w:sz w:val="22"/>
        <w:szCs w:val="22"/>
      </w:rPr>
      <w:instrText>PAGE</w:instrText>
    </w:r>
    <w:r>
      <w:rPr>
        <w:b/>
        <w:color w:val="000000"/>
        <w:sz w:val="22"/>
        <w:szCs w:val="22"/>
      </w:rPr>
      <w:fldChar w:fldCharType="separate"/>
    </w:r>
    <w:r>
      <w:rPr>
        <w:b/>
        <w:color w:val="000000"/>
        <w:sz w:val="22"/>
        <w:szCs w:val="22"/>
      </w:rPr>
      <w:t>2</w:t>
    </w:r>
    <w:r>
      <w:rPr>
        <w:b/>
        <w:color w:val="000000"/>
        <w:sz w:val="22"/>
        <w:szCs w:val="22"/>
      </w:rPr>
      <w:fldChar w:fldCharType="end"/>
    </w:r>
    <w:r>
      <w:rPr>
        <w:b/>
        <w:color w:val="000000"/>
        <w:sz w:val="22"/>
        <w:szCs w:val="22"/>
      </w:rPr>
      <w:t xml:space="preserve"> of </w:t>
    </w:r>
    <w:r>
      <w:rPr>
        <w:b/>
        <w:color w:val="000000"/>
        <w:sz w:val="22"/>
        <w:szCs w:val="22"/>
      </w:rPr>
      <w:fldChar w:fldCharType="begin"/>
    </w:r>
    <w:r>
      <w:rPr>
        <w:b/>
        <w:color w:val="000000"/>
        <w:sz w:val="22"/>
        <w:szCs w:val="22"/>
      </w:rPr>
      <w:instrText>NUMPAGES</w:instrText>
    </w:r>
    <w:r>
      <w:rPr>
        <w:b/>
        <w:color w:val="000000"/>
        <w:sz w:val="22"/>
        <w:szCs w:val="22"/>
      </w:rPr>
      <w:fldChar w:fldCharType="separate"/>
    </w:r>
    <w:r>
      <w:rPr>
        <w:b/>
        <w:color w:val="000000"/>
        <w:sz w:val="22"/>
        <w:szCs w:val="22"/>
      </w:rPr>
      <w:t>2</w:t>
    </w:r>
    <w:r>
      <w:rPr>
        <w:b/>
        <w:color w:val="000000"/>
        <w:sz w:val="22"/>
        <w:szCs w:val="22"/>
      </w:rPr>
      <w:fldChar w:fldCharType="end"/>
    </w:r>
  </w:p>
  <w:p w14:paraId="1502925A" w14:textId="77777777" w:rsidR="001D4DC3" w:rsidRDefault="001D4DC3">
    <w:pPr>
      <w:tabs>
        <w:tab w:val="center" w:pos="4513"/>
        <w:tab w:val="right" w:pos="9026"/>
      </w:tabs>
      <w:spacing w:before="0" w:after="0" w:line="240" w:lineRule="auto"/>
      <w:rPr>
        <w:b/>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AB515" w14:textId="77777777" w:rsidR="00DA180F" w:rsidRDefault="00DA180F">
      <w:pPr>
        <w:spacing w:before="0" w:after="0"/>
      </w:pPr>
      <w:r>
        <w:separator/>
      </w:r>
    </w:p>
  </w:footnote>
  <w:footnote w:type="continuationSeparator" w:id="0">
    <w:p w14:paraId="7F70C004" w14:textId="77777777" w:rsidR="00DA180F" w:rsidRDefault="00DA180F">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3D17"/>
    <w:rsid w:val="000F34E7"/>
    <w:rsid w:val="001316D3"/>
    <w:rsid w:val="001A7112"/>
    <w:rsid w:val="001A79E7"/>
    <w:rsid w:val="001D4DC3"/>
    <w:rsid w:val="002323FD"/>
    <w:rsid w:val="00350E53"/>
    <w:rsid w:val="003E3D17"/>
    <w:rsid w:val="0068295E"/>
    <w:rsid w:val="006E49A1"/>
    <w:rsid w:val="007A403D"/>
    <w:rsid w:val="00981213"/>
    <w:rsid w:val="00A451F1"/>
    <w:rsid w:val="00A50076"/>
    <w:rsid w:val="00AD514C"/>
    <w:rsid w:val="00B302BF"/>
    <w:rsid w:val="00BB73F6"/>
    <w:rsid w:val="00C178AD"/>
    <w:rsid w:val="00D71F00"/>
    <w:rsid w:val="00DA180F"/>
    <w:rsid w:val="00E412DC"/>
    <w:rsid w:val="00FA10AD"/>
    <w:rsid w:val="2EC43323"/>
    <w:rsid w:val="51F2063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F05F9AF"/>
  <w15:docId w15:val="{C8506229-17A7-1D49-A0FF-B19069716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00" w:after="200" w:line="360" w:lineRule="auto"/>
      <w:jc w:val="both"/>
    </w:pPr>
    <w:rPr>
      <w:sz w:val="24"/>
      <w:szCs w:val="24"/>
      <w:lang w:eastAsia="en-IN"/>
    </w:rPr>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513"/>
        <w:tab w:val="right" w:pos="9026"/>
      </w:tabs>
      <w:spacing w:before="0" w:after="0" w:line="240" w:lineRule="auto"/>
    </w:pPr>
  </w:style>
  <w:style w:type="paragraph" w:styleId="Header">
    <w:name w:val="header"/>
    <w:basedOn w:val="Normal"/>
    <w:link w:val="HeaderChar"/>
    <w:uiPriority w:val="99"/>
    <w:unhideWhenUsed/>
    <w:qFormat/>
    <w:pPr>
      <w:tabs>
        <w:tab w:val="center" w:pos="4513"/>
        <w:tab w:val="right" w:pos="9026"/>
      </w:tabs>
      <w:spacing w:before="0"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before="0" w:after="60"/>
    </w:pPr>
    <w:rPr>
      <w:sz w:val="52"/>
      <w:szCs w:val="5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table" w:customStyle="1" w:styleId="Style13">
    <w:name w:val="_Style 13"/>
    <w:basedOn w:val="TableNormal0"/>
    <w:qFormat/>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table" w:customStyle="1" w:styleId="Style21">
    <w:name w:val="_Style 21"/>
    <w:basedOn w:val="TableNormal"/>
    <w:tblPr/>
  </w:style>
  <w:style w:type="character" w:customStyle="1" w:styleId="CommentTextChar">
    <w:name w:val="Comment Text Char"/>
    <w:basedOn w:val="DefaultParagraphFont"/>
    <w:link w:val="CommentText"/>
    <w:uiPriority w:val="99"/>
    <w:qFormat/>
    <w:rPr>
      <w:sz w:val="20"/>
      <w:szCs w:val="20"/>
    </w:rPr>
  </w:style>
  <w:style w:type="character" w:customStyle="1" w:styleId="CommentSubjectChar">
    <w:name w:val="Comment Subject Char"/>
    <w:basedOn w:val="CommentTextChar"/>
    <w:link w:val="CommentSubject"/>
    <w:uiPriority w:val="99"/>
    <w:semiHidden/>
    <w:rPr>
      <w:b/>
      <w:bCs/>
      <w:sz w:val="20"/>
      <w:szCs w:val="20"/>
    </w:rPr>
  </w:style>
  <w:style w:type="table" w:customStyle="1" w:styleId="Style28">
    <w:name w:val="_Style 28"/>
    <w:basedOn w:val="TableNormal"/>
    <w:qFormat/>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Ru3XIbG+W6koOK2nWc1sLWzmMA==">CgMxLjAyDmgubTJ5NjNlazJkaGU0Mg5oLm81aDhpNmtib201ZDIOaC54dXM3NmNnaWl2bmkyDmguN2JjdncyczNqajgyMg5oLjV6dDQya3lrZ2piNzIOaC43ODd5c3A5ajI1cjAyDmgudG9uaTIxbnhiaG5iMg5oLmdjcGF6ZWZhZGF5cjIOaC43aHV2dXgyYjFjY3YyDmgud3p4dDl4cmt2N3ZjMg5oLmY2Y2IxMmJ2MGNzOTIOaC53MWs4YnVrM2hwM2wyDmguaHRqeTl3bjU2Z3YzOAByITFtVnU0ejh4QjRmSEtyallybS1hdVpMaFRrMXFYaVBj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10</Pages>
  <Words>1823</Words>
  <Characters>10393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Ianos (2232322)</cp:lastModifiedBy>
  <cp:revision>4</cp:revision>
  <dcterms:created xsi:type="dcterms:W3CDTF">2025-10-27T16:13:00Z</dcterms:created>
  <dcterms:modified xsi:type="dcterms:W3CDTF">2025-11-13T20:19:00Z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DC5C180CF0924C909FC3584575A94B02_12</vt:lpwstr>
  </property>
</Properties>
</file>