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A67F3" w:rsidR="00E926E7" w:rsidP="0484BFF8" w:rsidRDefault="00835809" w14:paraId="2CC16CF3" w14:textId="76320E18">
      <w:pPr>
        <w:spacing w:line="360" w:lineRule="auto"/>
        <w:jc w:val="both"/>
        <w:rPr>
          <w:rFonts w:ascii="Arial" w:hAnsi="Arial" w:eastAsia="Arial" w:cs="Arial"/>
          <w:b w:val="1"/>
          <w:bCs w:val="1"/>
          <w:sz w:val="24"/>
          <w:szCs w:val="24"/>
          <w:u w:val="none"/>
        </w:rPr>
      </w:pPr>
      <w:r w:rsidRPr="0484BFF8" w:rsidR="7D09C215">
        <w:rPr>
          <w:rFonts w:ascii="Arial" w:hAnsi="Arial" w:eastAsia="Arial" w:cs="Arial"/>
          <w:b w:val="1"/>
          <w:bCs w:val="1"/>
          <w:sz w:val="24"/>
          <w:szCs w:val="24"/>
          <w:u w:val="none"/>
        </w:rPr>
        <w:t xml:space="preserve">Bilingualism and Multilingualism - </w:t>
      </w:r>
      <w:r w:rsidRPr="0484BFF8" w:rsidR="6EA76817">
        <w:rPr>
          <w:rFonts w:ascii="Arial" w:hAnsi="Arial" w:eastAsia="Arial" w:cs="Arial"/>
          <w:b w:val="1"/>
          <w:bCs w:val="1"/>
          <w:sz w:val="24"/>
          <w:szCs w:val="24"/>
          <w:u w:val="none"/>
        </w:rPr>
        <w:t>ECEY4004 - Script</w:t>
      </w:r>
    </w:p>
    <w:p w:rsidR="6EA76817" w:rsidP="0484BFF8" w:rsidRDefault="6EA76817" w14:paraId="723B8581" w14:textId="41281B4A">
      <w:pPr>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Introduction </w:t>
      </w:r>
    </w:p>
    <w:p w:rsidR="6EA76817" w:rsidP="0484BFF8" w:rsidRDefault="6EA76817" w14:paraId="77B9284A" w14:textId="41FDCC65">
      <w:pPr>
        <w:pStyle w:val="Normal"/>
        <w:spacing w:line="360" w:lineRule="auto"/>
        <w:jc w:val="both"/>
      </w:pPr>
      <w:r w:rsidRPr="0484BFF8" w:rsidR="6EA76817">
        <w:rPr>
          <w:rFonts w:ascii="Arial" w:hAnsi="Arial" w:eastAsia="Arial" w:cs="Arial"/>
          <w:sz w:val="24"/>
          <w:szCs w:val="24"/>
          <w:u w:val="none"/>
        </w:rPr>
        <w:t>Good evening and welcome. Thank you for joining today’s presentation where we will explore the profound impacts of bilingualism and multilingualism in early childhood, focusing particularly on Welsh and English languages</w:t>
      </w:r>
      <w:r w:rsidRPr="0484BFF8" w:rsidR="6EA76817">
        <w:rPr>
          <w:rFonts w:ascii="Arial" w:hAnsi="Arial" w:eastAsia="Arial" w:cs="Arial"/>
          <w:sz w:val="24"/>
          <w:szCs w:val="24"/>
          <w:u w:val="none"/>
        </w:rPr>
        <w:t xml:space="preserve">.  </w:t>
      </w:r>
    </w:p>
    <w:p w:rsidR="6EA76817" w:rsidP="0484BFF8" w:rsidRDefault="6EA76817" w14:paraId="20C90903" w14:textId="580B1F7E">
      <w:pPr>
        <w:pStyle w:val="Normal"/>
        <w:spacing w:line="360" w:lineRule="auto"/>
        <w:jc w:val="both"/>
      </w:pPr>
      <w:r w:rsidRPr="0484BFF8" w:rsidR="6EA76817">
        <w:rPr>
          <w:rFonts w:ascii="Arial" w:hAnsi="Arial" w:eastAsia="Arial" w:cs="Arial"/>
          <w:sz w:val="24"/>
          <w:szCs w:val="24"/>
          <w:u w:val="none"/>
        </w:rPr>
        <w:t xml:space="preserve">Our discussion will cover the definitions and benefits of bilingualism, how it supports cognitive development, and its significant role within cultural identity, especially in the context of Welsh education. </w:t>
      </w:r>
    </w:p>
    <w:p w:rsidR="6EA76817" w:rsidP="0484BFF8" w:rsidRDefault="6EA76817" w14:paraId="65F0B1BF" w14:textId="04CE0E86">
      <w:pPr>
        <w:pStyle w:val="Normal"/>
        <w:spacing w:line="360" w:lineRule="auto"/>
        <w:jc w:val="both"/>
      </w:pPr>
      <w:r w:rsidRPr="0484BFF8" w:rsidR="6EA76817">
        <w:rPr>
          <w:rFonts w:ascii="Arial" w:hAnsi="Arial" w:eastAsia="Arial" w:cs="Arial"/>
          <w:sz w:val="24"/>
          <w:szCs w:val="24"/>
          <w:u w:val="none"/>
        </w:rPr>
        <w:t>Additionally, we will look at various strategies and initiatives the Welsh government has implemented to promote and support bilingual education</w:t>
      </w:r>
      <w:r w:rsidRPr="0484BFF8" w:rsidR="6EA76817">
        <w:rPr>
          <w:rFonts w:ascii="Arial" w:hAnsi="Arial" w:eastAsia="Arial" w:cs="Arial"/>
          <w:sz w:val="24"/>
          <w:szCs w:val="24"/>
          <w:u w:val="none"/>
        </w:rPr>
        <w:t xml:space="preserve">.  </w:t>
      </w:r>
    </w:p>
    <w:p w:rsidR="6EA76817" w:rsidP="0484BFF8" w:rsidRDefault="6EA76817" w14:paraId="099FD488" w14:textId="4618C515">
      <w:pPr>
        <w:pStyle w:val="Normal"/>
        <w:spacing w:line="360" w:lineRule="auto"/>
        <w:jc w:val="both"/>
      </w:pPr>
      <w:r w:rsidRPr="0484BFF8" w:rsidR="6EA76817">
        <w:rPr>
          <w:rFonts w:ascii="Arial" w:hAnsi="Arial" w:eastAsia="Arial" w:cs="Arial"/>
          <w:sz w:val="24"/>
          <w:szCs w:val="24"/>
          <w:u w:val="none"/>
        </w:rPr>
        <w:t xml:space="preserve">By the end of this session, you will gain insights into how bilingual environments enrich learning experiences and cognitive abilities, preparing children for a multiculturally interconnected world. </w:t>
      </w:r>
    </w:p>
    <w:p w:rsidR="6EA76817" w:rsidP="0484BFF8" w:rsidRDefault="6EA76817" w14:paraId="072C870A" w14:textId="6FC17BBC">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What is bilingualism and multilingualism </w:t>
      </w:r>
    </w:p>
    <w:p w:rsidR="6EA76817" w:rsidP="4E38C534" w:rsidRDefault="6EA76817" w14:paraId="0B062A6A" w14:textId="19F9ED85">
      <w:pPr>
        <w:pStyle w:val="Normal"/>
        <w:spacing w:line="360" w:lineRule="auto"/>
        <w:jc w:val="both"/>
        <w:rPr>
          <w:rFonts w:ascii="Arial" w:hAnsi="Arial" w:eastAsia="Arial" w:cs="Arial"/>
          <w:sz w:val="24"/>
          <w:szCs w:val="24"/>
          <w:u w:val="none"/>
        </w:rPr>
      </w:pPr>
      <w:r w:rsidRPr="4E38C534" w:rsidR="368D4E2F">
        <w:rPr>
          <w:rFonts w:ascii="Arial" w:hAnsi="Arial" w:eastAsia="Arial" w:cs="Arial"/>
          <w:sz w:val="24"/>
          <w:szCs w:val="24"/>
          <w:u w:val="none"/>
        </w:rPr>
        <w:t xml:space="preserve">According to Bee </w:t>
      </w:r>
      <w:r w:rsidRPr="4E38C534" w:rsidR="1219A731">
        <w:rPr>
          <w:rFonts w:ascii="Arial" w:hAnsi="Arial" w:eastAsia="Arial" w:cs="Arial"/>
          <w:sz w:val="24"/>
          <w:szCs w:val="24"/>
          <w:u w:val="none"/>
        </w:rPr>
        <w:t xml:space="preserve">Bilingual </w:t>
      </w:r>
      <w:r w:rsidRPr="4E38C534" w:rsidR="368D4E2F">
        <w:rPr>
          <w:rFonts w:ascii="Arial" w:hAnsi="Arial" w:eastAsia="Arial" w:cs="Arial"/>
          <w:sz w:val="24"/>
          <w:szCs w:val="24"/>
          <w:u w:val="none"/>
        </w:rPr>
        <w:t xml:space="preserve">(2024), defining bilingualism is not straightforward, as it is understood differently to different people. NALDIC (2011) suggests definitions ranging from basic competence to a more developed ability in two languages. For today, we will define bilingualism as the ability to use two languages, and multilingualism as using more than two. </w:t>
      </w:r>
    </w:p>
    <w:p w:rsidR="6EA76817" w:rsidP="0484BFF8" w:rsidRDefault="6EA76817" w14:paraId="5C0305B6" w14:textId="52D87A10">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Benefits of bilingualism </w:t>
      </w:r>
    </w:p>
    <w:p w:rsidR="6EA76817" w:rsidP="0484BFF8" w:rsidRDefault="6EA76817" w14:paraId="5C1ACC22" w14:textId="3F8FB2E3">
      <w:pPr>
        <w:pStyle w:val="Normal"/>
        <w:spacing w:line="360" w:lineRule="auto"/>
        <w:jc w:val="both"/>
      </w:pPr>
      <w:r w:rsidRPr="4E38C534" w:rsidR="368D4E2F">
        <w:rPr>
          <w:rFonts w:ascii="Arial" w:hAnsi="Arial" w:eastAsia="Arial" w:cs="Arial"/>
          <w:sz w:val="24"/>
          <w:szCs w:val="24"/>
          <w:u w:val="none"/>
        </w:rPr>
        <w:t>Cambridge Learning (2017) notes that bilingual education benefits individuals, schools, and communities. The Times (2017) reported that children from multilingual backgrounds often outperform their monolingual peers in English and math by age seven. Carmarthenshire County Council (</w:t>
      </w:r>
      <w:r w:rsidRPr="4E38C534" w:rsidR="06DABE4C">
        <w:rPr>
          <w:rFonts w:ascii="Arial" w:hAnsi="Arial" w:eastAsia="Arial" w:cs="Arial"/>
          <w:sz w:val="24"/>
          <w:szCs w:val="24"/>
          <w:u w:val="none"/>
        </w:rPr>
        <w:t>2024</w:t>
      </w:r>
      <w:r w:rsidRPr="4E38C534" w:rsidR="368D4E2F">
        <w:rPr>
          <w:rFonts w:ascii="Arial" w:hAnsi="Arial" w:eastAsia="Arial" w:cs="Arial"/>
          <w:sz w:val="24"/>
          <w:szCs w:val="24"/>
          <w:u w:val="none"/>
        </w:rPr>
        <w:t xml:space="preserve">) adds that bilingual students excel academically, manage tasks well, and learn </w:t>
      </w:r>
      <w:r w:rsidRPr="4E38C534" w:rsidR="368D4E2F">
        <w:rPr>
          <w:rFonts w:ascii="Arial" w:hAnsi="Arial" w:eastAsia="Arial" w:cs="Arial"/>
          <w:sz w:val="24"/>
          <w:szCs w:val="24"/>
          <w:u w:val="none"/>
        </w:rPr>
        <w:t>additional</w:t>
      </w:r>
      <w:r w:rsidRPr="4E38C534" w:rsidR="368D4E2F">
        <w:rPr>
          <w:rFonts w:ascii="Arial" w:hAnsi="Arial" w:eastAsia="Arial" w:cs="Arial"/>
          <w:sz w:val="24"/>
          <w:szCs w:val="24"/>
          <w:u w:val="none"/>
        </w:rPr>
        <w:t xml:space="preserve"> languages more easily. </w:t>
      </w:r>
    </w:p>
    <w:p w:rsidR="6EA76817" w:rsidP="0484BFF8" w:rsidRDefault="6EA76817" w14:paraId="01A51CAD" w14:textId="36F037CB">
      <w:pPr>
        <w:pStyle w:val="Normal"/>
        <w:spacing w:line="360" w:lineRule="auto"/>
        <w:jc w:val="both"/>
      </w:pPr>
      <w:r w:rsidRPr="4E38C534" w:rsidR="368D4E2F">
        <w:rPr>
          <w:rFonts w:ascii="Arial" w:hAnsi="Arial" w:eastAsia="Arial" w:cs="Arial"/>
          <w:sz w:val="24"/>
          <w:szCs w:val="24"/>
          <w:u w:val="none"/>
        </w:rPr>
        <w:t xml:space="preserve">Research shows (Craik </w:t>
      </w:r>
      <w:r w:rsidRPr="4E38C534" w:rsidR="368D4E2F">
        <w:rPr>
          <w:rFonts w:ascii="Arial" w:hAnsi="Arial" w:eastAsia="Arial" w:cs="Arial"/>
          <w:i w:val="1"/>
          <w:iCs w:val="1"/>
          <w:sz w:val="24"/>
          <w:szCs w:val="24"/>
          <w:u w:val="none"/>
        </w:rPr>
        <w:t>et-al.</w:t>
      </w:r>
      <w:r w:rsidRPr="4E38C534" w:rsidR="368D4E2F">
        <w:rPr>
          <w:rFonts w:ascii="Arial" w:hAnsi="Arial" w:eastAsia="Arial" w:cs="Arial"/>
          <w:sz w:val="24"/>
          <w:szCs w:val="24"/>
          <w:u w:val="none"/>
        </w:rPr>
        <w:t xml:space="preserve">, 2010) that being bilingual has links to delaying the onset of Dementia and other symptoms of Alzheimer. Additionally, The Telegraph (2015) reported that a study found bilingual individuals are twice as likely to recover from a stroke compared to monolingual individuals. </w:t>
      </w:r>
    </w:p>
    <w:p w:rsidR="6EA76817" w:rsidP="0484BFF8" w:rsidRDefault="6EA76817" w14:paraId="08411AA1" w14:textId="4B55FEDE">
      <w:pPr>
        <w:pStyle w:val="Normal"/>
        <w:spacing w:line="360" w:lineRule="auto"/>
        <w:jc w:val="both"/>
      </w:pPr>
      <w:r w:rsidRPr="0484BFF8" w:rsidR="6EA76817">
        <w:rPr>
          <w:rFonts w:ascii="Arial" w:hAnsi="Arial" w:eastAsia="Arial" w:cs="Arial"/>
          <w:sz w:val="24"/>
          <w:szCs w:val="24"/>
          <w:u w:val="none"/>
        </w:rPr>
        <w:t xml:space="preserve">Colin Baker (no date) underscores the many advantages of being bilingual, particularly for individuals in Wales. He notes that bilingualism offers benefits across various aspects of life, including improved communication within families and communities, enhanced enjoyment of literature, access to diverse cultures, increased tolerance, and cognitive advantages such as improved creative thinking and sensitivity to communication. Additionally, being bilingual boosts self-esteem, provides a sense of identity security, and offers educational and employment advantages. </w:t>
      </w:r>
    </w:p>
    <w:p w:rsidR="6EA76817" w:rsidP="0484BFF8" w:rsidRDefault="6EA76817" w14:paraId="18A55AC7" w14:textId="2ACD65CF">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Supporting children with Welsh as an </w:t>
      </w:r>
      <w:r w:rsidRPr="0484BFF8" w:rsidR="6EA76817">
        <w:rPr>
          <w:rFonts w:ascii="Arial" w:hAnsi="Arial" w:eastAsia="Arial" w:cs="Arial"/>
          <w:b w:val="1"/>
          <w:bCs w:val="1"/>
          <w:sz w:val="24"/>
          <w:szCs w:val="24"/>
          <w:u w:val="none"/>
        </w:rPr>
        <w:t>additional</w:t>
      </w:r>
      <w:r w:rsidRPr="0484BFF8" w:rsidR="6EA76817">
        <w:rPr>
          <w:rFonts w:ascii="Arial" w:hAnsi="Arial" w:eastAsia="Arial" w:cs="Arial"/>
          <w:b w:val="1"/>
          <w:bCs w:val="1"/>
          <w:sz w:val="24"/>
          <w:szCs w:val="24"/>
          <w:u w:val="none"/>
        </w:rPr>
        <w:t xml:space="preserve"> language (WAL) and English as an </w:t>
      </w:r>
      <w:r w:rsidRPr="0484BFF8" w:rsidR="6EA76817">
        <w:rPr>
          <w:rFonts w:ascii="Arial" w:hAnsi="Arial" w:eastAsia="Arial" w:cs="Arial"/>
          <w:b w:val="1"/>
          <w:bCs w:val="1"/>
          <w:sz w:val="24"/>
          <w:szCs w:val="24"/>
          <w:u w:val="none"/>
        </w:rPr>
        <w:t>additional</w:t>
      </w:r>
      <w:r w:rsidRPr="0484BFF8" w:rsidR="6EA76817">
        <w:rPr>
          <w:rFonts w:ascii="Arial" w:hAnsi="Arial" w:eastAsia="Arial" w:cs="Arial"/>
          <w:b w:val="1"/>
          <w:bCs w:val="1"/>
          <w:sz w:val="24"/>
          <w:szCs w:val="24"/>
          <w:u w:val="none"/>
        </w:rPr>
        <w:t xml:space="preserve"> language (EAL) </w:t>
      </w:r>
    </w:p>
    <w:p w:rsidR="6EA76817" w:rsidP="0484BFF8" w:rsidRDefault="6EA76817" w14:paraId="0460DBB0" w14:textId="4F932BF3">
      <w:pPr>
        <w:pStyle w:val="Normal"/>
        <w:spacing w:line="360" w:lineRule="auto"/>
        <w:jc w:val="both"/>
      </w:pPr>
      <w:r w:rsidRPr="4E38C534" w:rsidR="368D4E2F">
        <w:rPr>
          <w:rFonts w:ascii="Arial" w:hAnsi="Arial" w:eastAsia="Arial" w:cs="Arial"/>
          <w:sz w:val="24"/>
          <w:szCs w:val="24"/>
          <w:u w:val="none"/>
        </w:rPr>
        <w:t xml:space="preserve">C. </w:t>
      </w:r>
      <w:r w:rsidRPr="4E38C534" w:rsidR="368D4E2F">
        <w:rPr>
          <w:rFonts w:ascii="Arial" w:hAnsi="Arial" w:eastAsia="Arial" w:cs="Arial"/>
          <w:sz w:val="24"/>
          <w:szCs w:val="24"/>
          <w:u w:val="none"/>
        </w:rPr>
        <w:t>Gorrara</w:t>
      </w:r>
      <w:r w:rsidRPr="4E38C534" w:rsidR="368D4E2F">
        <w:rPr>
          <w:rFonts w:ascii="Arial" w:hAnsi="Arial" w:eastAsia="Arial" w:cs="Arial"/>
          <w:sz w:val="24"/>
          <w:szCs w:val="24"/>
          <w:u w:val="none"/>
        </w:rPr>
        <w:t xml:space="preserve"> </w:t>
      </w:r>
      <w:r w:rsidRPr="4E38C534" w:rsidR="368D4E2F">
        <w:rPr>
          <w:rFonts w:ascii="Arial" w:hAnsi="Arial" w:eastAsia="Arial" w:cs="Arial"/>
          <w:i w:val="1"/>
          <w:iCs w:val="1"/>
          <w:sz w:val="24"/>
          <w:szCs w:val="24"/>
          <w:u w:val="none"/>
        </w:rPr>
        <w:t>et-al.</w:t>
      </w:r>
      <w:r w:rsidRPr="4E38C534" w:rsidR="368D4E2F">
        <w:rPr>
          <w:rFonts w:ascii="Arial" w:hAnsi="Arial" w:eastAsia="Arial" w:cs="Arial"/>
          <w:sz w:val="24"/>
          <w:szCs w:val="24"/>
          <w:u w:val="none"/>
        </w:rPr>
        <w:t xml:space="preserve">, (2020) support </w:t>
      </w:r>
      <w:r w:rsidRPr="4E38C534" w:rsidR="368D4E2F">
        <w:rPr>
          <w:rFonts w:ascii="Arial" w:hAnsi="Arial" w:eastAsia="Arial" w:cs="Arial"/>
          <w:sz w:val="24"/>
          <w:szCs w:val="24"/>
          <w:u w:val="none"/>
        </w:rPr>
        <w:t>prioritising</w:t>
      </w:r>
      <w:r w:rsidRPr="4E38C534" w:rsidR="368D4E2F">
        <w:rPr>
          <w:rFonts w:ascii="Arial" w:hAnsi="Arial" w:eastAsia="Arial" w:cs="Arial"/>
          <w:sz w:val="24"/>
          <w:szCs w:val="24"/>
          <w:u w:val="none"/>
        </w:rPr>
        <w:t xml:space="preserve"> bilingual learning in the new Curriculum for Wales 2022. They argue that linking languages and cultures in education creates more resilient and engaged learners. </w:t>
      </w:r>
      <w:r w:rsidRPr="4E38C534" w:rsidR="368D4E2F">
        <w:rPr>
          <w:rFonts w:ascii="Arial" w:hAnsi="Arial" w:eastAsia="Arial" w:cs="Arial"/>
          <w:sz w:val="24"/>
          <w:szCs w:val="24"/>
          <w:u w:val="none"/>
        </w:rPr>
        <w:t>Gorrara</w:t>
      </w:r>
      <w:r w:rsidRPr="4E38C534" w:rsidR="368D4E2F">
        <w:rPr>
          <w:rFonts w:ascii="Arial" w:hAnsi="Arial" w:eastAsia="Arial" w:cs="Arial"/>
          <w:sz w:val="24"/>
          <w:szCs w:val="24"/>
          <w:u w:val="none"/>
        </w:rPr>
        <w:t xml:space="preserve"> stresses that understanding the interconnectedness of languages expands learning opportunities and underlines the importance of integrating Welsh, English, and other international languages in education. </w:t>
      </w:r>
    </w:p>
    <w:p w:rsidR="6EA76817" w:rsidP="0484BFF8" w:rsidRDefault="6EA76817" w14:paraId="6B15CD24" w14:textId="34FD583A">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Strategies to support children with EAL and WAL </w:t>
      </w:r>
    </w:p>
    <w:p w:rsidR="6EA76817" w:rsidP="0484BFF8" w:rsidRDefault="6EA76817" w14:paraId="60EE9EC0" w14:textId="2CE6D70D">
      <w:pPr>
        <w:pStyle w:val="Normal"/>
        <w:spacing w:line="360" w:lineRule="auto"/>
        <w:jc w:val="both"/>
      </w:pPr>
      <w:r w:rsidRPr="4E38C534" w:rsidR="368D4E2F">
        <w:rPr>
          <w:rFonts w:ascii="Arial" w:hAnsi="Arial" w:eastAsia="Arial" w:cs="Arial"/>
          <w:sz w:val="24"/>
          <w:szCs w:val="24"/>
          <w:u w:val="none"/>
        </w:rPr>
        <w:t xml:space="preserve">Tina </w:t>
      </w:r>
      <w:r w:rsidRPr="4E38C534" w:rsidR="368D4E2F">
        <w:rPr>
          <w:rFonts w:ascii="Arial" w:hAnsi="Arial" w:eastAsia="Arial" w:cs="Arial"/>
          <w:i w:val="1"/>
          <w:iCs w:val="1"/>
          <w:sz w:val="24"/>
          <w:szCs w:val="24"/>
          <w:u w:val="none"/>
        </w:rPr>
        <w:t>et-al.</w:t>
      </w:r>
      <w:r w:rsidRPr="4E38C534" w:rsidR="368D4E2F">
        <w:rPr>
          <w:rFonts w:ascii="Arial" w:hAnsi="Arial" w:eastAsia="Arial" w:cs="Arial"/>
          <w:sz w:val="24"/>
          <w:szCs w:val="24"/>
          <w:u w:val="none"/>
        </w:rPr>
        <w:t>, (2014), underscore how Immersion education offers advantages such as delivering excellent language instruction, adjusting teaching techniques to enhance language acquisition, fostering interaction among students from diverse linguistic backgrounds, providing speciali</w:t>
      </w:r>
      <w:r w:rsidRPr="4E38C534" w:rsidR="3E996FF5">
        <w:rPr>
          <w:rFonts w:ascii="Arial" w:hAnsi="Arial" w:eastAsia="Arial" w:cs="Arial"/>
          <w:sz w:val="24"/>
          <w:szCs w:val="24"/>
          <w:u w:val="none"/>
        </w:rPr>
        <w:t>s</w:t>
      </w:r>
      <w:r w:rsidRPr="4E38C534" w:rsidR="368D4E2F">
        <w:rPr>
          <w:rFonts w:ascii="Arial" w:hAnsi="Arial" w:eastAsia="Arial" w:cs="Arial"/>
          <w:sz w:val="24"/>
          <w:szCs w:val="24"/>
          <w:u w:val="none"/>
        </w:rPr>
        <w:t xml:space="preserve">ed training for teachers, and administering language interventions to support children with language difficulties </w:t>
      </w:r>
    </w:p>
    <w:p w:rsidR="6EA76817" w:rsidP="0484BFF8" w:rsidRDefault="6EA76817" w14:paraId="2BC37539" w14:textId="71178803">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Language immersion </w:t>
      </w:r>
    </w:p>
    <w:p w:rsidR="6EA76817" w:rsidP="0484BFF8" w:rsidRDefault="6EA76817" w14:paraId="276D51BC" w14:textId="57EF28C2">
      <w:pPr>
        <w:pStyle w:val="Normal"/>
        <w:spacing w:line="360" w:lineRule="auto"/>
        <w:jc w:val="both"/>
      </w:pPr>
      <w:r w:rsidRPr="0484BFF8" w:rsidR="6EA76817">
        <w:rPr>
          <w:rFonts w:ascii="Arial" w:hAnsi="Arial" w:eastAsia="Arial" w:cs="Arial"/>
          <w:sz w:val="24"/>
          <w:szCs w:val="24"/>
          <w:u w:val="none"/>
        </w:rPr>
        <w:t xml:space="preserve">According to WJEC (2019), language immersion in Welsh-medium settings involves introducing a second language to children in the early years through immersion. In this approach, children are immersed in the language during their education, which differs from the language spoken at home. They engage in play, interaction, and activities using Welsh, surrounded by the language to </w:t>
      </w:r>
      <w:r w:rsidRPr="0484BFF8" w:rsidR="6EA76817">
        <w:rPr>
          <w:rFonts w:ascii="Arial" w:hAnsi="Arial" w:eastAsia="Arial" w:cs="Arial"/>
          <w:sz w:val="24"/>
          <w:szCs w:val="24"/>
          <w:u w:val="none"/>
        </w:rPr>
        <w:t>acquire</w:t>
      </w:r>
      <w:r w:rsidRPr="0484BFF8" w:rsidR="6EA76817">
        <w:rPr>
          <w:rFonts w:ascii="Arial" w:hAnsi="Arial" w:eastAsia="Arial" w:cs="Arial"/>
          <w:sz w:val="24"/>
          <w:szCs w:val="24"/>
          <w:u w:val="none"/>
        </w:rPr>
        <w:t xml:space="preserve"> it naturally without conscious awareness. </w:t>
      </w:r>
    </w:p>
    <w:p w:rsidR="6EA76817" w:rsidP="0484BFF8" w:rsidRDefault="6EA76817" w14:paraId="28DF42F6" w14:textId="5E06594B">
      <w:pPr>
        <w:pStyle w:val="Normal"/>
        <w:spacing w:line="360" w:lineRule="auto"/>
        <w:jc w:val="both"/>
      </w:pPr>
      <w:r w:rsidRPr="0484BFF8" w:rsidR="6EA76817">
        <w:rPr>
          <w:rFonts w:ascii="Arial" w:hAnsi="Arial" w:eastAsia="Arial" w:cs="Arial"/>
          <w:sz w:val="24"/>
          <w:szCs w:val="24"/>
          <w:u w:val="none"/>
        </w:rPr>
        <w:t xml:space="preserve">In Welsh-medium settings, practitioners must consistently use Welsh to communicate with both staff and children, serving as role models and providing children with valuable opportunities to hear the language being used in various contexts </w:t>
      </w:r>
    </w:p>
    <w:p w:rsidR="6EA76817" w:rsidP="0484BFF8" w:rsidRDefault="6EA76817" w14:paraId="3909FA23" w14:textId="1BACE4BF">
      <w:pPr>
        <w:pStyle w:val="Normal"/>
        <w:spacing w:line="360" w:lineRule="auto"/>
        <w:jc w:val="both"/>
      </w:pPr>
      <w:r w:rsidRPr="499A1547" w:rsidR="6EA76817">
        <w:rPr>
          <w:rFonts w:ascii="Arial" w:hAnsi="Arial" w:eastAsia="Arial" w:cs="Arial"/>
          <w:sz w:val="24"/>
          <w:szCs w:val="24"/>
          <w:u w:val="none"/>
        </w:rPr>
        <w:t xml:space="preserve">In contrast, within English-medium schools, where Welsh is being introduced strategies such as the one referenced by </w:t>
      </w:r>
      <w:r w:rsidRPr="499A1547" w:rsidR="6EA76817">
        <w:rPr>
          <w:rFonts w:ascii="Arial" w:hAnsi="Arial" w:eastAsia="Arial" w:cs="Arial"/>
          <w:sz w:val="24"/>
          <w:szCs w:val="24"/>
          <w:u w:val="none"/>
        </w:rPr>
        <w:t>Estyn</w:t>
      </w:r>
      <w:r w:rsidRPr="499A1547" w:rsidR="6EA76817">
        <w:rPr>
          <w:rFonts w:ascii="Arial" w:hAnsi="Arial" w:eastAsia="Arial" w:cs="Arial"/>
          <w:sz w:val="24"/>
          <w:szCs w:val="24"/>
          <w:u w:val="none"/>
        </w:rPr>
        <w:t xml:space="preserve"> (no date), the “sandwich" method can be introduced to help introduce Welsh as an </w:t>
      </w:r>
      <w:r w:rsidRPr="499A1547" w:rsidR="6EA76817">
        <w:rPr>
          <w:rFonts w:ascii="Arial" w:hAnsi="Arial" w:eastAsia="Arial" w:cs="Arial"/>
          <w:sz w:val="24"/>
          <w:szCs w:val="24"/>
          <w:u w:val="none"/>
        </w:rPr>
        <w:t>additional</w:t>
      </w:r>
      <w:r w:rsidRPr="499A1547" w:rsidR="6EA76817">
        <w:rPr>
          <w:rFonts w:ascii="Arial" w:hAnsi="Arial" w:eastAsia="Arial" w:cs="Arial"/>
          <w:sz w:val="24"/>
          <w:szCs w:val="24"/>
          <w:u w:val="none"/>
        </w:rPr>
        <w:t xml:space="preserve"> language, particularly in the </w:t>
      </w:r>
      <w:r w:rsidRPr="499A1547" w:rsidR="6EA76817">
        <w:rPr>
          <w:rFonts w:ascii="Arial" w:hAnsi="Arial" w:eastAsia="Arial" w:cs="Arial"/>
          <w:sz w:val="24"/>
          <w:szCs w:val="24"/>
          <w:u w:val="none"/>
        </w:rPr>
        <w:t>e</w:t>
      </w:r>
      <w:r w:rsidRPr="499A1547" w:rsidR="4D8FD6D4">
        <w:rPr>
          <w:rFonts w:ascii="Arial" w:hAnsi="Arial" w:eastAsia="Arial" w:cs="Arial"/>
          <w:sz w:val="24"/>
          <w:szCs w:val="24"/>
          <w:u w:val="none"/>
        </w:rPr>
        <w:t>arly years</w:t>
      </w:r>
      <w:r w:rsidRPr="499A1547" w:rsidR="6EA76817">
        <w:rPr>
          <w:rFonts w:ascii="Arial" w:hAnsi="Arial" w:eastAsia="Arial" w:cs="Arial"/>
          <w:sz w:val="24"/>
          <w:szCs w:val="24"/>
          <w:u w:val="none"/>
        </w:rPr>
        <w:t xml:space="preserve">. This method involves giving instructions first in Welsh, followed by English, and then repeating the instruction in Welsh once again. </w:t>
      </w:r>
    </w:p>
    <w:p w:rsidR="6EA76817" w:rsidP="0484BFF8" w:rsidRDefault="6EA76817" w14:paraId="6B74C40E" w14:textId="44ECC8E2">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Supporting the Welsh Language </w:t>
      </w:r>
    </w:p>
    <w:p w:rsidR="6EA76817" w:rsidP="0484BFF8" w:rsidRDefault="6EA76817" w14:paraId="445A82E2" w14:textId="7F002D36">
      <w:pPr>
        <w:pStyle w:val="Normal"/>
        <w:spacing w:line="360" w:lineRule="auto"/>
        <w:jc w:val="both"/>
      </w:pPr>
      <w:r w:rsidRPr="0484BFF8" w:rsidR="6EA76817">
        <w:rPr>
          <w:rFonts w:ascii="Arial" w:hAnsi="Arial" w:eastAsia="Arial" w:cs="Arial"/>
          <w:sz w:val="24"/>
          <w:szCs w:val="24"/>
          <w:u w:val="none"/>
        </w:rPr>
        <w:t>To help children grasp the Welsh language, practitioners can employ various techniques. These include suggesting vocabulary and speaking slowly, repeating vocabulary consistently during activities like circle time, allowing children time to process information, suggesting linguistic resources like apps and songs, using gestures and actions to reinforce meaning, introducing simple songs and rhymes, re-reading books with props, providing opportunities for practice through role play, and praising children immediately when they use Welsh words.</w:t>
      </w:r>
    </w:p>
    <w:p w:rsidR="6EA76817" w:rsidP="0484BFF8" w:rsidRDefault="6EA76817" w14:paraId="1918289C" w14:textId="3A5B0DA5">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Impact on Brain Development and Divergent Thinking </w:t>
      </w:r>
    </w:p>
    <w:p w:rsidR="6EA76817" w:rsidP="0484BFF8" w:rsidRDefault="6EA76817" w14:paraId="130BF4A8" w14:textId="073B4F34">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Problem-Solving </w:t>
      </w:r>
    </w:p>
    <w:p w:rsidR="6EA76817" w:rsidP="0484BFF8" w:rsidRDefault="6EA76817" w14:paraId="6E2722FF" w14:textId="5847E31E">
      <w:pPr>
        <w:pStyle w:val="Normal"/>
        <w:spacing w:line="360" w:lineRule="auto"/>
        <w:jc w:val="both"/>
      </w:pPr>
      <w:r w:rsidRPr="0484BFF8" w:rsidR="6EA76817">
        <w:rPr>
          <w:rFonts w:ascii="Arial" w:hAnsi="Arial" w:eastAsia="Arial" w:cs="Arial"/>
          <w:sz w:val="24"/>
          <w:szCs w:val="24"/>
          <w:u w:val="none"/>
        </w:rPr>
        <w:t xml:space="preserve">Studies show that bilinguals often excel in complex problem-solving compared to monolinguals, thanks to better executive functions like cognitive flexibility (Bialystok, 2011). This skill stems from </w:t>
      </w:r>
      <w:r w:rsidRPr="0484BFF8" w:rsidR="6EA76817">
        <w:rPr>
          <w:rFonts w:ascii="Arial" w:hAnsi="Arial" w:eastAsia="Arial" w:cs="Arial"/>
          <w:sz w:val="24"/>
          <w:szCs w:val="24"/>
          <w:u w:val="none"/>
        </w:rPr>
        <w:t>frequently</w:t>
      </w:r>
      <w:r w:rsidRPr="0484BFF8" w:rsidR="6EA76817">
        <w:rPr>
          <w:rFonts w:ascii="Arial" w:hAnsi="Arial" w:eastAsia="Arial" w:cs="Arial"/>
          <w:sz w:val="24"/>
          <w:szCs w:val="24"/>
          <w:u w:val="none"/>
        </w:rPr>
        <w:t xml:space="preserve"> switching between languages. The study found that bilingual children are particularly adept at filtering out irrelevant information and concentrating on crucial details, which significantly boosts their problem-solving efficiency by enabling them to stay focused and minimize distractions. </w:t>
      </w:r>
    </w:p>
    <w:p w:rsidR="6EA76817" w:rsidP="0484BFF8" w:rsidRDefault="6EA76817" w14:paraId="5CCB1788" w14:textId="61051D8D">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Enhanced Memory </w:t>
      </w:r>
    </w:p>
    <w:p w:rsidR="6EA76817" w:rsidP="0484BFF8" w:rsidRDefault="6EA76817" w14:paraId="6DF35627" w14:textId="69209D94">
      <w:pPr>
        <w:pStyle w:val="Normal"/>
        <w:spacing w:line="360" w:lineRule="auto"/>
        <w:jc w:val="both"/>
      </w:pPr>
      <w:r w:rsidRPr="4E38C534" w:rsidR="368D4E2F">
        <w:rPr>
          <w:rFonts w:ascii="Arial" w:hAnsi="Arial" w:eastAsia="Arial" w:cs="Arial"/>
          <w:sz w:val="24"/>
          <w:szCs w:val="24"/>
          <w:u w:val="none"/>
        </w:rPr>
        <w:t xml:space="preserve">Bilingualism is associated with enhanced memory capabilities, particularly in working memory, which is essential for processing and </w:t>
      </w:r>
      <w:r w:rsidRPr="4E38C534" w:rsidR="368D4E2F">
        <w:rPr>
          <w:rFonts w:ascii="Arial" w:hAnsi="Arial" w:eastAsia="Arial" w:cs="Arial"/>
          <w:sz w:val="24"/>
          <w:szCs w:val="24"/>
          <w:u w:val="none"/>
        </w:rPr>
        <w:t>retaining</w:t>
      </w:r>
      <w:r w:rsidRPr="4E38C534" w:rsidR="368D4E2F">
        <w:rPr>
          <w:rFonts w:ascii="Arial" w:hAnsi="Arial" w:eastAsia="Arial" w:cs="Arial"/>
          <w:sz w:val="24"/>
          <w:szCs w:val="24"/>
          <w:u w:val="none"/>
        </w:rPr>
        <w:t xml:space="preserve"> information temporarily. A study by Morales </w:t>
      </w:r>
      <w:r w:rsidRPr="4E38C534" w:rsidR="368D4E2F">
        <w:rPr>
          <w:rFonts w:ascii="Arial" w:hAnsi="Arial" w:eastAsia="Arial" w:cs="Arial"/>
          <w:i w:val="1"/>
          <w:iCs w:val="1"/>
          <w:sz w:val="24"/>
          <w:szCs w:val="24"/>
          <w:u w:val="none"/>
        </w:rPr>
        <w:t xml:space="preserve">et-al., </w:t>
      </w:r>
      <w:r w:rsidRPr="4E38C534" w:rsidR="368D4E2F">
        <w:rPr>
          <w:rFonts w:ascii="Arial" w:hAnsi="Arial" w:eastAsia="Arial" w:cs="Arial"/>
          <w:sz w:val="24"/>
          <w:szCs w:val="24"/>
          <w:u w:val="none"/>
        </w:rPr>
        <w:t xml:space="preserve">(2013) </w:t>
      </w:r>
      <w:r w:rsidRPr="4E38C534" w:rsidR="368D4E2F">
        <w:rPr>
          <w:rFonts w:ascii="Arial" w:hAnsi="Arial" w:eastAsia="Arial" w:cs="Arial"/>
          <w:sz w:val="24"/>
          <w:szCs w:val="24"/>
          <w:u w:val="none"/>
        </w:rPr>
        <w:t>demonstrated</w:t>
      </w:r>
      <w:r w:rsidRPr="4E38C534" w:rsidR="368D4E2F">
        <w:rPr>
          <w:rFonts w:ascii="Arial" w:hAnsi="Arial" w:eastAsia="Arial" w:cs="Arial"/>
          <w:sz w:val="24"/>
          <w:szCs w:val="24"/>
          <w:u w:val="none"/>
        </w:rPr>
        <w:t xml:space="preserve"> that bilingual children have superior working memory compared to their monolingual counterparts. This advantage was particularly noticeable in tasks that involve both storing and actively processing information, highlighting the cognitive benefits of bilingualism in learning and problem-solving contexts. </w:t>
      </w:r>
    </w:p>
    <w:p w:rsidR="6EA76817" w:rsidP="0484BFF8" w:rsidRDefault="6EA76817" w14:paraId="432AFC12" w14:textId="4F717FFB">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Divergent Thinking </w:t>
      </w:r>
    </w:p>
    <w:p w:rsidR="6EA76817" w:rsidP="0484BFF8" w:rsidRDefault="6EA76817" w14:paraId="5C35FB32" w14:textId="6EE03F6B">
      <w:pPr>
        <w:pStyle w:val="Normal"/>
        <w:spacing w:line="360" w:lineRule="auto"/>
        <w:jc w:val="both"/>
      </w:pPr>
      <w:r w:rsidRPr="0484BFF8" w:rsidR="6EA76817">
        <w:rPr>
          <w:rFonts w:ascii="Arial" w:hAnsi="Arial" w:eastAsia="Arial" w:cs="Arial"/>
          <w:sz w:val="24"/>
          <w:szCs w:val="24"/>
          <w:u w:val="none"/>
        </w:rPr>
        <w:t>Divergent thinking is a cognitive process that enables creative idea generation by exploring multiple potential solutions (Science Direct, 2024). It is strongly associated with creativity and is crucial for solving complex problems where various outcomes are possible</w:t>
      </w:r>
      <w:r w:rsidRPr="0484BFF8" w:rsidR="6EA76817">
        <w:rPr>
          <w:rFonts w:ascii="Arial" w:hAnsi="Arial" w:eastAsia="Arial" w:cs="Arial"/>
          <w:sz w:val="24"/>
          <w:szCs w:val="24"/>
          <w:u w:val="none"/>
        </w:rPr>
        <w:t xml:space="preserve">.  </w:t>
      </w:r>
    </w:p>
    <w:p w:rsidR="6EA76817" w:rsidP="0484BFF8" w:rsidRDefault="6EA76817" w14:paraId="1A7A8EE0" w14:textId="6B2ECAB5">
      <w:pPr>
        <w:pStyle w:val="Normal"/>
        <w:spacing w:line="360" w:lineRule="auto"/>
        <w:jc w:val="both"/>
      </w:pPr>
      <w:r w:rsidRPr="4E38C534" w:rsidR="368D4E2F">
        <w:rPr>
          <w:rFonts w:ascii="Arial" w:hAnsi="Arial" w:eastAsia="Arial" w:cs="Arial"/>
          <w:sz w:val="24"/>
          <w:szCs w:val="24"/>
          <w:u w:val="none"/>
        </w:rPr>
        <w:t xml:space="preserve">Studies, such as the one by Adesope </w:t>
      </w:r>
      <w:r w:rsidRPr="4E38C534" w:rsidR="368D4E2F">
        <w:rPr>
          <w:rFonts w:ascii="Arial" w:hAnsi="Arial" w:eastAsia="Arial" w:cs="Arial"/>
          <w:i w:val="1"/>
          <w:iCs w:val="1"/>
          <w:sz w:val="24"/>
          <w:szCs w:val="24"/>
          <w:u w:val="none"/>
        </w:rPr>
        <w:t>et al.</w:t>
      </w:r>
      <w:r w:rsidRPr="4E38C534" w:rsidR="368D4E2F">
        <w:rPr>
          <w:rFonts w:ascii="Arial" w:hAnsi="Arial" w:eastAsia="Arial" w:cs="Arial"/>
          <w:sz w:val="24"/>
          <w:szCs w:val="24"/>
          <w:u w:val="none"/>
        </w:rPr>
        <w:t xml:space="preserve"> (2010), have shown that bilinguals excel in divergent thinking tasks by generating more ideas or solutions, </w:t>
      </w:r>
      <w:r w:rsidRPr="4E38C534" w:rsidR="368D4E2F">
        <w:rPr>
          <w:rFonts w:ascii="Arial" w:hAnsi="Arial" w:eastAsia="Arial" w:cs="Arial"/>
          <w:sz w:val="24"/>
          <w:szCs w:val="24"/>
          <w:u w:val="none"/>
        </w:rPr>
        <w:t>demonstrating</w:t>
      </w:r>
      <w:r w:rsidRPr="4E38C534" w:rsidR="368D4E2F">
        <w:rPr>
          <w:rFonts w:ascii="Arial" w:hAnsi="Arial" w:eastAsia="Arial" w:cs="Arial"/>
          <w:sz w:val="24"/>
          <w:szCs w:val="24"/>
          <w:u w:val="none"/>
        </w:rPr>
        <w:t xml:space="preserve"> a deeper level of information processing that aids in creative problem-solving. </w:t>
      </w:r>
    </w:p>
    <w:p w:rsidR="6EA76817" w:rsidP="499A1547" w:rsidRDefault="6EA76817" w14:paraId="707327D4" w14:textId="5C72C001">
      <w:pPr>
        <w:pStyle w:val="Normal"/>
        <w:spacing w:line="360" w:lineRule="auto"/>
        <w:jc w:val="both"/>
        <w:rPr>
          <w:rFonts w:ascii="Arial" w:hAnsi="Arial" w:eastAsia="Arial" w:cs="Arial"/>
          <w:b w:val="1"/>
          <w:bCs w:val="1"/>
          <w:sz w:val="24"/>
          <w:szCs w:val="24"/>
          <w:u w:val="none"/>
        </w:rPr>
      </w:pPr>
      <w:r w:rsidRPr="499A1547" w:rsidR="6EA76817">
        <w:rPr>
          <w:rFonts w:ascii="Arial" w:hAnsi="Arial" w:eastAsia="Arial" w:cs="Arial"/>
          <w:sz w:val="24"/>
          <w:szCs w:val="24"/>
          <w:u w:val="none"/>
        </w:rPr>
        <w:t>Adesope's</w:t>
      </w:r>
      <w:r w:rsidRPr="499A1547" w:rsidR="6EA76817">
        <w:rPr>
          <w:rFonts w:ascii="Arial" w:hAnsi="Arial" w:eastAsia="Arial" w:cs="Arial"/>
          <w:sz w:val="24"/>
          <w:szCs w:val="24"/>
          <w:u w:val="none"/>
        </w:rPr>
        <w:t xml:space="preserve"> study (2010) </w:t>
      </w:r>
      <w:r w:rsidRPr="499A1547" w:rsidR="6EA76817">
        <w:rPr>
          <w:rFonts w:ascii="Arial" w:hAnsi="Arial" w:eastAsia="Arial" w:cs="Arial"/>
          <w:sz w:val="24"/>
          <w:szCs w:val="24"/>
          <w:u w:val="none"/>
        </w:rPr>
        <w:t>demonstrates</w:t>
      </w:r>
      <w:r w:rsidRPr="499A1547" w:rsidR="6EA76817">
        <w:rPr>
          <w:rFonts w:ascii="Arial" w:hAnsi="Arial" w:eastAsia="Arial" w:cs="Arial"/>
          <w:sz w:val="24"/>
          <w:szCs w:val="24"/>
          <w:u w:val="none"/>
        </w:rPr>
        <w:t xml:space="preserve"> that being bilingual is consistently linked to several cognitive benefits. These include better focus and attention control, improved memory for tasks, a greater understanding of language mechanics, and enhanced skills in dealing with abstract and symbolic concepts. </w:t>
      </w:r>
    </w:p>
    <w:p w:rsidR="6EA76817" w:rsidP="0484BFF8" w:rsidRDefault="6EA76817" w14:paraId="5ECECB0E" w14:textId="2C922A26">
      <w:pPr>
        <w:pStyle w:val="Normal"/>
        <w:spacing w:line="360" w:lineRule="auto"/>
        <w:jc w:val="both"/>
        <w:rPr>
          <w:rFonts w:ascii="Arial" w:hAnsi="Arial" w:eastAsia="Arial" w:cs="Arial"/>
          <w:b w:val="1"/>
          <w:bCs w:val="1"/>
          <w:sz w:val="24"/>
          <w:szCs w:val="24"/>
          <w:u w:val="none"/>
        </w:rPr>
      </w:pPr>
      <w:r w:rsidRPr="499A1547" w:rsidR="6EA76817">
        <w:rPr>
          <w:rFonts w:ascii="Arial" w:hAnsi="Arial" w:eastAsia="Arial" w:cs="Arial"/>
          <w:b w:val="1"/>
          <w:bCs w:val="1"/>
          <w:sz w:val="24"/>
          <w:szCs w:val="24"/>
          <w:u w:val="none"/>
        </w:rPr>
        <w:t xml:space="preserve">The cultural importance of the Welsh language </w:t>
      </w:r>
    </w:p>
    <w:p w:rsidR="6EA76817" w:rsidP="0484BFF8" w:rsidRDefault="6EA76817" w14:paraId="27C83DD7" w14:textId="235EB8FF">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Incorporating Culture in Early Education </w:t>
      </w:r>
    </w:p>
    <w:p w:rsidR="6EA76817" w:rsidP="0484BFF8" w:rsidRDefault="6EA76817" w14:paraId="1658F904" w14:textId="2C723768">
      <w:pPr>
        <w:pStyle w:val="Normal"/>
        <w:spacing w:line="360" w:lineRule="auto"/>
        <w:jc w:val="both"/>
      </w:pPr>
      <w:r w:rsidRPr="0484BFF8" w:rsidR="6EA76817">
        <w:rPr>
          <w:rFonts w:ascii="Arial" w:hAnsi="Arial" w:eastAsia="Arial" w:cs="Arial"/>
          <w:sz w:val="24"/>
          <w:szCs w:val="24"/>
          <w:u w:val="none"/>
        </w:rPr>
        <w:t xml:space="preserve">Jennie Lindon (2012) highlights the importance of integrating cultural diversity in early </w:t>
      </w:r>
      <w:r w:rsidRPr="0484BFF8" w:rsidR="6EA76817">
        <w:rPr>
          <w:rFonts w:ascii="Arial" w:hAnsi="Arial" w:eastAsia="Arial" w:cs="Arial"/>
          <w:sz w:val="24"/>
          <w:szCs w:val="24"/>
          <w:u w:val="none"/>
        </w:rPr>
        <w:t>years</w:t>
      </w:r>
      <w:r w:rsidRPr="0484BFF8" w:rsidR="6EA76817">
        <w:rPr>
          <w:rFonts w:ascii="Arial" w:hAnsi="Arial" w:eastAsia="Arial" w:cs="Arial"/>
          <w:sz w:val="24"/>
          <w:szCs w:val="24"/>
          <w:u w:val="none"/>
        </w:rPr>
        <w:t xml:space="preserve"> education to foster a strong and positive sense of identity among children. She recommends that early year's settings reflect diverse cultural identities through thoughtful use of play materials, books, and resources, enabling children to explore and learn about diverse cultures effectively. </w:t>
      </w:r>
    </w:p>
    <w:p w:rsidR="6EA76817" w:rsidP="0484BFF8" w:rsidRDefault="6EA76817" w14:paraId="392CB8C2" w14:textId="33EA3839">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Embedding Welsh Culture Daily </w:t>
      </w:r>
    </w:p>
    <w:p w:rsidR="6EA76817" w:rsidP="0484BFF8" w:rsidRDefault="6EA76817" w14:paraId="7655C4B6" w14:textId="2F889F38">
      <w:pPr>
        <w:pStyle w:val="Normal"/>
        <w:spacing w:line="360" w:lineRule="auto"/>
        <w:jc w:val="both"/>
      </w:pPr>
      <w:r w:rsidRPr="0484BFF8" w:rsidR="6EA76817">
        <w:rPr>
          <w:rFonts w:ascii="Arial" w:hAnsi="Arial" w:eastAsia="Arial" w:cs="Arial"/>
          <w:sz w:val="24"/>
          <w:szCs w:val="24"/>
          <w:u w:val="none"/>
        </w:rPr>
        <w:t xml:space="preserve">Echoing Lindon’s advice, embedding elements of Welsh culture in daily activities can be very impactful. This could involve incorporating traditional Welsh foods, music, and clothing into routine activities </w:t>
      </w:r>
      <w:r w:rsidRPr="0484BFF8" w:rsidR="6EA76817">
        <w:rPr>
          <w:rFonts w:ascii="Arial" w:hAnsi="Arial" w:eastAsia="Arial" w:cs="Arial"/>
          <w:sz w:val="24"/>
          <w:szCs w:val="24"/>
          <w:u w:val="none"/>
        </w:rPr>
        <w:t>at</w:t>
      </w:r>
      <w:r w:rsidRPr="0484BFF8" w:rsidR="6EA76817">
        <w:rPr>
          <w:rFonts w:ascii="Arial" w:hAnsi="Arial" w:eastAsia="Arial" w:cs="Arial"/>
          <w:sz w:val="24"/>
          <w:szCs w:val="24"/>
          <w:u w:val="none"/>
        </w:rPr>
        <w:t xml:space="preserve"> educational settings. Such practices help children appreciate Welsh culture naturally and regularly, fostering a deeper connection to their heritage. </w:t>
      </w:r>
    </w:p>
    <w:p w:rsidR="6EA76817" w:rsidP="0484BFF8" w:rsidRDefault="6EA76817" w14:paraId="0FA7B50D" w14:textId="11399EB5">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Parental and Family Engagement </w:t>
      </w:r>
    </w:p>
    <w:p w:rsidR="6EA76817" w:rsidP="0484BFF8" w:rsidRDefault="6EA76817" w14:paraId="33529FAB" w14:textId="4842A819">
      <w:pPr>
        <w:pStyle w:val="Normal"/>
        <w:spacing w:line="360" w:lineRule="auto"/>
        <w:jc w:val="both"/>
      </w:pPr>
      <w:r w:rsidRPr="0484BFF8" w:rsidR="6EA76817">
        <w:rPr>
          <w:rFonts w:ascii="Arial" w:hAnsi="Arial" w:eastAsia="Arial" w:cs="Arial"/>
          <w:sz w:val="24"/>
          <w:szCs w:val="24"/>
          <w:u w:val="none"/>
        </w:rPr>
        <w:t xml:space="preserve">Engaging families to continue cultural and language practices at home complements what children learn in educational settings. Offering workshops or informational sessions for parents on the importance of cultural identity and bilingual development can extend and reinforce learning outside the classroom. </w:t>
      </w:r>
    </w:p>
    <w:p w:rsidR="6EA76817" w:rsidP="0484BFF8" w:rsidRDefault="6EA76817" w14:paraId="7DB82F9B" w14:textId="54B87109">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Welsh government initiatives and </w:t>
      </w:r>
      <w:r w:rsidRPr="0484BFF8" w:rsidR="6EA76817">
        <w:rPr>
          <w:rFonts w:ascii="Arial" w:hAnsi="Arial" w:eastAsia="Arial" w:cs="Arial"/>
          <w:b w:val="1"/>
          <w:bCs w:val="1"/>
          <w:sz w:val="24"/>
          <w:szCs w:val="24"/>
          <w:u w:val="none"/>
        </w:rPr>
        <w:t>programmes</w:t>
      </w:r>
      <w:r w:rsidRPr="0484BFF8" w:rsidR="6EA76817">
        <w:rPr>
          <w:rFonts w:ascii="Arial" w:hAnsi="Arial" w:eastAsia="Arial" w:cs="Arial"/>
          <w:b w:val="1"/>
          <w:bCs w:val="1"/>
          <w:sz w:val="24"/>
          <w:szCs w:val="24"/>
          <w:u w:val="none"/>
        </w:rPr>
        <w:t xml:space="preserve"> </w:t>
      </w:r>
    </w:p>
    <w:p w:rsidR="6EA76817" w:rsidP="0484BFF8" w:rsidRDefault="6EA76817" w14:paraId="44F9B975" w14:textId="2737AC69">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Cymraeg</w:t>
      </w:r>
      <w:r w:rsidRPr="0484BFF8" w:rsidR="6EA76817">
        <w:rPr>
          <w:rFonts w:ascii="Arial" w:hAnsi="Arial" w:eastAsia="Arial" w:cs="Arial"/>
          <w:b w:val="1"/>
          <w:bCs w:val="1"/>
          <w:sz w:val="24"/>
          <w:szCs w:val="24"/>
          <w:u w:val="none"/>
        </w:rPr>
        <w:t xml:space="preserve"> 2050 Strategy </w:t>
      </w:r>
    </w:p>
    <w:p w:rsidR="6EA76817" w:rsidP="0484BFF8" w:rsidRDefault="6EA76817" w14:paraId="0F543A76" w14:textId="4794D3B1">
      <w:pPr>
        <w:pStyle w:val="Normal"/>
        <w:spacing w:line="360" w:lineRule="auto"/>
        <w:jc w:val="both"/>
      </w:pPr>
      <w:r w:rsidRPr="4E38C534" w:rsidR="368D4E2F">
        <w:rPr>
          <w:rFonts w:ascii="Arial" w:hAnsi="Arial" w:eastAsia="Arial" w:cs="Arial"/>
          <w:sz w:val="24"/>
          <w:szCs w:val="24"/>
          <w:u w:val="none"/>
        </w:rPr>
        <w:t>The "</w:t>
      </w:r>
      <w:r w:rsidRPr="4E38C534" w:rsidR="368D4E2F">
        <w:rPr>
          <w:rFonts w:ascii="Arial" w:hAnsi="Arial" w:eastAsia="Arial" w:cs="Arial"/>
          <w:sz w:val="24"/>
          <w:szCs w:val="24"/>
          <w:u w:val="none"/>
        </w:rPr>
        <w:t>Cymraeg</w:t>
      </w:r>
      <w:r w:rsidRPr="4E38C534" w:rsidR="368D4E2F">
        <w:rPr>
          <w:rFonts w:ascii="Arial" w:hAnsi="Arial" w:eastAsia="Arial" w:cs="Arial"/>
          <w:sz w:val="24"/>
          <w:szCs w:val="24"/>
          <w:u w:val="none"/>
        </w:rPr>
        <w:t xml:space="preserve"> 2050" (Welsh Gov, 2024) action plan is a significant initiative by the Welsh Government aiming to increase the number of Welsh speakers to one million and double the daily use of Welsh by 2050. The plan includes enhancing Welsh-medium education, promoting Welsh as the primary language in key regions, and introducing legislative support like the Welsh Language Education Bill. </w:t>
      </w:r>
    </w:p>
    <w:p w:rsidR="6EA76817" w:rsidP="0484BFF8" w:rsidRDefault="6EA76817" w14:paraId="6ABBFE2C" w14:textId="22F0007E">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Expanding Early Welsh Language Exposure </w:t>
      </w:r>
    </w:p>
    <w:p w:rsidR="6EA76817" w:rsidP="0484BFF8" w:rsidRDefault="6EA76817" w14:paraId="5B880B96" w14:textId="60803263">
      <w:pPr>
        <w:pStyle w:val="Normal"/>
        <w:spacing w:line="360" w:lineRule="auto"/>
        <w:jc w:val="both"/>
      </w:pPr>
      <w:r w:rsidRPr="4E38C534" w:rsidR="368D4E2F">
        <w:rPr>
          <w:rFonts w:ascii="Arial" w:hAnsi="Arial" w:eastAsia="Arial" w:cs="Arial"/>
          <w:sz w:val="24"/>
          <w:szCs w:val="24"/>
          <w:u w:val="none"/>
        </w:rPr>
        <w:t xml:space="preserve">In the 2024 to 2025 period, the Welsh in Education Strategic Plan </w:t>
      </w:r>
      <w:r w:rsidRPr="4E38C534" w:rsidR="3FC3AD4D">
        <w:rPr>
          <w:rFonts w:ascii="Arial" w:hAnsi="Arial" w:eastAsia="Arial" w:cs="Arial"/>
          <w:sz w:val="24"/>
          <w:szCs w:val="24"/>
          <w:u w:val="none"/>
        </w:rPr>
        <w:t>(Welsh Gov, 2021)</w:t>
      </w:r>
      <w:r w:rsidRPr="4E38C534" w:rsidR="368D4E2F">
        <w:rPr>
          <w:rFonts w:ascii="Arial" w:hAnsi="Arial" w:eastAsia="Arial" w:cs="Arial"/>
          <w:sz w:val="24"/>
          <w:szCs w:val="24"/>
          <w:u w:val="none"/>
        </w:rPr>
        <w:t xml:space="preserve"> will expand to include </w:t>
      </w:r>
      <w:r w:rsidRPr="4E38C534" w:rsidR="368D4E2F">
        <w:rPr>
          <w:rFonts w:ascii="Arial" w:hAnsi="Arial" w:eastAsia="Arial" w:cs="Arial"/>
          <w:sz w:val="24"/>
          <w:szCs w:val="24"/>
          <w:u w:val="none"/>
        </w:rPr>
        <w:t>additional</w:t>
      </w:r>
      <w:r w:rsidRPr="4E38C534" w:rsidR="368D4E2F">
        <w:rPr>
          <w:rFonts w:ascii="Arial" w:hAnsi="Arial" w:eastAsia="Arial" w:cs="Arial"/>
          <w:sz w:val="24"/>
          <w:szCs w:val="24"/>
          <w:u w:val="none"/>
        </w:rPr>
        <w:t xml:space="preserve"> Welsh language provisions for over 5,200 2-year-olds through the Flying Start </w:t>
      </w:r>
      <w:r w:rsidRPr="4E38C534" w:rsidR="368D4E2F">
        <w:rPr>
          <w:rFonts w:ascii="Arial" w:hAnsi="Arial" w:eastAsia="Arial" w:cs="Arial"/>
          <w:sz w:val="24"/>
          <w:szCs w:val="24"/>
          <w:u w:val="none"/>
        </w:rPr>
        <w:t>Programmes</w:t>
      </w:r>
      <w:r w:rsidRPr="4E38C534" w:rsidR="368D4E2F">
        <w:rPr>
          <w:rFonts w:ascii="Arial" w:hAnsi="Arial" w:eastAsia="Arial" w:cs="Arial"/>
          <w:sz w:val="24"/>
          <w:szCs w:val="24"/>
          <w:u w:val="none"/>
        </w:rPr>
        <w:t xml:space="preserve">, reflecting a commitment to early language immersion. </w:t>
      </w:r>
    </w:p>
    <w:p w:rsidR="6EA76817" w:rsidP="0484BFF8" w:rsidRDefault="6EA76817" w14:paraId="03058F6F" w14:textId="19BCA678">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Welsh Language Initiatives </w:t>
      </w:r>
    </w:p>
    <w:p w:rsidR="6EA76817" w:rsidP="0484BFF8" w:rsidRDefault="6EA76817" w14:paraId="6F33BDB2" w14:textId="75747599">
      <w:pPr>
        <w:pStyle w:val="Normal"/>
        <w:spacing w:line="360" w:lineRule="auto"/>
        <w:jc w:val="both"/>
      </w:pPr>
      <w:r w:rsidRPr="0484BFF8" w:rsidR="6EA76817">
        <w:rPr>
          <w:rFonts w:ascii="Arial" w:hAnsi="Arial" w:eastAsia="Arial" w:cs="Arial"/>
          <w:b w:val="1"/>
          <w:bCs w:val="1"/>
          <w:sz w:val="24"/>
          <w:szCs w:val="24"/>
          <w:u w:val="none"/>
        </w:rPr>
        <w:t xml:space="preserve">Ti a Fi ac Amser </w:t>
      </w:r>
      <w:r w:rsidRPr="0484BFF8" w:rsidR="6EA76817">
        <w:rPr>
          <w:rFonts w:ascii="Arial" w:hAnsi="Arial" w:eastAsia="Arial" w:cs="Arial"/>
          <w:b w:val="1"/>
          <w:bCs w:val="1"/>
          <w:sz w:val="24"/>
          <w:szCs w:val="24"/>
          <w:u w:val="none"/>
        </w:rPr>
        <w:t>Tyfu</w:t>
      </w:r>
      <w:r w:rsidRPr="0484BFF8" w:rsidR="6EA76817">
        <w:rPr>
          <w:rFonts w:ascii="Arial" w:hAnsi="Arial" w:eastAsia="Arial" w:cs="Arial"/>
          <w:b w:val="1"/>
          <w:bCs w:val="1"/>
          <w:sz w:val="24"/>
          <w:szCs w:val="24"/>
          <w:u w:val="none"/>
        </w:rPr>
        <w:t xml:space="preserve">: </w:t>
      </w:r>
      <w:r w:rsidRPr="0484BFF8" w:rsidR="6EA76817">
        <w:rPr>
          <w:rFonts w:ascii="Arial" w:hAnsi="Arial" w:eastAsia="Arial" w:cs="Arial"/>
          <w:sz w:val="24"/>
          <w:szCs w:val="24"/>
          <w:u w:val="none"/>
        </w:rPr>
        <w:t xml:space="preserve">Supports over 500 parent and baby groups across Wales, providing a bilingual environment where toddlers engage in play and language learning activities. </w:t>
      </w:r>
    </w:p>
    <w:p w:rsidR="6EA76817" w:rsidP="0484BFF8" w:rsidRDefault="6EA76817" w14:paraId="06782D58" w14:textId="42601946">
      <w:pPr>
        <w:pStyle w:val="Normal"/>
        <w:spacing w:line="360" w:lineRule="auto"/>
        <w:jc w:val="both"/>
      </w:pPr>
      <w:r w:rsidRPr="0484BFF8" w:rsidR="6EA76817">
        <w:rPr>
          <w:rFonts w:ascii="Arial" w:hAnsi="Arial" w:eastAsia="Arial" w:cs="Arial"/>
          <w:b w:val="1"/>
          <w:bCs w:val="1"/>
          <w:sz w:val="24"/>
          <w:szCs w:val="24"/>
          <w:u w:val="none"/>
        </w:rPr>
        <w:t>Welsh Playgroups (</w:t>
      </w:r>
      <w:r w:rsidRPr="0484BFF8" w:rsidR="6EA76817">
        <w:rPr>
          <w:rFonts w:ascii="Arial" w:hAnsi="Arial" w:eastAsia="Arial" w:cs="Arial"/>
          <w:b w:val="1"/>
          <w:bCs w:val="1"/>
          <w:sz w:val="24"/>
          <w:szCs w:val="24"/>
          <w:u w:val="none"/>
        </w:rPr>
        <w:t>Cylchoedd</w:t>
      </w:r>
      <w:r w:rsidRPr="0484BFF8" w:rsidR="6EA76817">
        <w:rPr>
          <w:rFonts w:ascii="Arial" w:hAnsi="Arial" w:eastAsia="Arial" w:cs="Arial"/>
          <w:b w:val="1"/>
          <w:bCs w:val="1"/>
          <w:sz w:val="24"/>
          <w:szCs w:val="24"/>
          <w:u w:val="none"/>
        </w:rPr>
        <w:t xml:space="preserve"> </w:t>
      </w:r>
      <w:r w:rsidRPr="0484BFF8" w:rsidR="6EA76817">
        <w:rPr>
          <w:rFonts w:ascii="Arial" w:hAnsi="Arial" w:eastAsia="Arial" w:cs="Arial"/>
          <w:b w:val="1"/>
          <w:bCs w:val="1"/>
          <w:sz w:val="24"/>
          <w:szCs w:val="24"/>
          <w:u w:val="none"/>
        </w:rPr>
        <w:t>Meithrin</w:t>
      </w:r>
      <w:r w:rsidRPr="0484BFF8" w:rsidR="6EA76817">
        <w:rPr>
          <w:rFonts w:ascii="Arial" w:hAnsi="Arial" w:eastAsia="Arial" w:cs="Arial"/>
          <w:b w:val="1"/>
          <w:bCs w:val="1"/>
          <w:sz w:val="24"/>
          <w:szCs w:val="24"/>
          <w:u w:val="none"/>
        </w:rPr>
        <w:t>):</w:t>
      </w:r>
      <w:r w:rsidRPr="0484BFF8" w:rsidR="6EA76817">
        <w:rPr>
          <w:rFonts w:ascii="Arial" w:hAnsi="Arial" w:eastAsia="Arial" w:cs="Arial"/>
          <w:sz w:val="24"/>
          <w:szCs w:val="24"/>
          <w:u w:val="none"/>
        </w:rPr>
        <w:t xml:space="preserve"> Focuses on children aged 2-4, using play as a medium for effective language acquisition and daily exposure to Welsh. </w:t>
      </w:r>
    </w:p>
    <w:p w:rsidR="6EA76817" w:rsidP="0484BFF8" w:rsidRDefault="6EA76817" w14:paraId="3321B470" w14:textId="244C568A">
      <w:pPr>
        <w:pStyle w:val="Normal"/>
        <w:spacing w:line="360" w:lineRule="auto"/>
        <w:jc w:val="both"/>
      </w:pPr>
      <w:r w:rsidRPr="0484BFF8" w:rsidR="6EA76817">
        <w:rPr>
          <w:rFonts w:ascii="Arial" w:hAnsi="Arial" w:eastAsia="Arial" w:cs="Arial"/>
          <w:b w:val="1"/>
          <w:bCs w:val="1"/>
          <w:sz w:val="24"/>
          <w:szCs w:val="24"/>
          <w:u w:val="none"/>
        </w:rPr>
        <w:t>Language and Play Activities:</w:t>
      </w:r>
      <w:r w:rsidRPr="0484BFF8" w:rsidR="6EA76817">
        <w:rPr>
          <w:rFonts w:ascii="Arial" w:hAnsi="Arial" w:eastAsia="Arial" w:cs="Arial"/>
          <w:sz w:val="24"/>
          <w:szCs w:val="24"/>
          <w:u w:val="none"/>
        </w:rPr>
        <w:t xml:space="preserve"> Managed by local initiatives like </w:t>
      </w:r>
      <w:r w:rsidRPr="0484BFF8" w:rsidR="6EA76817">
        <w:rPr>
          <w:rFonts w:ascii="Arial" w:hAnsi="Arial" w:eastAsia="Arial" w:cs="Arial"/>
          <w:sz w:val="24"/>
          <w:szCs w:val="24"/>
          <w:u w:val="none"/>
        </w:rPr>
        <w:t>Mentrau</w:t>
      </w:r>
      <w:r w:rsidRPr="0484BFF8" w:rsidR="6EA76817">
        <w:rPr>
          <w:rFonts w:ascii="Arial" w:hAnsi="Arial" w:eastAsia="Arial" w:cs="Arial"/>
          <w:sz w:val="24"/>
          <w:szCs w:val="24"/>
          <w:u w:val="none"/>
        </w:rPr>
        <w:t xml:space="preserve"> Iaith, these include a range of Welsh-medium activities from swimming to music classes, fostering language development through informal play and social interaction. </w:t>
      </w:r>
    </w:p>
    <w:p w:rsidR="6EA76817" w:rsidP="0484BFF8" w:rsidRDefault="6EA76817" w14:paraId="0E008FEE" w14:textId="11A8FBB7">
      <w:pPr>
        <w:pStyle w:val="Normal"/>
        <w:spacing w:line="360" w:lineRule="auto"/>
        <w:jc w:val="both"/>
        <w:rPr>
          <w:rFonts w:ascii="Arial" w:hAnsi="Arial" w:eastAsia="Arial" w:cs="Arial"/>
          <w:b w:val="1"/>
          <w:bCs w:val="1"/>
          <w:sz w:val="24"/>
          <w:szCs w:val="24"/>
          <w:u w:val="none"/>
        </w:rPr>
      </w:pPr>
      <w:r w:rsidRPr="0484BFF8" w:rsidR="6EA76817">
        <w:rPr>
          <w:rFonts w:ascii="Arial" w:hAnsi="Arial" w:eastAsia="Arial" w:cs="Arial"/>
          <w:b w:val="1"/>
          <w:bCs w:val="1"/>
          <w:sz w:val="24"/>
          <w:szCs w:val="24"/>
          <w:u w:val="none"/>
        </w:rPr>
        <w:t xml:space="preserve">Conclusion </w:t>
      </w:r>
    </w:p>
    <w:p w:rsidR="6EA76817" w:rsidP="0484BFF8" w:rsidRDefault="6EA76817" w14:paraId="551D8A5E" w14:textId="1A306769">
      <w:pPr>
        <w:pStyle w:val="Normal"/>
        <w:spacing w:line="360" w:lineRule="auto"/>
        <w:jc w:val="both"/>
      </w:pPr>
      <w:r w:rsidRPr="4E38C534" w:rsidR="368D4E2F">
        <w:rPr>
          <w:rFonts w:ascii="Arial" w:hAnsi="Arial" w:eastAsia="Arial" w:cs="Arial"/>
          <w:sz w:val="24"/>
          <w:szCs w:val="24"/>
          <w:u w:val="none"/>
        </w:rPr>
        <w:t xml:space="preserve">In conclusion, bilingualism offers extensive benefits across cognitive, educational, and cultural dimensions. We have discussed how bilingual individuals often </w:t>
      </w:r>
      <w:r w:rsidRPr="4E38C534" w:rsidR="368D4E2F">
        <w:rPr>
          <w:rFonts w:ascii="Arial" w:hAnsi="Arial" w:eastAsia="Arial" w:cs="Arial"/>
          <w:sz w:val="24"/>
          <w:szCs w:val="24"/>
          <w:u w:val="none"/>
        </w:rPr>
        <w:t>exhibit</w:t>
      </w:r>
      <w:r w:rsidRPr="4E38C534" w:rsidR="368D4E2F">
        <w:rPr>
          <w:rFonts w:ascii="Arial" w:hAnsi="Arial" w:eastAsia="Arial" w:cs="Arial"/>
          <w:sz w:val="24"/>
          <w:szCs w:val="24"/>
          <w:u w:val="none"/>
        </w:rPr>
        <w:t xml:space="preserve"> improved problem-solving abilities, enhanced memory, and greater creativity, thanks to the cognitive flexibility fostered by switching between languages. It is crucial for educators and policymakers to continue fostering environments that support bilingual development, thereby enriching children's learning experiences and broadening their cultural perspectives. </w:t>
      </w:r>
    </w:p>
    <w:p w:rsidR="6EA76817" w:rsidP="0484BFF8" w:rsidRDefault="6EA76817" w14:paraId="4FBA50CA" w14:textId="7B19F978">
      <w:pPr>
        <w:pStyle w:val="Normal"/>
        <w:spacing w:line="360" w:lineRule="auto"/>
        <w:jc w:val="both"/>
      </w:pPr>
      <w:r w:rsidRPr="4E38C534" w:rsidR="368D4E2F">
        <w:rPr>
          <w:rFonts w:ascii="Arial" w:hAnsi="Arial" w:eastAsia="Arial" w:cs="Arial"/>
          <w:sz w:val="24"/>
          <w:szCs w:val="24"/>
          <w:u w:val="none"/>
        </w:rPr>
        <w:t>Thank you for your attention.</w:t>
      </w:r>
    </w:p>
    <w:p w:rsidR="4E38C534" w:rsidRDefault="4E38C534" w14:paraId="21002A8C" w14:textId="67BBD91C">
      <w:r>
        <w:br w:type="page"/>
      </w:r>
    </w:p>
    <w:p w:rsidR="0995882C" w:rsidP="4E38C534" w:rsidRDefault="0995882C" w14:paraId="7524CA90" w14:textId="52A242E8">
      <w:pPr>
        <w:pStyle w:val="Normal"/>
        <w:spacing w:line="360" w:lineRule="auto"/>
        <w:jc w:val="both"/>
        <w:rPr>
          <w:rFonts w:ascii="Arial" w:hAnsi="Arial" w:eastAsia="Arial" w:cs="Arial"/>
          <w:sz w:val="24"/>
          <w:szCs w:val="24"/>
          <w:u w:val="none"/>
        </w:rPr>
      </w:pPr>
      <w:r w:rsidRPr="4E38C534" w:rsidR="0995882C">
        <w:rPr>
          <w:rFonts w:ascii="Arial" w:hAnsi="Arial" w:eastAsia="Arial" w:cs="Arial"/>
          <w:sz w:val="24"/>
          <w:szCs w:val="24"/>
          <w:u w:val="single"/>
        </w:rPr>
        <w:t>Reference List</w:t>
      </w:r>
    </w:p>
    <w:p w:rsidR="1A65FDE5" w:rsidP="4E38C534" w:rsidRDefault="1A65FDE5" w14:paraId="11D9A625" w14:textId="5B70AE21">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Adesope, O. O., Lavin, T., Thompson, T., &amp; Ungerleider, C. (2010) A Systematic Review and Meta-Analysis of the Cognitive Correlates of Bilingualism. </w:t>
      </w:r>
      <w:r w:rsidRPr="4E38C534" w:rsidR="1A65FDE5">
        <w:rPr>
          <w:rFonts w:ascii="Arial" w:hAnsi="Arial" w:eastAsia="Arial" w:cs="Arial"/>
          <w:i w:val="1"/>
          <w:iCs w:val="1"/>
          <w:noProof w:val="0"/>
          <w:sz w:val="24"/>
          <w:szCs w:val="24"/>
          <w:lang w:val="en-US"/>
        </w:rPr>
        <w:t>Review of Educational Research</w:t>
      </w:r>
      <w:r w:rsidRPr="4E38C534" w:rsidR="1A65FDE5">
        <w:rPr>
          <w:rFonts w:ascii="Arial" w:hAnsi="Arial" w:eastAsia="Arial" w:cs="Arial"/>
          <w:noProof w:val="0"/>
          <w:sz w:val="24"/>
          <w:szCs w:val="24"/>
          <w:lang w:val="en-US"/>
        </w:rPr>
        <w:t xml:space="preserve">, 80(2), 207-245. </w:t>
      </w:r>
      <w:hyperlink r:id="Rf57a35bea7d8467f">
        <w:r w:rsidRPr="4E38C534" w:rsidR="1A65FDE5">
          <w:rPr>
            <w:rStyle w:val="Hyperlink"/>
            <w:rFonts w:ascii="Arial" w:hAnsi="Arial" w:eastAsia="Arial" w:cs="Arial"/>
            <w:strike w:val="0"/>
            <w:dstrike w:val="0"/>
            <w:noProof w:val="0"/>
            <w:color w:val="467886"/>
            <w:sz w:val="24"/>
            <w:szCs w:val="24"/>
            <w:u w:val="single"/>
            <w:lang w:val="en-US"/>
          </w:rPr>
          <w:t>https://doi.org/10.3102/0034654310368803</w:t>
        </w:r>
      </w:hyperlink>
      <w:r w:rsidRPr="4E38C534" w:rsidR="1A65FDE5">
        <w:rPr>
          <w:rFonts w:ascii="Arial" w:hAnsi="Arial" w:eastAsia="Arial" w:cs="Arial"/>
          <w:noProof w:val="0"/>
          <w:sz w:val="24"/>
          <w:szCs w:val="24"/>
          <w:lang w:val="en-US"/>
        </w:rPr>
        <w:t xml:space="preserve"> </w:t>
      </w:r>
    </w:p>
    <w:p w:rsidR="1A65FDE5" w:rsidP="4E38C534" w:rsidRDefault="1A65FDE5" w14:paraId="3FB64B12" w14:textId="2C020E8D">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Bee Bilingual (2024) </w:t>
      </w:r>
      <w:r w:rsidRPr="4E38C534" w:rsidR="1A65FDE5">
        <w:rPr>
          <w:rFonts w:ascii="Arial" w:hAnsi="Arial" w:eastAsia="Arial" w:cs="Arial"/>
          <w:i w:val="1"/>
          <w:iCs w:val="1"/>
          <w:noProof w:val="0"/>
          <w:sz w:val="24"/>
          <w:szCs w:val="24"/>
          <w:lang w:val="en-US"/>
        </w:rPr>
        <w:t>Definitions of bilingualism.</w:t>
      </w:r>
      <w:r w:rsidRPr="4E38C534" w:rsidR="1A65FDE5">
        <w:rPr>
          <w:rFonts w:ascii="Arial" w:hAnsi="Arial" w:eastAsia="Arial" w:cs="Arial"/>
          <w:noProof w:val="0"/>
          <w:sz w:val="24"/>
          <w:szCs w:val="24"/>
          <w:lang w:val="en-US"/>
        </w:rPr>
        <w:t xml:space="preserve"> Available at: </w:t>
      </w:r>
      <w:hyperlink r:id="R1ea571e919244d56">
        <w:r w:rsidRPr="4E38C534" w:rsidR="1A65FDE5">
          <w:rPr>
            <w:rStyle w:val="Hyperlink"/>
            <w:rFonts w:ascii="Arial" w:hAnsi="Arial" w:eastAsia="Arial" w:cs="Arial"/>
            <w:strike w:val="0"/>
            <w:dstrike w:val="0"/>
            <w:noProof w:val="0"/>
            <w:color w:val="467886"/>
            <w:sz w:val="24"/>
            <w:szCs w:val="24"/>
            <w:u w:val="single"/>
            <w:lang w:val="en-US"/>
          </w:rPr>
          <w:t>https://beebilingual.org/bilingualism-multilingualism/</w:t>
        </w:r>
      </w:hyperlink>
      <w:r w:rsidRPr="4E38C534" w:rsidR="1A65FDE5">
        <w:rPr>
          <w:rFonts w:ascii="Arial" w:hAnsi="Arial" w:eastAsia="Arial" w:cs="Arial"/>
          <w:noProof w:val="0"/>
          <w:sz w:val="24"/>
          <w:szCs w:val="24"/>
          <w:lang w:val="en-US"/>
        </w:rPr>
        <w:t xml:space="preserve"> (Accessed on: 27 April 2024).</w:t>
      </w:r>
    </w:p>
    <w:p w:rsidR="1A65FDE5" w:rsidP="4E38C534" w:rsidRDefault="1A65FDE5" w14:paraId="7D68F433" w14:textId="3AD58AF9">
      <w:pPr>
        <w:spacing w:before="0" w:beforeAutospacing="off" w:after="160" w:afterAutospacing="off" w:line="278" w:lineRule="auto"/>
        <w:jc w:val="left"/>
        <w:rPr>
          <w:rFonts w:ascii="Arial" w:hAnsi="Arial" w:eastAsia="Arial" w:cs="Arial"/>
          <w:sz w:val="24"/>
          <w:szCs w:val="24"/>
        </w:rPr>
      </w:pPr>
      <w:r w:rsidRPr="4E38C534" w:rsidR="1A65FDE5">
        <w:rPr>
          <w:rFonts w:ascii="Arial" w:hAnsi="Arial" w:eastAsia="Arial" w:cs="Arial"/>
          <w:noProof w:val="0"/>
          <w:sz w:val="24"/>
          <w:szCs w:val="24"/>
          <w:lang w:val="en-US"/>
        </w:rPr>
        <w:t xml:space="preserve">Bialystok E. (2011) Reshaping the mind: the benefits of bilingualism. </w:t>
      </w:r>
      <w:r w:rsidRPr="4E38C534" w:rsidR="1A65FDE5">
        <w:rPr>
          <w:rFonts w:ascii="Arial" w:hAnsi="Arial" w:eastAsia="Arial" w:cs="Arial"/>
          <w:i w:val="1"/>
          <w:iCs w:val="1"/>
          <w:noProof w:val="0"/>
          <w:sz w:val="24"/>
          <w:szCs w:val="24"/>
          <w:lang w:val="en-US"/>
        </w:rPr>
        <w:t xml:space="preserve">Canadian journal of experimental psychology = Revue </w:t>
      </w:r>
      <w:r w:rsidRPr="4E38C534" w:rsidR="1A65FDE5">
        <w:rPr>
          <w:rFonts w:ascii="Arial" w:hAnsi="Arial" w:eastAsia="Arial" w:cs="Arial"/>
          <w:i w:val="1"/>
          <w:iCs w:val="1"/>
          <w:noProof w:val="0"/>
          <w:sz w:val="24"/>
          <w:szCs w:val="24"/>
          <w:lang w:val="en-US"/>
        </w:rPr>
        <w:t>canadienne</w:t>
      </w:r>
      <w:r w:rsidRPr="4E38C534" w:rsidR="1A65FDE5">
        <w:rPr>
          <w:rFonts w:ascii="Arial" w:hAnsi="Arial" w:eastAsia="Arial" w:cs="Arial"/>
          <w:i w:val="1"/>
          <w:iCs w:val="1"/>
          <w:noProof w:val="0"/>
          <w:sz w:val="24"/>
          <w:szCs w:val="24"/>
          <w:lang w:val="en-US"/>
        </w:rPr>
        <w:t xml:space="preserve"> de </w:t>
      </w:r>
      <w:r w:rsidRPr="4E38C534" w:rsidR="1A65FDE5">
        <w:rPr>
          <w:rFonts w:ascii="Arial" w:hAnsi="Arial" w:eastAsia="Arial" w:cs="Arial"/>
          <w:i w:val="1"/>
          <w:iCs w:val="1"/>
          <w:noProof w:val="0"/>
          <w:sz w:val="24"/>
          <w:szCs w:val="24"/>
          <w:lang w:val="en-US"/>
        </w:rPr>
        <w:t>psychologie</w:t>
      </w:r>
      <w:r w:rsidRPr="4E38C534" w:rsidR="1A65FDE5">
        <w:rPr>
          <w:rFonts w:ascii="Arial" w:hAnsi="Arial" w:eastAsia="Arial" w:cs="Arial"/>
          <w:i w:val="1"/>
          <w:iCs w:val="1"/>
          <w:noProof w:val="0"/>
          <w:sz w:val="24"/>
          <w:szCs w:val="24"/>
          <w:lang w:val="en-US"/>
        </w:rPr>
        <w:t xml:space="preserve"> </w:t>
      </w:r>
      <w:r w:rsidRPr="4E38C534" w:rsidR="1A65FDE5">
        <w:rPr>
          <w:rFonts w:ascii="Arial" w:hAnsi="Arial" w:eastAsia="Arial" w:cs="Arial"/>
          <w:i w:val="1"/>
          <w:iCs w:val="1"/>
          <w:noProof w:val="0"/>
          <w:sz w:val="24"/>
          <w:szCs w:val="24"/>
          <w:lang w:val="en-US"/>
        </w:rPr>
        <w:t>experimentale</w:t>
      </w:r>
      <w:r w:rsidRPr="4E38C534" w:rsidR="1A65FDE5">
        <w:rPr>
          <w:rFonts w:ascii="Arial" w:hAnsi="Arial" w:eastAsia="Arial" w:cs="Arial"/>
          <w:noProof w:val="0"/>
          <w:sz w:val="24"/>
          <w:szCs w:val="24"/>
          <w:lang w:val="en-US"/>
        </w:rPr>
        <w:t xml:space="preserve">, 65(4), 229–235. </w:t>
      </w:r>
      <w:hyperlink r:id="R9679d339c6f14634">
        <w:r w:rsidRPr="4E38C534" w:rsidR="1A65FDE5">
          <w:rPr>
            <w:rStyle w:val="Hyperlink"/>
            <w:rFonts w:ascii="Arial" w:hAnsi="Arial" w:eastAsia="Arial" w:cs="Arial"/>
            <w:strike w:val="0"/>
            <w:dstrike w:val="0"/>
            <w:noProof w:val="0"/>
            <w:color w:val="467886"/>
            <w:sz w:val="24"/>
            <w:szCs w:val="24"/>
            <w:u w:val="single"/>
            <w:lang w:val="en-US"/>
          </w:rPr>
          <w:t>https://doi.org/10.1037/a0025406</w:t>
        </w:r>
      </w:hyperlink>
    </w:p>
    <w:p w:rsidR="1A65FDE5" w:rsidP="4E38C534" w:rsidRDefault="1A65FDE5" w14:paraId="3ED2B8F9" w14:textId="7082ED45">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Cambridge Learning (2017) </w:t>
      </w:r>
      <w:r w:rsidRPr="4E38C534" w:rsidR="1A65FDE5">
        <w:rPr>
          <w:rFonts w:ascii="Arial" w:hAnsi="Arial" w:eastAsia="Arial" w:cs="Arial"/>
          <w:i w:val="1"/>
          <w:iCs w:val="1"/>
          <w:noProof w:val="0"/>
          <w:sz w:val="24"/>
          <w:szCs w:val="24"/>
          <w:lang w:val="en-US"/>
        </w:rPr>
        <w:t>Bilingual learners and bilingual education.</w:t>
      </w:r>
      <w:r w:rsidRPr="4E38C534" w:rsidR="1A65FDE5">
        <w:rPr>
          <w:rFonts w:ascii="Arial" w:hAnsi="Arial" w:eastAsia="Arial" w:cs="Arial"/>
          <w:noProof w:val="0"/>
          <w:sz w:val="24"/>
          <w:szCs w:val="24"/>
          <w:lang w:val="en-US"/>
        </w:rPr>
        <w:t xml:space="preserve"> Available at: </w:t>
      </w:r>
      <w:hyperlink r:id="Rb4715acb9cdf4770">
        <w:r w:rsidRPr="4E38C534" w:rsidR="1A65FDE5">
          <w:rPr>
            <w:rStyle w:val="Hyperlink"/>
            <w:rFonts w:ascii="Arial" w:hAnsi="Arial" w:eastAsia="Arial" w:cs="Arial"/>
            <w:strike w:val="0"/>
            <w:dstrike w:val="0"/>
            <w:noProof w:val="0"/>
            <w:color w:val="467886"/>
            <w:sz w:val="24"/>
            <w:szCs w:val="24"/>
            <w:u w:val="single"/>
            <w:lang w:val="en-US"/>
          </w:rPr>
          <w:t>https://www.cambridgeinternational.org/Images/271190-bilingual-learners-and-bilingual-education.pdf</w:t>
        </w:r>
      </w:hyperlink>
      <w:r w:rsidRPr="4E38C534" w:rsidR="1A65FDE5">
        <w:rPr>
          <w:rFonts w:ascii="Arial" w:hAnsi="Arial" w:eastAsia="Arial" w:cs="Arial"/>
          <w:noProof w:val="0"/>
          <w:sz w:val="24"/>
          <w:szCs w:val="24"/>
          <w:lang w:val="en-US"/>
        </w:rPr>
        <w:t xml:space="preserve"> (Accessed on: 26 April 2024).</w:t>
      </w:r>
    </w:p>
    <w:p w:rsidR="1A65FDE5" w:rsidP="4E38C534" w:rsidRDefault="1A65FDE5" w14:paraId="3DE81B04" w14:textId="407D26A3">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Carmarthenshire County Council (2024) </w:t>
      </w:r>
      <w:r w:rsidRPr="4E38C534" w:rsidR="1A65FDE5">
        <w:rPr>
          <w:rFonts w:ascii="Arial" w:hAnsi="Arial" w:eastAsia="Arial" w:cs="Arial"/>
          <w:i w:val="1"/>
          <w:iCs w:val="1"/>
          <w:noProof w:val="0"/>
          <w:sz w:val="24"/>
          <w:szCs w:val="24"/>
          <w:lang w:val="en-US"/>
        </w:rPr>
        <w:t>Advantages of being bilingual.</w:t>
      </w:r>
      <w:r w:rsidRPr="4E38C534" w:rsidR="1A65FDE5">
        <w:rPr>
          <w:rFonts w:ascii="Arial" w:hAnsi="Arial" w:eastAsia="Arial" w:cs="Arial"/>
          <w:noProof w:val="0"/>
          <w:sz w:val="24"/>
          <w:szCs w:val="24"/>
          <w:lang w:val="en-US"/>
        </w:rPr>
        <w:t xml:space="preserve"> Available at: </w:t>
      </w:r>
      <w:hyperlink r:id="R88d4a05c504e4aff">
        <w:r w:rsidRPr="4E38C534" w:rsidR="1A65FDE5">
          <w:rPr>
            <w:rStyle w:val="Hyperlink"/>
            <w:rFonts w:ascii="Arial" w:hAnsi="Arial" w:eastAsia="Arial" w:cs="Arial"/>
            <w:strike w:val="0"/>
            <w:dstrike w:val="0"/>
            <w:noProof w:val="0"/>
            <w:color w:val="467886"/>
            <w:sz w:val="24"/>
            <w:szCs w:val="24"/>
            <w:u w:val="single"/>
            <w:lang w:val="en-US"/>
          </w:rPr>
          <w:t>https://www.carmarthenshire.gov.wales/home/council-services/education-schools/bilingual-education/advantages-of-being-bilingual/</w:t>
        </w:r>
      </w:hyperlink>
      <w:r w:rsidRPr="4E38C534" w:rsidR="1A65FDE5">
        <w:rPr>
          <w:rFonts w:ascii="Arial" w:hAnsi="Arial" w:eastAsia="Arial" w:cs="Arial"/>
          <w:noProof w:val="0"/>
          <w:sz w:val="24"/>
          <w:szCs w:val="24"/>
          <w:lang w:val="en-US"/>
        </w:rPr>
        <w:t xml:space="preserve"> (Accessed on: 26 April 2024).</w:t>
      </w:r>
    </w:p>
    <w:p w:rsidR="1A65FDE5" w:rsidP="4E38C534" w:rsidRDefault="1A65FDE5" w14:paraId="72B1B477" w14:textId="33F8F289">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Colin Baker (no date) </w:t>
      </w:r>
      <w:r w:rsidRPr="4E38C534" w:rsidR="1A65FDE5">
        <w:rPr>
          <w:rFonts w:ascii="Arial" w:hAnsi="Arial" w:eastAsia="Arial" w:cs="Arial"/>
          <w:i w:val="1"/>
          <w:iCs w:val="1"/>
          <w:noProof w:val="0"/>
          <w:sz w:val="24"/>
          <w:szCs w:val="24"/>
          <w:lang w:val="en-US"/>
        </w:rPr>
        <w:t>The advantages of bilingualism in Welsh and English Colin Baker</w:t>
      </w:r>
      <w:r w:rsidRPr="4E38C534" w:rsidR="1A65FDE5">
        <w:rPr>
          <w:rFonts w:ascii="Arial" w:hAnsi="Arial" w:eastAsia="Arial" w:cs="Arial"/>
          <w:noProof w:val="0"/>
          <w:sz w:val="24"/>
          <w:szCs w:val="24"/>
          <w:lang w:val="en-US"/>
        </w:rPr>
        <w:t xml:space="preserve">. Available at: </w:t>
      </w:r>
      <w:hyperlink r:id="R7f8b04c37ded4ee0">
        <w:r w:rsidRPr="4E38C534" w:rsidR="1A65FDE5">
          <w:rPr>
            <w:rStyle w:val="Hyperlink"/>
            <w:rFonts w:ascii="Arial" w:hAnsi="Arial" w:eastAsia="Arial" w:cs="Arial"/>
            <w:strike w:val="0"/>
            <w:dstrike w:val="0"/>
            <w:noProof w:val="0"/>
            <w:color w:val="467886"/>
            <w:sz w:val="24"/>
            <w:szCs w:val="24"/>
            <w:u w:val="single"/>
            <w:lang w:val="en-US"/>
          </w:rPr>
          <w:t>https://senedd.wales/NAfW%20Documents/paper_3_-_prof._colin_baker.pdf%20-%2002092010/paper_3_-_prof._colin_baker-English.pdf</w:t>
        </w:r>
      </w:hyperlink>
      <w:r w:rsidRPr="4E38C534" w:rsidR="1A65FDE5">
        <w:rPr>
          <w:rFonts w:ascii="Arial" w:hAnsi="Arial" w:eastAsia="Arial" w:cs="Arial"/>
          <w:noProof w:val="0"/>
          <w:sz w:val="24"/>
          <w:szCs w:val="24"/>
          <w:lang w:val="en-US"/>
        </w:rPr>
        <w:t xml:space="preserve"> (Accessed on: 27 April 2024).</w:t>
      </w:r>
    </w:p>
    <w:p w:rsidR="1A65FDE5" w:rsidP="4E38C534" w:rsidRDefault="1A65FDE5" w14:paraId="5E1191ED" w14:textId="42AC7B8F">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Craik, I. M. F., Bialystok, E., and Freedman, M. (2010) </w:t>
      </w:r>
      <w:r w:rsidRPr="4E38C534" w:rsidR="1A65FDE5">
        <w:rPr>
          <w:rFonts w:ascii="Arial" w:hAnsi="Arial" w:eastAsia="Arial" w:cs="Arial"/>
          <w:i w:val="1"/>
          <w:iCs w:val="1"/>
          <w:noProof w:val="0"/>
          <w:sz w:val="24"/>
          <w:szCs w:val="24"/>
          <w:lang w:val="en-US"/>
        </w:rPr>
        <w:t>Delaying the onset of Alzheimer disease: Bilingualism as a form of cognitive reserve.</w:t>
      </w:r>
      <w:r w:rsidRPr="4E38C534" w:rsidR="1A65FDE5">
        <w:rPr>
          <w:rFonts w:ascii="Arial" w:hAnsi="Arial" w:eastAsia="Arial" w:cs="Arial"/>
          <w:noProof w:val="0"/>
          <w:sz w:val="24"/>
          <w:szCs w:val="24"/>
          <w:lang w:val="en-US"/>
        </w:rPr>
        <w:t xml:space="preserve"> Available at: </w:t>
      </w:r>
      <w:hyperlink r:id="R6c25c9c252144b18">
        <w:r w:rsidRPr="4E38C534" w:rsidR="1A65FDE5">
          <w:rPr>
            <w:rStyle w:val="Hyperlink"/>
            <w:rFonts w:ascii="Arial" w:hAnsi="Arial" w:eastAsia="Arial" w:cs="Arial"/>
            <w:strike w:val="0"/>
            <w:dstrike w:val="0"/>
            <w:noProof w:val="0"/>
            <w:color w:val="467886"/>
            <w:sz w:val="24"/>
            <w:szCs w:val="24"/>
            <w:u w:val="single"/>
            <w:lang w:val="en-US"/>
          </w:rPr>
          <w:t>https://www.ncbi.nlm.nih.gov/pmc/articles/PMC3033609/pdf/8193.pdf</w:t>
        </w:r>
      </w:hyperlink>
      <w:r w:rsidRPr="4E38C534" w:rsidR="1A65FDE5">
        <w:rPr>
          <w:rFonts w:ascii="Arial" w:hAnsi="Arial" w:eastAsia="Arial" w:cs="Arial"/>
          <w:noProof w:val="0"/>
          <w:sz w:val="24"/>
          <w:szCs w:val="24"/>
          <w:lang w:val="en-US"/>
        </w:rPr>
        <w:t xml:space="preserve"> (Accessed on: 27 April 2024).</w:t>
      </w:r>
    </w:p>
    <w:p w:rsidR="1A65FDE5" w:rsidP="4E38C534" w:rsidRDefault="1A65FDE5" w14:paraId="3D866887" w14:textId="28F4892A">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Estyn</w:t>
      </w:r>
      <w:r w:rsidRPr="4E38C534" w:rsidR="1A65FDE5">
        <w:rPr>
          <w:rFonts w:ascii="Arial" w:hAnsi="Arial" w:eastAsia="Arial" w:cs="Arial"/>
          <w:noProof w:val="0"/>
          <w:sz w:val="24"/>
          <w:szCs w:val="24"/>
          <w:lang w:val="en-US"/>
        </w:rPr>
        <w:t xml:space="preserve"> (no date) </w:t>
      </w:r>
      <w:r w:rsidRPr="4E38C534" w:rsidR="1A65FDE5">
        <w:rPr>
          <w:rFonts w:ascii="Arial" w:hAnsi="Arial" w:eastAsia="Arial" w:cs="Arial"/>
          <w:i w:val="1"/>
          <w:iCs w:val="1"/>
          <w:noProof w:val="0"/>
          <w:sz w:val="24"/>
          <w:szCs w:val="24"/>
          <w:lang w:val="en-US"/>
        </w:rPr>
        <w:t xml:space="preserve">Welsh Immersion Education - Strategies and approaches to support 3 to 11-year-old learners. </w:t>
      </w:r>
      <w:r w:rsidRPr="4E38C534" w:rsidR="1A65FDE5">
        <w:rPr>
          <w:rFonts w:ascii="Arial" w:hAnsi="Arial" w:eastAsia="Arial" w:cs="Arial"/>
          <w:noProof w:val="0"/>
          <w:sz w:val="24"/>
          <w:szCs w:val="24"/>
          <w:lang w:val="en-US"/>
        </w:rPr>
        <w:t xml:space="preserve">Available at: </w:t>
      </w:r>
      <w:hyperlink w:anchor=":~:text=A%20minority%20of%20practitioners%20use,it%20in%20Welsh%20once%20again" r:id="R3fdce65daadb471f">
        <w:r w:rsidRPr="4E38C534" w:rsidR="1A65FDE5">
          <w:rPr>
            <w:rStyle w:val="Hyperlink"/>
            <w:rFonts w:ascii="Arial" w:hAnsi="Arial" w:eastAsia="Arial" w:cs="Arial"/>
            <w:strike w:val="0"/>
            <w:dstrike w:val="0"/>
            <w:noProof w:val="0"/>
            <w:color w:val="467886"/>
            <w:sz w:val="24"/>
            <w:szCs w:val="24"/>
            <w:u w:val="single"/>
            <w:lang w:val="en-US"/>
          </w:rPr>
          <w:t>https://www.estyn.gov.wales/document-page/20964/contents/document-details/provision#:~:text=A%20minority%20of%20practitioners%20use,it%20in%20Welsh%20once%20again</w:t>
        </w:r>
      </w:hyperlink>
      <w:r w:rsidRPr="4E38C534" w:rsidR="1A65FDE5">
        <w:rPr>
          <w:rFonts w:ascii="Arial" w:hAnsi="Arial" w:eastAsia="Arial" w:cs="Arial"/>
          <w:noProof w:val="0"/>
          <w:sz w:val="24"/>
          <w:szCs w:val="24"/>
          <w:lang w:val="en-US"/>
        </w:rPr>
        <w:t>. (Accessed on: 27 April 2024).</w:t>
      </w:r>
    </w:p>
    <w:p w:rsidR="1A65FDE5" w:rsidP="4E38C534" w:rsidRDefault="1A65FDE5" w14:paraId="6A16467B" w14:textId="6109491E">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Gorrara</w:t>
      </w:r>
      <w:r w:rsidRPr="4E38C534" w:rsidR="1A65FDE5">
        <w:rPr>
          <w:rFonts w:ascii="Arial" w:hAnsi="Arial" w:eastAsia="Arial" w:cs="Arial"/>
          <w:noProof w:val="0"/>
          <w:sz w:val="24"/>
          <w:szCs w:val="24"/>
          <w:lang w:val="en-US"/>
        </w:rPr>
        <w:t xml:space="preserve">, C., Jenkins, L., Jepson, E., and Machin, T. L. (2020) </w:t>
      </w:r>
      <w:r w:rsidRPr="4E38C534" w:rsidR="1A65FDE5">
        <w:rPr>
          <w:rFonts w:ascii="Arial" w:hAnsi="Arial" w:eastAsia="Arial" w:cs="Arial"/>
          <w:i w:val="1"/>
          <w:iCs w:val="1"/>
          <w:noProof w:val="0"/>
          <w:sz w:val="24"/>
          <w:szCs w:val="24"/>
          <w:lang w:val="en-US"/>
        </w:rPr>
        <w:t>Multilingual perspectives: preparing for language learning in the new curriculum for Wales.</w:t>
      </w:r>
      <w:r w:rsidRPr="4E38C534" w:rsidR="1A65FDE5">
        <w:rPr>
          <w:rFonts w:ascii="Arial" w:hAnsi="Arial" w:eastAsia="Arial" w:cs="Arial"/>
          <w:noProof w:val="0"/>
          <w:sz w:val="24"/>
          <w:szCs w:val="24"/>
          <w:lang w:val="en-US"/>
        </w:rPr>
        <w:t xml:space="preserve"> Available at: </w:t>
      </w:r>
      <w:hyperlink r:id="Rac22f49d1af347bc">
        <w:r w:rsidRPr="4E38C534" w:rsidR="1A65FDE5">
          <w:rPr>
            <w:rStyle w:val="Hyperlink"/>
            <w:rFonts w:ascii="Arial" w:hAnsi="Arial" w:eastAsia="Arial" w:cs="Arial"/>
            <w:strike w:val="0"/>
            <w:dstrike w:val="0"/>
            <w:noProof w:val="0"/>
            <w:color w:val="467886"/>
            <w:sz w:val="24"/>
            <w:szCs w:val="24"/>
            <w:u w:val="single"/>
            <w:lang w:val="en-US"/>
          </w:rPr>
          <w:t>https://moodle.uwtsd.ac.uk/pluginfile.php/858622/mod_resource/content/1/Multilingual%20perspectives%20%20preparing%20for%20language%20learning%20in%20the%20new%20curriculum%20for%20Wales.pdf</w:t>
        </w:r>
      </w:hyperlink>
      <w:r w:rsidRPr="4E38C534" w:rsidR="1A65FDE5">
        <w:rPr>
          <w:rFonts w:ascii="Arial" w:hAnsi="Arial" w:eastAsia="Arial" w:cs="Arial"/>
          <w:noProof w:val="0"/>
          <w:sz w:val="24"/>
          <w:szCs w:val="24"/>
          <w:lang w:val="en-US"/>
        </w:rPr>
        <w:t xml:space="preserve"> (Accessed on: 27 April 2024).</w:t>
      </w:r>
    </w:p>
    <w:p w:rsidR="1A65FDE5" w:rsidP="4E38C534" w:rsidRDefault="1A65FDE5" w14:paraId="46CC83D1" w14:textId="2853B774">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Lindon, J.</w:t>
      </w:r>
      <w:r w:rsidRPr="4E38C534" w:rsidR="1A65FDE5">
        <w:rPr>
          <w:rFonts w:ascii="Arial" w:hAnsi="Arial" w:eastAsia="Arial" w:cs="Arial"/>
          <w:noProof w:val="0"/>
          <w:sz w:val="24"/>
          <w:szCs w:val="24"/>
          <w:lang w:val="en-US"/>
        </w:rPr>
        <w:t xml:space="preserve"> </w:t>
      </w:r>
      <w:r w:rsidRPr="4E38C534" w:rsidR="1A65FDE5">
        <w:rPr>
          <w:rFonts w:ascii="Arial" w:hAnsi="Arial" w:eastAsia="Arial" w:cs="Arial"/>
          <w:noProof w:val="0"/>
          <w:sz w:val="24"/>
          <w:szCs w:val="24"/>
          <w:lang w:val="en-US"/>
        </w:rPr>
        <w:t xml:space="preserve">Cultural diversity in the early years (2012) Available at: </w:t>
      </w:r>
      <w:hyperlink r:id="Rb1b6a69321324f3c">
        <w:r w:rsidRPr="4E38C534" w:rsidR="1A65FDE5">
          <w:rPr>
            <w:rStyle w:val="Hyperlink"/>
            <w:rFonts w:ascii="Arial" w:hAnsi="Arial" w:eastAsia="Arial" w:cs="Arial"/>
            <w:strike w:val="0"/>
            <w:dstrike w:val="0"/>
            <w:noProof w:val="0"/>
            <w:color w:val="467886"/>
            <w:sz w:val="24"/>
            <w:szCs w:val="24"/>
            <w:u w:val="single"/>
            <w:lang w:val="en-US"/>
          </w:rPr>
          <w:t>https://www.communityplaythings.co.uk/learning-library/articles/cultural-diversity-in-the-early-years</w:t>
        </w:r>
      </w:hyperlink>
      <w:r w:rsidRPr="4E38C534" w:rsidR="1A65FDE5">
        <w:rPr>
          <w:rFonts w:ascii="Arial" w:hAnsi="Arial" w:eastAsia="Arial" w:cs="Arial"/>
          <w:noProof w:val="0"/>
          <w:sz w:val="24"/>
          <w:szCs w:val="24"/>
          <w:lang w:val="en-US"/>
        </w:rPr>
        <w:t xml:space="preserve"> (Accessed on: 27 April 2024).</w:t>
      </w:r>
    </w:p>
    <w:p w:rsidR="1A65FDE5" w:rsidP="4E38C534" w:rsidRDefault="1A65FDE5" w14:paraId="49A81F56" w14:textId="5FD7E1CB">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Morales, J., Calvo, A., &amp; Bialystok, E. (2013) Working memory development in monolingual and bilingual children. </w:t>
      </w:r>
      <w:r w:rsidRPr="4E38C534" w:rsidR="1A65FDE5">
        <w:rPr>
          <w:rFonts w:ascii="Arial" w:hAnsi="Arial" w:eastAsia="Arial" w:cs="Arial"/>
          <w:i w:val="1"/>
          <w:iCs w:val="1"/>
          <w:noProof w:val="0"/>
          <w:sz w:val="24"/>
          <w:szCs w:val="24"/>
          <w:lang w:val="en-US"/>
        </w:rPr>
        <w:t>Journal of experimental child psychology</w:t>
      </w:r>
      <w:r w:rsidRPr="4E38C534" w:rsidR="1A65FDE5">
        <w:rPr>
          <w:rFonts w:ascii="Arial" w:hAnsi="Arial" w:eastAsia="Arial" w:cs="Arial"/>
          <w:noProof w:val="0"/>
          <w:sz w:val="24"/>
          <w:szCs w:val="24"/>
          <w:lang w:val="en-US"/>
        </w:rPr>
        <w:t xml:space="preserve">, 114(2), 187–202. </w:t>
      </w:r>
      <w:hyperlink r:id="Raa202f1e9d1242f8">
        <w:r w:rsidRPr="4E38C534" w:rsidR="1A65FDE5">
          <w:rPr>
            <w:rStyle w:val="Hyperlink"/>
            <w:rFonts w:ascii="Arial" w:hAnsi="Arial" w:eastAsia="Arial" w:cs="Arial"/>
            <w:strike w:val="0"/>
            <w:dstrike w:val="0"/>
            <w:noProof w:val="0"/>
            <w:color w:val="467886"/>
            <w:sz w:val="24"/>
            <w:szCs w:val="24"/>
            <w:u w:val="single"/>
            <w:lang w:val="en-US"/>
          </w:rPr>
          <w:t>https://doi.org/10.1016/j.jecp.2012.09.002</w:t>
        </w:r>
      </w:hyperlink>
      <w:r w:rsidRPr="4E38C534" w:rsidR="1A65FDE5">
        <w:rPr>
          <w:rFonts w:ascii="Arial" w:hAnsi="Arial" w:eastAsia="Arial" w:cs="Arial"/>
          <w:noProof w:val="0"/>
          <w:sz w:val="24"/>
          <w:szCs w:val="24"/>
          <w:lang w:val="en-US"/>
        </w:rPr>
        <w:t xml:space="preserve"> </w:t>
      </w:r>
    </w:p>
    <w:p w:rsidR="1A65FDE5" w:rsidP="4E38C534" w:rsidRDefault="1A65FDE5" w14:paraId="6F383696" w14:textId="04C22F44">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NALDIC (2011) </w:t>
      </w:r>
      <w:r w:rsidRPr="4E38C534" w:rsidR="1A65FDE5">
        <w:rPr>
          <w:rFonts w:ascii="Arial" w:hAnsi="Arial" w:eastAsia="Arial" w:cs="Arial"/>
          <w:i w:val="1"/>
          <w:iCs w:val="1"/>
          <w:noProof w:val="0"/>
          <w:sz w:val="24"/>
          <w:szCs w:val="24"/>
          <w:lang w:val="en-US"/>
        </w:rPr>
        <w:t>What is bilingualism?</w:t>
      </w:r>
      <w:r w:rsidRPr="4E38C534" w:rsidR="1A65FDE5">
        <w:rPr>
          <w:rFonts w:ascii="Arial" w:hAnsi="Arial" w:eastAsia="Arial" w:cs="Arial"/>
          <w:noProof w:val="0"/>
          <w:sz w:val="24"/>
          <w:szCs w:val="24"/>
          <w:lang w:val="en-US"/>
        </w:rPr>
        <w:t xml:space="preserve"> Available at: </w:t>
      </w:r>
      <w:hyperlink r:id="R47e2c874f04c4e94">
        <w:r w:rsidRPr="4E38C534" w:rsidR="1A65FDE5">
          <w:rPr>
            <w:rStyle w:val="Hyperlink"/>
            <w:rFonts w:ascii="Arial" w:hAnsi="Arial" w:eastAsia="Arial" w:cs="Arial"/>
            <w:strike w:val="0"/>
            <w:dstrike w:val="0"/>
            <w:noProof w:val="0"/>
            <w:color w:val="467886"/>
            <w:sz w:val="24"/>
            <w:szCs w:val="24"/>
            <w:u w:val="single"/>
            <w:lang w:val="en-US"/>
          </w:rPr>
          <w:t>https://www.naldic.org.uk/Resources/NALDIC/Initial%20Teacher%20Education/Documents/B1.pdf</w:t>
        </w:r>
      </w:hyperlink>
      <w:r w:rsidRPr="4E38C534" w:rsidR="1A65FDE5">
        <w:rPr>
          <w:rFonts w:ascii="Arial" w:hAnsi="Arial" w:eastAsia="Arial" w:cs="Arial"/>
          <w:noProof w:val="0"/>
          <w:sz w:val="24"/>
          <w:szCs w:val="24"/>
          <w:lang w:val="en-US"/>
        </w:rPr>
        <w:t xml:space="preserve"> (Accessed on: 27 April 2024).</w:t>
      </w:r>
    </w:p>
    <w:p w:rsidR="1A65FDE5" w:rsidP="4E38C534" w:rsidRDefault="1A65FDE5" w14:paraId="6789C6C7" w14:textId="04EDC662">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Science Direct (2024) </w:t>
      </w:r>
      <w:r w:rsidRPr="4E38C534" w:rsidR="1A65FDE5">
        <w:rPr>
          <w:rFonts w:ascii="Arial" w:hAnsi="Arial" w:eastAsia="Arial" w:cs="Arial"/>
          <w:i w:val="1"/>
          <w:iCs w:val="1"/>
          <w:noProof w:val="0"/>
          <w:sz w:val="24"/>
          <w:szCs w:val="24"/>
          <w:lang w:val="en-US"/>
        </w:rPr>
        <w:t>Divergent Thinking</w:t>
      </w:r>
      <w:r w:rsidRPr="4E38C534" w:rsidR="1A65FDE5">
        <w:rPr>
          <w:rFonts w:ascii="Arial" w:hAnsi="Arial" w:eastAsia="Arial" w:cs="Arial"/>
          <w:noProof w:val="0"/>
          <w:sz w:val="24"/>
          <w:szCs w:val="24"/>
          <w:lang w:val="en-US"/>
        </w:rPr>
        <w:t xml:space="preserve">. Available at: </w:t>
      </w:r>
      <w:hyperlink w:anchor="definition" r:id="R2b6c95d873b543be">
        <w:r w:rsidRPr="4E38C534" w:rsidR="1A65FDE5">
          <w:rPr>
            <w:rStyle w:val="Hyperlink"/>
            <w:rFonts w:ascii="Arial" w:hAnsi="Arial" w:eastAsia="Arial" w:cs="Arial"/>
            <w:strike w:val="0"/>
            <w:dstrike w:val="0"/>
            <w:noProof w:val="0"/>
            <w:color w:val="467886"/>
            <w:sz w:val="24"/>
            <w:szCs w:val="24"/>
            <w:u w:val="single"/>
            <w:lang w:val="en-US"/>
          </w:rPr>
          <w:t>https://www.sciencedirect.com/topics/psychology/divergent-thinking#definition</w:t>
        </w:r>
      </w:hyperlink>
      <w:r w:rsidRPr="4E38C534" w:rsidR="1A65FDE5">
        <w:rPr>
          <w:rFonts w:ascii="Arial" w:hAnsi="Arial" w:eastAsia="Arial" w:cs="Arial"/>
          <w:noProof w:val="0"/>
          <w:sz w:val="24"/>
          <w:szCs w:val="24"/>
          <w:lang w:val="en-US"/>
        </w:rPr>
        <w:t xml:space="preserve"> (Accessed on: 28 April 2024).</w:t>
      </w:r>
    </w:p>
    <w:p w:rsidR="1A65FDE5" w:rsidP="4E38C534" w:rsidRDefault="1A65FDE5" w14:paraId="4EB03F62" w14:textId="75E0350F">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The Telegraph (2015) </w:t>
      </w:r>
      <w:r w:rsidRPr="4E38C534" w:rsidR="1A65FDE5">
        <w:rPr>
          <w:rFonts w:ascii="Arial" w:hAnsi="Arial" w:eastAsia="Arial" w:cs="Arial"/>
          <w:i w:val="1"/>
          <w:iCs w:val="1"/>
          <w:noProof w:val="0"/>
          <w:sz w:val="24"/>
          <w:szCs w:val="24"/>
          <w:lang w:val="en-US"/>
        </w:rPr>
        <w:t>Bilingual people twice as likely to recover from a stroke</w:t>
      </w:r>
      <w:r w:rsidRPr="4E38C534" w:rsidR="1A65FDE5">
        <w:rPr>
          <w:rFonts w:ascii="Arial" w:hAnsi="Arial" w:eastAsia="Arial" w:cs="Arial"/>
          <w:noProof w:val="0"/>
          <w:sz w:val="24"/>
          <w:szCs w:val="24"/>
          <w:lang w:val="en-US"/>
        </w:rPr>
        <w:t xml:space="preserve">. Available at: </w:t>
      </w:r>
      <w:hyperlink r:id="Ra2b701d52f7a46d9">
        <w:r w:rsidRPr="4E38C534" w:rsidR="1A65FDE5">
          <w:rPr>
            <w:rStyle w:val="Hyperlink"/>
            <w:rFonts w:ascii="Arial" w:hAnsi="Arial" w:eastAsia="Arial" w:cs="Arial"/>
            <w:strike w:val="0"/>
            <w:dstrike w:val="0"/>
            <w:noProof w:val="0"/>
            <w:color w:val="467886"/>
            <w:sz w:val="24"/>
            <w:szCs w:val="24"/>
            <w:u w:val="single"/>
            <w:lang w:val="en-US"/>
          </w:rPr>
          <w:t>https://www.telegraph.co.uk/news/science/science-news/12005837/Bilingual-people-twice-as-likely-to-recover-from-a-stroke.html</w:t>
        </w:r>
      </w:hyperlink>
      <w:r w:rsidRPr="4E38C534" w:rsidR="1A65FDE5">
        <w:rPr>
          <w:rFonts w:ascii="Arial" w:hAnsi="Arial" w:eastAsia="Arial" w:cs="Arial"/>
          <w:noProof w:val="0"/>
          <w:sz w:val="24"/>
          <w:szCs w:val="24"/>
          <w:lang w:val="en-US"/>
        </w:rPr>
        <w:t xml:space="preserve"> (Accessed on: 27 April 2024).</w:t>
      </w:r>
    </w:p>
    <w:p w:rsidR="1A65FDE5" w:rsidP="4E38C534" w:rsidRDefault="1A65FDE5" w14:paraId="27E44D9C" w14:textId="0B076B49">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The Times (2017) </w:t>
      </w:r>
      <w:r w:rsidRPr="4E38C534" w:rsidR="1A65FDE5">
        <w:rPr>
          <w:rFonts w:ascii="Arial" w:hAnsi="Arial" w:eastAsia="Arial" w:cs="Arial"/>
          <w:i w:val="1"/>
          <w:iCs w:val="1"/>
          <w:noProof w:val="0"/>
          <w:sz w:val="24"/>
          <w:szCs w:val="24"/>
          <w:lang w:val="en-US"/>
        </w:rPr>
        <w:t>Children with two languages excel at school.</w:t>
      </w:r>
      <w:r w:rsidRPr="4E38C534" w:rsidR="1A65FDE5">
        <w:rPr>
          <w:rFonts w:ascii="Arial" w:hAnsi="Arial" w:eastAsia="Arial" w:cs="Arial"/>
          <w:noProof w:val="0"/>
          <w:sz w:val="24"/>
          <w:szCs w:val="24"/>
          <w:lang w:val="en-US"/>
        </w:rPr>
        <w:t xml:space="preserve"> Available at: </w:t>
      </w:r>
      <w:hyperlink r:id="R5fe9502968b44679">
        <w:r w:rsidRPr="4E38C534" w:rsidR="1A65FDE5">
          <w:rPr>
            <w:rStyle w:val="Hyperlink"/>
            <w:rFonts w:ascii="Arial" w:hAnsi="Arial" w:eastAsia="Arial" w:cs="Arial"/>
            <w:strike w:val="0"/>
            <w:dstrike w:val="0"/>
            <w:noProof w:val="0"/>
            <w:color w:val="467886"/>
            <w:sz w:val="24"/>
            <w:szCs w:val="24"/>
            <w:u w:val="single"/>
            <w:lang w:val="en-US"/>
          </w:rPr>
          <w:t>https://www.thetimes.co.uk/article/children-with-two-languages-excel-at-school-sc8ftfsk8</w:t>
        </w:r>
      </w:hyperlink>
      <w:r w:rsidRPr="4E38C534" w:rsidR="1A65FDE5">
        <w:rPr>
          <w:rFonts w:ascii="Arial" w:hAnsi="Arial" w:eastAsia="Arial" w:cs="Arial"/>
          <w:noProof w:val="0"/>
          <w:sz w:val="24"/>
          <w:szCs w:val="24"/>
          <w:lang w:val="en-US"/>
        </w:rPr>
        <w:t xml:space="preserve"> (Accessed on: 26 April 2024).</w:t>
      </w:r>
    </w:p>
    <w:p w:rsidR="1A65FDE5" w:rsidP="4E38C534" w:rsidRDefault="1A65FDE5" w14:paraId="090160F1" w14:textId="3A86D87B">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Tina M. Hickey &amp; Anne-Marie de Mejía (2014) Immersion education in the early years: a special issue, </w:t>
      </w:r>
      <w:r w:rsidRPr="4E38C534" w:rsidR="1A65FDE5">
        <w:rPr>
          <w:rFonts w:ascii="Arial" w:hAnsi="Arial" w:eastAsia="Arial" w:cs="Arial"/>
          <w:i w:val="1"/>
          <w:iCs w:val="1"/>
          <w:noProof w:val="0"/>
          <w:sz w:val="24"/>
          <w:szCs w:val="24"/>
          <w:lang w:val="en-US"/>
        </w:rPr>
        <w:t>International Journal of Bilingual Education and Bilingualism</w:t>
      </w:r>
      <w:r w:rsidRPr="4E38C534" w:rsidR="1A65FDE5">
        <w:rPr>
          <w:rFonts w:ascii="Arial" w:hAnsi="Arial" w:eastAsia="Arial" w:cs="Arial"/>
          <w:noProof w:val="0"/>
          <w:sz w:val="24"/>
          <w:szCs w:val="24"/>
          <w:lang w:val="en-US"/>
        </w:rPr>
        <w:t>, 17:2, 131-143, DOI: 10.1080/13670050.2013.866624 (Accessed on: 27 April 2024).</w:t>
      </w:r>
    </w:p>
    <w:p w:rsidR="1A65FDE5" w:rsidP="4E38C534" w:rsidRDefault="1A65FDE5" w14:paraId="650784F0" w14:textId="79123C37">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Welsh Gov (2021) </w:t>
      </w:r>
      <w:r w:rsidRPr="4E38C534" w:rsidR="1A65FDE5">
        <w:rPr>
          <w:rFonts w:ascii="Arial" w:hAnsi="Arial" w:eastAsia="Arial" w:cs="Arial"/>
          <w:i w:val="1"/>
          <w:iCs w:val="1"/>
          <w:noProof w:val="0"/>
          <w:sz w:val="24"/>
          <w:szCs w:val="24"/>
          <w:lang w:val="en-US"/>
        </w:rPr>
        <w:t xml:space="preserve">Welsh in Education Strategic Plans. </w:t>
      </w:r>
      <w:r w:rsidRPr="4E38C534" w:rsidR="1A65FDE5">
        <w:rPr>
          <w:rFonts w:ascii="Arial" w:hAnsi="Arial" w:eastAsia="Arial" w:cs="Arial"/>
          <w:noProof w:val="0"/>
          <w:sz w:val="24"/>
          <w:szCs w:val="24"/>
          <w:lang w:val="en-US"/>
        </w:rPr>
        <w:t xml:space="preserve">Available at: </w:t>
      </w:r>
      <w:hyperlink r:id="Rc91698fe39084cc9">
        <w:r w:rsidRPr="4E38C534" w:rsidR="1A65FDE5">
          <w:rPr>
            <w:rStyle w:val="Hyperlink"/>
            <w:rFonts w:ascii="Arial" w:hAnsi="Arial" w:eastAsia="Arial" w:cs="Arial"/>
            <w:strike w:val="0"/>
            <w:dstrike w:val="0"/>
            <w:noProof w:val="0"/>
            <w:color w:val="467886"/>
            <w:sz w:val="24"/>
            <w:szCs w:val="24"/>
            <w:u w:val="single"/>
            <w:lang w:val="en-US"/>
          </w:rPr>
          <w:t>https://www.gov.wales/welsh-education-strategic-plans</w:t>
        </w:r>
      </w:hyperlink>
      <w:r w:rsidRPr="4E38C534" w:rsidR="1A65FDE5">
        <w:rPr>
          <w:rFonts w:ascii="Arial" w:hAnsi="Arial" w:eastAsia="Arial" w:cs="Arial"/>
          <w:noProof w:val="0"/>
          <w:sz w:val="24"/>
          <w:szCs w:val="24"/>
          <w:lang w:val="en-US"/>
        </w:rPr>
        <w:t xml:space="preserve"> (Accessed on: 28 April 2024).</w:t>
      </w:r>
    </w:p>
    <w:p w:rsidR="1A65FDE5" w:rsidP="4E38C534" w:rsidRDefault="1A65FDE5" w14:paraId="2855E6DE" w14:textId="645F6342">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Welsh Gov (2024) </w:t>
      </w:r>
      <w:r w:rsidRPr="4E38C534" w:rsidR="1A65FDE5">
        <w:rPr>
          <w:rFonts w:ascii="Arial" w:hAnsi="Arial" w:eastAsia="Arial" w:cs="Arial"/>
          <w:i w:val="1"/>
          <w:iCs w:val="1"/>
          <w:noProof w:val="0"/>
          <w:sz w:val="24"/>
          <w:szCs w:val="24"/>
          <w:lang w:val="en-US"/>
        </w:rPr>
        <w:t>Cymraeg</w:t>
      </w:r>
      <w:r w:rsidRPr="4E38C534" w:rsidR="1A65FDE5">
        <w:rPr>
          <w:rFonts w:ascii="Arial" w:hAnsi="Arial" w:eastAsia="Arial" w:cs="Arial"/>
          <w:i w:val="1"/>
          <w:iCs w:val="1"/>
          <w:noProof w:val="0"/>
          <w:sz w:val="24"/>
          <w:szCs w:val="24"/>
          <w:lang w:val="en-US"/>
        </w:rPr>
        <w:t xml:space="preserve"> 2050: A million Welsh speakers.</w:t>
      </w:r>
      <w:r w:rsidRPr="4E38C534" w:rsidR="1A65FDE5">
        <w:rPr>
          <w:rFonts w:ascii="Arial" w:hAnsi="Arial" w:eastAsia="Arial" w:cs="Arial"/>
          <w:noProof w:val="0"/>
          <w:sz w:val="24"/>
          <w:szCs w:val="24"/>
          <w:lang w:val="en-US"/>
        </w:rPr>
        <w:t xml:space="preserve"> Available at: </w:t>
      </w:r>
      <w:hyperlink r:id="Rba31b59b2bce4bf7">
        <w:r w:rsidRPr="4E38C534" w:rsidR="1A65FDE5">
          <w:rPr>
            <w:rStyle w:val="Hyperlink"/>
            <w:rFonts w:ascii="Arial" w:hAnsi="Arial" w:eastAsia="Arial" w:cs="Arial"/>
            <w:strike w:val="0"/>
            <w:dstrike w:val="0"/>
            <w:noProof w:val="0"/>
            <w:color w:val="467886"/>
            <w:sz w:val="24"/>
            <w:szCs w:val="24"/>
            <w:u w:val="single"/>
            <w:lang w:val="en-US"/>
          </w:rPr>
          <w:t>https://www.gov.wales/sites/default/files/publications/2018-12/cymraeg-2050-welsh-language-strategy.pdf</w:t>
        </w:r>
      </w:hyperlink>
      <w:r w:rsidRPr="4E38C534" w:rsidR="1A65FDE5">
        <w:rPr>
          <w:rFonts w:ascii="Arial" w:hAnsi="Arial" w:eastAsia="Arial" w:cs="Arial"/>
          <w:noProof w:val="0"/>
          <w:sz w:val="24"/>
          <w:szCs w:val="24"/>
          <w:lang w:val="en-US"/>
        </w:rPr>
        <w:t xml:space="preserve"> (Accessed on: 26 April 2024).</w:t>
      </w:r>
    </w:p>
    <w:p w:rsidR="1A65FDE5" w:rsidP="4E38C534" w:rsidRDefault="1A65FDE5" w14:paraId="61D2C31B" w14:textId="272B6D16">
      <w:pPr>
        <w:spacing w:before="0" w:beforeAutospacing="off" w:after="160" w:afterAutospacing="off" w:line="278" w:lineRule="auto"/>
        <w:jc w:val="left"/>
        <w:rPr>
          <w:rFonts w:ascii="Arial" w:hAnsi="Arial" w:eastAsia="Arial" w:cs="Arial"/>
          <w:noProof w:val="0"/>
          <w:sz w:val="24"/>
          <w:szCs w:val="24"/>
          <w:lang w:val="en-US"/>
        </w:rPr>
      </w:pPr>
      <w:r w:rsidRPr="4E38C534" w:rsidR="1A65FDE5">
        <w:rPr>
          <w:rFonts w:ascii="Arial" w:hAnsi="Arial" w:eastAsia="Arial" w:cs="Arial"/>
          <w:noProof w:val="0"/>
          <w:sz w:val="24"/>
          <w:szCs w:val="24"/>
          <w:lang w:val="en-US"/>
        </w:rPr>
        <w:t xml:space="preserve">WJEC (2019) </w:t>
      </w:r>
      <w:r w:rsidRPr="4E38C534" w:rsidR="1A65FDE5">
        <w:rPr>
          <w:rFonts w:ascii="Arial" w:hAnsi="Arial" w:eastAsia="Arial" w:cs="Arial"/>
          <w:i w:val="1"/>
          <w:iCs w:val="1"/>
          <w:noProof w:val="0"/>
          <w:sz w:val="24"/>
          <w:szCs w:val="24"/>
          <w:lang w:val="en-US"/>
        </w:rPr>
        <w:t>Supporting the acquisition of a new language through immersion</w:t>
      </w:r>
      <w:r w:rsidRPr="4E38C534" w:rsidR="1A65FDE5">
        <w:rPr>
          <w:rFonts w:ascii="Arial" w:hAnsi="Arial" w:eastAsia="Arial" w:cs="Arial"/>
          <w:noProof w:val="0"/>
          <w:sz w:val="24"/>
          <w:szCs w:val="24"/>
          <w:lang w:val="en-US"/>
        </w:rPr>
        <w:t xml:space="preserve">. Available at: </w:t>
      </w:r>
      <w:hyperlink r:id="Ra23b989ee18b4693">
        <w:r w:rsidRPr="4E38C534" w:rsidR="1A65FDE5">
          <w:rPr>
            <w:rStyle w:val="Hyperlink"/>
            <w:rFonts w:ascii="Arial" w:hAnsi="Arial" w:eastAsia="Arial" w:cs="Arial"/>
            <w:strike w:val="0"/>
            <w:dstrike w:val="0"/>
            <w:noProof w:val="0"/>
            <w:color w:val="467886"/>
            <w:sz w:val="24"/>
            <w:szCs w:val="24"/>
            <w:u w:val="single"/>
            <w:lang w:val="en-US"/>
          </w:rPr>
          <w:t>http://resource.download.wjec.co.uk.s3-eu-west-1.amazonaws.com/vtc/2018-19/hsc18-19_5-9/_multi-lang/unit01/01-language-immersion-in-childcare-settings.html</w:t>
        </w:r>
      </w:hyperlink>
      <w:r w:rsidRPr="4E38C534" w:rsidR="1A65FDE5">
        <w:rPr>
          <w:rFonts w:ascii="Arial" w:hAnsi="Arial" w:eastAsia="Arial" w:cs="Arial"/>
          <w:noProof w:val="0"/>
          <w:sz w:val="24"/>
          <w:szCs w:val="24"/>
          <w:lang w:val="en-US"/>
        </w:rPr>
        <w:t xml:space="preserve"> (Accessed on: 27 April 2024).</w:t>
      </w:r>
    </w:p>
    <w:sectPr w:rsidRPr="00D21C31" w:rsidR="00E926E7">
      <w:headerReference w:type="default" r:id="rId7"/>
      <w:footerReference w:type="even" r:id="rId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AF2DD1" w14:paraId="272D2CE9" w14:textId="77777777">
      <w:pPr>
        <w:spacing w:after="0" w:line="240" w:lineRule="auto"/>
      </w:pPr>
      <w:r>
        <w:separator/>
      </w:r>
    </w:p>
  </w:endnote>
  <w:endnote w:type="continuationSeparator" w:id="0">
    <w:p w:rsidR="00000000" w:rsidRDefault="00AF2DD1" w14:paraId="46DCD1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2E4" w:rsidP="004E7C92" w:rsidRDefault="00B302E4" w14:paraId="3C6B58C6" w14:textId="2FF80484">
    <w:pPr>
      <w:pStyle w:val="Footer"/>
      <w:framePr w:wrap="none" w:hAnchor="margin" w:vAnchor="text" w:xAlign="center" w:y="1"/>
      <w:rPr>
        <w:rStyle w:val="PageNumber"/>
      </w:rPr>
    </w:pPr>
    <w:r w:rsidRPr="0484BFF8">
      <w:rPr>
        <w:rStyle w:val="PageNumber"/>
      </w:rPr>
      <w:fldChar w:fldCharType="begin"/>
    </w:r>
    <w:r w:rsidRPr="0484BFF8">
      <w:rPr>
        <w:rStyle w:val="PageNumber"/>
      </w:rPr>
      <w:instrText xml:space="preserve"> PAGE </w:instrText>
    </w:r>
    <w:r w:rsidRPr="0484BFF8">
      <w:rPr>
        <w:rStyle w:val="PageNumber"/>
      </w:rPr>
      <w:fldChar w:fldCharType="separate"/>
    </w:r>
    <w:r w:rsidRPr="0484BFF8" w:rsidR="0484BFF8">
      <w:rPr>
        <w:rStyle w:val="PageNumber"/>
      </w:rPr>
      <w:t>1</w:t>
    </w:r>
    <w:r w:rsidRPr="0484BFF8">
      <w:rPr>
        <w:rStyle w:val="PageNumber"/>
      </w:rPr>
      <w:fldChar w:fldCharType="end"/>
    </w:r>
  </w:p>
  <w:p w:rsidR="00B302E4" w:rsidRDefault="00B302E4" w14:paraId="550BAFF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5150736"/>
      <w:docPartObj>
        <w:docPartGallery w:val="Page Numbers (Bottom of Page)"/>
        <w:docPartUnique/>
      </w:docPartObj>
    </w:sdtPr>
    <w:sdtContent>
      <w:p w:rsidR="00B302E4" w:rsidP="004E7C92" w:rsidRDefault="00B302E4" w14:paraId="79B9533A" w14:textId="7670A451">
        <w:pPr>
          <w:pStyle w:val="Footer"/>
          <w:framePr w:wrap="none" w:hAnchor="margin" w:vAnchor="text" w:xAlign="center" w:y="1"/>
          <w:rPr>
            <w:rStyle w:val="PageNumber"/>
          </w:rPr>
        </w:pPr>
        <w:r w:rsidRPr="0484BFF8">
          <w:rPr>
            <w:rStyle w:val="PageNumber"/>
          </w:rPr>
          <w:fldChar w:fldCharType="begin"/>
        </w:r>
        <w:r w:rsidRPr="0484BFF8">
          <w:rPr>
            <w:rStyle w:val="PageNumber"/>
          </w:rPr>
          <w:instrText xml:space="preserve"> PAGE </w:instrText>
        </w:r>
        <w:r w:rsidRPr="0484BFF8">
          <w:rPr>
            <w:rStyle w:val="PageNumber"/>
          </w:rPr>
          <w:fldChar w:fldCharType="separate"/>
        </w:r>
        <w:r w:rsidRPr="0484BFF8" w:rsidR="0484BFF8">
          <w:rPr>
            <w:rStyle w:val="PageNumber"/>
          </w:rPr>
          <w:t>1</w:t>
        </w:r>
        <w:r w:rsidRPr="0484BFF8">
          <w:rPr>
            <w:rStyle w:val="PageNumber"/>
          </w:rPr>
          <w:fldChar w:fldCharType="end"/>
        </w:r>
      </w:p>
    </w:sdtContent>
    <w:sdtEndPr>
      <w:rPr>
        <w:rStyle w:val="PageNumber"/>
      </w:rPr>
    </w:sdtEndPr>
  </w:sdt>
  <w:tbl>
    <w:tblPr>
      <w:tblW w:w="0" w:type="auto"/>
      <w:tblLayout w:type="fixed"/>
      <w:tblLook w:val="06A0" w:firstRow="1" w:lastRow="0" w:firstColumn="1" w:lastColumn="0" w:noHBand="1" w:noVBand="1"/>
    </w:tblPr>
    <w:tblGrid>
      <w:gridCol w:w="3120"/>
      <w:gridCol w:w="3120"/>
      <w:gridCol w:w="3120"/>
    </w:tblGrid>
    <w:tr w:rsidR="60A775A8" w:rsidTr="0484BFF8" w14:paraId="17D78134" w14:textId="77777777">
      <w:trPr>
        <w:trHeight w:val="300"/>
      </w:trPr>
      <w:tc>
        <w:tcPr>
          <w:tcW w:w="3120" w:type="dxa"/>
          <w:tcMar/>
        </w:tcPr>
        <w:p w:rsidR="60A775A8" w:rsidP="60A775A8" w:rsidRDefault="60A775A8" w14:paraId="74D27D09" w14:textId="634FEA00">
          <w:pPr>
            <w:pStyle w:val="Header"/>
            <w:ind w:left="-115"/>
          </w:pPr>
        </w:p>
      </w:tc>
      <w:tc>
        <w:tcPr>
          <w:tcW w:w="3120" w:type="dxa"/>
          <w:tcMar/>
        </w:tcPr>
        <w:p w:rsidR="60A775A8" w:rsidP="60A775A8" w:rsidRDefault="60A775A8" w14:paraId="50C4F31B" w14:textId="719A903E">
          <w:pPr>
            <w:pStyle w:val="Header"/>
            <w:jc w:val="center"/>
          </w:pPr>
        </w:p>
      </w:tc>
      <w:tc>
        <w:tcPr>
          <w:tcW w:w="3120" w:type="dxa"/>
          <w:tcMar/>
        </w:tcPr>
        <w:p w:rsidR="60A775A8" w:rsidP="60A775A8" w:rsidRDefault="60A775A8" w14:paraId="41AD23EF" w14:textId="20782C4E">
          <w:pPr>
            <w:pStyle w:val="Header"/>
            <w:ind w:right="-115"/>
            <w:jc w:val="right"/>
          </w:pPr>
        </w:p>
      </w:tc>
    </w:tr>
  </w:tbl>
  <w:p w:rsidR="60A775A8" w:rsidP="60A775A8" w:rsidRDefault="60A775A8" w14:paraId="6779DEBE" w14:textId="06C16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AF2DD1" w14:paraId="18AFDBE1" w14:textId="77777777">
      <w:pPr>
        <w:spacing w:after="0" w:line="240" w:lineRule="auto"/>
      </w:pPr>
      <w:r>
        <w:separator/>
      </w:r>
    </w:p>
  </w:footnote>
  <w:footnote w:type="continuationSeparator" w:id="0">
    <w:p w:rsidR="00000000" w:rsidRDefault="00AF2DD1" w14:paraId="463AE49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0A775A8" w:rsidTr="499A1547" w14:paraId="3C3CB01B" w14:textId="77777777">
      <w:trPr>
        <w:trHeight w:val="300"/>
      </w:trPr>
      <w:tc>
        <w:tcPr>
          <w:tcW w:w="3120" w:type="dxa"/>
          <w:tcMar/>
        </w:tcPr>
        <w:p w:rsidR="60A775A8" w:rsidP="60A775A8" w:rsidRDefault="60A775A8" w14:paraId="0D570317" w14:textId="4C756E4D">
          <w:pPr>
            <w:pStyle w:val="Header"/>
            <w:ind w:left="-115"/>
          </w:pPr>
          <w:r>
            <w:t>2307239</w:t>
          </w:r>
        </w:p>
      </w:tc>
      <w:tc>
        <w:tcPr>
          <w:tcW w:w="3120" w:type="dxa"/>
          <w:tcMar/>
        </w:tcPr>
        <w:p w:rsidR="60A775A8" w:rsidP="0484BFF8" w:rsidRDefault="00B302E4" w14:paraId="4B58A09E" w14:textId="5D82C683">
          <w:pPr>
            <w:pStyle w:val="Header"/>
            <w:suppressLineNumbers w:val="0"/>
            <w:bidi w:val="0"/>
            <w:spacing w:before="0" w:beforeAutospacing="off" w:after="0" w:afterAutospacing="off" w:line="240" w:lineRule="auto"/>
            <w:ind w:left="0" w:right="0"/>
            <w:jc w:val="center"/>
          </w:pPr>
          <w:r w:rsidR="0484BFF8">
            <w:rPr/>
            <w:t>ECEY4004</w:t>
          </w:r>
        </w:p>
      </w:tc>
      <w:tc>
        <w:tcPr>
          <w:tcW w:w="3120" w:type="dxa"/>
          <w:tcMar/>
        </w:tcPr>
        <w:p w:rsidR="60A775A8" w:rsidP="60A775A8" w:rsidRDefault="60A775A8" w14:paraId="4EA0A332" w14:textId="18D0CD32">
          <w:pPr>
            <w:pStyle w:val="Header"/>
            <w:ind w:right="-115"/>
            <w:jc w:val="right"/>
          </w:pPr>
          <w:r w:rsidR="499A1547">
            <w:rPr/>
            <w:t>Word C</w:t>
          </w:r>
          <w:r w:rsidR="499A1547">
            <w:rPr/>
            <w:t>ount: 1</w:t>
          </w:r>
          <w:r w:rsidR="499A1547">
            <w:rPr/>
            <w:t>391</w:t>
          </w:r>
        </w:p>
      </w:tc>
    </w:tr>
  </w:tbl>
  <w:p w:rsidR="60A775A8" w:rsidP="60A775A8" w:rsidRDefault="60A775A8" w14:paraId="403141D5" w14:textId="6905C3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AF7DF0"/>
    <w:multiLevelType w:val="hybridMultilevel"/>
    <w:tmpl w:val="55C26876"/>
    <w:lvl w:ilvl="0" w:tplc="446A2A0C">
      <w:start w:val="160"/>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18191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837B03"/>
    <w:rsid w:val="00101933"/>
    <w:rsid w:val="00125179"/>
    <w:rsid w:val="002A67F3"/>
    <w:rsid w:val="002E35D3"/>
    <w:rsid w:val="00835809"/>
    <w:rsid w:val="00A03EE5"/>
    <w:rsid w:val="00AF2DD1"/>
    <w:rsid w:val="00B302E4"/>
    <w:rsid w:val="00BD1490"/>
    <w:rsid w:val="00C263D5"/>
    <w:rsid w:val="00D21C31"/>
    <w:rsid w:val="00E926E7"/>
    <w:rsid w:val="01F92B8C"/>
    <w:rsid w:val="0484BFF8"/>
    <w:rsid w:val="06DABE4C"/>
    <w:rsid w:val="0995882C"/>
    <w:rsid w:val="09BD03C6"/>
    <w:rsid w:val="0CF9BD74"/>
    <w:rsid w:val="0D729197"/>
    <w:rsid w:val="11064F3A"/>
    <w:rsid w:val="1219A731"/>
    <w:rsid w:val="162F46CA"/>
    <w:rsid w:val="17004B80"/>
    <w:rsid w:val="180AE1CC"/>
    <w:rsid w:val="1A65FDE5"/>
    <w:rsid w:val="257279C5"/>
    <w:rsid w:val="28AAC9FE"/>
    <w:rsid w:val="320FC67A"/>
    <w:rsid w:val="3543DF39"/>
    <w:rsid w:val="35DC7838"/>
    <w:rsid w:val="368D4E2F"/>
    <w:rsid w:val="3A807948"/>
    <w:rsid w:val="3E996FF5"/>
    <w:rsid w:val="3FC3AD4D"/>
    <w:rsid w:val="42D83440"/>
    <w:rsid w:val="499A1547"/>
    <w:rsid w:val="4C1D420C"/>
    <w:rsid w:val="4C9CF4D3"/>
    <w:rsid w:val="4C9CF4D3"/>
    <w:rsid w:val="4D8FD6D4"/>
    <w:rsid w:val="4E38C534"/>
    <w:rsid w:val="50282BBB"/>
    <w:rsid w:val="53837B03"/>
    <w:rsid w:val="5B015775"/>
    <w:rsid w:val="5D6FD4E6"/>
    <w:rsid w:val="60A775A8"/>
    <w:rsid w:val="62FE0B1B"/>
    <w:rsid w:val="670838AB"/>
    <w:rsid w:val="684EFCFA"/>
    <w:rsid w:val="6A296B56"/>
    <w:rsid w:val="6D688812"/>
    <w:rsid w:val="6DF76D23"/>
    <w:rsid w:val="6EA76817"/>
    <w:rsid w:val="71381080"/>
    <w:rsid w:val="75A9FC47"/>
    <w:rsid w:val="77D8A5EA"/>
    <w:rsid w:val="7D09C2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37B03"/>
  <w15:chartTrackingRefBased/>
  <w15:docId w15:val="{3AD0A3F0-6B4F-4A84-9706-A2E567470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0484BFF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uiPriority w:val="99"/>
    <w:name w:val="header"/>
    <w:basedOn w:val="Normal"/>
    <w:unhideWhenUsed/>
    <w:link w:val="HeaderChar"/>
    <w:rsid w:val="0484BFF8"/>
    <w:pPr>
      <w:tabs>
        <w:tab w:val="center" w:leader="none" w:pos="4680"/>
        <w:tab w:val="right" w:leader="none" w:pos="9360"/>
      </w:tabs>
      <w:spacing w:after="0" w:line="240" w:lineRule="auto"/>
    </w:pPr>
  </w:style>
  <w:style w:type="character" w:styleId="FooterChar" w:customStyle="1">
    <w:name w:val="Footer Char"/>
    <w:basedOn w:val="DefaultParagraphFont"/>
    <w:link w:val="Footer"/>
    <w:uiPriority w:val="99"/>
  </w:style>
  <w:style w:type="paragraph" w:styleId="Footer">
    <w:uiPriority w:val="99"/>
    <w:name w:val="footer"/>
    <w:basedOn w:val="Normal"/>
    <w:unhideWhenUsed/>
    <w:link w:val="FooterChar"/>
    <w:rsid w:val="0484BFF8"/>
    <w:pPr>
      <w:tabs>
        <w:tab w:val="center" w:leader="none" w:pos="4680"/>
        <w:tab w:val="right" w:leader="none" w:pos="9360"/>
      </w:tabs>
      <w:spacing w:after="0" w:line="240" w:lineRule="auto"/>
    </w:pPr>
  </w:style>
  <w:style w:type="character" w:styleId="PageNumber">
    <w:name w:val="page number"/>
    <w:basedOn w:val="DefaultParagraphFont"/>
    <w:uiPriority w:val="99"/>
    <w:semiHidden/>
    <w:unhideWhenUsed/>
    <w:rsid w:val="00B302E4"/>
  </w:style>
  <w:style w:type="paragraph" w:styleId="ListParagraph">
    <w:uiPriority w:val="34"/>
    <w:name w:val="List Paragraph"/>
    <w:basedOn w:val="Normal"/>
    <w:qFormat/>
    <w:rsid w:val="0484BFF8"/>
    <w:pPr>
      <w:spacing/>
      <w:ind w:left="720"/>
      <w:contextualSpacing/>
    </w:pPr>
  </w:style>
  <w:style w:type="paragraph" w:styleId="Heading1">
    <w:uiPriority w:val="9"/>
    <w:name w:val="heading 1"/>
    <w:basedOn w:val="Normal"/>
    <w:next w:val="Normal"/>
    <w:link w:val="Heading1Char"/>
    <w:qFormat/>
    <w:rsid w:val="0484BFF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484BFF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484BFF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484BFF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484BFF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484BFF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484BFF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484BFF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484BFF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484BFF8"/>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0484BFF8"/>
    <w:rPr>
      <w:rFonts w:eastAsia="" w:eastAsiaTheme="minorEastAsia"/>
      <w:color w:val="5A5A5A"/>
    </w:rPr>
  </w:style>
  <w:style w:type="paragraph" w:styleId="Quote">
    <w:uiPriority w:val="29"/>
    <w:name w:val="Quote"/>
    <w:basedOn w:val="Normal"/>
    <w:next w:val="Normal"/>
    <w:link w:val="QuoteChar"/>
    <w:qFormat/>
    <w:rsid w:val="0484BFF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484BFF8"/>
    <w:rPr>
      <w:i w:val="1"/>
      <w:iCs w:val="1"/>
      <w:color w:val="4472C4" w:themeColor="accent1" w:themeTint="FF" w:themeShade="FF"/>
    </w:rPr>
    <w:pPr>
      <w:spacing w:before="360" w:after="360"/>
      <w:ind w:left="864" w:right="864"/>
      <w:jc w:val="center"/>
    </w:pPr>
  </w:style>
  <w:style w:type="paragraph" w:styleId="TOC1">
    <w:uiPriority w:val="39"/>
    <w:name w:val="toc 1"/>
    <w:basedOn w:val="Normal"/>
    <w:next w:val="Normal"/>
    <w:unhideWhenUsed/>
    <w:rsid w:val="0484BFF8"/>
    <w:pPr>
      <w:spacing w:after="100"/>
    </w:pPr>
  </w:style>
  <w:style w:type="paragraph" w:styleId="TOC2">
    <w:uiPriority w:val="39"/>
    <w:name w:val="toc 2"/>
    <w:basedOn w:val="Normal"/>
    <w:next w:val="Normal"/>
    <w:unhideWhenUsed/>
    <w:rsid w:val="0484BFF8"/>
    <w:pPr>
      <w:spacing w:after="100"/>
      <w:ind w:left="220"/>
    </w:pPr>
  </w:style>
  <w:style w:type="paragraph" w:styleId="TOC3">
    <w:uiPriority w:val="39"/>
    <w:name w:val="toc 3"/>
    <w:basedOn w:val="Normal"/>
    <w:next w:val="Normal"/>
    <w:unhideWhenUsed/>
    <w:rsid w:val="0484BFF8"/>
    <w:pPr>
      <w:spacing w:after="100"/>
      <w:ind w:left="440"/>
    </w:pPr>
  </w:style>
  <w:style w:type="paragraph" w:styleId="TOC4">
    <w:uiPriority w:val="39"/>
    <w:name w:val="toc 4"/>
    <w:basedOn w:val="Normal"/>
    <w:next w:val="Normal"/>
    <w:unhideWhenUsed/>
    <w:rsid w:val="0484BFF8"/>
    <w:pPr>
      <w:spacing w:after="100"/>
      <w:ind w:left="660"/>
    </w:pPr>
  </w:style>
  <w:style w:type="paragraph" w:styleId="TOC5">
    <w:uiPriority w:val="39"/>
    <w:name w:val="toc 5"/>
    <w:basedOn w:val="Normal"/>
    <w:next w:val="Normal"/>
    <w:unhideWhenUsed/>
    <w:rsid w:val="0484BFF8"/>
    <w:pPr>
      <w:spacing w:after="100"/>
      <w:ind w:left="880"/>
    </w:pPr>
  </w:style>
  <w:style w:type="paragraph" w:styleId="TOC6">
    <w:uiPriority w:val="39"/>
    <w:name w:val="toc 6"/>
    <w:basedOn w:val="Normal"/>
    <w:next w:val="Normal"/>
    <w:unhideWhenUsed/>
    <w:rsid w:val="0484BFF8"/>
    <w:pPr>
      <w:spacing w:after="100"/>
      <w:ind w:left="1100"/>
    </w:pPr>
  </w:style>
  <w:style w:type="paragraph" w:styleId="TOC7">
    <w:uiPriority w:val="39"/>
    <w:name w:val="toc 7"/>
    <w:basedOn w:val="Normal"/>
    <w:next w:val="Normal"/>
    <w:unhideWhenUsed/>
    <w:rsid w:val="0484BFF8"/>
    <w:pPr>
      <w:spacing w:after="100"/>
      <w:ind w:left="1320"/>
    </w:pPr>
  </w:style>
  <w:style w:type="paragraph" w:styleId="TOC8">
    <w:uiPriority w:val="39"/>
    <w:name w:val="toc 8"/>
    <w:basedOn w:val="Normal"/>
    <w:next w:val="Normal"/>
    <w:unhideWhenUsed/>
    <w:rsid w:val="0484BFF8"/>
    <w:pPr>
      <w:spacing w:after="100"/>
      <w:ind w:left="1540"/>
    </w:pPr>
  </w:style>
  <w:style w:type="paragraph" w:styleId="TOC9">
    <w:uiPriority w:val="39"/>
    <w:name w:val="toc 9"/>
    <w:basedOn w:val="Normal"/>
    <w:next w:val="Normal"/>
    <w:unhideWhenUsed/>
    <w:rsid w:val="0484BFF8"/>
    <w:pPr>
      <w:spacing w:after="100"/>
      <w:ind w:left="1760"/>
    </w:pPr>
  </w:style>
  <w:style w:type="paragraph" w:styleId="EndnoteText">
    <w:uiPriority w:val="99"/>
    <w:name w:val="endnote text"/>
    <w:basedOn w:val="Normal"/>
    <w:semiHidden/>
    <w:unhideWhenUsed/>
    <w:link w:val="EndnoteTextChar"/>
    <w:rsid w:val="0484BFF8"/>
    <w:rPr>
      <w:sz w:val="20"/>
      <w:szCs w:val="20"/>
    </w:rPr>
    <w:pPr>
      <w:spacing w:after="0" w:line="240" w:lineRule="auto"/>
    </w:pPr>
  </w:style>
  <w:style w:type="paragraph" w:styleId="FootnoteText">
    <w:uiPriority w:val="99"/>
    <w:name w:val="footnote text"/>
    <w:basedOn w:val="Normal"/>
    <w:semiHidden/>
    <w:unhideWhenUsed/>
    <w:link w:val="FootnoteTextChar"/>
    <w:rsid w:val="0484BFF8"/>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2.xml" Id="rId9" /><Relationship Type="http://schemas.openxmlformats.org/officeDocument/2006/relationships/glossaryDocument" Target="glossary/document.xml" Id="Rbe8f8e3775574cd2" /><Relationship Type="http://schemas.openxmlformats.org/officeDocument/2006/relationships/hyperlink" Target="https://doi.org/10.3102/0034654310368803" TargetMode="External" Id="Rf57a35bea7d8467f" /><Relationship Type="http://schemas.openxmlformats.org/officeDocument/2006/relationships/hyperlink" Target="https://beebilingual.org/bilingualism-multilingualism/" TargetMode="External" Id="R1ea571e919244d56" /><Relationship Type="http://schemas.openxmlformats.org/officeDocument/2006/relationships/hyperlink" Target="https://doi.org/10.1037/a0025406" TargetMode="External" Id="R9679d339c6f14634" /><Relationship Type="http://schemas.openxmlformats.org/officeDocument/2006/relationships/hyperlink" Target="https://www.cambridgeinternational.org/Images/271190-bilingual-learners-and-bilingual-education.pdf" TargetMode="External" Id="Rb4715acb9cdf4770" /><Relationship Type="http://schemas.openxmlformats.org/officeDocument/2006/relationships/hyperlink" Target="https://www.carmarthenshire.gov.wales/home/council-services/education-schools/bilingual-education/advantages-of-being-bilingual/" TargetMode="External" Id="R88d4a05c504e4aff" /><Relationship Type="http://schemas.openxmlformats.org/officeDocument/2006/relationships/hyperlink" Target="https://senedd.wales/NAfW%20Documents/paper_3_-_prof._colin_baker.pdf%20-%2002092010/paper_3_-_prof._colin_baker-English.pdf" TargetMode="External" Id="R7f8b04c37ded4ee0" /><Relationship Type="http://schemas.openxmlformats.org/officeDocument/2006/relationships/hyperlink" Target="https://www.ncbi.nlm.nih.gov/pmc/articles/PMC3033609/pdf/8193.pdf" TargetMode="External" Id="R6c25c9c252144b18" /><Relationship Type="http://schemas.openxmlformats.org/officeDocument/2006/relationships/hyperlink" Target="https://www.estyn.gov.wales/document-page/20964/contents/document-details/provision" TargetMode="External" Id="R3fdce65daadb471f" /><Relationship Type="http://schemas.openxmlformats.org/officeDocument/2006/relationships/hyperlink" Target="https://moodle.uwtsd.ac.uk/pluginfile.php/858622/mod_resource/content/1/Multilingual%20perspectives%20%20preparing%20for%20language%20learning%20in%20the%20new%20curriculum%20for%20Wales.pdf" TargetMode="External" Id="Rac22f49d1af347bc" /><Relationship Type="http://schemas.openxmlformats.org/officeDocument/2006/relationships/hyperlink" Target="https://www.communityplaythings.co.uk/learning-library/articles/cultural-diversity-in-the-early-years" TargetMode="External" Id="Rb1b6a69321324f3c" /><Relationship Type="http://schemas.openxmlformats.org/officeDocument/2006/relationships/hyperlink" Target="https://doi.org/10.1016/j.jecp.2012.09.002" TargetMode="External" Id="Raa202f1e9d1242f8" /><Relationship Type="http://schemas.openxmlformats.org/officeDocument/2006/relationships/hyperlink" Target="https://www.naldic.org.uk/Resources/NALDIC/Initial%20Teacher%20Education/Documents/B1.pdf" TargetMode="External" Id="R47e2c874f04c4e94" /><Relationship Type="http://schemas.openxmlformats.org/officeDocument/2006/relationships/hyperlink" Target="https://www.sciencedirect.com/topics/psychology/divergent-thinking" TargetMode="External" Id="R2b6c95d873b543be" /><Relationship Type="http://schemas.openxmlformats.org/officeDocument/2006/relationships/hyperlink" Target="https://www.telegraph.co.uk/news/science/science-news/12005837/Bilingual-people-twice-as-likely-to-recover-from-a-stroke.html" TargetMode="External" Id="Ra2b701d52f7a46d9" /><Relationship Type="http://schemas.openxmlformats.org/officeDocument/2006/relationships/hyperlink" Target="https://www.thetimes.co.uk/article/children-with-two-languages-excel-at-school-sc8ftfsk8" TargetMode="External" Id="R5fe9502968b44679" /><Relationship Type="http://schemas.openxmlformats.org/officeDocument/2006/relationships/hyperlink" Target="https://www.gov.wales/welsh-education-strategic-plans" TargetMode="External" Id="Rc91698fe39084cc9" /><Relationship Type="http://schemas.openxmlformats.org/officeDocument/2006/relationships/hyperlink" Target="https://www.gov.wales/sites/default/files/publications/2018-12/cymraeg-2050-welsh-language-strategy.pdf" TargetMode="External" Id="Rba31b59b2bce4bf7" /><Relationship Type="http://schemas.openxmlformats.org/officeDocument/2006/relationships/hyperlink" Target="http://resource.download.wjec.co.uk.s3-eu-west-1.amazonaws.com/vtc/2018-19/hsc18-19_5-9/_multi-lang/unit01/01-language-immersion-in-childcare-settings.html" TargetMode="External" Id="Ra23b989ee18b469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c1ed71b-bdc6-4c8c-90d8-50f5ba963158}"/>
      </w:docPartPr>
      <w:docPartBody>
        <w:p w14:paraId="162F46C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Nurul Subhan</dc:creator>
  <keywords/>
  <dc:description/>
  <lastModifiedBy>Nurul Subhan (2307239)</lastModifiedBy>
  <revision>17</revision>
  <dcterms:created xsi:type="dcterms:W3CDTF">2023-09-05T05:57:00.0000000Z</dcterms:created>
  <dcterms:modified xsi:type="dcterms:W3CDTF">2024-04-28T16:59:24.0025389Z</dcterms:modified>
</coreProperties>
</file>