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A25D3" w14:textId="77777777" w:rsidR="00A7792E" w:rsidRPr="00D66D95" w:rsidRDefault="00A7792E">
      <w:pPr>
        <w:rPr>
          <w:rFonts w:ascii="Times New Roman" w:eastAsia="Times New Roman" w:hAnsi="Times New Roman" w:cs="Times New Roman"/>
          <w:b/>
          <w:sz w:val="28"/>
          <w:szCs w:val="28"/>
        </w:rPr>
      </w:pPr>
    </w:p>
    <w:p w14:paraId="62FA0404" w14:textId="77777777" w:rsidR="00A7792E" w:rsidRPr="00D66D95" w:rsidRDefault="00A7792E">
      <w:pPr>
        <w:rPr>
          <w:rFonts w:ascii="Times New Roman" w:eastAsia="Times New Roman" w:hAnsi="Times New Roman" w:cs="Times New Roman"/>
          <w:b/>
          <w:sz w:val="28"/>
          <w:szCs w:val="28"/>
        </w:rPr>
      </w:pPr>
    </w:p>
    <w:p w14:paraId="2C78EAAA" w14:textId="77777777" w:rsidR="00A7792E" w:rsidRPr="00D66D95" w:rsidRDefault="00A7792E">
      <w:pPr>
        <w:rPr>
          <w:rFonts w:ascii="Times New Roman" w:eastAsia="Times New Roman" w:hAnsi="Times New Roman" w:cs="Times New Roman"/>
          <w:b/>
          <w:sz w:val="28"/>
          <w:szCs w:val="28"/>
        </w:rPr>
      </w:pPr>
    </w:p>
    <w:p w14:paraId="35CF5419" w14:textId="77777777" w:rsidR="00A7792E" w:rsidRPr="00D66D95" w:rsidRDefault="00A7792E">
      <w:pPr>
        <w:rPr>
          <w:rFonts w:ascii="Times New Roman" w:eastAsia="Times New Roman" w:hAnsi="Times New Roman" w:cs="Times New Roman"/>
          <w:b/>
          <w:sz w:val="28"/>
          <w:szCs w:val="28"/>
        </w:rPr>
      </w:pPr>
    </w:p>
    <w:p w14:paraId="6DDA22D7" w14:textId="77777777" w:rsidR="00A7792E" w:rsidRPr="00D66D95" w:rsidRDefault="00A7792E">
      <w:pPr>
        <w:rPr>
          <w:rFonts w:ascii="Times New Roman" w:eastAsia="Times New Roman" w:hAnsi="Times New Roman" w:cs="Times New Roman"/>
          <w:b/>
          <w:sz w:val="28"/>
          <w:szCs w:val="28"/>
        </w:rPr>
      </w:pPr>
    </w:p>
    <w:p w14:paraId="64777130" w14:textId="77777777" w:rsidR="00A7792E" w:rsidRPr="00D66D95" w:rsidRDefault="00A7792E">
      <w:pPr>
        <w:rPr>
          <w:rFonts w:ascii="Times New Roman" w:eastAsia="Times New Roman" w:hAnsi="Times New Roman" w:cs="Times New Roman"/>
          <w:b/>
          <w:sz w:val="28"/>
          <w:szCs w:val="28"/>
        </w:rPr>
      </w:pPr>
    </w:p>
    <w:p w14:paraId="6E3DC190" w14:textId="77777777" w:rsidR="00C34211" w:rsidRDefault="00D56C27">
      <w:pPr>
        <w:spacing w:line="360" w:lineRule="auto"/>
        <w:jc w:val="center"/>
        <w:rPr>
          <w:rFonts w:ascii="Times New Roman" w:eastAsia="Times New Roman" w:hAnsi="Times New Roman" w:cs="Times New Roman"/>
          <w:b/>
          <w:sz w:val="44"/>
          <w:szCs w:val="44"/>
        </w:rPr>
      </w:pPr>
      <w:r w:rsidRPr="00D66D95">
        <w:rPr>
          <w:rFonts w:ascii="Times New Roman" w:eastAsia="Times New Roman" w:hAnsi="Times New Roman" w:cs="Times New Roman"/>
          <w:b/>
          <w:sz w:val="44"/>
          <w:szCs w:val="44"/>
        </w:rPr>
        <w:t xml:space="preserve">MARKETING FUNDAMENTALS </w:t>
      </w:r>
    </w:p>
    <w:p w14:paraId="0242C37B" w14:textId="6158B861" w:rsidR="00944482" w:rsidRDefault="00944482">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Assignment Title: Marketing Process</w:t>
      </w:r>
    </w:p>
    <w:p w14:paraId="1DE159A7" w14:textId="7123F4AB"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Group Report by: Mirela Oprea</w:t>
      </w:r>
    </w:p>
    <w:p w14:paraId="388760D9" w14:textId="1ACE877B"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Iulian Neagu</w:t>
      </w:r>
    </w:p>
    <w:p w14:paraId="56871BDE" w14:textId="121951AF"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56145B">
        <w:rPr>
          <w:rFonts w:ascii="Times New Roman" w:eastAsia="Times New Roman" w:hAnsi="Times New Roman" w:cs="Times New Roman"/>
          <w:b/>
          <w:sz w:val="44"/>
          <w:szCs w:val="44"/>
        </w:rPr>
        <w:t xml:space="preserve">    </w:t>
      </w:r>
      <w:r>
        <w:rPr>
          <w:rFonts w:ascii="Times New Roman" w:eastAsia="Times New Roman" w:hAnsi="Times New Roman" w:cs="Times New Roman"/>
          <w:b/>
          <w:sz w:val="44"/>
          <w:szCs w:val="44"/>
        </w:rPr>
        <w:t>Radu</w:t>
      </w:r>
      <w:r w:rsidR="0056145B">
        <w:rPr>
          <w:rFonts w:ascii="Times New Roman" w:eastAsia="Times New Roman" w:hAnsi="Times New Roman" w:cs="Times New Roman"/>
          <w:b/>
          <w:sz w:val="44"/>
          <w:szCs w:val="44"/>
        </w:rPr>
        <w:t>cu</w:t>
      </w:r>
      <w:r>
        <w:rPr>
          <w:rFonts w:ascii="Times New Roman" w:eastAsia="Times New Roman" w:hAnsi="Times New Roman" w:cs="Times New Roman"/>
          <w:b/>
          <w:sz w:val="44"/>
          <w:szCs w:val="44"/>
        </w:rPr>
        <w:t xml:space="preserve"> </w:t>
      </w:r>
      <w:proofErr w:type="spellStart"/>
      <w:r>
        <w:rPr>
          <w:rFonts w:ascii="Times New Roman" w:eastAsia="Times New Roman" w:hAnsi="Times New Roman" w:cs="Times New Roman"/>
          <w:b/>
          <w:sz w:val="44"/>
          <w:szCs w:val="44"/>
        </w:rPr>
        <w:t>Voinic</w:t>
      </w:r>
      <w:proofErr w:type="spellEnd"/>
    </w:p>
    <w:p w14:paraId="4366AD17" w14:textId="12358977" w:rsidR="00C34211" w:rsidRDefault="00C34211" w:rsidP="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Module code: LCBB4004</w:t>
      </w:r>
    </w:p>
    <w:p w14:paraId="3B605E00" w14:textId="28DCFC4F" w:rsidR="00944482" w:rsidRDefault="00944482" w:rsidP="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Lecturer: Nazia Saeed</w:t>
      </w:r>
    </w:p>
    <w:p w14:paraId="553E2B9B" w14:textId="6198F11C" w:rsidR="00A7792E" w:rsidRPr="00D66D95" w:rsidRDefault="00D56C27" w:rsidP="00C34211">
      <w:pPr>
        <w:spacing w:line="360" w:lineRule="auto"/>
        <w:jc w:val="center"/>
        <w:rPr>
          <w:rFonts w:ascii="Times New Roman" w:eastAsia="Times New Roman" w:hAnsi="Times New Roman" w:cs="Times New Roman"/>
          <w:b/>
          <w:sz w:val="44"/>
          <w:szCs w:val="44"/>
        </w:rPr>
      </w:pPr>
      <w:r w:rsidRPr="00D66D95">
        <w:br w:type="page"/>
      </w:r>
    </w:p>
    <w:p w14:paraId="4D1BCC19" w14:textId="77777777" w:rsidR="00A7792E" w:rsidRPr="00D66D95" w:rsidRDefault="00D56C27">
      <w:pPr>
        <w:keepNext/>
        <w:keepLines/>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 xml:space="preserve">Table of </w:t>
      </w:r>
      <w:r w:rsidRPr="00D66D95">
        <w:rPr>
          <w:rFonts w:ascii="Times New Roman" w:eastAsia="Times New Roman" w:hAnsi="Times New Roman" w:cs="Times New Roman"/>
          <w:b/>
          <w:color w:val="000000"/>
          <w:sz w:val="24"/>
          <w:szCs w:val="24"/>
        </w:rPr>
        <w:t>Contents</w:t>
      </w:r>
    </w:p>
    <w:sdt>
      <w:sdtPr>
        <w:id w:val="1"/>
        <w:docPartObj>
          <w:docPartGallery w:val="Table of Contents"/>
          <w:docPartUnique/>
        </w:docPartObj>
      </w:sdtPr>
      <w:sdtEndPr/>
      <w:sdtContent>
        <w:p w14:paraId="3E71BF69"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r w:rsidRPr="00D66D95">
            <w:fldChar w:fldCharType="begin"/>
          </w:r>
          <w:r w:rsidRPr="00D66D95">
            <w:instrText xml:space="preserve"> TOC \h \u \z \t "Heading 1,1,Heading 2,2,Heading 3,3,"</w:instrText>
          </w:r>
          <w:r w:rsidRPr="00D66D95">
            <w:fldChar w:fldCharType="separate"/>
          </w:r>
          <w:hyperlink w:anchor="_heading=h.gjdgxs">
            <w:r w:rsidRPr="00D66D95">
              <w:rPr>
                <w:rFonts w:ascii="Times New Roman" w:eastAsia="Times New Roman" w:hAnsi="Times New Roman" w:cs="Times New Roman"/>
                <w:color w:val="000000"/>
                <w:sz w:val="24"/>
                <w:szCs w:val="24"/>
              </w:rPr>
              <w:t>Introduction</w:t>
            </w:r>
            <w:r w:rsidRPr="00D66D95">
              <w:rPr>
                <w:rFonts w:ascii="Times New Roman" w:eastAsia="Times New Roman" w:hAnsi="Times New Roman" w:cs="Times New Roman"/>
                <w:color w:val="000000"/>
                <w:sz w:val="24"/>
                <w:szCs w:val="24"/>
              </w:rPr>
              <w:tab/>
              <w:t>3</w:t>
            </w:r>
          </w:hyperlink>
        </w:p>
        <w:p w14:paraId="2CC9014D"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30j0zll">
            <w:r w:rsidRPr="00D66D95">
              <w:rPr>
                <w:rFonts w:ascii="Times New Roman" w:eastAsia="Times New Roman" w:hAnsi="Times New Roman" w:cs="Times New Roman"/>
                <w:color w:val="000000"/>
                <w:sz w:val="24"/>
                <w:szCs w:val="24"/>
              </w:rPr>
              <w:t>Company details</w:t>
            </w:r>
            <w:r w:rsidRPr="00D66D95">
              <w:rPr>
                <w:rFonts w:ascii="Times New Roman" w:eastAsia="Times New Roman" w:hAnsi="Times New Roman" w:cs="Times New Roman"/>
                <w:color w:val="000000"/>
                <w:sz w:val="24"/>
                <w:szCs w:val="24"/>
              </w:rPr>
              <w:tab/>
              <w:t>3</w:t>
            </w:r>
          </w:hyperlink>
        </w:p>
        <w:p w14:paraId="3643BEDD"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1fob9te">
            <w:r w:rsidRPr="00D66D95">
              <w:rPr>
                <w:rFonts w:ascii="Times New Roman" w:eastAsia="Times New Roman" w:hAnsi="Times New Roman" w:cs="Times New Roman"/>
                <w:color w:val="000000"/>
                <w:sz w:val="24"/>
                <w:szCs w:val="24"/>
              </w:rPr>
              <w:t>Business objectives</w:t>
            </w:r>
            <w:r w:rsidRPr="00D66D95">
              <w:rPr>
                <w:rFonts w:ascii="Times New Roman" w:eastAsia="Times New Roman" w:hAnsi="Times New Roman" w:cs="Times New Roman"/>
                <w:color w:val="000000"/>
                <w:sz w:val="24"/>
                <w:szCs w:val="24"/>
              </w:rPr>
              <w:tab/>
              <w:t>4</w:t>
            </w:r>
          </w:hyperlink>
        </w:p>
        <w:p w14:paraId="5FFE0098"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3znysh7">
            <w:r w:rsidRPr="00D66D95">
              <w:rPr>
                <w:rFonts w:ascii="Times New Roman" w:eastAsia="Times New Roman" w:hAnsi="Times New Roman" w:cs="Times New Roman"/>
                <w:color w:val="000000"/>
                <w:sz w:val="24"/>
                <w:szCs w:val="24"/>
              </w:rPr>
              <w:t>Role of the marketing environment</w:t>
            </w:r>
            <w:r w:rsidRPr="00D66D95">
              <w:rPr>
                <w:rFonts w:ascii="Times New Roman" w:eastAsia="Times New Roman" w:hAnsi="Times New Roman" w:cs="Times New Roman"/>
                <w:color w:val="000000"/>
                <w:sz w:val="24"/>
                <w:szCs w:val="24"/>
              </w:rPr>
              <w:tab/>
              <w:t>4</w:t>
            </w:r>
          </w:hyperlink>
        </w:p>
        <w:p w14:paraId="2E69BF08"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2et92p0">
            <w:r w:rsidRPr="00D66D95">
              <w:rPr>
                <w:rFonts w:ascii="Times New Roman" w:eastAsia="Times New Roman" w:hAnsi="Times New Roman" w:cs="Times New Roman"/>
                <w:color w:val="000000"/>
                <w:sz w:val="24"/>
                <w:szCs w:val="24"/>
              </w:rPr>
              <w:t>STP analysis</w:t>
            </w:r>
            <w:r w:rsidRPr="00D66D95">
              <w:rPr>
                <w:rFonts w:ascii="Times New Roman" w:eastAsia="Times New Roman" w:hAnsi="Times New Roman" w:cs="Times New Roman"/>
                <w:color w:val="000000"/>
                <w:sz w:val="24"/>
                <w:szCs w:val="24"/>
              </w:rPr>
              <w:tab/>
              <w:t>8</w:t>
            </w:r>
          </w:hyperlink>
        </w:p>
        <w:p w14:paraId="29D25A64"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tyjcwt">
            <w:r w:rsidRPr="00D66D95">
              <w:rPr>
                <w:rFonts w:ascii="Times New Roman" w:eastAsia="Times New Roman" w:hAnsi="Times New Roman" w:cs="Times New Roman"/>
                <w:color w:val="000000"/>
                <w:sz w:val="24"/>
                <w:szCs w:val="24"/>
              </w:rPr>
              <w:t>Different stages of marketing</w:t>
            </w:r>
            <w:r w:rsidRPr="00D66D95">
              <w:rPr>
                <w:rFonts w:ascii="Times New Roman" w:eastAsia="Times New Roman" w:hAnsi="Times New Roman" w:cs="Times New Roman"/>
                <w:color w:val="000000"/>
                <w:sz w:val="24"/>
                <w:szCs w:val="24"/>
              </w:rPr>
              <w:tab/>
              <w:t>9</w:t>
            </w:r>
          </w:hyperlink>
        </w:p>
        <w:p w14:paraId="05E288EC"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3dy6vkm">
            <w:r w:rsidRPr="00D66D95">
              <w:rPr>
                <w:rFonts w:ascii="Times New Roman" w:eastAsia="Times New Roman" w:hAnsi="Times New Roman" w:cs="Times New Roman"/>
                <w:color w:val="000000"/>
                <w:sz w:val="24"/>
                <w:szCs w:val="24"/>
              </w:rPr>
              <w:t>4P marketing mixes and the role of marketing mix at every stage of the marketing process</w:t>
            </w:r>
            <w:r w:rsidRPr="00D66D95">
              <w:rPr>
                <w:rFonts w:ascii="Times New Roman" w:eastAsia="Times New Roman" w:hAnsi="Times New Roman" w:cs="Times New Roman"/>
                <w:color w:val="000000"/>
                <w:sz w:val="24"/>
                <w:szCs w:val="24"/>
              </w:rPr>
              <w:tab/>
              <w:t>10</w:t>
            </w:r>
          </w:hyperlink>
        </w:p>
        <w:p w14:paraId="5EAB6A00"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1t3h5sf">
            <w:r w:rsidRPr="00D66D95">
              <w:rPr>
                <w:rFonts w:ascii="Times New Roman" w:eastAsia="Times New Roman" w:hAnsi="Times New Roman" w:cs="Times New Roman"/>
                <w:color w:val="000000"/>
                <w:sz w:val="24"/>
                <w:szCs w:val="24"/>
              </w:rPr>
              <w:t>Conclusion</w:t>
            </w:r>
            <w:r w:rsidRPr="00D66D95">
              <w:rPr>
                <w:rFonts w:ascii="Times New Roman" w:eastAsia="Times New Roman" w:hAnsi="Times New Roman" w:cs="Times New Roman"/>
                <w:color w:val="000000"/>
                <w:sz w:val="24"/>
                <w:szCs w:val="24"/>
              </w:rPr>
              <w:tab/>
              <w:t>12</w:t>
            </w:r>
          </w:hyperlink>
        </w:p>
        <w:p w14:paraId="710E588A"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hyperlink w:anchor="_heading=h.4d34og8">
            <w:r w:rsidRPr="00D66D95">
              <w:rPr>
                <w:rFonts w:ascii="Times New Roman" w:eastAsia="Times New Roman" w:hAnsi="Times New Roman" w:cs="Times New Roman"/>
                <w:color w:val="000000"/>
                <w:sz w:val="24"/>
                <w:szCs w:val="24"/>
              </w:rPr>
              <w:t>References</w:t>
            </w:r>
            <w:r w:rsidRPr="00D66D95">
              <w:rPr>
                <w:rFonts w:ascii="Times New Roman" w:eastAsia="Times New Roman" w:hAnsi="Times New Roman" w:cs="Times New Roman"/>
                <w:color w:val="000000"/>
                <w:sz w:val="24"/>
                <w:szCs w:val="24"/>
              </w:rPr>
              <w:tab/>
              <w:t>13</w:t>
            </w:r>
          </w:hyperlink>
        </w:p>
        <w:p w14:paraId="4E679E78" w14:textId="77777777" w:rsidR="00A7792E" w:rsidRPr="00D66D95" w:rsidRDefault="00D56C27">
          <w:pPr>
            <w:spacing w:line="360" w:lineRule="auto"/>
            <w:jc w:val="both"/>
          </w:pPr>
          <w:r w:rsidRPr="00D66D95">
            <w:fldChar w:fldCharType="end"/>
          </w:r>
        </w:p>
      </w:sdtContent>
    </w:sdt>
    <w:p w14:paraId="783730A4" w14:textId="77777777" w:rsidR="00A7792E" w:rsidRPr="00D66D95" w:rsidRDefault="00D56C27">
      <w:pPr>
        <w:rPr>
          <w:rFonts w:ascii="Times New Roman" w:eastAsia="Times New Roman" w:hAnsi="Times New Roman" w:cs="Times New Roman"/>
          <w:b/>
          <w:sz w:val="28"/>
          <w:szCs w:val="28"/>
        </w:rPr>
      </w:pPr>
      <w:r w:rsidRPr="00D66D95">
        <w:br w:type="page"/>
      </w:r>
    </w:p>
    <w:p w14:paraId="7851F59E" w14:textId="6951B852" w:rsidR="00A7792E" w:rsidRPr="00D66D95" w:rsidRDefault="00D56C27">
      <w:pPr>
        <w:pStyle w:val="Heading1"/>
        <w:spacing w:before="0" w:after="0" w:line="360" w:lineRule="auto"/>
        <w:rPr>
          <w:lang w:val="en-GB"/>
        </w:rPr>
      </w:pPr>
      <w:bookmarkStart w:id="0" w:name="_heading=h.gjdgxs" w:colFirst="0" w:colLast="0"/>
      <w:bookmarkEnd w:id="0"/>
      <w:r w:rsidRPr="00D66D95">
        <w:rPr>
          <w:lang w:val="en-GB"/>
        </w:rPr>
        <w:lastRenderedPageBreak/>
        <w:t xml:space="preserve">Introduction </w:t>
      </w:r>
    </w:p>
    <w:p w14:paraId="39CFAF19" w14:textId="4A2AC24E" w:rsidR="00162140" w:rsidRPr="00162140" w:rsidRDefault="00162140">
      <w:pPr>
        <w:pStyle w:val="Heading1"/>
        <w:spacing w:before="0" w:after="0" w:line="360" w:lineRule="auto"/>
        <w:rPr>
          <w:b w:val="0"/>
          <w:bCs/>
          <w:sz w:val="24"/>
          <w:szCs w:val="36"/>
          <w:lang w:val="en-GB"/>
        </w:rPr>
      </w:pPr>
      <w:bookmarkStart w:id="1" w:name="_heading=h.30j0zll" w:colFirst="0" w:colLast="0"/>
      <w:bookmarkEnd w:id="1"/>
      <w:r w:rsidRPr="00162140">
        <w:rPr>
          <w:b w:val="0"/>
          <w:bCs/>
          <w:sz w:val="24"/>
          <w:szCs w:val="36"/>
          <w:lang w:val="en-GB"/>
        </w:rPr>
        <w:t>Marketing helps businesses define their goal and make strategic decisions based on current trends (</w:t>
      </w:r>
      <w:proofErr w:type="spellStart"/>
      <w:r w:rsidRPr="00162140">
        <w:rPr>
          <w:b w:val="0"/>
          <w:bCs/>
          <w:sz w:val="24"/>
          <w:szCs w:val="36"/>
          <w:lang w:val="en-GB"/>
        </w:rPr>
        <w:t>Eastmure</w:t>
      </w:r>
      <w:proofErr w:type="spellEnd"/>
      <w:r w:rsidRPr="00162140">
        <w:rPr>
          <w:b w:val="0"/>
          <w:bCs/>
          <w:sz w:val="24"/>
          <w:szCs w:val="36"/>
          <w:lang w:val="en-GB"/>
        </w:rPr>
        <w:t xml:space="preserve"> et al., 2020). A business uses the marketing process to show customers a product or service's potential. Targeting customers, devising a marketing plan, implementing the strategy, and generating client value are its stages (Barry and MacDonald 2018). The study evaluates the marketing mix across the organisational marketing process for long-term performance (Jackson et al., 2019). It assesses Marks &amp; </w:t>
      </w:r>
      <w:proofErr w:type="spellStart"/>
      <w:r w:rsidRPr="00162140">
        <w:rPr>
          <w:b w:val="0"/>
          <w:bCs/>
          <w:sz w:val="24"/>
          <w:szCs w:val="36"/>
          <w:lang w:val="en-GB"/>
        </w:rPr>
        <w:t>Spencers'</w:t>
      </w:r>
      <w:proofErr w:type="spellEnd"/>
      <w:r w:rsidRPr="00162140">
        <w:rPr>
          <w:b w:val="0"/>
          <w:bCs/>
          <w:sz w:val="24"/>
          <w:szCs w:val="36"/>
          <w:lang w:val="en-GB"/>
        </w:rPr>
        <w:t xml:space="preserve"> business potential (Mulder, 2019).</w:t>
      </w:r>
    </w:p>
    <w:p w14:paraId="2B45BF63" w14:textId="219A5C32" w:rsidR="00A7792E" w:rsidRPr="00D66D95" w:rsidRDefault="00D56C27">
      <w:pPr>
        <w:pStyle w:val="Heading1"/>
        <w:spacing w:before="0" w:after="0" w:line="360" w:lineRule="auto"/>
        <w:rPr>
          <w:lang w:val="en-GB"/>
        </w:rPr>
      </w:pPr>
      <w:r w:rsidRPr="00D66D95">
        <w:rPr>
          <w:lang w:val="en-GB"/>
        </w:rPr>
        <w:t xml:space="preserve">Company details </w:t>
      </w:r>
    </w:p>
    <w:p w14:paraId="2DCC0BE9"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6818A940" wp14:editId="1521F99C">
            <wp:extent cx="5730875" cy="3733800"/>
            <wp:effectExtent l="12700" t="12700" r="12700" b="1270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referRelativeResize="0"/>
                  </pic:nvPicPr>
                  <pic:blipFill>
                    <a:blip r:embed="rId8"/>
                    <a:srcRect/>
                    <a:stretch>
                      <a:fillRect/>
                    </a:stretch>
                  </pic:blipFill>
                  <pic:spPr>
                    <a:xfrm>
                      <a:off x="0" y="0"/>
                      <a:ext cx="5731200" cy="3733800"/>
                    </a:xfrm>
                    <a:prstGeom prst="rect">
                      <a:avLst/>
                    </a:prstGeom>
                    <a:ln w="12700">
                      <a:solidFill>
                        <a:srgbClr val="000000"/>
                      </a:solidFill>
                      <a:prstDash val="solid"/>
                    </a:ln>
                  </pic:spPr>
                </pic:pic>
              </a:graphicData>
            </a:graphic>
          </wp:inline>
        </w:drawing>
      </w:r>
    </w:p>
    <w:p w14:paraId="07F1C669"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Company growth rate</w:t>
      </w:r>
    </w:p>
    <w:p w14:paraId="615558AC"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(Statista, 2022)</w:t>
      </w:r>
    </w:p>
    <w:p w14:paraId="5DFCF545" w14:textId="77777777" w:rsidR="00162140" w:rsidRDefault="00162140">
      <w:pPr>
        <w:pStyle w:val="Heading1"/>
        <w:spacing w:before="0" w:after="0" w:line="360" w:lineRule="auto"/>
        <w:rPr>
          <w:lang w:val="en-GB"/>
        </w:rPr>
      </w:pPr>
      <w:bookmarkStart w:id="2" w:name="_heading=h.1fob9te" w:colFirst="0" w:colLast="0"/>
      <w:bookmarkEnd w:id="2"/>
    </w:p>
    <w:p w14:paraId="3EA8FB61" w14:textId="3B061BF6" w:rsidR="00162140" w:rsidRPr="00162140" w:rsidRDefault="00162140" w:rsidP="00162140">
      <w:pPr>
        <w:spacing w:line="360" w:lineRule="auto"/>
        <w:rPr>
          <w:rFonts w:ascii="Times New Roman" w:hAnsi="Times New Roman" w:cs="Times New Roman"/>
          <w:sz w:val="24"/>
          <w:szCs w:val="24"/>
        </w:rPr>
      </w:pPr>
      <w:r w:rsidRPr="00162140">
        <w:rPr>
          <w:rFonts w:ascii="Times New Roman" w:hAnsi="Times New Roman" w:cs="Times New Roman"/>
          <w:sz w:val="24"/>
          <w:szCs w:val="24"/>
        </w:rPr>
        <w:t>London-based Marks &amp; Spencer Plc is a notable British multinational retailer. From 2019 to 2022, the company's revenue grew 4% (</w:t>
      </w:r>
      <w:proofErr w:type="spellStart"/>
      <w:r w:rsidRPr="00162140">
        <w:rPr>
          <w:rFonts w:ascii="Times New Roman" w:hAnsi="Times New Roman" w:cs="Times New Roman"/>
          <w:sz w:val="24"/>
          <w:szCs w:val="24"/>
        </w:rPr>
        <w:t>Pohjakallio</w:t>
      </w:r>
      <w:proofErr w:type="spellEnd"/>
      <w:r w:rsidRPr="00162140">
        <w:rPr>
          <w:rFonts w:ascii="Times New Roman" w:hAnsi="Times New Roman" w:cs="Times New Roman"/>
          <w:sz w:val="24"/>
          <w:szCs w:val="24"/>
        </w:rPr>
        <w:t>, 2020). Market expansion is a goal together with corporate strategy and administrative process changes (</w:t>
      </w:r>
      <w:proofErr w:type="spellStart"/>
      <w:r w:rsidRPr="00162140">
        <w:rPr>
          <w:rFonts w:ascii="Times New Roman" w:hAnsi="Times New Roman" w:cs="Times New Roman"/>
          <w:sz w:val="24"/>
          <w:szCs w:val="24"/>
        </w:rPr>
        <w:t>Bocken</w:t>
      </w:r>
      <w:proofErr w:type="spellEnd"/>
      <w:r w:rsidRPr="00162140">
        <w:rPr>
          <w:rFonts w:ascii="Times New Roman" w:hAnsi="Times New Roman" w:cs="Times New Roman"/>
          <w:sz w:val="24"/>
          <w:szCs w:val="24"/>
        </w:rPr>
        <w:t>, 2017). Sales generation potential increased 5% from 2020-2021.</w:t>
      </w:r>
    </w:p>
    <w:p w14:paraId="4E7324EE" w14:textId="1E23C9AF" w:rsidR="00A7792E" w:rsidRPr="00D66D95" w:rsidRDefault="00D56C27">
      <w:pPr>
        <w:pStyle w:val="Heading1"/>
        <w:spacing w:before="0" w:after="0" w:line="360" w:lineRule="auto"/>
        <w:rPr>
          <w:lang w:val="en-GB"/>
        </w:rPr>
      </w:pPr>
      <w:r w:rsidRPr="00D66D95">
        <w:rPr>
          <w:lang w:val="en-GB"/>
        </w:rPr>
        <w:lastRenderedPageBreak/>
        <w:t xml:space="preserve">Business objectives </w:t>
      </w:r>
    </w:p>
    <w:p w14:paraId="325C9A53"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To identify the importance of pricing strategy in achieving success in the process of market segmentation.</w:t>
      </w:r>
    </w:p>
    <w:p w14:paraId="25993028"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To analyse the strategy of the digital business promotion process to influence purchasing decisions of targeted demography.</w:t>
      </w:r>
    </w:p>
    <w:p w14:paraId="00D92562"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To understand the importance of product design in getting opportunities for competitive market positioning. </w:t>
      </w:r>
    </w:p>
    <w:p w14:paraId="257BD295" w14:textId="77777777" w:rsidR="00A7792E" w:rsidRPr="00D66D95" w:rsidRDefault="00D56C27">
      <w:pPr>
        <w:pStyle w:val="Heading1"/>
        <w:spacing w:before="0" w:after="0" w:line="360" w:lineRule="auto"/>
        <w:rPr>
          <w:lang w:val="en-GB"/>
        </w:rPr>
      </w:pPr>
      <w:bookmarkStart w:id="3" w:name="_heading=h.3znysh7" w:colFirst="0" w:colLast="0"/>
      <w:bookmarkEnd w:id="3"/>
      <w:r w:rsidRPr="00D66D95">
        <w:rPr>
          <w:lang w:val="en-GB"/>
        </w:rPr>
        <w:t xml:space="preserve">Role of the marketing environment  </w:t>
      </w:r>
    </w:p>
    <w:p w14:paraId="1A4A5787"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537184BA" wp14:editId="44FDB01B">
            <wp:extent cx="5730875" cy="3378200"/>
            <wp:effectExtent l="12700" t="12700" r="12700" b="12700"/>
            <wp:docPr id="13" name="image3.png"/>
            <wp:cNvGraphicFramePr/>
            <a:graphic xmlns:a="http://schemas.openxmlformats.org/drawingml/2006/main">
              <a:graphicData uri="http://schemas.openxmlformats.org/drawingml/2006/picture">
                <pic:pic xmlns:pic="http://schemas.openxmlformats.org/drawingml/2006/picture">
                  <pic:nvPicPr>
                    <pic:cNvPr id="13" name="image3.png"/>
                    <pic:cNvPicPr preferRelativeResize="0"/>
                  </pic:nvPicPr>
                  <pic:blipFill>
                    <a:blip r:embed="rId9"/>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14:paraId="310C9A44"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PESTLE analysis</w:t>
      </w:r>
    </w:p>
    <w:p w14:paraId="4B86F815"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tbl>
      <w:tblPr>
        <w:tblStyle w:val="Table1"/>
        <w:tblW w:w="601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009"/>
        <w:gridCol w:w="3010"/>
      </w:tblGrid>
      <w:tr w:rsidR="005B7CCD" w:rsidRPr="00D66D95" w14:paraId="24C58FAC" w14:textId="77777777" w:rsidTr="005B7CCD">
        <w:trPr>
          <w:cantSplit/>
          <w:tblHeader/>
        </w:trPr>
        <w:tc>
          <w:tcPr>
            <w:tcW w:w="3009" w:type="dxa"/>
            <w:shd w:val="clear" w:color="auto" w:fill="9BBB59"/>
            <w:tcMar>
              <w:top w:w="100" w:type="dxa"/>
              <w:left w:w="100" w:type="dxa"/>
              <w:bottom w:w="100" w:type="dxa"/>
              <w:right w:w="100" w:type="dxa"/>
            </w:tcMar>
          </w:tcPr>
          <w:p w14:paraId="13E829DE" w14:textId="77777777" w:rsidR="005B7CCD" w:rsidRPr="00D66D95" w:rsidRDefault="005B7CCD">
            <w:pPr>
              <w:widowControl w:val="0"/>
              <w:tabs>
                <w:tab w:val="center" w:pos="1404"/>
              </w:tabs>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Factors </w:t>
            </w:r>
            <w:r w:rsidRPr="00D66D95">
              <w:rPr>
                <w:rFonts w:ascii="Times New Roman" w:eastAsia="Times New Roman" w:hAnsi="Times New Roman" w:cs="Times New Roman"/>
                <w:color w:val="000000"/>
                <w:sz w:val="24"/>
                <w:szCs w:val="24"/>
              </w:rPr>
              <w:tab/>
            </w:r>
          </w:p>
        </w:tc>
        <w:tc>
          <w:tcPr>
            <w:tcW w:w="3010" w:type="dxa"/>
            <w:shd w:val="clear" w:color="auto" w:fill="9BBB59"/>
            <w:tcMar>
              <w:top w:w="100" w:type="dxa"/>
              <w:left w:w="100" w:type="dxa"/>
              <w:bottom w:w="100" w:type="dxa"/>
              <w:right w:w="100" w:type="dxa"/>
            </w:tcMar>
          </w:tcPr>
          <w:p w14:paraId="4C9AD88E"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Impact </w:t>
            </w:r>
          </w:p>
        </w:tc>
      </w:tr>
      <w:tr w:rsidR="005B7CCD" w:rsidRPr="00D66D95" w14:paraId="3A24FCB9" w14:textId="77777777" w:rsidTr="005B7CCD">
        <w:trPr>
          <w:cantSplit/>
          <w:tblHeader/>
        </w:trPr>
        <w:tc>
          <w:tcPr>
            <w:tcW w:w="3009" w:type="dxa"/>
            <w:shd w:val="clear" w:color="auto" w:fill="auto"/>
            <w:tcMar>
              <w:top w:w="100" w:type="dxa"/>
              <w:left w:w="100" w:type="dxa"/>
              <w:bottom w:w="100" w:type="dxa"/>
              <w:right w:w="100" w:type="dxa"/>
            </w:tcMar>
          </w:tcPr>
          <w:p w14:paraId="4A2570DB"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Political </w:t>
            </w:r>
          </w:p>
        </w:tc>
        <w:tc>
          <w:tcPr>
            <w:tcW w:w="3010" w:type="dxa"/>
            <w:shd w:val="clear" w:color="auto" w:fill="auto"/>
            <w:tcMar>
              <w:top w:w="100" w:type="dxa"/>
              <w:left w:w="100" w:type="dxa"/>
              <w:bottom w:w="100" w:type="dxa"/>
              <w:right w:w="100" w:type="dxa"/>
            </w:tcMar>
          </w:tcPr>
          <w:p w14:paraId="414CA7E0" w14:textId="77777777" w:rsidR="005B7CCD" w:rsidRPr="00162140" w:rsidRDefault="005B7CCD" w:rsidP="00162140">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As a constitutional monarchy, it uses a unitary parliamentary system of government. It has given retailers more flexibility (</w:t>
            </w:r>
            <w:proofErr w:type="spellStart"/>
            <w:r w:rsidRPr="00162140">
              <w:rPr>
                <w:rFonts w:ascii="Times New Roman" w:eastAsia="Times New Roman" w:hAnsi="Times New Roman" w:cs="Times New Roman"/>
                <w:color w:val="000000" w:themeColor="text1"/>
                <w:sz w:val="24"/>
                <w:szCs w:val="24"/>
              </w:rPr>
              <w:t>Asioli</w:t>
            </w:r>
            <w:proofErr w:type="spellEnd"/>
            <w:r w:rsidRPr="00162140">
              <w:rPr>
                <w:rFonts w:ascii="Times New Roman" w:eastAsia="Times New Roman" w:hAnsi="Times New Roman" w:cs="Times New Roman"/>
                <w:color w:val="000000" w:themeColor="text1"/>
                <w:sz w:val="24"/>
                <w:szCs w:val="24"/>
              </w:rPr>
              <w:t xml:space="preserve"> et al., 2023). Retailers can expand their markets. </w:t>
            </w:r>
          </w:p>
          <w:p w14:paraId="2E803A57" w14:textId="34D11996" w:rsidR="005B7CCD" w:rsidRPr="00D66D95" w:rsidRDefault="005B7CCD" w:rsidP="00162140">
            <w:pPr>
              <w:widowControl w:val="0"/>
              <w:numPr>
                <w:ilvl w:val="0"/>
                <w:numId w:val="2"/>
              </w:numPr>
              <w:spacing w:line="360" w:lineRule="auto"/>
              <w:jc w:val="both"/>
              <w:rPr>
                <w:rFonts w:ascii="Times New Roman" w:eastAsia="Times New Roman" w:hAnsi="Times New Roman" w:cs="Times New Roman"/>
                <w:color w:val="FF0000"/>
                <w:sz w:val="24"/>
                <w:szCs w:val="24"/>
              </w:rPr>
            </w:pPr>
            <w:r w:rsidRPr="00162140">
              <w:rPr>
                <w:rFonts w:ascii="Times New Roman" w:eastAsia="Times New Roman" w:hAnsi="Times New Roman" w:cs="Times New Roman"/>
                <w:color w:val="000000" w:themeColor="text1"/>
                <w:sz w:val="24"/>
                <w:szCs w:val="24"/>
              </w:rPr>
              <w:t xml:space="preserve">UK government engagement with UK Trade &amp; Investment Authority raised retail sales by 11% from 2021-2022. Marks &amp; Spencer can expand its market (Asche et al., 2021). </w:t>
            </w:r>
            <w:r w:rsidRPr="00D66D95">
              <w:rPr>
                <w:rFonts w:ascii="Times New Roman" w:eastAsia="Times New Roman" w:hAnsi="Times New Roman" w:cs="Times New Roman"/>
                <w:color w:val="000000" w:themeColor="text1"/>
                <w:sz w:val="24"/>
                <w:szCs w:val="24"/>
              </w:rPr>
              <w:t xml:space="preserve"> </w:t>
            </w:r>
          </w:p>
        </w:tc>
      </w:tr>
      <w:tr w:rsidR="005B7CCD" w:rsidRPr="00D66D95" w14:paraId="10CE2184" w14:textId="77777777" w:rsidTr="005B7CCD">
        <w:trPr>
          <w:cantSplit/>
          <w:tblHeader/>
        </w:trPr>
        <w:tc>
          <w:tcPr>
            <w:tcW w:w="3009" w:type="dxa"/>
            <w:shd w:val="clear" w:color="auto" w:fill="auto"/>
            <w:tcMar>
              <w:top w:w="100" w:type="dxa"/>
              <w:left w:w="100" w:type="dxa"/>
              <w:bottom w:w="100" w:type="dxa"/>
              <w:right w:w="100" w:type="dxa"/>
            </w:tcMar>
          </w:tcPr>
          <w:p w14:paraId="380013E2"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Economic </w:t>
            </w:r>
          </w:p>
        </w:tc>
        <w:tc>
          <w:tcPr>
            <w:tcW w:w="3010" w:type="dxa"/>
            <w:shd w:val="clear" w:color="auto" w:fill="auto"/>
            <w:tcMar>
              <w:top w:w="100" w:type="dxa"/>
              <w:left w:w="100" w:type="dxa"/>
              <w:bottom w:w="100" w:type="dxa"/>
              <w:right w:w="100" w:type="dxa"/>
            </w:tcMar>
          </w:tcPr>
          <w:p w14:paraId="47A6C6ED" w14:textId="77777777" w:rsidR="005B7CCD" w:rsidRPr="00162140" w:rsidRDefault="005B7CCD" w:rsidP="00162140">
            <w:pPr>
              <w:widowControl w:val="0"/>
              <w:numPr>
                <w:ilvl w:val="0"/>
                <w:numId w:val="3"/>
              </w:numPr>
              <w:spacing w:line="360" w:lineRule="auto"/>
              <w:jc w:val="both"/>
              <w:rPr>
                <w:rFonts w:ascii="Times New Roman" w:eastAsia="Times New Roman" w:hAnsi="Times New Roman" w:cs="Times New Roman"/>
                <w:color w:val="000000" w:themeColor="text1"/>
                <w:sz w:val="24"/>
                <w:szCs w:val="24"/>
              </w:rPr>
            </w:pPr>
            <w:r w:rsidRPr="00D66D95">
              <w:rPr>
                <w:rFonts w:ascii="Times New Roman" w:eastAsia="Times New Roman" w:hAnsi="Times New Roman" w:cs="Times New Roman"/>
                <w:color w:val="000000" w:themeColor="text1"/>
                <w:sz w:val="24"/>
                <w:szCs w:val="24"/>
              </w:rPr>
              <w:t xml:space="preserve"> </w:t>
            </w:r>
            <w:r w:rsidRPr="00162140">
              <w:rPr>
                <w:rFonts w:ascii="Times New Roman" w:eastAsia="Times New Roman" w:hAnsi="Times New Roman" w:cs="Times New Roman"/>
                <w:color w:val="000000" w:themeColor="text1"/>
                <w:sz w:val="24"/>
                <w:szCs w:val="24"/>
              </w:rPr>
              <w:t>The nation has seen a 5% GDP growth rate in the past three years, with a 3% gain in purchasing power parity for retail companies. It has helped retail brands like Marks &amp; Spencer grow (Asche et al., 2021).</w:t>
            </w:r>
          </w:p>
          <w:p w14:paraId="642A41AB" w14:textId="77777777" w:rsidR="005B7CCD" w:rsidRPr="00162140" w:rsidRDefault="005B7CCD" w:rsidP="00162140">
            <w:pPr>
              <w:widowControl w:val="0"/>
              <w:numPr>
                <w:ilvl w:val="0"/>
                <w:numId w:val="3"/>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 xml:space="preserve">Government retail infrastructure investment has grown 7% in two years. It has allowed Marks &amp; Spencer to expand (Parsons 2022). </w:t>
            </w:r>
          </w:p>
          <w:p w14:paraId="1BD12797" w14:textId="44263994" w:rsidR="005B7CCD" w:rsidRPr="00D66D95" w:rsidRDefault="005B7CCD" w:rsidP="00162140">
            <w:pPr>
              <w:widowControl w:val="0"/>
              <w:spacing w:line="360" w:lineRule="auto"/>
              <w:ind w:left="720"/>
              <w:jc w:val="both"/>
              <w:rPr>
                <w:rFonts w:ascii="Times New Roman" w:eastAsia="Times New Roman" w:hAnsi="Times New Roman" w:cs="Times New Roman"/>
                <w:color w:val="000000"/>
                <w:sz w:val="24"/>
                <w:szCs w:val="24"/>
              </w:rPr>
            </w:pPr>
          </w:p>
        </w:tc>
      </w:tr>
      <w:tr w:rsidR="005B7CCD" w:rsidRPr="00D66D95" w14:paraId="04329AB4" w14:textId="77777777" w:rsidTr="005B7CCD">
        <w:trPr>
          <w:cantSplit/>
          <w:tblHeader/>
        </w:trPr>
        <w:tc>
          <w:tcPr>
            <w:tcW w:w="3009" w:type="dxa"/>
            <w:shd w:val="clear" w:color="auto" w:fill="auto"/>
            <w:tcMar>
              <w:top w:w="100" w:type="dxa"/>
              <w:left w:w="100" w:type="dxa"/>
              <w:bottom w:w="100" w:type="dxa"/>
              <w:right w:w="100" w:type="dxa"/>
            </w:tcMar>
          </w:tcPr>
          <w:p w14:paraId="4EE8920E"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Social </w:t>
            </w:r>
          </w:p>
        </w:tc>
        <w:tc>
          <w:tcPr>
            <w:tcW w:w="3010" w:type="dxa"/>
            <w:shd w:val="clear" w:color="auto" w:fill="auto"/>
            <w:tcMar>
              <w:top w:w="100" w:type="dxa"/>
              <w:left w:w="100" w:type="dxa"/>
              <w:bottom w:w="100" w:type="dxa"/>
              <w:right w:w="100" w:type="dxa"/>
            </w:tcMar>
          </w:tcPr>
          <w:p w14:paraId="2A8B7BBC" w14:textId="77777777" w:rsidR="005B7CCD" w:rsidRPr="00162140" w:rsidRDefault="005B7CCD" w:rsidP="00162140">
            <w:pPr>
              <w:widowControl w:val="0"/>
              <w:numPr>
                <w:ilvl w:val="0"/>
                <w:numId w:val="4"/>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 xml:space="preserve">About 15% of urban natives and 7% of rural natives prefer to shop in retail supermarkets. This makes market expansion simpler for retailers like Marks &amp; Spencer (Parsons 2022). </w:t>
            </w:r>
          </w:p>
          <w:p w14:paraId="3D67C7D9" w14:textId="44169E6F" w:rsidR="005B7CCD" w:rsidRPr="00D66D95" w:rsidRDefault="005B7CCD" w:rsidP="00162140">
            <w:pPr>
              <w:widowControl w:val="0"/>
              <w:numPr>
                <w:ilvl w:val="0"/>
                <w:numId w:val="4"/>
              </w:numPr>
              <w:spacing w:line="360" w:lineRule="auto"/>
              <w:jc w:val="both"/>
              <w:rPr>
                <w:rFonts w:ascii="Times New Roman" w:eastAsia="Times New Roman" w:hAnsi="Times New Roman" w:cs="Times New Roman"/>
                <w:color w:val="FF0000"/>
                <w:sz w:val="24"/>
                <w:szCs w:val="24"/>
              </w:rPr>
            </w:pPr>
            <w:r w:rsidRPr="00162140">
              <w:rPr>
                <w:rFonts w:ascii="Times New Roman" w:eastAsia="Times New Roman" w:hAnsi="Times New Roman" w:cs="Times New Roman"/>
                <w:color w:val="000000" w:themeColor="text1"/>
                <w:sz w:val="24"/>
                <w:szCs w:val="24"/>
              </w:rPr>
              <w:t xml:space="preserve">As a constitutional monarchy, the UK retail industry grew 3% from 2021-2022 due to social development. Marks &amp; Spencer is expanding its market (Asche et al., 2021). </w:t>
            </w:r>
            <w:r w:rsidRPr="00D66D95">
              <w:rPr>
                <w:rFonts w:ascii="Times New Roman" w:eastAsia="Times New Roman" w:hAnsi="Times New Roman" w:cs="Times New Roman"/>
                <w:color w:val="000000" w:themeColor="text1"/>
                <w:sz w:val="24"/>
                <w:szCs w:val="24"/>
              </w:rPr>
              <w:t xml:space="preserve"> </w:t>
            </w:r>
          </w:p>
        </w:tc>
      </w:tr>
      <w:tr w:rsidR="005B7CCD" w:rsidRPr="00D66D95" w14:paraId="6636020D" w14:textId="77777777" w:rsidTr="005B7CCD">
        <w:trPr>
          <w:cantSplit/>
          <w:tblHeader/>
        </w:trPr>
        <w:tc>
          <w:tcPr>
            <w:tcW w:w="3009" w:type="dxa"/>
            <w:shd w:val="clear" w:color="auto" w:fill="auto"/>
            <w:tcMar>
              <w:top w:w="100" w:type="dxa"/>
              <w:left w:w="100" w:type="dxa"/>
              <w:bottom w:w="100" w:type="dxa"/>
              <w:right w:w="100" w:type="dxa"/>
            </w:tcMar>
          </w:tcPr>
          <w:p w14:paraId="24659CD8"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Technological </w:t>
            </w:r>
          </w:p>
        </w:tc>
        <w:tc>
          <w:tcPr>
            <w:tcW w:w="3010" w:type="dxa"/>
            <w:shd w:val="clear" w:color="auto" w:fill="auto"/>
            <w:tcMar>
              <w:top w:w="100" w:type="dxa"/>
              <w:left w:w="100" w:type="dxa"/>
              <w:bottom w:w="100" w:type="dxa"/>
              <w:right w:w="100" w:type="dxa"/>
            </w:tcMar>
          </w:tcPr>
          <w:p w14:paraId="1B1F7DF5" w14:textId="77777777" w:rsidR="005B7CCD" w:rsidRPr="00A158C1"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In the past two years, AI and IoT tools have seen an 8% increase in their use in digital media promotions for organisations. Retailers like Marks &amp; Spencer can expand their reach (Parsons 2022). </w:t>
            </w:r>
          </w:p>
          <w:p w14:paraId="222FF0B4" w14:textId="77777777" w:rsidR="005B7CCD" w:rsidRPr="00A158C1"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The use of social media for customer contact has increased by 7% since mid-2020. </w:t>
            </w:r>
          </w:p>
          <w:p w14:paraId="70345075" w14:textId="2431F4EC" w:rsidR="005B7CCD" w:rsidRPr="00D66D95"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Technology has altered marketing fundamentals, with 25% of retail firms adopting social media marketing. It cut promotional costs by 11%, giving Marks &amp; Spencer increased business (</w:t>
            </w:r>
            <w:proofErr w:type="spellStart"/>
            <w:r w:rsidRPr="00A158C1">
              <w:rPr>
                <w:rFonts w:ascii="Times New Roman" w:eastAsia="Times New Roman" w:hAnsi="Times New Roman" w:cs="Times New Roman"/>
                <w:color w:val="000000" w:themeColor="text1"/>
                <w:sz w:val="24"/>
                <w:szCs w:val="24"/>
              </w:rPr>
              <w:t>Asioli</w:t>
            </w:r>
            <w:proofErr w:type="spellEnd"/>
            <w:r w:rsidRPr="00A158C1">
              <w:rPr>
                <w:rFonts w:ascii="Times New Roman" w:eastAsia="Times New Roman" w:hAnsi="Times New Roman" w:cs="Times New Roman"/>
                <w:color w:val="000000" w:themeColor="text1"/>
                <w:sz w:val="24"/>
                <w:szCs w:val="24"/>
              </w:rPr>
              <w:t xml:space="preserve"> et al., 2023). </w:t>
            </w:r>
            <w:r w:rsidRPr="00D66D95">
              <w:rPr>
                <w:rFonts w:ascii="Times New Roman" w:eastAsia="Times New Roman" w:hAnsi="Times New Roman" w:cs="Times New Roman"/>
                <w:color w:val="000000" w:themeColor="text1"/>
                <w:sz w:val="24"/>
                <w:szCs w:val="24"/>
              </w:rPr>
              <w:t xml:space="preserve"> </w:t>
            </w:r>
          </w:p>
        </w:tc>
      </w:tr>
      <w:tr w:rsidR="005B7CCD" w:rsidRPr="00D66D95" w14:paraId="2383CABA" w14:textId="77777777" w:rsidTr="005B7CCD">
        <w:trPr>
          <w:cantSplit/>
          <w:tblHeader/>
        </w:trPr>
        <w:tc>
          <w:tcPr>
            <w:tcW w:w="3009" w:type="dxa"/>
            <w:shd w:val="clear" w:color="auto" w:fill="auto"/>
            <w:tcMar>
              <w:top w:w="100" w:type="dxa"/>
              <w:left w:w="100" w:type="dxa"/>
              <w:bottom w:w="100" w:type="dxa"/>
              <w:right w:w="100" w:type="dxa"/>
            </w:tcMar>
          </w:tcPr>
          <w:p w14:paraId="40F9A7C1"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Legal </w:t>
            </w:r>
          </w:p>
        </w:tc>
        <w:tc>
          <w:tcPr>
            <w:tcW w:w="3010" w:type="dxa"/>
            <w:shd w:val="clear" w:color="auto" w:fill="auto"/>
            <w:tcMar>
              <w:top w:w="100" w:type="dxa"/>
              <w:left w:w="100" w:type="dxa"/>
              <w:bottom w:w="100" w:type="dxa"/>
              <w:right w:w="100" w:type="dxa"/>
            </w:tcMar>
          </w:tcPr>
          <w:p w14:paraId="13855435" w14:textId="77777777" w:rsidR="005B7CCD" w:rsidRPr="00A158C1"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In the previous two years, AI and IoT solutions have increased 8% in digital media marketing for businesses. Marks &amp; Spencer can grow (Parsons 2022). </w:t>
            </w:r>
          </w:p>
          <w:p w14:paraId="7CFC437A" w14:textId="77777777" w:rsidR="005B7CCD" w:rsidRPr="00A158C1"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Customer communication on social media has grown 7% since mid-2020. </w:t>
            </w:r>
          </w:p>
          <w:p w14:paraId="1B60C181" w14:textId="74B5A870" w:rsidR="005B7CCD" w:rsidRPr="00D66D95"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Technology has changed marketing principles, with 25% of retail enterprises using social media. It reduced promotional costs by 11%, increasing Marks &amp; Spencer business (</w:t>
            </w:r>
            <w:proofErr w:type="spellStart"/>
            <w:r w:rsidRPr="00A158C1">
              <w:rPr>
                <w:rFonts w:ascii="Times New Roman" w:eastAsia="Times New Roman" w:hAnsi="Times New Roman" w:cs="Times New Roman"/>
                <w:color w:val="000000" w:themeColor="text1"/>
                <w:sz w:val="24"/>
                <w:szCs w:val="24"/>
              </w:rPr>
              <w:t>Asioli</w:t>
            </w:r>
            <w:proofErr w:type="spellEnd"/>
            <w:r w:rsidRPr="00A158C1">
              <w:rPr>
                <w:rFonts w:ascii="Times New Roman" w:eastAsia="Times New Roman" w:hAnsi="Times New Roman" w:cs="Times New Roman"/>
                <w:color w:val="000000" w:themeColor="text1"/>
                <w:sz w:val="24"/>
                <w:szCs w:val="24"/>
              </w:rPr>
              <w:t xml:space="preserve"> et al., 2023). </w:t>
            </w:r>
            <w:r w:rsidRPr="00D66D95">
              <w:rPr>
                <w:rFonts w:ascii="Times New Roman" w:eastAsia="Times New Roman" w:hAnsi="Times New Roman" w:cs="Times New Roman"/>
                <w:color w:val="000000" w:themeColor="text1"/>
                <w:sz w:val="24"/>
                <w:szCs w:val="24"/>
              </w:rPr>
              <w:t xml:space="preserve"> </w:t>
            </w:r>
          </w:p>
        </w:tc>
      </w:tr>
      <w:tr w:rsidR="005B7CCD" w:rsidRPr="00D66D95" w14:paraId="35538D6D" w14:textId="77777777" w:rsidTr="005B7CCD">
        <w:trPr>
          <w:cantSplit/>
          <w:tblHeader/>
        </w:trPr>
        <w:tc>
          <w:tcPr>
            <w:tcW w:w="3009" w:type="dxa"/>
            <w:shd w:val="clear" w:color="auto" w:fill="auto"/>
            <w:tcMar>
              <w:top w:w="100" w:type="dxa"/>
              <w:left w:w="100" w:type="dxa"/>
              <w:bottom w:w="100" w:type="dxa"/>
              <w:right w:w="100" w:type="dxa"/>
            </w:tcMar>
          </w:tcPr>
          <w:p w14:paraId="12050FE0"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Environmental </w:t>
            </w:r>
          </w:p>
        </w:tc>
        <w:tc>
          <w:tcPr>
            <w:tcW w:w="3010" w:type="dxa"/>
            <w:shd w:val="clear" w:color="auto" w:fill="auto"/>
            <w:tcMar>
              <w:top w:w="100" w:type="dxa"/>
              <w:left w:w="100" w:type="dxa"/>
              <w:bottom w:w="100" w:type="dxa"/>
              <w:right w:w="100" w:type="dxa"/>
            </w:tcMar>
          </w:tcPr>
          <w:p w14:paraId="673EB0BB" w14:textId="3A0C1030" w:rsidR="005B7CCD" w:rsidRPr="00D66D95" w:rsidRDefault="005B7CCD">
            <w:pPr>
              <w:widowControl w:val="0"/>
              <w:numPr>
                <w:ilvl w:val="0"/>
                <w:numId w:val="7"/>
              </w:numPr>
              <w:spacing w:line="360" w:lineRule="auto"/>
              <w:jc w:val="both"/>
              <w:rPr>
                <w:rFonts w:ascii="Times New Roman" w:eastAsia="Times New Roman" w:hAnsi="Times New Roman" w:cs="Times New Roman"/>
                <w:color w:val="000000"/>
                <w:sz w:val="24"/>
                <w:szCs w:val="24"/>
              </w:rPr>
            </w:pPr>
            <w:r w:rsidRPr="00A158C1">
              <w:rPr>
                <w:rFonts w:ascii="Times New Roman" w:eastAsia="Times New Roman" w:hAnsi="Times New Roman" w:cs="Times New Roman"/>
                <w:color w:val="000000"/>
                <w:sz w:val="24"/>
                <w:szCs w:val="24"/>
              </w:rPr>
              <w:t>The 2014 Environment Protection Law prioritises carbon footprint and industry waste reduction. Its positive brand image gives it a market edge (</w:t>
            </w:r>
            <w:proofErr w:type="spellStart"/>
            <w:r w:rsidRPr="00A158C1">
              <w:rPr>
                <w:rFonts w:ascii="Times New Roman" w:eastAsia="Times New Roman" w:hAnsi="Times New Roman" w:cs="Times New Roman"/>
                <w:color w:val="000000"/>
                <w:sz w:val="24"/>
                <w:szCs w:val="24"/>
              </w:rPr>
              <w:t>Asioli</w:t>
            </w:r>
            <w:proofErr w:type="spellEnd"/>
            <w:r w:rsidRPr="00A158C1">
              <w:rPr>
                <w:rFonts w:ascii="Times New Roman" w:eastAsia="Times New Roman" w:hAnsi="Times New Roman" w:cs="Times New Roman"/>
                <w:color w:val="000000"/>
                <w:sz w:val="24"/>
                <w:szCs w:val="24"/>
              </w:rPr>
              <w:t xml:space="preserve"> et al., 2023).</w:t>
            </w:r>
          </w:p>
        </w:tc>
      </w:tr>
    </w:tbl>
    <w:p w14:paraId="61655FBE"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Table: PESTLE analysis</w:t>
      </w:r>
    </w:p>
    <w:p w14:paraId="0916F15D"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665F0F50" w14:textId="054F5F6C" w:rsidR="00D66D95" w:rsidRDefault="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All of the above variables indicate that UK retail companies have considerable market expansion potential. Understanding market needs optimises long-term performance.</w:t>
      </w:r>
    </w:p>
    <w:p w14:paraId="67971C13" w14:textId="7F190331" w:rsid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Swot analysis </w:t>
      </w:r>
    </w:p>
    <w:tbl>
      <w:tblPr>
        <w:tblStyle w:val="TableGrid"/>
        <w:tblW w:w="0" w:type="auto"/>
        <w:tblLook w:val="04A0" w:firstRow="1" w:lastRow="0" w:firstColumn="1" w:lastColumn="0" w:noHBand="0" w:noVBand="1"/>
      </w:tblPr>
      <w:tblGrid>
        <w:gridCol w:w="4509"/>
        <w:gridCol w:w="4510"/>
      </w:tblGrid>
      <w:tr w:rsidR="00D66D95" w14:paraId="2C3B1E19" w14:textId="77777777" w:rsidTr="00D66D95">
        <w:tc>
          <w:tcPr>
            <w:tcW w:w="4509" w:type="dxa"/>
          </w:tcPr>
          <w:p w14:paraId="18FA0C61" w14:textId="519860C8"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Strengths </w:t>
            </w:r>
          </w:p>
        </w:tc>
        <w:tc>
          <w:tcPr>
            <w:tcW w:w="4510" w:type="dxa"/>
          </w:tcPr>
          <w:p w14:paraId="4BB9A6A6" w14:textId="79DBDFAD"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Weaknesses </w:t>
            </w:r>
          </w:p>
        </w:tc>
      </w:tr>
      <w:tr w:rsidR="00D66D95" w14:paraId="0A8817E3" w14:textId="77777777" w:rsidTr="00D66D95">
        <w:tc>
          <w:tcPr>
            <w:tcW w:w="4509" w:type="dxa"/>
          </w:tcPr>
          <w:p w14:paraId="68428588" w14:textId="116BC439"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5B099589" w14:textId="77777777"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Global Operations</w:t>
            </w:r>
          </w:p>
          <w:p w14:paraId="713CCEDD" w14:textId="77777777" w:rsid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All brands aim worldwide expansion to attract customers. Global market-independent brands are strong.</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Global enterprises help Marks and Spencer. It has 1,035 UK and 452 international outlets from one booth.</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Amazon and physical retailers provide global service. Marks and Spencer's market dependence decreases with globalisation.</w:t>
            </w:r>
          </w:p>
          <w:p w14:paraId="0B8B77BB" w14:textId="151C1420"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Satisfied Customers</w:t>
            </w:r>
          </w:p>
          <w:p w14:paraId="68794DDA" w14:textId="3FA14925" w:rsidR="00F26121" w:rsidRP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Any firm requires customers. Thus, customer happiness signifies business success. Brands assess customer happiness with feedback.</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 xml:space="preserve">Customer satisfaction is M&amp;S's strength. </w:t>
            </w:r>
            <w:r w:rsidRPr="00F26121">
              <w:rPr>
                <w:rFonts w:ascii="Times New Roman" w:eastAsia="Times New Roman" w:hAnsi="Times New Roman" w:cs="Times New Roman"/>
                <w:color w:val="000000"/>
                <w:sz w:val="24"/>
                <w:szCs w:val="24"/>
              </w:rPr>
              <w:lastRenderedPageBreak/>
              <w:t xml:space="preserve">Marks and Spencer </w:t>
            </w:r>
            <w:proofErr w:type="gramStart"/>
            <w:r w:rsidRPr="00F26121">
              <w:rPr>
                <w:rFonts w:ascii="Times New Roman" w:eastAsia="Times New Roman" w:hAnsi="Times New Roman" w:cs="Times New Roman"/>
                <w:color w:val="000000"/>
                <w:sz w:val="24"/>
                <w:szCs w:val="24"/>
              </w:rPr>
              <w:t>has</w:t>
            </w:r>
            <w:proofErr w:type="gramEnd"/>
            <w:r w:rsidRPr="00F26121">
              <w:rPr>
                <w:rFonts w:ascii="Times New Roman" w:eastAsia="Times New Roman" w:hAnsi="Times New Roman" w:cs="Times New Roman"/>
                <w:color w:val="000000"/>
                <w:sz w:val="24"/>
                <w:szCs w:val="24"/>
              </w:rPr>
              <w:t xml:space="preserve"> offered tempting deals for nearly a century.</w:t>
            </w:r>
          </w:p>
          <w:p w14:paraId="10AC86BB"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45B961F1"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73EF2241"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5F26B90A" w14:textId="08598170" w:rsid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 recent study found that UK buyers preferred Marks and Spencer in-store supermarkets. Love and support reassure Marks and Spencer.</w:t>
            </w:r>
          </w:p>
          <w:p w14:paraId="37B1668D"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6B95A639" w14:textId="02BA9CB1"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Vast </w:t>
            </w:r>
            <w:r w:rsidRPr="00F26121">
              <w:rPr>
                <w:rFonts w:ascii="Times New Roman" w:eastAsia="Times New Roman" w:hAnsi="Times New Roman" w:cs="Times New Roman"/>
                <w:color w:val="000000"/>
                <w:sz w:val="24"/>
                <w:szCs w:val="24"/>
              </w:rPr>
              <w:t>Experience</w:t>
            </w:r>
          </w:p>
          <w:p w14:paraId="6DEFBE0B" w14:textId="19C74701" w:rsidR="00F26121" w:rsidRP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Business success requires experience. Companies may confront unusual conditions. Inexperience in such situations might be disastrous.</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 xml:space="preserve">Marks and Spencer </w:t>
            </w:r>
            <w:proofErr w:type="gramStart"/>
            <w:r w:rsidRPr="00F26121">
              <w:rPr>
                <w:rFonts w:ascii="Times New Roman" w:eastAsia="Times New Roman" w:hAnsi="Times New Roman" w:cs="Times New Roman"/>
                <w:color w:val="000000"/>
                <w:sz w:val="24"/>
                <w:szCs w:val="24"/>
              </w:rPr>
              <w:t>has</w:t>
            </w:r>
            <w:proofErr w:type="gramEnd"/>
            <w:r w:rsidRPr="00F26121">
              <w:rPr>
                <w:rFonts w:ascii="Times New Roman" w:eastAsia="Times New Roman" w:hAnsi="Times New Roman" w:cs="Times New Roman"/>
                <w:color w:val="000000"/>
                <w:sz w:val="24"/>
                <w:szCs w:val="24"/>
              </w:rPr>
              <w:t xml:space="preserve"> sold products for over a century. It survived pandemics, recessions, and World Wars. With such experience, the retailer can overcome tremendous obstacles.</w:t>
            </w:r>
          </w:p>
          <w:p w14:paraId="72FE7F38" w14:textId="77777777" w:rsidR="00D66D95" w:rsidRDefault="00D66D95">
            <w:pPr>
              <w:spacing w:line="360" w:lineRule="auto"/>
              <w:jc w:val="both"/>
              <w:rPr>
                <w:rFonts w:ascii="Times New Roman" w:eastAsia="Times New Roman" w:hAnsi="Times New Roman" w:cs="Times New Roman"/>
                <w:color w:val="000000"/>
                <w:sz w:val="28"/>
                <w:szCs w:val="28"/>
              </w:rPr>
            </w:pPr>
          </w:p>
        </w:tc>
        <w:tc>
          <w:tcPr>
            <w:tcW w:w="4510" w:type="dxa"/>
          </w:tcPr>
          <w:p w14:paraId="0077B65A"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758AF929" w14:textId="77777777"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Sales fall</w:t>
            </w:r>
          </w:p>
          <w:p w14:paraId="6B37D1CA" w14:textId="01ECC580"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Businesses increase sales to maximise profits. A reduction in a brand's sales will affect revenue and the company.</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Marks and Spencer sales have been falling. Mismanagement at Marks and Spencer caused this decrease.</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Sales fell in 2019 due to inadequate supply chain management. Sales fell due to a 2017 Christmas supply shortage.</w:t>
            </w:r>
          </w:p>
          <w:p w14:paraId="57782EFD"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38AF7C73" w14:textId="77777777"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Many Outlets</w:t>
            </w:r>
          </w:p>
          <w:p w14:paraId="3F4607C4" w14:textId="12418890"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Broad domestic and international operations are brand strengths. However, rising enterprises face several problems.</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 xml:space="preserve">M&amp;S is global and domestic. Although strong, it is </w:t>
            </w:r>
            <w:r w:rsidRPr="005B1DE9">
              <w:rPr>
                <w:rFonts w:ascii="Times New Roman" w:eastAsia="Times New Roman" w:hAnsi="Times New Roman" w:cs="Times New Roman"/>
                <w:color w:val="000000"/>
                <w:sz w:val="24"/>
                <w:szCs w:val="24"/>
              </w:rPr>
              <w:lastRenderedPageBreak/>
              <w:t xml:space="preserve">vulnerable. Marks and Spencer difficulties with shop management. </w:t>
            </w:r>
          </w:p>
          <w:p w14:paraId="7CA4C8AF"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58B3E3A6"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0FBF9185" w14:textId="67B6482F" w:rsid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The brand's enormous operations make it hard to supervise each branch, which is a negative.</w:t>
            </w:r>
          </w:p>
          <w:p w14:paraId="23F0A6E6" w14:textId="22BB26F5"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High Operating Costs</w:t>
            </w:r>
          </w:p>
          <w:p w14:paraId="20E67BB0" w14:textId="694719D1"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 xml:space="preserve">Businesses maximise profit with reduced operational costs. Financial challenges may arise for enterprises. Marks and Spencer </w:t>
            </w:r>
            <w:proofErr w:type="gramStart"/>
            <w:r w:rsidRPr="005B1DE9">
              <w:rPr>
                <w:rFonts w:ascii="Times New Roman" w:eastAsia="Times New Roman" w:hAnsi="Times New Roman" w:cs="Times New Roman"/>
                <w:color w:val="000000"/>
                <w:sz w:val="24"/>
                <w:szCs w:val="24"/>
              </w:rPr>
              <w:t>is</w:t>
            </w:r>
            <w:proofErr w:type="gramEnd"/>
            <w:r w:rsidRPr="005B1DE9">
              <w:rPr>
                <w:rFonts w:ascii="Times New Roman" w:eastAsia="Times New Roman" w:hAnsi="Times New Roman" w:cs="Times New Roman"/>
                <w:color w:val="000000"/>
                <w:sz w:val="24"/>
                <w:szCs w:val="24"/>
              </w:rPr>
              <w:t xml:space="preserve"> expensive to run.</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Marks and Spencer did not automate to grow. Manual techniques cost time, resources, and labour for the company. This boosts costs and lowers profitability.</w:t>
            </w:r>
          </w:p>
          <w:p w14:paraId="286374E4" w14:textId="77777777" w:rsidR="00D66D95" w:rsidRPr="005B1DE9" w:rsidRDefault="00D66D95">
            <w:pPr>
              <w:spacing w:line="360" w:lineRule="auto"/>
              <w:jc w:val="both"/>
              <w:rPr>
                <w:rFonts w:ascii="Times New Roman" w:eastAsia="Times New Roman" w:hAnsi="Times New Roman" w:cs="Times New Roman"/>
                <w:color w:val="000000"/>
                <w:sz w:val="24"/>
                <w:szCs w:val="24"/>
              </w:rPr>
            </w:pPr>
          </w:p>
        </w:tc>
      </w:tr>
      <w:tr w:rsidR="00D66D95" w14:paraId="10C67186" w14:textId="77777777" w:rsidTr="00D66D95">
        <w:tc>
          <w:tcPr>
            <w:tcW w:w="4509" w:type="dxa"/>
          </w:tcPr>
          <w:p w14:paraId="220916C4" w14:textId="46A5B005"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lastRenderedPageBreak/>
              <w:t xml:space="preserve">Opportunities </w:t>
            </w:r>
          </w:p>
        </w:tc>
        <w:tc>
          <w:tcPr>
            <w:tcW w:w="4510" w:type="dxa"/>
          </w:tcPr>
          <w:p w14:paraId="51BB12A0" w14:textId="78A0335C"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Threats </w:t>
            </w:r>
          </w:p>
        </w:tc>
      </w:tr>
      <w:tr w:rsidR="00D66D95" w14:paraId="06D8CE5A" w14:textId="77777777" w:rsidTr="00D66D95">
        <w:tc>
          <w:tcPr>
            <w:tcW w:w="4509" w:type="dxa"/>
          </w:tcPr>
          <w:p w14:paraId="714FEA98"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21E7D064"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Move to Automation</w:t>
            </w:r>
          </w:p>
          <w:p w14:paraId="5BCDAD91" w14:textId="6E1533C8"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Labour can sometimes work. However, technology can operate faster and replace humans. Automation lowers operating expenses and boosts income.</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 xml:space="preserve">Marks and Spencer </w:t>
            </w:r>
            <w:proofErr w:type="gramStart"/>
            <w:r w:rsidRPr="00162140">
              <w:rPr>
                <w:rFonts w:ascii="Times New Roman" w:eastAsia="Times New Roman" w:hAnsi="Times New Roman" w:cs="Times New Roman"/>
                <w:color w:val="000000"/>
                <w:sz w:val="24"/>
                <w:szCs w:val="24"/>
              </w:rPr>
              <w:t>is</w:t>
            </w:r>
            <w:proofErr w:type="gramEnd"/>
            <w:r w:rsidRPr="00162140">
              <w:rPr>
                <w:rFonts w:ascii="Times New Roman" w:eastAsia="Times New Roman" w:hAnsi="Times New Roman" w:cs="Times New Roman"/>
                <w:color w:val="000000"/>
                <w:sz w:val="24"/>
                <w:szCs w:val="24"/>
              </w:rPr>
              <w:t xml:space="preserve"> expensive to run. Automation may fix this. Consider Marks and Spencer replacing machinery with workers. This increases company and brand efficiency and profit. </w:t>
            </w:r>
          </w:p>
          <w:p w14:paraId="7C88712F"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E-Commerce</w:t>
            </w:r>
          </w:p>
          <w:p w14:paraId="196B0C4A"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134C10E5" w14:textId="07402196" w:rsid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Internet use has increased, making eCommerce a vital platform for retailers to grow.</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Marks and Spencer's online store lacks. M&amp;S can expand online via eCommerce. This will let the company enter new markets without retail setup fees.</w:t>
            </w:r>
          </w:p>
          <w:p w14:paraId="580241E7"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6830D5B7"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Increase Global Presence</w:t>
            </w:r>
          </w:p>
          <w:p w14:paraId="3483B3FC"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1B901402" w14:textId="444D2188"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Businesses enter global markets to boost profitability and reduce local dependence. </w:t>
            </w:r>
          </w:p>
          <w:p w14:paraId="015C4D7F"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Marks and Spencer can enter new overseas markets. It grows in developing countries and populous nations like China and India. M&amp;S sales and revenue will increase.</w:t>
            </w:r>
          </w:p>
          <w:p w14:paraId="27FDDCA6" w14:textId="77777777" w:rsidR="00D66D95" w:rsidRPr="00162140" w:rsidRDefault="00D66D95">
            <w:pPr>
              <w:spacing w:line="360" w:lineRule="auto"/>
              <w:jc w:val="both"/>
              <w:rPr>
                <w:rFonts w:ascii="Times New Roman" w:eastAsia="Times New Roman" w:hAnsi="Times New Roman" w:cs="Times New Roman"/>
                <w:color w:val="000000"/>
                <w:sz w:val="24"/>
                <w:szCs w:val="24"/>
              </w:rPr>
            </w:pPr>
          </w:p>
        </w:tc>
        <w:tc>
          <w:tcPr>
            <w:tcW w:w="4510" w:type="dxa"/>
          </w:tcPr>
          <w:p w14:paraId="21DC87C9"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2451FADF"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Tough Competition</w:t>
            </w:r>
          </w:p>
          <w:p w14:paraId="115996A5" w14:textId="24DD1540"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Businesses worry because competitors can grab market share at any time. Retail is very competitive. Marc and Spencer </w:t>
            </w:r>
            <w:proofErr w:type="gramStart"/>
            <w:r w:rsidRPr="00162140">
              <w:rPr>
                <w:rFonts w:ascii="Times New Roman" w:eastAsia="Times New Roman" w:hAnsi="Times New Roman" w:cs="Times New Roman"/>
                <w:color w:val="000000"/>
                <w:sz w:val="24"/>
                <w:szCs w:val="24"/>
              </w:rPr>
              <w:t>competes</w:t>
            </w:r>
            <w:proofErr w:type="gramEnd"/>
            <w:r w:rsidRPr="00162140">
              <w:rPr>
                <w:rFonts w:ascii="Times New Roman" w:eastAsia="Times New Roman" w:hAnsi="Times New Roman" w:cs="Times New Roman"/>
                <w:color w:val="000000"/>
                <w:sz w:val="24"/>
                <w:szCs w:val="24"/>
              </w:rPr>
              <w:t xml:space="preserve"> in this industry.</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 xml:space="preserve">Mark &amp; Spencer faces Macy's and Tesco after 100 years in retail. Thus, Marks and Spencer must innovate or compete.  </w:t>
            </w:r>
          </w:p>
          <w:p w14:paraId="34F4E4E6"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31FE24CC"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Global Recession</w:t>
            </w:r>
          </w:p>
          <w:p w14:paraId="7DD66665"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lastRenderedPageBreak/>
              <w:t>Recessions scare businesses. Businesses suffer greatly during recessions. Inflation diminishes demand and raises operational costs.</w:t>
            </w:r>
          </w:p>
          <w:p w14:paraId="25232B0D"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51375D06"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Most recent global recession was 2008. However, another worldwide recession is likely. Marks and Spencer may fail in recession.</w:t>
            </w:r>
          </w:p>
          <w:p w14:paraId="53F89E13"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03D51227"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COVID-19 affects enterprises worldwide. Heavy losses for businesses. Global openness does not eliminate new COVID-19 strains.</w:t>
            </w:r>
          </w:p>
          <w:p w14:paraId="20260E1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5106A445" w14:textId="6EF6D9AC" w:rsidR="00D66D95"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Like others, COVID-19 lockdowns cost Marks and Spencer money. NEW COVID-19 waves will harm the corporation.</w:t>
            </w:r>
          </w:p>
        </w:tc>
      </w:tr>
    </w:tbl>
    <w:p w14:paraId="2C932F82" w14:textId="77777777" w:rsidR="00D66D95" w:rsidRPr="00D66D95" w:rsidRDefault="00D66D95">
      <w:pPr>
        <w:spacing w:line="360" w:lineRule="auto"/>
        <w:jc w:val="both"/>
        <w:rPr>
          <w:rFonts w:ascii="Times New Roman" w:eastAsia="Times New Roman" w:hAnsi="Times New Roman" w:cs="Times New Roman"/>
          <w:color w:val="000000"/>
          <w:sz w:val="28"/>
          <w:szCs w:val="28"/>
        </w:rPr>
      </w:pPr>
    </w:p>
    <w:p w14:paraId="4C7B6E44" w14:textId="7D9C7418" w:rsidR="00A7792E" w:rsidRPr="00D66D95" w:rsidRDefault="00D56C27">
      <w:pPr>
        <w:pStyle w:val="Heading1"/>
        <w:spacing w:before="0" w:after="0" w:line="360" w:lineRule="auto"/>
        <w:rPr>
          <w:lang w:val="en-GB"/>
        </w:rPr>
      </w:pPr>
      <w:bookmarkStart w:id="4" w:name="_heading=h.2et92p0" w:colFirst="0" w:colLast="0"/>
      <w:bookmarkEnd w:id="4"/>
      <w:r w:rsidRPr="00D66D95">
        <w:rPr>
          <w:lang w:val="en-GB"/>
        </w:rPr>
        <w:t xml:space="preserve">STP analysis </w:t>
      </w:r>
    </w:p>
    <w:p w14:paraId="36420B55"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5359E229" wp14:editId="3A461D61">
            <wp:extent cx="5730875" cy="3340100"/>
            <wp:effectExtent l="12700" t="12700" r="12700" b="1270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referRelativeResize="0"/>
                  </pic:nvPicPr>
                  <pic:blipFill>
                    <a:blip r:embed="rId10"/>
                    <a:srcRect/>
                    <a:stretch>
                      <a:fillRect/>
                    </a:stretch>
                  </pic:blipFill>
                  <pic:spPr>
                    <a:xfrm>
                      <a:off x="0" y="0"/>
                      <a:ext cx="5731200" cy="3340100"/>
                    </a:xfrm>
                    <a:prstGeom prst="rect">
                      <a:avLst/>
                    </a:prstGeom>
                    <a:ln w="12700">
                      <a:solidFill>
                        <a:srgbClr val="000000"/>
                      </a:solidFill>
                      <a:prstDash val="solid"/>
                    </a:ln>
                  </pic:spPr>
                </pic:pic>
              </a:graphicData>
            </a:graphic>
          </wp:inline>
        </w:drawing>
      </w:r>
    </w:p>
    <w:p w14:paraId="1EB9938C"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Figure: STP analysis</w:t>
      </w:r>
    </w:p>
    <w:p w14:paraId="505E2944"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4761F383" w14:textId="77777777" w:rsidR="00A7792E" w:rsidRPr="00D66D95" w:rsidRDefault="00D56C27">
      <w:pPr>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Segmentation</w:t>
      </w:r>
    </w:p>
    <w:p w14:paraId="1C0F23B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Market segmentation groups buyers by intent (Schovsbo, 2018). Four types include demographic, geographic, physiographic (Barry and MacDonald 2018). The company emphasised client age, gender, income, race, and nation for market expansion after demographic segmentation (</w:t>
      </w:r>
      <w:proofErr w:type="spellStart"/>
      <w:r w:rsidRPr="00162140">
        <w:rPr>
          <w:rFonts w:ascii="Times New Roman" w:eastAsia="Times New Roman" w:hAnsi="Times New Roman" w:cs="Times New Roman"/>
          <w:color w:val="000000"/>
          <w:sz w:val="24"/>
          <w:szCs w:val="24"/>
        </w:rPr>
        <w:t>Bocken</w:t>
      </w:r>
      <w:proofErr w:type="spellEnd"/>
      <w:r w:rsidRPr="00162140">
        <w:rPr>
          <w:rFonts w:ascii="Times New Roman" w:eastAsia="Times New Roman" w:hAnsi="Times New Roman" w:cs="Times New Roman"/>
          <w:color w:val="000000"/>
          <w:sz w:val="24"/>
          <w:szCs w:val="24"/>
        </w:rPr>
        <w:t xml:space="preserve">, 2017). </w:t>
      </w:r>
    </w:p>
    <w:p w14:paraId="0BD971CE"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Targeting</w:t>
      </w:r>
    </w:p>
    <w:p w14:paraId="2FEFB54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Corporate promotions influence a </w:t>
      </w:r>
      <w:proofErr w:type="gramStart"/>
      <w:r w:rsidRPr="00162140">
        <w:rPr>
          <w:rFonts w:ascii="Times New Roman" w:eastAsia="Times New Roman" w:hAnsi="Times New Roman" w:cs="Times New Roman"/>
          <w:color w:val="000000"/>
          <w:sz w:val="24"/>
          <w:szCs w:val="24"/>
        </w:rPr>
        <w:t>specific consumer segment's purchase decisions (Hull and Scott 2020)</w:t>
      </w:r>
      <w:proofErr w:type="gramEnd"/>
      <w:r w:rsidRPr="00162140">
        <w:rPr>
          <w:rFonts w:ascii="Times New Roman" w:eastAsia="Times New Roman" w:hAnsi="Times New Roman" w:cs="Times New Roman"/>
          <w:color w:val="000000"/>
          <w:sz w:val="24"/>
          <w:szCs w:val="24"/>
        </w:rPr>
        <w:t xml:space="preserve">. It targets both genders, age categories 20-65, medium and high-income levels, and receding in the UK and other targeted nations using demographic market segmentation. </w:t>
      </w:r>
    </w:p>
    <w:p w14:paraId="1A09CBD8"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Positioning </w:t>
      </w:r>
    </w:p>
    <w:p w14:paraId="25D9C9CB" w14:textId="04DDE4A8" w:rsid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Branding and market implementation. Comparative marketing positioning gives the brand an edge and emphasises commercial value. Higher chances of long-term commercial success (</w:t>
      </w:r>
      <w:proofErr w:type="spellStart"/>
      <w:r w:rsidRPr="00162140">
        <w:rPr>
          <w:rFonts w:ascii="Times New Roman" w:eastAsia="Times New Roman" w:hAnsi="Times New Roman" w:cs="Times New Roman"/>
          <w:color w:val="000000"/>
          <w:sz w:val="24"/>
          <w:szCs w:val="24"/>
        </w:rPr>
        <w:t>Grębosz</w:t>
      </w:r>
      <w:proofErr w:type="spellEnd"/>
      <w:r w:rsidRPr="00162140">
        <w:rPr>
          <w:rFonts w:ascii="Times New Roman" w:eastAsia="Times New Roman" w:hAnsi="Times New Roman" w:cs="Times New Roman"/>
          <w:color w:val="000000"/>
          <w:sz w:val="24"/>
          <w:szCs w:val="24"/>
        </w:rPr>
        <w:t>-Krawczyk &amp; Siuda 2019).</w:t>
      </w:r>
    </w:p>
    <w:p w14:paraId="57CD8EE5" w14:textId="64B8EFF0" w:rsidR="00A7792E" w:rsidRPr="00D66D95" w:rsidRDefault="00D56C27">
      <w:pPr>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Perceptual map</w:t>
      </w:r>
    </w:p>
    <w:p w14:paraId="03EFD604"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noProof/>
          <w:color w:val="000000"/>
          <w:sz w:val="24"/>
          <w:szCs w:val="24"/>
        </w:rPr>
        <w:drawing>
          <wp:inline distT="114300" distB="114300" distL="114300" distR="114300" wp14:anchorId="2EE1EDF4" wp14:editId="2C7269B5">
            <wp:extent cx="5334000" cy="455295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15" name="image1.png"/>
                    <pic:cNvPicPr preferRelativeResize="0"/>
                  </pic:nvPicPr>
                  <pic:blipFill>
                    <a:blip r:embed="rId11"/>
                    <a:srcRect/>
                    <a:stretch>
                      <a:fillRect/>
                    </a:stretch>
                  </pic:blipFill>
                  <pic:spPr>
                    <a:xfrm>
                      <a:off x="0" y="0"/>
                      <a:ext cx="5334000" cy="4552950"/>
                    </a:xfrm>
                    <a:prstGeom prst="rect">
                      <a:avLst/>
                    </a:prstGeom>
                    <a:ln w="12700">
                      <a:solidFill>
                        <a:srgbClr val="000000"/>
                      </a:solidFill>
                      <a:prstDash val="solid"/>
                    </a:ln>
                  </pic:spPr>
                </pic:pic>
              </a:graphicData>
            </a:graphic>
          </wp:inline>
        </w:drawing>
      </w:r>
    </w:p>
    <w:p w14:paraId="22F1FD5E"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Figure: Perceptual map</w:t>
      </w:r>
    </w:p>
    <w:p w14:paraId="3891D58B"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4DB9F988" w14:textId="64A2DC37" w:rsidR="00A7792E" w:rsidRPr="00D66D95" w:rsidRDefault="00D66D95">
      <w:pPr>
        <w:pStyle w:val="Heading1"/>
        <w:spacing w:before="0" w:after="0" w:line="360" w:lineRule="auto"/>
        <w:rPr>
          <w:lang w:val="en-GB"/>
        </w:rPr>
      </w:pPr>
      <w:bookmarkStart w:id="5" w:name="_heading=h.tyjcwt" w:colFirst="0" w:colLast="0"/>
      <w:bookmarkEnd w:id="5"/>
      <w:r w:rsidRPr="00D66D95">
        <w:rPr>
          <w:lang w:val="en-GB"/>
        </w:rPr>
        <w:t>Distinct stages of marketing</w:t>
      </w:r>
    </w:p>
    <w:p w14:paraId="6EFA8450" w14:textId="0BBA85E8" w:rsidR="00162140" w:rsidRPr="00162140" w:rsidRDefault="00162140">
      <w:pPr>
        <w:pStyle w:val="Heading1"/>
        <w:spacing w:before="0" w:after="0" w:line="360" w:lineRule="auto"/>
        <w:rPr>
          <w:b w:val="0"/>
          <w:bCs/>
          <w:sz w:val="24"/>
          <w:szCs w:val="36"/>
          <w:lang w:val="en-GB"/>
        </w:rPr>
      </w:pPr>
      <w:bookmarkStart w:id="6" w:name="_heading=h.3dy6vkm" w:colFirst="0" w:colLast="0"/>
      <w:bookmarkEnd w:id="6"/>
      <w:r w:rsidRPr="00162140">
        <w:rPr>
          <w:b w:val="0"/>
          <w:bCs/>
          <w:sz w:val="24"/>
          <w:szCs w:val="36"/>
          <w:lang w:val="en-GB"/>
        </w:rPr>
        <w:t>Marketing, the foundation of business growth, includes market analysis, customer identification, customer-driven marketing plan development, integrated market expansion principles, long-term customer relationships, and market value capture (Barry and MacDonald 2018). To succeed long-term, Marks &amp; Spencer must use a 4P marketing mix that integrates product, price, place, and promotion (Schovsbo, 2018). Each marketing mix component can be justified and used to achieve the aim (</w:t>
      </w:r>
      <w:proofErr w:type="spellStart"/>
      <w:r w:rsidRPr="00162140">
        <w:rPr>
          <w:b w:val="0"/>
          <w:bCs/>
          <w:sz w:val="24"/>
          <w:szCs w:val="36"/>
          <w:lang w:val="en-GB"/>
        </w:rPr>
        <w:t>Eastmure</w:t>
      </w:r>
      <w:proofErr w:type="spellEnd"/>
      <w:r w:rsidRPr="00162140">
        <w:rPr>
          <w:b w:val="0"/>
          <w:bCs/>
          <w:sz w:val="24"/>
          <w:szCs w:val="36"/>
          <w:lang w:val="en-GB"/>
        </w:rPr>
        <w:t xml:space="preserve"> et al., 2020).</w:t>
      </w:r>
    </w:p>
    <w:p w14:paraId="7F5CB736" w14:textId="2C9BC5A8" w:rsidR="00A7792E" w:rsidRPr="00D66D95" w:rsidRDefault="00D56C27">
      <w:pPr>
        <w:pStyle w:val="Heading1"/>
        <w:spacing w:before="0" w:after="0" w:line="360" w:lineRule="auto"/>
        <w:rPr>
          <w:lang w:val="en-GB"/>
        </w:rPr>
      </w:pPr>
      <w:r w:rsidRPr="00D66D95">
        <w:rPr>
          <w:lang w:val="en-GB"/>
        </w:rPr>
        <w:t xml:space="preserve">4P marketing mixes and the role of marketing mix at every stage of the marketing process  </w:t>
      </w:r>
    </w:p>
    <w:p w14:paraId="22ED8D6D"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3C4E03D8" wp14:editId="17F64D10">
            <wp:extent cx="5730875" cy="3352800"/>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14" name="image5.png"/>
                    <pic:cNvPicPr preferRelativeResize="0"/>
                  </pic:nvPicPr>
                  <pic:blipFill>
                    <a:blip r:embed="rId12"/>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0E575D5A"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4P marketing mix</w:t>
      </w:r>
    </w:p>
    <w:p w14:paraId="48A4F580"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tbl>
      <w:tblPr>
        <w:tblStyle w:val="Table2"/>
        <w:tblW w:w="90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A7792E" w:rsidRPr="00D66D95" w14:paraId="093E7E63" w14:textId="77777777">
        <w:trPr>
          <w:cantSplit/>
          <w:tblHeader/>
        </w:trPr>
        <w:tc>
          <w:tcPr>
            <w:tcW w:w="4514" w:type="dxa"/>
            <w:shd w:val="clear" w:color="auto" w:fill="auto"/>
            <w:tcMar>
              <w:top w:w="100" w:type="dxa"/>
              <w:left w:w="100" w:type="dxa"/>
              <w:bottom w:w="100" w:type="dxa"/>
              <w:right w:w="100" w:type="dxa"/>
            </w:tcMar>
          </w:tcPr>
          <w:p w14:paraId="7B6B04FD" w14:textId="77777777" w:rsidR="00A7792E" w:rsidRPr="00D66D95" w:rsidRDefault="00D56C27">
            <w:pPr>
              <w:widowControl w:val="0"/>
              <w:tabs>
                <w:tab w:val="left" w:pos="3540"/>
              </w:tabs>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Product</w:t>
            </w:r>
            <w:r w:rsidRPr="00D66D95">
              <w:rPr>
                <w:rFonts w:ascii="Times New Roman" w:eastAsia="Times New Roman" w:hAnsi="Times New Roman" w:cs="Times New Roman"/>
                <w:color w:val="000000"/>
                <w:sz w:val="24"/>
                <w:szCs w:val="24"/>
              </w:rPr>
              <w:tab/>
            </w:r>
          </w:p>
          <w:p w14:paraId="53AB67C7" w14:textId="77777777" w:rsidR="00A7792E" w:rsidRPr="00D66D95" w:rsidRDefault="00D56C27">
            <w:pPr>
              <w:widowControl w:val="0"/>
              <w:numPr>
                <w:ilvl w:val="0"/>
                <w:numId w:val="8"/>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Product range of the company includes clothing, beauty products, food and beverage, and home furnishing goods (</w:t>
            </w:r>
            <w:proofErr w:type="spellStart"/>
            <w:r w:rsidRPr="00D66D95">
              <w:rPr>
                <w:rFonts w:ascii="Times New Roman" w:eastAsia="Times New Roman" w:hAnsi="Times New Roman" w:cs="Times New Roman"/>
                <w:color w:val="222222"/>
                <w:sz w:val="24"/>
                <w:szCs w:val="24"/>
                <w:highlight w:val="white"/>
              </w:rPr>
              <w:t>Grębosz</w:t>
            </w:r>
            <w:proofErr w:type="spellEnd"/>
            <w:r w:rsidRPr="00D66D95">
              <w:rPr>
                <w:rFonts w:ascii="Times New Roman" w:eastAsia="Times New Roman" w:hAnsi="Times New Roman" w:cs="Times New Roman"/>
                <w:color w:val="222222"/>
                <w:sz w:val="24"/>
                <w:szCs w:val="24"/>
                <w:highlight w:val="white"/>
              </w:rPr>
              <w:t>-Krawczyk and Siuda 2019)</w:t>
            </w:r>
            <w:r w:rsidRPr="00D66D95">
              <w:rPr>
                <w:rFonts w:ascii="Times New Roman" w:eastAsia="Times New Roman" w:hAnsi="Times New Roman" w:cs="Times New Roman"/>
                <w:color w:val="000000"/>
                <w:sz w:val="24"/>
                <w:szCs w:val="24"/>
              </w:rPr>
              <w:t xml:space="preserve">. </w:t>
            </w:r>
          </w:p>
          <w:p w14:paraId="71B91F85" w14:textId="7ED26EC3" w:rsidR="00A7792E" w:rsidRPr="00D66D95" w:rsidRDefault="00D56C27">
            <w:pPr>
              <w:widowControl w:val="0"/>
              <w:numPr>
                <w:ilvl w:val="0"/>
                <w:numId w:val="8"/>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Key features of product offerings include high quality, </w:t>
            </w:r>
            <w:r w:rsidR="00D66D95" w:rsidRPr="00D66D95">
              <w:rPr>
                <w:rFonts w:ascii="Times New Roman" w:eastAsia="Times New Roman" w:hAnsi="Times New Roman" w:cs="Times New Roman"/>
                <w:color w:val="000000"/>
                <w:sz w:val="24"/>
                <w:szCs w:val="24"/>
              </w:rPr>
              <w:t>durability,</w:t>
            </w:r>
            <w:r w:rsidRPr="00D66D95">
              <w:rPr>
                <w:rFonts w:ascii="Times New Roman" w:eastAsia="Times New Roman" w:hAnsi="Times New Roman" w:cs="Times New Roman"/>
                <w:color w:val="000000"/>
                <w:sz w:val="24"/>
                <w:szCs w:val="24"/>
              </w:rPr>
              <w:t xml:space="preserve"> and a well-made core structure. </w:t>
            </w:r>
          </w:p>
          <w:p w14:paraId="65FB3689" w14:textId="77777777" w:rsidR="00A7792E" w:rsidRPr="00D66D95" w:rsidRDefault="00A7792E">
            <w:pPr>
              <w:widowControl w:val="0"/>
              <w:spacing w:line="360" w:lineRule="auto"/>
              <w:jc w:val="both"/>
              <w:rPr>
                <w:rFonts w:ascii="Times New Roman" w:eastAsia="Times New Roman" w:hAnsi="Times New Roman" w:cs="Times New Roman"/>
                <w:color w:val="000000"/>
                <w:sz w:val="24"/>
                <w:szCs w:val="24"/>
              </w:rPr>
            </w:pPr>
          </w:p>
        </w:tc>
        <w:tc>
          <w:tcPr>
            <w:tcW w:w="4515" w:type="dxa"/>
            <w:shd w:val="clear" w:color="auto" w:fill="auto"/>
            <w:tcMar>
              <w:top w:w="100" w:type="dxa"/>
              <w:left w:w="100" w:type="dxa"/>
              <w:bottom w:w="100" w:type="dxa"/>
              <w:right w:w="100" w:type="dxa"/>
            </w:tcMar>
          </w:tcPr>
          <w:p w14:paraId="71682478"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Price</w:t>
            </w:r>
          </w:p>
          <w:p w14:paraId="434C15B7" w14:textId="04748AEE" w:rsidR="00A7792E" w:rsidRPr="00D66D95" w:rsidRDefault="00D56C27">
            <w:pPr>
              <w:widowControl w:val="0"/>
              <w:numPr>
                <w:ilvl w:val="0"/>
                <w:numId w:val="9"/>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Cost-based pricing strategy to ensure profitability </w:t>
            </w:r>
            <w:r w:rsidR="00D66D95" w:rsidRPr="00D66D95">
              <w:rPr>
                <w:rFonts w:ascii="Times New Roman" w:eastAsia="Times New Roman" w:hAnsi="Times New Roman" w:cs="Times New Roman"/>
                <w:color w:val="000000"/>
                <w:sz w:val="24"/>
                <w:szCs w:val="24"/>
              </w:rPr>
              <w:t>regarding</w:t>
            </w:r>
            <w:r w:rsidRPr="00D66D95">
              <w:rPr>
                <w:rFonts w:ascii="Times New Roman" w:eastAsia="Times New Roman" w:hAnsi="Times New Roman" w:cs="Times New Roman"/>
                <w:color w:val="000000"/>
                <w:sz w:val="24"/>
                <w:szCs w:val="24"/>
              </w:rPr>
              <w:t xml:space="preserve"> raw material, labour cost and resources for operation management (</w:t>
            </w:r>
            <w:r w:rsidRPr="00D66D95">
              <w:rPr>
                <w:rFonts w:ascii="Times New Roman" w:eastAsia="Times New Roman" w:hAnsi="Times New Roman" w:cs="Times New Roman"/>
                <w:color w:val="222222"/>
                <w:sz w:val="24"/>
                <w:szCs w:val="24"/>
                <w:highlight w:val="white"/>
              </w:rPr>
              <w:t>Hull and Scott 2020)</w:t>
            </w:r>
            <w:r w:rsidRPr="00D66D95">
              <w:rPr>
                <w:rFonts w:ascii="Times New Roman" w:eastAsia="Times New Roman" w:hAnsi="Times New Roman" w:cs="Times New Roman"/>
                <w:color w:val="000000"/>
                <w:sz w:val="24"/>
                <w:szCs w:val="24"/>
              </w:rPr>
              <w:t>.</w:t>
            </w:r>
          </w:p>
          <w:p w14:paraId="58E9ECB7" w14:textId="0A78E7D1" w:rsidR="00A7792E" w:rsidRPr="00D66D95" w:rsidRDefault="00D56C27">
            <w:pPr>
              <w:widowControl w:val="0"/>
              <w:numPr>
                <w:ilvl w:val="0"/>
                <w:numId w:val="9"/>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Value-based premium pricing strategy has focused on quality, </w:t>
            </w:r>
            <w:r w:rsidR="00D66D95" w:rsidRPr="00D66D95">
              <w:rPr>
                <w:rFonts w:ascii="Times New Roman" w:eastAsia="Times New Roman" w:hAnsi="Times New Roman" w:cs="Times New Roman"/>
                <w:color w:val="000000"/>
                <w:sz w:val="24"/>
                <w:szCs w:val="24"/>
              </w:rPr>
              <w:t>durability,</w:t>
            </w:r>
            <w:r w:rsidRPr="00D66D95">
              <w:rPr>
                <w:rFonts w:ascii="Times New Roman" w:eastAsia="Times New Roman" w:hAnsi="Times New Roman" w:cs="Times New Roman"/>
                <w:color w:val="000000"/>
                <w:sz w:val="24"/>
                <w:szCs w:val="24"/>
              </w:rPr>
              <w:t xml:space="preserve"> and innovation </w:t>
            </w:r>
            <w:r w:rsidR="00D66D95" w:rsidRPr="00D66D95">
              <w:rPr>
                <w:rFonts w:ascii="Times New Roman" w:eastAsia="Times New Roman" w:hAnsi="Times New Roman" w:cs="Times New Roman"/>
                <w:color w:val="000000"/>
                <w:sz w:val="24"/>
                <w:szCs w:val="24"/>
              </w:rPr>
              <w:t>regarding</w:t>
            </w:r>
            <w:r w:rsidRPr="00D66D95">
              <w:rPr>
                <w:rFonts w:ascii="Times New Roman" w:eastAsia="Times New Roman" w:hAnsi="Times New Roman" w:cs="Times New Roman"/>
                <w:color w:val="000000"/>
                <w:sz w:val="24"/>
                <w:szCs w:val="24"/>
              </w:rPr>
              <w:t xml:space="preserve"> the products offered </w:t>
            </w:r>
            <w:r w:rsidRPr="00D66D95">
              <w:rPr>
                <w:rFonts w:ascii="Times New Roman" w:eastAsia="Times New Roman" w:hAnsi="Times New Roman" w:cs="Times New Roman"/>
                <w:sz w:val="24"/>
                <w:szCs w:val="24"/>
              </w:rPr>
              <w:t>(</w:t>
            </w:r>
            <w:r w:rsidRPr="00D66D95">
              <w:rPr>
                <w:rFonts w:ascii="Times New Roman" w:eastAsia="Times New Roman" w:hAnsi="Times New Roman" w:cs="Times New Roman"/>
                <w:color w:val="222222"/>
                <w:sz w:val="24"/>
                <w:szCs w:val="24"/>
                <w:highlight w:val="white"/>
              </w:rPr>
              <w:t xml:space="preserve">Gilani and </w:t>
            </w:r>
            <w:r w:rsidR="00D66D95" w:rsidRPr="00D66D95">
              <w:rPr>
                <w:rFonts w:ascii="Times New Roman" w:eastAsia="Times New Roman" w:hAnsi="Times New Roman" w:cs="Times New Roman"/>
                <w:color w:val="222222"/>
                <w:sz w:val="24"/>
                <w:szCs w:val="24"/>
                <w:highlight w:val="white"/>
              </w:rPr>
              <w:t>Cunningham 2017</w:t>
            </w:r>
            <w:r w:rsidRPr="00D66D95">
              <w:rPr>
                <w:rFonts w:ascii="Times New Roman" w:eastAsia="Times New Roman" w:hAnsi="Times New Roman" w:cs="Times New Roman"/>
                <w:color w:val="222222"/>
                <w:sz w:val="24"/>
                <w:szCs w:val="24"/>
                <w:highlight w:val="white"/>
              </w:rPr>
              <w:t>)</w:t>
            </w:r>
            <w:r w:rsidRPr="00D66D95">
              <w:rPr>
                <w:rFonts w:ascii="Times New Roman" w:eastAsia="Times New Roman" w:hAnsi="Times New Roman" w:cs="Times New Roman"/>
                <w:color w:val="000000"/>
                <w:sz w:val="24"/>
                <w:szCs w:val="24"/>
              </w:rPr>
              <w:t xml:space="preserve">. </w:t>
            </w:r>
          </w:p>
          <w:p w14:paraId="212AFD27" w14:textId="77777777" w:rsidR="00A7792E" w:rsidRPr="00D66D95" w:rsidRDefault="00A7792E">
            <w:pPr>
              <w:widowControl w:val="0"/>
              <w:spacing w:line="360" w:lineRule="auto"/>
              <w:jc w:val="both"/>
              <w:rPr>
                <w:rFonts w:ascii="Times New Roman" w:eastAsia="Times New Roman" w:hAnsi="Times New Roman" w:cs="Times New Roman"/>
                <w:color w:val="000000"/>
                <w:sz w:val="24"/>
                <w:szCs w:val="24"/>
              </w:rPr>
            </w:pPr>
          </w:p>
        </w:tc>
      </w:tr>
      <w:tr w:rsidR="00A7792E" w:rsidRPr="00D66D95" w14:paraId="49209CDC" w14:textId="77777777">
        <w:trPr>
          <w:cantSplit/>
          <w:tblHeader/>
        </w:trPr>
        <w:tc>
          <w:tcPr>
            <w:tcW w:w="4514" w:type="dxa"/>
            <w:shd w:val="clear" w:color="auto" w:fill="auto"/>
            <w:tcMar>
              <w:top w:w="100" w:type="dxa"/>
              <w:left w:w="100" w:type="dxa"/>
              <w:bottom w:w="100" w:type="dxa"/>
              <w:right w:w="100" w:type="dxa"/>
            </w:tcMar>
          </w:tcPr>
          <w:p w14:paraId="3D835ECD"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Place </w:t>
            </w:r>
          </w:p>
          <w:p w14:paraId="5C46252E" w14:textId="77777777" w:rsidR="00A7792E" w:rsidRPr="00D66D95" w:rsidRDefault="00D56C27">
            <w:pPr>
              <w:widowControl w:val="0"/>
              <w:numPr>
                <w:ilvl w:val="0"/>
                <w:numId w:val="10"/>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Online presence increased the scope of the company to diversify the international revenue stream (</w:t>
            </w:r>
            <w:r w:rsidRPr="00D66D95">
              <w:rPr>
                <w:rFonts w:ascii="Times New Roman" w:eastAsia="Times New Roman" w:hAnsi="Times New Roman" w:cs="Times New Roman"/>
                <w:color w:val="222222"/>
                <w:sz w:val="24"/>
                <w:szCs w:val="24"/>
                <w:highlight w:val="white"/>
              </w:rPr>
              <w:t>Barry and MacDonald 2018)</w:t>
            </w:r>
            <w:r w:rsidRPr="00D66D95">
              <w:rPr>
                <w:rFonts w:ascii="Times New Roman" w:eastAsia="Times New Roman" w:hAnsi="Times New Roman" w:cs="Times New Roman"/>
                <w:color w:val="000000"/>
                <w:sz w:val="24"/>
                <w:szCs w:val="24"/>
              </w:rPr>
              <w:t>.</w:t>
            </w:r>
          </w:p>
          <w:p w14:paraId="0A0D4A87" w14:textId="77777777" w:rsidR="00A7792E" w:rsidRPr="00D66D95" w:rsidRDefault="00D56C27">
            <w:pPr>
              <w:widowControl w:val="0"/>
              <w:numPr>
                <w:ilvl w:val="0"/>
                <w:numId w:val="10"/>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Different store formats are followed in these places such as </w:t>
            </w:r>
            <w:r w:rsidRPr="00D66D95">
              <w:rPr>
                <w:rFonts w:ascii="Times New Roman" w:eastAsia="Times New Roman" w:hAnsi="Times New Roman" w:cs="Times New Roman"/>
                <w:color w:val="000000"/>
                <w:sz w:val="23"/>
                <w:szCs w:val="23"/>
                <w:highlight w:val="white"/>
              </w:rPr>
              <w:t>department stores, standalone food stores, and outlet stores.</w:t>
            </w:r>
          </w:p>
        </w:tc>
        <w:tc>
          <w:tcPr>
            <w:tcW w:w="4515" w:type="dxa"/>
            <w:shd w:val="clear" w:color="auto" w:fill="auto"/>
            <w:tcMar>
              <w:top w:w="100" w:type="dxa"/>
              <w:left w:w="100" w:type="dxa"/>
              <w:bottom w:w="100" w:type="dxa"/>
              <w:right w:w="100" w:type="dxa"/>
            </w:tcMar>
          </w:tcPr>
          <w:p w14:paraId="3AF0D756"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Promotion</w:t>
            </w:r>
          </w:p>
          <w:p w14:paraId="4481E438" w14:textId="77777777"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company engages PR agencies to develop a positive brand reputation in the market (</w:t>
            </w:r>
            <w:r w:rsidRPr="00D66D95">
              <w:rPr>
                <w:rFonts w:ascii="Times New Roman" w:eastAsia="Times New Roman" w:hAnsi="Times New Roman" w:cs="Times New Roman"/>
                <w:color w:val="222222"/>
                <w:sz w:val="24"/>
                <w:szCs w:val="24"/>
                <w:highlight w:val="white"/>
              </w:rPr>
              <w:t>Schovsbo, 2018)</w:t>
            </w:r>
            <w:r w:rsidRPr="00D66D95">
              <w:rPr>
                <w:rFonts w:ascii="Times New Roman" w:eastAsia="Times New Roman" w:hAnsi="Times New Roman" w:cs="Times New Roman"/>
                <w:color w:val="000000"/>
                <w:sz w:val="24"/>
                <w:szCs w:val="24"/>
              </w:rPr>
              <w:t>.</w:t>
            </w:r>
          </w:p>
          <w:p w14:paraId="461D1A5A" w14:textId="77777777"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traditional form of business promotion is followed with the help of television paper, and magazines.</w:t>
            </w:r>
          </w:p>
          <w:p w14:paraId="6588B8A6" w14:textId="45D54260"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Different social media platforms such as Facebook, Instagram and LinkedIn are used to expand the brand image (</w:t>
            </w:r>
            <w:proofErr w:type="spellStart"/>
            <w:r w:rsidR="00D66D95" w:rsidRPr="00D66D95">
              <w:rPr>
                <w:rFonts w:ascii="Times New Roman" w:eastAsia="Times New Roman" w:hAnsi="Times New Roman" w:cs="Times New Roman"/>
                <w:color w:val="222222"/>
                <w:sz w:val="24"/>
                <w:szCs w:val="24"/>
                <w:highlight w:val="white"/>
              </w:rPr>
              <w:t>Bocken</w:t>
            </w:r>
            <w:proofErr w:type="spellEnd"/>
            <w:r w:rsidR="00D66D95" w:rsidRPr="00D66D95">
              <w:rPr>
                <w:rFonts w:ascii="Times New Roman" w:eastAsia="Times New Roman" w:hAnsi="Times New Roman" w:cs="Times New Roman"/>
                <w:color w:val="222222"/>
                <w:sz w:val="24"/>
                <w:szCs w:val="24"/>
                <w:highlight w:val="white"/>
              </w:rPr>
              <w:t>, 2017</w:t>
            </w:r>
            <w:r w:rsidRPr="00D66D95">
              <w:rPr>
                <w:rFonts w:ascii="Times New Roman" w:eastAsia="Times New Roman" w:hAnsi="Times New Roman" w:cs="Times New Roman"/>
                <w:color w:val="222222"/>
                <w:sz w:val="24"/>
                <w:szCs w:val="24"/>
                <w:highlight w:val="white"/>
              </w:rPr>
              <w:t>)</w:t>
            </w:r>
            <w:r w:rsidRPr="00D66D95">
              <w:rPr>
                <w:rFonts w:ascii="Times New Roman" w:eastAsia="Times New Roman" w:hAnsi="Times New Roman" w:cs="Times New Roman"/>
                <w:color w:val="000000"/>
                <w:sz w:val="24"/>
                <w:szCs w:val="24"/>
              </w:rPr>
              <w:t xml:space="preserve">. </w:t>
            </w:r>
          </w:p>
        </w:tc>
      </w:tr>
    </w:tbl>
    <w:p w14:paraId="032E74A0"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Table: 4P marketing mix</w:t>
      </w:r>
    </w:p>
    <w:p w14:paraId="283CC34B"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29F854DB" w14:textId="033F3A0A" w:rsidR="00162140" w:rsidRPr="00162140" w:rsidRDefault="00D56C27" w:rsidP="00162140">
      <w:pPr>
        <w:spacing w:line="360" w:lineRule="auto"/>
        <w:jc w:val="both"/>
        <w:rPr>
          <w:rFonts w:ascii="Times New Roman" w:hAnsi="Times New Roman" w:cs="Times New Roman"/>
          <w:sz w:val="24"/>
          <w:szCs w:val="24"/>
        </w:rPr>
      </w:pPr>
      <w:r w:rsidRPr="00D66D95">
        <w:br w:type="page"/>
      </w:r>
      <w:r w:rsidR="00162140" w:rsidRPr="00162140">
        <w:rPr>
          <w:rFonts w:ascii="Times New Roman" w:hAnsi="Times New Roman" w:cs="Times New Roman"/>
          <w:sz w:val="24"/>
          <w:szCs w:val="24"/>
        </w:rPr>
        <w:lastRenderedPageBreak/>
        <w:t>The marketing mix gives the organisation an edge by covering all stages (Hull and Scott 2020). Clothing, beauty, food, drink, and home items are company products. So, different populations are easier to satisfy. Customers</w:t>
      </w:r>
      <w:r w:rsidR="005B7CCD">
        <w:rPr>
          <w:rFonts w:ascii="Times New Roman" w:hAnsi="Times New Roman" w:cs="Times New Roman"/>
          <w:sz w:val="24"/>
          <w:szCs w:val="24"/>
        </w:rPr>
        <w:t xml:space="preserve"> aged</w:t>
      </w:r>
      <w:r w:rsidR="00162140" w:rsidRPr="00162140">
        <w:rPr>
          <w:rFonts w:ascii="Times New Roman" w:hAnsi="Times New Roman" w:cs="Times New Roman"/>
          <w:sz w:val="24"/>
          <w:szCs w:val="24"/>
        </w:rPr>
        <w:t xml:space="preserve"> 20 and 40 have different product needs (</w:t>
      </w:r>
      <w:proofErr w:type="spellStart"/>
      <w:r w:rsidR="00162140" w:rsidRPr="00162140">
        <w:rPr>
          <w:rFonts w:ascii="Times New Roman" w:hAnsi="Times New Roman" w:cs="Times New Roman"/>
          <w:sz w:val="24"/>
          <w:szCs w:val="24"/>
        </w:rPr>
        <w:t>Bocken</w:t>
      </w:r>
      <w:proofErr w:type="spellEnd"/>
      <w:r w:rsidR="00162140" w:rsidRPr="00162140">
        <w:rPr>
          <w:rFonts w:ascii="Times New Roman" w:hAnsi="Times New Roman" w:cs="Times New Roman"/>
          <w:sz w:val="24"/>
          <w:szCs w:val="24"/>
        </w:rPr>
        <w:t xml:space="preserve">, 2017). Customers of all genders, ages 20-65, </w:t>
      </w:r>
      <w:proofErr w:type="gramStart"/>
      <w:r w:rsidR="00162140" w:rsidRPr="00162140">
        <w:rPr>
          <w:rFonts w:ascii="Times New Roman" w:hAnsi="Times New Roman" w:cs="Times New Roman"/>
          <w:sz w:val="24"/>
          <w:szCs w:val="24"/>
        </w:rPr>
        <w:t>middle and high income</w:t>
      </w:r>
      <w:proofErr w:type="gramEnd"/>
      <w:r w:rsidR="00162140" w:rsidRPr="00162140">
        <w:rPr>
          <w:rFonts w:ascii="Times New Roman" w:hAnsi="Times New Roman" w:cs="Times New Roman"/>
          <w:sz w:val="24"/>
          <w:szCs w:val="24"/>
        </w:rPr>
        <w:t xml:space="preserve"> levels, and receding in the UK and other targeted nations are delighted with the product design concept. </w:t>
      </w:r>
    </w:p>
    <w:p w14:paraId="36DC1FF7" w14:textId="7898745C" w:rsidR="00162140" w:rsidRPr="00162140" w:rsidRDefault="00162140" w:rsidP="00162140">
      <w:pPr>
        <w:spacing w:line="360" w:lineRule="auto"/>
        <w:jc w:val="both"/>
        <w:rPr>
          <w:rFonts w:ascii="Times New Roman" w:hAnsi="Times New Roman" w:cs="Times New Roman"/>
          <w:sz w:val="24"/>
          <w:szCs w:val="24"/>
        </w:rPr>
      </w:pPr>
      <w:r w:rsidRPr="00162140">
        <w:rPr>
          <w:rFonts w:ascii="Times New Roman" w:hAnsi="Times New Roman" w:cs="Times New Roman"/>
          <w:sz w:val="24"/>
          <w:szCs w:val="24"/>
        </w:rPr>
        <w:t>Demographic segmentation and population access boost economic potential. Market growth is 7%, per Barry and MacDonald 2022. Market analysis, customer identification, customer-driven marketing strategy design, integrated market expansion concepts, long-term customer connections, and market value capture are balanced (</w:t>
      </w:r>
      <w:proofErr w:type="spellStart"/>
      <w:r w:rsidRPr="00162140">
        <w:rPr>
          <w:rFonts w:ascii="Times New Roman" w:hAnsi="Times New Roman" w:cs="Times New Roman"/>
          <w:sz w:val="24"/>
          <w:szCs w:val="24"/>
        </w:rPr>
        <w:t>Bocken</w:t>
      </w:r>
      <w:proofErr w:type="spellEnd"/>
      <w:r w:rsidRPr="00162140">
        <w:rPr>
          <w:rFonts w:ascii="Times New Roman" w:hAnsi="Times New Roman" w:cs="Times New Roman"/>
          <w:sz w:val="24"/>
          <w:szCs w:val="24"/>
        </w:rPr>
        <w:t>, 2017).</w:t>
      </w:r>
    </w:p>
    <w:p w14:paraId="35C3085E" w14:textId="77777777" w:rsidR="00162140" w:rsidRPr="00162140" w:rsidRDefault="00162140" w:rsidP="00162140">
      <w:pPr>
        <w:spacing w:line="360" w:lineRule="auto"/>
        <w:jc w:val="both"/>
        <w:rPr>
          <w:rFonts w:ascii="Times New Roman" w:hAnsi="Times New Roman" w:cs="Times New Roman"/>
          <w:sz w:val="24"/>
          <w:szCs w:val="24"/>
        </w:rPr>
      </w:pPr>
      <w:r w:rsidRPr="00162140">
        <w:rPr>
          <w:rFonts w:ascii="Times New Roman" w:hAnsi="Times New Roman" w:cs="Times New Roman"/>
          <w:sz w:val="24"/>
          <w:szCs w:val="24"/>
        </w:rPr>
        <w:t xml:space="preserve">To expand, companies need digital media marketing and customer engagement (Hull and Scott 2020). Barry and MacDonald (2018) identified the target audience and planned PR and digital expansion. UK retail has grown 8% annually for two years. Value-based pricing supports long-term company goals. </w:t>
      </w:r>
    </w:p>
    <w:p w14:paraId="5968A3F4" w14:textId="77777777" w:rsidR="00162140" w:rsidRDefault="00162140" w:rsidP="00162140">
      <w:pPr>
        <w:spacing w:line="360" w:lineRule="auto"/>
        <w:jc w:val="both"/>
        <w:rPr>
          <w:rFonts w:ascii="Times New Roman" w:hAnsi="Times New Roman" w:cs="Times New Roman"/>
          <w:sz w:val="24"/>
          <w:szCs w:val="24"/>
        </w:rPr>
      </w:pPr>
    </w:p>
    <w:p w14:paraId="1624DC7C" w14:textId="1E666620" w:rsidR="00162140" w:rsidRPr="00162140" w:rsidRDefault="00162140" w:rsidP="00162140">
      <w:pPr>
        <w:spacing w:line="360" w:lineRule="auto"/>
        <w:jc w:val="both"/>
        <w:rPr>
          <w:rFonts w:ascii="Times New Roman" w:hAnsi="Times New Roman" w:cs="Times New Roman"/>
          <w:b/>
          <w:bCs/>
          <w:sz w:val="24"/>
          <w:szCs w:val="24"/>
        </w:rPr>
      </w:pPr>
      <w:r w:rsidRPr="00162140">
        <w:rPr>
          <w:rFonts w:ascii="Times New Roman" w:hAnsi="Times New Roman" w:cs="Times New Roman"/>
          <w:b/>
          <w:bCs/>
          <w:sz w:val="24"/>
          <w:szCs w:val="24"/>
        </w:rPr>
        <w:t xml:space="preserve">Conclusion </w:t>
      </w:r>
    </w:p>
    <w:p w14:paraId="3F798911" w14:textId="1F2B4ED3" w:rsidR="00A7792E" w:rsidRPr="00162140" w:rsidRDefault="00162140" w:rsidP="00162140">
      <w:pPr>
        <w:spacing w:line="360" w:lineRule="auto"/>
        <w:jc w:val="both"/>
        <w:rPr>
          <w:rFonts w:ascii="Times New Roman" w:eastAsia="Times New Roman" w:hAnsi="Times New Roman" w:cs="Times New Roman"/>
          <w:b/>
          <w:sz w:val="28"/>
          <w:szCs w:val="28"/>
        </w:rPr>
      </w:pPr>
      <w:r w:rsidRPr="00162140">
        <w:rPr>
          <w:rFonts w:ascii="Times New Roman" w:hAnsi="Times New Roman" w:cs="Times New Roman"/>
          <w:sz w:val="24"/>
          <w:szCs w:val="24"/>
        </w:rPr>
        <w:t xml:space="preserve">The talk said the organisation prioritises market and customer data, marketing strategy, value delivery, customer encounters, and value capture. Digital corporate marketing </w:t>
      </w:r>
      <w:proofErr w:type="gramStart"/>
      <w:r w:rsidRPr="00162140">
        <w:rPr>
          <w:rFonts w:ascii="Times New Roman" w:hAnsi="Times New Roman" w:cs="Times New Roman"/>
          <w:sz w:val="24"/>
          <w:szCs w:val="24"/>
        </w:rPr>
        <w:t>improve</w:t>
      </w:r>
      <w:proofErr w:type="gramEnd"/>
      <w:r w:rsidRPr="00162140">
        <w:rPr>
          <w:rFonts w:ascii="Times New Roman" w:hAnsi="Times New Roman" w:cs="Times New Roman"/>
          <w:sz w:val="24"/>
          <w:szCs w:val="24"/>
        </w:rPr>
        <w:t xml:space="preserve"> business goal implementation. Effective digital advertising help organisations manage their legacy and long-term performance.</w:t>
      </w:r>
    </w:p>
    <w:p w14:paraId="6361B0F0" w14:textId="77777777" w:rsidR="00162140" w:rsidRDefault="00162140">
      <w:pPr>
        <w:pStyle w:val="Heading1"/>
        <w:spacing w:before="0" w:after="0" w:line="360" w:lineRule="auto"/>
        <w:rPr>
          <w:lang w:val="en-GB"/>
        </w:rPr>
      </w:pPr>
      <w:bookmarkStart w:id="7" w:name="_heading=h.4d34og8" w:colFirst="0" w:colLast="0"/>
      <w:bookmarkEnd w:id="7"/>
    </w:p>
    <w:p w14:paraId="348C1D01" w14:textId="1E66A8AD" w:rsidR="00A7792E" w:rsidRPr="00D66D95" w:rsidRDefault="00D56C27">
      <w:pPr>
        <w:pStyle w:val="Heading1"/>
        <w:spacing w:before="0" w:after="0" w:line="360" w:lineRule="auto"/>
        <w:rPr>
          <w:lang w:val="en-GB"/>
        </w:rPr>
      </w:pPr>
      <w:r w:rsidRPr="00D66D95">
        <w:rPr>
          <w:lang w:val="en-GB"/>
        </w:rPr>
        <w:t xml:space="preserve">References </w:t>
      </w:r>
    </w:p>
    <w:p w14:paraId="7E41824E" w14:textId="77777777"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r w:rsidRPr="00D66D95">
        <w:rPr>
          <w:rFonts w:ascii="Times New Roman" w:eastAsia="Times New Roman" w:hAnsi="Times New Roman" w:cs="Times New Roman"/>
          <w:color w:val="000000" w:themeColor="text1"/>
          <w:sz w:val="24"/>
          <w:szCs w:val="24"/>
          <w:highlight w:val="white"/>
        </w:rPr>
        <w:t>Asche, F., Sogn-</w:t>
      </w:r>
      <w:proofErr w:type="spellStart"/>
      <w:r w:rsidRPr="00D66D95">
        <w:rPr>
          <w:rFonts w:ascii="Times New Roman" w:eastAsia="Times New Roman" w:hAnsi="Times New Roman" w:cs="Times New Roman"/>
          <w:color w:val="000000" w:themeColor="text1"/>
          <w:sz w:val="24"/>
          <w:szCs w:val="24"/>
          <w:highlight w:val="white"/>
        </w:rPr>
        <w:t>Grundvåg</w:t>
      </w:r>
      <w:proofErr w:type="spellEnd"/>
      <w:r w:rsidRPr="00D66D95">
        <w:rPr>
          <w:rFonts w:ascii="Times New Roman" w:eastAsia="Times New Roman" w:hAnsi="Times New Roman" w:cs="Times New Roman"/>
          <w:color w:val="000000" w:themeColor="text1"/>
          <w:sz w:val="24"/>
          <w:szCs w:val="24"/>
          <w:highlight w:val="white"/>
        </w:rPr>
        <w:t xml:space="preserve">, G., Zhang, D., Cojocaru, A.L. and Young, J.A., 2021. Brands, labels, and product longevity: the case of salmon in UK grocery retailing. </w:t>
      </w:r>
      <w:r w:rsidRPr="00D66D95">
        <w:rPr>
          <w:rFonts w:ascii="Times New Roman" w:eastAsia="Times New Roman" w:hAnsi="Times New Roman" w:cs="Times New Roman"/>
          <w:i/>
          <w:color w:val="000000" w:themeColor="text1"/>
          <w:sz w:val="24"/>
          <w:szCs w:val="24"/>
          <w:highlight w:val="white"/>
        </w:rPr>
        <w:t>Journal of International Food &amp; Agribusiness Marketing</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33</w:t>
      </w:r>
      <w:r w:rsidRPr="00D66D95">
        <w:rPr>
          <w:rFonts w:ascii="Times New Roman" w:eastAsia="Times New Roman" w:hAnsi="Times New Roman" w:cs="Times New Roman"/>
          <w:color w:val="000000" w:themeColor="text1"/>
          <w:sz w:val="24"/>
          <w:szCs w:val="24"/>
          <w:highlight w:val="white"/>
        </w:rPr>
        <w:t>(1), pp.53-68.</w:t>
      </w:r>
    </w:p>
    <w:p w14:paraId="3230ED76" w14:textId="1104A61F"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66D95">
        <w:rPr>
          <w:rFonts w:ascii="Times New Roman" w:eastAsia="Times New Roman" w:hAnsi="Times New Roman" w:cs="Times New Roman"/>
          <w:color w:val="000000" w:themeColor="text1"/>
          <w:sz w:val="24"/>
          <w:szCs w:val="24"/>
          <w:highlight w:val="white"/>
        </w:rPr>
        <w:t>Asioli</w:t>
      </w:r>
      <w:proofErr w:type="spellEnd"/>
      <w:r w:rsidRPr="00D66D95">
        <w:rPr>
          <w:rFonts w:ascii="Times New Roman" w:eastAsia="Times New Roman" w:hAnsi="Times New Roman" w:cs="Times New Roman"/>
          <w:color w:val="000000" w:themeColor="text1"/>
          <w:sz w:val="24"/>
          <w:szCs w:val="24"/>
          <w:highlight w:val="white"/>
        </w:rPr>
        <w:t xml:space="preserve">, D., Banovic, M., Barone, A.M., Grasso, S. and </w:t>
      </w:r>
      <w:proofErr w:type="spellStart"/>
      <w:r w:rsidRPr="00D66D95">
        <w:rPr>
          <w:rFonts w:ascii="Times New Roman" w:eastAsia="Times New Roman" w:hAnsi="Times New Roman" w:cs="Times New Roman"/>
          <w:color w:val="000000" w:themeColor="text1"/>
          <w:sz w:val="24"/>
          <w:szCs w:val="24"/>
          <w:highlight w:val="white"/>
        </w:rPr>
        <w:t>Nayga</w:t>
      </w:r>
      <w:proofErr w:type="spellEnd"/>
      <w:r w:rsidRPr="00D66D95">
        <w:rPr>
          <w:rFonts w:ascii="Times New Roman" w:eastAsia="Times New Roman" w:hAnsi="Times New Roman" w:cs="Times New Roman"/>
          <w:color w:val="000000" w:themeColor="text1"/>
          <w:sz w:val="24"/>
          <w:szCs w:val="24"/>
          <w:highlight w:val="white"/>
        </w:rPr>
        <w:t xml:space="preserve"> Jr, R.M., 2023. European consumers' valuation for hybrid meat: Does information </w:t>
      </w:r>
      <w:r w:rsidR="00D66D95" w:rsidRPr="00D66D95">
        <w:rPr>
          <w:rFonts w:ascii="Times New Roman" w:eastAsia="Times New Roman" w:hAnsi="Times New Roman" w:cs="Times New Roman"/>
          <w:color w:val="000000" w:themeColor="text1"/>
          <w:sz w:val="24"/>
          <w:szCs w:val="24"/>
          <w:highlight w:val="white"/>
        </w:rPr>
        <w:t>matter?</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Applied Economic Perspectives and Policy</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45</w:t>
      </w:r>
      <w:r w:rsidRPr="00D66D95">
        <w:rPr>
          <w:rFonts w:ascii="Times New Roman" w:eastAsia="Times New Roman" w:hAnsi="Times New Roman" w:cs="Times New Roman"/>
          <w:color w:val="000000" w:themeColor="text1"/>
          <w:sz w:val="24"/>
          <w:szCs w:val="24"/>
          <w:highlight w:val="white"/>
        </w:rPr>
        <w:t>(1), pp.44-62.</w:t>
      </w:r>
    </w:p>
    <w:p w14:paraId="1A129CEA"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Barry, C. and MacDonald, K., 2018. Ethical consumer of market vigilantism. </w:t>
      </w:r>
      <w:r w:rsidRPr="00D66D95">
        <w:rPr>
          <w:rFonts w:ascii="Times New Roman" w:eastAsia="Times New Roman" w:hAnsi="Times New Roman" w:cs="Times New Roman"/>
          <w:i/>
          <w:color w:val="222222"/>
          <w:sz w:val="24"/>
          <w:szCs w:val="24"/>
          <w:highlight w:val="white"/>
        </w:rPr>
        <w:t>Philosophy &amp; Public Affairs</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46</w:t>
      </w:r>
      <w:r w:rsidRPr="00D66D95">
        <w:rPr>
          <w:rFonts w:ascii="Times New Roman" w:eastAsia="Times New Roman" w:hAnsi="Times New Roman" w:cs="Times New Roman"/>
          <w:color w:val="222222"/>
          <w:sz w:val="24"/>
          <w:szCs w:val="24"/>
          <w:highlight w:val="white"/>
        </w:rPr>
        <w:t>(3), pp.293-322.</w:t>
      </w:r>
    </w:p>
    <w:p w14:paraId="571A76B4"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proofErr w:type="spellStart"/>
      <w:r w:rsidRPr="00D66D95">
        <w:rPr>
          <w:rFonts w:ascii="Times New Roman" w:eastAsia="Times New Roman" w:hAnsi="Times New Roman" w:cs="Times New Roman"/>
          <w:color w:val="222222"/>
          <w:sz w:val="24"/>
          <w:szCs w:val="24"/>
          <w:highlight w:val="white"/>
        </w:rPr>
        <w:t>Bocken</w:t>
      </w:r>
      <w:proofErr w:type="spellEnd"/>
      <w:r w:rsidRPr="00D66D95">
        <w:rPr>
          <w:rFonts w:ascii="Times New Roman" w:eastAsia="Times New Roman" w:hAnsi="Times New Roman" w:cs="Times New Roman"/>
          <w:color w:val="222222"/>
          <w:sz w:val="24"/>
          <w:szCs w:val="24"/>
          <w:highlight w:val="white"/>
        </w:rPr>
        <w:t xml:space="preserve">, N., 2017. Business-led sustainable consumption initiatives: Impacts and lessons learned. </w:t>
      </w:r>
      <w:r w:rsidRPr="00D66D95">
        <w:rPr>
          <w:rFonts w:ascii="Times New Roman" w:eastAsia="Times New Roman" w:hAnsi="Times New Roman" w:cs="Times New Roman"/>
          <w:i/>
          <w:color w:val="222222"/>
          <w:sz w:val="24"/>
          <w:szCs w:val="24"/>
          <w:highlight w:val="white"/>
        </w:rPr>
        <w:t>Journal of Management Development</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36</w:t>
      </w:r>
      <w:r w:rsidRPr="00D66D95">
        <w:rPr>
          <w:rFonts w:ascii="Times New Roman" w:eastAsia="Times New Roman" w:hAnsi="Times New Roman" w:cs="Times New Roman"/>
          <w:color w:val="222222"/>
          <w:sz w:val="24"/>
          <w:szCs w:val="24"/>
          <w:highlight w:val="white"/>
        </w:rPr>
        <w:t>(1), pp.81-96.</w:t>
      </w:r>
    </w:p>
    <w:p w14:paraId="2D48ABFC"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proofErr w:type="spellStart"/>
      <w:r w:rsidRPr="00D66D95">
        <w:rPr>
          <w:rFonts w:ascii="Times New Roman" w:eastAsia="Times New Roman" w:hAnsi="Times New Roman" w:cs="Times New Roman"/>
          <w:color w:val="222222"/>
          <w:sz w:val="24"/>
          <w:szCs w:val="24"/>
          <w:highlight w:val="white"/>
        </w:rPr>
        <w:lastRenderedPageBreak/>
        <w:t>Eastmure</w:t>
      </w:r>
      <w:proofErr w:type="spellEnd"/>
      <w:r w:rsidRPr="00D66D95">
        <w:rPr>
          <w:rFonts w:ascii="Times New Roman" w:eastAsia="Times New Roman" w:hAnsi="Times New Roman" w:cs="Times New Roman"/>
          <w:color w:val="222222"/>
          <w:sz w:val="24"/>
          <w:szCs w:val="24"/>
          <w:highlight w:val="white"/>
        </w:rPr>
        <w:t xml:space="preserve">, E., Cummins, S. and Sparks, L., 2020. Non-market strategy as a framework for exploring commercial involvement in health policy: a primer. </w:t>
      </w:r>
      <w:r w:rsidRPr="00D66D95">
        <w:rPr>
          <w:rFonts w:ascii="Times New Roman" w:eastAsia="Times New Roman" w:hAnsi="Times New Roman" w:cs="Times New Roman"/>
          <w:i/>
          <w:color w:val="222222"/>
          <w:sz w:val="24"/>
          <w:szCs w:val="24"/>
          <w:highlight w:val="white"/>
        </w:rPr>
        <w:t>Social Science &amp; Medicine</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262</w:t>
      </w:r>
      <w:r w:rsidRPr="00D66D95">
        <w:rPr>
          <w:rFonts w:ascii="Times New Roman" w:eastAsia="Times New Roman" w:hAnsi="Times New Roman" w:cs="Times New Roman"/>
          <w:color w:val="222222"/>
          <w:sz w:val="24"/>
          <w:szCs w:val="24"/>
          <w:highlight w:val="white"/>
        </w:rPr>
        <w:t>, p.113257.</w:t>
      </w:r>
    </w:p>
    <w:p w14:paraId="57FABF28"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Gilani, H. and Cunningham, L., 2017. Employer branding and its influence on employee retention: A literature review. </w:t>
      </w:r>
      <w:r w:rsidRPr="00D66D95">
        <w:rPr>
          <w:rFonts w:ascii="Times New Roman" w:eastAsia="Times New Roman" w:hAnsi="Times New Roman" w:cs="Times New Roman"/>
          <w:i/>
          <w:color w:val="222222"/>
          <w:sz w:val="24"/>
          <w:szCs w:val="24"/>
          <w:highlight w:val="white"/>
        </w:rPr>
        <w:t>The marketing review</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17</w:t>
      </w:r>
      <w:r w:rsidRPr="00D66D95">
        <w:rPr>
          <w:rFonts w:ascii="Times New Roman" w:eastAsia="Times New Roman" w:hAnsi="Times New Roman" w:cs="Times New Roman"/>
          <w:color w:val="222222"/>
          <w:sz w:val="24"/>
          <w:szCs w:val="24"/>
          <w:highlight w:val="white"/>
        </w:rPr>
        <w:t>(2), pp.239-256.</w:t>
      </w:r>
    </w:p>
    <w:p w14:paraId="49844EDA"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proofErr w:type="spellStart"/>
      <w:r w:rsidRPr="00D66D95">
        <w:rPr>
          <w:rFonts w:ascii="Times New Roman" w:eastAsia="Times New Roman" w:hAnsi="Times New Roman" w:cs="Times New Roman"/>
          <w:color w:val="222222"/>
          <w:sz w:val="24"/>
          <w:szCs w:val="24"/>
          <w:highlight w:val="white"/>
        </w:rPr>
        <w:t>Grębosz</w:t>
      </w:r>
      <w:proofErr w:type="spellEnd"/>
      <w:r w:rsidRPr="00D66D95">
        <w:rPr>
          <w:rFonts w:ascii="Times New Roman" w:eastAsia="Times New Roman" w:hAnsi="Times New Roman" w:cs="Times New Roman"/>
          <w:color w:val="222222"/>
          <w:sz w:val="24"/>
          <w:szCs w:val="24"/>
          <w:highlight w:val="white"/>
        </w:rPr>
        <w:t xml:space="preserve">-Krawczyk, M. and Siuda, D., 2019. Attitudes of young European consumers toward recycling campaigns of textile companies. </w:t>
      </w:r>
      <w:r w:rsidRPr="00D66D95">
        <w:rPr>
          <w:rFonts w:ascii="Times New Roman" w:eastAsia="Times New Roman" w:hAnsi="Times New Roman" w:cs="Times New Roman"/>
          <w:i/>
          <w:color w:val="222222"/>
          <w:sz w:val="24"/>
          <w:szCs w:val="24"/>
          <w:highlight w:val="white"/>
        </w:rPr>
        <w:t>Autex Research Journal</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19</w:t>
      </w:r>
      <w:r w:rsidRPr="00D66D95">
        <w:rPr>
          <w:rFonts w:ascii="Times New Roman" w:eastAsia="Times New Roman" w:hAnsi="Times New Roman" w:cs="Times New Roman"/>
          <w:color w:val="222222"/>
          <w:sz w:val="24"/>
          <w:szCs w:val="24"/>
          <w:highlight w:val="white"/>
        </w:rPr>
        <w:t>(4), pp.394-399.</w:t>
      </w:r>
    </w:p>
    <w:p w14:paraId="73D1DB8E"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Hull, A. and Scott, P., 2020. </w:t>
      </w:r>
      <w:proofErr w:type="spellStart"/>
      <w:r w:rsidRPr="00D66D95">
        <w:rPr>
          <w:rFonts w:ascii="Times New Roman" w:eastAsia="Times New Roman" w:hAnsi="Times New Roman" w:cs="Times New Roman"/>
          <w:color w:val="222222"/>
          <w:sz w:val="24"/>
          <w:szCs w:val="24"/>
          <w:highlight w:val="white"/>
        </w:rPr>
        <w:t>Tvalue</w:t>
      </w:r>
      <w:proofErr w:type="spellEnd"/>
      <w:r w:rsidRPr="00D66D95">
        <w:rPr>
          <w:rFonts w:ascii="Times New Roman" w:eastAsia="Times New Roman" w:hAnsi="Times New Roman" w:cs="Times New Roman"/>
          <w:color w:val="222222"/>
          <w:sz w:val="24"/>
          <w:szCs w:val="24"/>
          <w:highlight w:val="white"/>
        </w:rPr>
        <w:t xml:space="preserve"> ' off business archives: assessing the academic importance of corporate archival collections. </w:t>
      </w:r>
      <w:r w:rsidRPr="00D66D95">
        <w:rPr>
          <w:rFonts w:ascii="Times New Roman" w:eastAsia="Times New Roman" w:hAnsi="Times New Roman" w:cs="Times New Roman"/>
          <w:i/>
          <w:color w:val="222222"/>
          <w:sz w:val="24"/>
          <w:szCs w:val="24"/>
          <w:highlight w:val="white"/>
        </w:rPr>
        <w:t>Management &amp; Organizational History</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15</w:t>
      </w:r>
      <w:r w:rsidRPr="00D66D95">
        <w:rPr>
          <w:rFonts w:ascii="Times New Roman" w:eastAsia="Times New Roman" w:hAnsi="Times New Roman" w:cs="Times New Roman"/>
          <w:color w:val="222222"/>
          <w:sz w:val="24"/>
          <w:szCs w:val="24"/>
          <w:highlight w:val="white"/>
        </w:rPr>
        <w:t>(1), pp.1-21.</w:t>
      </w:r>
    </w:p>
    <w:p w14:paraId="54E0D909"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Jackson, P., Evans, D.M., </w:t>
      </w:r>
      <w:proofErr w:type="spellStart"/>
      <w:r w:rsidRPr="00D66D95">
        <w:rPr>
          <w:rFonts w:ascii="Times New Roman" w:eastAsia="Times New Roman" w:hAnsi="Times New Roman" w:cs="Times New Roman"/>
          <w:color w:val="222222"/>
          <w:sz w:val="24"/>
          <w:szCs w:val="24"/>
          <w:highlight w:val="white"/>
        </w:rPr>
        <w:t>Truninger</w:t>
      </w:r>
      <w:proofErr w:type="spellEnd"/>
      <w:r w:rsidRPr="00D66D95">
        <w:rPr>
          <w:rFonts w:ascii="Times New Roman" w:eastAsia="Times New Roman" w:hAnsi="Times New Roman" w:cs="Times New Roman"/>
          <w:color w:val="222222"/>
          <w:sz w:val="24"/>
          <w:szCs w:val="24"/>
          <w:highlight w:val="white"/>
        </w:rPr>
        <w:t xml:space="preserve">, M., Meah, A. and Baptista, J.A., 2019. The multiple ontologies of freshness in the UK and Portuguese agri‐food sectors. </w:t>
      </w:r>
      <w:r w:rsidRPr="00D66D95">
        <w:rPr>
          <w:rFonts w:ascii="Times New Roman" w:eastAsia="Times New Roman" w:hAnsi="Times New Roman" w:cs="Times New Roman"/>
          <w:i/>
          <w:color w:val="222222"/>
          <w:sz w:val="24"/>
          <w:szCs w:val="24"/>
          <w:highlight w:val="white"/>
        </w:rPr>
        <w:t>Transactions of the Institute of British Geographers</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44</w:t>
      </w:r>
      <w:r w:rsidRPr="00D66D95">
        <w:rPr>
          <w:rFonts w:ascii="Times New Roman" w:eastAsia="Times New Roman" w:hAnsi="Times New Roman" w:cs="Times New Roman"/>
          <w:color w:val="222222"/>
          <w:sz w:val="24"/>
          <w:szCs w:val="24"/>
          <w:highlight w:val="white"/>
        </w:rPr>
        <w:t>(1), pp.79-93.</w:t>
      </w:r>
    </w:p>
    <w:p w14:paraId="50F31140"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Mulder, J., 2019. (Re) Conceptualising a Social Market Economy for the EU Internal Market. </w:t>
      </w:r>
      <w:r w:rsidRPr="00D66D95">
        <w:rPr>
          <w:rFonts w:ascii="Times New Roman" w:eastAsia="Times New Roman" w:hAnsi="Times New Roman" w:cs="Times New Roman"/>
          <w:i/>
          <w:color w:val="222222"/>
          <w:sz w:val="24"/>
          <w:szCs w:val="24"/>
          <w:highlight w:val="white"/>
        </w:rPr>
        <w:t>Utrecht L. Rev.</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15</w:t>
      </w:r>
      <w:r w:rsidRPr="00D66D95">
        <w:rPr>
          <w:rFonts w:ascii="Times New Roman" w:eastAsia="Times New Roman" w:hAnsi="Times New Roman" w:cs="Times New Roman"/>
          <w:color w:val="222222"/>
          <w:sz w:val="24"/>
          <w:szCs w:val="24"/>
          <w:highlight w:val="white"/>
        </w:rPr>
        <w:t>, p.16.</w:t>
      </w:r>
    </w:p>
    <w:p w14:paraId="17E99C12" w14:textId="77777777"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r w:rsidRPr="00D66D95">
        <w:rPr>
          <w:rFonts w:ascii="Times New Roman" w:eastAsia="Times New Roman" w:hAnsi="Times New Roman" w:cs="Times New Roman"/>
          <w:color w:val="000000" w:themeColor="text1"/>
          <w:sz w:val="24"/>
          <w:szCs w:val="24"/>
          <w:highlight w:val="white"/>
        </w:rPr>
        <w:t xml:space="preserve">Parsons, R., 2022. The role of plastic packaging in transforming food retailing. </w:t>
      </w:r>
      <w:r w:rsidRPr="00D66D95">
        <w:rPr>
          <w:rFonts w:ascii="Times New Roman" w:eastAsia="Times New Roman" w:hAnsi="Times New Roman" w:cs="Times New Roman"/>
          <w:i/>
          <w:color w:val="000000" w:themeColor="text1"/>
          <w:sz w:val="24"/>
          <w:szCs w:val="24"/>
          <w:highlight w:val="white"/>
        </w:rPr>
        <w:t>British Food Journal</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124</w:t>
      </w:r>
      <w:r w:rsidRPr="00D66D95">
        <w:rPr>
          <w:rFonts w:ascii="Times New Roman" w:eastAsia="Times New Roman" w:hAnsi="Times New Roman" w:cs="Times New Roman"/>
          <w:color w:val="000000" w:themeColor="text1"/>
          <w:sz w:val="24"/>
          <w:szCs w:val="24"/>
          <w:highlight w:val="white"/>
        </w:rPr>
        <w:t>(4), pp.1285-1300.</w:t>
      </w:r>
    </w:p>
    <w:p w14:paraId="78150D84"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proofErr w:type="spellStart"/>
      <w:r w:rsidRPr="00D66D95">
        <w:rPr>
          <w:rFonts w:ascii="Times New Roman" w:eastAsia="Times New Roman" w:hAnsi="Times New Roman" w:cs="Times New Roman"/>
          <w:color w:val="222222"/>
          <w:sz w:val="24"/>
          <w:szCs w:val="24"/>
          <w:highlight w:val="white"/>
        </w:rPr>
        <w:t>Pohjakallio</w:t>
      </w:r>
      <w:proofErr w:type="spellEnd"/>
      <w:r w:rsidRPr="00D66D95">
        <w:rPr>
          <w:rFonts w:ascii="Times New Roman" w:eastAsia="Times New Roman" w:hAnsi="Times New Roman" w:cs="Times New Roman"/>
          <w:color w:val="222222"/>
          <w:sz w:val="24"/>
          <w:szCs w:val="24"/>
          <w:highlight w:val="white"/>
        </w:rPr>
        <w:t xml:space="preserve">, M., 2020. Secondary plastic products—examples and market trends. In </w:t>
      </w:r>
      <w:r w:rsidRPr="00D66D95">
        <w:rPr>
          <w:rFonts w:ascii="Times New Roman" w:eastAsia="Times New Roman" w:hAnsi="Times New Roman" w:cs="Times New Roman"/>
          <w:i/>
          <w:color w:val="222222"/>
          <w:sz w:val="24"/>
          <w:szCs w:val="24"/>
          <w:highlight w:val="white"/>
        </w:rPr>
        <w:t>Plastic waste and recycling</w:t>
      </w:r>
      <w:r w:rsidRPr="00D66D95">
        <w:rPr>
          <w:rFonts w:ascii="Times New Roman" w:eastAsia="Times New Roman" w:hAnsi="Times New Roman" w:cs="Times New Roman"/>
          <w:color w:val="222222"/>
          <w:sz w:val="24"/>
          <w:szCs w:val="24"/>
          <w:highlight w:val="white"/>
        </w:rPr>
        <w:t xml:space="preserve"> (pp. 467-479). Academic Press.</w:t>
      </w:r>
    </w:p>
    <w:p w14:paraId="5AB47CE2"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Schovsbo, J., 2018. Mark My Words-Trademarks and Fundamental Rights in the EU. </w:t>
      </w:r>
      <w:r w:rsidRPr="00D66D95">
        <w:rPr>
          <w:rFonts w:ascii="Times New Roman" w:eastAsia="Times New Roman" w:hAnsi="Times New Roman" w:cs="Times New Roman"/>
          <w:i/>
          <w:color w:val="222222"/>
          <w:sz w:val="24"/>
          <w:szCs w:val="24"/>
          <w:highlight w:val="white"/>
        </w:rPr>
        <w:t>UC Irvine L. Rev.</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8</w:t>
      </w:r>
      <w:r w:rsidRPr="00D66D95">
        <w:rPr>
          <w:rFonts w:ascii="Times New Roman" w:eastAsia="Times New Roman" w:hAnsi="Times New Roman" w:cs="Times New Roman"/>
          <w:color w:val="222222"/>
          <w:sz w:val="24"/>
          <w:szCs w:val="24"/>
          <w:highlight w:val="white"/>
        </w:rPr>
        <w:t>, p.555.</w:t>
      </w:r>
    </w:p>
    <w:p w14:paraId="5927D4B9" w14:textId="77777777" w:rsidR="00A7792E" w:rsidRDefault="00A7792E">
      <w:pPr>
        <w:spacing w:line="360" w:lineRule="auto"/>
        <w:jc w:val="center"/>
        <w:rPr>
          <w:rFonts w:ascii="Times New Roman" w:eastAsia="Times New Roman" w:hAnsi="Times New Roman" w:cs="Times New Roman"/>
          <w:b/>
          <w:color w:val="000000"/>
          <w:sz w:val="28"/>
          <w:szCs w:val="28"/>
        </w:rPr>
      </w:pPr>
    </w:p>
    <w:sectPr w:rsidR="00A7792E">
      <w:footerReference w:type="defaul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18F8D" w14:textId="77777777" w:rsidR="00D15F37" w:rsidRPr="00D66D95" w:rsidRDefault="00D15F37">
      <w:pPr>
        <w:spacing w:line="240" w:lineRule="auto"/>
      </w:pPr>
      <w:r w:rsidRPr="00D66D95">
        <w:separator/>
      </w:r>
    </w:p>
  </w:endnote>
  <w:endnote w:type="continuationSeparator" w:id="0">
    <w:p w14:paraId="2FD05551" w14:textId="77777777" w:rsidR="00D15F37" w:rsidRPr="00D66D95" w:rsidRDefault="00D15F37">
      <w:pPr>
        <w:spacing w:line="240" w:lineRule="auto"/>
      </w:pPr>
      <w:r w:rsidRPr="00D66D9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A278F" w14:textId="77777777" w:rsidR="00A7792E" w:rsidRPr="00D66D95" w:rsidRDefault="00D56C27">
    <w:pPr>
      <w:tabs>
        <w:tab w:val="center" w:pos="4680"/>
        <w:tab w:val="right" w:pos="9360"/>
      </w:tabs>
      <w:spacing w:line="240" w:lineRule="auto"/>
      <w:jc w:val="right"/>
      <w:rPr>
        <w:color w:val="000000"/>
      </w:rPr>
    </w:pPr>
    <w:r w:rsidRPr="00D66D95">
      <w:rPr>
        <w:color w:val="000000"/>
      </w:rPr>
      <w:t xml:space="preserve">Page </w:t>
    </w:r>
    <w:r w:rsidRPr="00D66D95">
      <w:rPr>
        <w:b/>
        <w:color w:val="000000"/>
        <w:sz w:val="24"/>
        <w:szCs w:val="24"/>
      </w:rPr>
      <w:fldChar w:fldCharType="begin"/>
    </w:r>
    <w:r w:rsidRPr="00D66D95">
      <w:rPr>
        <w:b/>
        <w:color w:val="000000"/>
        <w:sz w:val="24"/>
        <w:szCs w:val="24"/>
      </w:rPr>
      <w:instrText>PAGE</w:instrText>
    </w:r>
    <w:r w:rsidRPr="00D66D95">
      <w:rPr>
        <w:b/>
        <w:color w:val="000000"/>
        <w:sz w:val="24"/>
        <w:szCs w:val="24"/>
      </w:rPr>
      <w:fldChar w:fldCharType="separate"/>
    </w:r>
    <w:r w:rsidR="00D66D95" w:rsidRPr="00D66D95">
      <w:rPr>
        <w:b/>
        <w:color w:val="000000"/>
        <w:sz w:val="24"/>
        <w:szCs w:val="24"/>
      </w:rPr>
      <w:t>2</w:t>
    </w:r>
    <w:r w:rsidRPr="00D66D95">
      <w:rPr>
        <w:b/>
        <w:color w:val="000000"/>
        <w:sz w:val="24"/>
        <w:szCs w:val="24"/>
      </w:rPr>
      <w:fldChar w:fldCharType="end"/>
    </w:r>
    <w:r w:rsidRPr="00D66D95">
      <w:rPr>
        <w:color w:val="000000"/>
      </w:rPr>
      <w:t xml:space="preserve"> of </w:t>
    </w:r>
    <w:r w:rsidRPr="00D66D95">
      <w:rPr>
        <w:b/>
        <w:color w:val="000000"/>
        <w:sz w:val="24"/>
        <w:szCs w:val="24"/>
      </w:rPr>
      <w:fldChar w:fldCharType="begin"/>
    </w:r>
    <w:r w:rsidRPr="00D66D95">
      <w:rPr>
        <w:b/>
        <w:color w:val="000000"/>
        <w:sz w:val="24"/>
        <w:szCs w:val="24"/>
      </w:rPr>
      <w:instrText>NUMPAGES</w:instrText>
    </w:r>
    <w:r w:rsidRPr="00D66D95">
      <w:rPr>
        <w:b/>
        <w:color w:val="000000"/>
        <w:sz w:val="24"/>
        <w:szCs w:val="24"/>
      </w:rPr>
      <w:fldChar w:fldCharType="separate"/>
    </w:r>
    <w:r w:rsidR="00D66D95" w:rsidRPr="00D66D95">
      <w:rPr>
        <w:b/>
        <w:color w:val="000000"/>
        <w:sz w:val="24"/>
        <w:szCs w:val="24"/>
      </w:rPr>
      <w:t>3</w:t>
    </w:r>
    <w:r w:rsidRPr="00D66D95">
      <w:rPr>
        <w:b/>
        <w:color w:val="000000"/>
        <w:sz w:val="24"/>
        <w:szCs w:val="24"/>
      </w:rPr>
      <w:fldChar w:fldCharType="end"/>
    </w:r>
  </w:p>
  <w:p w14:paraId="44DC7B55" w14:textId="77777777" w:rsidR="00A7792E" w:rsidRPr="00D66D95" w:rsidRDefault="00A7792E">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E17B9" w14:textId="77777777" w:rsidR="00D15F37" w:rsidRPr="00D66D95" w:rsidRDefault="00D15F37">
      <w:r w:rsidRPr="00D66D95">
        <w:separator/>
      </w:r>
    </w:p>
  </w:footnote>
  <w:footnote w:type="continuationSeparator" w:id="0">
    <w:p w14:paraId="6AA0341A" w14:textId="77777777" w:rsidR="00D15F37" w:rsidRPr="00D66D95" w:rsidRDefault="00D15F37">
      <w:r w:rsidRPr="00D66D9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239341B"/>
    <w:multiLevelType w:val="multilevel"/>
    <w:tmpl w:val="9239341B"/>
    <w:lvl w:ilvl="0">
      <w:start w:val="1"/>
      <w:numFmt w:val="bullet"/>
      <w:lvlText w:val="●"/>
      <w:lvlJc w:val="left"/>
      <w:pPr>
        <w:ind w:left="644" w:hanging="360"/>
      </w:pPr>
      <w:rPr>
        <w:u w:val="none"/>
      </w:rPr>
    </w:lvl>
    <w:lvl w:ilvl="1">
      <w:start w:val="1"/>
      <w:numFmt w:val="bullet"/>
      <w:lvlText w:val="○"/>
      <w:lvlJc w:val="left"/>
      <w:pPr>
        <w:ind w:left="1364" w:hanging="360"/>
      </w:pPr>
      <w:rPr>
        <w:u w:val="none"/>
      </w:rPr>
    </w:lvl>
    <w:lvl w:ilvl="2">
      <w:start w:val="1"/>
      <w:numFmt w:val="bullet"/>
      <w:lvlText w:val="■"/>
      <w:lvlJc w:val="left"/>
      <w:pPr>
        <w:ind w:left="2084" w:hanging="360"/>
      </w:pPr>
      <w:rPr>
        <w:u w:val="none"/>
      </w:rPr>
    </w:lvl>
    <w:lvl w:ilvl="3">
      <w:start w:val="1"/>
      <w:numFmt w:val="bullet"/>
      <w:lvlText w:val="●"/>
      <w:lvlJc w:val="left"/>
      <w:pPr>
        <w:ind w:left="2804" w:hanging="360"/>
      </w:pPr>
      <w:rPr>
        <w:u w:val="none"/>
      </w:rPr>
    </w:lvl>
    <w:lvl w:ilvl="4">
      <w:start w:val="1"/>
      <w:numFmt w:val="bullet"/>
      <w:lvlText w:val="○"/>
      <w:lvlJc w:val="left"/>
      <w:pPr>
        <w:ind w:left="3524" w:hanging="360"/>
      </w:pPr>
      <w:rPr>
        <w:u w:val="none"/>
      </w:rPr>
    </w:lvl>
    <w:lvl w:ilvl="5">
      <w:start w:val="1"/>
      <w:numFmt w:val="bullet"/>
      <w:lvlText w:val="■"/>
      <w:lvlJc w:val="left"/>
      <w:pPr>
        <w:ind w:left="4244" w:hanging="360"/>
      </w:pPr>
      <w:rPr>
        <w:u w:val="none"/>
      </w:rPr>
    </w:lvl>
    <w:lvl w:ilvl="6">
      <w:start w:val="1"/>
      <w:numFmt w:val="bullet"/>
      <w:lvlText w:val="●"/>
      <w:lvlJc w:val="left"/>
      <w:pPr>
        <w:ind w:left="4964" w:hanging="360"/>
      </w:pPr>
      <w:rPr>
        <w:u w:val="none"/>
      </w:rPr>
    </w:lvl>
    <w:lvl w:ilvl="7">
      <w:start w:val="1"/>
      <w:numFmt w:val="bullet"/>
      <w:lvlText w:val="○"/>
      <w:lvlJc w:val="left"/>
      <w:pPr>
        <w:ind w:left="5684" w:hanging="360"/>
      </w:pPr>
      <w:rPr>
        <w:u w:val="none"/>
      </w:rPr>
    </w:lvl>
    <w:lvl w:ilvl="8">
      <w:start w:val="1"/>
      <w:numFmt w:val="bullet"/>
      <w:lvlText w:val="■"/>
      <w:lvlJc w:val="left"/>
      <w:pPr>
        <w:ind w:left="6404" w:hanging="360"/>
      </w:pPr>
      <w:rPr>
        <w:u w:val="none"/>
      </w:rPr>
    </w:lvl>
  </w:abstractNum>
  <w:abstractNum w:abstractNumId="1" w15:restartNumberingAfterBreak="0">
    <w:nsid w:val="B5E306ED"/>
    <w:multiLevelType w:val="multilevel"/>
    <w:tmpl w:val="B5E306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BF205925"/>
    <w:multiLevelType w:val="multilevel"/>
    <w:tmpl w:val="BF2059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248C179"/>
    <w:multiLevelType w:val="multilevel"/>
    <w:tmpl w:val="0248C1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3D62ECE"/>
    <w:multiLevelType w:val="multilevel"/>
    <w:tmpl w:val="03D62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B654F3"/>
    <w:multiLevelType w:val="multilevel"/>
    <w:tmpl w:val="25B654F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A8F537B"/>
    <w:multiLevelType w:val="multilevel"/>
    <w:tmpl w:val="2A8F537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2183CF9"/>
    <w:multiLevelType w:val="multilevel"/>
    <w:tmpl w:val="72183CF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7B77785"/>
    <w:multiLevelType w:val="hybridMultilevel"/>
    <w:tmpl w:val="9FD0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7842485">
    <w:abstractNumId w:val="4"/>
  </w:num>
  <w:num w:numId="2" w16cid:durableId="1392924249">
    <w:abstractNumId w:val="3"/>
  </w:num>
  <w:num w:numId="3" w16cid:durableId="16127897">
    <w:abstractNumId w:val="9"/>
  </w:num>
  <w:num w:numId="4" w16cid:durableId="2141264723">
    <w:abstractNumId w:val="2"/>
  </w:num>
  <w:num w:numId="5" w16cid:durableId="360858194">
    <w:abstractNumId w:val="1"/>
  </w:num>
  <w:num w:numId="6" w16cid:durableId="464470632">
    <w:abstractNumId w:val="6"/>
  </w:num>
  <w:num w:numId="7" w16cid:durableId="1348869244">
    <w:abstractNumId w:val="7"/>
  </w:num>
  <w:num w:numId="8" w16cid:durableId="1028287999">
    <w:abstractNumId w:val="10"/>
  </w:num>
  <w:num w:numId="9" w16cid:durableId="1870337767">
    <w:abstractNumId w:val="5"/>
  </w:num>
  <w:num w:numId="10" w16cid:durableId="1740057047">
    <w:abstractNumId w:val="0"/>
  </w:num>
  <w:num w:numId="11" w16cid:durableId="961838878">
    <w:abstractNumId w:val="8"/>
  </w:num>
  <w:num w:numId="12" w16cid:durableId="14001334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92E"/>
    <w:rsid w:val="00162140"/>
    <w:rsid w:val="00523DC5"/>
    <w:rsid w:val="0056145B"/>
    <w:rsid w:val="005B1DE9"/>
    <w:rsid w:val="005B7CCD"/>
    <w:rsid w:val="00944482"/>
    <w:rsid w:val="00A158C1"/>
    <w:rsid w:val="00A7792E"/>
    <w:rsid w:val="00C34211"/>
    <w:rsid w:val="00D15F37"/>
    <w:rsid w:val="00D56C27"/>
    <w:rsid w:val="00D66D95"/>
    <w:rsid w:val="00F26121"/>
    <w:rsid w:val="4E5232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983E2"/>
  <w15:docId w15:val="{DA338573-21B4-4025-BDE0-021020FBC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7" w:semiHidden="1" w:unhideWhenUsed="1" w:qFormat="1"/>
    <w:lsdException w:name="heading 8" w:semiHidden="1" w:unhideWhenUsed="1" w:qFormat="1"/>
    <w:lsdException w:name="heading 9" w:semiHidden="1" w:unhideWhenUsed="1" w:qFormat="1"/>
    <w:lsdException w:name="toc 1" w:uiPriority="39" w:unhideWhenUsed="1"/>
    <w:lsdException w:name="header" w:semiHidden="1" w:uiPriority="99" w:unhideWhenUsed="1"/>
    <w:lsdException w:name="footer" w:uiPriority="99" w:unhideWhenUsed="1"/>
    <w:lsdException w:name="caption" w:semiHidden="1" w:unhideWhenUsed="1" w:qFormat="1"/>
    <w:lsdException w:name="Default Paragraph Font" w:semiHidden="1" w:uiPriority="1" w:unhideWhenUsed="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rPr>
  </w:style>
  <w:style w:type="paragraph" w:styleId="Heading1">
    <w:name w:val="heading 1"/>
    <w:next w:val="Normal"/>
    <w:pPr>
      <w:keepNext/>
      <w:keepLines/>
      <w:spacing w:before="400" w:after="120" w:line="276" w:lineRule="auto"/>
      <w:jc w:val="both"/>
      <w:outlineLvl w:val="0"/>
    </w:pPr>
    <w:rPr>
      <w:rFonts w:ascii="Times New Roman" w:hAnsi="Times New Roman"/>
      <w:b/>
      <w:sz w:val="28"/>
      <w:szCs w:val="40"/>
      <w:lang w:val="en-US"/>
    </w:rPr>
  </w:style>
  <w:style w:type="paragraph" w:styleId="Heading2">
    <w:name w:val="heading 2"/>
    <w:next w:val="Normal"/>
    <w:pPr>
      <w:keepNext/>
      <w:keepLines/>
      <w:spacing w:before="360" w:after="120" w:line="276" w:lineRule="auto"/>
      <w:outlineLvl w:val="1"/>
    </w:pPr>
    <w:rPr>
      <w:sz w:val="32"/>
      <w:szCs w:val="32"/>
      <w:lang w:val="en-US"/>
    </w:rPr>
  </w:style>
  <w:style w:type="paragraph" w:styleId="Heading3">
    <w:name w:val="heading 3"/>
    <w:next w:val="Normal"/>
    <w:pPr>
      <w:keepNext/>
      <w:keepLines/>
      <w:spacing w:before="320" w:after="80" w:line="276" w:lineRule="auto"/>
      <w:outlineLvl w:val="2"/>
    </w:pPr>
    <w:rPr>
      <w:color w:val="434343"/>
      <w:sz w:val="28"/>
      <w:szCs w:val="28"/>
      <w:lang w:val="en-US"/>
    </w:rPr>
  </w:style>
  <w:style w:type="paragraph" w:styleId="Heading4">
    <w:name w:val="heading 4"/>
    <w:next w:val="Normal"/>
    <w:pPr>
      <w:keepNext/>
      <w:keepLines/>
      <w:spacing w:before="280" w:after="80" w:line="276" w:lineRule="auto"/>
      <w:outlineLvl w:val="3"/>
    </w:pPr>
    <w:rPr>
      <w:color w:val="666666"/>
      <w:sz w:val="24"/>
      <w:szCs w:val="24"/>
      <w:lang w:val="en-US"/>
    </w:rPr>
  </w:style>
  <w:style w:type="paragraph" w:styleId="Heading5">
    <w:name w:val="heading 5"/>
    <w:next w:val="Normal"/>
    <w:pPr>
      <w:keepNext/>
      <w:keepLines/>
      <w:spacing w:before="240" w:after="80" w:line="276" w:lineRule="auto"/>
      <w:outlineLvl w:val="4"/>
    </w:pPr>
    <w:rPr>
      <w:color w:val="666666"/>
      <w:sz w:val="22"/>
      <w:szCs w:val="22"/>
      <w:lang w:val="en-US"/>
    </w:rPr>
  </w:style>
  <w:style w:type="paragraph" w:styleId="Heading6">
    <w:name w:val="heading 6"/>
    <w:next w:val="Normal"/>
    <w:pPr>
      <w:keepNext/>
      <w:keepLines/>
      <w:spacing w:before="240" w:after="80" w:line="276" w:lineRule="auto"/>
      <w:outlineLvl w:val="5"/>
    </w:pPr>
    <w:rPr>
      <w:i/>
      <w:color w:val="666666"/>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next w:val="Normal"/>
    <w:pPr>
      <w:keepNext/>
      <w:keepLines/>
      <w:spacing w:after="320" w:line="276" w:lineRule="auto"/>
    </w:pPr>
    <w:rPr>
      <w:color w:val="666666"/>
      <w:sz w:val="30"/>
      <w:szCs w:val="30"/>
      <w:lang w:val="en-US"/>
    </w:rPr>
  </w:style>
  <w:style w:type="paragraph" w:styleId="Title">
    <w:name w:val="Title"/>
    <w:next w:val="Normal"/>
    <w:pPr>
      <w:keepNext/>
      <w:keepLines/>
      <w:spacing w:after="60" w:line="276" w:lineRule="auto"/>
    </w:pPr>
    <w:rPr>
      <w:sz w:val="52"/>
      <w:szCs w:val="52"/>
      <w:lang w:val="en-US"/>
    </w:rPr>
  </w:style>
  <w:style w:type="paragraph" w:styleId="TOC1">
    <w:name w:val="toc 1"/>
    <w:basedOn w:val="Normal"/>
    <w:next w:val="Normal"/>
    <w:uiPriority w:val="39"/>
    <w:unhideWhenUsed/>
    <w:pPr>
      <w:spacing w:after="100"/>
    </w:pPr>
  </w:style>
  <w:style w:type="table" w:customStyle="1" w:styleId="TableNormal11">
    <w:name w:val="Table Normal11"/>
    <w:tblPr>
      <w:tblCellMar>
        <w:top w:w="0" w:type="dxa"/>
        <w:left w:w="0" w:type="dxa"/>
        <w:bottom w:w="0" w:type="dxa"/>
        <w:right w:w="0" w:type="dxa"/>
      </w:tblCellMar>
    </w:tblPr>
  </w:style>
  <w:style w:type="paragraph" w:customStyle="1" w:styleId="Normal1">
    <w:name w:val="Normal1"/>
    <w:pPr>
      <w:spacing w:line="276" w:lineRule="auto"/>
    </w:pPr>
    <w:rPr>
      <w:sz w:val="22"/>
      <w:szCs w:val="22"/>
      <w:lang w:val="en-US"/>
    </w:rPr>
  </w:style>
  <w:style w:type="paragraph" w:customStyle="1" w:styleId="normal10">
    <w:name w:val="normal1"/>
    <w:pPr>
      <w:spacing w:line="276" w:lineRule="auto"/>
    </w:pPr>
    <w:rPr>
      <w:sz w:val="22"/>
      <w:szCs w:val="22"/>
      <w:lang w:val="en-US"/>
    </w:rPr>
  </w:style>
  <w:style w:type="table" w:customStyle="1" w:styleId="TableNormal1">
    <w:name w:val="Table Normal1"/>
    <w:tblPr>
      <w:tblCellMar>
        <w:top w:w="0" w:type="dxa"/>
        <w:left w:w="0" w:type="dxa"/>
        <w:bottom w:w="0" w:type="dxa"/>
        <w:right w:w="0" w:type="dxa"/>
      </w:tblCellMar>
    </w:tblPr>
  </w:style>
  <w:style w:type="table" w:customStyle="1" w:styleId="Table1">
    <w:name w:val="Table1"/>
    <w:basedOn w:val="TableNormal1"/>
    <w:tblPr>
      <w:tblCellMar>
        <w:top w:w="100" w:type="dxa"/>
        <w:left w:w="100" w:type="dxa"/>
        <w:bottom w:w="100" w:type="dxa"/>
        <w:right w:w="100" w:type="dxa"/>
      </w:tblCellMar>
    </w:tblPr>
  </w:style>
  <w:style w:type="table" w:customStyle="1" w:styleId="Table2">
    <w:name w:val="Table2"/>
    <w:basedOn w:val="TableNormal1"/>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semiHidden/>
    <w:unhideWhenUsed/>
    <w:qFormat/>
    <w:pPr>
      <w:spacing w:before="480" w:after="0"/>
      <w:jc w:val="left"/>
      <w:outlineLvl w:val="9"/>
    </w:pPr>
    <w:rPr>
      <w:rFonts w:asciiTheme="majorHAnsi" w:eastAsiaTheme="majorEastAsia" w:hAnsiTheme="majorHAnsi" w:cstheme="majorBidi"/>
      <w:bCs/>
      <w:color w:val="365F91" w:themeColor="accent1" w:themeShade="BF"/>
      <w:szCs w:val="28"/>
    </w:rPr>
  </w:style>
  <w:style w:type="table" w:customStyle="1" w:styleId="Style34">
    <w:name w:val="_Style 34"/>
    <w:basedOn w:val="TableNormal11"/>
    <w:tblPr>
      <w:tblCellMar>
        <w:top w:w="100" w:type="dxa"/>
        <w:left w:w="100" w:type="dxa"/>
        <w:bottom w:w="100" w:type="dxa"/>
        <w:right w:w="100" w:type="dxa"/>
      </w:tblCellMar>
    </w:tblPr>
  </w:style>
  <w:style w:type="table" w:customStyle="1" w:styleId="Style35">
    <w:name w:val="_Style 35"/>
    <w:basedOn w:val="TableNormal11"/>
    <w:tblPr>
      <w:tblCellMar>
        <w:top w:w="100" w:type="dxa"/>
        <w:left w:w="100" w:type="dxa"/>
        <w:bottom w:w="100" w:type="dxa"/>
        <w:right w:w="100" w:type="dxa"/>
      </w:tblCellMar>
    </w:tblPr>
  </w:style>
  <w:style w:type="table" w:customStyle="1" w:styleId="Style37">
    <w:name w:val="_Style 37"/>
    <w:tblPr>
      <w:tblCellMar>
        <w:top w:w="100" w:type="dxa"/>
        <w:left w:w="100" w:type="dxa"/>
        <w:bottom w:w="100" w:type="dxa"/>
        <w:right w:w="100" w:type="dxa"/>
      </w:tblCellMar>
    </w:tblPr>
  </w:style>
  <w:style w:type="table" w:customStyle="1" w:styleId="Style38">
    <w:name w:val="_Style 38"/>
    <w:tblPr>
      <w:tblCellMar>
        <w:top w:w="100" w:type="dxa"/>
        <w:left w:w="100" w:type="dxa"/>
        <w:bottom w:w="100" w:type="dxa"/>
        <w:right w:w="100" w:type="dxa"/>
      </w:tblCellMar>
    </w:tblPr>
  </w:style>
  <w:style w:type="table" w:styleId="TableGrid">
    <w:name w:val="Table Grid"/>
    <w:basedOn w:val="TableNormal"/>
    <w:rsid w:val="00D66D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unhideWhenUsed/>
    <w:rsid w:val="00F261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mIOQz74u5cBMRWMhXRpCMyH0A==">CgMxLjAyCGguZ2pkZ3hzMgloLjMwajB6bGwyCWguMWZvYjl0ZTIJaC4zem55c2g3MgloLjJldDkycDAyCGgudHlqY3d0MgloLjNkeTZ2a20yCWguMXQzaDVzZjIJaC40ZDM0b2c4OAByITFaQjNZZllGWlBIdzBDSFI5bFBMWWFsYThVa01SR2tWdw==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2230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Iulian Neagu (2107401)</cp:lastModifiedBy>
  <cp:revision>4</cp:revision>
  <dcterms:created xsi:type="dcterms:W3CDTF">2023-10-26T22:21:00Z</dcterms:created>
  <dcterms:modified xsi:type="dcterms:W3CDTF">2023-10-26T22:36:00Z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2666520F30A24C8DBC06A6A0A2994873_12</vt:lpwstr>
  </property>
</Properties>
</file>