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A5185" w14:textId="77777777" w:rsidR="00634720" w:rsidRDefault="00634720" w:rsidP="00634720">
      <w:pPr>
        <w:jc w:val="center"/>
      </w:pPr>
      <w:r>
        <w:rPr>
          <w:noProof/>
        </w:rPr>
        <w:drawing>
          <wp:inline distT="0" distB="0" distL="0" distR="0" wp14:anchorId="3BA3D430" wp14:editId="17100A56">
            <wp:extent cx="3384550" cy="1352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4157ABFC" w14:textId="4BB0A2ED" w:rsidR="00634720" w:rsidRDefault="00634720" w:rsidP="00634720">
      <w:pPr>
        <w:jc w:val="center"/>
        <w:rPr>
          <w:rFonts w:ascii="Arial" w:hAnsi="Arial" w:cs="Arial"/>
          <w:b/>
          <w:bCs/>
        </w:rPr>
      </w:pPr>
    </w:p>
    <w:p w14:paraId="52674C17" w14:textId="77777777" w:rsidR="00F45607" w:rsidRDefault="00F45607" w:rsidP="00634720">
      <w:pPr>
        <w:jc w:val="center"/>
        <w:rPr>
          <w:rFonts w:ascii="Arial" w:hAnsi="Arial" w:cs="Arial"/>
          <w:b/>
          <w:bCs/>
        </w:rPr>
      </w:pPr>
    </w:p>
    <w:p w14:paraId="244833A0" w14:textId="00F147C9" w:rsidR="003E79F5" w:rsidRDefault="00634720" w:rsidP="003E79F5">
      <w:pPr>
        <w:jc w:val="center"/>
        <w:rPr>
          <w:rFonts w:ascii="Arial" w:hAnsi="Arial" w:cs="Arial"/>
          <w:b/>
          <w:bCs/>
        </w:rPr>
      </w:pPr>
      <w:r>
        <w:rPr>
          <w:rFonts w:ascii="Arial" w:hAnsi="Arial" w:cs="Arial"/>
          <w:b/>
          <w:bCs/>
        </w:rPr>
        <w:t>Student Name: Rahulkumar Vipulkumar Panchal</w:t>
      </w:r>
    </w:p>
    <w:p w14:paraId="5609B80E" w14:textId="6EC8BF19" w:rsidR="00634720" w:rsidRDefault="00634720" w:rsidP="00634720">
      <w:pPr>
        <w:jc w:val="center"/>
        <w:rPr>
          <w:rFonts w:ascii="Arial" w:hAnsi="Arial" w:cs="Arial"/>
          <w:b/>
          <w:bCs/>
        </w:rPr>
      </w:pPr>
      <w:r>
        <w:rPr>
          <w:rFonts w:ascii="Arial" w:hAnsi="Arial" w:cs="Arial"/>
          <w:b/>
          <w:bCs/>
        </w:rPr>
        <w:t>Student ID: 2503884</w:t>
      </w:r>
    </w:p>
    <w:p w14:paraId="26581F24" w14:textId="77777777" w:rsidR="00F45607" w:rsidRDefault="00F45607" w:rsidP="00634720">
      <w:pPr>
        <w:jc w:val="center"/>
        <w:rPr>
          <w:rFonts w:ascii="Arial" w:hAnsi="Arial" w:cs="Arial"/>
          <w:b/>
          <w:bCs/>
        </w:rPr>
      </w:pPr>
    </w:p>
    <w:p w14:paraId="6F35EAC9" w14:textId="449A4EAB" w:rsidR="00F45607" w:rsidRDefault="00F45607" w:rsidP="00634720">
      <w:pPr>
        <w:jc w:val="center"/>
        <w:rPr>
          <w:rFonts w:ascii="Arial" w:hAnsi="Arial" w:cs="Arial"/>
          <w:b/>
          <w:bCs/>
        </w:rPr>
      </w:pPr>
      <w:r>
        <w:rPr>
          <w:rFonts w:ascii="Arial" w:hAnsi="Arial" w:cs="Arial"/>
          <w:b/>
          <w:bCs/>
        </w:rPr>
        <w:t xml:space="preserve">Programme: Master of Business Administration </w:t>
      </w:r>
    </w:p>
    <w:p w14:paraId="2DEEEAA3" w14:textId="52D3D359" w:rsidR="00634720" w:rsidRDefault="00634720" w:rsidP="00F45607">
      <w:pPr>
        <w:jc w:val="center"/>
        <w:rPr>
          <w:rFonts w:ascii="Arial" w:hAnsi="Arial" w:cs="Arial"/>
          <w:b/>
          <w:bCs/>
        </w:rPr>
      </w:pPr>
      <w:r>
        <w:rPr>
          <w:rFonts w:ascii="Arial" w:hAnsi="Arial" w:cs="Arial"/>
          <w:b/>
          <w:bCs/>
        </w:rPr>
        <w:t>Module Name: Marketing Management</w:t>
      </w:r>
    </w:p>
    <w:p w14:paraId="41AC35CC" w14:textId="655603E6" w:rsidR="00634720" w:rsidRDefault="00634720" w:rsidP="00634720">
      <w:pPr>
        <w:jc w:val="center"/>
        <w:rPr>
          <w:rFonts w:ascii="Arial" w:hAnsi="Arial" w:cs="Arial"/>
          <w:b/>
          <w:bCs/>
        </w:rPr>
      </w:pPr>
      <w:r>
        <w:rPr>
          <w:rFonts w:ascii="Arial" w:hAnsi="Arial" w:cs="Arial"/>
          <w:b/>
          <w:bCs/>
        </w:rPr>
        <w:t>Module Code: LCMB7024</w:t>
      </w:r>
    </w:p>
    <w:p w14:paraId="64396119" w14:textId="77777777" w:rsidR="003E79F5" w:rsidRDefault="003E79F5" w:rsidP="00F45607">
      <w:pPr>
        <w:rPr>
          <w:rFonts w:ascii="Arial" w:hAnsi="Arial" w:cs="Arial"/>
          <w:b/>
          <w:bCs/>
        </w:rPr>
      </w:pPr>
    </w:p>
    <w:p w14:paraId="2ACAF0F8" w14:textId="11CBC359" w:rsidR="00634720" w:rsidRDefault="00634720" w:rsidP="00634720">
      <w:pPr>
        <w:jc w:val="center"/>
        <w:rPr>
          <w:rFonts w:ascii="Arial" w:hAnsi="Arial" w:cs="Arial"/>
          <w:b/>
          <w:bCs/>
        </w:rPr>
      </w:pPr>
      <w:r>
        <w:rPr>
          <w:rFonts w:ascii="Arial" w:hAnsi="Arial" w:cs="Arial"/>
          <w:b/>
          <w:bCs/>
        </w:rPr>
        <w:t>Lecturer’s Name: Dr Laila</w:t>
      </w:r>
      <w:r w:rsidR="001E72F3">
        <w:rPr>
          <w:rFonts w:ascii="Arial" w:hAnsi="Arial" w:cs="Arial"/>
          <w:b/>
          <w:bCs/>
        </w:rPr>
        <w:t xml:space="preserve"> Maazouz</w:t>
      </w:r>
    </w:p>
    <w:p w14:paraId="468B14C3" w14:textId="77777777" w:rsidR="00634720" w:rsidRDefault="00634720" w:rsidP="00634720">
      <w:pPr>
        <w:jc w:val="center"/>
        <w:rPr>
          <w:rFonts w:ascii="Arial" w:hAnsi="Arial" w:cs="Arial"/>
          <w:b/>
          <w:bCs/>
        </w:rPr>
      </w:pPr>
    </w:p>
    <w:p w14:paraId="60A85F4B" w14:textId="1DAF61B3" w:rsidR="00634720" w:rsidRDefault="00634720" w:rsidP="00634720">
      <w:pPr>
        <w:jc w:val="center"/>
        <w:rPr>
          <w:rFonts w:ascii="Arial" w:hAnsi="Arial" w:cs="Arial"/>
          <w:b/>
          <w:bCs/>
        </w:rPr>
      </w:pPr>
      <w:r>
        <w:rPr>
          <w:rFonts w:ascii="Arial" w:hAnsi="Arial" w:cs="Arial"/>
          <w:b/>
          <w:bCs/>
        </w:rPr>
        <w:t xml:space="preserve">Work Count: </w:t>
      </w:r>
      <w:r w:rsidR="001E72F3">
        <w:rPr>
          <w:rFonts w:ascii="Arial" w:hAnsi="Arial" w:cs="Arial"/>
          <w:b/>
          <w:bCs/>
        </w:rPr>
        <w:t>2549 words</w:t>
      </w:r>
    </w:p>
    <w:p w14:paraId="6C43DDA7" w14:textId="3B9B30EC" w:rsidR="00F45607" w:rsidRDefault="00F45607" w:rsidP="00634720">
      <w:pPr>
        <w:jc w:val="center"/>
        <w:rPr>
          <w:rFonts w:ascii="Arial" w:hAnsi="Arial" w:cs="Arial"/>
          <w:b/>
          <w:bCs/>
        </w:rPr>
      </w:pPr>
      <w:r>
        <w:rPr>
          <w:rFonts w:ascii="Arial" w:hAnsi="Arial" w:cs="Arial"/>
          <w:b/>
          <w:bCs/>
        </w:rPr>
        <w:t>Submission Date: 21</w:t>
      </w:r>
      <w:r w:rsidRPr="00F45607">
        <w:rPr>
          <w:rFonts w:ascii="Arial" w:hAnsi="Arial" w:cs="Arial"/>
          <w:b/>
          <w:bCs/>
          <w:vertAlign w:val="superscript"/>
        </w:rPr>
        <w:t>st</w:t>
      </w:r>
      <w:r>
        <w:rPr>
          <w:rFonts w:ascii="Arial" w:hAnsi="Arial" w:cs="Arial"/>
          <w:b/>
          <w:bCs/>
        </w:rPr>
        <w:t xml:space="preserve"> November 2025</w:t>
      </w:r>
    </w:p>
    <w:p w14:paraId="365CB403" w14:textId="77777777" w:rsidR="00634720" w:rsidRDefault="00634720" w:rsidP="00634720">
      <w:pPr>
        <w:jc w:val="center"/>
        <w:rPr>
          <w:rFonts w:ascii="Arial" w:hAnsi="Arial" w:cs="Arial"/>
          <w:b/>
          <w:bCs/>
        </w:rPr>
      </w:pPr>
    </w:p>
    <w:p w14:paraId="1D72A2EB" w14:textId="084EF0E6" w:rsidR="00634720" w:rsidRDefault="00634720" w:rsidP="00634720">
      <w:pPr>
        <w:jc w:val="center"/>
        <w:rPr>
          <w:rFonts w:ascii="Arial" w:hAnsi="Arial" w:cs="Arial"/>
          <w:b/>
          <w:bCs/>
        </w:rPr>
      </w:pPr>
    </w:p>
    <w:p w14:paraId="577C61D9" w14:textId="77777777" w:rsidR="003E79F5" w:rsidRDefault="003E79F5" w:rsidP="00634720">
      <w:pPr>
        <w:jc w:val="center"/>
        <w:rPr>
          <w:rFonts w:ascii="Arial" w:hAnsi="Arial" w:cs="Arial"/>
          <w:b/>
          <w:bCs/>
        </w:rPr>
      </w:pPr>
    </w:p>
    <w:p w14:paraId="51E0E451" w14:textId="77777777" w:rsidR="00634720" w:rsidRDefault="00634720" w:rsidP="00634720">
      <w:pPr>
        <w:jc w:val="center"/>
        <w:rPr>
          <w:rFonts w:ascii="Arial" w:hAnsi="Arial" w:cs="Arial"/>
          <w:b/>
          <w:bCs/>
        </w:rPr>
      </w:pPr>
      <w:r>
        <w:rPr>
          <w:rFonts w:ascii="Arial" w:hAnsi="Arial" w:cs="Arial"/>
          <w:b/>
          <w:bCs/>
        </w:rPr>
        <w:t>Term 1</w:t>
      </w:r>
    </w:p>
    <w:p w14:paraId="3CFF4E1D" w14:textId="77777777" w:rsidR="00F91EF4" w:rsidRDefault="00F91EF4" w:rsidP="00F91EF4">
      <w:pPr>
        <w:spacing w:line="278" w:lineRule="auto"/>
        <w:jc w:val="center"/>
        <w:rPr>
          <w:b/>
          <w:bCs/>
        </w:rPr>
      </w:pPr>
    </w:p>
    <w:p w14:paraId="2964811C" w14:textId="77777777" w:rsidR="00F91EF4" w:rsidRDefault="00F91EF4" w:rsidP="00F91EF4">
      <w:pPr>
        <w:spacing w:line="278" w:lineRule="auto"/>
        <w:jc w:val="center"/>
        <w:rPr>
          <w:b/>
          <w:bCs/>
        </w:rPr>
      </w:pPr>
    </w:p>
    <w:p w14:paraId="79C7326A" w14:textId="77777777" w:rsidR="00E2026F" w:rsidRDefault="00E2026F" w:rsidP="00C81C43">
      <w:pPr>
        <w:rPr>
          <w:lang w:eastAsia="en-GB"/>
        </w:rPr>
      </w:pPr>
    </w:p>
    <w:p w14:paraId="69E5F6C1" w14:textId="77777777" w:rsidR="00E2026F" w:rsidRPr="00294F64" w:rsidRDefault="00E2026F" w:rsidP="00C81C43">
      <w:pPr>
        <w:rPr>
          <w:rFonts w:ascii="Arial" w:hAnsi="Arial" w:cs="Arial"/>
          <w:lang w:eastAsia="en-GB"/>
        </w:rPr>
      </w:pPr>
    </w:p>
    <w:p w14:paraId="363839D5" w14:textId="77777777" w:rsidR="00E2026F" w:rsidRPr="00294F64" w:rsidRDefault="00E2026F" w:rsidP="00E2026F">
      <w:pPr>
        <w:jc w:val="center"/>
        <w:rPr>
          <w:rFonts w:ascii="Arial" w:hAnsi="Arial" w:cs="Arial"/>
          <w:b/>
          <w:u w:val="single"/>
          <w:lang w:eastAsia="en-GB"/>
        </w:rPr>
      </w:pPr>
      <w:r w:rsidRPr="00294F64">
        <w:rPr>
          <w:rFonts w:ascii="Arial" w:hAnsi="Arial" w:cs="Arial"/>
          <w:b/>
          <w:u w:val="single"/>
          <w:lang w:eastAsia="en-GB"/>
        </w:rPr>
        <w:t>Table of contents</w:t>
      </w:r>
    </w:p>
    <w:p w14:paraId="260F738D" w14:textId="224C7BF0" w:rsidR="009B34FD" w:rsidRPr="00294F64" w:rsidRDefault="00E2026F">
      <w:pPr>
        <w:pStyle w:val="TOC1"/>
        <w:tabs>
          <w:tab w:val="right" w:leader="dot" w:pos="9016"/>
        </w:tabs>
        <w:rPr>
          <w:rFonts w:ascii="Arial" w:eastAsiaTheme="minorEastAsia" w:hAnsi="Arial" w:cs="Arial"/>
          <w:noProof/>
          <w:kern w:val="0"/>
          <w:lang w:eastAsia="en-GB"/>
          <w14:ligatures w14:val="none"/>
        </w:rPr>
      </w:pPr>
      <w:r w:rsidRPr="00294F64">
        <w:rPr>
          <w:rFonts w:ascii="Arial" w:hAnsi="Arial" w:cs="Arial"/>
          <w:b/>
          <w:u w:val="single"/>
          <w:lang w:eastAsia="en-GB"/>
        </w:rPr>
        <w:fldChar w:fldCharType="begin"/>
      </w:r>
      <w:r w:rsidRPr="00294F64">
        <w:rPr>
          <w:rFonts w:ascii="Arial" w:hAnsi="Arial" w:cs="Arial"/>
          <w:b/>
          <w:u w:val="single"/>
          <w:lang w:eastAsia="en-GB"/>
        </w:rPr>
        <w:instrText xml:space="preserve"> TOC \o "1-3" \h \z \u </w:instrText>
      </w:r>
      <w:r w:rsidRPr="00294F64">
        <w:rPr>
          <w:rFonts w:ascii="Arial" w:hAnsi="Arial" w:cs="Arial"/>
          <w:b/>
          <w:u w:val="single"/>
          <w:lang w:eastAsia="en-GB"/>
        </w:rPr>
        <w:fldChar w:fldCharType="separate"/>
      </w:r>
      <w:hyperlink w:anchor="_Toc212770764" w:history="1">
        <w:r w:rsidR="009B34FD" w:rsidRPr="00294F64">
          <w:rPr>
            <w:rStyle w:val="Hyperlink"/>
            <w:rFonts w:ascii="Arial" w:hAnsi="Arial" w:cs="Arial"/>
            <w:noProof/>
          </w:rPr>
          <w:t>1. Introduction</w:t>
        </w:r>
        <w:r w:rsidR="009B34FD" w:rsidRPr="00294F64">
          <w:rPr>
            <w:rFonts w:ascii="Arial" w:hAnsi="Arial" w:cs="Arial"/>
            <w:noProof/>
            <w:webHidden/>
          </w:rPr>
          <w:tab/>
        </w:r>
        <w:r w:rsidR="009B34FD" w:rsidRPr="00294F64">
          <w:rPr>
            <w:rFonts w:ascii="Arial" w:hAnsi="Arial" w:cs="Arial"/>
            <w:noProof/>
            <w:webHidden/>
          </w:rPr>
          <w:fldChar w:fldCharType="begin"/>
        </w:r>
        <w:r w:rsidR="009B34FD" w:rsidRPr="00294F64">
          <w:rPr>
            <w:rFonts w:ascii="Arial" w:hAnsi="Arial" w:cs="Arial"/>
            <w:noProof/>
            <w:webHidden/>
          </w:rPr>
          <w:instrText xml:space="preserve"> PAGEREF _Toc212770764 \h </w:instrText>
        </w:r>
        <w:r w:rsidR="009B34FD" w:rsidRPr="00294F64">
          <w:rPr>
            <w:rFonts w:ascii="Arial" w:hAnsi="Arial" w:cs="Arial"/>
            <w:noProof/>
            <w:webHidden/>
          </w:rPr>
        </w:r>
        <w:r w:rsidR="009B34FD" w:rsidRPr="00294F64">
          <w:rPr>
            <w:rFonts w:ascii="Arial" w:hAnsi="Arial" w:cs="Arial"/>
            <w:noProof/>
            <w:webHidden/>
          </w:rPr>
          <w:fldChar w:fldCharType="separate"/>
        </w:r>
        <w:r w:rsidR="00F91EF4" w:rsidRPr="00294F64">
          <w:rPr>
            <w:rFonts w:ascii="Arial" w:hAnsi="Arial" w:cs="Arial"/>
            <w:noProof/>
            <w:webHidden/>
          </w:rPr>
          <w:t>3</w:t>
        </w:r>
        <w:r w:rsidR="009B34FD" w:rsidRPr="00294F64">
          <w:rPr>
            <w:rFonts w:ascii="Arial" w:hAnsi="Arial" w:cs="Arial"/>
            <w:noProof/>
            <w:webHidden/>
          </w:rPr>
          <w:fldChar w:fldCharType="end"/>
        </w:r>
      </w:hyperlink>
    </w:p>
    <w:p w14:paraId="39D0B387" w14:textId="35122B13" w:rsidR="009B34FD" w:rsidRPr="00294F64" w:rsidRDefault="008D0B71">
      <w:pPr>
        <w:pStyle w:val="TOC1"/>
        <w:tabs>
          <w:tab w:val="right" w:leader="dot" w:pos="9016"/>
        </w:tabs>
        <w:rPr>
          <w:rFonts w:ascii="Arial" w:eastAsiaTheme="minorEastAsia" w:hAnsi="Arial" w:cs="Arial"/>
          <w:noProof/>
          <w:kern w:val="0"/>
          <w:lang w:eastAsia="en-GB"/>
          <w14:ligatures w14:val="none"/>
        </w:rPr>
      </w:pPr>
      <w:hyperlink w:anchor="_Toc212770765" w:history="1">
        <w:r w:rsidR="009B34FD" w:rsidRPr="00294F64">
          <w:rPr>
            <w:rStyle w:val="Hyperlink"/>
            <w:rFonts w:ascii="Arial" w:hAnsi="Arial" w:cs="Arial"/>
            <w:noProof/>
          </w:rPr>
          <w:t>2. Task 1: Macro-Environment Analysis</w:t>
        </w:r>
        <w:r w:rsidR="009B34FD" w:rsidRPr="00294F64">
          <w:rPr>
            <w:rFonts w:ascii="Arial" w:hAnsi="Arial" w:cs="Arial"/>
            <w:noProof/>
            <w:webHidden/>
          </w:rPr>
          <w:tab/>
        </w:r>
        <w:r w:rsidR="009B34FD" w:rsidRPr="00294F64">
          <w:rPr>
            <w:rFonts w:ascii="Arial" w:hAnsi="Arial" w:cs="Arial"/>
            <w:noProof/>
            <w:webHidden/>
          </w:rPr>
          <w:fldChar w:fldCharType="begin"/>
        </w:r>
        <w:r w:rsidR="009B34FD" w:rsidRPr="00294F64">
          <w:rPr>
            <w:rFonts w:ascii="Arial" w:hAnsi="Arial" w:cs="Arial"/>
            <w:noProof/>
            <w:webHidden/>
          </w:rPr>
          <w:instrText xml:space="preserve"> PAGEREF _Toc212770765 \h </w:instrText>
        </w:r>
        <w:r w:rsidR="009B34FD" w:rsidRPr="00294F64">
          <w:rPr>
            <w:rFonts w:ascii="Arial" w:hAnsi="Arial" w:cs="Arial"/>
            <w:noProof/>
            <w:webHidden/>
          </w:rPr>
        </w:r>
        <w:r w:rsidR="009B34FD" w:rsidRPr="00294F64">
          <w:rPr>
            <w:rFonts w:ascii="Arial" w:hAnsi="Arial" w:cs="Arial"/>
            <w:noProof/>
            <w:webHidden/>
          </w:rPr>
          <w:fldChar w:fldCharType="separate"/>
        </w:r>
        <w:r w:rsidR="00F91EF4" w:rsidRPr="00294F64">
          <w:rPr>
            <w:rFonts w:ascii="Arial" w:hAnsi="Arial" w:cs="Arial"/>
            <w:noProof/>
            <w:webHidden/>
          </w:rPr>
          <w:t>3</w:t>
        </w:r>
        <w:r w:rsidR="009B34FD" w:rsidRPr="00294F64">
          <w:rPr>
            <w:rFonts w:ascii="Arial" w:hAnsi="Arial" w:cs="Arial"/>
            <w:noProof/>
            <w:webHidden/>
          </w:rPr>
          <w:fldChar w:fldCharType="end"/>
        </w:r>
      </w:hyperlink>
    </w:p>
    <w:p w14:paraId="16840A94" w14:textId="72D15E43" w:rsidR="009B34FD" w:rsidRPr="00294F64" w:rsidRDefault="008D0B71">
      <w:pPr>
        <w:pStyle w:val="TOC2"/>
        <w:tabs>
          <w:tab w:val="right" w:leader="dot" w:pos="9016"/>
        </w:tabs>
        <w:rPr>
          <w:rFonts w:ascii="Arial" w:eastAsiaTheme="minorEastAsia" w:hAnsi="Arial" w:cs="Arial"/>
          <w:noProof/>
          <w:kern w:val="0"/>
          <w:lang w:eastAsia="en-GB"/>
          <w14:ligatures w14:val="none"/>
        </w:rPr>
      </w:pPr>
      <w:hyperlink w:anchor="_Toc212770766" w:history="1">
        <w:r w:rsidR="009B34FD" w:rsidRPr="00294F64">
          <w:rPr>
            <w:rStyle w:val="Hyperlink"/>
            <w:rFonts w:ascii="Arial" w:hAnsi="Arial" w:cs="Arial"/>
            <w:noProof/>
          </w:rPr>
          <w:t>2.1 Technological Factor</w:t>
        </w:r>
        <w:r w:rsidR="009B34FD" w:rsidRPr="00294F64">
          <w:rPr>
            <w:rFonts w:ascii="Arial" w:hAnsi="Arial" w:cs="Arial"/>
            <w:noProof/>
            <w:webHidden/>
          </w:rPr>
          <w:tab/>
        </w:r>
        <w:r w:rsidR="009B34FD" w:rsidRPr="00294F64">
          <w:rPr>
            <w:rFonts w:ascii="Arial" w:hAnsi="Arial" w:cs="Arial"/>
            <w:noProof/>
            <w:webHidden/>
          </w:rPr>
          <w:fldChar w:fldCharType="begin"/>
        </w:r>
        <w:r w:rsidR="009B34FD" w:rsidRPr="00294F64">
          <w:rPr>
            <w:rFonts w:ascii="Arial" w:hAnsi="Arial" w:cs="Arial"/>
            <w:noProof/>
            <w:webHidden/>
          </w:rPr>
          <w:instrText xml:space="preserve"> PAGEREF _Toc212770766 \h </w:instrText>
        </w:r>
        <w:r w:rsidR="009B34FD" w:rsidRPr="00294F64">
          <w:rPr>
            <w:rFonts w:ascii="Arial" w:hAnsi="Arial" w:cs="Arial"/>
            <w:noProof/>
            <w:webHidden/>
          </w:rPr>
        </w:r>
        <w:r w:rsidR="009B34FD" w:rsidRPr="00294F64">
          <w:rPr>
            <w:rFonts w:ascii="Arial" w:hAnsi="Arial" w:cs="Arial"/>
            <w:noProof/>
            <w:webHidden/>
          </w:rPr>
          <w:fldChar w:fldCharType="separate"/>
        </w:r>
        <w:r w:rsidR="00F91EF4" w:rsidRPr="00294F64">
          <w:rPr>
            <w:rFonts w:ascii="Arial" w:hAnsi="Arial" w:cs="Arial"/>
            <w:noProof/>
            <w:webHidden/>
          </w:rPr>
          <w:t>3</w:t>
        </w:r>
        <w:r w:rsidR="009B34FD" w:rsidRPr="00294F64">
          <w:rPr>
            <w:rFonts w:ascii="Arial" w:hAnsi="Arial" w:cs="Arial"/>
            <w:noProof/>
            <w:webHidden/>
          </w:rPr>
          <w:fldChar w:fldCharType="end"/>
        </w:r>
      </w:hyperlink>
    </w:p>
    <w:p w14:paraId="62967CA5" w14:textId="4D7793F8" w:rsidR="009B34FD" w:rsidRPr="00294F64" w:rsidRDefault="008D0B71">
      <w:pPr>
        <w:pStyle w:val="TOC2"/>
        <w:tabs>
          <w:tab w:val="right" w:leader="dot" w:pos="9016"/>
        </w:tabs>
        <w:rPr>
          <w:rFonts w:ascii="Arial" w:eastAsiaTheme="minorEastAsia" w:hAnsi="Arial" w:cs="Arial"/>
          <w:noProof/>
          <w:kern w:val="0"/>
          <w:lang w:eastAsia="en-GB"/>
          <w14:ligatures w14:val="none"/>
        </w:rPr>
      </w:pPr>
      <w:hyperlink w:anchor="_Toc212770767" w:history="1">
        <w:r w:rsidR="009B34FD" w:rsidRPr="00294F64">
          <w:rPr>
            <w:rStyle w:val="Hyperlink"/>
            <w:rFonts w:ascii="Arial" w:hAnsi="Arial" w:cs="Arial"/>
            <w:noProof/>
          </w:rPr>
          <w:t>2.2 Social Factor</w:t>
        </w:r>
        <w:r w:rsidR="009B34FD" w:rsidRPr="00294F64">
          <w:rPr>
            <w:rFonts w:ascii="Arial" w:hAnsi="Arial" w:cs="Arial"/>
            <w:noProof/>
            <w:webHidden/>
          </w:rPr>
          <w:tab/>
        </w:r>
        <w:r w:rsidR="00D90A58">
          <w:rPr>
            <w:rFonts w:ascii="Arial" w:hAnsi="Arial" w:cs="Arial"/>
            <w:noProof/>
            <w:webHidden/>
          </w:rPr>
          <w:t>6</w:t>
        </w:r>
      </w:hyperlink>
    </w:p>
    <w:p w14:paraId="4238BE93" w14:textId="2F45AF5C" w:rsidR="009B34FD" w:rsidRPr="00294F64" w:rsidRDefault="008D0B71">
      <w:pPr>
        <w:pStyle w:val="TOC1"/>
        <w:tabs>
          <w:tab w:val="right" w:leader="dot" w:pos="9016"/>
        </w:tabs>
        <w:rPr>
          <w:rFonts w:ascii="Arial" w:eastAsiaTheme="minorEastAsia" w:hAnsi="Arial" w:cs="Arial"/>
          <w:noProof/>
          <w:kern w:val="0"/>
          <w:lang w:eastAsia="en-GB"/>
          <w14:ligatures w14:val="none"/>
        </w:rPr>
      </w:pPr>
      <w:hyperlink w:anchor="_Toc212770768" w:history="1">
        <w:r w:rsidR="009B34FD" w:rsidRPr="00294F64">
          <w:rPr>
            <w:rStyle w:val="Hyperlink"/>
            <w:rFonts w:ascii="Arial" w:hAnsi="Arial" w:cs="Arial"/>
            <w:noProof/>
          </w:rPr>
          <w:t>3. Task 2: Strategic Response Evaluation</w:t>
        </w:r>
        <w:r w:rsidR="009B34FD" w:rsidRPr="00294F64">
          <w:rPr>
            <w:rFonts w:ascii="Arial" w:hAnsi="Arial" w:cs="Arial"/>
            <w:noProof/>
            <w:webHidden/>
          </w:rPr>
          <w:tab/>
        </w:r>
        <w:r w:rsidR="00D90A58">
          <w:rPr>
            <w:rFonts w:ascii="Arial" w:hAnsi="Arial" w:cs="Arial"/>
            <w:noProof/>
            <w:webHidden/>
          </w:rPr>
          <w:t>8</w:t>
        </w:r>
      </w:hyperlink>
    </w:p>
    <w:p w14:paraId="15F3F82E" w14:textId="08F678FB" w:rsidR="009B34FD" w:rsidRPr="00294F64" w:rsidRDefault="008D0B71">
      <w:pPr>
        <w:pStyle w:val="TOC2"/>
        <w:tabs>
          <w:tab w:val="right" w:leader="dot" w:pos="9016"/>
        </w:tabs>
        <w:rPr>
          <w:rFonts w:ascii="Arial" w:eastAsiaTheme="minorEastAsia" w:hAnsi="Arial" w:cs="Arial"/>
          <w:noProof/>
          <w:kern w:val="0"/>
          <w:lang w:eastAsia="en-GB"/>
          <w14:ligatures w14:val="none"/>
        </w:rPr>
      </w:pPr>
      <w:hyperlink w:anchor="_Toc212770769" w:history="1">
        <w:r w:rsidR="009B34FD" w:rsidRPr="00294F64">
          <w:rPr>
            <w:rStyle w:val="Hyperlink"/>
            <w:rFonts w:ascii="Arial" w:hAnsi="Arial" w:cs="Arial"/>
            <w:noProof/>
          </w:rPr>
          <w:t>3.1 Pioneers’ Strategic Responses</w:t>
        </w:r>
        <w:r w:rsidR="009B34FD" w:rsidRPr="00294F64">
          <w:rPr>
            <w:rFonts w:ascii="Arial" w:hAnsi="Arial" w:cs="Arial"/>
            <w:noProof/>
            <w:webHidden/>
          </w:rPr>
          <w:tab/>
        </w:r>
        <w:r w:rsidR="00D90A58">
          <w:rPr>
            <w:rFonts w:ascii="Arial" w:hAnsi="Arial" w:cs="Arial"/>
            <w:noProof/>
            <w:webHidden/>
          </w:rPr>
          <w:t>8</w:t>
        </w:r>
      </w:hyperlink>
    </w:p>
    <w:p w14:paraId="4B84A9F8" w14:textId="7D272487" w:rsidR="009B34FD" w:rsidRPr="00294F64" w:rsidRDefault="008D0B71">
      <w:pPr>
        <w:pStyle w:val="TOC2"/>
        <w:tabs>
          <w:tab w:val="right" w:leader="dot" w:pos="9016"/>
        </w:tabs>
        <w:rPr>
          <w:rFonts w:ascii="Arial" w:eastAsiaTheme="minorEastAsia" w:hAnsi="Arial" w:cs="Arial"/>
          <w:noProof/>
          <w:kern w:val="0"/>
          <w:lang w:eastAsia="en-GB"/>
          <w14:ligatures w14:val="none"/>
        </w:rPr>
      </w:pPr>
      <w:hyperlink w:anchor="_Toc212770770" w:history="1">
        <w:r w:rsidR="009B34FD" w:rsidRPr="00294F64">
          <w:rPr>
            <w:rStyle w:val="Hyperlink"/>
            <w:rFonts w:ascii="Arial" w:hAnsi="Arial" w:cs="Arial"/>
            <w:noProof/>
          </w:rPr>
          <w:t>3.2 Followers’ Strategic Responses</w:t>
        </w:r>
        <w:r w:rsidR="009B34FD" w:rsidRPr="00294F64">
          <w:rPr>
            <w:rFonts w:ascii="Arial" w:hAnsi="Arial" w:cs="Arial"/>
            <w:noProof/>
            <w:webHidden/>
          </w:rPr>
          <w:tab/>
        </w:r>
        <w:r w:rsidR="00D90A58">
          <w:rPr>
            <w:rFonts w:ascii="Arial" w:hAnsi="Arial" w:cs="Arial"/>
            <w:noProof/>
            <w:webHidden/>
          </w:rPr>
          <w:t>9</w:t>
        </w:r>
      </w:hyperlink>
    </w:p>
    <w:p w14:paraId="3B795DD8" w14:textId="6643A5E5" w:rsidR="009B34FD" w:rsidRPr="00294F64" w:rsidRDefault="008D0B71">
      <w:pPr>
        <w:pStyle w:val="TOC2"/>
        <w:tabs>
          <w:tab w:val="right" w:leader="dot" w:pos="9016"/>
        </w:tabs>
        <w:rPr>
          <w:rFonts w:ascii="Arial" w:eastAsiaTheme="minorEastAsia" w:hAnsi="Arial" w:cs="Arial"/>
          <w:noProof/>
          <w:kern w:val="0"/>
          <w:lang w:eastAsia="en-GB"/>
          <w14:ligatures w14:val="none"/>
        </w:rPr>
      </w:pPr>
      <w:hyperlink w:anchor="_Toc212770771" w:history="1">
        <w:r w:rsidR="009B34FD" w:rsidRPr="00294F64">
          <w:rPr>
            <w:rStyle w:val="Hyperlink"/>
            <w:rFonts w:ascii="Arial" w:hAnsi="Arial" w:cs="Arial"/>
            <w:noProof/>
          </w:rPr>
          <w:t>3.3 Comparative Discussion</w:t>
        </w:r>
        <w:r w:rsidR="009B34FD" w:rsidRPr="00294F64">
          <w:rPr>
            <w:rFonts w:ascii="Arial" w:hAnsi="Arial" w:cs="Arial"/>
            <w:noProof/>
            <w:webHidden/>
          </w:rPr>
          <w:tab/>
        </w:r>
        <w:r w:rsidR="00D90A58">
          <w:rPr>
            <w:rFonts w:ascii="Arial" w:hAnsi="Arial" w:cs="Arial"/>
            <w:noProof/>
            <w:webHidden/>
          </w:rPr>
          <w:t>10</w:t>
        </w:r>
      </w:hyperlink>
    </w:p>
    <w:p w14:paraId="3A11FDA3" w14:textId="570454CF" w:rsidR="009B34FD" w:rsidRPr="00294F64" w:rsidRDefault="008D0B71">
      <w:pPr>
        <w:pStyle w:val="TOC1"/>
        <w:tabs>
          <w:tab w:val="right" w:leader="dot" w:pos="9016"/>
        </w:tabs>
        <w:rPr>
          <w:rFonts w:ascii="Arial" w:eastAsiaTheme="minorEastAsia" w:hAnsi="Arial" w:cs="Arial"/>
          <w:noProof/>
          <w:kern w:val="0"/>
          <w:lang w:eastAsia="en-GB"/>
          <w14:ligatures w14:val="none"/>
        </w:rPr>
      </w:pPr>
      <w:hyperlink w:anchor="_Toc212770772" w:history="1">
        <w:r w:rsidR="009B34FD" w:rsidRPr="00294F64">
          <w:rPr>
            <w:rStyle w:val="Hyperlink"/>
            <w:rFonts w:ascii="Arial" w:hAnsi="Arial" w:cs="Arial"/>
            <w:noProof/>
          </w:rPr>
          <w:t>4. Conclusion</w:t>
        </w:r>
        <w:r w:rsidR="009B34FD" w:rsidRPr="00294F64">
          <w:rPr>
            <w:rFonts w:ascii="Arial" w:hAnsi="Arial" w:cs="Arial"/>
            <w:noProof/>
            <w:webHidden/>
          </w:rPr>
          <w:tab/>
        </w:r>
        <w:r w:rsidR="009B34FD" w:rsidRPr="00294F64">
          <w:rPr>
            <w:rFonts w:ascii="Arial" w:hAnsi="Arial" w:cs="Arial"/>
            <w:noProof/>
            <w:webHidden/>
          </w:rPr>
          <w:fldChar w:fldCharType="begin"/>
        </w:r>
        <w:r w:rsidR="009B34FD" w:rsidRPr="00294F64">
          <w:rPr>
            <w:rFonts w:ascii="Arial" w:hAnsi="Arial" w:cs="Arial"/>
            <w:noProof/>
            <w:webHidden/>
          </w:rPr>
          <w:instrText xml:space="preserve"> PAGEREF _Toc212770772 \h </w:instrText>
        </w:r>
        <w:r w:rsidR="009B34FD" w:rsidRPr="00294F64">
          <w:rPr>
            <w:rFonts w:ascii="Arial" w:hAnsi="Arial" w:cs="Arial"/>
            <w:noProof/>
            <w:webHidden/>
          </w:rPr>
        </w:r>
        <w:r w:rsidR="009B34FD" w:rsidRPr="00294F64">
          <w:rPr>
            <w:rFonts w:ascii="Arial" w:hAnsi="Arial" w:cs="Arial"/>
            <w:noProof/>
            <w:webHidden/>
          </w:rPr>
          <w:fldChar w:fldCharType="separate"/>
        </w:r>
        <w:r w:rsidR="00F91EF4" w:rsidRPr="00294F64">
          <w:rPr>
            <w:rFonts w:ascii="Arial" w:hAnsi="Arial" w:cs="Arial"/>
            <w:noProof/>
            <w:webHidden/>
          </w:rPr>
          <w:t>1</w:t>
        </w:r>
        <w:r w:rsidR="008938B2" w:rsidRPr="00294F64">
          <w:rPr>
            <w:rFonts w:ascii="Arial" w:hAnsi="Arial" w:cs="Arial"/>
            <w:noProof/>
            <w:webHidden/>
          </w:rPr>
          <w:t>1</w:t>
        </w:r>
        <w:r w:rsidR="009B34FD" w:rsidRPr="00294F64">
          <w:rPr>
            <w:rFonts w:ascii="Arial" w:hAnsi="Arial" w:cs="Arial"/>
            <w:noProof/>
            <w:webHidden/>
          </w:rPr>
          <w:fldChar w:fldCharType="end"/>
        </w:r>
      </w:hyperlink>
    </w:p>
    <w:p w14:paraId="5F3C2BB5" w14:textId="77777777" w:rsidR="00E2026F" w:rsidRDefault="00E2026F" w:rsidP="00E2026F">
      <w:pPr>
        <w:jc w:val="left"/>
        <w:rPr>
          <w:b/>
          <w:u w:val="single"/>
          <w:lang w:eastAsia="en-GB"/>
        </w:rPr>
      </w:pPr>
      <w:r w:rsidRPr="00294F64">
        <w:rPr>
          <w:rFonts w:ascii="Arial" w:hAnsi="Arial" w:cs="Arial"/>
          <w:b/>
          <w:u w:val="single"/>
          <w:lang w:eastAsia="en-GB"/>
        </w:rPr>
        <w:fldChar w:fldCharType="end"/>
      </w:r>
    </w:p>
    <w:p w14:paraId="2265A243" w14:textId="77777777" w:rsidR="00E2026F" w:rsidRDefault="00E2026F" w:rsidP="00E2026F">
      <w:pPr>
        <w:jc w:val="left"/>
        <w:rPr>
          <w:b/>
          <w:u w:val="single"/>
          <w:lang w:eastAsia="en-GB"/>
        </w:rPr>
      </w:pPr>
    </w:p>
    <w:p w14:paraId="300EA035" w14:textId="77777777" w:rsidR="00E2026F" w:rsidRDefault="00E2026F" w:rsidP="00E2026F">
      <w:pPr>
        <w:jc w:val="left"/>
        <w:rPr>
          <w:b/>
          <w:u w:val="single"/>
          <w:lang w:eastAsia="en-GB"/>
        </w:rPr>
      </w:pPr>
    </w:p>
    <w:p w14:paraId="3C24F01D" w14:textId="77777777" w:rsidR="00E2026F" w:rsidRDefault="00E2026F" w:rsidP="00E2026F">
      <w:pPr>
        <w:jc w:val="left"/>
        <w:rPr>
          <w:b/>
          <w:u w:val="single"/>
          <w:lang w:eastAsia="en-GB"/>
        </w:rPr>
      </w:pPr>
    </w:p>
    <w:p w14:paraId="701C60B9" w14:textId="77777777" w:rsidR="00E2026F" w:rsidRDefault="00E2026F" w:rsidP="00E2026F">
      <w:pPr>
        <w:jc w:val="left"/>
        <w:rPr>
          <w:b/>
          <w:u w:val="single"/>
          <w:lang w:eastAsia="en-GB"/>
        </w:rPr>
      </w:pPr>
    </w:p>
    <w:p w14:paraId="0BB79165" w14:textId="77777777" w:rsidR="00E2026F" w:rsidRDefault="00E2026F" w:rsidP="00E2026F">
      <w:pPr>
        <w:jc w:val="left"/>
        <w:rPr>
          <w:b/>
          <w:u w:val="single"/>
          <w:lang w:eastAsia="en-GB"/>
        </w:rPr>
      </w:pPr>
    </w:p>
    <w:p w14:paraId="1C5190A8" w14:textId="77777777" w:rsidR="00E2026F" w:rsidRDefault="00E2026F" w:rsidP="00E2026F">
      <w:pPr>
        <w:jc w:val="left"/>
        <w:rPr>
          <w:b/>
          <w:u w:val="single"/>
          <w:lang w:eastAsia="en-GB"/>
        </w:rPr>
      </w:pPr>
    </w:p>
    <w:p w14:paraId="00274305" w14:textId="77777777" w:rsidR="00E2026F" w:rsidRDefault="00E2026F" w:rsidP="00E2026F">
      <w:pPr>
        <w:jc w:val="left"/>
        <w:rPr>
          <w:b/>
          <w:u w:val="single"/>
          <w:lang w:eastAsia="en-GB"/>
        </w:rPr>
      </w:pPr>
    </w:p>
    <w:p w14:paraId="7D42BCF4" w14:textId="77777777" w:rsidR="00E2026F" w:rsidRDefault="00E2026F" w:rsidP="00E2026F">
      <w:pPr>
        <w:jc w:val="left"/>
        <w:rPr>
          <w:b/>
          <w:u w:val="single"/>
          <w:lang w:eastAsia="en-GB"/>
        </w:rPr>
      </w:pPr>
    </w:p>
    <w:p w14:paraId="0457C7F2" w14:textId="77777777" w:rsidR="00E2026F" w:rsidRDefault="00E2026F" w:rsidP="00E2026F">
      <w:pPr>
        <w:jc w:val="left"/>
        <w:rPr>
          <w:b/>
          <w:u w:val="single"/>
          <w:lang w:eastAsia="en-GB"/>
        </w:rPr>
      </w:pPr>
    </w:p>
    <w:p w14:paraId="369E2E9C" w14:textId="77777777" w:rsidR="00E2026F" w:rsidRDefault="00E2026F" w:rsidP="00E2026F">
      <w:pPr>
        <w:jc w:val="left"/>
        <w:rPr>
          <w:b/>
          <w:u w:val="single"/>
          <w:lang w:eastAsia="en-GB"/>
        </w:rPr>
      </w:pPr>
    </w:p>
    <w:p w14:paraId="6D6EEA24" w14:textId="77777777" w:rsidR="00E2026F" w:rsidRPr="00E2026F" w:rsidRDefault="00E2026F" w:rsidP="00E2026F">
      <w:pPr>
        <w:jc w:val="left"/>
        <w:rPr>
          <w:b/>
          <w:u w:val="single"/>
          <w:lang w:eastAsia="en-GB"/>
        </w:rPr>
      </w:pPr>
    </w:p>
    <w:p w14:paraId="53194E41" w14:textId="77777777" w:rsidR="00C81C43" w:rsidRDefault="00C81C43" w:rsidP="00C81C43">
      <w:pPr>
        <w:rPr>
          <w:lang w:eastAsia="en-GB"/>
        </w:rPr>
      </w:pPr>
    </w:p>
    <w:p w14:paraId="4FD0B158" w14:textId="77777777" w:rsidR="00F91EF4" w:rsidRDefault="00F91EF4" w:rsidP="00C81C43">
      <w:pPr>
        <w:rPr>
          <w:lang w:eastAsia="en-GB"/>
        </w:rPr>
      </w:pPr>
    </w:p>
    <w:p w14:paraId="206D531F" w14:textId="77777777" w:rsidR="00F91EF4" w:rsidRDefault="00F91EF4" w:rsidP="00C81C43">
      <w:pPr>
        <w:rPr>
          <w:lang w:eastAsia="en-GB"/>
        </w:rPr>
      </w:pPr>
    </w:p>
    <w:p w14:paraId="0CDBF21A" w14:textId="77777777" w:rsidR="004C730B" w:rsidRPr="00294F64" w:rsidRDefault="004C730B" w:rsidP="00C81C43">
      <w:pPr>
        <w:pStyle w:val="Heading1"/>
        <w:rPr>
          <w:rFonts w:ascii="Arial" w:hAnsi="Arial" w:cs="Arial"/>
          <w:sz w:val="24"/>
        </w:rPr>
      </w:pPr>
      <w:bookmarkStart w:id="0" w:name="_Toc212770764"/>
      <w:r w:rsidRPr="00294F64">
        <w:rPr>
          <w:rFonts w:ascii="Arial" w:hAnsi="Arial" w:cs="Arial"/>
          <w:sz w:val="24"/>
        </w:rPr>
        <w:t>1. Introduction</w:t>
      </w:r>
      <w:bookmarkEnd w:id="0"/>
    </w:p>
    <w:p w14:paraId="6CE384CB" w14:textId="77777777" w:rsidR="004C730B" w:rsidRPr="00294F64" w:rsidRDefault="00C81C43" w:rsidP="00C81C43">
      <w:pPr>
        <w:rPr>
          <w:rFonts w:ascii="Arial" w:hAnsi="Arial" w:cs="Arial"/>
          <w:lang w:eastAsia="en-GB"/>
        </w:rPr>
      </w:pPr>
      <w:r w:rsidRPr="00294F64">
        <w:rPr>
          <w:rFonts w:ascii="Arial" w:hAnsi="Arial" w:cs="Arial"/>
          <w:lang w:eastAsia="en-GB"/>
        </w:rPr>
        <w:t>Fast Fashion has dramatically changed the way people consume clothing around the world through the rate of change in style; cost of production; and the continuous nature of trend. Worth over $148 billion by 2024, Fast Fashion is among the fastest growing segments of the global apparel market ($1.5 trillion), according to Fortune Business Insights (2024). While Fast Fashion continues to grow rapidly, there are also associated social and environmental costs. For example, the United Nations Environment Program (2025) reports that the fashion industry accounts for approximately 10% of all greenhouse gas emissions globally, and uses an enormous amount of water, thus creating a need to transition to sustainable methods. Against this backdrop, the report will analyse the role of technology and society in shaping both opportunities and challenges for the pioneering companies Zara and H&amp;M, and the follow-on companies, including Shein and Boohoo. In particular, Task 1 will examine the macro-environmental factors that influence the opportunity and threat environments for the pioneering and follower companies, while Task 2 will evaluate how pioneering and follower companies can use strategies to sustain their competitive advantage in the face of increasing volatility within the global fast-fashion market.</w:t>
      </w:r>
    </w:p>
    <w:p w14:paraId="6F6A462C" w14:textId="77777777" w:rsidR="004C730B" w:rsidRPr="00294F64" w:rsidRDefault="004C730B" w:rsidP="00C81C43">
      <w:pPr>
        <w:pStyle w:val="Heading1"/>
        <w:rPr>
          <w:rFonts w:ascii="Arial" w:hAnsi="Arial" w:cs="Arial"/>
          <w:sz w:val="24"/>
        </w:rPr>
      </w:pPr>
      <w:bookmarkStart w:id="1" w:name="_Toc212770765"/>
      <w:r w:rsidRPr="00294F64">
        <w:rPr>
          <w:rFonts w:ascii="Arial" w:hAnsi="Arial" w:cs="Arial"/>
          <w:sz w:val="24"/>
        </w:rPr>
        <w:t>2. Task 1: Macro-Environment Analysis</w:t>
      </w:r>
      <w:bookmarkEnd w:id="1"/>
      <w:r w:rsidRPr="00294F64">
        <w:rPr>
          <w:rFonts w:ascii="Arial" w:hAnsi="Arial" w:cs="Arial"/>
          <w:sz w:val="24"/>
        </w:rPr>
        <w:t xml:space="preserve"> </w:t>
      </w:r>
    </w:p>
    <w:p w14:paraId="5B12EB83" w14:textId="77777777" w:rsidR="00C81C43" w:rsidRPr="00294F64" w:rsidRDefault="004C730B" w:rsidP="00C81C43">
      <w:pPr>
        <w:pStyle w:val="Heading2"/>
        <w:rPr>
          <w:rFonts w:ascii="Arial" w:hAnsi="Arial" w:cs="Arial"/>
        </w:rPr>
      </w:pPr>
      <w:bookmarkStart w:id="2" w:name="_Toc212770766"/>
      <w:r w:rsidRPr="00294F64">
        <w:rPr>
          <w:rFonts w:ascii="Arial" w:hAnsi="Arial" w:cs="Arial"/>
        </w:rPr>
        <w:t>2.1 Technological Factor</w:t>
      </w:r>
      <w:bookmarkEnd w:id="2"/>
    </w:p>
    <w:p w14:paraId="7FE1DF38" w14:textId="77777777" w:rsidR="00360408" w:rsidRPr="00294F64" w:rsidRDefault="00360408" w:rsidP="00360408">
      <w:pPr>
        <w:rPr>
          <w:rFonts w:ascii="Arial" w:hAnsi="Arial" w:cs="Arial"/>
          <w:lang w:eastAsia="en-GB"/>
        </w:rPr>
      </w:pPr>
      <w:r w:rsidRPr="00294F64">
        <w:rPr>
          <w:rFonts w:ascii="Arial" w:hAnsi="Arial" w:cs="Arial"/>
          <w:lang w:eastAsia="en-GB"/>
        </w:rPr>
        <w:t xml:space="preserve">Technology has accelerated a high rate of change throughout the entire fast-fashion sector during the last decade; Digitalization, Artificial Intelligence (AI) and Automation have all changed the way companies produce and market their products through every stage of their supply chains. Now with AI-driven design tools, manufacturers can anticipate what styles will be popular before they reach their peak. Also, with the implementation of Automated Pattern Cutting and Computer-Integrated Manufacturing, Design to Store Cycles have decreased significantly enabling Fast-Fashion Companies to operate at previously unachievable levels of speed and efficiency (Karadayi-Usta, 2024). </w:t>
      </w:r>
      <w:r w:rsidRPr="00294F64">
        <w:rPr>
          <w:rFonts w:ascii="Arial" w:hAnsi="Arial" w:cs="Arial"/>
          <w:color w:val="111827"/>
          <w:shd w:val="clear" w:color="auto" w:fill="FFFFFF"/>
        </w:rPr>
        <w:t>Digital Retail Platforms are also providing new ways to deliver Customer Experience enhancements and Inventory Management optimizations through the use of Recommendation Algorithms, Dynamic Pricing, Data Dashboards and other functions (Casciani, 2022).</w:t>
      </w:r>
    </w:p>
    <w:p w14:paraId="173D775C" w14:textId="77777777" w:rsidR="00A76E20" w:rsidRPr="00294F64" w:rsidRDefault="00A76E20" w:rsidP="00DE77C2">
      <w:pPr>
        <w:rPr>
          <w:rFonts w:ascii="Arial" w:hAnsi="Arial" w:cs="Arial"/>
          <w:lang w:eastAsia="en-GB"/>
        </w:rPr>
      </w:pPr>
    </w:p>
    <w:p w14:paraId="2C18BC65" w14:textId="77777777" w:rsidR="00C81C43" w:rsidRPr="00294F64" w:rsidRDefault="00C81C43" w:rsidP="00C81C43">
      <w:pPr>
        <w:keepNext/>
        <w:jc w:val="center"/>
        <w:rPr>
          <w:rFonts w:ascii="Arial" w:hAnsi="Arial" w:cs="Arial"/>
        </w:rPr>
      </w:pPr>
      <w:r w:rsidRPr="00294F64">
        <w:rPr>
          <w:rFonts w:ascii="Arial" w:hAnsi="Arial" w:cs="Arial"/>
          <w:noProof/>
        </w:rPr>
        <w:drawing>
          <wp:inline distT="0" distB="0" distL="0" distR="0" wp14:anchorId="46B58FBE" wp14:editId="3E5842FF">
            <wp:extent cx="4933507" cy="3535680"/>
            <wp:effectExtent l="0" t="0" r="635" b="7620"/>
            <wp:docPr id="3" name="Picture 3" descr="Retail and Fixed RFID Readers: A Whole Other World of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tail and Fixed RFID Readers: A Whole Other World of Benefi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5820" cy="3537338"/>
                    </a:xfrm>
                    <a:prstGeom prst="rect">
                      <a:avLst/>
                    </a:prstGeom>
                    <a:noFill/>
                    <a:ln>
                      <a:noFill/>
                    </a:ln>
                  </pic:spPr>
                </pic:pic>
              </a:graphicData>
            </a:graphic>
          </wp:inline>
        </w:drawing>
      </w:r>
    </w:p>
    <w:p w14:paraId="4C003C77" w14:textId="77777777" w:rsidR="00C81C43" w:rsidRPr="003E79F5" w:rsidRDefault="00C81C43" w:rsidP="00C81C43">
      <w:pPr>
        <w:pStyle w:val="Caption"/>
        <w:jc w:val="center"/>
        <w:rPr>
          <w:rFonts w:ascii="Arial" w:hAnsi="Arial" w:cs="Arial"/>
          <w:b/>
          <w:bCs/>
          <w:sz w:val="24"/>
          <w:szCs w:val="24"/>
          <w:lang w:eastAsia="en-GB"/>
        </w:rPr>
      </w:pPr>
      <w:r w:rsidRPr="003E79F5">
        <w:rPr>
          <w:rFonts w:ascii="Arial" w:hAnsi="Arial" w:cs="Arial"/>
          <w:b/>
          <w:bCs/>
          <w:sz w:val="24"/>
          <w:szCs w:val="24"/>
        </w:rPr>
        <w:t xml:space="preserve">Figure </w:t>
      </w:r>
      <w:r w:rsidR="002B00A8" w:rsidRPr="003E79F5">
        <w:rPr>
          <w:rFonts w:ascii="Arial" w:hAnsi="Arial" w:cs="Arial"/>
          <w:b/>
          <w:bCs/>
          <w:sz w:val="24"/>
          <w:szCs w:val="24"/>
        </w:rPr>
        <w:fldChar w:fldCharType="begin"/>
      </w:r>
      <w:r w:rsidR="002B00A8" w:rsidRPr="003E79F5">
        <w:rPr>
          <w:rFonts w:ascii="Arial" w:hAnsi="Arial" w:cs="Arial"/>
          <w:b/>
          <w:bCs/>
          <w:sz w:val="24"/>
          <w:szCs w:val="24"/>
        </w:rPr>
        <w:instrText xml:space="preserve"> SEQ Figure \* ARABIC </w:instrText>
      </w:r>
      <w:r w:rsidR="002B00A8" w:rsidRPr="003E79F5">
        <w:rPr>
          <w:rFonts w:ascii="Arial" w:hAnsi="Arial" w:cs="Arial"/>
          <w:b/>
          <w:bCs/>
          <w:sz w:val="24"/>
          <w:szCs w:val="24"/>
        </w:rPr>
        <w:fldChar w:fldCharType="separate"/>
      </w:r>
      <w:r w:rsidRPr="003E79F5">
        <w:rPr>
          <w:rFonts w:ascii="Arial" w:hAnsi="Arial" w:cs="Arial"/>
          <w:b/>
          <w:bCs/>
          <w:noProof/>
          <w:sz w:val="24"/>
          <w:szCs w:val="24"/>
        </w:rPr>
        <w:t>1</w:t>
      </w:r>
      <w:r w:rsidR="002B00A8" w:rsidRPr="003E79F5">
        <w:rPr>
          <w:rFonts w:ascii="Arial" w:hAnsi="Arial" w:cs="Arial"/>
          <w:b/>
          <w:bCs/>
          <w:noProof/>
          <w:sz w:val="24"/>
          <w:szCs w:val="24"/>
        </w:rPr>
        <w:fldChar w:fldCharType="end"/>
      </w:r>
      <w:r w:rsidRPr="003E79F5">
        <w:rPr>
          <w:rFonts w:ascii="Arial" w:hAnsi="Arial" w:cs="Arial"/>
          <w:b/>
          <w:bCs/>
          <w:sz w:val="24"/>
          <w:szCs w:val="24"/>
        </w:rPr>
        <w:t>: Item-level RFID model enabling store–online inventory visibility and omnichannel fulfilment.</w:t>
      </w:r>
    </w:p>
    <w:p w14:paraId="401C8FE6" w14:textId="77777777" w:rsidR="00A76E20" w:rsidRPr="00294F64" w:rsidRDefault="00360408" w:rsidP="00A76E20">
      <w:pPr>
        <w:rPr>
          <w:rFonts w:ascii="Arial" w:hAnsi="Arial" w:cs="Arial"/>
          <w:lang w:eastAsia="en-GB"/>
        </w:rPr>
      </w:pPr>
      <w:r w:rsidRPr="00294F64">
        <w:rPr>
          <w:rFonts w:ascii="Arial" w:hAnsi="Arial" w:cs="Arial"/>
          <w:lang w:eastAsia="en-GB"/>
        </w:rPr>
        <w:t>Clearly, there have been numerous opportunities for Pioneer Brands like Zara and H&amp;M that are taking advantage of technological innovations in the fast-fashion space. With the current infrastructure and systems used by these companies they are able to incorporate AI Forecasting and Item-Level RFID Tracking into their decision-making processes for Replenishment Timing. Additionally, when companies digitally link both Physical Stores and Online Sales Channels, Customers can easily shop using "Click &amp; Collect", "Ship from Store", and Omnichannel Business Models (Ovezmyradov et al., 2022). As noted by Ovezmyradov et al. (2022) today, the Omnichannel Model is imperative to Profitability in the Fashion Retail Space. Finally, as Pioneers, Zara and H&amp;M have large amounts of First Party Data, which provides these companies with enhanced capabilities to create Personalized Marketing and Loyalty Strategy Initiatives than their smaller competitors who do not have comparable amounts of First Party Data (Casciani, 2022).</w:t>
      </w:r>
    </w:p>
    <w:p w14:paraId="22C94F43" w14:textId="77777777" w:rsidR="00DE77C2" w:rsidRPr="00294F64" w:rsidRDefault="00DE77C2" w:rsidP="00A76E20">
      <w:pPr>
        <w:rPr>
          <w:rFonts w:ascii="Arial" w:hAnsi="Arial" w:cs="Arial"/>
          <w:lang w:eastAsia="en-GB"/>
        </w:rPr>
      </w:pPr>
      <w:r w:rsidRPr="00294F64">
        <w:rPr>
          <w:rFonts w:ascii="Arial" w:hAnsi="Arial" w:cs="Arial"/>
          <w:lang w:eastAsia="en-GB"/>
        </w:rPr>
        <w:t xml:space="preserve">Despite these competitive advantages, there are also additional costs associated with the strength of the pioneer brand. Investing in upgrading legacy information technology (IT) systems and retraining employees requires significant investments of resources. </w:t>
      </w:r>
      <w:r w:rsidRPr="00294F64">
        <w:rPr>
          <w:rFonts w:ascii="Arial" w:hAnsi="Arial" w:cs="Arial"/>
          <w:lang w:eastAsia="en-GB"/>
        </w:rPr>
        <w:lastRenderedPageBreak/>
        <w:t>Many established retailers have legacy systems that are incompatible with new technologies, thus limiting their ability to adopt and leverage emerging technologies (Robertson et al., 2025). According to the theory of Innovation Diffusion, organizations with large numbers of employees will require longer periods of time to implement change due to the increased levels of complexity associated with integrating new technologies and uncertainty regarding compatibility (Robertson et al., 2025). Agile and digitally native competitors (</w:t>
      </w:r>
      <w:proofErr w:type="gramStart"/>
      <w:r w:rsidRPr="00294F64">
        <w:rPr>
          <w:rFonts w:ascii="Arial" w:hAnsi="Arial" w:cs="Arial"/>
          <w:lang w:eastAsia="en-GB"/>
        </w:rPr>
        <w:t>e.g.</w:t>
      </w:r>
      <w:proofErr w:type="gramEnd"/>
      <w:r w:rsidRPr="00294F64">
        <w:rPr>
          <w:rFonts w:ascii="Arial" w:hAnsi="Arial" w:cs="Arial"/>
          <w:lang w:eastAsia="en-GB"/>
        </w:rPr>
        <w:t xml:space="preserve"> Shein) are able to rapidly deploy cloud-based technologies that enable them to respond quickly to shifts in consumer behavior. </w:t>
      </w:r>
    </w:p>
    <w:p w14:paraId="1FF2759D" w14:textId="77777777" w:rsidR="00DE77C2" w:rsidRPr="00294F64" w:rsidRDefault="00DE77C2" w:rsidP="00A76E20">
      <w:pPr>
        <w:rPr>
          <w:rFonts w:ascii="Arial" w:hAnsi="Arial" w:cs="Arial"/>
          <w:lang w:eastAsia="en-GB"/>
        </w:rPr>
      </w:pPr>
      <w:r w:rsidRPr="00294F64">
        <w:rPr>
          <w:rFonts w:ascii="Arial" w:hAnsi="Arial" w:cs="Arial"/>
          <w:lang w:eastAsia="en-GB"/>
        </w:rPr>
        <w:t>Follower organizations face a vastly different landscape than pioneer organizations. Follower organizations do not need to incur initial fixed asset expenses in order to begin selling through digital means because many ready-made e-commerce platforms, third-party logistics services, and influencer marketing services exist. Digital-first business models (such as Shein) rely upon a flexible network of suppliers who test hundreds of new designs on a weekly basis and scale up only those products that are selling well. Follower organizations can also minimize waste and capital risk through the analysis of real-time consumer feedback (Uchańska-Bieniusiewicz and Obłój, 2023). In addition to the ability to analyse real-time consumer feedback, follower organizations benefit from being able to use cloud computing and automation tools to reduce barriers that previously existed for incumbent organizations.</w:t>
      </w:r>
    </w:p>
    <w:p w14:paraId="3396CB52" w14:textId="3E5CF4B5" w:rsidR="00A76E20" w:rsidRDefault="00DE77C2" w:rsidP="00A76E20">
      <w:pPr>
        <w:rPr>
          <w:rFonts w:ascii="Arial" w:hAnsi="Arial" w:cs="Arial"/>
          <w:lang w:eastAsia="en-GB"/>
        </w:rPr>
      </w:pPr>
      <w:r w:rsidRPr="00294F64">
        <w:rPr>
          <w:rFonts w:ascii="Arial" w:hAnsi="Arial" w:cs="Arial"/>
          <w:lang w:eastAsia="en-GB"/>
        </w:rPr>
        <w:t>However, follower organizations are exposed to new risks and vulnerabilities related to their reliance on other organizations. For example, platform fees, algorithm changes, and limitations to accessing data can severely diminish profit margins. Compliance with privacy regulations is another risk that follower organizations face: the increasing number of countries implementing laws similar to the European Union's General Data Protection Regulation (GDPR) increases compliance costs and legal risk for follower organizations. In addition, the lack of regulatory oversight of data scraping and design replication can result in intellectual property infringement lawsuits and reputational damage (Morić, 2024). In accordance with Disruptive Innovation, the lower cost of entry provided to digital-native entrants in the form of early cost advantages may be diminished once consumers and regulators require greater transparency and quality (Jin et al., 2020).</w:t>
      </w:r>
    </w:p>
    <w:p w14:paraId="0F24955B" w14:textId="77777777" w:rsidR="00D90A58" w:rsidRPr="00294F64" w:rsidRDefault="00D90A58" w:rsidP="00A76E20">
      <w:pPr>
        <w:rPr>
          <w:rFonts w:ascii="Arial" w:hAnsi="Arial" w:cs="Arial"/>
          <w:lang w:eastAsia="en-GB"/>
        </w:rPr>
      </w:pPr>
    </w:p>
    <w:p w14:paraId="3B02E6F9" w14:textId="77777777" w:rsidR="004C730B" w:rsidRPr="00294F64" w:rsidRDefault="004C730B" w:rsidP="00C81C43">
      <w:pPr>
        <w:pStyle w:val="Heading2"/>
        <w:rPr>
          <w:rFonts w:ascii="Arial" w:hAnsi="Arial" w:cs="Arial"/>
        </w:rPr>
      </w:pPr>
      <w:bookmarkStart w:id="3" w:name="_Toc212770767"/>
      <w:r w:rsidRPr="00294F64">
        <w:rPr>
          <w:rFonts w:ascii="Arial" w:hAnsi="Arial" w:cs="Arial"/>
        </w:rPr>
        <w:lastRenderedPageBreak/>
        <w:t>2.2 Social Factor</w:t>
      </w:r>
      <w:bookmarkEnd w:id="3"/>
    </w:p>
    <w:p w14:paraId="7963C4A8" w14:textId="77777777" w:rsidR="00A76E20" w:rsidRPr="00294F64" w:rsidRDefault="00DE77C2" w:rsidP="00A76E20">
      <w:pPr>
        <w:rPr>
          <w:rFonts w:ascii="Arial" w:hAnsi="Arial" w:cs="Arial"/>
          <w:lang w:eastAsia="en-GB"/>
        </w:rPr>
      </w:pPr>
      <w:r w:rsidRPr="00294F64">
        <w:rPr>
          <w:rFonts w:ascii="Arial" w:hAnsi="Arial" w:cs="Arial"/>
          <w:lang w:eastAsia="en-GB"/>
        </w:rPr>
        <w:t>The competitive advantages of companies that are part of the fast-fashion industry today have changed due to social forces and the power has shifted from manufacturers to consumers. Gen-Z consumers and digitally active millennials have raised awareness about sustainability, inclusion and labour rights. In addition to expressing identity through fashion, Gen-Z and millennials demand that the brands they purchase be transparent to them. Younger consumers now believe that style and social purpose go together, and therefore prefer to buy products from companies that combine the affordability with the credibility of ethical practices (Kong et al., 2024).</w:t>
      </w:r>
    </w:p>
    <w:p w14:paraId="037C57F2" w14:textId="77777777" w:rsidR="00770DA9" w:rsidRPr="00294F64" w:rsidRDefault="00770DA9" w:rsidP="00770DA9">
      <w:pPr>
        <w:keepNext/>
        <w:rPr>
          <w:rFonts w:ascii="Arial" w:hAnsi="Arial" w:cs="Arial"/>
        </w:rPr>
      </w:pPr>
      <w:r w:rsidRPr="00294F64">
        <w:rPr>
          <w:rFonts w:ascii="Arial" w:hAnsi="Arial" w:cs="Arial"/>
          <w:noProof/>
        </w:rPr>
        <w:drawing>
          <wp:inline distT="0" distB="0" distL="0" distR="0" wp14:anchorId="5B0F0DEC" wp14:editId="6B95F60A">
            <wp:extent cx="5731510" cy="3509216"/>
            <wp:effectExtent l="0" t="0" r="2540" b="0"/>
            <wp:docPr id="2" name="Picture 2" descr="Is Fast Fashion Bad For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s Fast Fashion Bad For The Environ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09216"/>
                    </a:xfrm>
                    <a:prstGeom prst="rect">
                      <a:avLst/>
                    </a:prstGeom>
                    <a:noFill/>
                    <a:ln>
                      <a:noFill/>
                    </a:ln>
                  </pic:spPr>
                </pic:pic>
              </a:graphicData>
            </a:graphic>
          </wp:inline>
        </w:drawing>
      </w:r>
    </w:p>
    <w:p w14:paraId="54469C94" w14:textId="77777777" w:rsidR="00770DA9" w:rsidRPr="00294F64" w:rsidRDefault="00770DA9" w:rsidP="003E79F5">
      <w:pPr>
        <w:pStyle w:val="Caption"/>
        <w:jc w:val="center"/>
        <w:rPr>
          <w:rFonts w:ascii="Arial" w:hAnsi="Arial" w:cs="Arial"/>
          <w:b/>
          <w:sz w:val="24"/>
          <w:szCs w:val="24"/>
          <w:lang w:eastAsia="en-GB"/>
        </w:rPr>
      </w:pPr>
      <w:r w:rsidRPr="00294F64">
        <w:rPr>
          <w:rFonts w:ascii="Arial" w:hAnsi="Arial" w:cs="Arial"/>
          <w:b/>
          <w:sz w:val="24"/>
          <w:szCs w:val="24"/>
        </w:rPr>
        <w:t xml:space="preserve">Figure </w:t>
      </w:r>
      <w:r w:rsidRPr="00294F64">
        <w:rPr>
          <w:rFonts w:ascii="Arial" w:hAnsi="Arial" w:cs="Arial"/>
          <w:b/>
          <w:sz w:val="24"/>
          <w:szCs w:val="24"/>
        </w:rPr>
        <w:fldChar w:fldCharType="begin"/>
      </w:r>
      <w:r w:rsidRPr="00294F64">
        <w:rPr>
          <w:rFonts w:ascii="Arial" w:hAnsi="Arial" w:cs="Arial"/>
          <w:b/>
          <w:sz w:val="24"/>
          <w:szCs w:val="24"/>
        </w:rPr>
        <w:instrText xml:space="preserve"> SEQ Figure \* ARABIC </w:instrText>
      </w:r>
      <w:r w:rsidRPr="00294F64">
        <w:rPr>
          <w:rFonts w:ascii="Arial" w:hAnsi="Arial" w:cs="Arial"/>
          <w:b/>
          <w:sz w:val="24"/>
          <w:szCs w:val="24"/>
        </w:rPr>
        <w:fldChar w:fldCharType="separate"/>
      </w:r>
      <w:r w:rsidR="00C81C43" w:rsidRPr="00294F64">
        <w:rPr>
          <w:rFonts w:ascii="Arial" w:hAnsi="Arial" w:cs="Arial"/>
          <w:b/>
          <w:noProof/>
          <w:sz w:val="24"/>
          <w:szCs w:val="24"/>
        </w:rPr>
        <w:t>2</w:t>
      </w:r>
      <w:r w:rsidRPr="00294F64">
        <w:rPr>
          <w:rFonts w:ascii="Arial" w:hAnsi="Arial" w:cs="Arial"/>
          <w:b/>
          <w:sz w:val="24"/>
          <w:szCs w:val="24"/>
        </w:rPr>
        <w:fldChar w:fldCharType="end"/>
      </w:r>
      <w:r w:rsidRPr="00294F64">
        <w:rPr>
          <w:rFonts w:ascii="Arial" w:hAnsi="Arial" w:cs="Arial"/>
          <w:b/>
          <w:sz w:val="24"/>
          <w:szCs w:val="24"/>
        </w:rPr>
        <w:t>: Estimated carbon footprint of the fast-fashion industry and its contribution to global greenhouse-gas emissions.</w:t>
      </w:r>
    </w:p>
    <w:p w14:paraId="33F1C66A" w14:textId="77777777" w:rsidR="00A76E20" w:rsidRPr="00294F64" w:rsidRDefault="00DE77C2" w:rsidP="00A76E20">
      <w:pPr>
        <w:rPr>
          <w:rFonts w:ascii="Arial" w:hAnsi="Arial" w:cs="Arial"/>
          <w:lang w:eastAsia="en-GB"/>
        </w:rPr>
      </w:pPr>
      <w:r w:rsidRPr="00294F64">
        <w:rPr>
          <w:rFonts w:ascii="Arial" w:hAnsi="Arial" w:cs="Arial"/>
          <w:lang w:eastAsia="en-GB"/>
        </w:rPr>
        <w:t xml:space="preserve">For early adopters, this shift in cultural norms presents both challenges and opportunities. For example, large retailers like H&amp;M and Zara, which have the necessary financial resources, can extend their Corporate-Social-Responsibility (CSR), and Circular-Fashion initiatives. Clothing </w:t>
      </w:r>
      <w:proofErr w:type="gramStart"/>
      <w:r w:rsidRPr="00294F64">
        <w:rPr>
          <w:rFonts w:ascii="Arial" w:hAnsi="Arial" w:cs="Arial"/>
          <w:lang w:eastAsia="en-GB"/>
        </w:rPr>
        <w:t>take</w:t>
      </w:r>
      <w:proofErr w:type="gramEnd"/>
      <w:r w:rsidRPr="00294F64">
        <w:rPr>
          <w:rFonts w:ascii="Arial" w:hAnsi="Arial" w:cs="Arial"/>
          <w:lang w:eastAsia="en-GB"/>
        </w:rPr>
        <w:t xml:space="preserve"> back programs, collection programs for clothing made of recycled fibres, as well as labelling that reflects the environmental impact of clothing products can assist in rebuilding the trust that was lost as a result of many years of criticism against waste and unfair labour practices (Joy et al., 2023). Early adopters can effectively communicate their improvements in </w:t>
      </w:r>
      <w:r w:rsidRPr="00294F64">
        <w:rPr>
          <w:rFonts w:ascii="Arial" w:hAnsi="Arial" w:cs="Arial"/>
          <w:lang w:eastAsia="en-GB"/>
        </w:rPr>
        <w:lastRenderedPageBreak/>
        <w:t>supply chain traceability, fair wage programs and low impact materials and align their communications with the stakeholder theory, which asserts that corporations remain legitimate when they meet the expectations of multiple stakeholders (Arrigo, 2022).</w:t>
      </w:r>
    </w:p>
    <w:p w14:paraId="5D559285" w14:textId="77777777" w:rsidR="00DE77C2" w:rsidRPr="00294F64" w:rsidRDefault="00DE77C2" w:rsidP="00A76E20">
      <w:pPr>
        <w:rPr>
          <w:rFonts w:ascii="Arial" w:hAnsi="Arial" w:cs="Arial"/>
          <w:lang w:eastAsia="en-GB"/>
        </w:rPr>
      </w:pPr>
      <w:r w:rsidRPr="00294F64">
        <w:rPr>
          <w:rFonts w:ascii="Arial" w:hAnsi="Arial" w:cs="Arial"/>
          <w:lang w:eastAsia="en-GB"/>
        </w:rPr>
        <w:t>In contrast, early adopters experience distinct threats as the transparency of social media can provide corporations with the opportunity to prove accountability, it can also very easily create a public outcry. For example, if an early adopter corporation is exposed for the exploitation of its employees or if it destroys millions of dollars’ worth of merchandise, it can create a "boycott" of the corporation's products and a "cancellation" of the corporation's brand name in the marketplace. The pace of online debate creates very little time for corporations to react. The research using the theoretical framework of Consumer Culture Theory has demonstrated that moral outrage can spread quickly throughout online communities because of the strong relationship between the presentation of self through fashion consumption and shared values (Arvidsson and Pallesen, 2023).</w:t>
      </w:r>
    </w:p>
    <w:p w14:paraId="36E2D321" w14:textId="77777777" w:rsidR="00A76E20" w:rsidRPr="00294F64" w:rsidRDefault="00DE77C2" w:rsidP="00A76E20">
      <w:pPr>
        <w:rPr>
          <w:rFonts w:ascii="Arial" w:hAnsi="Arial" w:cs="Arial"/>
          <w:lang w:eastAsia="en-GB"/>
        </w:rPr>
      </w:pPr>
      <w:r w:rsidRPr="00294F64">
        <w:rPr>
          <w:rFonts w:ascii="Arial" w:hAnsi="Arial" w:cs="Arial"/>
          <w:lang w:eastAsia="en-GB"/>
        </w:rPr>
        <w:t>Followers of early adopters find new avenues for expansion in social trends. Brands such as Shein and Boohoo are able to successfully utilize social-commerce marketing on social media sites to sell their products utilizing micro-influencers whose styles of dressing are converted into sales. Followers of early adopters are able to analyse the social media data to create "responsive to trends" items in just a few days to satisfy the need of Gen Z to continuously update their wardrobe at very low prices (Gazzola et al., 2020). Therefore, followers of early adopters are able to use social media platforms as both marketing and research tools in place of expensive traditional advertising.</w:t>
      </w:r>
    </w:p>
    <w:p w14:paraId="36CA7886" w14:textId="77777777" w:rsidR="00A76E20" w:rsidRPr="00294F64" w:rsidRDefault="00DE77C2" w:rsidP="00A76E20">
      <w:pPr>
        <w:rPr>
          <w:rFonts w:ascii="Arial" w:hAnsi="Arial" w:cs="Arial"/>
          <w:lang w:eastAsia="en-GB"/>
        </w:rPr>
      </w:pPr>
      <w:r w:rsidRPr="00294F64">
        <w:rPr>
          <w:rFonts w:ascii="Arial" w:hAnsi="Arial" w:cs="Arial"/>
          <w:lang w:eastAsia="en-GB"/>
        </w:rPr>
        <w:t xml:space="preserve">However, followers of early adopters are operating on thin ice. The rapid production models utilized by followers invite criticism related to sustainability, and the poor oversight of labor in factories used by followers also raises concerns. Claims of "greenwashing" which claim that a company is promoting sustainability when there </w:t>
      </w:r>
      <w:r w:rsidR="009B34FD" w:rsidRPr="00294F64">
        <w:rPr>
          <w:rFonts w:ascii="Arial" w:hAnsi="Arial" w:cs="Arial"/>
          <w:lang w:eastAsia="en-GB"/>
        </w:rPr>
        <w:t>have</w:t>
      </w:r>
      <w:r w:rsidRPr="00294F64">
        <w:rPr>
          <w:rFonts w:ascii="Arial" w:hAnsi="Arial" w:cs="Arial"/>
          <w:lang w:eastAsia="en-GB"/>
        </w:rPr>
        <w:t xml:space="preserve"> been no changes, undermines credibility and exposes followers to the possibility of regulatory action. In addition, the shorter life cycle of the products created by followers causes consumer fatigue, as the constant novelty created by followers erodes the perceived value and authenticity of products (Shen and Li, 2021). Most </w:t>
      </w:r>
      <w:r w:rsidRPr="00294F64">
        <w:rPr>
          <w:rFonts w:ascii="Arial" w:hAnsi="Arial" w:cs="Arial"/>
          <w:lang w:eastAsia="en-GB"/>
        </w:rPr>
        <w:lastRenderedPageBreak/>
        <w:t>followers do not have the established CSR structures to absorb potential damage to their reputations.</w:t>
      </w:r>
    </w:p>
    <w:p w14:paraId="107E76DD" w14:textId="77777777" w:rsidR="00A76E20" w:rsidRPr="00294F64" w:rsidRDefault="00A76E20" w:rsidP="00C81C43">
      <w:pPr>
        <w:pStyle w:val="Heading1"/>
        <w:rPr>
          <w:rFonts w:ascii="Arial" w:hAnsi="Arial" w:cs="Arial"/>
          <w:sz w:val="24"/>
        </w:rPr>
      </w:pPr>
      <w:bookmarkStart w:id="4" w:name="_Toc212770768"/>
      <w:r w:rsidRPr="00294F64">
        <w:rPr>
          <w:rFonts w:ascii="Arial" w:hAnsi="Arial" w:cs="Arial"/>
          <w:sz w:val="24"/>
        </w:rPr>
        <w:t>3. Task 2: Strategic Response Evaluation</w:t>
      </w:r>
      <w:bookmarkEnd w:id="4"/>
    </w:p>
    <w:p w14:paraId="5EA2A904" w14:textId="77777777" w:rsidR="00A76E20" w:rsidRPr="00294F64" w:rsidRDefault="00A76E20" w:rsidP="00C81C43">
      <w:pPr>
        <w:pStyle w:val="Heading2"/>
        <w:rPr>
          <w:rFonts w:ascii="Arial" w:hAnsi="Arial" w:cs="Arial"/>
        </w:rPr>
      </w:pPr>
      <w:bookmarkStart w:id="5" w:name="_Toc212770769"/>
      <w:r w:rsidRPr="00294F64">
        <w:rPr>
          <w:rFonts w:ascii="Arial" w:hAnsi="Arial" w:cs="Arial"/>
        </w:rPr>
        <w:t>3.1 Pioneers’ Strategic Responses</w:t>
      </w:r>
      <w:bookmarkEnd w:id="5"/>
    </w:p>
    <w:p w14:paraId="213AE927" w14:textId="77777777" w:rsidR="00360408" w:rsidRPr="00294F64" w:rsidRDefault="00DE77C2" w:rsidP="00360408">
      <w:pPr>
        <w:rPr>
          <w:rFonts w:ascii="Arial" w:hAnsi="Arial" w:cs="Arial"/>
          <w:bCs/>
          <w:lang w:eastAsia="en-GB"/>
        </w:rPr>
      </w:pPr>
      <w:r w:rsidRPr="00294F64">
        <w:rPr>
          <w:rFonts w:ascii="Arial" w:hAnsi="Arial" w:cs="Arial"/>
          <w:bCs/>
          <w:lang w:eastAsia="en-GB"/>
        </w:rPr>
        <w:t xml:space="preserve">The use of technology and socially responsible practices by pioneering companies such as H&amp;M and Zara, represent a major part of their approach to achieving competitive advantage through the use of competitive renewal. For these two companies, developing competitive advantage does not just mean using digital tools; it means integrating those digital tools throughout the entire value chain. Zara’s long-time ability to respond quickly has been enhanced through its use of digital supply chains. </w:t>
      </w:r>
      <w:r w:rsidR="00360408" w:rsidRPr="00294F64">
        <w:rPr>
          <w:rFonts w:ascii="Arial" w:hAnsi="Arial" w:cs="Arial"/>
          <w:bCs/>
          <w:lang w:eastAsia="en-GB"/>
        </w:rPr>
        <w:t>Zara employs RFID technology to track items in real time and refill shop stock within days, reducing inventory expenses (Ovezmyradov et al., 2022). H&amp;M heavily invests in AI-based design forecasting to predict fashion trends before they are saturated with other products and designs (Robertson et al., 2025). Both of these technology approaches are Ansoff matrix product development and diversification strategies that focus on innovation to improve markets or establish new customer niches.</w:t>
      </w:r>
    </w:p>
    <w:p w14:paraId="6C0F49D1" w14:textId="77777777" w:rsidR="00DE77C2" w:rsidRPr="00294F64" w:rsidRDefault="00360408" w:rsidP="00360408">
      <w:pPr>
        <w:rPr>
          <w:rFonts w:ascii="Arial" w:hAnsi="Arial" w:cs="Arial"/>
          <w:bCs/>
          <w:highlight w:val="yellow"/>
          <w:lang w:eastAsia="en-GB"/>
        </w:rPr>
      </w:pPr>
      <w:r w:rsidRPr="00294F64">
        <w:rPr>
          <w:rFonts w:ascii="Arial" w:hAnsi="Arial" w:cs="Arial"/>
          <w:bCs/>
          <w:lang w:eastAsia="en-GB"/>
        </w:rPr>
        <w:t xml:space="preserve">In a more ethical society, pioneers know that technology alone is not enough to develop and retain client loyalty. Thus, pioneers have established social strategies centred on transparency, accountability, and the creation of brands with a defined sense of purpose. </w:t>
      </w:r>
      <w:r w:rsidR="00DE77C2" w:rsidRPr="00294F64">
        <w:rPr>
          <w:rFonts w:ascii="Arial" w:hAnsi="Arial" w:cs="Arial"/>
          <w:bCs/>
          <w:lang w:eastAsia="en-GB"/>
        </w:rPr>
        <w:t xml:space="preserve"> H&amp;M’s Conscious Collection and Loop recycling program are examples of how H&amp;M is taking steps toward circular fashion. Also, both H&amp;M and Zara have produced annual Corporate Social Responsibility (CSR) and Sustainability Reports based on international standards. Through the establishment of transparent sourcing practices, eco-friendly fabric usage and regular audits of suppliers, pioneers seek to preserve market share from customers who are increasingly becoming ethically conscious, while at the same time, meet the requirements of increasing regulatory oversight (Arrigo, 2022).</w:t>
      </w:r>
    </w:p>
    <w:p w14:paraId="218FD029" w14:textId="10534D76" w:rsidR="001678E7" w:rsidRDefault="00DE77C2" w:rsidP="00A76E20">
      <w:pPr>
        <w:rPr>
          <w:rFonts w:ascii="Arial" w:hAnsi="Arial" w:cs="Arial"/>
          <w:bCs/>
          <w:lang w:eastAsia="en-GB"/>
        </w:rPr>
      </w:pPr>
      <w:r w:rsidRPr="00294F64">
        <w:rPr>
          <w:rFonts w:ascii="Arial" w:hAnsi="Arial" w:cs="Arial"/>
          <w:bCs/>
          <w:lang w:eastAsia="en-GB"/>
        </w:rPr>
        <w:t xml:space="preserve">Using a Digital Transformation framework to analyze this activity demonstrates that pioneers combine data analysis, automation and social purpose to define competitive advantage. Pioneers do not react to change; they instead merge digital innovation and </w:t>
      </w:r>
      <w:r w:rsidRPr="00294F64">
        <w:rPr>
          <w:rFonts w:ascii="Arial" w:hAnsi="Arial" w:cs="Arial"/>
          <w:bCs/>
          <w:lang w:eastAsia="en-GB"/>
        </w:rPr>
        <w:lastRenderedPageBreak/>
        <w:t>sustainability into a singular strategic logic to remain ahead of both the regulators and the followers (</w:t>
      </w:r>
      <w:proofErr w:type="spellStart"/>
      <w:r w:rsidRPr="00294F64">
        <w:rPr>
          <w:rFonts w:ascii="Arial" w:hAnsi="Arial" w:cs="Arial"/>
          <w:bCs/>
          <w:lang w:eastAsia="en-GB"/>
        </w:rPr>
        <w:t>Karadayi-Usta</w:t>
      </w:r>
      <w:proofErr w:type="spellEnd"/>
      <w:r w:rsidRPr="00294F64">
        <w:rPr>
          <w:rFonts w:ascii="Arial" w:hAnsi="Arial" w:cs="Arial"/>
          <w:bCs/>
          <w:lang w:eastAsia="en-GB"/>
        </w:rPr>
        <w:t>, 2024).</w:t>
      </w:r>
    </w:p>
    <w:p w14:paraId="66CF6B87" w14:textId="77777777" w:rsidR="00D90A58" w:rsidRPr="00294F64" w:rsidRDefault="00D90A58" w:rsidP="00A76E20">
      <w:pPr>
        <w:rPr>
          <w:rFonts w:ascii="Arial" w:hAnsi="Arial" w:cs="Arial"/>
          <w:bCs/>
          <w:lang w:eastAsia="en-GB"/>
        </w:rPr>
      </w:pPr>
    </w:p>
    <w:p w14:paraId="25318AD7" w14:textId="77777777" w:rsidR="00A76E20" w:rsidRPr="00294F64" w:rsidRDefault="00A76E20" w:rsidP="00C81C43">
      <w:pPr>
        <w:pStyle w:val="Heading2"/>
        <w:rPr>
          <w:rFonts w:ascii="Arial" w:hAnsi="Arial" w:cs="Arial"/>
        </w:rPr>
      </w:pPr>
      <w:bookmarkStart w:id="6" w:name="_Toc212770770"/>
      <w:r w:rsidRPr="00294F64">
        <w:rPr>
          <w:rFonts w:ascii="Arial" w:hAnsi="Arial" w:cs="Arial"/>
        </w:rPr>
        <w:t>3.2 Followers’ Strategic Responses</w:t>
      </w:r>
      <w:bookmarkEnd w:id="6"/>
    </w:p>
    <w:p w14:paraId="78A81AB1" w14:textId="77777777" w:rsidR="00C52BBC" w:rsidRPr="00294F64" w:rsidRDefault="00C52BBC" w:rsidP="00C52BBC">
      <w:pPr>
        <w:rPr>
          <w:rFonts w:ascii="Arial" w:hAnsi="Arial" w:cs="Arial"/>
          <w:bCs/>
          <w:lang w:eastAsia="en-GB"/>
        </w:rPr>
      </w:pPr>
      <w:r w:rsidRPr="00294F64">
        <w:rPr>
          <w:rFonts w:ascii="Arial" w:hAnsi="Arial" w:cs="Arial"/>
          <w:bCs/>
          <w:lang w:eastAsia="en-GB"/>
        </w:rPr>
        <w:t xml:space="preserve">Followers in fast fashion (Shein &amp; Boohoo) leverage technology to not only replicate pioneer models, but to fundamentally redefine how demand is generated and fulfilled. Followers' business models utilize technology that enables them to create and fulfill demand through data-driven e-commerce. Algorithms at followers continuously generate hundreds of product designs in real-time. Shein's AI is constantly monitoring clicks, wishlists, social engagement and determining whether or not a style moves from design prototype to full scale mass production. This allows for the follower's inventory risk to be reduced and the time between when a design is developed and made available to consumers to be greatly decreased (Uchańska-Bieniusiewicz and Obłój, 2023). </w:t>
      </w:r>
    </w:p>
    <w:p w14:paraId="6414E82B" w14:textId="77777777" w:rsidR="00C52BBC" w:rsidRPr="00294F64" w:rsidRDefault="00C52BBC" w:rsidP="00C52BBC">
      <w:pPr>
        <w:rPr>
          <w:rFonts w:ascii="Arial" w:hAnsi="Arial" w:cs="Arial"/>
          <w:bCs/>
          <w:lang w:eastAsia="en-GB"/>
        </w:rPr>
      </w:pPr>
      <w:r w:rsidRPr="00294F64">
        <w:rPr>
          <w:rFonts w:ascii="Arial" w:hAnsi="Arial" w:cs="Arial"/>
          <w:bCs/>
          <w:lang w:eastAsia="en-GB"/>
        </w:rPr>
        <w:t>The ability of followers to maintain a strong connection with their social engagement also enables their agility. Social media platforms such as TikTok and Instagram Reels function as marketing laboratories where trends can be created through micro-influencers and community-based content versus traditional paid advertising. Followers provide an affordable and inclusive brand image that attracts Gen-Z consumers who want to have a unique identity but cannot afford sustainable premium products (Kong et al., 2024). This low-cost and personalized model of competition utilizes Porter's Cost Leadership Strategy where technology is utilized to remove middlemen and optimize production costs while minimizing consumer cost.</w:t>
      </w:r>
    </w:p>
    <w:p w14:paraId="111B9ACE" w14:textId="77777777" w:rsidR="001678E7" w:rsidRPr="00294F64" w:rsidRDefault="00C52BBC" w:rsidP="00A76E20">
      <w:pPr>
        <w:rPr>
          <w:rFonts w:ascii="Arial" w:hAnsi="Arial" w:cs="Arial"/>
          <w:bCs/>
          <w:lang w:eastAsia="en-GB"/>
        </w:rPr>
      </w:pPr>
      <w:r w:rsidRPr="00294F64">
        <w:rPr>
          <w:rFonts w:ascii="Arial" w:hAnsi="Arial" w:cs="Arial"/>
          <w:bCs/>
          <w:lang w:eastAsia="en-GB"/>
        </w:rPr>
        <w:t xml:space="preserve">In addition, followers also compete using Blue Ocean Strategies by creating new, unexplored markets in ultra-fast online retail. Followers build ecosystems of influencers and provide direct to consumer logistics to create new ways of consuming products - </w:t>
      </w:r>
      <w:proofErr w:type="gramStart"/>
      <w:r w:rsidRPr="00294F64">
        <w:rPr>
          <w:rFonts w:ascii="Arial" w:hAnsi="Arial" w:cs="Arial"/>
          <w:bCs/>
          <w:lang w:eastAsia="en-GB"/>
        </w:rPr>
        <w:t>i.e.</w:t>
      </w:r>
      <w:proofErr w:type="gramEnd"/>
      <w:r w:rsidRPr="00294F64">
        <w:rPr>
          <w:rFonts w:ascii="Arial" w:hAnsi="Arial" w:cs="Arial"/>
          <w:bCs/>
          <w:lang w:eastAsia="en-GB"/>
        </w:rPr>
        <w:t xml:space="preserve"> fashion as entertainment instead of competing directly with traditional retailers (Zhou and Kim, 2021). However, one of the major risks associated with followers utilizing these strategies is their lack of focus on Corporate Social Responsibility (CSR). While social media provides followers with the ability to increase their visibility, it also provides followers with increased scrutiny from critics regarding over-production and labour practices. </w:t>
      </w:r>
    </w:p>
    <w:p w14:paraId="6B0E9ADD" w14:textId="77777777" w:rsidR="00A76E20" w:rsidRPr="00294F64" w:rsidRDefault="00A76E20" w:rsidP="00C81C43">
      <w:pPr>
        <w:pStyle w:val="Heading2"/>
        <w:rPr>
          <w:rFonts w:ascii="Arial" w:hAnsi="Arial" w:cs="Arial"/>
        </w:rPr>
      </w:pPr>
      <w:bookmarkStart w:id="7" w:name="_Toc212770771"/>
      <w:r w:rsidRPr="00294F64">
        <w:rPr>
          <w:rFonts w:ascii="Arial" w:hAnsi="Arial" w:cs="Arial"/>
        </w:rPr>
        <w:lastRenderedPageBreak/>
        <w:t>3.3 Comparative Discussion</w:t>
      </w:r>
      <w:bookmarkEnd w:id="7"/>
    </w:p>
    <w:p w14:paraId="2A57FBCF" w14:textId="77777777" w:rsidR="00C52BBC" w:rsidRPr="00294F64" w:rsidRDefault="00C52BBC" w:rsidP="00C52BBC">
      <w:pPr>
        <w:rPr>
          <w:rFonts w:ascii="Arial" w:hAnsi="Arial" w:cs="Arial"/>
          <w:bCs/>
          <w:lang w:eastAsia="en-GB"/>
        </w:rPr>
      </w:pPr>
      <w:r w:rsidRPr="00294F64">
        <w:rPr>
          <w:rFonts w:ascii="Arial" w:hAnsi="Arial" w:cs="Arial"/>
          <w:bCs/>
          <w:lang w:eastAsia="en-GB"/>
        </w:rPr>
        <w:t xml:space="preserve">Both pioneers (Zara) and followers (Shein), in terms of competitive strategies employed in fast fashion, are different but complementary in approach. Pioneers (Zara, H&amp;M) emphasize innovations to compete through a commitment to innovation leadership with heavy investments in digital systems, big data analytics, and sustainable programs to assure both consumer trust and regulatory compliance. While the scale that these companies have provide them with the ability to offer consistent quality products, it is their scale that limits their ability to respond quickly to trends and changes in markets and supply chains. </w:t>
      </w:r>
      <w:r w:rsidR="00360408" w:rsidRPr="00294F64">
        <w:rPr>
          <w:rFonts w:ascii="Arial" w:hAnsi="Arial" w:cs="Arial"/>
          <w:bCs/>
          <w:lang w:eastAsia="en-GB"/>
        </w:rPr>
        <w:t>Pioneers invest in circular economic initiatives, transparent reporting, and socially responsible behaviours to balance profitability and sustainability. While these measures align with stakeholders' long-term aspirations, they come at a higher cost and hinder innovation (Uchańska-Bieniusiewicz &amp; Obłój, 2023).</w:t>
      </w:r>
    </w:p>
    <w:p w14:paraId="0C6400DB" w14:textId="77777777" w:rsidR="001678E7" w:rsidRPr="00294F64" w:rsidRDefault="001678E7" w:rsidP="001678E7">
      <w:pPr>
        <w:rPr>
          <w:rFonts w:ascii="Arial" w:hAnsi="Arial" w:cs="Arial"/>
          <w:bCs/>
          <w:lang w:eastAsia="en-GB"/>
        </w:rPr>
      </w:pPr>
    </w:p>
    <w:p w14:paraId="73817E10" w14:textId="77777777" w:rsidR="00C81C43" w:rsidRPr="00294F64" w:rsidRDefault="00C81C43" w:rsidP="00C81C43">
      <w:pPr>
        <w:keepNext/>
        <w:jc w:val="center"/>
        <w:rPr>
          <w:rFonts w:ascii="Arial" w:hAnsi="Arial" w:cs="Arial"/>
        </w:rPr>
      </w:pPr>
      <w:r w:rsidRPr="00294F64">
        <w:rPr>
          <w:rFonts w:ascii="Arial" w:hAnsi="Arial" w:cs="Arial"/>
          <w:noProof/>
        </w:rPr>
        <w:drawing>
          <wp:inline distT="0" distB="0" distL="0" distR="0" wp14:anchorId="730CDFA1" wp14:editId="2852EAA4">
            <wp:extent cx="4692154" cy="4114800"/>
            <wp:effectExtent l="0" t="0" r="0" b="0"/>
            <wp:docPr id="4" name="Picture 4" descr="https://yatconseil.com/wp-content/uploads/2025/05/image_2_e28093_5402x-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yatconseil.com/wp-content/uploads/2025/05/image_2_e28093_5402x-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94602" cy="4116947"/>
                    </a:xfrm>
                    <a:prstGeom prst="rect">
                      <a:avLst/>
                    </a:prstGeom>
                    <a:noFill/>
                    <a:ln>
                      <a:noFill/>
                    </a:ln>
                  </pic:spPr>
                </pic:pic>
              </a:graphicData>
            </a:graphic>
          </wp:inline>
        </w:drawing>
      </w:r>
    </w:p>
    <w:p w14:paraId="49CE27F8" w14:textId="77777777" w:rsidR="00C81C43" w:rsidRPr="00294F64" w:rsidRDefault="00C81C43" w:rsidP="00C81C43">
      <w:pPr>
        <w:pStyle w:val="Caption"/>
        <w:jc w:val="center"/>
        <w:rPr>
          <w:rFonts w:ascii="Arial" w:hAnsi="Arial" w:cs="Arial"/>
          <w:b/>
          <w:bCs/>
          <w:sz w:val="24"/>
          <w:szCs w:val="24"/>
          <w:lang w:eastAsia="en-GB"/>
        </w:rPr>
      </w:pPr>
      <w:r w:rsidRPr="00294F64">
        <w:rPr>
          <w:rFonts w:ascii="Arial" w:hAnsi="Arial" w:cs="Arial"/>
          <w:b/>
          <w:sz w:val="24"/>
          <w:szCs w:val="24"/>
        </w:rPr>
        <w:t xml:space="preserve">Figure </w:t>
      </w:r>
      <w:r w:rsidRPr="00294F64">
        <w:rPr>
          <w:rFonts w:ascii="Arial" w:hAnsi="Arial" w:cs="Arial"/>
          <w:b/>
          <w:sz w:val="24"/>
          <w:szCs w:val="24"/>
        </w:rPr>
        <w:fldChar w:fldCharType="begin"/>
      </w:r>
      <w:r w:rsidRPr="00294F64">
        <w:rPr>
          <w:rFonts w:ascii="Arial" w:hAnsi="Arial" w:cs="Arial"/>
          <w:b/>
          <w:sz w:val="24"/>
          <w:szCs w:val="24"/>
        </w:rPr>
        <w:instrText xml:space="preserve"> SEQ Figure \* ARABIC </w:instrText>
      </w:r>
      <w:r w:rsidRPr="00294F64">
        <w:rPr>
          <w:rFonts w:ascii="Arial" w:hAnsi="Arial" w:cs="Arial"/>
          <w:b/>
          <w:sz w:val="24"/>
          <w:szCs w:val="24"/>
        </w:rPr>
        <w:fldChar w:fldCharType="separate"/>
      </w:r>
      <w:r w:rsidRPr="00294F64">
        <w:rPr>
          <w:rFonts w:ascii="Arial" w:hAnsi="Arial" w:cs="Arial"/>
          <w:b/>
          <w:noProof/>
          <w:sz w:val="24"/>
          <w:szCs w:val="24"/>
        </w:rPr>
        <w:t>3</w:t>
      </w:r>
      <w:r w:rsidRPr="00294F64">
        <w:rPr>
          <w:rFonts w:ascii="Arial" w:hAnsi="Arial" w:cs="Arial"/>
          <w:b/>
          <w:sz w:val="24"/>
          <w:szCs w:val="24"/>
        </w:rPr>
        <w:fldChar w:fldCharType="end"/>
      </w:r>
      <w:r w:rsidRPr="00294F64">
        <w:rPr>
          <w:rFonts w:ascii="Arial" w:hAnsi="Arial" w:cs="Arial"/>
          <w:b/>
          <w:sz w:val="24"/>
          <w:szCs w:val="24"/>
        </w:rPr>
        <w:t>: SHEIN’s ultra-fast-fashion business model: AI micro-testing, influencer loops, and mobile-first scaling.</w:t>
      </w:r>
    </w:p>
    <w:p w14:paraId="04E02E30" w14:textId="77777777" w:rsidR="00C52BBC" w:rsidRPr="00294F64" w:rsidRDefault="00360408" w:rsidP="00A76E20">
      <w:pPr>
        <w:rPr>
          <w:rFonts w:ascii="Arial" w:hAnsi="Arial" w:cs="Arial"/>
          <w:bCs/>
          <w:lang w:eastAsia="en-GB"/>
        </w:rPr>
      </w:pPr>
      <w:r w:rsidRPr="00294F64">
        <w:rPr>
          <w:rFonts w:ascii="Arial" w:hAnsi="Arial" w:cs="Arial"/>
          <w:bCs/>
          <w:lang w:eastAsia="en-GB"/>
        </w:rPr>
        <w:lastRenderedPageBreak/>
        <w:t>However, followers prioritise strategic agility as their decentralised digital technologies allow designers, influencers, and consumers to communicate in real time, allowing them to spot and capitalise on little trends before their competitors</w:t>
      </w:r>
      <w:r w:rsidR="00C52BBC" w:rsidRPr="00294F64">
        <w:rPr>
          <w:rFonts w:ascii="Arial" w:hAnsi="Arial" w:cs="Arial"/>
          <w:bCs/>
          <w:lang w:eastAsia="en-GB"/>
        </w:rPr>
        <w:t xml:space="preserve">. However, because of their ability to be so flexible, they lack a robust ethical governance structure to protect themselves from potential damage to their reputation (Uchańska-Bieniusiewicz and Obłój, 2023). The </w:t>
      </w:r>
      <w:r w:rsidR="00E2026F" w:rsidRPr="00294F64">
        <w:rPr>
          <w:rFonts w:ascii="Arial" w:hAnsi="Arial" w:cs="Arial"/>
          <w:bCs/>
          <w:lang w:eastAsia="en-GB"/>
        </w:rPr>
        <w:t>trade-off</w:t>
      </w:r>
      <w:r w:rsidR="00C52BBC" w:rsidRPr="00294F64">
        <w:rPr>
          <w:rFonts w:ascii="Arial" w:hAnsi="Arial" w:cs="Arial"/>
          <w:bCs/>
          <w:lang w:eastAsia="en-GB"/>
        </w:rPr>
        <w:t xml:space="preserve"> reflects the tension between innovation leadership that creates long-term capabilities and adaptability that requires continuous reinvention (Arrigo, 2022). Based on Dynamic Capability Theory, the pioneers are better positioned to create and exploit reconfiguration capabilities: they integrate digital transformation with social responsibility to continuously update their resource base. Followers are good at identifying and exploiting opportunities but are less effective at creating and maintaining routines to stabilize and institutionalize change (Teece, 2021).</w:t>
      </w:r>
    </w:p>
    <w:p w14:paraId="5E334A0F" w14:textId="77777777" w:rsidR="00063248" w:rsidRPr="00294F64" w:rsidRDefault="00063248" w:rsidP="00C81C43">
      <w:pPr>
        <w:pStyle w:val="Heading1"/>
        <w:rPr>
          <w:rFonts w:ascii="Arial" w:hAnsi="Arial" w:cs="Arial"/>
          <w:sz w:val="24"/>
        </w:rPr>
      </w:pPr>
      <w:bookmarkStart w:id="8" w:name="_Toc212770772"/>
    </w:p>
    <w:p w14:paraId="275899CB" w14:textId="147750F4" w:rsidR="00A76E20" w:rsidRPr="00294F64" w:rsidRDefault="00A76E20" w:rsidP="00C81C43">
      <w:pPr>
        <w:pStyle w:val="Heading1"/>
        <w:rPr>
          <w:rFonts w:ascii="Arial" w:hAnsi="Arial" w:cs="Arial"/>
          <w:sz w:val="24"/>
        </w:rPr>
      </w:pPr>
      <w:r w:rsidRPr="00294F64">
        <w:rPr>
          <w:rFonts w:ascii="Arial" w:hAnsi="Arial" w:cs="Arial"/>
          <w:sz w:val="24"/>
        </w:rPr>
        <w:t>4. Conclusion</w:t>
      </w:r>
      <w:bookmarkEnd w:id="8"/>
    </w:p>
    <w:p w14:paraId="0D10B69F" w14:textId="77777777" w:rsidR="00770DA9" w:rsidRPr="00294F64" w:rsidRDefault="00C52BBC" w:rsidP="00A76E20">
      <w:pPr>
        <w:rPr>
          <w:rFonts w:ascii="Arial" w:hAnsi="Arial" w:cs="Arial"/>
          <w:b/>
          <w:bCs/>
          <w:lang w:eastAsia="en-GB"/>
        </w:rPr>
      </w:pPr>
      <w:r w:rsidRPr="00294F64">
        <w:rPr>
          <w:rFonts w:ascii="Arial" w:hAnsi="Arial" w:cs="Arial"/>
        </w:rPr>
        <w:t>Technological and social forces are currently working together to change competitive dynamics across the fast fashion market. The use of technology is enabling companies to be faster, more precise, and more efficient when making decisions by using big data. Consumers and social norms are pushing the need for transparency (and accountability), ethics, and diversity among all brands. The leaders (Zara and H&amp;M) are able to continue their lead due to continued digital evolution and socially sustainable innovation. The followers (Shein and Boohoo) are able to continue competing based on speed and social media responsiveness. However, long term success will depend on a combination of both of these elements, by using technology for increased productivity but also for responsible growth and development. As a result, the role of marketing manager will require an increase in balancing innovative marketing strategies with integrity, developing new business models (circular models), and marketing to consumers who demand value and sustainability.</w:t>
      </w:r>
    </w:p>
    <w:p w14:paraId="553ABC3D" w14:textId="77777777" w:rsidR="00A76E20" w:rsidRPr="00294F64" w:rsidRDefault="00A76E20" w:rsidP="00A76E20">
      <w:pPr>
        <w:rPr>
          <w:rFonts w:ascii="Arial" w:hAnsi="Arial" w:cs="Arial"/>
          <w:b/>
          <w:lang w:eastAsia="en-GB"/>
        </w:rPr>
      </w:pPr>
    </w:p>
    <w:p w14:paraId="49545F21" w14:textId="77777777" w:rsidR="004C730B" w:rsidRPr="00294F64" w:rsidRDefault="004C730B" w:rsidP="004C730B">
      <w:pPr>
        <w:spacing w:before="100" w:beforeAutospacing="1" w:after="100" w:afterAutospacing="1"/>
        <w:rPr>
          <w:rFonts w:ascii="Arial" w:eastAsia="Times New Roman" w:hAnsi="Arial" w:cs="Arial"/>
          <w:kern w:val="0"/>
          <w:lang w:eastAsia="en-GB"/>
          <w14:ligatures w14:val="none"/>
        </w:rPr>
      </w:pPr>
    </w:p>
    <w:p w14:paraId="624128AC" w14:textId="77777777" w:rsidR="00D90A58" w:rsidRDefault="00D90A58" w:rsidP="004C730B">
      <w:pPr>
        <w:spacing w:before="100" w:beforeAutospacing="1" w:after="100" w:afterAutospacing="1"/>
        <w:rPr>
          <w:rFonts w:ascii="Arial" w:eastAsia="Times New Roman" w:hAnsi="Arial" w:cs="Arial"/>
          <w:kern w:val="0"/>
          <w:lang w:eastAsia="en-GB"/>
          <w14:ligatures w14:val="none"/>
        </w:rPr>
      </w:pPr>
    </w:p>
    <w:p w14:paraId="5848D921" w14:textId="54DDF65D" w:rsidR="004C730B" w:rsidRPr="00294F64" w:rsidRDefault="004C730B" w:rsidP="004C730B">
      <w:pPr>
        <w:spacing w:before="100" w:beforeAutospacing="1" w:after="100" w:afterAutospacing="1"/>
        <w:rPr>
          <w:rFonts w:ascii="Arial" w:eastAsia="Times New Roman" w:hAnsi="Arial" w:cs="Arial"/>
          <w:b/>
          <w:kern w:val="0"/>
          <w:lang w:eastAsia="en-GB"/>
          <w14:ligatures w14:val="none"/>
        </w:rPr>
      </w:pPr>
      <w:r w:rsidRPr="00294F64">
        <w:rPr>
          <w:rFonts w:ascii="Arial" w:eastAsia="Times New Roman" w:hAnsi="Arial" w:cs="Arial"/>
          <w:b/>
          <w:kern w:val="0"/>
          <w:lang w:eastAsia="en-GB"/>
          <w14:ligatures w14:val="none"/>
        </w:rPr>
        <w:lastRenderedPageBreak/>
        <w:t>References:</w:t>
      </w:r>
    </w:p>
    <w:p w14:paraId="7DBEA2F6"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Arrigo, E. (2022) ‘Sustainable business models in fashion: A stakeholder approach’, Business Strategy and the Environment, 31(6), pp. 2408–2420.</w:t>
      </w:r>
    </w:p>
    <w:p w14:paraId="157EA2F8"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Arvidsson, A. and Pallesen, T. (2023) ‘The moral economy of digital fashion communities’, Journal of Cultural Economy, 16(4), pp. 475–491.</w:t>
      </w:r>
    </w:p>
    <w:p w14:paraId="363EB147"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Casciani, D. (2022) ‘Exploring the nature of digital transformation in the fashion industry’, </w:t>
      </w:r>
      <w:r w:rsidRPr="00294F64">
        <w:rPr>
          <w:rStyle w:val="Emphasis"/>
          <w:rFonts w:ascii="Arial" w:hAnsi="Arial" w:cs="Arial"/>
        </w:rPr>
        <w:t>Journal of Global Fashion Marketing</w:t>
      </w:r>
      <w:r w:rsidRPr="00294F64">
        <w:rPr>
          <w:rFonts w:ascii="Arial" w:hAnsi="Arial" w:cs="Arial"/>
        </w:rPr>
        <w:t>, 13(4), pp. 327–345.</w:t>
      </w:r>
    </w:p>
    <w:p w14:paraId="1E23B894"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Fortune Business Insights (2024) </w:t>
      </w:r>
      <w:r w:rsidRPr="00294F64">
        <w:rPr>
          <w:rStyle w:val="Emphasis"/>
          <w:rFonts w:ascii="Arial" w:hAnsi="Arial" w:cs="Arial"/>
        </w:rPr>
        <w:t>Fast Fashion Market Size, Share and Trends.</w:t>
      </w:r>
      <w:r w:rsidRPr="00294F64">
        <w:rPr>
          <w:rFonts w:ascii="Arial" w:hAnsi="Arial" w:cs="Arial"/>
        </w:rPr>
        <w:t xml:space="preserve"> Available at: </w:t>
      </w:r>
      <w:hyperlink r:id="rId12" w:tgtFrame="_new" w:history="1">
        <w:r w:rsidRPr="00294F64">
          <w:rPr>
            <w:rStyle w:val="Hyperlink"/>
            <w:rFonts w:ascii="Arial" w:hAnsi="Arial" w:cs="Arial"/>
          </w:rPr>
          <w:t>https://www.fortunebusinessinsights.com/fast-fashion-market-112250</w:t>
        </w:r>
      </w:hyperlink>
    </w:p>
    <w:p w14:paraId="5B6CB9B1"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Gazzola, P., Grechi, D. and Papagiannidis, S. (2020) ‘Fast fashion, sustainability and the influence of social media’, Journal of Fashion Marketing and Management, 24(3), pp. 447–464.</w:t>
      </w:r>
    </w:p>
    <w:p w14:paraId="751C906B"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Jin, B.E., Jung, S. and Matthews, D. (2020) ‘Changing the game to compete: Innovations in the fashion retail industry from the disruptive business model perspective’, </w:t>
      </w:r>
      <w:r w:rsidRPr="00294F64">
        <w:rPr>
          <w:rStyle w:val="Emphasis"/>
          <w:rFonts w:ascii="Arial" w:hAnsi="Arial" w:cs="Arial"/>
        </w:rPr>
        <w:t>Business Horizons</w:t>
      </w:r>
      <w:r w:rsidRPr="00294F64">
        <w:rPr>
          <w:rFonts w:ascii="Arial" w:hAnsi="Arial" w:cs="Arial"/>
        </w:rPr>
        <w:t>, 63(3), pp. 301–311.</w:t>
      </w:r>
    </w:p>
    <w:p w14:paraId="63DD3FE5"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Joy, A., Chowdhury, M. and Tynan, C. (2023) ‘Fashioning circularity: Consumer perspectives on recycling and repair’, Sustainability, 15(2), pp. 1280–1296.</w:t>
      </w:r>
    </w:p>
    <w:p w14:paraId="39E92B1A"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Karadayi-Usta, S. (2024) ‘Role of artificial intelligence and augmented reality in fashion retail mobile apps’, </w:t>
      </w:r>
      <w:r w:rsidRPr="00294F64">
        <w:rPr>
          <w:rStyle w:val="Emphasis"/>
          <w:rFonts w:ascii="Arial" w:hAnsi="Arial" w:cs="Arial"/>
        </w:rPr>
        <w:t>Engineering Applications of Artificial Intelligence</w:t>
      </w:r>
      <w:r w:rsidRPr="00294F64">
        <w:rPr>
          <w:rFonts w:ascii="Arial" w:hAnsi="Arial" w:cs="Arial"/>
        </w:rPr>
        <w:t>, 132, 108043.</w:t>
      </w:r>
    </w:p>
    <w:p w14:paraId="41276866"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Kong, H., Ko, E. and Jeon, S. (2024) ‘Sustainability and fashion consumption values among Generation Z’, Journal of Retailing and Consumer Services, 76, 103605.</w:t>
      </w:r>
    </w:p>
    <w:p w14:paraId="1FDCF6BC"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Li, Z., Guan, D., et al. (2024) ‘The carbon footprint of fast-fashion consumption and mitigation pathways’, </w:t>
      </w:r>
      <w:r w:rsidRPr="00294F64">
        <w:rPr>
          <w:rStyle w:val="Emphasis"/>
          <w:rFonts w:ascii="Arial" w:hAnsi="Arial" w:cs="Arial"/>
        </w:rPr>
        <w:t>Journal of Cleaner Production</w:t>
      </w:r>
      <w:r w:rsidRPr="00294F64">
        <w:rPr>
          <w:rFonts w:ascii="Arial" w:hAnsi="Arial" w:cs="Arial"/>
        </w:rPr>
        <w:t>, 445, 142153.</w:t>
      </w:r>
    </w:p>
    <w:p w14:paraId="7AF2506D"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lastRenderedPageBreak/>
        <w:t xml:space="preserve">Morić, Z. (2024) ‘Protection of personal data in the context of e-commerce’, </w:t>
      </w:r>
      <w:r w:rsidRPr="00294F64">
        <w:rPr>
          <w:rStyle w:val="Emphasis"/>
          <w:rFonts w:ascii="Arial" w:hAnsi="Arial" w:cs="Arial"/>
        </w:rPr>
        <w:t>Digital</w:t>
      </w:r>
      <w:r w:rsidRPr="00294F64">
        <w:rPr>
          <w:rFonts w:ascii="Arial" w:hAnsi="Arial" w:cs="Arial"/>
        </w:rPr>
        <w:t>, 4(3), pp. 469–488.</w:t>
      </w:r>
    </w:p>
    <w:p w14:paraId="3D046666"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Ovezmyradov, B. and Kurata, H. (2022) ‘Omnichannel fulfilment and item-level RFID tracking in fashion retailing’, </w:t>
      </w:r>
      <w:r w:rsidRPr="00294F64">
        <w:rPr>
          <w:rStyle w:val="Emphasis"/>
          <w:rFonts w:ascii="Arial" w:hAnsi="Arial" w:cs="Arial"/>
        </w:rPr>
        <w:t>Computers &amp; Industrial Engineering</w:t>
      </w:r>
      <w:r w:rsidRPr="00294F64">
        <w:rPr>
          <w:rFonts w:ascii="Arial" w:hAnsi="Arial" w:cs="Arial"/>
        </w:rPr>
        <w:t>, 108108.</w:t>
      </w:r>
    </w:p>
    <w:p w14:paraId="6CD93A2F"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Ovezmyradov, B., Aktan, M. and Erkip, N. (2022) ‘Omnichannel fulfilment and item-level RFID tracking in fashion retailing’, </w:t>
      </w:r>
      <w:r w:rsidRPr="00294F64">
        <w:rPr>
          <w:rStyle w:val="Emphasis"/>
          <w:rFonts w:ascii="Arial" w:hAnsi="Arial" w:cs="Arial"/>
        </w:rPr>
        <w:t>Transportation Research Part E: Logistics and Transportation Review</w:t>
      </w:r>
      <w:r w:rsidRPr="00294F64">
        <w:rPr>
          <w:rFonts w:ascii="Arial" w:hAnsi="Arial" w:cs="Arial"/>
        </w:rPr>
        <w:t>, 165, 102873.</w:t>
      </w:r>
    </w:p>
    <w:p w14:paraId="649A02D3"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Robertson, J., Banerjee, S. and Dwivedi, Y. K. (2025) ‘Managing change when integrating artificial intelligence in marketing’, Journal of Business Research, 168, 114228.</w:t>
      </w:r>
    </w:p>
    <w:p w14:paraId="036B4C45"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Shen, B. and Li, Q. (2021) ‘Impacts of social media on consumer fatigue in fast fashion’, International Journal of Consumer Studies, 45(5), pp. 970–981.</w:t>
      </w:r>
    </w:p>
    <w:p w14:paraId="4659B0F5"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Teece, D. J. (2021) ‘Dynamic capabilities and strategic management: Organizing for innovation and growth’, Strategic Management Journal, 42(7), pp. 1275–1290.</w:t>
      </w:r>
    </w:p>
    <w:p w14:paraId="79E68230"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Uchańska-Bieniusiewicz, A. &amp; Obłój, K. (2023) ‘Disrupting fast fashion: A case study of SHEIN’s innovative business model’, International Entrepreneurship Review, 9(3), pp. 47–59.</w:t>
      </w:r>
    </w:p>
    <w:p w14:paraId="1B1D6DD1"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 xml:space="preserve">United Nations Environment Programme (2025) </w:t>
      </w:r>
      <w:r w:rsidRPr="00294F64">
        <w:rPr>
          <w:rStyle w:val="Emphasis"/>
          <w:rFonts w:ascii="Arial" w:hAnsi="Arial" w:cs="Arial"/>
        </w:rPr>
        <w:t>Five ways to reduce waste in the fashion industry.</w:t>
      </w:r>
      <w:r w:rsidRPr="00294F64">
        <w:rPr>
          <w:rFonts w:ascii="Arial" w:hAnsi="Arial" w:cs="Arial"/>
        </w:rPr>
        <w:t xml:space="preserve"> Available at: </w:t>
      </w:r>
      <w:hyperlink r:id="rId13" w:tgtFrame="_new" w:history="1">
        <w:r w:rsidRPr="00294F64">
          <w:rPr>
            <w:rStyle w:val="Hyperlink"/>
            <w:rFonts w:ascii="Arial" w:hAnsi="Arial" w:cs="Arial"/>
          </w:rPr>
          <w:t>https://www.unep.org/news-and-stories/story/five-ways-reduce-waste-fashion-industry</w:t>
        </w:r>
      </w:hyperlink>
    </w:p>
    <w:p w14:paraId="530AA080" w14:textId="77777777" w:rsidR="00C81C43" w:rsidRPr="00294F64" w:rsidRDefault="00C81C43" w:rsidP="00C81C43">
      <w:pPr>
        <w:spacing w:before="100" w:beforeAutospacing="1" w:after="100" w:afterAutospacing="1"/>
        <w:ind w:left="720" w:hanging="720"/>
        <w:rPr>
          <w:rFonts w:ascii="Arial" w:hAnsi="Arial" w:cs="Arial"/>
        </w:rPr>
      </w:pPr>
      <w:r w:rsidRPr="00294F64">
        <w:rPr>
          <w:rFonts w:ascii="Arial" w:hAnsi="Arial" w:cs="Arial"/>
        </w:rPr>
        <w:t>Zhou, L. and Kim, S. (2021) ‘Creating blue oceans in digital fashion retailing’, Journal of Business Research, 134, pp. 343–352.</w:t>
      </w:r>
    </w:p>
    <w:p w14:paraId="59BC2378" w14:textId="77777777" w:rsidR="00C81C43" w:rsidRDefault="00C81C43" w:rsidP="00770DA9">
      <w:pPr>
        <w:spacing w:before="100" w:beforeAutospacing="1" w:after="100" w:afterAutospacing="1"/>
      </w:pPr>
    </w:p>
    <w:p w14:paraId="21A98BB0" w14:textId="77777777" w:rsidR="00770DA9" w:rsidRDefault="00770DA9" w:rsidP="00770DA9">
      <w:pPr>
        <w:spacing w:before="100" w:beforeAutospacing="1" w:after="100" w:afterAutospacing="1"/>
      </w:pPr>
    </w:p>
    <w:p w14:paraId="0060914B" w14:textId="77777777" w:rsidR="004C730B" w:rsidRPr="004C730B" w:rsidRDefault="004C730B" w:rsidP="004C730B">
      <w:pPr>
        <w:spacing w:before="100" w:beforeAutospacing="1" w:after="100" w:afterAutospacing="1"/>
        <w:rPr>
          <w:rFonts w:eastAsia="Times New Roman"/>
          <w:kern w:val="0"/>
          <w:lang w:eastAsia="en-GB"/>
          <w14:ligatures w14:val="none"/>
        </w:rPr>
      </w:pPr>
    </w:p>
    <w:p w14:paraId="13B2A01F" w14:textId="77777777" w:rsidR="003E5EEA" w:rsidRPr="00224DE3" w:rsidRDefault="003E5EEA" w:rsidP="00224DE3"/>
    <w:sectPr w:rsidR="003E5EEA" w:rsidRPr="00224DE3" w:rsidSect="00F91EF4">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43F45" w14:textId="77777777" w:rsidR="008D0B71" w:rsidRDefault="008D0B71" w:rsidP="00F91EF4">
      <w:pPr>
        <w:spacing w:after="0" w:line="240" w:lineRule="auto"/>
      </w:pPr>
      <w:r>
        <w:separator/>
      </w:r>
    </w:p>
  </w:endnote>
  <w:endnote w:type="continuationSeparator" w:id="0">
    <w:p w14:paraId="5F4E06AB" w14:textId="77777777" w:rsidR="008D0B71" w:rsidRDefault="008D0B71" w:rsidP="00F91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533556"/>
      <w:docPartObj>
        <w:docPartGallery w:val="Page Numbers (Bottom of Page)"/>
        <w:docPartUnique/>
      </w:docPartObj>
    </w:sdtPr>
    <w:sdtEndPr>
      <w:rPr>
        <w:noProof/>
      </w:rPr>
    </w:sdtEndPr>
    <w:sdtContent>
      <w:p w14:paraId="441A901C" w14:textId="7405D41D" w:rsidR="00F91EF4" w:rsidRDefault="00F91E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2AD9C4" w14:textId="77777777" w:rsidR="00F91EF4" w:rsidRDefault="00F91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AB1EF" w14:textId="77777777" w:rsidR="008D0B71" w:rsidRDefault="008D0B71" w:rsidP="00F91EF4">
      <w:pPr>
        <w:spacing w:after="0" w:line="240" w:lineRule="auto"/>
      </w:pPr>
      <w:r>
        <w:separator/>
      </w:r>
    </w:p>
  </w:footnote>
  <w:footnote w:type="continuationSeparator" w:id="0">
    <w:p w14:paraId="12001B12" w14:textId="77777777" w:rsidR="008D0B71" w:rsidRDefault="008D0B71" w:rsidP="00F91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466DA"/>
    <w:multiLevelType w:val="multilevel"/>
    <w:tmpl w:val="F13A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B36D5"/>
    <w:multiLevelType w:val="multilevel"/>
    <w:tmpl w:val="820CAB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F50E4"/>
    <w:multiLevelType w:val="multilevel"/>
    <w:tmpl w:val="FDEA9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FA1165"/>
    <w:multiLevelType w:val="multilevel"/>
    <w:tmpl w:val="0F8E2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36370C"/>
    <w:multiLevelType w:val="multilevel"/>
    <w:tmpl w:val="FFDC3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9D1B80"/>
    <w:multiLevelType w:val="multilevel"/>
    <w:tmpl w:val="49E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AB0BEC"/>
    <w:multiLevelType w:val="multilevel"/>
    <w:tmpl w:val="04128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6"/>
  </w:num>
  <w:num w:numId="4">
    <w:abstractNumId w:val="0"/>
  </w:num>
  <w:num w:numId="5">
    <w:abstractNumId w:val="5"/>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DE3"/>
    <w:rsid w:val="00063248"/>
    <w:rsid w:val="000A3718"/>
    <w:rsid w:val="000C17D7"/>
    <w:rsid w:val="001678E7"/>
    <w:rsid w:val="001E72F3"/>
    <w:rsid w:val="00224DE3"/>
    <w:rsid w:val="00294F64"/>
    <w:rsid w:val="002B00A8"/>
    <w:rsid w:val="00360408"/>
    <w:rsid w:val="003E5EEA"/>
    <w:rsid w:val="003E79F5"/>
    <w:rsid w:val="00444C73"/>
    <w:rsid w:val="004C730B"/>
    <w:rsid w:val="0058510F"/>
    <w:rsid w:val="005978DB"/>
    <w:rsid w:val="00634720"/>
    <w:rsid w:val="00770DA9"/>
    <w:rsid w:val="008938B2"/>
    <w:rsid w:val="008D0B71"/>
    <w:rsid w:val="009241A9"/>
    <w:rsid w:val="009B34FD"/>
    <w:rsid w:val="00A13139"/>
    <w:rsid w:val="00A76E20"/>
    <w:rsid w:val="00BA5EE1"/>
    <w:rsid w:val="00C015AB"/>
    <w:rsid w:val="00C30D31"/>
    <w:rsid w:val="00C52BBC"/>
    <w:rsid w:val="00C81C43"/>
    <w:rsid w:val="00D82C1C"/>
    <w:rsid w:val="00D90A58"/>
    <w:rsid w:val="00DE77C2"/>
    <w:rsid w:val="00E2026F"/>
    <w:rsid w:val="00F45607"/>
    <w:rsid w:val="00F91E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25E9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DE3"/>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91EF4"/>
    <w:pPr>
      <w:outlineLvl w:val="0"/>
    </w:pPr>
    <w:rPr>
      <w:b/>
      <w:sz w:val="28"/>
      <w:lang w:eastAsia="en-GB"/>
    </w:rPr>
  </w:style>
  <w:style w:type="paragraph" w:styleId="Heading2">
    <w:name w:val="heading 2"/>
    <w:basedOn w:val="Normal"/>
    <w:next w:val="Normal"/>
    <w:link w:val="Heading2Char"/>
    <w:uiPriority w:val="9"/>
    <w:unhideWhenUsed/>
    <w:qFormat/>
    <w:rsid w:val="00C81C43"/>
    <w:pPr>
      <w:outlineLvl w:val="1"/>
    </w:pPr>
    <w:rPr>
      <w:b/>
      <w:lang w:eastAsia="en-GB"/>
    </w:rPr>
  </w:style>
  <w:style w:type="paragraph" w:styleId="Heading3">
    <w:name w:val="heading 3"/>
    <w:basedOn w:val="Normal"/>
    <w:link w:val="Heading3Char"/>
    <w:uiPriority w:val="9"/>
    <w:qFormat/>
    <w:rsid w:val="004C730B"/>
    <w:pPr>
      <w:spacing w:before="100" w:beforeAutospacing="1" w:after="100" w:afterAutospacing="1" w:line="240" w:lineRule="auto"/>
      <w:jc w:val="left"/>
      <w:outlineLvl w:val="2"/>
    </w:pPr>
    <w:rPr>
      <w:rFonts w:eastAsia="Times New Roman"/>
      <w:b/>
      <w:bCs/>
      <w:kern w:val="0"/>
      <w:sz w:val="27"/>
      <w:szCs w:val="27"/>
      <w:lang w:eastAsia="en-GB"/>
      <w14:ligatures w14:val="none"/>
    </w:rPr>
  </w:style>
  <w:style w:type="paragraph" w:styleId="Heading4">
    <w:name w:val="heading 4"/>
    <w:basedOn w:val="Normal"/>
    <w:link w:val="Heading4Char"/>
    <w:uiPriority w:val="9"/>
    <w:qFormat/>
    <w:rsid w:val="004C730B"/>
    <w:pPr>
      <w:spacing w:before="100" w:beforeAutospacing="1" w:after="100" w:afterAutospacing="1" w:line="240" w:lineRule="auto"/>
      <w:jc w:val="left"/>
      <w:outlineLvl w:val="3"/>
    </w:pPr>
    <w:rPr>
      <w:rFonts w:eastAsia="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C730B"/>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4C730B"/>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4C730B"/>
    <w:rPr>
      <w:b/>
      <w:bCs/>
    </w:rPr>
  </w:style>
  <w:style w:type="paragraph" w:styleId="NormalWeb">
    <w:name w:val="Normal (Web)"/>
    <w:basedOn w:val="Normal"/>
    <w:uiPriority w:val="99"/>
    <w:semiHidden/>
    <w:unhideWhenUsed/>
    <w:rsid w:val="004C730B"/>
    <w:pPr>
      <w:spacing w:before="100" w:beforeAutospacing="1" w:after="100" w:afterAutospacing="1" w:line="240" w:lineRule="auto"/>
      <w:jc w:val="left"/>
    </w:pPr>
    <w:rPr>
      <w:rFonts w:eastAsia="Times New Roman"/>
      <w:kern w:val="0"/>
      <w:lang w:eastAsia="en-GB"/>
      <w14:ligatures w14:val="none"/>
    </w:rPr>
  </w:style>
  <w:style w:type="character" w:styleId="Emphasis">
    <w:name w:val="Emphasis"/>
    <w:basedOn w:val="DefaultParagraphFont"/>
    <w:uiPriority w:val="20"/>
    <w:qFormat/>
    <w:rsid w:val="004C730B"/>
    <w:rPr>
      <w:i/>
      <w:iCs/>
    </w:rPr>
  </w:style>
  <w:style w:type="character" w:styleId="Hyperlink">
    <w:name w:val="Hyperlink"/>
    <w:basedOn w:val="DefaultParagraphFont"/>
    <w:uiPriority w:val="99"/>
    <w:unhideWhenUsed/>
    <w:rsid w:val="004C730B"/>
    <w:rPr>
      <w:color w:val="0000FF"/>
      <w:u w:val="single"/>
    </w:rPr>
  </w:style>
  <w:style w:type="paragraph" w:styleId="Caption">
    <w:name w:val="caption"/>
    <w:basedOn w:val="Normal"/>
    <w:next w:val="Normal"/>
    <w:uiPriority w:val="35"/>
    <w:unhideWhenUsed/>
    <w:qFormat/>
    <w:rsid w:val="00770DA9"/>
    <w:pPr>
      <w:spacing w:after="200" w:line="240" w:lineRule="auto"/>
    </w:pPr>
    <w:rPr>
      <w:i/>
      <w:iCs/>
      <w:color w:val="0E2841" w:themeColor="text2"/>
      <w:sz w:val="18"/>
      <w:szCs w:val="18"/>
    </w:rPr>
  </w:style>
  <w:style w:type="character" w:customStyle="1" w:styleId="Heading1Char">
    <w:name w:val="Heading 1 Char"/>
    <w:basedOn w:val="DefaultParagraphFont"/>
    <w:link w:val="Heading1"/>
    <w:uiPriority w:val="9"/>
    <w:rsid w:val="00F91EF4"/>
    <w:rPr>
      <w:rFonts w:ascii="Times New Roman" w:hAnsi="Times New Roman" w:cs="Times New Roman"/>
      <w:b/>
      <w:sz w:val="28"/>
      <w:szCs w:val="24"/>
      <w:lang w:eastAsia="en-GB"/>
    </w:rPr>
  </w:style>
  <w:style w:type="character" w:customStyle="1" w:styleId="Heading2Char">
    <w:name w:val="Heading 2 Char"/>
    <w:basedOn w:val="DefaultParagraphFont"/>
    <w:link w:val="Heading2"/>
    <w:uiPriority w:val="9"/>
    <w:rsid w:val="00C81C43"/>
    <w:rPr>
      <w:rFonts w:ascii="Times New Roman" w:hAnsi="Times New Roman" w:cs="Times New Roman"/>
      <w:b/>
      <w:sz w:val="24"/>
      <w:szCs w:val="24"/>
      <w:lang w:eastAsia="en-GB"/>
    </w:rPr>
  </w:style>
  <w:style w:type="paragraph" w:styleId="TOC1">
    <w:name w:val="toc 1"/>
    <w:basedOn w:val="Normal"/>
    <w:next w:val="Normal"/>
    <w:autoRedefine/>
    <w:uiPriority w:val="39"/>
    <w:unhideWhenUsed/>
    <w:rsid w:val="00E2026F"/>
    <w:pPr>
      <w:spacing w:after="100"/>
    </w:pPr>
  </w:style>
  <w:style w:type="paragraph" w:styleId="TOC2">
    <w:name w:val="toc 2"/>
    <w:basedOn w:val="Normal"/>
    <w:next w:val="Normal"/>
    <w:autoRedefine/>
    <w:uiPriority w:val="39"/>
    <w:unhideWhenUsed/>
    <w:rsid w:val="00E2026F"/>
    <w:pPr>
      <w:spacing w:after="100"/>
      <w:ind w:left="240"/>
    </w:pPr>
  </w:style>
  <w:style w:type="paragraph" w:styleId="Header">
    <w:name w:val="header"/>
    <w:basedOn w:val="Normal"/>
    <w:link w:val="HeaderChar"/>
    <w:uiPriority w:val="99"/>
    <w:unhideWhenUsed/>
    <w:rsid w:val="00F91E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1EF4"/>
    <w:rPr>
      <w:rFonts w:ascii="Times New Roman" w:hAnsi="Times New Roman" w:cs="Times New Roman"/>
      <w:sz w:val="24"/>
      <w:szCs w:val="24"/>
    </w:rPr>
  </w:style>
  <w:style w:type="paragraph" w:styleId="Footer">
    <w:name w:val="footer"/>
    <w:basedOn w:val="Normal"/>
    <w:link w:val="FooterChar"/>
    <w:uiPriority w:val="99"/>
    <w:unhideWhenUsed/>
    <w:rsid w:val="00F91E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EF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0A37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6734">
      <w:bodyDiv w:val="1"/>
      <w:marLeft w:val="0"/>
      <w:marRight w:val="0"/>
      <w:marTop w:val="0"/>
      <w:marBottom w:val="0"/>
      <w:divBdr>
        <w:top w:val="none" w:sz="0" w:space="0" w:color="auto"/>
        <w:left w:val="none" w:sz="0" w:space="0" w:color="auto"/>
        <w:bottom w:val="none" w:sz="0" w:space="0" w:color="auto"/>
        <w:right w:val="none" w:sz="0" w:space="0" w:color="auto"/>
      </w:divBdr>
    </w:div>
    <w:div w:id="127359873">
      <w:bodyDiv w:val="1"/>
      <w:marLeft w:val="0"/>
      <w:marRight w:val="0"/>
      <w:marTop w:val="0"/>
      <w:marBottom w:val="0"/>
      <w:divBdr>
        <w:top w:val="none" w:sz="0" w:space="0" w:color="auto"/>
        <w:left w:val="none" w:sz="0" w:space="0" w:color="auto"/>
        <w:bottom w:val="none" w:sz="0" w:space="0" w:color="auto"/>
        <w:right w:val="none" w:sz="0" w:space="0" w:color="auto"/>
      </w:divBdr>
    </w:div>
    <w:div w:id="158817019">
      <w:bodyDiv w:val="1"/>
      <w:marLeft w:val="0"/>
      <w:marRight w:val="0"/>
      <w:marTop w:val="0"/>
      <w:marBottom w:val="0"/>
      <w:divBdr>
        <w:top w:val="none" w:sz="0" w:space="0" w:color="auto"/>
        <w:left w:val="none" w:sz="0" w:space="0" w:color="auto"/>
        <w:bottom w:val="none" w:sz="0" w:space="0" w:color="auto"/>
        <w:right w:val="none" w:sz="0" w:space="0" w:color="auto"/>
      </w:divBdr>
    </w:div>
    <w:div w:id="179399837">
      <w:bodyDiv w:val="1"/>
      <w:marLeft w:val="0"/>
      <w:marRight w:val="0"/>
      <w:marTop w:val="0"/>
      <w:marBottom w:val="0"/>
      <w:divBdr>
        <w:top w:val="none" w:sz="0" w:space="0" w:color="auto"/>
        <w:left w:val="none" w:sz="0" w:space="0" w:color="auto"/>
        <w:bottom w:val="none" w:sz="0" w:space="0" w:color="auto"/>
        <w:right w:val="none" w:sz="0" w:space="0" w:color="auto"/>
      </w:divBdr>
    </w:div>
    <w:div w:id="222179562">
      <w:bodyDiv w:val="1"/>
      <w:marLeft w:val="0"/>
      <w:marRight w:val="0"/>
      <w:marTop w:val="0"/>
      <w:marBottom w:val="0"/>
      <w:divBdr>
        <w:top w:val="none" w:sz="0" w:space="0" w:color="auto"/>
        <w:left w:val="none" w:sz="0" w:space="0" w:color="auto"/>
        <w:bottom w:val="none" w:sz="0" w:space="0" w:color="auto"/>
        <w:right w:val="none" w:sz="0" w:space="0" w:color="auto"/>
      </w:divBdr>
    </w:div>
    <w:div w:id="224528634">
      <w:bodyDiv w:val="1"/>
      <w:marLeft w:val="0"/>
      <w:marRight w:val="0"/>
      <w:marTop w:val="0"/>
      <w:marBottom w:val="0"/>
      <w:divBdr>
        <w:top w:val="none" w:sz="0" w:space="0" w:color="auto"/>
        <w:left w:val="none" w:sz="0" w:space="0" w:color="auto"/>
        <w:bottom w:val="none" w:sz="0" w:space="0" w:color="auto"/>
        <w:right w:val="none" w:sz="0" w:space="0" w:color="auto"/>
      </w:divBdr>
    </w:div>
    <w:div w:id="405494940">
      <w:bodyDiv w:val="1"/>
      <w:marLeft w:val="0"/>
      <w:marRight w:val="0"/>
      <w:marTop w:val="0"/>
      <w:marBottom w:val="0"/>
      <w:divBdr>
        <w:top w:val="none" w:sz="0" w:space="0" w:color="auto"/>
        <w:left w:val="none" w:sz="0" w:space="0" w:color="auto"/>
        <w:bottom w:val="none" w:sz="0" w:space="0" w:color="auto"/>
        <w:right w:val="none" w:sz="0" w:space="0" w:color="auto"/>
      </w:divBdr>
    </w:div>
    <w:div w:id="407263922">
      <w:bodyDiv w:val="1"/>
      <w:marLeft w:val="0"/>
      <w:marRight w:val="0"/>
      <w:marTop w:val="0"/>
      <w:marBottom w:val="0"/>
      <w:divBdr>
        <w:top w:val="none" w:sz="0" w:space="0" w:color="auto"/>
        <w:left w:val="none" w:sz="0" w:space="0" w:color="auto"/>
        <w:bottom w:val="none" w:sz="0" w:space="0" w:color="auto"/>
        <w:right w:val="none" w:sz="0" w:space="0" w:color="auto"/>
      </w:divBdr>
    </w:div>
    <w:div w:id="490872519">
      <w:bodyDiv w:val="1"/>
      <w:marLeft w:val="0"/>
      <w:marRight w:val="0"/>
      <w:marTop w:val="0"/>
      <w:marBottom w:val="0"/>
      <w:divBdr>
        <w:top w:val="none" w:sz="0" w:space="0" w:color="auto"/>
        <w:left w:val="none" w:sz="0" w:space="0" w:color="auto"/>
        <w:bottom w:val="none" w:sz="0" w:space="0" w:color="auto"/>
        <w:right w:val="none" w:sz="0" w:space="0" w:color="auto"/>
      </w:divBdr>
    </w:div>
    <w:div w:id="520626678">
      <w:bodyDiv w:val="1"/>
      <w:marLeft w:val="0"/>
      <w:marRight w:val="0"/>
      <w:marTop w:val="0"/>
      <w:marBottom w:val="0"/>
      <w:divBdr>
        <w:top w:val="none" w:sz="0" w:space="0" w:color="auto"/>
        <w:left w:val="none" w:sz="0" w:space="0" w:color="auto"/>
        <w:bottom w:val="none" w:sz="0" w:space="0" w:color="auto"/>
        <w:right w:val="none" w:sz="0" w:space="0" w:color="auto"/>
      </w:divBdr>
    </w:div>
    <w:div w:id="763378986">
      <w:bodyDiv w:val="1"/>
      <w:marLeft w:val="0"/>
      <w:marRight w:val="0"/>
      <w:marTop w:val="0"/>
      <w:marBottom w:val="0"/>
      <w:divBdr>
        <w:top w:val="none" w:sz="0" w:space="0" w:color="auto"/>
        <w:left w:val="none" w:sz="0" w:space="0" w:color="auto"/>
        <w:bottom w:val="none" w:sz="0" w:space="0" w:color="auto"/>
        <w:right w:val="none" w:sz="0" w:space="0" w:color="auto"/>
      </w:divBdr>
    </w:div>
    <w:div w:id="827672158">
      <w:bodyDiv w:val="1"/>
      <w:marLeft w:val="0"/>
      <w:marRight w:val="0"/>
      <w:marTop w:val="0"/>
      <w:marBottom w:val="0"/>
      <w:divBdr>
        <w:top w:val="none" w:sz="0" w:space="0" w:color="auto"/>
        <w:left w:val="none" w:sz="0" w:space="0" w:color="auto"/>
        <w:bottom w:val="none" w:sz="0" w:space="0" w:color="auto"/>
        <w:right w:val="none" w:sz="0" w:space="0" w:color="auto"/>
      </w:divBdr>
    </w:div>
    <w:div w:id="865293941">
      <w:bodyDiv w:val="1"/>
      <w:marLeft w:val="0"/>
      <w:marRight w:val="0"/>
      <w:marTop w:val="0"/>
      <w:marBottom w:val="0"/>
      <w:divBdr>
        <w:top w:val="none" w:sz="0" w:space="0" w:color="auto"/>
        <w:left w:val="none" w:sz="0" w:space="0" w:color="auto"/>
        <w:bottom w:val="none" w:sz="0" w:space="0" w:color="auto"/>
        <w:right w:val="none" w:sz="0" w:space="0" w:color="auto"/>
      </w:divBdr>
    </w:div>
    <w:div w:id="902569800">
      <w:bodyDiv w:val="1"/>
      <w:marLeft w:val="0"/>
      <w:marRight w:val="0"/>
      <w:marTop w:val="0"/>
      <w:marBottom w:val="0"/>
      <w:divBdr>
        <w:top w:val="none" w:sz="0" w:space="0" w:color="auto"/>
        <w:left w:val="none" w:sz="0" w:space="0" w:color="auto"/>
        <w:bottom w:val="none" w:sz="0" w:space="0" w:color="auto"/>
        <w:right w:val="none" w:sz="0" w:space="0" w:color="auto"/>
      </w:divBdr>
    </w:div>
    <w:div w:id="957561527">
      <w:bodyDiv w:val="1"/>
      <w:marLeft w:val="0"/>
      <w:marRight w:val="0"/>
      <w:marTop w:val="0"/>
      <w:marBottom w:val="0"/>
      <w:divBdr>
        <w:top w:val="none" w:sz="0" w:space="0" w:color="auto"/>
        <w:left w:val="none" w:sz="0" w:space="0" w:color="auto"/>
        <w:bottom w:val="none" w:sz="0" w:space="0" w:color="auto"/>
        <w:right w:val="none" w:sz="0" w:space="0" w:color="auto"/>
      </w:divBdr>
    </w:div>
    <w:div w:id="981234255">
      <w:bodyDiv w:val="1"/>
      <w:marLeft w:val="0"/>
      <w:marRight w:val="0"/>
      <w:marTop w:val="0"/>
      <w:marBottom w:val="0"/>
      <w:divBdr>
        <w:top w:val="none" w:sz="0" w:space="0" w:color="auto"/>
        <w:left w:val="none" w:sz="0" w:space="0" w:color="auto"/>
        <w:bottom w:val="none" w:sz="0" w:space="0" w:color="auto"/>
        <w:right w:val="none" w:sz="0" w:space="0" w:color="auto"/>
      </w:divBdr>
    </w:div>
    <w:div w:id="993875580">
      <w:bodyDiv w:val="1"/>
      <w:marLeft w:val="0"/>
      <w:marRight w:val="0"/>
      <w:marTop w:val="0"/>
      <w:marBottom w:val="0"/>
      <w:divBdr>
        <w:top w:val="none" w:sz="0" w:space="0" w:color="auto"/>
        <w:left w:val="none" w:sz="0" w:space="0" w:color="auto"/>
        <w:bottom w:val="none" w:sz="0" w:space="0" w:color="auto"/>
        <w:right w:val="none" w:sz="0" w:space="0" w:color="auto"/>
      </w:divBdr>
    </w:div>
    <w:div w:id="1015616524">
      <w:bodyDiv w:val="1"/>
      <w:marLeft w:val="0"/>
      <w:marRight w:val="0"/>
      <w:marTop w:val="0"/>
      <w:marBottom w:val="0"/>
      <w:divBdr>
        <w:top w:val="none" w:sz="0" w:space="0" w:color="auto"/>
        <w:left w:val="none" w:sz="0" w:space="0" w:color="auto"/>
        <w:bottom w:val="none" w:sz="0" w:space="0" w:color="auto"/>
        <w:right w:val="none" w:sz="0" w:space="0" w:color="auto"/>
      </w:divBdr>
    </w:div>
    <w:div w:id="1124737964">
      <w:bodyDiv w:val="1"/>
      <w:marLeft w:val="0"/>
      <w:marRight w:val="0"/>
      <w:marTop w:val="0"/>
      <w:marBottom w:val="0"/>
      <w:divBdr>
        <w:top w:val="none" w:sz="0" w:space="0" w:color="auto"/>
        <w:left w:val="none" w:sz="0" w:space="0" w:color="auto"/>
        <w:bottom w:val="none" w:sz="0" w:space="0" w:color="auto"/>
        <w:right w:val="none" w:sz="0" w:space="0" w:color="auto"/>
      </w:divBdr>
    </w:div>
    <w:div w:id="1322808667">
      <w:bodyDiv w:val="1"/>
      <w:marLeft w:val="0"/>
      <w:marRight w:val="0"/>
      <w:marTop w:val="0"/>
      <w:marBottom w:val="0"/>
      <w:divBdr>
        <w:top w:val="none" w:sz="0" w:space="0" w:color="auto"/>
        <w:left w:val="none" w:sz="0" w:space="0" w:color="auto"/>
        <w:bottom w:val="none" w:sz="0" w:space="0" w:color="auto"/>
        <w:right w:val="none" w:sz="0" w:space="0" w:color="auto"/>
      </w:divBdr>
    </w:div>
    <w:div w:id="1359575685">
      <w:bodyDiv w:val="1"/>
      <w:marLeft w:val="0"/>
      <w:marRight w:val="0"/>
      <w:marTop w:val="0"/>
      <w:marBottom w:val="0"/>
      <w:divBdr>
        <w:top w:val="none" w:sz="0" w:space="0" w:color="auto"/>
        <w:left w:val="none" w:sz="0" w:space="0" w:color="auto"/>
        <w:bottom w:val="none" w:sz="0" w:space="0" w:color="auto"/>
        <w:right w:val="none" w:sz="0" w:space="0" w:color="auto"/>
      </w:divBdr>
    </w:div>
    <w:div w:id="1362515356">
      <w:bodyDiv w:val="1"/>
      <w:marLeft w:val="0"/>
      <w:marRight w:val="0"/>
      <w:marTop w:val="0"/>
      <w:marBottom w:val="0"/>
      <w:divBdr>
        <w:top w:val="none" w:sz="0" w:space="0" w:color="auto"/>
        <w:left w:val="none" w:sz="0" w:space="0" w:color="auto"/>
        <w:bottom w:val="none" w:sz="0" w:space="0" w:color="auto"/>
        <w:right w:val="none" w:sz="0" w:space="0" w:color="auto"/>
      </w:divBdr>
    </w:div>
    <w:div w:id="1364869014">
      <w:bodyDiv w:val="1"/>
      <w:marLeft w:val="0"/>
      <w:marRight w:val="0"/>
      <w:marTop w:val="0"/>
      <w:marBottom w:val="0"/>
      <w:divBdr>
        <w:top w:val="none" w:sz="0" w:space="0" w:color="auto"/>
        <w:left w:val="none" w:sz="0" w:space="0" w:color="auto"/>
        <w:bottom w:val="none" w:sz="0" w:space="0" w:color="auto"/>
        <w:right w:val="none" w:sz="0" w:space="0" w:color="auto"/>
      </w:divBdr>
    </w:div>
    <w:div w:id="1429765602">
      <w:bodyDiv w:val="1"/>
      <w:marLeft w:val="0"/>
      <w:marRight w:val="0"/>
      <w:marTop w:val="0"/>
      <w:marBottom w:val="0"/>
      <w:divBdr>
        <w:top w:val="none" w:sz="0" w:space="0" w:color="auto"/>
        <w:left w:val="none" w:sz="0" w:space="0" w:color="auto"/>
        <w:bottom w:val="none" w:sz="0" w:space="0" w:color="auto"/>
        <w:right w:val="none" w:sz="0" w:space="0" w:color="auto"/>
      </w:divBdr>
    </w:div>
    <w:div w:id="1507819415">
      <w:bodyDiv w:val="1"/>
      <w:marLeft w:val="0"/>
      <w:marRight w:val="0"/>
      <w:marTop w:val="0"/>
      <w:marBottom w:val="0"/>
      <w:divBdr>
        <w:top w:val="none" w:sz="0" w:space="0" w:color="auto"/>
        <w:left w:val="none" w:sz="0" w:space="0" w:color="auto"/>
        <w:bottom w:val="none" w:sz="0" w:space="0" w:color="auto"/>
        <w:right w:val="none" w:sz="0" w:space="0" w:color="auto"/>
      </w:divBdr>
    </w:div>
    <w:div w:id="1536457818">
      <w:bodyDiv w:val="1"/>
      <w:marLeft w:val="0"/>
      <w:marRight w:val="0"/>
      <w:marTop w:val="0"/>
      <w:marBottom w:val="0"/>
      <w:divBdr>
        <w:top w:val="none" w:sz="0" w:space="0" w:color="auto"/>
        <w:left w:val="none" w:sz="0" w:space="0" w:color="auto"/>
        <w:bottom w:val="none" w:sz="0" w:space="0" w:color="auto"/>
        <w:right w:val="none" w:sz="0" w:space="0" w:color="auto"/>
      </w:divBdr>
    </w:div>
    <w:div w:id="1550341557">
      <w:bodyDiv w:val="1"/>
      <w:marLeft w:val="0"/>
      <w:marRight w:val="0"/>
      <w:marTop w:val="0"/>
      <w:marBottom w:val="0"/>
      <w:divBdr>
        <w:top w:val="none" w:sz="0" w:space="0" w:color="auto"/>
        <w:left w:val="none" w:sz="0" w:space="0" w:color="auto"/>
        <w:bottom w:val="none" w:sz="0" w:space="0" w:color="auto"/>
        <w:right w:val="none" w:sz="0" w:space="0" w:color="auto"/>
      </w:divBdr>
    </w:div>
    <w:div w:id="1683169959">
      <w:bodyDiv w:val="1"/>
      <w:marLeft w:val="0"/>
      <w:marRight w:val="0"/>
      <w:marTop w:val="0"/>
      <w:marBottom w:val="0"/>
      <w:divBdr>
        <w:top w:val="none" w:sz="0" w:space="0" w:color="auto"/>
        <w:left w:val="none" w:sz="0" w:space="0" w:color="auto"/>
        <w:bottom w:val="none" w:sz="0" w:space="0" w:color="auto"/>
        <w:right w:val="none" w:sz="0" w:space="0" w:color="auto"/>
      </w:divBdr>
    </w:div>
    <w:div w:id="1838037210">
      <w:bodyDiv w:val="1"/>
      <w:marLeft w:val="0"/>
      <w:marRight w:val="0"/>
      <w:marTop w:val="0"/>
      <w:marBottom w:val="0"/>
      <w:divBdr>
        <w:top w:val="none" w:sz="0" w:space="0" w:color="auto"/>
        <w:left w:val="none" w:sz="0" w:space="0" w:color="auto"/>
        <w:bottom w:val="none" w:sz="0" w:space="0" w:color="auto"/>
        <w:right w:val="none" w:sz="0" w:space="0" w:color="auto"/>
      </w:divBdr>
    </w:div>
    <w:div w:id="1890918304">
      <w:bodyDiv w:val="1"/>
      <w:marLeft w:val="0"/>
      <w:marRight w:val="0"/>
      <w:marTop w:val="0"/>
      <w:marBottom w:val="0"/>
      <w:divBdr>
        <w:top w:val="none" w:sz="0" w:space="0" w:color="auto"/>
        <w:left w:val="none" w:sz="0" w:space="0" w:color="auto"/>
        <w:bottom w:val="none" w:sz="0" w:space="0" w:color="auto"/>
        <w:right w:val="none" w:sz="0" w:space="0" w:color="auto"/>
      </w:divBdr>
    </w:div>
    <w:div w:id="2051952235">
      <w:bodyDiv w:val="1"/>
      <w:marLeft w:val="0"/>
      <w:marRight w:val="0"/>
      <w:marTop w:val="0"/>
      <w:marBottom w:val="0"/>
      <w:divBdr>
        <w:top w:val="none" w:sz="0" w:space="0" w:color="auto"/>
        <w:left w:val="none" w:sz="0" w:space="0" w:color="auto"/>
        <w:bottom w:val="none" w:sz="0" w:space="0" w:color="auto"/>
        <w:right w:val="none" w:sz="0" w:space="0" w:color="auto"/>
      </w:divBdr>
    </w:div>
    <w:div w:id="211196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ep.org/news-and-stories/story/five-ways-reduce-waste-fashion-industry?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tunebusinessinsights.com/fast-fashion-market-112250?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583EED-02FC-478E-BD23-D91E5E23C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3352</Words>
  <Characters>19108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2025-11-13T17:15:00Z</dcterms:created>
  <dcterms:modified xsi:type="dcterms:W3CDTF">2025-11-13T17:57:00Z</dcterms:modified>
</cp:coreProperties>
</file>