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71410250" w:rsidR="00AE378A" w:rsidRPr="00D670CB" w:rsidRDefault="00AD40D9">
      <w:pPr>
        <w:rPr>
          <w:rFonts w:cstheme="minorHAnsi"/>
          <w:sz w:val="20"/>
          <w:szCs w:val="20"/>
        </w:rPr>
      </w:pPr>
      <w:r w:rsidRPr="00D670CB">
        <w:rPr>
          <w:rFonts w:cstheme="minorHAnsi"/>
          <w:sz w:val="20"/>
          <w:szCs w:val="20"/>
        </w:rPr>
        <w:t xml:space="preserve">This paper will </w:t>
      </w:r>
      <w:r w:rsidR="004B3279" w:rsidRPr="00D670CB">
        <w:rPr>
          <w:rFonts w:cstheme="minorHAnsi"/>
          <w:sz w:val="20"/>
          <w:szCs w:val="20"/>
        </w:rPr>
        <w:t xml:space="preserve">be focusing on the evaluation of two policy initiatives </w:t>
      </w:r>
      <w:r w:rsidR="00931B06" w:rsidRPr="00D670CB">
        <w:rPr>
          <w:rFonts w:cstheme="minorHAnsi"/>
          <w:sz w:val="20"/>
          <w:szCs w:val="20"/>
        </w:rPr>
        <w:t xml:space="preserve">for the health and wellbeing for individuals as well as the wider society. The two legislations chosen for this paper are the Wellbeing </w:t>
      </w:r>
      <w:r w:rsidR="00DB4412" w:rsidRPr="00D670CB">
        <w:rPr>
          <w:rFonts w:cstheme="minorHAnsi"/>
          <w:sz w:val="20"/>
          <w:szCs w:val="20"/>
        </w:rPr>
        <w:t>of Future</w:t>
      </w:r>
      <w:r w:rsidR="00931B06" w:rsidRPr="00D670CB">
        <w:rPr>
          <w:rFonts w:cstheme="minorHAnsi"/>
          <w:sz w:val="20"/>
          <w:szCs w:val="20"/>
        </w:rPr>
        <w:t xml:space="preserve"> Generations (Wales) Act 2015</w:t>
      </w:r>
      <w:r w:rsidR="008B6991" w:rsidRPr="00D670CB">
        <w:rPr>
          <w:rFonts w:cstheme="minorHAnsi"/>
          <w:sz w:val="20"/>
          <w:szCs w:val="20"/>
        </w:rPr>
        <w:t xml:space="preserve"> and the Equality Act 2010. I will be examining both legislations by explaining the reasons why we need these policies put in place</w:t>
      </w:r>
      <w:r w:rsidR="008F1EAC" w:rsidRPr="00D670CB">
        <w:rPr>
          <w:rFonts w:cstheme="minorHAnsi"/>
          <w:sz w:val="20"/>
          <w:szCs w:val="20"/>
        </w:rPr>
        <w:t xml:space="preserve">, what it means and the benefits as well as the barriers for both policies. </w:t>
      </w:r>
    </w:p>
    <w:p w14:paraId="50B0978E" w14:textId="13416709" w:rsidR="007D6F67" w:rsidRPr="00D670CB" w:rsidRDefault="007D6F67">
      <w:pPr>
        <w:rPr>
          <w:rFonts w:cstheme="minorHAnsi"/>
          <w:sz w:val="20"/>
          <w:szCs w:val="20"/>
        </w:rPr>
      </w:pPr>
      <w:r w:rsidRPr="00D670CB">
        <w:rPr>
          <w:rFonts w:cstheme="minorHAnsi"/>
          <w:sz w:val="20"/>
          <w:szCs w:val="20"/>
        </w:rPr>
        <w:t>The first policy that I will be focusing on is the</w:t>
      </w:r>
      <w:r w:rsidR="00D6775F" w:rsidRPr="00D670CB">
        <w:rPr>
          <w:rFonts w:cstheme="minorHAnsi"/>
          <w:sz w:val="20"/>
          <w:szCs w:val="20"/>
        </w:rPr>
        <w:t xml:space="preserve"> Wellbeing of</w:t>
      </w:r>
      <w:r w:rsidRPr="00D670CB">
        <w:rPr>
          <w:rFonts w:cstheme="minorHAnsi"/>
          <w:sz w:val="20"/>
          <w:szCs w:val="20"/>
        </w:rPr>
        <w:t xml:space="preserve"> Future Generations (Wales) Act 201</w:t>
      </w:r>
      <w:r w:rsidR="00C97832" w:rsidRPr="00C97832">
        <w:rPr>
          <w:rFonts w:cstheme="minorHAnsi"/>
          <w:sz w:val="20"/>
          <w:szCs w:val="20"/>
        </w:rPr>
        <w:t xml:space="preserve"> </w:t>
      </w:r>
      <w:r w:rsidRPr="00D670CB">
        <w:rPr>
          <w:rFonts w:cstheme="minorHAnsi"/>
          <w:sz w:val="20"/>
          <w:szCs w:val="20"/>
        </w:rPr>
        <w:t>5</w:t>
      </w:r>
      <w:r w:rsidR="00F05E03" w:rsidRPr="00D670CB">
        <w:rPr>
          <w:rFonts w:cstheme="minorHAnsi"/>
          <w:sz w:val="20"/>
          <w:szCs w:val="20"/>
        </w:rPr>
        <w:t xml:space="preserve">. </w:t>
      </w:r>
      <w:r w:rsidR="00D6775F" w:rsidRPr="00D670CB">
        <w:rPr>
          <w:rFonts w:cstheme="minorHAnsi"/>
          <w:sz w:val="20"/>
          <w:szCs w:val="20"/>
        </w:rPr>
        <w:t xml:space="preserve">The purpose of this legislation is </w:t>
      </w:r>
      <w:r w:rsidR="00B56908" w:rsidRPr="00D670CB">
        <w:rPr>
          <w:rFonts w:cstheme="minorHAnsi"/>
          <w:sz w:val="20"/>
          <w:szCs w:val="20"/>
        </w:rPr>
        <w:t xml:space="preserve">to improve social, economic, </w:t>
      </w:r>
      <w:r w:rsidR="00A41822" w:rsidRPr="00D670CB">
        <w:rPr>
          <w:rFonts w:cstheme="minorHAnsi"/>
          <w:sz w:val="20"/>
          <w:szCs w:val="20"/>
        </w:rPr>
        <w:t>environmental,</w:t>
      </w:r>
      <w:r w:rsidR="00B56908" w:rsidRPr="00D670CB">
        <w:rPr>
          <w:rFonts w:cstheme="minorHAnsi"/>
          <w:sz w:val="20"/>
          <w:szCs w:val="20"/>
        </w:rPr>
        <w:t xml:space="preserve"> and cultural well-being in Wales. </w:t>
      </w:r>
      <w:r w:rsidR="00272120" w:rsidRPr="00D670CB">
        <w:rPr>
          <w:rFonts w:cstheme="minorHAnsi"/>
          <w:sz w:val="20"/>
          <w:szCs w:val="20"/>
        </w:rPr>
        <w:t xml:space="preserve">It proposes that public bodies which are listed in the Act </w:t>
      </w:r>
      <w:r w:rsidR="003C7C91" w:rsidRPr="00D670CB">
        <w:rPr>
          <w:rFonts w:cstheme="minorHAnsi"/>
          <w:sz w:val="20"/>
          <w:szCs w:val="20"/>
        </w:rPr>
        <w:t xml:space="preserve">will need to ensure that any policies passed needs to consider the long-term outcomes </w:t>
      </w:r>
      <w:r w:rsidR="00765A4D" w:rsidRPr="00D670CB">
        <w:rPr>
          <w:rFonts w:cstheme="minorHAnsi"/>
          <w:sz w:val="20"/>
          <w:szCs w:val="20"/>
        </w:rPr>
        <w:t xml:space="preserve">and if this will be </w:t>
      </w:r>
      <w:r w:rsidR="00776C34" w:rsidRPr="00D670CB">
        <w:rPr>
          <w:rFonts w:cstheme="minorHAnsi"/>
          <w:sz w:val="20"/>
          <w:szCs w:val="20"/>
        </w:rPr>
        <w:t>beneficial for future generations</w:t>
      </w:r>
      <w:r w:rsidR="00A41822" w:rsidRPr="00D670CB">
        <w:rPr>
          <w:rFonts w:cstheme="minorHAnsi"/>
          <w:sz w:val="20"/>
          <w:szCs w:val="20"/>
        </w:rPr>
        <w:t xml:space="preserve">. This ensures that all public bodies </w:t>
      </w:r>
      <w:r w:rsidR="000E1CD7" w:rsidRPr="00D670CB">
        <w:rPr>
          <w:rFonts w:cstheme="minorHAnsi"/>
          <w:sz w:val="20"/>
          <w:szCs w:val="20"/>
        </w:rPr>
        <w:t xml:space="preserve">work together in unison to have the same vision for the better of Wales, helping to shape Wales </w:t>
      </w:r>
      <w:r w:rsidR="00AC0C12" w:rsidRPr="00D670CB">
        <w:rPr>
          <w:rFonts w:cstheme="minorHAnsi"/>
          <w:sz w:val="20"/>
          <w:szCs w:val="20"/>
        </w:rPr>
        <w:t xml:space="preserve">that ensure that it is sustainable </w:t>
      </w:r>
      <w:r w:rsidR="001B3BC4" w:rsidRPr="00D670CB">
        <w:rPr>
          <w:rFonts w:cstheme="minorHAnsi"/>
          <w:sz w:val="20"/>
          <w:szCs w:val="20"/>
        </w:rPr>
        <w:t xml:space="preserve">and a place where </w:t>
      </w:r>
      <w:r w:rsidR="00390824" w:rsidRPr="00D670CB">
        <w:rPr>
          <w:rFonts w:cstheme="minorHAnsi"/>
          <w:sz w:val="20"/>
          <w:szCs w:val="20"/>
        </w:rPr>
        <w:t>society would like to live in as of right now as well as in the future generations</w:t>
      </w:r>
      <w:r w:rsidR="00BA6158">
        <w:rPr>
          <w:rFonts w:cstheme="minorHAnsi"/>
          <w:sz w:val="20"/>
          <w:szCs w:val="20"/>
        </w:rPr>
        <w:t xml:space="preserve"> (Beynon</w:t>
      </w:r>
      <w:r w:rsidR="00F54BCF">
        <w:rPr>
          <w:rFonts w:cstheme="minorHAnsi"/>
          <w:sz w:val="20"/>
          <w:szCs w:val="20"/>
        </w:rPr>
        <w:t>,</w:t>
      </w:r>
      <w:r w:rsidR="00BA6158">
        <w:rPr>
          <w:rFonts w:cstheme="minorHAnsi"/>
          <w:sz w:val="20"/>
          <w:szCs w:val="20"/>
        </w:rPr>
        <w:t xml:space="preserve"> </w:t>
      </w:r>
      <w:r w:rsidR="00DF0626">
        <w:rPr>
          <w:rFonts w:cstheme="minorHAnsi"/>
          <w:sz w:val="20"/>
          <w:szCs w:val="20"/>
        </w:rPr>
        <w:t>2019)</w:t>
      </w:r>
      <w:r w:rsidR="00390824" w:rsidRPr="00D670CB">
        <w:rPr>
          <w:rFonts w:cstheme="minorHAnsi"/>
          <w:sz w:val="20"/>
          <w:szCs w:val="20"/>
        </w:rPr>
        <w:t xml:space="preserve">. </w:t>
      </w:r>
    </w:p>
    <w:p w14:paraId="2BF86C2D" w14:textId="0BBE0138" w:rsidR="00303470" w:rsidRPr="00D670CB" w:rsidRDefault="00303470">
      <w:pPr>
        <w:rPr>
          <w:rFonts w:cstheme="minorHAnsi"/>
          <w:sz w:val="20"/>
          <w:szCs w:val="20"/>
        </w:rPr>
      </w:pPr>
      <w:r w:rsidRPr="00D670CB">
        <w:rPr>
          <w:rFonts w:cstheme="minorHAnsi"/>
          <w:sz w:val="20"/>
          <w:szCs w:val="20"/>
        </w:rPr>
        <w:t>Withing the Wellbeing</w:t>
      </w:r>
      <w:r w:rsidR="00DB4412" w:rsidRPr="00D670CB">
        <w:rPr>
          <w:rFonts w:cstheme="minorHAnsi"/>
          <w:sz w:val="20"/>
          <w:szCs w:val="20"/>
        </w:rPr>
        <w:t xml:space="preserve"> of Future Generations (Wales) Act 2015</w:t>
      </w:r>
      <w:r w:rsidR="000C4762" w:rsidRPr="00D670CB">
        <w:rPr>
          <w:rFonts w:cstheme="minorHAnsi"/>
          <w:sz w:val="20"/>
          <w:szCs w:val="20"/>
        </w:rPr>
        <w:t xml:space="preserve">, they have set out seven goals to ensure that the public bodies involved follow the same aims and guidelines to ensure that they work towards the same </w:t>
      </w:r>
      <w:r w:rsidR="004D6EC9" w:rsidRPr="00D670CB">
        <w:rPr>
          <w:rFonts w:cstheme="minorHAnsi"/>
          <w:sz w:val="20"/>
          <w:szCs w:val="20"/>
        </w:rPr>
        <w:t>vision</w:t>
      </w:r>
      <w:r w:rsidR="005B6586">
        <w:rPr>
          <w:rFonts w:cstheme="minorHAnsi"/>
          <w:sz w:val="20"/>
          <w:szCs w:val="20"/>
        </w:rPr>
        <w:t xml:space="preserve"> (Department for Natural Resources</w:t>
      </w:r>
      <w:r w:rsidR="00F54BCF">
        <w:rPr>
          <w:rFonts w:cstheme="minorHAnsi"/>
          <w:sz w:val="20"/>
          <w:szCs w:val="20"/>
        </w:rPr>
        <w:t>,</w:t>
      </w:r>
      <w:r w:rsidR="005B6586">
        <w:rPr>
          <w:rFonts w:cstheme="minorHAnsi"/>
          <w:sz w:val="20"/>
          <w:szCs w:val="20"/>
        </w:rPr>
        <w:t xml:space="preserve"> </w:t>
      </w:r>
      <w:r w:rsidR="00F54BCF">
        <w:rPr>
          <w:rFonts w:cstheme="minorHAnsi"/>
          <w:sz w:val="20"/>
          <w:szCs w:val="20"/>
        </w:rPr>
        <w:t>2015)</w:t>
      </w:r>
      <w:r w:rsidR="004D6EC9" w:rsidRPr="00D670CB">
        <w:rPr>
          <w:rFonts w:cstheme="minorHAnsi"/>
          <w:sz w:val="20"/>
          <w:szCs w:val="20"/>
        </w:rPr>
        <w:t xml:space="preserve">. </w:t>
      </w:r>
      <w:r w:rsidR="003F125F" w:rsidRPr="00D670CB">
        <w:rPr>
          <w:rFonts w:cstheme="minorHAnsi"/>
          <w:sz w:val="20"/>
          <w:szCs w:val="20"/>
        </w:rPr>
        <w:t xml:space="preserve">These are the following: </w:t>
      </w:r>
    </w:p>
    <w:p w14:paraId="63B3F8E5" w14:textId="113088C8"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Prosperous Wales </w:t>
      </w:r>
    </w:p>
    <w:p w14:paraId="0DFC21C6" w14:textId="40ED4E3B"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resilient Wales </w:t>
      </w:r>
    </w:p>
    <w:p w14:paraId="6ADF1309" w14:textId="7D270E8F"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healthier Wales </w:t>
      </w:r>
    </w:p>
    <w:p w14:paraId="5E6671DE" w14:textId="0E266EBA"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more equal Wales </w:t>
      </w:r>
    </w:p>
    <w:p w14:paraId="73729BED" w14:textId="62406F3C"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Wales of cohesive communities </w:t>
      </w:r>
    </w:p>
    <w:p w14:paraId="5CF83C64" w14:textId="5C5EC349"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Wales of vibrant culture and thriving Welsh Language </w:t>
      </w:r>
    </w:p>
    <w:p w14:paraId="3A76B78A" w14:textId="5CDD617F" w:rsidR="003F125F" w:rsidRPr="00D670CB" w:rsidRDefault="003F125F" w:rsidP="003F125F">
      <w:pPr>
        <w:pStyle w:val="ListParagraph"/>
        <w:numPr>
          <w:ilvl w:val="0"/>
          <w:numId w:val="1"/>
        </w:numPr>
        <w:rPr>
          <w:rFonts w:cstheme="minorHAnsi"/>
          <w:sz w:val="20"/>
          <w:szCs w:val="20"/>
        </w:rPr>
      </w:pPr>
      <w:r w:rsidRPr="00D670CB">
        <w:rPr>
          <w:rFonts w:cstheme="minorHAnsi"/>
          <w:sz w:val="20"/>
          <w:szCs w:val="20"/>
        </w:rPr>
        <w:t xml:space="preserve">A globally responsible Wales. </w:t>
      </w:r>
    </w:p>
    <w:p w14:paraId="3D1F09ED" w14:textId="1A5A2A5C" w:rsidR="00BB7178" w:rsidRPr="00D670CB" w:rsidRDefault="003F125F" w:rsidP="003F125F">
      <w:pPr>
        <w:rPr>
          <w:rFonts w:cstheme="minorHAnsi"/>
          <w:sz w:val="20"/>
          <w:szCs w:val="20"/>
        </w:rPr>
      </w:pPr>
      <w:r w:rsidRPr="00D670CB">
        <w:rPr>
          <w:rFonts w:cstheme="minorHAnsi"/>
          <w:sz w:val="20"/>
          <w:szCs w:val="20"/>
        </w:rPr>
        <w:t xml:space="preserve">What each of these goals contributes to </w:t>
      </w:r>
      <w:r w:rsidR="001C5F46" w:rsidRPr="00D670CB">
        <w:rPr>
          <w:rFonts w:cstheme="minorHAnsi"/>
          <w:sz w:val="20"/>
          <w:szCs w:val="20"/>
        </w:rPr>
        <w:t>is</w:t>
      </w:r>
      <w:r w:rsidRPr="00D670CB">
        <w:rPr>
          <w:rFonts w:cstheme="minorHAnsi"/>
          <w:sz w:val="20"/>
          <w:szCs w:val="20"/>
        </w:rPr>
        <w:t xml:space="preserve"> the promotion of a better Wales </w:t>
      </w:r>
      <w:r w:rsidR="001C5F46" w:rsidRPr="00D670CB">
        <w:rPr>
          <w:rFonts w:cstheme="minorHAnsi"/>
          <w:sz w:val="20"/>
          <w:szCs w:val="20"/>
        </w:rPr>
        <w:t>through</w:t>
      </w:r>
      <w:r w:rsidRPr="00D670CB">
        <w:rPr>
          <w:rFonts w:cstheme="minorHAnsi"/>
          <w:sz w:val="20"/>
          <w:szCs w:val="20"/>
        </w:rPr>
        <w:t xml:space="preserve"> different factors and aspects. </w:t>
      </w:r>
      <w:r w:rsidR="001C5F46" w:rsidRPr="00D670CB">
        <w:rPr>
          <w:rFonts w:cstheme="minorHAnsi"/>
          <w:sz w:val="20"/>
          <w:szCs w:val="20"/>
        </w:rPr>
        <w:t>Wales along with other countries has faced many challenges this year with the likes of Coronavirus, climate change, health inequalitie</w:t>
      </w:r>
      <w:r w:rsidR="00441799" w:rsidRPr="00D670CB">
        <w:rPr>
          <w:rFonts w:cstheme="minorHAnsi"/>
          <w:sz w:val="20"/>
          <w:szCs w:val="20"/>
        </w:rPr>
        <w:t xml:space="preserve">s, poverty, and jobs. As the role of the government, </w:t>
      </w:r>
      <w:r w:rsidR="00772C49" w:rsidRPr="00D670CB">
        <w:rPr>
          <w:rFonts w:cstheme="minorHAnsi"/>
          <w:sz w:val="20"/>
          <w:szCs w:val="20"/>
        </w:rPr>
        <w:t>to overcome these challenges, the Wales as a nation would need to work together</w:t>
      </w:r>
      <w:r w:rsidR="00AC5989" w:rsidRPr="00D670CB">
        <w:rPr>
          <w:rFonts w:cstheme="minorHAnsi"/>
          <w:sz w:val="20"/>
          <w:szCs w:val="20"/>
        </w:rPr>
        <w:t xml:space="preserve"> in creating a system that would work in society now as well as it still being suitable for future generations. </w:t>
      </w:r>
      <w:r w:rsidR="00E949B4" w:rsidRPr="00D670CB">
        <w:rPr>
          <w:rFonts w:cstheme="minorHAnsi"/>
          <w:sz w:val="20"/>
          <w:szCs w:val="20"/>
        </w:rPr>
        <w:t xml:space="preserve">The policy itself considers the quality of life and how decisions being made for the present needs to also </w:t>
      </w:r>
      <w:r w:rsidR="005F3B66" w:rsidRPr="00D670CB">
        <w:rPr>
          <w:rFonts w:cstheme="minorHAnsi"/>
          <w:sz w:val="20"/>
          <w:szCs w:val="20"/>
        </w:rPr>
        <w:t>consider</w:t>
      </w:r>
      <w:r w:rsidR="00E949B4" w:rsidRPr="00D670CB">
        <w:rPr>
          <w:rFonts w:cstheme="minorHAnsi"/>
          <w:sz w:val="20"/>
          <w:szCs w:val="20"/>
        </w:rPr>
        <w:t xml:space="preserve"> the </w:t>
      </w:r>
      <w:r w:rsidR="00CA4762" w:rsidRPr="00D670CB">
        <w:rPr>
          <w:rFonts w:cstheme="minorHAnsi"/>
          <w:sz w:val="20"/>
          <w:szCs w:val="20"/>
        </w:rPr>
        <w:t xml:space="preserve">long-term impact it will have. </w:t>
      </w:r>
      <w:r w:rsidR="00BB7178" w:rsidRPr="00D670CB">
        <w:rPr>
          <w:rFonts w:cstheme="minorHAnsi"/>
          <w:sz w:val="20"/>
          <w:szCs w:val="20"/>
        </w:rPr>
        <w:t>To further e</w:t>
      </w:r>
      <w:r w:rsidR="00444241" w:rsidRPr="00D670CB">
        <w:rPr>
          <w:rFonts w:cstheme="minorHAnsi"/>
          <w:sz w:val="20"/>
          <w:szCs w:val="20"/>
        </w:rPr>
        <w:t>xplain the legislation more, I will now be explaining some of the goals mentioned</w:t>
      </w:r>
      <w:r w:rsidR="00421E66">
        <w:rPr>
          <w:rFonts w:cstheme="minorHAnsi"/>
          <w:sz w:val="20"/>
          <w:szCs w:val="20"/>
        </w:rPr>
        <w:t xml:space="preserve"> (Corbyn, </w:t>
      </w:r>
      <w:r w:rsidR="003B09F6">
        <w:rPr>
          <w:rFonts w:cstheme="minorHAnsi"/>
          <w:sz w:val="20"/>
          <w:szCs w:val="20"/>
        </w:rPr>
        <w:t>2018)</w:t>
      </w:r>
      <w:r w:rsidR="00444241" w:rsidRPr="00D670CB">
        <w:rPr>
          <w:rFonts w:cstheme="minorHAnsi"/>
          <w:sz w:val="20"/>
          <w:szCs w:val="20"/>
        </w:rPr>
        <w:t xml:space="preserve">. </w:t>
      </w:r>
    </w:p>
    <w:p w14:paraId="2EF2148E" w14:textId="465DA3E2" w:rsidR="00444241" w:rsidRPr="00D670CB" w:rsidRDefault="00444241" w:rsidP="003F125F">
      <w:pPr>
        <w:rPr>
          <w:rFonts w:cstheme="minorHAnsi"/>
          <w:sz w:val="20"/>
          <w:szCs w:val="20"/>
        </w:rPr>
      </w:pPr>
      <w:r w:rsidRPr="00D670CB">
        <w:rPr>
          <w:rFonts w:cstheme="minorHAnsi"/>
          <w:sz w:val="20"/>
          <w:szCs w:val="20"/>
        </w:rPr>
        <w:t xml:space="preserve">Firstly, as Wales is </w:t>
      </w:r>
      <w:r w:rsidR="004A4ECE" w:rsidRPr="00D670CB">
        <w:rPr>
          <w:rFonts w:cstheme="minorHAnsi"/>
          <w:sz w:val="20"/>
          <w:szCs w:val="20"/>
        </w:rPr>
        <w:t xml:space="preserve">home to many different cultures, when looking into individuals who work in residential care homes as well as hospitals, what you will find is that they have a diverse </w:t>
      </w:r>
      <w:r w:rsidR="002E3371" w:rsidRPr="00D670CB">
        <w:rPr>
          <w:rFonts w:cstheme="minorHAnsi"/>
          <w:sz w:val="20"/>
          <w:szCs w:val="20"/>
        </w:rPr>
        <w:t>staff record. Many of which have moved specifically to the United Kingdom to</w:t>
      </w:r>
      <w:r w:rsidR="00D45128" w:rsidRPr="00D670CB">
        <w:rPr>
          <w:rFonts w:cstheme="minorHAnsi"/>
          <w:sz w:val="20"/>
          <w:szCs w:val="20"/>
        </w:rPr>
        <w:t xml:space="preserve"> have a better life than compared to where they originally came from. Wales provides many </w:t>
      </w:r>
      <w:r w:rsidR="00772CB6" w:rsidRPr="00D670CB">
        <w:rPr>
          <w:rFonts w:cstheme="minorHAnsi"/>
          <w:sz w:val="20"/>
          <w:szCs w:val="20"/>
        </w:rPr>
        <w:t xml:space="preserve">job opportunities within health, therefore the diversity within health and social care sectors. The reason for stating the diversity of Wales is because, one of the mentioned goals </w:t>
      </w:r>
      <w:r w:rsidR="004620F5" w:rsidRPr="00D670CB">
        <w:rPr>
          <w:rFonts w:cstheme="minorHAnsi"/>
          <w:sz w:val="20"/>
          <w:szCs w:val="20"/>
        </w:rPr>
        <w:t xml:space="preserve">is “A Wales of vibrant culture and thriving Welsh language.” </w:t>
      </w:r>
      <w:r w:rsidR="00A52BEF" w:rsidRPr="00D670CB">
        <w:rPr>
          <w:rFonts w:cstheme="minorHAnsi"/>
          <w:sz w:val="20"/>
          <w:szCs w:val="20"/>
        </w:rPr>
        <w:t xml:space="preserve"> This goal is set to protect and accept other cultures. It helps in promoting equality within society regardless of culture and background. This </w:t>
      </w:r>
      <w:r w:rsidR="00205168" w:rsidRPr="00D670CB">
        <w:rPr>
          <w:rFonts w:cstheme="minorHAnsi"/>
          <w:sz w:val="20"/>
          <w:szCs w:val="20"/>
        </w:rPr>
        <w:t xml:space="preserve">can also be related to the Equality Act 2010 as it promotes equality regardless of characteristics. </w:t>
      </w:r>
      <w:r w:rsidR="00566A05" w:rsidRPr="00D670CB">
        <w:rPr>
          <w:rFonts w:cstheme="minorHAnsi"/>
          <w:sz w:val="20"/>
          <w:szCs w:val="20"/>
        </w:rPr>
        <w:t>Also relating to another goal which is “A more equal Wales.” Which focuses on allowing everyone to take their opportunities to improve lifestyle regardless of background as mentioned</w:t>
      </w:r>
      <w:r w:rsidR="00F4644B" w:rsidRPr="00D670CB">
        <w:rPr>
          <w:rFonts w:cstheme="minorHAnsi"/>
          <w:sz w:val="20"/>
          <w:szCs w:val="20"/>
        </w:rPr>
        <w:t xml:space="preserve">, socioeconomic background will not be used </w:t>
      </w:r>
      <w:r w:rsidR="00B743D4" w:rsidRPr="00D670CB">
        <w:rPr>
          <w:rFonts w:cstheme="minorHAnsi"/>
          <w:sz w:val="20"/>
          <w:szCs w:val="20"/>
        </w:rPr>
        <w:t>to</w:t>
      </w:r>
      <w:r w:rsidR="00F4644B" w:rsidRPr="00D670CB">
        <w:rPr>
          <w:rFonts w:cstheme="minorHAnsi"/>
          <w:sz w:val="20"/>
          <w:szCs w:val="20"/>
        </w:rPr>
        <w:t xml:space="preserve"> discriminate others</w:t>
      </w:r>
      <w:r w:rsidR="00A344AE">
        <w:rPr>
          <w:rFonts w:cstheme="minorHAnsi"/>
          <w:sz w:val="20"/>
          <w:szCs w:val="20"/>
        </w:rPr>
        <w:t xml:space="preserve"> (Cole, 2000)</w:t>
      </w:r>
      <w:r w:rsidR="00F4644B" w:rsidRPr="00D670CB">
        <w:rPr>
          <w:rFonts w:cstheme="minorHAnsi"/>
          <w:sz w:val="20"/>
          <w:szCs w:val="20"/>
        </w:rPr>
        <w:t xml:space="preserve">. </w:t>
      </w:r>
    </w:p>
    <w:p w14:paraId="4762C50F" w14:textId="443C0A72" w:rsidR="00BB7178" w:rsidRPr="00D670CB" w:rsidRDefault="00932EA9" w:rsidP="003F125F">
      <w:pPr>
        <w:rPr>
          <w:rFonts w:cstheme="minorHAnsi"/>
          <w:sz w:val="20"/>
          <w:szCs w:val="20"/>
        </w:rPr>
      </w:pPr>
      <w:r w:rsidRPr="00D670CB">
        <w:rPr>
          <w:rFonts w:cstheme="minorHAnsi"/>
          <w:sz w:val="20"/>
          <w:szCs w:val="20"/>
        </w:rPr>
        <w:t xml:space="preserve">Furthermore, another goal I will be discussing is “A healthier Wales.” </w:t>
      </w:r>
      <w:r w:rsidR="00477DBD" w:rsidRPr="00D670CB">
        <w:rPr>
          <w:rFonts w:cstheme="minorHAnsi"/>
          <w:sz w:val="20"/>
          <w:szCs w:val="20"/>
        </w:rPr>
        <w:t xml:space="preserve">This as it says is promoting health and well-being, whether it be physical </w:t>
      </w:r>
      <w:r w:rsidR="00B743D4" w:rsidRPr="00D670CB">
        <w:rPr>
          <w:rFonts w:cstheme="minorHAnsi"/>
          <w:sz w:val="20"/>
          <w:szCs w:val="20"/>
        </w:rPr>
        <w:t>well-being</w:t>
      </w:r>
      <w:r w:rsidR="00477DBD" w:rsidRPr="00D670CB">
        <w:rPr>
          <w:rFonts w:cstheme="minorHAnsi"/>
          <w:sz w:val="20"/>
          <w:szCs w:val="20"/>
        </w:rPr>
        <w:t xml:space="preserve"> or mental. An example of where this can be </w:t>
      </w:r>
      <w:r w:rsidR="004B4429" w:rsidRPr="00D670CB">
        <w:rPr>
          <w:rFonts w:cstheme="minorHAnsi"/>
          <w:sz w:val="20"/>
          <w:szCs w:val="20"/>
        </w:rPr>
        <w:t xml:space="preserve">beneficial, is that obesity has been a global health problem for years. It is frequently covered in media as there is a stigma of what a ‘normal’ body is, what is considered </w:t>
      </w:r>
      <w:r w:rsidR="00880BB8" w:rsidRPr="00D670CB">
        <w:rPr>
          <w:rFonts w:cstheme="minorHAnsi"/>
          <w:sz w:val="20"/>
          <w:szCs w:val="20"/>
        </w:rPr>
        <w:t xml:space="preserve">average based on what we see in social media. This would also relate to mental well-being as due to the standards set by society of ‘normal’, this has resulted into pressure for individuals to catch up </w:t>
      </w:r>
      <w:r w:rsidR="001205FA" w:rsidRPr="00D670CB">
        <w:rPr>
          <w:rFonts w:cstheme="minorHAnsi"/>
          <w:sz w:val="20"/>
          <w:szCs w:val="20"/>
        </w:rPr>
        <w:t>or be the same as that standard. Many resulting to peer bullying of those who does not fit the ‘normal’ standards</w:t>
      </w:r>
      <w:r w:rsidR="00502A00" w:rsidRPr="00D670CB">
        <w:rPr>
          <w:rFonts w:cstheme="minorHAnsi"/>
          <w:sz w:val="20"/>
          <w:szCs w:val="20"/>
        </w:rPr>
        <w:t xml:space="preserve">, as well </w:t>
      </w:r>
      <w:r w:rsidR="009C6112">
        <w:rPr>
          <w:rFonts w:cstheme="minorHAnsi"/>
          <w:sz w:val="20"/>
          <w:szCs w:val="20"/>
        </w:rPr>
        <w:t>a</w:t>
      </w:r>
      <w:r w:rsidR="00502A00" w:rsidRPr="00D670CB">
        <w:rPr>
          <w:rFonts w:cstheme="minorHAnsi"/>
          <w:sz w:val="20"/>
          <w:szCs w:val="20"/>
        </w:rPr>
        <w:t xml:space="preserve">s eating disorders forming withing teenagers </w:t>
      </w:r>
      <w:r w:rsidR="007A0EA2" w:rsidRPr="00D670CB">
        <w:rPr>
          <w:rFonts w:cstheme="minorHAnsi"/>
          <w:sz w:val="20"/>
          <w:szCs w:val="20"/>
        </w:rPr>
        <w:t>due to the pressure of being part of this normal and being afraid of being ‘differen</w:t>
      </w:r>
      <w:r w:rsidR="000427DD" w:rsidRPr="00D670CB">
        <w:rPr>
          <w:rFonts w:cstheme="minorHAnsi"/>
          <w:sz w:val="20"/>
          <w:szCs w:val="20"/>
        </w:rPr>
        <w:t xml:space="preserve">t’ from others. Other disorders such as depression is also an outcome of bullying and peer pressure. </w:t>
      </w:r>
    </w:p>
    <w:p w14:paraId="33F22F50" w14:textId="6ACCA1A9" w:rsidR="003F125F" w:rsidRPr="00D670CB" w:rsidRDefault="00CA4762" w:rsidP="003F125F">
      <w:pPr>
        <w:rPr>
          <w:rFonts w:cstheme="minorHAnsi"/>
          <w:sz w:val="20"/>
          <w:szCs w:val="20"/>
        </w:rPr>
      </w:pPr>
      <w:r w:rsidRPr="00D670CB">
        <w:rPr>
          <w:rFonts w:cstheme="minorHAnsi"/>
          <w:sz w:val="20"/>
          <w:szCs w:val="20"/>
        </w:rPr>
        <w:lastRenderedPageBreak/>
        <w:t xml:space="preserve">As mentioned, </w:t>
      </w:r>
      <w:r w:rsidR="001C2020" w:rsidRPr="00D670CB">
        <w:rPr>
          <w:rFonts w:cstheme="minorHAnsi"/>
          <w:sz w:val="20"/>
          <w:szCs w:val="20"/>
        </w:rPr>
        <w:t xml:space="preserve">there are public bodies that works together </w:t>
      </w:r>
      <w:r w:rsidR="00101811" w:rsidRPr="00D670CB">
        <w:rPr>
          <w:rFonts w:cstheme="minorHAnsi"/>
          <w:sz w:val="20"/>
          <w:szCs w:val="20"/>
        </w:rPr>
        <w:t>into ensuring positive outcomes of this policy, these are some of the public bodies as follows</w:t>
      </w:r>
      <w:r w:rsidR="0003704E" w:rsidRPr="00D670CB">
        <w:rPr>
          <w:rFonts w:cstheme="minorHAnsi"/>
          <w:sz w:val="20"/>
          <w:szCs w:val="20"/>
        </w:rPr>
        <w:t xml:space="preserve"> but not limited to</w:t>
      </w:r>
      <w:r w:rsidR="00101811" w:rsidRPr="00D670CB">
        <w:rPr>
          <w:rFonts w:cstheme="minorHAnsi"/>
          <w:sz w:val="20"/>
          <w:szCs w:val="20"/>
        </w:rPr>
        <w:t xml:space="preserve">: </w:t>
      </w:r>
    </w:p>
    <w:p w14:paraId="03A6BAE3" w14:textId="352C7184" w:rsidR="00101811" w:rsidRPr="00D670CB" w:rsidRDefault="00101811" w:rsidP="00101811">
      <w:pPr>
        <w:pStyle w:val="ListParagraph"/>
        <w:numPr>
          <w:ilvl w:val="0"/>
          <w:numId w:val="2"/>
        </w:numPr>
        <w:rPr>
          <w:rFonts w:cstheme="minorHAnsi"/>
          <w:sz w:val="20"/>
          <w:szCs w:val="20"/>
        </w:rPr>
      </w:pPr>
      <w:r w:rsidRPr="00D670CB">
        <w:rPr>
          <w:rFonts w:cstheme="minorHAnsi"/>
          <w:sz w:val="20"/>
          <w:szCs w:val="20"/>
        </w:rPr>
        <w:t>Public Health Wales NHS Trust</w:t>
      </w:r>
    </w:p>
    <w:p w14:paraId="050BA116" w14:textId="4EBA8D64" w:rsidR="00101811" w:rsidRPr="00D670CB" w:rsidRDefault="00101811" w:rsidP="00101811">
      <w:pPr>
        <w:pStyle w:val="ListParagraph"/>
        <w:numPr>
          <w:ilvl w:val="0"/>
          <w:numId w:val="2"/>
        </w:numPr>
        <w:rPr>
          <w:rFonts w:cstheme="minorHAnsi"/>
          <w:sz w:val="20"/>
          <w:szCs w:val="20"/>
        </w:rPr>
      </w:pPr>
      <w:r w:rsidRPr="00D670CB">
        <w:rPr>
          <w:rFonts w:cstheme="minorHAnsi"/>
          <w:sz w:val="20"/>
          <w:szCs w:val="20"/>
        </w:rPr>
        <w:t xml:space="preserve">Velindre NHS </w:t>
      </w:r>
      <w:r w:rsidR="00FF1EEB" w:rsidRPr="00D670CB">
        <w:rPr>
          <w:rFonts w:cstheme="minorHAnsi"/>
          <w:sz w:val="20"/>
          <w:szCs w:val="20"/>
        </w:rPr>
        <w:t>Trust</w:t>
      </w:r>
    </w:p>
    <w:p w14:paraId="65CF0D24" w14:textId="4971722E" w:rsidR="00FF1EEB" w:rsidRPr="00D670CB" w:rsidRDefault="00FF1EEB" w:rsidP="00101811">
      <w:pPr>
        <w:pStyle w:val="ListParagraph"/>
        <w:numPr>
          <w:ilvl w:val="0"/>
          <w:numId w:val="2"/>
        </w:numPr>
        <w:rPr>
          <w:rFonts w:cstheme="minorHAnsi"/>
          <w:sz w:val="20"/>
          <w:szCs w:val="20"/>
        </w:rPr>
      </w:pPr>
      <w:r w:rsidRPr="00D670CB">
        <w:rPr>
          <w:rFonts w:cstheme="minorHAnsi"/>
          <w:sz w:val="20"/>
          <w:szCs w:val="20"/>
        </w:rPr>
        <w:t xml:space="preserve">Welsh Ministers </w:t>
      </w:r>
    </w:p>
    <w:p w14:paraId="20363630" w14:textId="63B3CB3E" w:rsidR="00FF1EEB" w:rsidRPr="00D670CB" w:rsidRDefault="00FF1EEB" w:rsidP="00101811">
      <w:pPr>
        <w:pStyle w:val="ListParagraph"/>
        <w:numPr>
          <w:ilvl w:val="0"/>
          <w:numId w:val="2"/>
        </w:numPr>
        <w:rPr>
          <w:rFonts w:cstheme="minorHAnsi"/>
          <w:sz w:val="20"/>
          <w:szCs w:val="20"/>
        </w:rPr>
      </w:pPr>
      <w:r w:rsidRPr="00D670CB">
        <w:rPr>
          <w:rFonts w:cstheme="minorHAnsi"/>
          <w:sz w:val="20"/>
          <w:szCs w:val="20"/>
        </w:rPr>
        <w:t xml:space="preserve">Local Authorities </w:t>
      </w:r>
    </w:p>
    <w:p w14:paraId="0389042F" w14:textId="547AED5F" w:rsidR="00FF1EEB" w:rsidRPr="00D670CB" w:rsidRDefault="00FF1EEB" w:rsidP="00101811">
      <w:pPr>
        <w:pStyle w:val="ListParagraph"/>
        <w:numPr>
          <w:ilvl w:val="0"/>
          <w:numId w:val="2"/>
        </w:numPr>
        <w:rPr>
          <w:rFonts w:cstheme="minorHAnsi"/>
          <w:sz w:val="20"/>
          <w:szCs w:val="20"/>
        </w:rPr>
      </w:pPr>
      <w:r w:rsidRPr="00D670CB">
        <w:rPr>
          <w:rFonts w:cstheme="minorHAnsi"/>
          <w:sz w:val="20"/>
          <w:szCs w:val="20"/>
        </w:rPr>
        <w:t xml:space="preserve">Higher Education Funding Council Wales </w:t>
      </w:r>
    </w:p>
    <w:p w14:paraId="059EABB2" w14:textId="2EB6B650" w:rsidR="00AF0C62" w:rsidRPr="00D670CB" w:rsidRDefault="0003704E" w:rsidP="00101811">
      <w:pPr>
        <w:pStyle w:val="ListParagraph"/>
        <w:numPr>
          <w:ilvl w:val="0"/>
          <w:numId w:val="2"/>
        </w:numPr>
        <w:rPr>
          <w:rFonts w:cstheme="minorHAnsi"/>
          <w:sz w:val="20"/>
          <w:szCs w:val="20"/>
        </w:rPr>
      </w:pPr>
      <w:r w:rsidRPr="00D670CB">
        <w:rPr>
          <w:rFonts w:cstheme="minorHAnsi"/>
          <w:sz w:val="20"/>
          <w:szCs w:val="20"/>
        </w:rPr>
        <w:t xml:space="preserve">Local Health Boards </w:t>
      </w:r>
    </w:p>
    <w:p w14:paraId="327CF4FA" w14:textId="67D045A9" w:rsidR="0003704E" w:rsidRPr="00D670CB" w:rsidRDefault="0003704E" w:rsidP="00101811">
      <w:pPr>
        <w:pStyle w:val="ListParagraph"/>
        <w:numPr>
          <w:ilvl w:val="0"/>
          <w:numId w:val="2"/>
        </w:numPr>
        <w:rPr>
          <w:rFonts w:cstheme="minorHAnsi"/>
          <w:sz w:val="20"/>
          <w:szCs w:val="20"/>
        </w:rPr>
      </w:pPr>
      <w:r w:rsidRPr="00D670CB">
        <w:rPr>
          <w:rFonts w:cstheme="minorHAnsi"/>
          <w:sz w:val="20"/>
          <w:szCs w:val="20"/>
        </w:rPr>
        <w:t xml:space="preserve">Natural Resources Wales </w:t>
      </w:r>
    </w:p>
    <w:p w14:paraId="4B8B1349" w14:textId="3F03694A" w:rsidR="004A5606" w:rsidRPr="00D670CB" w:rsidRDefault="00F80696" w:rsidP="004A5606">
      <w:pPr>
        <w:rPr>
          <w:rFonts w:cstheme="minorHAnsi"/>
          <w:sz w:val="20"/>
          <w:szCs w:val="20"/>
        </w:rPr>
      </w:pPr>
      <w:r w:rsidRPr="00D670CB">
        <w:rPr>
          <w:rStyle w:val="normaltextrun"/>
          <w:rFonts w:cstheme="minorHAnsi"/>
          <w:color w:val="000000"/>
          <w:sz w:val="20"/>
          <w:szCs w:val="20"/>
          <w:shd w:val="clear" w:color="auto" w:fill="FFFFFF"/>
        </w:rPr>
        <w:t>Any decision that is being made by the public bodies involved in this policy needs to ensure that it is sustainable, therefore also considering the impact this will have in future generations. To be sustainable it should be able to work efficiently for a long term, it also means the ability to be able to live in the present without damaging those in the future. This would mean leaving enough resources for the people living in Wales in the future to live on and the generation after themselves. That is what it means to be sustainable. As well as these policies being sustainable, it should allow involvement of other people in making that decisions, promoting working together for the better. </w:t>
      </w:r>
      <w:r w:rsidRPr="00D670CB">
        <w:rPr>
          <w:rStyle w:val="eop"/>
          <w:rFonts w:cstheme="minorHAnsi"/>
          <w:color w:val="000000"/>
          <w:sz w:val="20"/>
          <w:szCs w:val="20"/>
          <w:shd w:val="clear" w:color="auto" w:fill="FFFFFF"/>
        </w:rPr>
        <w:t> </w:t>
      </w:r>
    </w:p>
    <w:p w14:paraId="2426433E" w14:textId="4F1A85C2" w:rsidR="0003704E" w:rsidRPr="00D670CB" w:rsidRDefault="0034121E" w:rsidP="0003704E">
      <w:pPr>
        <w:rPr>
          <w:rFonts w:cstheme="minorHAnsi"/>
          <w:sz w:val="20"/>
          <w:szCs w:val="20"/>
        </w:rPr>
      </w:pPr>
      <w:r w:rsidRPr="00D670CB">
        <w:rPr>
          <w:rFonts w:cstheme="minorHAnsi"/>
          <w:sz w:val="20"/>
          <w:szCs w:val="20"/>
        </w:rPr>
        <w:t xml:space="preserve">As I have already mentioned, </w:t>
      </w:r>
      <w:r w:rsidR="0018237D" w:rsidRPr="00D670CB">
        <w:rPr>
          <w:rFonts w:cstheme="minorHAnsi"/>
          <w:sz w:val="20"/>
          <w:szCs w:val="20"/>
        </w:rPr>
        <w:t>the next legislation this paper will be focusing on is the Equality Act 2010</w:t>
      </w:r>
      <w:r w:rsidR="00B86305">
        <w:rPr>
          <w:rFonts w:cstheme="minorHAnsi"/>
          <w:sz w:val="20"/>
          <w:szCs w:val="20"/>
        </w:rPr>
        <w:t xml:space="preserve"> (Wadham, </w:t>
      </w:r>
      <w:r w:rsidR="0016602C">
        <w:rPr>
          <w:rFonts w:cstheme="minorHAnsi"/>
          <w:sz w:val="20"/>
          <w:szCs w:val="20"/>
        </w:rPr>
        <w:t>Robinson, Reubain et al</w:t>
      </w:r>
      <w:r w:rsidR="00F54BCF">
        <w:rPr>
          <w:rFonts w:cstheme="minorHAnsi"/>
          <w:sz w:val="20"/>
          <w:szCs w:val="20"/>
        </w:rPr>
        <w:t>,</w:t>
      </w:r>
      <w:r w:rsidR="0016602C">
        <w:rPr>
          <w:rFonts w:cstheme="minorHAnsi"/>
          <w:sz w:val="20"/>
          <w:szCs w:val="20"/>
        </w:rPr>
        <w:t xml:space="preserve"> 2012</w:t>
      </w:r>
      <w:r w:rsidR="0029359E">
        <w:rPr>
          <w:rFonts w:cstheme="minorHAnsi"/>
          <w:sz w:val="20"/>
          <w:szCs w:val="20"/>
        </w:rPr>
        <w:t>)</w:t>
      </w:r>
      <w:r w:rsidR="0018237D" w:rsidRPr="00D670CB">
        <w:rPr>
          <w:rFonts w:cstheme="minorHAnsi"/>
          <w:sz w:val="20"/>
          <w:szCs w:val="20"/>
        </w:rPr>
        <w:t xml:space="preserve">. This legislation has been around for longer in comparison to the Wellbeing of Future </w:t>
      </w:r>
      <w:r w:rsidR="00EB5B20" w:rsidRPr="00D670CB">
        <w:rPr>
          <w:rFonts w:cstheme="minorHAnsi"/>
          <w:sz w:val="20"/>
          <w:szCs w:val="20"/>
        </w:rPr>
        <w:t>Generations</w:t>
      </w:r>
      <w:r w:rsidR="0018237D" w:rsidRPr="00D670CB">
        <w:rPr>
          <w:rFonts w:cstheme="minorHAnsi"/>
          <w:sz w:val="20"/>
          <w:szCs w:val="20"/>
        </w:rPr>
        <w:t xml:space="preserve"> </w:t>
      </w:r>
      <w:r w:rsidR="00EB5B20" w:rsidRPr="00D670CB">
        <w:rPr>
          <w:rFonts w:cstheme="minorHAnsi"/>
          <w:sz w:val="20"/>
          <w:szCs w:val="20"/>
        </w:rPr>
        <w:t>(Wales) Act 2015. However, this legislation is a</w:t>
      </w:r>
      <w:r w:rsidR="00230008" w:rsidRPr="00D670CB">
        <w:rPr>
          <w:rFonts w:cstheme="minorHAnsi"/>
          <w:sz w:val="20"/>
          <w:szCs w:val="20"/>
        </w:rPr>
        <w:t xml:space="preserve"> combination of old policies that have been passed put together into one Act. </w:t>
      </w:r>
      <w:r w:rsidR="00E85248" w:rsidRPr="00D670CB">
        <w:rPr>
          <w:rFonts w:cstheme="minorHAnsi"/>
          <w:sz w:val="20"/>
          <w:szCs w:val="20"/>
        </w:rPr>
        <w:t xml:space="preserve">The Equality Act 2010, as said in </w:t>
      </w:r>
      <w:r w:rsidR="006C493E" w:rsidRPr="00D670CB">
        <w:rPr>
          <w:rFonts w:cstheme="minorHAnsi"/>
          <w:sz w:val="20"/>
          <w:szCs w:val="20"/>
        </w:rPr>
        <w:t>its</w:t>
      </w:r>
      <w:r w:rsidR="00E85248" w:rsidRPr="00D670CB">
        <w:rPr>
          <w:rFonts w:cstheme="minorHAnsi"/>
          <w:sz w:val="20"/>
          <w:szCs w:val="20"/>
        </w:rPr>
        <w:t xml:space="preserve"> title promotes equality within society</w:t>
      </w:r>
      <w:r w:rsidR="004F63E5" w:rsidRPr="00D670CB">
        <w:rPr>
          <w:rFonts w:cstheme="minorHAnsi"/>
          <w:sz w:val="20"/>
          <w:szCs w:val="20"/>
        </w:rPr>
        <w:t xml:space="preserve"> by stating that all individuals of different characteristics should not be subjected to discriminatory or prejudice acts, but instead be treated fairly </w:t>
      </w:r>
      <w:r w:rsidR="0079095E" w:rsidRPr="00D670CB">
        <w:rPr>
          <w:rFonts w:cstheme="minorHAnsi"/>
          <w:sz w:val="20"/>
          <w:szCs w:val="20"/>
        </w:rPr>
        <w:t xml:space="preserve">and their rights to be respected by others. </w:t>
      </w:r>
      <w:r w:rsidR="00D97B56" w:rsidRPr="00D670CB">
        <w:rPr>
          <w:rFonts w:cstheme="minorHAnsi"/>
          <w:sz w:val="20"/>
          <w:szCs w:val="20"/>
        </w:rPr>
        <w:t xml:space="preserve">The Equality Act 2010, protects </w:t>
      </w:r>
      <w:r w:rsidR="00C255D0" w:rsidRPr="00D670CB">
        <w:rPr>
          <w:rFonts w:cstheme="minorHAnsi"/>
          <w:sz w:val="20"/>
          <w:szCs w:val="20"/>
        </w:rPr>
        <w:t>9 characteristics, these are the following:</w:t>
      </w:r>
    </w:p>
    <w:p w14:paraId="57A04D02" w14:textId="244B5252" w:rsidR="00C255D0" w:rsidRPr="00D670CB" w:rsidRDefault="00C255D0" w:rsidP="00C255D0">
      <w:pPr>
        <w:pStyle w:val="ListParagraph"/>
        <w:numPr>
          <w:ilvl w:val="0"/>
          <w:numId w:val="3"/>
        </w:numPr>
        <w:rPr>
          <w:rFonts w:cstheme="minorHAnsi"/>
          <w:sz w:val="20"/>
          <w:szCs w:val="20"/>
        </w:rPr>
      </w:pPr>
      <w:r w:rsidRPr="00D670CB">
        <w:rPr>
          <w:rFonts w:cstheme="minorHAnsi"/>
          <w:sz w:val="20"/>
          <w:szCs w:val="20"/>
        </w:rPr>
        <w:t xml:space="preserve">Age </w:t>
      </w:r>
    </w:p>
    <w:p w14:paraId="78A1C90F" w14:textId="3E9D2B05" w:rsidR="00C255D0" w:rsidRPr="00D670CB" w:rsidRDefault="00C255D0" w:rsidP="00C255D0">
      <w:pPr>
        <w:pStyle w:val="ListParagraph"/>
        <w:numPr>
          <w:ilvl w:val="0"/>
          <w:numId w:val="3"/>
        </w:numPr>
        <w:rPr>
          <w:rFonts w:cstheme="minorHAnsi"/>
          <w:sz w:val="20"/>
          <w:szCs w:val="20"/>
        </w:rPr>
      </w:pPr>
      <w:r w:rsidRPr="00D670CB">
        <w:rPr>
          <w:rFonts w:cstheme="minorHAnsi"/>
          <w:sz w:val="20"/>
          <w:szCs w:val="20"/>
        </w:rPr>
        <w:t xml:space="preserve">Disability </w:t>
      </w:r>
    </w:p>
    <w:p w14:paraId="2E883D3A" w14:textId="328A2D70" w:rsidR="00C255D0" w:rsidRPr="00D670CB" w:rsidRDefault="00C255D0" w:rsidP="00C255D0">
      <w:pPr>
        <w:pStyle w:val="ListParagraph"/>
        <w:numPr>
          <w:ilvl w:val="0"/>
          <w:numId w:val="3"/>
        </w:numPr>
        <w:rPr>
          <w:rFonts w:cstheme="minorHAnsi"/>
          <w:sz w:val="20"/>
          <w:szCs w:val="20"/>
        </w:rPr>
      </w:pPr>
      <w:r w:rsidRPr="00D670CB">
        <w:rPr>
          <w:rFonts w:cstheme="minorHAnsi"/>
          <w:sz w:val="20"/>
          <w:szCs w:val="20"/>
        </w:rPr>
        <w:t xml:space="preserve">Gender reassignment </w:t>
      </w:r>
    </w:p>
    <w:p w14:paraId="79FE0184" w14:textId="282AC1BD" w:rsidR="00C255D0" w:rsidRPr="00D670CB" w:rsidRDefault="00C255D0" w:rsidP="00C255D0">
      <w:pPr>
        <w:pStyle w:val="ListParagraph"/>
        <w:numPr>
          <w:ilvl w:val="0"/>
          <w:numId w:val="3"/>
        </w:numPr>
        <w:rPr>
          <w:rFonts w:cstheme="minorHAnsi"/>
          <w:sz w:val="20"/>
          <w:szCs w:val="20"/>
        </w:rPr>
      </w:pPr>
      <w:r w:rsidRPr="00D670CB">
        <w:rPr>
          <w:rFonts w:cstheme="minorHAnsi"/>
          <w:sz w:val="20"/>
          <w:szCs w:val="20"/>
        </w:rPr>
        <w:t xml:space="preserve">Marriage and civil partnership </w:t>
      </w:r>
    </w:p>
    <w:p w14:paraId="0B573426" w14:textId="34704296" w:rsidR="00C255D0" w:rsidRPr="00D670CB" w:rsidRDefault="00D81019" w:rsidP="00C255D0">
      <w:pPr>
        <w:pStyle w:val="ListParagraph"/>
        <w:numPr>
          <w:ilvl w:val="0"/>
          <w:numId w:val="3"/>
        </w:numPr>
        <w:rPr>
          <w:rFonts w:cstheme="minorHAnsi"/>
          <w:sz w:val="20"/>
          <w:szCs w:val="20"/>
        </w:rPr>
      </w:pPr>
      <w:r w:rsidRPr="00D670CB">
        <w:rPr>
          <w:rFonts w:cstheme="minorHAnsi"/>
          <w:sz w:val="20"/>
          <w:szCs w:val="20"/>
        </w:rPr>
        <w:t xml:space="preserve">Pregnancy and maternity </w:t>
      </w:r>
    </w:p>
    <w:p w14:paraId="51B73561" w14:textId="58C1AC92" w:rsidR="00D81019" w:rsidRPr="00D670CB" w:rsidRDefault="00D81019" w:rsidP="00C255D0">
      <w:pPr>
        <w:pStyle w:val="ListParagraph"/>
        <w:numPr>
          <w:ilvl w:val="0"/>
          <w:numId w:val="3"/>
        </w:numPr>
        <w:rPr>
          <w:rFonts w:cstheme="minorHAnsi"/>
          <w:sz w:val="20"/>
          <w:szCs w:val="20"/>
        </w:rPr>
      </w:pPr>
      <w:r w:rsidRPr="00D670CB">
        <w:rPr>
          <w:rFonts w:cstheme="minorHAnsi"/>
          <w:sz w:val="20"/>
          <w:szCs w:val="20"/>
        </w:rPr>
        <w:t xml:space="preserve">Race </w:t>
      </w:r>
    </w:p>
    <w:p w14:paraId="190654C7" w14:textId="29E68371" w:rsidR="00D81019" w:rsidRPr="00D670CB" w:rsidRDefault="00D81019" w:rsidP="00C255D0">
      <w:pPr>
        <w:pStyle w:val="ListParagraph"/>
        <w:numPr>
          <w:ilvl w:val="0"/>
          <w:numId w:val="3"/>
        </w:numPr>
        <w:rPr>
          <w:rFonts w:cstheme="minorHAnsi"/>
          <w:sz w:val="20"/>
          <w:szCs w:val="20"/>
        </w:rPr>
      </w:pPr>
      <w:r w:rsidRPr="00D670CB">
        <w:rPr>
          <w:rFonts w:cstheme="minorHAnsi"/>
          <w:sz w:val="20"/>
          <w:szCs w:val="20"/>
        </w:rPr>
        <w:t xml:space="preserve">Religion or belief </w:t>
      </w:r>
    </w:p>
    <w:p w14:paraId="0B4D5ACC" w14:textId="7C376571" w:rsidR="00D81019" w:rsidRPr="00D670CB" w:rsidRDefault="00D81019" w:rsidP="00C255D0">
      <w:pPr>
        <w:pStyle w:val="ListParagraph"/>
        <w:numPr>
          <w:ilvl w:val="0"/>
          <w:numId w:val="3"/>
        </w:numPr>
        <w:rPr>
          <w:rFonts w:cstheme="minorHAnsi"/>
          <w:sz w:val="20"/>
          <w:szCs w:val="20"/>
        </w:rPr>
      </w:pPr>
      <w:r w:rsidRPr="00D670CB">
        <w:rPr>
          <w:rFonts w:cstheme="minorHAnsi"/>
          <w:sz w:val="20"/>
          <w:szCs w:val="20"/>
        </w:rPr>
        <w:t xml:space="preserve">Sex </w:t>
      </w:r>
    </w:p>
    <w:p w14:paraId="743B9B01" w14:textId="0826D49C" w:rsidR="00D81019" w:rsidRPr="00D670CB" w:rsidRDefault="00D81019" w:rsidP="00C255D0">
      <w:pPr>
        <w:pStyle w:val="ListParagraph"/>
        <w:numPr>
          <w:ilvl w:val="0"/>
          <w:numId w:val="3"/>
        </w:numPr>
        <w:rPr>
          <w:rFonts w:cstheme="minorHAnsi"/>
          <w:sz w:val="20"/>
          <w:szCs w:val="20"/>
        </w:rPr>
      </w:pPr>
      <w:r w:rsidRPr="00D670CB">
        <w:rPr>
          <w:rFonts w:cstheme="minorHAnsi"/>
          <w:sz w:val="20"/>
          <w:szCs w:val="20"/>
        </w:rPr>
        <w:t xml:space="preserve">Sexual orientation </w:t>
      </w:r>
    </w:p>
    <w:p w14:paraId="545AFF50" w14:textId="126AE5C9" w:rsidR="000F2D96" w:rsidRPr="00D670CB" w:rsidRDefault="00D81019" w:rsidP="00D81019">
      <w:pPr>
        <w:rPr>
          <w:rFonts w:cstheme="minorHAnsi"/>
          <w:sz w:val="20"/>
          <w:szCs w:val="20"/>
        </w:rPr>
      </w:pPr>
      <w:r w:rsidRPr="00D670CB">
        <w:rPr>
          <w:rFonts w:cstheme="minorHAnsi"/>
          <w:sz w:val="20"/>
          <w:szCs w:val="20"/>
        </w:rPr>
        <w:t>These are different characteristics someone may possess, therefore all individual within society is protected from discrimin</w:t>
      </w:r>
      <w:r w:rsidR="008C7BB9" w:rsidRPr="00D670CB">
        <w:rPr>
          <w:rFonts w:cstheme="minorHAnsi"/>
          <w:sz w:val="20"/>
          <w:szCs w:val="20"/>
        </w:rPr>
        <w:t xml:space="preserve">ation. </w:t>
      </w:r>
      <w:r w:rsidR="00740949" w:rsidRPr="00D670CB">
        <w:rPr>
          <w:rFonts w:cstheme="minorHAnsi"/>
          <w:sz w:val="20"/>
          <w:szCs w:val="20"/>
        </w:rPr>
        <w:t xml:space="preserve">To discriminate is to treat an individual unfairly </w:t>
      </w:r>
      <w:r w:rsidR="003A7C4B" w:rsidRPr="00D670CB">
        <w:rPr>
          <w:rFonts w:cstheme="minorHAnsi"/>
          <w:sz w:val="20"/>
          <w:szCs w:val="20"/>
        </w:rPr>
        <w:t xml:space="preserve">because of a characteristic, as stated above. </w:t>
      </w:r>
      <w:r w:rsidR="00FC5E2A" w:rsidRPr="00D670CB">
        <w:rPr>
          <w:rFonts w:cstheme="minorHAnsi"/>
          <w:sz w:val="20"/>
          <w:szCs w:val="20"/>
        </w:rPr>
        <w:t xml:space="preserve">There is indirect discrimination as well as direct discrimination. Direct discrimination is </w:t>
      </w:r>
      <w:r w:rsidR="00B67FD7" w:rsidRPr="00D670CB">
        <w:rPr>
          <w:rFonts w:cstheme="minorHAnsi"/>
          <w:sz w:val="20"/>
          <w:szCs w:val="20"/>
        </w:rPr>
        <w:t>t</w:t>
      </w:r>
      <w:r w:rsidR="007949EB" w:rsidRPr="00D670CB">
        <w:rPr>
          <w:rFonts w:cstheme="minorHAnsi"/>
          <w:sz w:val="20"/>
          <w:szCs w:val="20"/>
        </w:rPr>
        <w:t xml:space="preserve">o treat individuals </w:t>
      </w:r>
      <w:r w:rsidR="0088387D" w:rsidRPr="00D670CB">
        <w:rPr>
          <w:rFonts w:cstheme="minorHAnsi"/>
          <w:sz w:val="20"/>
          <w:szCs w:val="20"/>
        </w:rPr>
        <w:t>differently compared to other people or treated unfairly due to having characteristics that were mentioned</w:t>
      </w:r>
      <w:r w:rsidR="007F7945" w:rsidRPr="00D670CB">
        <w:rPr>
          <w:rFonts w:cstheme="minorHAnsi"/>
          <w:sz w:val="20"/>
          <w:szCs w:val="20"/>
        </w:rPr>
        <w:t>.</w:t>
      </w:r>
      <w:r w:rsidR="00FE7CF2" w:rsidRPr="00D670CB">
        <w:rPr>
          <w:rFonts w:cstheme="minorHAnsi"/>
          <w:sz w:val="20"/>
          <w:szCs w:val="20"/>
        </w:rPr>
        <w:t xml:space="preserve"> </w:t>
      </w:r>
      <w:r w:rsidR="00F816E2" w:rsidRPr="00D670CB">
        <w:rPr>
          <w:rFonts w:cstheme="minorHAnsi"/>
          <w:sz w:val="20"/>
          <w:szCs w:val="20"/>
        </w:rPr>
        <w:t xml:space="preserve"> </w:t>
      </w:r>
      <w:r w:rsidR="00E12F03" w:rsidRPr="00D670CB">
        <w:rPr>
          <w:rFonts w:cstheme="minorHAnsi"/>
          <w:sz w:val="20"/>
          <w:szCs w:val="20"/>
        </w:rPr>
        <w:t xml:space="preserve">In more detail, it is ‘less favourable treatment’ </w:t>
      </w:r>
      <w:r w:rsidR="00E94686" w:rsidRPr="00D670CB">
        <w:rPr>
          <w:rFonts w:cstheme="minorHAnsi"/>
          <w:sz w:val="20"/>
          <w:szCs w:val="20"/>
        </w:rPr>
        <w:t xml:space="preserve">which is being treated differently compared to someone </w:t>
      </w:r>
      <w:r w:rsidR="00642A13" w:rsidRPr="00D670CB">
        <w:rPr>
          <w:rFonts w:cstheme="minorHAnsi"/>
          <w:sz w:val="20"/>
          <w:szCs w:val="20"/>
        </w:rPr>
        <w:t xml:space="preserve">else. </w:t>
      </w:r>
      <w:r w:rsidR="008D1C9F" w:rsidRPr="00D670CB">
        <w:rPr>
          <w:rFonts w:cstheme="minorHAnsi"/>
          <w:sz w:val="20"/>
          <w:szCs w:val="20"/>
        </w:rPr>
        <w:t>As an example of this</w:t>
      </w:r>
      <w:r w:rsidR="00DE7B62" w:rsidRPr="00D670CB">
        <w:rPr>
          <w:rFonts w:cstheme="minorHAnsi"/>
          <w:sz w:val="20"/>
          <w:szCs w:val="20"/>
        </w:rPr>
        <w:t xml:space="preserve"> is when seeking for help in hospital, a nurse or doctor may refuse to give you the same service as to someone of British ethnicity due to being for example Asian. </w:t>
      </w:r>
      <w:r w:rsidR="003C54B9" w:rsidRPr="00D670CB">
        <w:rPr>
          <w:rFonts w:cstheme="minorHAnsi"/>
          <w:sz w:val="20"/>
          <w:szCs w:val="20"/>
        </w:rPr>
        <w:t xml:space="preserve">Unlawful discrimination towards that individual of a different </w:t>
      </w:r>
      <w:r w:rsidR="009B3E94" w:rsidRPr="00D670CB">
        <w:rPr>
          <w:rFonts w:cstheme="minorHAnsi"/>
          <w:sz w:val="20"/>
          <w:szCs w:val="20"/>
        </w:rPr>
        <w:t>race. This</w:t>
      </w:r>
      <w:r w:rsidR="008F09C4" w:rsidRPr="00D670CB">
        <w:rPr>
          <w:rFonts w:cstheme="minorHAnsi"/>
          <w:sz w:val="20"/>
          <w:szCs w:val="20"/>
        </w:rPr>
        <w:t xml:space="preserve"> is </w:t>
      </w:r>
      <w:r w:rsidR="009B3E94" w:rsidRPr="00D670CB">
        <w:rPr>
          <w:rFonts w:cstheme="minorHAnsi"/>
          <w:sz w:val="20"/>
          <w:szCs w:val="20"/>
        </w:rPr>
        <w:t>because</w:t>
      </w:r>
      <w:r w:rsidR="003C54B9" w:rsidRPr="00D670CB">
        <w:rPr>
          <w:rFonts w:cstheme="minorHAnsi"/>
          <w:sz w:val="20"/>
          <w:szCs w:val="20"/>
        </w:rPr>
        <w:t xml:space="preserve"> they are being refused services in which they are entitled to </w:t>
      </w:r>
      <w:r w:rsidR="00515C7A" w:rsidRPr="00D670CB">
        <w:rPr>
          <w:rFonts w:cstheme="minorHAnsi"/>
          <w:sz w:val="20"/>
          <w:szCs w:val="20"/>
        </w:rPr>
        <w:t>receive,</w:t>
      </w:r>
      <w:r w:rsidR="003C54B9" w:rsidRPr="00D670CB">
        <w:rPr>
          <w:rFonts w:cstheme="minorHAnsi"/>
          <w:sz w:val="20"/>
          <w:szCs w:val="20"/>
        </w:rPr>
        <w:t xml:space="preserve"> and it is within their rights to receive the same services as other individuals. </w:t>
      </w:r>
    </w:p>
    <w:p w14:paraId="1DDB137D" w14:textId="6655F518" w:rsidR="002F5056" w:rsidRDefault="002F5056" w:rsidP="002F5056">
      <w:pPr>
        <w:pStyle w:val="paragraph"/>
        <w:spacing w:before="0" w:beforeAutospacing="0" w:after="0" w:afterAutospacing="0"/>
        <w:textAlignment w:val="baseline"/>
        <w:rPr>
          <w:rStyle w:val="eop"/>
          <w:rFonts w:asciiTheme="minorHAnsi" w:hAnsiTheme="minorHAnsi" w:cstheme="minorHAnsi"/>
          <w:sz w:val="20"/>
          <w:szCs w:val="20"/>
        </w:rPr>
      </w:pPr>
      <w:r w:rsidRPr="00D670CB">
        <w:rPr>
          <w:rStyle w:val="normaltextrun"/>
          <w:rFonts w:asciiTheme="minorHAnsi" w:hAnsiTheme="minorHAnsi" w:cstheme="minorHAnsi"/>
          <w:sz w:val="20"/>
          <w:szCs w:val="20"/>
        </w:rPr>
        <w:t>The Equality has had a major impact in protection within the workplace, how organisations have introduced this law within the workplace and have implemented this within their own policy to ensure that all employees are safe and protected from discrimination. Not only will it protect employees but also service users who is part of the protected characteristics</w:t>
      </w:r>
      <w:r w:rsidR="00614F6D">
        <w:rPr>
          <w:rStyle w:val="normaltextrun"/>
          <w:rFonts w:asciiTheme="minorHAnsi" w:hAnsiTheme="minorHAnsi" w:cstheme="minorHAnsi"/>
          <w:sz w:val="20"/>
          <w:szCs w:val="20"/>
        </w:rPr>
        <w:t xml:space="preserve"> (Clements and Spinks, </w:t>
      </w:r>
      <w:r w:rsidR="00EC08AC">
        <w:rPr>
          <w:rStyle w:val="normaltextrun"/>
          <w:rFonts w:asciiTheme="minorHAnsi" w:hAnsiTheme="minorHAnsi" w:cstheme="minorHAnsi"/>
          <w:sz w:val="20"/>
          <w:szCs w:val="20"/>
        </w:rPr>
        <w:t>2009)</w:t>
      </w:r>
      <w:r w:rsidRPr="00D670CB">
        <w:rPr>
          <w:rStyle w:val="normaltextrun"/>
          <w:rFonts w:asciiTheme="minorHAnsi" w:hAnsiTheme="minorHAnsi" w:cstheme="minorHAnsi"/>
          <w:sz w:val="20"/>
          <w:szCs w:val="20"/>
        </w:rPr>
        <w:t>. </w:t>
      </w:r>
      <w:r w:rsidRPr="00D670CB">
        <w:rPr>
          <w:rStyle w:val="eop"/>
          <w:rFonts w:asciiTheme="minorHAnsi" w:hAnsiTheme="minorHAnsi" w:cstheme="minorHAnsi"/>
          <w:sz w:val="20"/>
          <w:szCs w:val="20"/>
        </w:rPr>
        <w:t> </w:t>
      </w:r>
    </w:p>
    <w:p w14:paraId="13A4B09C" w14:textId="77777777" w:rsidR="00863BC7" w:rsidRPr="00D670CB" w:rsidRDefault="00863BC7" w:rsidP="002F5056">
      <w:pPr>
        <w:pStyle w:val="paragraph"/>
        <w:spacing w:before="0" w:beforeAutospacing="0" w:after="0" w:afterAutospacing="0"/>
        <w:textAlignment w:val="baseline"/>
        <w:rPr>
          <w:rFonts w:asciiTheme="minorHAnsi" w:hAnsiTheme="minorHAnsi" w:cstheme="minorHAnsi"/>
          <w:sz w:val="20"/>
          <w:szCs w:val="20"/>
        </w:rPr>
      </w:pPr>
    </w:p>
    <w:p w14:paraId="78875BE1" w14:textId="5FF336EB" w:rsidR="002F5056" w:rsidRPr="00D670CB" w:rsidRDefault="002F5056" w:rsidP="002F5056">
      <w:pPr>
        <w:pStyle w:val="paragraph"/>
        <w:spacing w:before="0" w:beforeAutospacing="0" w:after="0" w:afterAutospacing="0"/>
        <w:textAlignment w:val="baseline"/>
        <w:rPr>
          <w:rFonts w:asciiTheme="minorHAnsi" w:hAnsiTheme="minorHAnsi" w:cstheme="minorHAnsi"/>
          <w:sz w:val="20"/>
          <w:szCs w:val="20"/>
        </w:rPr>
      </w:pPr>
      <w:r w:rsidRPr="00D670CB">
        <w:rPr>
          <w:rStyle w:val="normaltextrun"/>
          <w:rFonts w:asciiTheme="minorHAnsi" w:hAnsiTheme="minorHAnsi" w:cstheme="minorHAnsi"/>
          <w:sz w:val="20"/>
          <w:szCs w:val="20"/>
        </w:rPr>
        <w:t>By putting this legislation in place, it has allowed all individuals to have the same equal opportunities when for example applying for the job</w:t>
      </w:r>
      <w:r w:rsidR="00F772D5">
        <w:rPr>
          <w:rStyle w:val="normaltextrun"/>
          <w:rFonts w:asciiTheme="minorHAnsi" w:hAnsiTheme="minorHAnsi" w:cstheme="minorHAnsi"/>
          <w:sz w:val="20"/>
          <w:szCs w:val="20"/>
        </w:rPr>
        <w:t xml:space="preserve"> </w:t>
      </w:r>
      <w:r w:rsidR="00916F5E">
        <w:rPr>
          <w:rStyle w:val="normaltextrun"/>
          <w:rFonts w:asciiTheme="minorHAnsi" w:hAnsiTheme="minorHAnsi" w:cstheme="minorHAnsi"/>
          <w:sz w:val="20"/>
          <w:szCs w:val="20"/>
        </w:rPr>
        <w:t>(Thompson 2006)</w:t>
      </w:r>
      <w:r w:rsidRPr="00D670CB">
        <w:rPr>
          <w:rStyle w:val="normaltextrun"/>
          <w:rFonts w:asciiTheme="minorHAnsi" w:hAnsiTheme="minorHAnsi" w:cstheme="minorHAnsi"/>
          <w:sz w:val="20"/>
          <w:szCs w:val="20"/>
        </w:rPr>
        <w:t xml:space="preserve">.  As an example, discrimination based on an individual's sexual orientation is unacceptable within a vast majority of services and organisations. This implies that regardless of </w:t>
      </w:r>
      <w:r w:rsidRPr="00D670CB">
        <w:rPr>
          <w:rStyle w:val="normaltextrun"/>
          <w:rFonts w:asciiTheme="minorHAnsi" w:hAnsiTheme="minorHAnsi" w:cstheme="minorHAnsi"/>
          <w:sz w:val="20"/>
          <w:szCs w:val="20"/>
        </w:rPr>
        <w:lastRenderedPageBreak/>
        <w:t>an individual’s sexual orientation, this should not inhibit or disadvantage them from having the same opportunities as other people. It allows for society to practice their rights without being treated unfairly or differentiated from other people. </w:t>
      </w:r>
      <w:r w:rsidRPr="00D670CB">
        <w:rPr>
          <w:rStyle w:val="eop"/>
          <w:rFonts w:asciiTheme="minorHAnsi" w:hAnsiTheme="minorHAnsi" w:cstheme="minorHAnsi"/>
          <w:sz w:val="20"/>
          <w:szCs w:val="20"/>
        </w:rPr>
        <w:t> </w:t>
      </w:r>
    </w:p>
    <w:p w14:paraId="124D167E" w14:textId="18981C1E" w:rsidR="003D68F8" w:rsidRDefault="003D68F8" w:rsidP="00D81019"/>
    <w:p w14:paraId="1DE12F26" w14:textId="35A423EE" w:rsidR="00054C39" w:rsidRDefault="004769A0" w:rsidP="00054C39">
      <w:pPr>
        <w:pStyle w:val="paragraph"/>
        <w:spacing w:before="0" w:beforeAutospacing="0" w:after="0" w:afterAutospacing="0"/>
        <w:textAlignment w:val="baseline"/>
        <w:rPr>
          <w:rStyle w:val="eop"/>
          <w:rFonts w:asciiTheme="minorHAnsi" w:hAnsiTheme="minorHAnsi" w:cstheme="minorHAnsi"/>
          <w:sz w:val="20"/>
          <w:szCs w:val="20"/>
        </w:rPr>
      </w:pPr>
      <w:r w:rsidRPr="008519BE">
        <w:rPr>
          <w:rFonts w:asciiTheme="minorHAnsi" w:hAnsiTheme="minorHAnsi" w:cstheme="minorHAnsi"/>
          <w:sz w:val="20"/>
          <w:szCs w:val="20"/>
        </w:rPr>
        <w:t xml:space="preserve">I will now be evaluating both legislations and how they have been implemented within society and the barriers that comes along with them. </w:t>
      </w:r>
      <w:r w:rsidR="00054C39" w:rsidRPr="008519BE">
        <w:rPr>
          <w:rFonts w:asciiTheme="minorHAnsi" w:hAnsiTheme="minorHAnsi" w:cstheme="minorHAnsi"/>
          <w:sz w:val="20"/>
          <w:szCs w:val="20"/>
        </w:rPr>
        <w:t>Firstly, the Well-being of Future Generations (Wales)</w:t>
      </w:r>
      <w:r w:rsidR="00054C39" w:rsidRPr="008519BE">
        <w:rPr>
          <w:rStyle w:val="normaltextrun"/>
          <w:rFonts w:asciiTheme="minorHAnsi" w:hAnsiTheme="minorHAnsi" w:cstheme="minorHAnsi"/>
          <w:sz w:val="20"/>
          <w:szCs w:val="20"/>
        </w:rPr>
        <w:t xml:space="preserve"> Act 2015 is beneficial for the society of Wales in the coming years, by making sure that any decisions made by the public bodies are sustainable. This allows for future generations to be able to improve this when needed without any trouble in finding resources on why that decision was made to begin with. It allows for future generations to be able to thrive and create more opportunities for the following generations without damaging opportunities and well-being of the society. </w:t>
      </w:r>
      <w:r w:rsidR="00054C39" w:rsidRPr="008519BE">
        <w:rPr>
          <w:rStyle w:val="eop"/>
          <w:rFonts w:asciiTheme="minorHAnsi" w:hAnsiTheme="minorHAnsi" w:cstheme="minorHAnsi"/>
          <w:sz w:val="20"/>
          <w:szCs w:val="20"/>
        </w:rPr>
        <w:t> </w:t>
      </w:r>
    </w:p>
    <w:p w14:paraId="750332FB" w14:textId="77777777" w:rsidR="00E75AA2" w:rsidRPr="008519BE" w:rsidRDefault="00E75AA2" w:rsidP="00054C39">
      <w:pPr>
        <w:pStyle w:val="paragraph"/>
        <w:spacing w:before="0" w:beforeAutospacing="0" w:after="0" w:afterAutospacing="0"/>
        <w:textAlignment w:val="baseline"/>
        <w:rPr>
          <w:rFonts w:asciiTheme="minorHAnsi" w:hAnsiTheme="minorHAnsi" w:cstheme="minorHAnsi"/>
          <w:sz w:val="20"/>
          <w:szCs w:val="20"/>
        </w:rPr>
      </w:pPr>
    </w:p>
    <w:p w14:paraId="1E7B70F5" w14:textId="6F1BEA33" w:rsidR="003D68F8" w:rsidRDefault="00054C39" w:rsidP="00310CF4">
      <w:pPr>
        <w:pStyle w:val="paragraph"/>
        <w:spacing w:before="0" w:beforeAutospacing="0" w:after="0" w:afterAutospacing="0"/>
        <w:textAlignment w:val="baseline"/>
        <w:rPr>
          <w:rStyle w:val="eop"/>
          <w:rFonts w:asciiTheme="minorHAnsi" w:hAnsiTheme="minorHAnsi" w:cstheme="minorHAnsi"/>
          <w:sz w:val="20"/>
          <w:szCs w:val="20"/>
        </w:rPr>
      </w:pPr>
      <w:r w:rsidRPr="008519BE">
        <w:rPr>
          <w:rStyle w:val="normaltextrun"/>
          <w:rFonts w:asciiTheme="minorHAnsi" w:hAnsiTheme="minorHAnsi" w:cstheme="minorHAnsi"/>
          <w:sz w:val="20"/>
          <w:szCs w:val="20"/>
        </w:rPr>
        <w:t>Furthermore, what this policy will do is create opportunities for society in Wales immediately, opportunities such as employment, improvement of living standards through housing and the NHS services. Not only will this help with economic factors, but it will also help in improving the social and environmental well-being of Wales. By being cautious of how our decisions will impact the future this will encourage society to think more of what they use and the waste they produce. Taking into consideration climate change and the current situation of overfishing. If these global challenges do not change, this will have a severe impact on the society and their lifestyle. There will not be enough fishes in the sea causing disruption in the ecosystem, ruining coral reefs in the process. </w:t>
      </w:r>
      <w:r w:rsidRPr="008519BE">
        <w:rPr>
          <w:rStyle w:val="eop"/>
          <w:rFonts w:asciiTheme="minorHAnsi" w:hAnsiTheme="minorHAnsi" w:cstheme="minorHAnsi"/>
          <w:sz w:val="20"/>
          <w:szCs w:val="20"/>
        </w:rPr>
        <w:t> </w:t>
      </w:r>
    </w:p>
    <w:p w14:paraId="1CF4A755" w14:textId="77777777" w:rsidR="00310CF4" w:rsidRPr="00310CF4" w:rsidRDefault="00310CF4" w:rsidP="00310CF4">
      <w:pPr>
        <w:pStyle w:val="paragraph"/>
        <w:spacing w:before="0" w:beforeAutospacing="0" w:after="0" w:afterAutospacing="0"/>
        <w:textAlignment w:val="baseline"/>
        <w:rPr>
          <w:rFonts w:asciiTheme="minorHAnsi" w:hAnsiTheme="minorHAnsi" w:cstheme="minorHAnsi"/>
          <w:sz w:val="20"/>
          <w:szCs w:val="20"/>
        </w:rPr>
      </w:pPr>
    </w:p>
    <w:p w14:paraId="0543B072" w14:textId="1BF4EE65" w:rsidR="00310CF4" w:rsidRDefault="00310CF4" w:rsidP="00310CF4">
      <w:pPr>
        <w:pStyle w:val="paragraph"/>
        <w:spacing w:before="0" w:beforeAutospacing="0" w:after="0" w:afterAutospacing="0"/>
        <w:textAlignment w:val="baseline"/>
        <w:rPr>
          <w:rStyle w:val="eop"/>
          <w:rFonts w:asciiTheme="minorHAnsi" w:hAnsiTheme="minorHAnsi" w:cstheme="minorHAnsi"/>
          <w:sz w:val="20"/>
          <w:szCs w:val="20"/>
        </w:rPr>
      </w:pPr>
      <w:r w:rsidRPr="00310CF4">
        <w:rPr>
          <w:rStyle w:val="normaltextrun"/>
          <w:rFonts w:asciiTheme="minorHAnsi" w:hAnsiTheme="minorHAnsi" w:cstheme="minorHAnsi"/>
          <w:sz w:val="20"/>
          <w:szCs w:val="20"/>
        </w:rPr>
        <w:t>By having the Equality Act, it allows individuals to be themselves and live how they would like to without being held back or inhibited from doing so. This legislation allows society to be able to live with as much protection as they need from discrimination. Within media now, the LGBTQ+ is more accepted throughout the world</w:t>
      </w:r>
      <w:r w:rsidR="00A14799">
        <w:rPr>
          <w:rStyle w:val="normaltextrun"/>
          <w:rFonts w:asciiTheme="minorHAnsi" w:hAnsiTheme="minorHAnsi" w:cstheme="minorHAnsi"/>
          <w:sz w:val="20"/>
          <w:szCs w:val="20"/>
        </w:rPr>
        <w:t xml:space="preserve"> (Gonzale</w:t>
      </w:r>
      <w:r w:rsidR="003375CA">
        <w:rPr>
          <w:rStyle w:val="normaltextrun"/>
          <w:rFonts w:asciiTheme="minorHAnsi" w:hAnsiTheme="minorHAnsi" w:cstheme="minorHAnsi"/>
          <w:sz w:val="20"/>
          <w:szCs w:val="20"/>
        </w:rPr>
        <w:t>s, Guvulic</w:t>
      </w:r>
      <w:r w:rsidR="00F54BCF">
        <w:rPr>
          <w:rStyle w:val="normaltextrun"/>
          <w:rFonts w:asciiTheme="minorHAnsi" w:hAnsiTheme="minorHAnsi" w:cstheme="minorHAnsi"/>
          <w:sz w:val="20"/>
          <w:szCs w:val="20"/>
        </w:rPr>
        <w:t>,</w:t>
      </w:r>
      <w:r w:rsidR="003375CA">
        <w:rPr>
          <w:rStyle w:val="normaltextrun"/>
          <w:rFonts w:asciiTheme="minorHAnsi" w:hAnsiTheme="minorHAnsi" w:cstheme="minorHAnsi"/>
          <w:sz w:val="20"/>
          <w:szCs w:val="20"/>
        </w:rPr>
        <w:t xml:space="preserve"> </w:t>
      </w:r>
      <w:r w:rsidR="007F72F9">
        <w:rPr>
          <w:rStyle w:val="normaltextrun"/>
          <w:rFonts w:asciiTheme="minorHAnsi" w:hAnsiTheme="minorHAnsi" w:cstheme="minorHAnsi"/>
          <w:sz w:val="20"/>
          <w:szCs w:val="20"/>
        </w:rPr>
        <w:t>2020</w:t>
      </w:r>
      <w:r w:rsidR="003375CA">
        <w:rPr>
          <w:rStyle w:val="normaltextrun"/>
          <w:rFonts w:asciiTheme="minorHAnsi" w:hAnsiTheme="minorHAnsi" w:cstheme="minorHAnsi"/>
          <w:sz w:val="20"/>
          <w:szCs w:val="20"/>
        </w:rPr>
        <w:t>)</w:t>
      </w:r>
      <w:r w:rsidRPr="00310CF4">
        <w:rPr>
          <w:rStyle w:val="normaltextrun"/>
          <w:rFonts w:asciiTheme="minorHAnsi" w:hAnsiTheme="minorHAnsi" w:cstheme="minorHAnsi"/>
          <w:sz w:val="20"/>
          <w:szCs w:val="20"/>
        </w:rPr>
        <w:t>. This policy allows those within the LGBTQ+ community to be protected from discrimination, allowing equal opportunities as those who are not part of the community. This helps in promoting freedom of speech and our basic human rights.  From previous statistics from the 2011 Consensus, Black African women and White and Black Caribbean men were more likely to be unemployed in the UK. This is a strong example of how race had an impact on employment</w:t>
      </w:r>
      <w:r w:rsidR="00AA6207">
        <w:rPr>
          <w:rStyle w:val="normaltextrun"/>
          <w:rFonts w:asciiTheme="minorHAnsi" w:hAnsiTheme="minorHAnsi" w:cstheme="minorHAnsi"/>
          <w:sz w:val="20"/>
          <w:szCs w:val="20"/>
        </w:rPr>
        <w:t xml:space="preserve"> </w:t>
      </w:r>
      <w:r w:rsidR="003D1775">
        <w:rPr>
          <w:rStyle w:val="normaltextrun"/>
          <w:rFonts w:asciiTheme="minorHAnsi" w:hAnsiTheme="minorHAnsi" w:cstheme="minorHAnsi"/>
          <w:sz w:val="20"/>
          <w:szCs w:val="20"/>
        </w:rPr>
        <w:t>(Matthew</w:t>
      </w:r>
      <w:r w:rsidR="00F54BCF">
        <w:rPr>
          <w:rStyle w:val="normaltextrun"/>
          <w:rFonts w:asciiTheme="minorHAnsi" w:hAnsiTheme="minorHAnsi" w:cstheme="minorHAnsi"/>
          <w:sz w:val="20"/>
          <w:szCs w:val="20"/>
        </w:rPr>
        <w:t>,</w:t>
      </w:r>
      <w:r w:rsidR="003D1775">
        <w:rPr>
          <w:rStyle w:val="normaltextrun"/>
          <w:rFonts w:asciiTheme="minorHAnsi" w:hAnsiTheme="minorHAnsi" w:cstheme="minorHAnsi"/>
          <w:sz w:val="20"/>
          <w:szCs w:val="20"/>
        </w:rPr>
        <w:t xml:space="preserve"> 2017)</w:t>
      </w:r>
      <w:r w:rsidRPr="00310CF4">
        <w:rPr>
          <w:rStyle w:val="normaltextrun"/>
          <w:rFonts w:asciiTheme="minorHAnsi" w:hAnsiTheme="minorHAnsi" w:cstheme="minorHAnsi"/>
          <w:sz w:val="20"/>
          <w:szCs w:val="20"/>
        </w:rPr>
        <w:t>. </w:t>
      </w:r>
      <w:r w:rsidRPr="00310CF4">
        <w:rPr>
          <w:rStyle w:val="eop"/>
          <w:rFonts w:asciiTheme="minorHAnsi" w:hAnsiTheme="minorHAnsi" w:cstheme="minorHAnsi"/>
          <w:sz w:val="20"/>
          <w:szCs w:val="20"/>
        </w:rPr>
        <w:t> </w:t>
      </w:r>
    </w:p>
    <w:p w14:paraId="2FBEB3B2" w14:textId="77777777" w:rsidR="00310CF4" w:rsidRPr="00310CF4" w:rsidRDefault="00310CF4" w:rsidP="00310CF4">
      <w:pPr>
        <w:pStyle w:val="paragraph"/>
        <w:spacing w:before="0" w:beforeAutospacing="0" w:after="0" w:afterAutospacing="0"/>
        <w:textAlignment w:val="baseline"/>
        <w:rPr>
          <w:rFonts w:asciiTheme="minorHAnsi" w:hAnsiTheme="minorHAnsi" w:cstheme="minorHAnsi"/>
          <w:sz w:val="20"/>
          <w:szCs w:val="20"/>
        </w:rPr>
      </w:pPr>
    </w:p>
    <w:p w14:paraId="10D4AD34" w14:textId="1E6A6040" w:rsidR="00310CF4" w:rsidRDefault="00310CF4" w:rsidP="00310CF4">
      <w:pPr>
        <w:pStyle w:val="paragraph"/>
        <w:spacing w:before="0" w:beforeAutospacing="0" w:after="0" w:afterAutospacing="0"/>
        <w:textAlignment w:val="baseline"/>
        <w:rPr>
          <w:rStyle w:val="eop"/>
          <w:rFonts w:asciiTheme="minorHAnsi" w:hAnsiTheme="minorHAnsi" w:cstheme="minorHAnsi"/>
          <w:sz w:val="20"/>
          <w:szCs w:val="20"/>
        </w:rPr>
      </w:pPr>
      <w:r w:rsidRPr="00310CF4">
        <w:rPr>
          <w:rStyle w:val="normaltextrun"/>
          <w:rFonts w:asciiTheme="minorHAnsi" w:hAnsiTheme="minorHAnsi" w:cstheme="minorHAnsi"/>
          <w:sz w:val="20"/>
          <w:szCs w:val="20"/>
        </w:rPr>
        <w:t>This is where this policy will help by promoting equal opportunities, between different communities and society. Within a workplace equality and diversity needs to be promoted between employees.  Not only will this improve camaraderie at work, but it also allows for the business itself to thrive and work much better due to its diversity, this will allow for development from different opinions and ideas</w:t>
      </w:r>
      <w:r w:rsidR="00C27733">
        <w:rPr>
          <w:rStyle w:val="normaltextrun"/>
          <w:rFonts w:asciiTheme="minorHAnsi" w:hAnsiTheme="minorHAnsi" w:cstheme="minorHAnsi"/>
          <w:sz w:val="20"/>
          <w:szCs w:val="20"/>
        </w:rPr>
        <w:t xml:space="preserve"> (Millam</w:t>
      </w:r>
      <w:r w:rsidR="00F54BCF">
        <w:rPr>
          <w:rStyle w:val="normaltextrun"/>
          <w:rFonts w:asciiTheme="minorHAnsi" w:hAnsiTheme="minorHAnsi" w:cstheme="minorHAnsi"/>
          <w:sz w:val="20"/>
          <w:szCs w:val="20"/>
        </w:rPr>
        <w:t>,</w:t>
      </w:r>
      <w:r w:rsidR="00C27733">
        <w:rPr>
          <w:rStyle w:val="normaltextrun"/>
          <w:rFonts w:asciiTheme="minorHAnsi" w:hAnsiTheme="minorHAnsi" w:cstheme="minorHAnsi"/>
          <w:sz w:val="20"/>
          <w:szCs w:val="20"/>
        </w:rPr>
        <w:t xml:space="preserve"> 2002)</w:t>
      </w:r>
      <w:r w:rsidRPr="00310CF4">
        <w:rPr>
          <w:rStyle w:val="normaltextrun"/>
          <w:rFonts w:asciiTheme="minorHAnsi" w:hAnsiTheme="minorHAnsi" w:cstheme="minorHAnsi"/>
          <w:sz w:val="20"/>
          <w:szCs w:val="20"/>
        </w:rPr>
        <w:t>. </w:t>
      </w:r>
      <w:r w:rsidRPr="00310CF4">
        <w:rPr>
          <w:rStyle w:val="eop"/>
          <w:rFonts w:asciiTheme="minorHAnsi" w:hAnsiTheme="minorHAnsi" w:cstheme="minorHAnsi"/>
          <w:sz w:val="20"/>
          <w:szCs w:val="20"/>
        </w:rPr>
        <w:t> </w:t>
      </w:r>
    </w:p>
    <w:p w14:paraId="290D7534" w14:textId="04560D75" w:rsidR="004016E2" w:rsidRDefault="004016E2" w:rsidP="00310CF4">
      <w:pPr>
        <w:pStyle w:val="paragraph"/>
        <w:spacing w:before="0" w:beforeAutospacing="0" w:after="0" w:afterAutospacing="0"/>
        <w:textAlignment w:val="baseline"/>
        <w:rPr>
          <w:rStyle w:val="eop"/>
          <w:rFonts w:asciiTheme="minorHAnsi" w:hAnsiTheme="minorHAnsi" w:cstheme="minorHAnsi"/>
          <w:sz w:val="20"/>
          <w:szCs w:val="20"/>
        </w:rPr>
      </w:pPr>
    </w:p>
    <w:p w14:paraId="744EF281" w14:textId="65880473" w:rsidR="004016E2" w:rsidRDefault="004016E2" w:rsidP="00310CF4">
      <w:pPr>
        <w:pStyle w:val="paragraph"/>
        <w:spacing w:before="0" w:beforeAutospacing="0" w:after="0" w:afterAutospacing="0"/>
        <w:textAlignment w:val="baseline"/>
        <w:rPr>
          <w:rStyle w:val="eop"/>
          <w:rFonts w:asciiTheme="minorHAnsi" w:hAnsiTheme="minorHAnsi" w:cstheme="minorHAnsi"/>
          <w:sz w:val="20"/>
          <w:szCs w:val="20"/>
        </w:rPr>
      </w:pPr>
      <w:r>
        <w:rPr>
          <w:rStyle w:val="eop"/>
          <w:rFonts w:asciiTheme="minorHAnsi" w:hAnsiTheme="minorHAnsi" w:cstheme="minorHAnsi"/>
          <w:sz w:val="20"/>
          <w:szCs w:val="20"/>
        </w:rPr>
        <w:t xml:space="preserve">However, with every policy that has been passed, there will be barriers </w:t>
      </w:r>
      <w:r w:rsidR="00722DEF">
        <w:rPr>
          <w:rStyle w:val="eop"/>
          <w:rFonts w:asciiTheme="minorHAnsi" w:hAnsiTheme="minorHAnsi" w:cstheme="minorHAnsi"/>
          <w:sz w:val="20"/>
          <w:szCs w:val="20"/>
        </w:rPr>
        <w:t xml:space="preserve">which means that efficiency </w:t>
      </w:r>
      <w:r w:rsidR="00371762">
        <w:rPr>
          <w:rStyle w:val="eop"/>
          <w:rFonts w:asciiTheme="minorHAnsi" w:hAnsiTheme="minorHAnsi" w:cstheme="minorHAnsi"/>
          <w:sz w:val="20"/>
          <w:szCs w:val="20"/>
        </w:rPr>
        <w:t xml:space="preserve">and outcome probability can be lacking. This simply means that not everyone </w:t>
      </w:r>
      <w:r w:rsidR="000B41BF">
        <w:rPr>
          <w:rStyle w:val="eop"/>
          <w:rFonts w:asciiTheme="minorHAnsi" w:hAnsiTheme="minorHAnsi" w:cstheme="minorHAnsi"/>
          <w:sz w:val="20"/>
          <w:szCs w:val="20"/>
        </w:rPr>
        <w:t>will abide the legislation, much like other laws</w:t>
      </w:r>
      <w:r w:rsidR="00C67AFC">
        <w:rPr>
          <w:rStyle w:val="eop"/>
          <w:rFonts w:asciiTheme="minorHAnsi" w:hAnsiTheme="minorHAnsi" w:cstheme="minorHAnsi"/>
          <w:sz w:val="20"/>
          <w:szCs w:val="20"/>
        </w:rPr>
        <w:t xml:space="preserve">. Laws can only be put in </w:t>
      </w:r>
      <w:r w:rsidR="00E26DFB">
        <w:rPr>
          <w:rStyle w:val="eop"/>
          <w:rFonts w:asciiTheme="minorHAnsi" w:hAnsiTheme="minorHAnsi" w:cstheme="minorHAnsi"/>
          <w:sz w:val="20"/>
          <w:szCs w:val="20"/>
        </w:rPr>
        <w:t>place;</w:t>
      </w:r>
      <w:r w:rsidR="00C67AFC">
        <w:rPr>
          <w:rStyle w:val="eop"/>
          <w:rFonts w:asciiTheme="minorHAnsi" w:hAnsiTheme="minorHAnsi" w:cstheme="minorHAnsi"/>
          <w:sz w:val="20"/>
          <w:szCs w:val="20"/>
        </w:rPr>
        <w:t xml:space="preserve"> </w:t>
      </w:r>
      <w:r w:rsidR="00E26DFB">
        <w:rPr>
          <w:rStyle w:val="eop"/>
          <w:rFonts w:asciiTheme="minorHAnsi" w:hAnsiTheme="minorHAnsi" w:cstheme="minorHAnsi"/>
          <w:sz w:val="20"/>
          <w:szCs w:val="20"/>
        </w:rPr>
        <w:t>however,</w:t>
      </w:r>
      <w:r w:rsidR="00C67AFC">
        <w:rPr>
          <w:rStyle w:val="eop"/>
          <w:rFonts w:asciiTheme="minorHAnsi" w:hAnsiTheme="minorHAnsi" w:cstheme="minorHAnsi"/>
          <w:sz w:val="20"/>
          <w:szCs w:val="20"/>
        </w:rPr>
        <w:t xml:space="preserve"> society will need to abide by it and follow </w:t>
      </w:r>
      <w:r w:rsidR="00A77341">
        <w:rPr>
          <w:rStyle w:val="eop"/>
          <w:rFonts w:asciiTheme="minorHAnsi" w:hAnsiTheme="minorHAnsi" w:cstheme="minorHAnsi"/>
          <w:sz w:val="20"/>
          <w:szCs w:val="20"/>
        </w:rPr>
        <w:t>through</w:t>
      </w:r>
      <w:r w:rsidR="00E26DFB">
        <w:rPr>
          <w:rStyle w:val="eop"/>
          <w:rFonts w:asciiTheme="minorHAnsi" w:hAnsiTheme="minorHAnsi" w:cstheme="minorHAnsi"/>
          <w:sz w:val="20"/>
          <w:szCs w:val="20"/>
        </w:rPr>
        <w:t xml:space="preserve">. Although, this is not always the case </w:t>
      </w:r>
      <w:r w:rsidR="00311B50">
        <w:rPr>
          <w:rStyle w:val="eop"/>
          <w:rFonts w:asciiTheme="minorHAnsi" w:hAnsiTheme="minorHAnsi" w:cstheme="minorHAnsi"/>
          <w:sz w:val="20"/>
          <w:szCs w:val="20"/>
        </w:rPr>
        <w:t xml:space="preserve">as there are going to </w:t>
      </w:r>
      <w:r w:rsidR="003E6A51">
        <w:rPr>
          <w:rStyle w:val="eop"/>
          <w:rFonts w:asciiTheme="minorHAnsi" w:hAnsiTheme="minorHAnsi" w:cstheme="minorHAnsi"/>
          <w:sz w:val="20"/>
          <w:szCs w:val="20"/>
        </w:rPr>
        <w:t xml:space="preserve">a minority who will not agree with the policies that have been set. </w:t>
      </w:r>
      <w:r w:rsidR="00B360F0">
        <w:rPr>
          <w:rStyle w:val="eop"/>
          <w:rFonts w:asciiTheme="minorHAnsi" w:hAnsiTheme="minorHAnsi" w:cstheme="minorHAnsi"/>
          <w:sz w:val="20"/>
          <w:szCs w:val="20"/>
        </w:rPr>
        <w:t xml:space="preserve">Personal beliefs </w:t>
      </w:r>
      <w:r w:rsidR="008661A0">
        <w:rPr>
          <w:rStyle w:val="eop"/>
          <w:rFonts w:asciiTheme="minorHAnsi" w:hAnsiTheme="minorHAnsi" w:cstheme="minorHAnsi"/>
          <w:sz w:val="20"/>
          <w:szCs w:val="20"/>
        </w:rPr>
        <w:t>are</w:t>
      </w:r>
      <w:r w:rsidR="00B360F0">
        <w:rPr>
          <w:rStyle w:val="eop"/>
          <w:rFonts w:asciiTheme="minorHAnsi" w:hAnsiTheme="minorHAnsi" w:cstheme="minorHAnsi"/>
          <w:sz w:val="20"/>
          <w:szCs w:val="20"/>
        </w:rPr>
        <w:t xml:space="preserve"> one of the reasons why </w:t>
      </w:r>
      <w:r w:rsidR="0050279C">
        <w:rPr>
          <w:rStyle w:val="eop"/>
          <w:rFonts w:asciiTheme="minorHAnsi" w:hAnsiTheme="minorHAnsi" w:cstheme="minorHAnsi"/>
          <w:sz w:val="20"/>
          <w:szCs w:val="20"/>
        </w:rPr>
        <w:t xml:space="preserve">everyone might not follow policies, this can be due to generation differences and the society they may have been raised in. </w:t>
      </w:r>
      <w:r w:rsidR="006E7958">
        <w:rPr>
          <w:rStyle w:val="eop"/>
          <w:rFonts w:asciiTheme="minorHAnsi" w:hAnsiTheme="minorHAnsi" w:cstheme="minorHAnsi"/>
          <w:sz w:val="20"/>
          <w:szCs w:val="20"/>
        </w:rPr>
        <w:t xml:space="preserve">As mentioned already, everyone comes from different background and cultures. Therefore, having different belief and </w:t>
      </w:r>
      <w:r w:rsidR="00A86E20">
        <w:rPr>
          <w:rStyle w:val="eop"/>
          <w:rFonts w:asciiTheme="minorHAnsi" w:hAnsiTheme="minorHAnsi" w:cstheme="minorHAnsi"/>
          <w:sz w:val="20"/>
          <w:szCs w:val="20"/>
        </w:rPr>
        <w:t xml:space="preserve">faiths is expected, more so with certain characteristics listen such as sexual orientation and race. </w:t>
      </w:r>
      <w:r w:rsidR="000E05E6">
        <w:rPr>
          <w:rStyle w:val="eop"/>
          <w:rFonts w:asciiTheme="minorHAnsi" w:hAnsiTheme="minorHAnsi" w:cstheme="minorHAnsi"/>
          <w:sz w:val="20"/>
          <w:szCs w:val="20"/>
        </w:rPr>
        <w:t xml:space="preserve">Both have been in the media frequently worldwide, </w:t>
      </w:r>
      <w:r w:rsidR="00A82F4C">
        <w:rPr>
          <w:rStyle w:val="eop"/>
          <w:rFonts w:asciiTheme="minorHAnsi" w:hAnsiTheme="minorHAnsi" w:cstheme="minorHAnsi"/>
          <w:sz w:val="20"/>
          <w:szCs w:val="20"/>
        </w:rPr>
        <w:t xml:space="preserve">from the recent Black Lives Matter movement to Pride Month Parade. Both have been a </w:t>
      </w:r>
      <w:r w:rsidR="004B5CCA">
        <w:rPr>
          <w:rStyle w:val="eop"/>
          <w:rFonts w:asciiTheme="minorHAnsi" w:hAnsiTheme="minorHAnsi" w:cstheme="minorHAnsi"/>
          <w:sz w:val="20"/>
          <w:szCs w:val="20"/>
        </w:rPr>
        <w:t xml:space="preserve">major part of the media that we see today, affecting many people. </w:t>
      </w:r>
    </w:p>
    <w:p w14:paraId="59849327" w14:textId="4E0E2166" w:rsidR="004B5CCA" w:rsidRDefault="004B5CCA" w:rsidP="00310CF4">
      <w:pPr>
        <w:pStyle w:val="paragraph"/>
        <w:spacing w:before="0" w:beforeAutospacing="0" w:after="0" w:afterAutospacing="0"/>
        <w:textAlignment w:val="baseline"/>
        <w:rPr>
          <w:rStyle w:val="eop"/>
          <w:rFonts w:asciiTheme="minorHAnsi" w:hAnsiTheme="minorHAnsi" w:cstheme="minorHAnsi"/>
          <w:sz w:val="20"/>
          <w:szCs w:val="20"/>
        </w:rPr>
      </w:pPr>
    </w:p>
    <w:p w14:paraId="0F2424EB" w14:textId="5550FB83" w:rsidR="004B5CCA" w:rsidRPr="00310CF4" w:rsidRDefault="0048570D" w:rsidP="00310CF4">
      <w:pPr>
        <w:pStyle w:val="paragraph"/>
        <w:spacing w:before="0" w:beforeAutospacing="0" w:after="0" w:afterAutospacing="0"/>
        <w:textAlignment w:val="baseline"/>
        <w:rPr>
          <w:rFonts w:asciiTheme="minorHAnsi" w:hAnsiTheme="minorHAnsi" w:cstheme="minorHAnsi"/>
          <w:sz w:val="20"/>
          <w:szCs w:val="20"/>
        </w:rPr>
      </w:pPr>
      <w:r>
        <w:rPr>
          <w:rStyle w:val="eop"/>
          <w:rFonts w:asciiTheme="minorHAnsi" w:hAnsiTheme="minorHAnsi" w:cstheme="minorHAnsi"/>
          <w:sz w:val="20"/>
          <w:szCs w:val="20"/>
        </w:rPr>
        <w:t>The Black Lives Matter movement</w:t>
      </w:r>
      <w:r w:rsidR="004B5CCA">
        <w:rPr>
          <w:rStyle w:val="eop"/>
          <w:rFonts w:asciiTheme="minorHAnsi" w:hAnsiTheme="minorHAnsi" w:cstheme="minorHAnsi"/>
          <w:sz w:val="20"/>
          <w:szCs w:val="20"/>
        </w:rPr>
        <w:t xml:space="preserve"> </w:t>
      </w:r>
      <w:r w:rsidR="00483D97">
        <w:rPr>
          <w:rStyle w:val="eop"/>
          <w:rFonts w:asciiTheme="minorHAnsi" w:hAnsiTheme="minorHAnsi" w:cstheme="minorHAnsi"/>
          <w:sz w:val="20"/>
          <w:szCs w:val="20"/>
        </w:rPr>
        <w:t xml:space="preserve">sparked controversy across the world from protestors and news articles spread across the United States of America, but also reaching the United Kingdom with groups of people </w:t>
      </w:r>
      <w:r w:rsidR="00080027">
        <w:rPr>
          <w:rStyle w:val="eop"/>
          <w:rFonts w:asciiTheme="minorHAnsi" w:hAnsiTheme="minorHAnsi" w:cstheme="minorHAnsi"/>
          <w:sz w:val="20"/>
          <w:szCs w:val="20"/>
        </w:rPr>
        <w:t>carrying out peace protests.</w:t>
      </w:r>
      <w:r w:rsidR="009656CE">
        <w:rPr>
          <w:rStyle w:val="eop"/>
          <w:rFonts w:asciiTheme="minorHAnsi" w:hAnsiTheme="minorHAnsi" w:cstheme="minorHAnsi"/>
          <w:sz w:val="20"/>
          <w:szCs w:val="20"/>
        </w:rPr>
        <w:t xml:space="preserve"> </w:t>
      </w:r>
      <w:r w:rsidR="00080027">
        <w:rPr>
          <w:rStyle w:val="eop"/>
          <w:rFonts w:asciiTheme="minorHAnsi" w:hAnsiTheme="minorHAnsi" w:cstheme="minorHAnsi"/>
          <w:sz w:val="20"/>
          <w:szCs w:val="20"/>
        </w:rPr>
        <w:t xml:space="preserve"> </w:t>
      </w:r>
    </w:p>
    <w:p w14:paraId="12962E4C" w14:textId="255732DC" w:rsidR="00AC29B0" w:rsidRDefault="00AC29B0" w:rsidP="00D81019"/>
    <w:p w14:paraId="1D46E728" w14:textId="0614C8A7" w:rsidR="00087669" w:rsidRDefault="00087669" w:rsidP="00D81019">
      <w:r>
        <w:t xml:space="preserve">A </w:t>
      </w:r>
      <w:r w:rsidR="00901D11">
        <w:t xml:space="preserve">barrier to the Well-being of Future Generations (Wales) 2015 is that </w:t>
      </w:r>
      <w:r w:rsidR="00FD0FF1">
        <w:t xml:space="preserve">it is hard to </w:t>
      </w:r>
      <w:r w:rsidR="00416434">
        <w:t>keep track of progress within this legislation and see how it could possibly impact the future generations</w:t>
      </w:r>
      <w:r w:rsidR="007B5CAD">
        <w:t xml:space="preserve">. Based on this year, there have been a lot of unpredictable circumstances that has happened. Which would be </w:t>
      </w:r>
      <w:r w:rsidR="0020502A">
        <w:t xml:space="preserve">the current pandemic coronavirus, it has affected not only physical well-being but also </w:t>
      </w:r>
      <w:r w:rsidR="0020502A">
        <w:lastRenderedPageBreak/>
        <w:t>psychological</w:t>
      </w:r>
      <w:r w:rsidR="003308A4">
        <w:t xml:space="preserve">. Having a big impact on our economy, with having to go into a furlough schemes for business. </w:t>
      </w:r>
      <w:r w:rsidR="009D07BF">
        <w:t>Therefore, it is difficult to determine what could possibly occur within the next year</w:t>
      </w:r>
      <w:r w:rsidR="003A300F">
        <w:t xml:space="preserve">, even more so in 5 to 10 years after the initial policies have been passed. </w:t>
      </w:r>
    </w:p>
    <w:p w14:paraId="66625F38" w14:textId="0C1E2421" w:rsidR="002018ED" w:rsidRDefault="00A418C2" w:rsidP="00D81019">
      <w:r>
        <w:t xml:space="preserve">Furthermore, by the end of this </w:t>
      </w:r>
      <w:r w:rsidR="00C924AB">
        <w:t>year the</w:t>
      </w:r>
      <w:r>
        <w:t xml:space="preserve"> Brexit scheme will be fully </w:t>
      </w:r>
      <w:r w:rsidR="00C924AB">
        <w:t>put in</w:t>
      </w:r>
      <w:r>
        <w:t xml:space="preserve"> place a year after the initial decision. </w:t>
      </w:r>
      <w:r w:rsidR="00C924AB">
        <w:t xml:space="preserve">Because of this, it will affect the United Kingdom’s trading with countries in the  </w:t>
      </w:r>
      <w:r w:rsidR="00C924AB">
        <w:br/>
        <w:t>European Union (EU)</w:t>
      </w:r>
      <w:r w:rsidR="001C0AFA">
        <w:t xml:space="preserve">. Because of this, it could potentially lead to an increase in fruits and vegetable in supermarkets. This is an example of how cannot predict what will happen in the future, within the coming years with our economy or society. Therefore, with the Well-being of Future Generations (Wales) Act, it is hard to determine the full impact of the policies that are being passed through. Only predictions can be made, with technology improving along with it, it can help in making it more sustainable which is one of the mentioned seven goals </w:t>
      </w:r>
      <w:r w:rsidR="004268DE">
        <w:t>needed to</w:t>
      </w:r>
      <w:r w:rsidR="001C0AFA">
        <w:t xml:space="preserve"> ensure all public bodies have the same vision. </w:t>
      </w:r>
    </w:p>
    <w:p w14:paraId="604F16F0" w14:textId="2A161E37" w:rsidR="004268DE" w:rsidRDefault="004268DE" w:rsidP="00D81019">
      <w:r>
        <w:t xml:space="preserve">To conclude, each </w:t>
      </w:r>
      <w:r w:rsidR="00ED37B3">
        <w:t>legislation</w:t>
      </w:r>
      <w:r>
        <w:t xml:space="preserve"> </w:t>
      </w:r>
      <w:r w:rsidR="00CF7000">
        <w:t>has</w:t>
      </w:r>
      <w:r>
        <w:t xml:space="preserve"> had its contribution in improving society and well-being of individuals. </w:t>
      </w:r>
      <w:r w:rsidR="00ED37B3">
        <w:t>Without the</w:t>
      </w:r>
      <w:r w:rsidR="00CF7000">
        <w:t xml:space="preserve"> Equality Act, discrimination would happen more frequently within society and workplace. </w:t>
      </w:r>
      <w:r w:rsidR="00605905">
        <w:t xml:space="preserve">And if the Well-being of Future Generations (Wales) Act 2010 </w:t>
      </w:r>
      <w:r w:rsidR="007D71DA">
        <w:t>were</w:t>
      </w:r>
      <w:r w:rsidR="00605905">
        <w:t xml:space="preserve"> not put into place, </w:t>
      </w:r>
      <w:r w:rsidR="00593F25">
        <w:t xml:space="preserve">the consideration of goals that are sustainable could have possibly </w:t>
      </w:r>
      <w:r w:rsidR="007D71DA">
        <w:t xml:space="preserve">been overturned and caused resources to decrease. Resulting into lack of efficiency and effectivity. It has helped the society of Wales to be more aware of the environment and where we get our resources from. It allows us to be more innovative </w:t>
      </w:r>
      <w:r w:rsidR="00547F5D">
        <w:t xml:space="preserve">into developing new ideas of where resources can come from. This helps in encouraging </w:t>
      </w:r>
      <w:r w:rsidR="00D02605">
        <w:t>more development in technology and lifestyle of people. Working together into making a better Wales</w:t>
      </w:r>
      <w:r w:rsidR="00AB3239">
        <w:t xml:space="preserve"> and </w:t>
      </w:r>
      <w:r w:rsidR="00D02605">
        <w:t xml:space="preserve">a more sustainable Wales. </w:t>
      </w:r>
    </w:p>
    <w:p w14:paraId="37624BA3" w14:textId="50FC7EC9" w:rsidR="003D68F8" w:rsidRDefault="003D68F8" w:rsidP="00D81019"/>
    <w:p w14:paraId="1C817A10" w14:textId="21CAD305" w:rsidR="003D68F8" w:rsidRDefault="003D68F8" w:rsidP="00E65B1B"/>
    <w:p w14:paraId="7D0E37CF" w14:textId="25800DF7" w:rsidR="0007275C" w:rsidRDefault="0007275C" w:rsidP="00E65B1B"/>
    <w:p w14:paraId="3CA489AF" w14:textId="0F42C6F5" w:rsidR="0007275C" w:rsidRDefault="0007275C" w:rsidP="00E65B1B"/>
    <w:p w14:paraId="0FD76A51" w14:textId="56165993" w:rsidR="0007275C" w:rsidRDefault="0007275C" w:rsidP="00E65B1B"/>
    <w:p w14:paraId="3277466D" w14:textId="24D59E43" w:rsidR="0007275C" w:rsidRDefault="0007275C" w:rsidP="00E65B1B"/>
    <w:p w14:paraId="322541F0" w14:textId="5A5F669B" w:rsidR="0007275C" w:rsidRDefault="0007275C" w:rsidP="00E65B1B"/>
    <w:p w14:paraId="18F04105" w14:textId="53FB2832" w:rsidR="0007275C" w:rsidRDefault="0007275C" w:rsidP="00E65B1B"/>
    <w:p w14:paraId="6541D5A9" w14:textId="29AEA9E2" w:rsidR="0007275C" w:rsidRDefault="0007275C" w:rsidP="00E65B1B"/>
    <w:p w14:paraId="2CB815C0" w14:textId="2D2727A4" w:rsidR="0007275C" w:rsidRDefault="0007275C" w:rsidP="00E65B1B"/>
    <w:p w14:paraId="52287D98" w14:textId="766700D7" w:rsidR="0007275C" w:rsidRDefault="0007275C" w:rsidP="00E65B1B"/>
    <w:p w14:paraId="68982307" w14:textId="2F84A52D" w:rsidR="0007275C" w:rsidRDefault="0007275C" w:rsidP="00E65B1B"/>
    <w:p w14:paraId="0EC17CD4" w14:textId="2FDE7D73" w:rsidR="0007275C" w:rsidRDefault="0007275C" w:rsidP="00E65B1B"/>
    <w:p w14:paraId="057F739B" w14:textId="0582B816" w:rsidR="0007275C" w:rsidRDefault="0007275C" w:rsidP="00E65B1B"/>
    <w:p w14:paraId="02DCCF01" w14:textId="6BFE16E1" w:rsidR="0007275C" w:rsidRDefault="0007275C" w:rsidP="00E65B1B"/>
    <w:p w14:paraId="54277125" w14:textId="77777777" w:rsidR="0007275C" w:rsidRDefault="0007275C" w:rsidP="00E65B1B"/>
    <w:p w14:paraId="54B71F0A" w14:textId="18EEF1EB" w:rsidR="00D81019" w:rsidRDefault="00D81019" w:rsidP="00D81019"/>
    <w:p w14:paraId="21C3814A" w14:textId="65BF299E" w:rsidR="005606E7" w:rsidRDefault="005606E7" w:rsidP="00D81019">
      <w:pPr>
        <w:rPr>
          <w:b/>
          <w:bCs/>
          <w:sz w:val="32"/>
          <w:szCs w:val="32"/>
          <w:u w:val="single"/>
        </w:rPr>
      </w:pPr>
      <w:r w:rsidRPr="0007275C">
        <w:rPr>
          <w:b/>
          <w:bCs/>
          <w:sz w:val="32"/>
          <w:szCs w:val="32"/>
          <w:u w:val="single"/>
        </w:rPr>
        <w:t xml:space="preserve">References </w:t>
      </w:r>
    </w:p>
    <w:p w14:paraId="7D11ADE4" w14:textId="524DA4DC" w:rsidR="00DF0626" w:rsidRDefault="00DF0626" w:rsidP="00D81019">
      <w:pPr>
        <w:rPr>
          <w:rFonts w:cstheme="minorHAnsi"/>
          <w:sz w:val="20"/>
          <w:szCs w:val="20"/>
        </w:rPr>
      </w:pPr>
      <w:r w:rsidRPr="00DF0626">
        <w:rPr>
          <w:rFonts w:cstheme="minorHAnsi"/>
          <w:sz w:val="20"/>
          <w:szCs w:val="20"/>
        </w:rPr>
        <w:t xml:space="preserve">Beynon, C. </w:t>
      </w:r>
      <w:r w:rsidR="000A7E8C">
        <w:rPr>
          <w:rFonts w:cstheme="minorHAnsi"/>
          <w:sz w:val="20"/>
          <w:szCs w:val="20"/>
        </w:rPr>
        <w:t>(</w:t>
      </w:r>
      <w:r w:rsidRPr="00DF0626">
        <w:rPr>
          <w:rFonts w:cstheme="minorHAnsi"/>
          <w:sz w:val="20"/>
          <w:szCs w:val="20"/>
        </w:rPr>
        <w:t>2019</w:t>
      </w:r>
      <w:r w:rsidR="000A7E8C">
        <w:rPr>
          <w:rFonts w:cstheme="minorHAnsi"/>
          <w:sz w:val="20"/>
          <w:szCs w:val="20"/>
        </w:rPr>
        <w:t>)</w:t>
      </w:r>
      <w:r>
        <w:rPr>
          <w:rFonts w:cstheme="minorHAnsi"/>
          <w:sz w:val="20"/>
          <w:szCs w:val="20"/>
        </w:rPr>
        <w:t xml:space="preserve"> </w:t>
      </w:r>
      <w:r w:rsidRPr="00DF0626">
        <w:rPr>
          <w:rFonts w:cstheme="minorHAnsi"/>
          <w:i/>
          <w:iCs/>
          <w:sz w:val="20"/>
          <w:szCs w:val="20"/>
        </w:rPr>
        <w:t>‘Supporting</w:t>
      </w:r>
      <w:r w:rsidRPr="00DF0626">
        <w:rPr>
          <w:rFonts w:cstheme="minorHAnsi"/>
          <w:i/>
          <w:iCs/>
          <w:sz w:val="20"/>
          <w:szCs w:val="20"/>
        </w:rPr>
        <w:t xml:space="preserve"> the mental wellbeing of children and young people in the school environment: A qualitative study.</w:t>
      </w:r>
      <w:r w:rsidRPr="00DF0626">
        <w:rPr>
          <w:rFonts w:cstheme="minorHAnsi"/>
          <w:i/>
          <w:iCs/>
          <w:sz w:val="20"/>
          <w:szCs w:val="20"/>
        </w:rPr>
        <w:t>’</w:t>
      </w:r>
      <w:r w:rsidRPr="00DF0626">
        <w:rPr>
          <w:rFonts w:cstheme="minorHAnsi"/>
          <w:sz w:val="20"/>
          <w:szCs w:val="20"/>
        </w:rPr>
        <w:t xml:space="preserve"> The Lancet (British Edition), 394, S25.</w:t>
      </w:r>
    </w:p>
    <w:p w14:paraId="07BA7473" w14:textId="57DD8115" w:rsidR="00EC08AC" w:rsidRDefault="00EC08AC" w:rsidP="00D81019">
      <w:pPr>
        <w:rPr>
          <w:rFonts w:cstheme="minorHAnsi"/>
          <w:sz w:val="20"/>
          <w:szCs w:val="20"/>
        </w:rPr>
      </w:pPr>
      <w:r w:rsidRPr="00EC08AC">
        <w:rPr>
          <w:rFonts w:cstheme="minorHAnsi"/>
          <w:sz w:val="20"/>
          <w:szCs w:val="20"/>
        </w:rPr>
        <w:t xml:space="preserve">Clements, P., &amp; Spinks, T. (2009). </w:t>
      </w:r>
      <w:r w:rsidR="0021350B" w:rsidRPr="0021350B">
        <w:rPr>
          <w:rFonts w:cstheme="minorHAnsi"/>
          <w:i/>
          <w:iCs/>
          <w:sz w:val="20"/>
          <w:szCs w:val="20"/>
        </w:rPr>
        <w:t>‘</w:t>
      </w:r>
      <w:r w:rsidRPr="0021350B">
        <w:rPr>
          <w:rFonts w:cstheme="minorHAnsi"/>
          <w:i/>
          <w:iCs/>
          <w:sz w:val="20"/>
          <w:szCs w:val="20"/>
        </w:rPr>
        <w:t>The equal opportunities handbook how to recognise diversity, encourage fairness and promote anti-discriminatory practice</w:t>
      </w:r>
      <w:r w:rsidR="0021350B" w:rsidRPr="0021350B">
        <w:rPr>
          <w:rFonts w:cstheme="minorHAnsi"/>
          <w:i/>
          <w:iCs/>
          <w:sz w:val="20"/>
          <w:szCs w:val="20"/>
        </w:rPr>
        <w:t>’</w:t>
      </w:r>
      <w:r w:rsidRPr="00EC08AC">
        <w:rPr>
          <w:rFonts w:cstheme="minorHAnsi"/>
          <w:sz w:val="20"/>
          <w:szCs w:val="20"/>
        </w:rPr>
        <w:t xml:space="preserve"> (5th ed.). London: Kogan Page.</w:t>
      </w:r>
    </w:p>
    <w:p w14:paraId="67ADE336" w14:textId="510EDC2E" w:rsidR="00044128" w:rsidRPr="00044128" w:rsidRDefault="00044128" w:rsidP="00D81019">
      <w:pPr>
        <w:rPr>
          <w:rFonts w:cstheme="minorHAnsi"/>
          <w:sz w:val="20"/>
          <w:szCs w:val="20"/>
        </w:rPr>
      </w:pPr>
      <w:r w:rsidRPr="00044128">
        <w:rPr>
          <w:rFonts w:cstheme="minorHAnsi"/>
          <w:sz w:val="20"/>
          <w:szCs w:val="20"/>
        </w:rPr>
        <w:t>Cole, &amp; Cole, Mike. (2000).</w:t>
      </w:r>
      <w:r w:rsidRPr="00044128">
        <w:rPr>
          <w:rFonts w:cstheme="minorHAnsi"/>
          <w:i/>
          <w:iCs/>
          <w:sz w:val="20"/>
          <w:szCs w:val="20"/>
        </w:rPr>
        <w:t xml:space="preserve"> ‘Education</w:t>
      </w:r>
      <w:r w:rsidRPr="00044128">
        <w:rPr>
          <w:rFonts w:cstheme="minorHAnsi"/>
          <w:i/>
          <w:iCs/>
          <w:sz w:val="20"/>
          <w:szCs w:val="20"/>
        </w:rPr>
        <w:t xml:space="preserve">, equality, and human </w:t>
      </w:r>
      <w:r w:rsidRPr="00044128">
        <w:rPr>
          <w:rFonts w:cstheme="minorHAnsi"/>
          <w:i/>
          <w:iCs/>
          <w:sz w:val="20"/>
          <w:szCs w:val="20"/>
        </w:rPr>
        <w:t>rights:</w:t>
      </w:r>
      <w:r w:rsidRPr="00044128">
        <w:rPr>
          <w:rFonts w:cstheme="minorHAnsi"/>
          <w:i/>
          <w:iCs/>
          <w:sz w:val="20"/>
          <w:szCs w:val="20"/>
        </w:rPr>
        <w:t xml:space="preserve"> Issues of gender, 'race', sexuality, special needs and social class.</w:t>
      </w:r>
      <w:r w:rsidRPr="00044128">
        <w:rPr>
          <w:rFonts w:cstheme="minorHAnsi"/>
          <w:i/>
          <w:iCs/>
          <w:sz w:val="20"/>
          <w:szCs w:val="20"/>
        </w:rPr>
        <w:t>’</w:t>
      </w:r>
      <w:r w:rsidRPr="00044128">
        <w:rPr>
          <w:rFonts w:cstheme="minorHAnsi"/>
          <w:sz w:val="20"/>
          <w:szCs w:val="20"/>
        </w:rPr>
        <w:t xml:space="preserve"> London: Falmer Press.</w:t>
      </w:r>
    </w:p>
    <w:p w14:paraId="7B0043D8" w14:textId="7D4EC7A3" w:rsidR="003B09F6" w:rsidRPr="00B77CE3" w:rsidRDefault="00EC08AC" w:rsidP="00D81019">
      <w:pPr>
        <w:rPr>
          <w:rFonts w:cstheme="minorHAnsi"/>
          <w:sz w:val="20"/>
          <w:szCs w:val="20"/>
        </w:rPr>
      </w:pPr>
      <w:r>
        <w:rPr>
          <w:rFonts w:cstheme="minorHAnsi"/>
          <w:sz w:val="20"/>
          <w:szCs w:val="20"/>
        </w:rPr>
        <w:t>C</w:t>
      </w:r>
      <w:r w:rsidR="00912B49">
        <w:rPr>
          <w:rFonts w:cstheme="minorHAnsi"/>
          <w:sz w:val="20"/>
          <w:szCs w:val="20"/>
        </w:rPr>
        <w:t xml:space="preserve">orbyn, C. (2018) </w:t>
      </w:r>
      <w:r w:rsidR="00912B49" w:rsidRPr="00B77CE3">
        <w:rPr>
          <w:rFonts w:cstheme="minorHAnsi"/>
          <w:i/>
          <w:iCs/>
          <w:sz w:val="20"/>
          <w:szCs w:val="20"/>
        </w:rPr>
        <w:t>‘Research Briefing: The Well-being of Future Generations Act</w:t>
      </w:r>
      <w:r w:rsidR="00B77CE3" w:rsidRPr="00B77CE3">
        <w:rPr>
          <w:rFonts w:cstheme="minorHAnsi"/>
          <w:i/>
          <w:iCs/>
          <w:sz w:val="20"/>
          <w:szCs w:val="20"/>
        </w:rPr>
        <w:t>.’</w:t>
      </w:r>
      <w:r w:rsidR="009B0591">
        <w:rPr>
          <w:rFonts w:cstheme="minorHAnsi"/>
          <w:sz w:val="20"/>
          <w:szCs w:val="20"/>
        </w:rPr>
        <w:t xml:space="preserve"> Available at: </w:t>
      </w:r>
      <w:r w:rsidR="009B0591" w:rsidRPr="009B0591">
        <w:rPr>
          <w:rFonts w:cstheme="minorHAnsi"/>
          <w:sz w:val="20"/>
          <w:szCs w:val="20"/>
        </w:rPr>
        <w:t>https://senedd.wales/research%20documents/18-033/18-033-web-english.pdf</w:t>
      </w:r>
      <w:r w:rsidR="009B0591">
        <w:rPr>
          <w:rFonts w:cstheme="minorHAnsi"/>
          <w:sz w:val="20"/>
          <w:szCs w:val="20"/>
        </w:rPr>
        <w:t xml:space="preserve"> </w:t>
      </w:r>
      <w:r w:rsidR="008E1FB2">
        <w:rPr>
          <w:rFonts w:cstheme="minorHAnsi"/>
          <w:sz w:val="20"/>
          <w:szCs w:val="20"/>
        </w:rPr>
        <w:t>(Accessed: 13</w:t>
      </w:r>
      <w:r w:rsidR="008E1FB2" w:rsidRPr="008E1FB2">
        <w:rPr>
          <w:rFonts w:cstheme="minorHAnsi"/>
          <w:sz w:val="20"/>
          <w:szCs w:val="20"/>
          <w:vertAlign w:val="superscript"/>
        </w:rPr>
        <w:t>th</w:t>
      </w:r>
      <w:r w:rsidR="008E1FB2">
        <w:rPr>
          <w:rFonts w:cstheme="minorHAnsi"/>
          <w:sz w:val="20"/>
          <w:szCs w:val="20"/>
        </w:rPr>
        <w:t xml:space="preserve"> December 2020).</w:t>
      </w:r>
    </w:p>
    <w:p w14:paraId="3573E20B" w14:textId="4C2BBACB" w:rsidR="00164D05" w:rsidRPr="0053040B" w:rsidRDefault="00164D05" w:rsidP="00D81019">
      <w:pPr>
        <w:rPr>
          <w:rFonts w:cstheme="minorHAnsi"/>
          <w:sz w:val="20"/>
          <w:szCs w:val="20"/>
        </w:rPr>
      </w:pPr>
      <w:r>
        <w:rPr>
          <w:rFonts w:cstheme="minorHAnsi"/>
          <w:sz w:val="20"/>
          <w:szCs w:val="20"/>
        </w:rPr>
        <w:t>Department for Natural Resources of the Welsh Government</w:t>
      </w:r>
      <w:r w:rsidR="008B7A8D">
        <w:rPr>
          <w:rFonts w:cstheme="minorHAnsi"/>
          <w:sz w:val="20"/>
          <w:szCs w:val="20"/>
        </w:rPr>
        <w:t xml:space="preserve"> (2015) </w:t>
      </w:r>
      <w:r w:rsidR="0053040B" w:rsidRPr="0053040B">
        <w:rPr>
          <w:rFonts w:cstheme="minorHAnsi"/>
          <w:i/>
          <w:iCs/>
          <w:sz w:val="20"/>
          <w:szCs w:val="20"/>
        </w:rPr>
        <w:t>‘Well-being of Future Generation (Wales) Act 2015. The essentials.’</w:t>
      </w:r>
      <w:r w:rsidR="0053040B">
        <w:rPr>
          <w:rFonts w:cstheme="minorHAnsi"/>
          <w:i/>
          <w:iCs/>
          <w:sz w:val="20"/>
          <w:szCs w:val="20"/>
        </w:rPr>
        <w:t xml:space="preserve"> </w:t>
      </w:r>
      <w:r w:rsidR="004C7F07">
        <w:rPr>
          <w:rFonts w:cstheme="minorHAnsi"/>
          <w:sz w:val="20"/>
          <w:szCs w:val="20"/>
        </w:rPr>
        <w:t xml:space="preserve">Available at: </w:t>
      </w:r>
      <w:r w:rsidR="004C7F07" w:rsidRPr="004C7F07">
        <w:rPr>
          <w:rFonts w:cstheme="minorHAnsi"/>
          <w:sz w:val="20"/>
          <w:szCs w:val="20"/>
        </w:rPr>
        <w:t>https://www.futuregenerations.wales/wp-content/uploads/2017/02/150623-guide-to-the-fg-act-en.pdf</w:t>
      </w:r>
      <w:r w:rsidR="004C7F07">
        <w:rPr>
          <w:rFonts w:cstheme="minorHAnsi"/>
          <w:sz w:val="20"/>
          <w:szCs w:val="20"/>
        </w:rPr>
        <w:t xml:space="preserve"> (Accessed: 10</w:t>
      </w:r>
      <w:r w:rsidR="004C7F07" w:rsidRPr="004C7F07">
        <w:rPr>
          <w:rFonts w:cstheme="minorHAnsi"/>
          <w:sz w:val="20"/>
          <w:szCs w:val="20"/>
          <w:vertAlign w:val="superscript"/>
        </w:rPr>
        <w:t>th</w:t>
      </w:r>
      <w:r w:rsidR="004C7F07">
        <w:rPr>
          <w:rFonts w:cstheme="minorHAnsi"/>
          <w:sz w:val="20"/>
          <w:szCs w:val="20"/>
        </w:rPr>
        <w:t xml:space="preserve"> December </w:t>
      </w:r>
      <w:r w:rsidR="00910C7C">
        <w:rPr>
          <w:rFonts w:cstheme="minorHAnsi"/>
          <w:sz w:val="20"/>
          <w:szCs w:val="20"/>
        </w:rPr>
        <w:t>2020).</w:t>
      </w:r>
    </w:p>
    <w:p w14:paraId="71AC729B" w14:textId="11E31C01" w:rsidR="00033434" w:rsidRDefault="00033434" w:rsidP="00D81019">
      <w:pPr>
        <w:rPr>
          <w:rFonts w:cstheme="minorHAnsi"/>
          <w:sz w:val="20"/>
          <w:szCs w:val="20"/>
        </w:rPr>
      </w:pPr>
      <w:r w:rsidRPr="00033434">
        <w:rPr>
          <w:rFonts w:cstheme="minorHAnsi"/>
          <w:sz w:val="20"/>
          <w:szCs w:val="20"/>
        </w:rPr>
        <w:t>Gonzales, Gilbert, &amp; Gavulic, Kyle A. (2020)</w:t>
      </w:r>
      <w:r w:rsidR="000A7E8C">
        <w:rPr>
          <w:rFonts w:cstheme="minorHAnsi"/>
          <w:sz w:val="20"/>
          <w:szCs w:val="20"/>
        </w:rPr>
        <w:t xml:space="preserve"> </w:t>
      </w:r>
      <w:r w:rsidRPr="00033434">
        <w:rPr>
          <w:rFonts w:cstheme="minorHAnsi"/>
          <w:i/>
          <w:iCs/>
          <w:sz w:val="20"/>
          <w:szCs w:val="20"/>
        </w:rPr>
        <w:t>‘</w:t>
      </w:r>
      <w:r w:rsidRPr="00033434">
        <w:rPr>
          <w:rFonts w:cstheme="minorHAnsi"/>
          <w:i/>
          <w:iCs/>
          <w:sz w:val="20"/>
          <w:szCs w:val="20"/>
        </w:rPr>
        <w:t>The Equality Act Is Needed to Advance Health Equity for Lesbian, Gay, Bisexual, and Transgender Populations.</w:t>
      </w:r>
      <w:r w:rsidRPr="00033434">
        <w:rPr>
          <w:rFonts w:cstheme="minorHAnsi"/>
          <w:i/>
          <w:iCs/>
          <w:sz w:val="20"/>
          <w:szCs w:val="20"/>
        </w:rPr>
        <w:t>’</w:t>
      </w:r>
      <w:r w:rsidRPr="00033434">
        <w:rPr>
          <w:rFonts w:cstheme="minorHAnsi"/>
          <w:sz w:val="20"/>
          <w:szCs w:val="20"/>
        </w:rPr>
        <w:t xml:space="preserve"> American Journal of Public Health (1971), 110(6), 801-802.</w:t>
      </w:r>
    </w:p>
    <w:p w14:paraId="5CBB6026" w14:textId="07773020" w:rsidR="003D1775" w:rsidRPr="00CB3AC1" w:rsidRDefault="008C1095" w:rsidP="00CB3AC1">
      <w:pPr>
        <w:rPr>
          <w:rFonts w:cstheme="minorHAnsi"/>
          <w:sz w:val="20"/>
          <w:szCs w:val="20"/>
        </w:rPr>
      </w:pPr>
      <w:r w:rsidRPr="00CB3AC1">
        <w:rPr>
          <w:rFonts w:cstheme="minorHAnsi"/>
          <w:sz w:val="20"/>
          <w:szCs w:val="20"/>
        </w:rPr>
        <w:t>Matthew, D.C.</w:t>
      </w:r>
      <w:r w:rsidR="00072DED">
        <w:rPr>
          <w:rFonts w:cstheme="minorHAnsi"/>
          <w:sz w:val="20"/>
          <w:szCs w:val="20"/>
        </w:rPr>
        <w:t xml:space="preserve"> </w:t>
      </w:r>
      <w:r w:rsidRPr="00CB3AC1">
        <w:rPr>
          <w:rFonts w:cstheme="minorHAnsi"/>
          <w:sz w:val="20"/>
          <w:szCs w:val="20"/>
        </w:rPr>
        <w:t>2017</w:t>
      </w:r>
      <w:r w:rsidR="000A7E8C">
        <w:rPr>
          <w:rFonts w:cstheme="minorHAnsi"/>
          <w:sz w:val="20"/>
          <w:szCs w:val="20"/>
        </w:rPr>
        <w:t>)</w:t>
      </w:r>
      <w:r w:rsidRPr="00CB3AC1">
        <w:rPr>
          <w:rFonts w:cstheme="minorHAnsi"/>
          <w:sz w:val="20"/>
          <w:szCs w:val="20"/>
        </w:rPr>
        <w:t xml:space="preserve"> </w:t>
      </w:r>
      <w:r w:rsidRPr="00CB3AC1">
        <w:rPr>
          <w:rFonts w:cstheme="minorHAnsi"/>
          <w:i/>
          <w:iCs/>
          <w:sz w:val="20"/>
          <w:szCs w:val="20"/>
        </w:rPr>
        <w:t>‘</w:t>
      </w:r>
      <w:r w:rsidRPr="00CB3AC1">
        <w:rPr>
          <w:rFonts w:cstheme="minorHAnsi"/>
          <w:i/>
          <w:iCs/>
          <w:sz w:val="20"/>
          <w:szCs w:val="20"/>
        </w:rPr>
        <w:t>Racial Injustice, Racial Discrimination, and Racism: How Are They Related? Social theory and practice,</w:t>
      </w:r>
      <w:r w:rsidRPr="00CB3AC1">
        <w:rPr>
          <w:rFonts w:cstheme="minorHAnsi"/>
          <w:i/>
          <w:iCs/>
          <w:sz w:val="20"/>
          <w:szCs w:val="20"/>
        </w:rPr>
        <w:t>’</w:t>
      </w:r>
      <w:r w:rsidRPr="00CB3AC1">
        <w:rPr>
          <w:rFonts w:cstheme="minorHAnsi"/>
          <w:sz w:val="20"/>
          <w:szCs w:val="20"/>
        </w:rPr>
        <w:t xml:space="preserve"> 43(4), pp.885–914.</w:t>
      </w:r>
      <w:r w:rsidR="00CB3AC1">
        <w:rPr>
          <w:rFonts w:cstheme="minorHAnsi"/>
          <w:sz w:val="20"/>
          <w:szCs w:val="20"/>
        </w:rPr>
        <w:t xml:space="preserve"> </w:t>
      </w:r>
      <w:r w:rsidR="00447F57">
        <w:rPr>
          <w:rFonts w:cstheme="minorHAnsi"/>
          <w:sz w:val="20"/>
          <w:szCs w:val="20"/>
        </w:rPr>
        <w:t xml:space="preserve">Florida: </w:t>
      </w:r>
      <w:r w:rsidR="00CB3AC1">
        <w:rPr>
          <w:rFonts w:cstheme="minorHAnsi"/>
          <w:sz w:val="20"/>
          <w:szCs w:val="20"/>
        </w:rPr>
        <w:t>Department of Philosophy</w:t>
      </w:r>
      <w:r w:rsidR="00447F57">
        <w:rPr>
          <w:rFonts w:cstheme="minorHAnsi"/>
          <w:sz w:val="20"/>
          <w:szCs w:val="20"/>
        </w:rPr>
        <w:t xml:space="preserve">, Florida State University </w:t>
      </w:r>
    </w:p>
    <w:p w14:paraId="46EE3898" w14:textId="027DE06B" w:rsidR="003E69D6" w:rsidRDefault="003E69D6" w:rsidP="00D81019">
      <w:pPr>
        <w:rPr>
          <w:rFonts w:cstheme="minorHAnsi"/>
          <w:sz w:val="20"/>
          <w:szCs w:val="20"/>
        </w:rPr>
      </w:pPr>
      <w:r w:rsidRPr="003E69D6">
        <w:rPr>
          <w:rFonts w:cstheme="minorHAnsi"/>
          <w:sz w:val="20"/>
          <w:szCs w:val="20"/>
        </w:rPr>
        <w:t xml:space="preserve">Millam, R. (2002) </w:t>
      </w:r>
      <w:r w:rsidRPr="003E69D6">
        <w:rPr>
          <w:rFonts w:cstheme="minorHAnsi"/>
          <w:i/>
          <w:iCs/>
          <w:sz w:val="20"/>
          <w:szCs w:val="20"/>
        </w:rPr>
        <w:t>‘</w:t>
      </w:r>
      <w:r w:rsidRPr="003E69D6">
        <w:rPr>
          <w:rFonts w:cstheme="minorHAnsi"/>
          <w:i/>
          <w:iCs/>
          <w:sz w:val="20"/>
          <w:szCs w:val="20"/>
        </w:rPr>
        <w:t>Anti-discriminatory practice</w:t>
      </w:r>
      <w:r w:rsidRPr="003E69D6">
        <w:rPr>
          <w:rFonts w:cstheme="minorHAnsi"/>
          <w:i/>
          <w:iCs/>
          <w:sz w:val="20"/>
          <w:szCs w:val="20"/>
        </w:rPr>
        <w:t>.’</w:t>
      </w:r>
      <w:r w:rsidRPr="003E69D6">
        <w:rPr>
          <w:rFonts w:cstheme="minorHAnsi"/>
          <w:i/>
          <w:iCs/>
          <w:sz w:val="20"/>
          <w:szCs w:val="20"/>
        </w:rPr>
        <w:t xml:space="preserve"> </w:t>
      </w:r>
      <w:r w:rsidRPr="003E69D6">
        <w:rPr>
          <w:rFonts w:cstheme="minorHAnsi"/>
          <w:sz w:val="20"/>
          <w:szCs w:val="20"/>
        </w:rPr>
        <w:t>(2nd ed.). London: Continuum.</w:t>
      </w:r>
    </w:p>
    <w:p w14:paraId="56B81749" w14:textId="32172377" w:rsidR="008326F9" w:rsidRPr="00033434" w:rsidRDefault="008326F9" w:rsidP="00D81019">
      <w:pPr>
        <w:rPr>
          <w:rFonts w:cstheme="minorHAnsi"/>
          <w:sz w:val="20"/>
          <w:szCs w:val="20"/>
        </w:rPr>
      </w:pPr>
      <w:r w:rsidRPr="008326F9">
        <w:rPr>
          <w:rFonts w:cstheme="minorHAnsi"/>
          <w:sz w:val="20"/>
          <w:szCs w:val="20"/>
        </w:rPr>
        <w:t xml:space="preserve">Thompson, N., British Association of Social Workers, &amp; Society of Mental Welfare Officers. (2001) </w:t>
      </w:r>
      <w:r w:rsidRPr="008326F9">
        <w:rPr>
          <w:rFonts w:cstheme="minorHAnsi"/>
          <w:i/>
          <w:iCs/>
          <w:sz w:val="20"/>
          <w:szCs w:val="20"/>
        </w:rPr>
        <w:t>‘</w:t>
      </w:r>
      <w:r w:rsidRPr="008326F9">
        <w:rPr>
          <w:rFonts w:cstheme="minorHAnsi"/>
          <w:i/>
          <w:iCs/>
          <w:sz w:val="20"/>
          <w:szCs w:val="20"/>
        </w:rPr>
        <w:t>Anti-discriminatory practice</w:t>
      </w:r>
      <w:r w:rsidRPr="008326F9">
        <w:rPr>
          <w:rFonts w:cstheme="minorHAnsi"/>
          <w:i/>
          <w:iCs/>
          <w:sz w:val="20"/>
          <w:szCs w:val="20"/>
        </w:rPr>
        <w:t>.’</w:t>
      </w:r>
      <w:r>
        <w:rPr>
          <w:rFonts w:cstheme="minorHAnsi"/>
          <w:sz w:val="20"/>
          <w:szCs w:val="20"/>
        </w:rPr>
        <w:t xml:space="preserve"> </w:t>
      </w:r>
      <w:r w:rsidRPr="008326F9">
        <w:rPr>
          <w:rFonts w:cstheme="minorHAnsi"/>
          <w:sz w:val="20"/>
          <w:szCs w:val="20"/>
        </w:rPr>
        <w:t>(4th ed., Practical social work). Basingstoke: Palgrave.</w:t>
      </w:r>
    </w:p>
    <w:p w14:paraId="56F97758" w14:textId="3CB867B9" w:rsidR="001D309F" w:rsidRPr="00A85B9A" w:rsidRDefault="0016602C" w:rsidP="0081154B">
      <w:pPr>
        <w:pStyle w:val="Bibliography"/>
        <w:rPr>
          <w:noProof/>
          <w:lang w:val="en-US"/>
        </w:rPr>
      </w:pPr>
      <w:r w:rsidRPr="0016602C">
        <w:rPr>
          <w:noProof/>
          <w:lang w:val="en-US"/>
        </w:rPr>
        <w:t xml:space="preserve">Wadham, J., Robinson, A., Ruebain, D., &amp; Uppal, S. (2012) </w:t>
      </w:r>
      <w:r w:rsidRPr="0016602C">
        <w:rPr>
          <w:i/>
          <w:iCs/>
          <w:noProof/>
          <w:lang w:val="en-US"/>
        </w:rPr>
        <w:t>‘</w:t>
      </w:r>
      <w:r w:rsidRPr="0016602C">
        <w:rPr>
          <w:i/>
          <w:iCs/>
          <w:noProof/>
          <w:lang w:val="en-US"/>
        </w:rPr>
        <w:t>Blackstone's guide to the Equality Act</w:t>
      </w:r>
      <w:r w:rsidRPr="0016602C">
        <w:rPr>
          <w:i/>
          <w:iCs/>
          <w:noProof/>
          <w:lang w:val="en-US"/>
        </w:rPr>
        <w:t>,’</w:t>
      </w:r>
      <w:r>
        <w:rPr>
          <w:noProof/>
          <w:lang w:val="en-US"/>
        </w:rPr>
        <w:t xml:space="preserve"> </w:t>
      </w:r>
      <w:r w:rsidRPr="0016602C">
        <w:rPr>
          <w:noProof/>
          <w:lang w:val="en-US"/>
        </w:rPr>
        <w:t>(2nd ed.). Oxford: Oxford University Press.</w:t>
      </w:r>
    </w:p>
    <w:sectPr w:rsidR="001D309F" w:rsidRPr="00A85B9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502EE" w14:textId="77777777" w:rsidR="00AF538F" w:rsidRDefault="00AF538F" w:rsidP="00AF538F">
      <w:pPr>
        <w:spacing w:after="0" w:line="240" w:lineRule="auto"/>
      </w:pPr>
      <w:r>
        <w:separator/>
      </w:r>
    </w:p>
  </w:endnote>
  <w:endnote w:type="continuationSeparator" w:id="0">
    <w:p w14:paraId="77FD1CCC" w14:textId="77777777" w:rsidR="00AF538F" w:rsidRDefault="00AF538F" w:rsidP="00AF5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F19AC" w14:textId="77777777" w:rsidR="00AF538F" w:rsidRDefault="00AF5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F666E" w14:textId="53D09D2B" w:rsidR="00AF538F" w:rsidRDefault="00AF538F">
    <w:pPr>
      <w:pStyle w:val="Footer"/>
    </w:pPr>
    <w:r>
      <w:t>Nina Garcia</w:t>
    </w:r>
    <w:r>
      <w:ptab w:relativeTo="margin" w:alignment="center" w:leader="none"/>
    </w:r>
    <w:r>
      <w:t>1901572</w:t>
    </w:r>
    <w:r>
      <w:ptab w:relativeTo="margin" w:alignment="right" w:leader="none"/>
    </w:r>
    <w:r w:rsidR="00273458">
      <w:t>BMHP5017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AD44D" w14:textId="77777777" w:rsidR="00AF538F" w:rsidRDefault="00AF5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179802" w14:textId="77777777" w:rsidR="00AF538F" w:rsidRDefault="00AF538F" w:rsidP="00AF538F">
      <w:pPr>
        <w:spacing w:after="0" w:line="240" w:lineRule="auto"/>
      </w:pPr>
      <w:r>
        <w:separator/>
      </w:r>
    </w:p>
  </w:footnote>
  <w:footnote w:type="continuationSeparator" w:id="0">
    <w:p w14:paraId="79F183EA" w14:textId="77777777" w:rsidR="00AF538F" w:rsidRDefault="00AF538F" w:rsidP="00AF5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EDC0D" w14:textId="77777777" w:rsidR="00AF538F" w:rsidRDefault="00AF5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251B3" w14:textId="77777777" w:rsidR="00AF538F" w:rsidRDefault="00AF53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0ECE9" w14:textId="77777777" w:rsidR="00AF538F" w:rsidRDefault="00AF5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C2E81"/>
    <w:multiLevelType w:val="hybridMultilevel"/>
    <w:tmpl w:val="889AF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63677"/>
    <w:multiLevelType w:val="hybridMultilevel"/>
    <w:tmpl w:val="6408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F051BC"/>
    <w:multiLevelType w:val="hybridMultilevel"/>
    <w:tmpl w:val="DE4E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B67BB1"/>
    <w:multiLevelType w:val="hybridMultilevel"/>
    <w:tmpl w:val="33A6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C04DB7"/>
    <w:multiLevelType w:val="hybridMultilevel"/>
    <w:tmpl w:val="52027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DDD5632"/>
    <w:multiLevelType w:val="hybridMultilevel"/>
    <w:tmpl w:val="23BA0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2A0630"/>
    <w:rsid w:val="00031A46"/>
    <w:rsid w:val="00033434"/>
    <w:rsid w:val="0003704E"/>
    <w:rsid w:val="000427DD"/>
    <w:rsid w:val="00044128"/>
    <w:rsid w:val="00054C39"/>
    <w:rsid w:val="00064ADE"/>
    <w:rsid w:val="0007275C"/>
    <w:rsid w:val="00072DED"/>
    <w:rsid w:val="00080027"/>
    <w:rsid w:val="00087669"/>
    <w:rsid w:val="000A7E8C"/>
    <w:rsid w:val="000B41BF"/>
    <w:rsid w:val="000C4762"/>
    <w:rsid w:val="000E05E6"/>
    <w:rsid w:val="000E1CD7"/>
    <w:rsid w:val="000E584C"/>
    <w:rsid w:val="000F2D96"/>
    <w:rsid w:val="00101811"/>
    <w:rsid w:val="001205FA"/>
    <w:rsid w:val="00164D05"/>
    <w:rsid w:val="0016602C"/>
    <w:rsid w:val="0018237D"/>
    <w:rsid w:val="001B3BC4"/>
    <w:rsid w:val="001C0AFA"/>
    <w:rsid w:val="001C2020"/>
    <w:rsid w:val="001C5F46"/>
    <w:rsid w:val="001D309F"/>
    <w:rsid w:val="002018ED"/>
    <w:rsid w:val="0020502A"/>
    <w:rsid w:val="00205168"/>
    <w:rsid w:val="0021350B"/>
    <w:rsid w:val="00230008"/>
    <w:rsid w:val="00272120"/>
    <w:rsid w:val="00273458"/>
    <w:rsid w:val="0029359E"/>
    <w:rsid w:val="002E3371"/>
    <w:rsid w:val="002E61FD"/>
    <w:rsid w:val="002F5056"/>
    <w:rsid w:val="00303470"/>
    <w:rsid w:val="00310CF4"/>
    <w:rsid w:val="00311B50"/>
    <w:rsid w:val="003308A4"/>
    <w:rsid w:val="003375CA"/>
    <w:rsid w:val="0034121E"/>
    <w:rsid w:val="00371762"/>
    <w:rsid w:val="00390824"/>
    <w:rsid w:val="00393886"/>
    <w:rsid w:val="003A300F"/>
    <w:rsid w:val="003A7C4B"/>
    <w:rsid w:val="003B09F6"/>
    <w:rsid w:val="003C54B9"/>
    <w:rsid w:val="003C7C91"/>
    <w:rsid w:val="003D1775"/>
    <w:rsid w:val="003D68F8"/>
    <w:rsid w:val="003D6D5B"/>
    <w:rsid w:val="003E69D6"/>
    <w:rsid w:val="003E6A51"/>
    <w:rsid w:val="003F125F"/>
    <w:rsid w:val="004016E2"/>
    <w:rsid w:val="00416434"/>
    <w:rsid w:val="00421E66"/>
    <w:rsid w:val="004268DE"/>
    <w:rsid w:val="00441799"/>
    <w:rsid w:val="00444241"/>
    <w:rsid w:val="00447F57"/>
    <w:rsid w:val="004620F5"/>
    <w:rsid w:val="004769A0"/>
    <w:rsid w:val="00477DBD"/>
    <w:rsid w:val="00483D97"/>
    <w:rsid w:val="0048570D"/>
    <w:rsid w:val="004A4ECE"/>
    <w:rsid w:val="004A5606"/>
    <w:rsid w:val="004B3279"/>
    <w:rsid w:val="004B4429"/>
    <w:rsid w:val="004B5CCA"/>
    <w:rsid w:val="004C7F07"/>
    <w:rsid w:val="004D6EC9"/>
    <w:rsid w:val="004F63E5"/>
    <w:rsid w:val="0050279C"/>
    <w:rsid w:val="00502A00"/>
    <w:rsid w:val="00515C7A"/>
    <w:rsid w:val="00527C27"/>
    <w:rsid w:val="0053040B"/>
    <w:rsid w:val="00547F5D"/>
    <w:rsid w:val="005606E7"/>
    <w:rsid w:val="00566A05"/>
    <w:rsid w:val="00593F25"/>
    <w:rsid w:val="005B6586"/>
    <w:rsid w:val="005F3B66"/>
    <w:rsid w:val="00605905"/>
    <w:rsid w:val="00614F6D"/>
    <w:rsid w:val="00642A13"/>
    <w:rsid w:val="0067672B"/>
    <w:rsid w:val="006C493E"/>
    <w:rsid w:val="006D69CF"/>
    <w:rsid w:val="006E7958"/>
    <w:rsid w:val="00722DEF"/>
    <w:rsid w:val="00740949"/>
    <w:rsid w:val="00765A4D"/>
    <w:rsid w:val="00772C49"/>
    <w:rsid w:val="00772CB6"/>
    <w:rsid w:val="00776C34"/>
    <w:rsid w:val="0078142C"/>
    <w:rsid w:val="0079095E"/>
    <w:rsid w:val="007949EB"/>
    <w:rsid w:val="00796FFB"/>
    <w:rsid w:val="007A0EA2"/>
    <w:rsid w:val="007B5CAD"/>
    <w:rsid w:val="007D6F67"/>
    <w:rsid w:val="007D71DA"/>
    <w:rsid w:val="007F72F9"/>
    <w:rsid w:val="007F7945"/>
    <w:rsid w:val="0081154B"/>
    <w:rsid w:val="008326F9"/>
    <w:rsid w:val="008519BE"/>
    <w:rsid w:val="00863BC7"/>
    <w:rsid w:val="008661A0"/>
    <w:rsid w:val="00880BB8"/>
    <w:rsid w:val="0088387D"/>
    <w:rsid w:val="008B6991"/>
    <w:rsid w:val="008B7A8D"/>
    <w:rsid w:val="008C1095"/>
    <w:rsid w:val="008C7BB9"/>
    <w:rsid w:val="008D1C9F"/>
    <w:rsid w:val="008E1FB2"/>
    <w:rsid w:val="008F09C4"/>
    <w:rsid w:val="008F1EAC"/>
    <w:rsid w:val="00901D11"/>
    <w:rsid w:val="00910C7C"/>
    <w:rsid w:val="00912B49"/>
    <w:rsid w:val="00916F5E"/>
    <w:rsid w:val="0092589E"/>
    <w:rsid w:val="00931B06"/>
    <w:rsid w:val="00932EA9"/>
    <w:rsid w:val="009656CE"/>
    <w:rsid w:val="009B0591"/>
    <w:rsid w:val="009B3E94"/>
    <w:rsid w:val="009C6112"/>
    <w:rsid w:val="009D07BF"/>
    <w:rsid w:val="00A14799"/>
    <w:rsid w:val="00A344AE"/>
    <w:rsid w:val="00A41822"/>
    <w:rsid w:val="00A418C2"/>
    <w:rsid w:val="00A52BEF"/>
    <w:rsid w:val="00A639C3"/>
    <w:rsid w:val="00A77341"/>
    <w:rsid w:val="00A82F4C"/>
    <w:rsid w:val="00A85B9A"/>
    <w:rsid w:val="00A86E20"/>
    <w:rsid w:val="00AA6207"/>
    <w:rsid w:val="00AB3239"/>
    <w:rsid w:val="00AC0C12"/>
    <w:rsid w:val="00AC29B0"/>
    <w:rsid w:val="00AC5989"/>
    <w:rsid w:val="00AD40D9"/>
    <w:rsid w:val="00AE378A"/>
    <w:rsid w:val="00AF0C62"/>
    <w:rsid w:val="00AF538F"/>
    <w:rsid w:val="00B32509"/>
    <w:rsid w:val="00B360F0"/>
    <w:rsid w:val="00B56908"/>
    <w:rsid w:val="00B67FD7"/>
    <w:rsid w:val="00B70573"/>
    <w:rsid w:val="00B743D4"/>
    <w:rsid w:val="00B77CE3"/>
    <w:rsid w:val="00B86305"/>
    <w:rsid w:val="00BA6158"/>
    <w:rsid w:val="00BB7178"/>
    <w:rsid w:val="00BF51E4"/>
    <w:rsid w:val="00C255D0"/>
    <w:rsid w:val="00C27733"/>
    <w:rsid w:val="00C43EFB"/>
    <w:rsid w:val="00C67AFC"/>
    <w:rsid w:val="00C84B5B"/>
    <w:rsid w:val="00C924AB"/>
    <w:rsid w:val="00C97832"/>
    <w:rsid w:val="00CA4762"/>
    <w:rsid w:val="00CB3AC1"/>
    <w:rsid w:val="00CF7000"/>
    <w:rsid w:val="00D02605"/>
    <w:rsid w:val="00D30EB6"/>
    <w:rsid w:val="00D45128"/>
    <w:rsid w:val="00D670CB"/>
    <w:rsid w:val="00D6775F"/>
    <w:rsid w:val="00D81019"/>
    <w:rsid w:val="00D97B56"/>
    <w:rsid w:val="00DB4412"/>
    <w:rsid w:val="00DB6BCE"/>
    <w:rsid w:val="00DE3DC1"/>
    <w:rsid w:val="00DE7B62"/>
    <w:rsid w:val="00DF0626"/>
    <w:rsid w:val="00E12F03"/>
    <w:rsid w:val="00E26DFB"/>
    <w:rsid w:val="00E65B1B"/>
    <w:rsid w:val="00E75AA2"/>
    <w:rsid w:val="00E85248"/>
    <w:rsid w:val="00E94686"/>
    <w:rsid w:val="00E949B4"/>
    <w:rsid w:val="00E96D4A"/>
    <w:rsid w:val="00EB5B20"/>
    <w:rsid w:val="00EB7C86"/>
    <w:rsid w:val="00EC08AC"/>
    <w:rsid w:val="00ED37B3"/>
    <w:rsid w:val="00F05E03"/>
    <w:rsid w:val="00F11E96"/>
    <w:rsid w:val="00F4644B"/>
    <w:rsid w:val="00F54BCF"/>
    <w:rsid w:val="00F772D5"/>
    <w:rsid w:val="00F80696"/>
    <w:rsid w:val="00F816E2"/>
    <w:rsid w:val="00FC5E2A"/>
    <w:rsid w:val="00FD0FF1"/>
    <w:rsid w:val="00FE09D6"/>
    <w:rsid w:val="00FE7CF2"/>
    <w:rsid w:val="00FF1EEB"/>
    <w:rsid w:val="00FF641A"/>
    <w:rsid w:val="4F2A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A0630"/>
  <w15:chartTrackingRefBased/>
  <w15:docId w15:val="{21E52C5C-0696-42AD-AA34-1458DA842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D9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25F"/>
    <w:pPr>
      <w:ind w:left="720"/>
      <w:contextualSpacing/>
    </w:pPr>
  </w:style>
  <w:style w:type="character" w:customStyle="1" w:styleId="Heading1Char">
    <w:name w:val="Heading 1 Char"/>
    <w:basedOn w:val="DefaultParagraphFont"/>
    <w:link w:val="Heading1"/>
    <w:uiPriority w:val="9"/>
    <w:rsid w:val="000F2D9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F2D96"/>
  </w:style>
  <w:style w:type="character" w:customStyle="1" w:styleId="normaltextrun">
    <w:name w:val="normaltextrun"/>
    <w:basedOn w:val="DefaultParagraphFont"/>
    <w:rsid w:val="00F80696"/>
  </w:style>
  <w:style w:type="character" w:customStyle="1" w:styleId="eop">
    <w:name w:val="eop"/>
    <w:basedOn w:val="DefaultParagraphFont"/>
    <w:rsid w:val="00F80696"/>
  </w:style>
  <w:style w:type="paragraph" w:customStyle="1" w:styleId="paragraph">
    <w:name w:val="paragraph"/>
    <w:basedOn w:val="Normal"/>
    <w:rsid w:val="002F50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F5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38F"/>
  </w:style>
  <w:style w:type="paragraph" w:styleId="Footer">
    <w:name w:val="footer"/>
    <w:basedOn w:val="Normal"/>
    <w:link w:val="FooterChar"/>
    <w:uiPriority w:val="99"/>
    <w:unhideWhenUsed/>
    <w:rsid w:val="00AF5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942950">
      <w:bodyDiv w:val="1"/>
      <w:marLeft w:val="0"/>
      <w:marRight w:val="0"/>
      <w:marTop w:val="0"/>
      <w:marBottom w:val="0"/>
      <w:divBdr>
        <w:top w:val="none" w:sz="0" w:space="0" w:color="auto"/>
        <w:left w:val="none" w:sz="0" w:space="0" w:color="auto"/>
        <w:bottom w:val="none" w:sz="0" w:space="0" w:color="auto"/>
        <w:right w:val="none" w:sz="0" w:space="0" w:color="auto"/>
      </w:divBdr>
    </w:div>
    <w:div w:id="352195441">
      <w:bodyDiv w:val="1"/>
      <w:marLeft w:val="0"/>
      <w:marRight w:val="0"/>
      <w:marTop w:val="0"/>
      <w:marBottom w:val="0"/>
      <w:divBdr>
        <w:top w:val="none" w:sz="0" w:space="0" w:color="auto"/>
        <w:left w:val="none" w:sz="0" w:space="0" w:color="auto"/>
        <w:bottom w:val="none" w:sz="0" w:space="0" w:color="auto"/>
        <w:right w:val="none" w:sz="0" w:space="0" w:color="auto"/>
      </w:divBdr>
      <w:divsChild>
        <w:div w:id="1909416399">
          <w:marLeft w:val="0"/>
          <w:marRight w:val="0"/>
          <w:marTop w:val="0"/>
          <w:marBottom w:val="0"/>
          <w:divBdr>
            <w:top w:val="none" w:sz="0" w:space="0" w:color="auto"/>
            <w:left w:val="none" w:sz="0" w:space="0" w:color="auto"/>
            <w:bottom w:val="none" w:sz="0" w:space="0" w:color="auto"/>
            <w:right w:val="none" w:sz="0" w:space="0" w:color="auto"/>
          </w:divBdr>
        </w:div>
        <w:div w:id="1601717413">
          <w:marLeft w:val="0"/>
          <w:marRight w:val="0"/>
          <w:marTop w:val="0"/>
          <w:marBottom w:val="0"/>
          <w:divBdr>
            <w:top w:val="none" w:sz="0" w:space="0" w:color="auto"/>
            <w:left w:val="none" w:sz="0" w:space="0" w:color="auto"/>
            <w:bottom w:val="none" w:sz="0" w:space="0" w:color="auto"/>
            <w:right w:val="none" w:sz="0" w:space="0" w:color="auto"/>
          </w:divBdr>
        </w:div>
      </w:divsChild>
    </w:div>
    <w:div w:id="488402548">
      <w:bodyDiv w:val="1"/>
      <w:marLeft w:val="0"/>
      <w:marRight w:val="0"/>
      <w:marTop w:val="0"/>
      <w:marBottom w:val="0"/>
      <w:divBdr>
        <w:top w:val="none" w:sz="0" w:space="0" w:color="auto"/>
        <w:left w:val="none" w:sz="0" w:space="0" w:color="auto"/>
        <w:bottom w:val="none" w:sz="0" w:space="0" w:color="auto"/>
        <w:right w:val="none" w:sz="0" w:space="0" w:color="auto"/>
      </w:divBdr>
    </w:div>
    <w:div w:id="541328667">
      <w:bodyDiv w:val="1"/>
      <w:marLeft w:val="0"/>
      <w:marRight w:val="0"/>
      <w:marTop w:val="0"/>
      <w:marBottom w:val="0"/>
      <w:divBdr>
        <w:top w:val="none" w:sz="0" w:space="0" w:color="auto"/>
        <w:left w:val="none" w:sz="0" w:space="0" w:color="auto"/>
        <w:bottom w:val="none" w:sz="0" w:space="0" w:color="auto"/>
        <w:right w:val="none" w:sz="0" w:space="0" w:color="auto"/>
      </w:divBdr>
    </w:div>
    <w:div w:id="613707579">
      <w:bodyDiv w:val="1"/>
      <w:marLeft w:val="0"/>
      <w:marRight w:val="0"/>
      <w:marTop w:val="0"/>
      <w:marBottom w:val="0"/>
      <w:divBdr>
        <w:top w:val="none" w:sz="0" w:space="0" w:color="auto"/>
        <w:left w:val="none" w:sz="0" w:space="0" w:color="auto"/>
        <w:bottom w:val="none" w:sz="0" w:space="0" w:color="auto"/>
        <w:right w:val="none" w:sz="0" w:space="0" w:color="auto"/>
      </w:divBdr>
    </w:div>
    <w:div w:id="660083719">
      <w:bodyDiv w:val="1"/>
      <w:marLeft w:val="0"/>
      <w:marRight w:val="0"/>
      <w:marTop w:val="0"/>
      <w:marBottom w:val="0"/>
      <w:divBdr>
        <w:top w:val="none" w:sz="0" w:space="0" w:color="auto"/>
        <w:left w:val="none" w:sz="0" w:space="0" w:color="auto"/>
        <w:bottom w:val="none" w:sz="0" w:space="0" w:color="auto"/>
        <w:right w:val="none" w:sz="0" w:space="0" w:color="auto"/>
      </w:divBdr>
    </w:div>
    <w:div w:id="774251772">
      <w:bodyDiv w:val="1"/>
      <w:marLeft w:val="0"/>
      <w:marRight w:val="0"/>
      <w:marTop w:val="0"/>
      <w:marBottom w:val="0"/>
      <w:divBdr>
        <w:top w:val="none" w:sz="0" w:space="0" w:color="auto"/>
        <w:left w:val="none" w:sz="0" w:space="0" w:color="auto"/>
        <w:bottom w:val="none" w:sz="0" w:space="0" w:color="auto"/>
        <w:right w:val="none" w:sz="0" w:space="0" w:color="auto"/>
      </w:divBdr>
    </w:div>
    <w:div w:id="775171560">
      <w:bodyDiv w:val="1"/>
      <w:marLeft w:val="0"/>
      <w:marRight w:val="0"/>
      <w:marTop w:val="0"/>
      <w:marBottom w:val="0"/>
      <w:divBdr>
        <w:top w:val="none" w:sz="0" w:space="0" w:color="auto"/>
        <w:left w:val="none" w:sz="0" w:space="0" w:color="auto"/>
        <w:bottom w:val="none" w:sz="0" w:space="0" w:color="auto"/>
        <w:right w:val="none" w:sz="0" w:space="0" w:color="auto"/>
      </w:divBdr>
    </w:div>
    <w:div w:id="817116683">
      <w:bodyDiv w:val="1"/>
      <w:marLeft w:val="0"/>
      <w:marRight w:val="0"/>
      <w:marTop w:val="0"/>
      <w:marBottom w:val="0"/>
      <w:divBdr>
        <w:top w:val="none" w:sz="0" w:space="0" w:color="auto"/>
        <w:left w:val="none" w:sz="0" w:space="0" w:color="auto"/>
        <w:bottom w:val="none" w:sz="0" w:space="0" w:color="auto"/>
        <w:right w:val="none" w:sz="0" w:space="0" w:color="auto"/>
      </w:divBdr>
    </w:div>
    <w:div w:id="873926145">
      <w:bodyDiv w:val="1"/>
      <w:marLeft w:val="0"/>
      <w:marRight w:val="0"/>
      <w:marTop w:val="0"/>
      <w:marBottom w:val="0"/>
      <w:divBdr>
        <w:top w:val="none" w:sz="0" w:space="0" w:color="auto"/>
        <w:left w:val="none" w:sz="0" w:space="0" w:color="auto"/>
        <w:bottom w:val="none" w:sz="0" w:space="0" w:color="auto"/>
        <w:right w:val="none" w:sz="0" w:space="0" w:color="auto"/>
      </w:divBdr>
    </w:div>
    <w:div w:id="933247859">
      <w:bodyDiv w:val="1"/>
      <w:marLeft w:val="0"/>
      <w:marRight w:val="0"/>
      <w:marTop w:val="0"/>
      <w:marBottom w:val="0"/>
      <w:divBdr>
        <w:top w:val="none" w:sz="0" w:space="0" w:color="auto"/>
        <w:left w:val="none" w:sz="0" w:space="0" w:color="auto"/>
        <w:bottom w:val="none" w:sz="0" w:space="0" w:color="auto"/>
        <w:right w:val="none" w:sz="0" w:space="0" w:color="auto"/>
      </w:divBdr>
    </w:div>
    <w:div w:id="949628229">
      <w:bodyDiv w:val="1"/>
      <w:marLeft w:val="0"/>
      <w:marRight w:val="0"/>
      <w:marTop w:val="0"/>
      <w:marBottom w:val="0"/>
      <w:divBdr>
        <w:top w:val="none" w:sz="0" w:space="0" w:color="auto"/>
        <w:left w:val="none" w:sz="0" w:space="0" w:color="auto"/>
        <w:bottom w:val="none" w:sz="0" w:space="0" w:color="auto"/>
        <w:right w:val="none" w:sz="0" w:space="0" w:color="auto"/>
      </w:divBdr>
    </w:div>
    <w:div w:id="1032262348">
      <w:bodyDiv w:val="1"/>
      <w:marLeft w:val="0"/>
      <w:marRight w:val="0"/>
      <w:marTop w:val="0"/>
      <w:marBottom w:val="0"/>
      <w:divBdr>
        <w:top w:val="none" w:sz="0" w:space="0" w:color="auto"/>
        <w:left w:val="none" w:sz="0" w:space="0" w:color="auto"/>
        <w:bottom w:val="none" w:sz="0" w:space="0" w:color="auto"/>
        <w:right w:val="none" w:sz="0" w:space="0" w:color="auto"/>
      </w:divBdr>
      <w:divsChild>
        <w:div w:id="632833554">
          <w:marLeft w:val="0"/>
          <w:marRight w:val="0"/>
          <w:marTop w:val="0"/>
          <w:marBottom w:val="0"/>
          <w:divBdr>
            <w:top w:val="none" w:sz="0" w:space="0" w:color="auto"/>
            <w:left w:val="none" w:sz="0" w:space="0" w:color="auto"/>
            <w:bottom w:val="none" w:sz="0" w:space="0" w:color="auto"/>
            <w:right w:val="none" w:sz="0" w:space="0" w:color="auto"/>
          </w:divBdr>
        </w:div>
        <w:div w:id="1006057357">
          <w:marLeft w:val="0"/>
          <w:marRight w:val="0"/>
          <w:marTop w:val="0"/>
          <w:marBottom w:val="0"/>
          <w:divBdr>
            <w:top w:val="none" w:sz="0" w:space="0" w:color="auto"/>
            <w:left w:val="none" w:sz="0" w:space="0" w:color="auto"/>
            <w:bottom w:val="none" w:sz="0" w:space="0" w:color="auto"/>
            <w:right w:val="none" w:sz="0" w:space="0" w:color="auto"/>
          </w:divBdr>
        </w:div>
      </w:divsChild>
    </w:div>
    <w:div w:id="1088311646">
      <w:bodyDiv w:val="1"/>
      <w:marLeft w:val="0"/>
      <w:marRight w:val="0"/>
      <w:marTop w:val="0"/>
      <w:marBottom w:val="0"/>
      <w:divBdr>
        <w:top w:val="none" w:sz="0" w:space="0" w:color="auto"/>
        <w:left w:val="none" w:sz="0" w:space="0" w:color="auto"/>
        <w:bottom w:val="none" w:sz="0" w:space="0" w:color="auto"/>
        <w:right w:val="none" w:sz="0" w:space="0" w:color="auto"/>
      </w:divBdr>
    </w:div>
    <w:div w:id="1125808542">
      <w:bodyDiv w:val="1"/>
      <w:marLeft w:val="0"/>
      <w:marRight w:val="0"/>
      <w:marTop w:val="0"/>
      <w:marBottom w:val="0"/>
      <w:divBdr>
        <w:top w:val="none" w:sz="0" w:space="0" w:color="auto"/>
        <w:left w:val="none" w:sz="0" w:space="0" w:color="auto"/>
        <w:bottom w:val="none" w:sz="0" w:space="0" w:color="auto"/>
        <w:right w:val="none" w:sz="0" w:space="0" w:color="auto"/>
      </w:divBdr>
    </w:div>
    <w:div w:id="1143960029">
      <w:bodyDiv w:val="1"/>
      <w:marLeft w:val="0"/>
      <w:marRight w:val="0"/>
      <w:marTop w:val="0"/>
      <w:marBottom w:val="0"/>
      <w:divBdr>
        <w:top w:val="none" w:sz="0" w:space="0" w:color="auto"/>
        <w:left w:val="none" w:sz="0" w:space="0" w:color="auto"/>
        <w:bottom w:val="none" w:sz="0" w:space="0" w:color="auto"/>
        <w:right w:val="none" w:sz="0" w:space="0" w:color="auto"/>
      </w:divBdr>
    </w:div>
    <w:div w:id="1145582347">
      <w:bodyDiv w:val="1"/>
      <w:marLeft w:val="0"/>
      <w:marRight w:val="0"/>
      <w:marTop w:val="0"/>
      <w:marBottom w:val="0"/>
      <w:divBdr>
        <w:top w:val="none" w:sz="0" w:space="0" w:color="auto"/>
        <w:left w:val="none" w:sz="0" w:space="0" w:color="auto"/>
        <w:bottom w:val="none" w:sz="0" w:space="0" w:color="auto"/>
        <w:right w:val="none" w:sz="0" w:space="0" w:color="auto"/>
      </w:divBdr>
    </w:div>
    <w:div w:id="1247611251">
      <w:bodyDiv w:val="1"/>
      <w:marLeft w:val="0"/>
      <w:marRight w:val="0"/>
      <w:marTop w:val="0"/>
      <w:marBottom w:val="0"/>
      <w:divBdr>
        <w:top w:val="none" w:sz="0" w:space="0" w:color="auto"/>
        <w:left w:val="none" w:sz="0" w:space="0" w:color="auto"/>
        <w:bottom w:val="none" w:sz="0" w:space="0" w:color="auto"/>
        <w:right w:val="none" w:sz="0" w:space="0" w:color="auto"/>
      </w:divBdr>
    </w:div>
    <w:div w:id="1424836788">
      <w:bodyDiv w:val="1"/>
      <w:marLeft w:val="0"/>
      <w:marRight w:val="0"/>
      <w:marTop w:val="0"/>
      <w:marBottom w:val="0"/>
      <w:divBdr>
        <w:top w:val="none" w:sz="0" w:space="0" w:color="auto"/>
        <w:left w:val="none" w:sz="0" w:space="0" w:color="auto"/>
        <w:bottom w:val="none" w:sz="0" w:space="0" w:color="auto"/>
        <w:right w:val="none" w:sz="0" w:space="0" w:color="auto"/>
      </w:divBdr>
    </w:div>
    <w:div w:id="1590772715">
      <w:bodyDiv w:val="1"/>
      <w:marLeft w:val="0"/>
      <w:marRight w:val="0"/>
      <w:marTop w:val="0"/>
      <w:marBottom w:val="0"/>
      <w:divBdr>
        <w:top w:val="none" w:sz="0" w:space="0" w:color="auto"/>
        <w:left w:val="none" w:sz="0" w:space="0" w:color="auto"/>
        <w:bottom w:val="none" w:sz="0" w:space="0" w:color="auto"/>
        <w:right w:val="none" w:sz="0" w:space="0" w:color="auto"/>
      </w:divBdr>
    </w:div>
    <w:div w:id="1606881536">
      <w:bodyDiv w:val="1"/>
      <w:marLeft w:val="0"/>
      <w:marRight w:val="0"/>
      <w:marTop w:val="0"/>
      <w:marBottom w:val="0"/>
      <w:divBdr>
        <w:top w:val="none" w:sz="0" w:space="0" w:color="auto"/>
        <w:left w:val="none" w:sz="0" w:space="0" w:color="auto"/>
        <w:bottom w:val="none" w:sz="0" w:space="0" w:color="auto"/>
        <w:right w:val="none" w:sz="0" w:space="0" w:color="auto"/>
      </w:divBdr>
    </w:div>
    <w:div w:id="1646396288">
      <w:bodyDiv w:val="1"/>
      <w:marLeft w:val="0"/>
      <w:marRight w:val="0"/>
      <w:marTop w:val="0"/>
      <w:marBottom w:val="0"/>
      <w:divBdr>
        <w:top w:val="none" w:sz="0" w:space="0" w:color="auto"/>
        <w:left w:val="none" w:sz="0" w:space="0" w:color="auto"/>
        <w:bottom w:val="none" w:sz="0" w:space="0" w:color="auto"/>
        <w:right w:val="none" w:sz="0" w:space="0" w:color="auto"/>
      </w:divBdr>
    </w:div>
    <w:div w:id="1669333898">
      <w:bodyDiv w:val="1"/>
      <w:marLeft w:val="0"/>
      <w:marRight w:val="0"/>
      <w:marTop w:val="0"/>
      <w:marBottom w:val="0"/>
      <w:divBdr>
        <w:top w:val="none" w:sz="0" w:space="0" w:color="auto"/>
        <w:left w:val="none" w:sz="0" w:space="0" w:color="auto"/>
        <w:bottom w:val="none" w:sz="0" w:space="0" w:color="auto"/>
        <w:right w:val="none" w:sz="0" w:space="0" w:color="auto"/>
      </w:divBdr>
    </w:div>
    <w:div w:id="1770857773">
      <w:bodyDiv w:val="1"/>
      <w:marLeft w:val="0"/>
      <w:marRight w:val="0"/>
      <w:marTop w:val="0"/>
      <w:marBottom w:val="0"/>
      <w:divBdr>
        <w:top w:val="none" w:sz="0" w:space="0" w:color="auto"/>
        <w:left w:val="none" w:sz="0" w:space="0" w:color="auto"/>
        <w:bottom w:val="none" w:sz="0" w:space="0" w:color="auto"/>
        <w:right w:val="none" w:sz="0" w:space="0" w:color="auto"/>
      </w:divBdr>
    </w:div>
    <w:div w:id="1875801501">
      <w:bodyDiv w:val="1"/>
      <w:marLeft w:val="0"/>
      <w:marRight w:val="0"/>
      <w:marTop w:val="0"/>
      <w:marBottom w:val="0"/>
      <w:divBdr>
        <w:top w:val="none" w:sz="0" w:space="0" w:color="auto"/>
        <w:left w:val="none" w:sz="0" w:space="0" w:color="auto"/>
        <w:bottom w:val="none" w:sz="0" w:space="0" w:color="auto"/>
        <w:right w:val="none" w:sz="0" w:space="0" w:color="auto"/>
      </w:divBdr>
    </w:div>
    <w:div w:id="1993439521">
      <w:bodyDiv w:val="1"/>
      <w:marLeft w:val="0"/>
      <w:marRight w:val="0"/>
      <w:marTop w:val="0"/>
      <w:marBottom w:val="0"/>
      <w:divBdr>
        <w:top w:val="none" w:sz="0" w:space="0" w:color="auto"/>
        <w:left w:val="none" w:sz="0" w:space="0" w:color="auto"/>
        <w:bottom w:val="none" w:sz="0" w:space="0" w:color="auto"/>
        <w:right w:val="none" w:sz="0" w:space="0" w:color="auto"/>
      </w:divBdr>
    </w:div>
    <w:div w:id="2012490026">
      <w:bodyDiv w:val="1"/>
      <w:marLeft w:val="0"/>
      <w:marRight w:val="0"/>
      <w:marTop w:val="0"/>
      <w:marBottom w:val="0"/>
      <w:divBdr>
        <w:top w:val="none" w:sz="0" w:space="0" w:color="auto"/>
        <w:left w:val="none" w:sz="0" w:space="0" w:color="auto"/>
        <w:bottom w:val="none" w:sz="0" w:space="0" w:color="auto"/>
        <w:right w:val="none" w:sz="0" w:space="0" w:color="auto"/>
      </w:divBdr>
      <w:divsChild>
        <w:div w:id="247083666">
          <w:marLeft w:val="0"/>
          <w:marRight w:val="0"/>
          <w:marTop w:val="0"/>
          <w:marBottom w:val="0"/>
          <w:divBdr>
            <w:top w:val="none" w:sz="0" w:space="0" w:color="auto"/>
            <w:left w:val="none" w:sz="0" w:space="0" w:color="auto"/>
            <w:bottom w:val="none" w:sz="0" w:space="0" w:color="auto"/>
            <w:right w:val="none" w:sz="0" w:space="0" w:color="auto"/>
          </w:divBdr>
        </w:div>
        <w:div w:id="683285085">
          <w:marLeft w:val="0"/>
          <w:marRight w:val="0"/>
          <w:marTop w:val="0"/>
          <w:marBottom w:val="0"/>
          <w:divBdr>
            <w:top w:val="none" w:sz="0" w:space="0" w:color="auto"/>
            <w:left w:val="none" w:sz="0" w:space="0" w:color="auto"/>
            <w:bottom w:val="none" w:sz="0" w:space="0" w:color="auto"/>
            <w:right w:val="none" w:sz="0" w:space="0" w:color="auto"/>
          </w:divBdr>
        </w:div>
      </w:divsChild>
    </w:div>
    <w:div w:id="201726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Equ20</b:Tag>
    <b:SourceType>InternetSite</b:SourceType>
    <b:Guid>{B90113E3-C4D2-44FD-B3BC-3B5339B2B93E}</b:Guid>
    <b:Title>Equality Act 2010</b:Title>
    <b:InternetSiteTitle>Her Majesty’s Stationery Office</b:InternetSiteTitle>
    <b:ProductionCompany/>
    <b:Year/>
    <b:Month/>
    <b:Day/>
    <b:YearAccessed>2020</b:YearAccessed>
    <b:MonthAccessed>12</b:MonthAccessed>
    <b:DayAccessed>28</b:DayAccessed>
    <b:URL>http://www.legislation.gov.uk/ukpga/2010/15/contents</b:URL>
    <b:Version/>
    <b:ShortTitle/>
    <b:StandardNumber/>
    <b:Comments/>
    <b:Medium/>
    <b:DOI/>
    <b:RefOrder>4</b:RefOrder>
  </b:Source>
  <b:Source>
    <b:Tag>Typ20</b:Tag>
    <b:SourceType>InternetSite</b:SourceType>
    <b:Guid>{63D374DB-6445-45C3-8891-68E43149ECDE}</b:Guid>
    <b:Title>Types of Discrimination</b:Title>
    <b:InternetSiteTitle>U.S. Equal Employment Opportunity Commission</b:InternetSiteTitle>
    <b:ProductionCompany/>
    <b:Year/>
    <b:Month/>
    <b:Day/>
    <b:YearAccessed>2020</b:YearAccessed>
    <b:MonthAccessed>12</b:MonthAccessed>
    <b:DayAccessed>28</b:DayAccessed>
    <b:URL>http://www.eeoc.gov/laws/types/index.cfm</b:URL>
    <b:Version/>
    <b:ShortTitle/>
    <b:StandardNumber/>
    <b:Comments/>
    <b:Medium/>
    <b:DOI/>
    <b:RefOrder>5</b:RefOrder>
  </b:Source>
  <b:Source>
    <b:Tag>Wil09</b:Tag>
    <b:SourceType>JournalArticle</b:SourceType>
    <b:Guid>{E97D8037-18AA-46A4-9F14-A2079AAAEC83}</b:Guid>
    <b:Author>
      <b:Author>
        <b:NameList xmlns:msxsl="urn:schemas-microsoft-com:xslt" xmlns:b="http://schemas.openxmlformats.org/officeDocument/2006/bibliography">
          <b:Person>
            <b:Last>Williams</b:Last>
            <b:First>David</b:First>
            <b:Middle>R.</b:Middle>
          </b:Person>
          <b:Person>
            <b:Last>Mohammed</b:Last>
            <b:First>Selina</b:First>
            <b:Middle>A.</b:Middle>
          </b:Person>
        </b:NameList>
      </b:Author>
    </b:Author>
    <b:Title>Discrimination and racial disparities in health: evidence and needed research</b:Title>
    <b:JournalName>Journal of Behavioral Medicine</b:JournalName>
    <b:City/>
    <b:Year>2009</b:Year>
    <b:Month/>
    <b:Day/>
    <b:Pages>20-47</b:Pages>
    <b:Publisher/>
    <b:Volume>32</b:Volume>
    <b:Issue>1</b:Issue>
    <b:ShortTitle/>
    <b:StandardNumber/>
    <b:Comments/>
    <b:Medium/>
    <b:YearAccessed>2020</b:YearAccessed>
    <b:MonthAccessed>12</b:MonthAccessed>
    <b:DayAccessed>28</b:DayAccessed>
    <b:URL>https://ncbi.nlm.nih.gov/pmc/articles/pmc2821669</b:URL>
    <b:DOI/>
    <b:RefOrder>3</b:RefOrder>
  </b:Source>
  <b:Source>
    <b:Tag>Wel15</b:Tag>
    <b:SourceType>Report</b:SourceType>
    <b:Guid>{6C0FD400-FD9F-4BB3-A9FA-829DACB0C514}</b:Guid>
    <b:Title>Well-being of Future Generations (Wales) Act 2015</b:Title>
    <b:Year>2015</b:Year>
    <b:URL>https://www.hefcw.ac.uk/en/about-us/operational-policies/the-well-being-of-future-generations-wales-act-2015/</b:URL>
    <b:Publisher>Crown </b:Publisher>
    <b:Author>
      <b:Author>
        <b:Corporate>Welsh Government </b:Corporate>
      </b:Author>
    </b:Author>
    <b:RefOrder>1</b:RefOrder>
  </b:Source>
  <b:Source>
    <b:Tag>Pub20</b:Tag>
    <b:SourceType>InternetSite</b:SourceType>
    <b:Guid>{CB9DCEC3-F67D-4F8B-8E72-AB178A405778}</b:Guid>
    <b:Author>
      <b:Author>
        <b:NameList>
          <b:Person>
            <b:Last>Commission</b:Last>
            <b:First>Equality</b:First>
            <b:Middle>and Human Rights</b:Middle>
          </b:Person>
        </b:NameList>
      </b:Author>
    </b:Author>
    <b:Title>Equality Act 2010: guidance</b:Title>
    <b:InternetSiteTitle>Gov.uk</b:InternetSiteTitle>
    <b:Year>2015</b:Year>
    <b:Month>June</b:Month>
    <b:Day>16</b:Day>
    <b:YearAccessed>2020</b:YearAccessed>
    <b:MonthAccessed>12</b:MonthAccessed>
    <b:DayAccessed>28</b:DayAccessed>
    <b:URL>https://www.gov.uk/guidance/equality-act-2010-guidance</b:URL>
    <b:LCID>en-GB</b:LCID>
    <b:RefOrder>2</b:RefOrder>
  </b:Source>
</b:Sources>
</file>

<file path=customXml/itemProps1.xml><?xml version="1.0" encoding="utf-8"?>
<ds:datastoreItem xmlns:ds="http://schemas.openxmlformats.org/officeDocument/2006/customXml" ds:itemID="{2ED5EAF8-DE07-49BD-9DAF-6E0F60B8B1B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5</Pages>
  <Words>2453</Words>
  <Characters>13987</Characters>
  <Application>Microsoft Office Word</Application>
  <DocSecurity>0</DocSecurity>
  <Lines>116</Lines>
  <Paragraphs>32</Paragraphs>
  <ScaleCrop>false</ScaleCrop>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Marie Garcia (1901572)</dc:creator>
  <cp:keywords/>
  <dc:description/>
  <cp:lastModifiedBy>Nina Marie Garcia (1901572)</cp:lastModifiedBy>
  <cp:revision>222</cp:revision>
  <dcterms:created xsi:type="dcterms:W3CDTF">2020-12-27T15:46:00Z</dcterms:created>
  <dcterms:modified xsi:type="dcterms:W3CDTF">2020-12-29T00:31:00Z</dcterms:modified>
</cp:coreProperties>
</file>