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imes New Roman" w:cs="Times New Roman" w:hAnsi="Times New Roman" w:eastAsia="Times New Roman"/>
          <w:sz w:val="24"/>
          <w:szCs w:val="24"/>
          <w:u w:val="none" w:color="000000"/>
          <w:rtl w:val="0"/>
        </w:rPr>
      </w:pPr>
      <w:r>
        <w:rPr>
          <w:rFonts w:ascii="Times New Roman" w:hAnsi="Times New Roman"/>
          <w:sz w:val="24"/>
          <w:szCs w:val="24"/>
          <w:u w:val="single" w:color="000000"/>
          <w:rtl w:val="0"/>
          <w:lang w:val="en-US"/>
        </w:rPr>
        <w:t xml:space="preserve">To </w:t>
      </w:r>
      <w:r>
        <w:rPr>
          <w:rFonts w:ascii="Times New Roman" w:hAnsi="Times New Roman"/>
          <w:sz w:val="24"/>
          <w:szCs w:val="24"/>
          <w:u w:val="single" w:color="000000"/>
          <w:rtl w:val="0"/>
        </w:rPr>
        <w:t>demonstrate</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lang w:val="en-US"/>
        </w:rPr>
        <w:t>the</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rPr>
        <w:t>use</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lang w:val="en-US"/>
        </w:rPr>
        <w:t>of</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lang w:val="en-US"/>
        </w:rPr>
        <w:t>the</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lang w:val="en-US"/>
        </w:rPr>
        <w:t>submaximal</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rPr>
        <w:t>Astrand</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rPr>
        <w:t>test</w:t>
      </w:r>
      <w:r>
        <w:rPr>
          <w:rFonts w:ascii="Times New Roman" w:hAnsi="Times New Roman"/>
          <w:sz w:val="24"/>
          <w:szCs w:val="24"/>
          <w:u w:val="single" w:color="000000"/>
          <w:rtl w:val="0"/>
          <w:lang w:val="en-US"/>
        </w:rPr>
        <w:t xml:space="preserve"> </w:t>
      </w:r>
      <w:r>
        <w:rPr>
          <w:rFonts w:ascii="Times New Roman" w:hAnsi="Times New Roman"/>
          <w:sz w:val="24"/>
          <w:szCs w:val="24"/>
          <w:u w:val="single" w:color="000000"/>
          <w:rtl w:val="0"/>
          <w:lang w:val="de-DE"/>
        </w:rPr>
        <w:t>to determine VO2 Max</w:t>
      </w:r>
      <w:r>
        <w:rPr>
          <w:rFonts w:ascii="Times New Roman" w:hAnsi="Times New Roman"/>
          <w:sz w:val="24"/>
          <w:szCs w:val="24"/>
          <w:u w:val="single" w:color="000000"/>
          <w:rtl w:val="0"/>
          <w:lang w:val="en-US"/>
        </w:rPr>
        <w:t xml:space="preserve"> and if it has an impact on increased heart rate.</w:t>
      </w:r>
    </w:p>
    <w:p>
      <w:pPr>
        <w:pStyle w:val="Subtitle"/>
        <w:keepNext w:val="0"/>
        <w:bidi w:val="0"/>
        <w:ind w:left="0" w:right="0" w:firstLine="0"/>
        <w:jc w:val="left"/>
        <w:rPr>
          <w:rFonts w:ascii="Times New Roman" w:cs="Times New Roman" w:hAnsi="Times New Roman" w:eastAsia="Times New Roman"/>
          <w:b w:val="1"/>
          <w:bCs w:val="1"/>
          <w:sz w:val="32"/>
          <w:szCs w:val="32"/>
          <w:u w:val="single" w:color="000000"/>
          <w:rtl w:val="0"/>
          <w:lang w:val="en-US"/>
        </w:rPr>
      </w:pPr>
      <w:r>
        <w:rPr>
          <w:rFonts w:ascii="Times New Roman" w:hAnsi="Times New Roman"/>
          <w:sz w:val="24"/>
          <w:szCs w:val="24"/>
          <w:u w:val="none" w:color="000000"/>
          <w:rtl w:val="0"/>
          <w:lang w:val="en-US"/>
        </w:rPr>
        <w:t>Student No./Name:</w:t>
        <w:tab/>
      </w:r>
      <w:r>
        <w:rPr>
          <w:rFonts w:ascii="Times New Roman" w:hAnsi="Times New Roman"/>
          <w:b w:val="1"/>
          <w:bCs w:val="1"/>
          <w:sz w:val="24"/>
          <w:szCs w:val="24"/>
          <w:u w:val="none" w:color="000000"/>
          <w:rtl w:val="0"/>
          <w:lang w:val="en-US"/>
        </w:rPr>
        <w:t>1906598</w:t>
      </w:r>
      <w:r>
        <w:rPr>
          <w:rFonts w:ascii="Times New Roman" w:hAnsi="Times New Roman"/>
          <w:b w:val="1"/>
          <w:bCs w:val="1"/>
          <w:sz w:val="24"/>
          <w:szCs w:val="24"/>
          <w:u w:val="none" w:color="000000"/>
          <w:rtl w:val="0"/>
          <w:lang w:val="en-US"/>
        </w:rPr>
        <w:t>/James Sudale</w:t>
      </w:r>
    </w:p>
    <w:p>
      <w:pPr>
        <w:pStyle w:val="Title"/>
        <w:keepNext w:val="0"/>
        <w:bidi w:val="0"/>
        <w:ind w:left="0" w:right="0" w:firstLine="0"/>
        <w:jc w:val="left"/>
        <w:rPr>
          <w:rFonts w:ascii="Arial" w:cs="Arial" w:hAnsi="Arial" w:eastAsia="Arial"/>
          <w:b w:val="0"/>
          <w:bCs w:val="0"/>
          <w:sz w:val="28"/>
          <w:szCs w:val="28"/>
          <w:u w:color="000000"/>
          <w:rtl w:val="0"/>
          <w:lang w:val="en-US"/>
        </w:rPr>
      </w:pPr>
      <w:r>
        <w:rPr>
          <w:rFonts w:ascii="Times New Roman" w:hAnsi="Times New Roman"/>
          <w:b w:val="0"/>
          <w:bCs w:val="0"/>
          <w:sz w:val="24"/>
          <w:szCs w:val="24"/>
          <w:u w:color="000000"/>
          <w:rtl w:val="0"/>
          <w:lang w:val="en-US"/>
        </w:rPr>
        <w:t>Module:</w:t>
        <w:tab/>
        <w:tab/>
      </w:r>
      <w:r>
        <w:rPr>
          <w:rFonts w:ascii="Arial" w:hAnsi="Arial"/>
          <w:sz w:val="24"/>
          <w:szCs w:val="24"/>
          <w:u w:color="000000"/>
          <w:rtl w:val="0"/>
          <w:lang w:val="en-US"/>
        </w:rPr>
        <w:t>Human Anatomy and Physiology</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sz w:val="24"/>
          <w:szCs w:val="24"/>
          <w:u w:val="none" w:color="000000"/>
          <w:rtl w:val="0"/>
          <w:lang w:val="en-US"/>
        </w:rPr>
        <w:t xml:space="preserve">Module Code: </w:t>
        <w:tab/>
        <w:tab/>
      </w:r>
      <w:r>
        <w:rPr>
          <w:rFonts w:ascii="Arial" w:hAnsi="Arial"/>
          <w:b w:val="1"/>
          <w:bCs w:val="1"/>
          <w:sz w:val="24"/>
          <w:szCs w:val="24"/>
          <w:u w:val="none" w:color="000000"/>
          <w:rtl w:val="0"/>
          <w:lang w:val="en-US"/>
        </w:rPr>
        <w:t>SHSS4060</w:t>
      </w:r>
    </w:p>
    <w:p>
      <w:pPr>
        <w:pStyle w:val="Subtitle"/>
        <w:keepNext w:val="0"/>
        <w:bidi w:val="0"/>
        <w:ind w:left="0" w:right="0" w:firstLine="0"/>
        <w:jc w:val="center"/>
        <w:rPr>
          <w:rFonts w:ascii="Times New Roman" w:cs="Times New Roman" w:hAnsi="Times New Roman" w:eastAsia="Times New Roman"/>
          <w:sz w:val="28"/>
          <w:szCs w:val="28"/>
          <w:u w:val="single" w:color="000000"/>
          <w:rtl w:val="0"/>
          <w:lang w:val="en-US"/>
        </w:rPr>
      </w:pPr>
      <w:r>
        <w:rPr>
          <w:rFonts w:ascii="Times New Roman" w:hAnsi="Times New Roman"/>
          <w:sz w:val="28"/>
          <w:szCs w:val="28"/>
          <w:u w:val="single" w:color="000000"/>
          <w:rtl w:val="0"/>
          <w:lang w:val="en-US"/>
        </w:rPr>
        <w:t>Assessment Feedback Sheet</w:t>
      </w:r>
    </w:p>
    <w:p>
      <w:pPr>
        <w:pStyle w:val="Subtitle"/>
        <w:keepNext w:val="0"/>
        <w:bidi w:val="0"/>
        <w:ind w:left="0" w:right="0" w:firstLine="0"/>
        <w:jc w:val="left"/>
        <w:rPr>
          <w:rFonts w:ascii="Times New Roman" w:cs="Times New Roman" w:hAnsi="Times New Roman" w:eastAsia="Times New Roman"/>
          <w:sz w:val="32"/>
          <w:szCs w:val="32"/>
          <w:u w:val="none" w:color="000000"/>
          <w:rtl w:val="0"/>
          <w:lang w:val="en-US"/>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76"/>
        <w:gridCol w:w="567"/>
        <w:gridCol w:w="992"/>
        <w:gridCol w:w="709"/>
        <w:gridCol w:w="654"/>
        <w:gridCol w:w="622"/>
        <w:gridCol w:w="1134"/>
        <w:gridCol w:w="850"/>
        <w:gridCol w:w="709"/>
        <w:gridCol w:w="285"/>
        <w:gridCol w:w="707"/>
        <w:gridCol w:w="1134"/>
        <w:gridCol w:w="506"/>
      </w:tblGrid>
      <w:tr>
        <w:tblPrEx>
          <w:shd w:val="clear" w:color="auto" w:fill="ced7e7"/>
        </w:tblPrEx>
        <w:trPr>
          <w:trHeight w:val="227" w:hRule="atLeast"/>
        </w:trPr>
        <w:tc>
          <w:tcPr>
            <w:tcW w:type="dxa" w:w="10945"/>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Personal Evaluation</w:t>
            </w:r>
            <w:r>
              <w:rPr>
                <w:rFonts w:ascii="Times New Roman" w:hAnsi="Times New Roman" w:hint="default"/>
                <w:b w:val="0"/>
                <w:bCs w:val="0"/>
                <w:sz w:val="18"/>
                <w:szCs w:val="18"/>
                <w:u w:color="000000"/>
                <w:rtl w:val="0"/>
                <w:lang w:val="en-US"/>
              </w:rPr>
              <w:t xml:space="preserve"> – </w:t>
            </w:r>
            <w:r>
              <w:rPr>
                <w:rFonts w:ascii="Times New Roman" w:hAnsi="Times New Roman"/>
                <w:b w:val="0"/>
                <w:bCs w:val="0"/>
                <w:sz w:val="18"/>
                <w:szCs w:val="18"/>
                <w:u w:color="000000"/>
                <w:rtl w:val="0"/>
                <w:lang w:val="en-US"/>
              </w:rPr>
              <w:t xml:space="preserve">to support your academic progress please complete the section below </w:t>
            </w:r>
            <w:r>
              <w:rPr>
                <w:rFonts w:ascii="Times New Roman" w:hAnsi="Times New Roman"/>
                <w:b w:val="1"/>
                <w:bCs w:val="1"/>
                <w:sz w:val="18"/>
                <w:szCs w:val="18"/>
                <w:u w:val="single" w:color="000000"/>
                <w:rtl w:val="0"/>
                <w:lang w:val="en-US"/>
              </w:rPr>
              <w:t>BEFORE</w:t>
            </w:r>
            <w:r>
              <w:rPr>
                <w:rFonts w:ascii="Times New Roman" w:hAnsi="Times New Roman"/>
                <w:b w:val="0"/>
                <w:bCs w:val="0"/>
                <w:sz w:val="18"/>
                <w:szCs w:val="18"/>
                <w:u w:color="000000"/>
                <w:rtl w:val="0"/>
                <w:lang w:val="en-US"/>
              </w:rPr>
              <w:t xml:space="preserve"> submitting your work.</w:t>
            </w:r>
          </w:p>
        </w:tc>
      </w:tr>
      <w:tr>
        <w:tblPrEx>
          <w:shd w:val="clear" w:color="auto" w:fill="ced7e7"/>
        </w:tblPrEx>
        <w:trPr>
          <w:trHeight w:val="602" w:hRule="atLeast"/>
        </w:trPr>
        <w:tc>
          <w:tcPr>
            <w:tcW w:type="dxa" w:w="2643"/>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What do you consider to be the best aspects of this work?</w:t>
            </w:r>
          </w:p>
        </w:tc>
        <w:tc>
          <w:tcPr>
            <w:tcW w:type="dxa" w:w="830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 xml:space="preserve">Structure of the essay </w:t>
            </w:r>
          </w:p>
        </w:tc>
      </w:tr>
      <w:tr>
        <w:tblPrEx>
          <w:shd w:val="clear" w:color="auto" w:fill="ced7e7"/>
        </w:tblPrEx>
        <w:trPr>
          <w:trHeight w:val="802" w:hRule="atLeast"/>
        </w:trPr>
        <w:tc>
          <w:tcPr>
            <w:tcW w:type="dxa" w:w="2643"/>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Which aspects do you consider could have been improved in this piece of work?</w:t>
            </w:r>
          </w:p>
        </w:tc>
        <w:tc>
          <w:tcPr>
            <w:tcW w:type="dxa" w:w="830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More research could have been made</w:t>
            </w:r>
          </w:p>
        </w:tc>
      </w:tr>
      <w:tr>
        <w:tblPrEx>
          <w:shd w:val="clear" w:color="auto" w:fill="ced7e7"/>
        </w:tblPrEx>
        <w:trPr>
          <w:trHeight w:val="802" w:hRule="atLeast"/>
        </w:trPr>
        <w:tc>
          <w:tcPr>
            <w:tcW w:type="dxa" w:w="2643"/>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What have you found most satisfying whilst undertaking this submission?</w:t>
            </w:r>
          </w:p>
        </w:tc>
        <w:tc>
          <w:tcPr>
            <w:tcW w:type="dxa" w:w="830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Learning how to structure and find different examples of lab reports.</w:t>
            </w:r>
          </w:p>
        </w:tc>
      </w:tr>
      <w:tr>
        <w:tblPrEx>
          <w:shd w:val="clear" w:color="auto" w:fill="ced7e7"/>
        </w:tblPrEx>
        <w:trPr>
          <w:trHeight w:val="302" w:hRule="atLeast"/>
        </w:trPr>
        <w:tc>
          <w:tcPr>
            <w:tcW w:type="dxa" w:w="2076"/>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jc w:val="center"/>
            </w:pPr>
            <w:r>
              <w:rPr>
                <w:rFonts w:ascii="Times New Roman" w:hAnsi="Times New Roman"/>
                <w:b w:val="1"/>
                <w:bCs w:val="1"/>
                <w:sz w:val="24"/>
                <w:szCs w:val="24"/>
                <w:u w:color="000000"/>
                <w:rtl w:val="0"/>
                <w:lang w:val="en-US"/>
              </w:rPr>
              <w:t>ASSESSMENT CRITERIA</w:t>
            </w:r>
          </w:p>
        </w:tc>
        <w:tc>
          <w:tcPr>
            <w:tcW w:type="dxa" w:w="567"/>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ind w:left="113" w:right="113" w:firstLine="0"/>
              <w:jc w:val="left"/>
              <w:rPr>
                <w:rFonts w:ascii="Times New Roman" w:cs="Times New Roman" w:hAnsi="Times New Roman" w:eastAsia="Times New Roman"/>
                <w:sz w:val="16"/>
                <w:szCs w:val="16"/>
                <w:u w:color="000000"/>
                <w:rtl w:val="0"/>
              </w:rPr>
            </w:pPr>
            <w:r>
              <w:rPr>
                <w:rFonts w:ascii="Times New Roman" w:hAnsi="Times New Roman"/>
                <w:sz w:val="16"/>
                <w:szCs w:val="16"/>
                <w:u w:color="000000"/>
                <w:rtl w:val="0"/>
                <w:lang w:val="en-US"/>
              </w:rPr>
              <w:t>Learning</w:t>
            </w:r>
          </w:p>
          <w:p>
            <w:pPr>
              <w:pStyle w:val="Body"/>
              <w:ind w:left="113" w:right="113" w:firstLine="0"/>
              <w:jc w:val="left"/>
              <w:rPr>
                <w:rFonts w:ascii="Times New Roman" w:cs="Times New Roman" w:hAnsi="Times New Roman" w:eastAsia="Times New Roman"/>
                <w:sz w:val="16"/>
                <w:szCs w:val="16"/>
                <w:u w:color="000000"/>
              </w:rPr>
            </w:pPr>
            <w:r>
              <w:rPr>
                <w:rFonts w:ascii="Times New Roman" w:hAnsi="Times New Roman"/>
                <w:sz w:val="16"/>
                <w:szCs w:val="16"/>
                <w:u w:color="000000"/>
                <w:rtl w:val="0"/>
                <w:lang w:val="en-US"/>
              </w:rPr>
              <w:t>Outcomes</w:t>
            </w:r>
          </w:p>
          <w:p>
            <w:pPr>
              <w:pStyle w:val="Body"/>
              <w:bidi w:val="0"/>
              <w:ind w:left="113" w:right="113" w:firstLine="0"/>
              <w:jc w:val="left"/>
              <w:rPr>
                <w:rtl w:val="0"/>
              </w:rPr>
            </w:pPr>
            <w:r>
              <w:rPr>
                <w:rFonts w:ascii="Times New Roman" w:cs="Times New Roman" w:hAnsi="Times New Roman" w:eastAsia="Times New Roman"/>
                <w:sz w:val="16"/>
                <w:szCs w:val="16"/>
                <w:u w:color="000000"/>
                <w:rtl w:val="0"/>
                <w:lang w:val="en-US"/>
              </w:rPr>
            </w:r>
          </w:p>
        </w:tc>
        <w:tc>
          <w:tcPr>
            <w:tcW w:type="dxa" w:w="8302"/>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GRADE (%)</w:t>
            </w:r>
          </w:p>
        </w:tc>
      </w:tr>
      <w:tr>
        <w:tblPrEx>
          <w:shd w:val="clear" w:color="auto" w:fill="ced7e7"/>
        </w:tblPrEx>
        <w:trPr>
          <w:trHeight w:val="806" w:hRule="atLeast"/>
        </w:trPr>
        <w:tc>
          <w:tcPr>
            <w:tcW w:type="dxa" w:w="2076"/>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67"/>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91"/>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Poor</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&lt; 20</w:t>
            </w:r>
          </w:p>
        </w:tc>
        <w:tc>
          <w:tcPr>
            <w:tcW w:type="dxa" w:w="70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Weak</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20-29</w:t>
            </w:r>
          </w:p>
        </w:tc>
        <w:tc>
          <w:tcPr>
            <w:tcW w:type="dxa" w:w="1276"/>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Unsatisfactory</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30-39</w:t>
            </w:r>
          </w:p>
        </w:tc>
        <w:tc>
          <w:tcPr>
            <w:tcW w:type="dxa" w:w="113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Satisfactory</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 xml:space="preserve">40 </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49</w:t>
            </w:r>
          </w:p>
        </w:tc>
        <w:tc>
          <w:tcPr>
            <w:tcW w:type="dxa" w:w="850"/>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Good</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50</w:t>
            </w:r>
            <w:r>
              <w:rPr>
                <w:rFonts w:ascii="Arial" w:hAnsi="Arial" w:hint="default"/>
                <w:b w:val="1"/>
                <w:bCs w:val="1"/>
                <w:sz w:val="16"/>
                <w:szCs w:val="16"/>
                <w:u w:color="000000"/>
                <w:rtl w:val="0"/>
                <w:lang w:val="en-US"/>
              </w:rPr>
              <w:t>–</w:t>
            </w:r>
            <w:r>
              <w:rPr>
                <w:rFonts w:ascii="Arial" w:hAnsi="Arial"/>
                <w:b w:val="1"/>
                <w:bCs w:val="1"/>
                <w:sz w:val="16"/>
                <w:szCs w:val="16"/>
                <w:u w:color="000000"/>
                <w:rtl w:val="0"/>
                <w:lang w:val="en-US"/>
              </w:rPr>
              <w:t>59</w:t>
            </w:r>
          </w:p>
        </w:tc>
        <w:tc>
          <w:tcPr>
            <w:tcW w:type="dxa" w:w="70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Very Good</w:t>
            </w:r>
          </w:p>
          <w:p>
            <w:pPr>
              <w:pStyle w:val="Subtitle"/>
              <w:keepNext w:val="0"/>
              <w:jc w:val="center"/>
            </w:pPr>
            <w:r>
              <w:rPr>
                <w:rFonts w:ascii="Arial" w:hAnsi="Arial"/>
                <w:b w:val="1"/>
                <w:bCs w:val="1"/>
                <w:sz w:val="16"/>
                <w:szCs w:val="16"/>
                <w:u w:color="000000"/>
                <w:rtl w:val="0"/>
                <w:lang w:val="en-US"/>
              </w:rPr>
              <w:t>60-69</w:t>
            </w:r>
          </w:p>
        </w:tc>
        <w:tc>
          <w:tcPr>
            <w:tcW w:type="dxa" w:w="99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Excellent</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 xml:space="preserve">70 </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84</w:t>
            </w:r>
          </w:p>
        </w:tc>
        <w:tc>
          <w:tcPr>
            <w:tcW w:type="dxa" w:w="113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Exceptional</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85</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100</w:t>
            </w:r>
          </w:p>
        </w:tc>
        <w:tc>
          <w:tcPr>
            <w:tcW w:type="dxa" w:w="506"/>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Arial" w:cs="Arial" w:hAnsi="Arial" w:eastAsia="Arial"/>
                <w:b w:val="1"/>
                <w:bCs w:val="1"/>
                <w:sz w:val="16"/>
                <w:szCs w:val="16"/>
                <w:u w:color="000000"/>
                <w:rtl w:val="0"/>
                <w:lang w:val="en-US"/>
              </w:rPr>
            </w:pPr>
          </w:p>
          <w:p>
            <w:pPr>
              <w:pStyle w:val="Subtitle"/>
              <w:keepNext w:val="0"/>
              <w:jc w:val="left"/>
            </w:pPr>
            <w:r>
              <w:rPr>
                <w:rFonts w:ascii="Arial" w:hAnsi="Arial"/>
                <w:b w:val="1"/>
                <w:bCs w:val="1"/>
                <w:sz w:val="16"/>
                <w:szCs w:val="16"/>
                <w:u w:color="000000"/>
                <w:rtl w:val="0"/>
                <w:lang w:val="en-US"/>
              </w:rPr>
              <w:t xml:space="preserve">  %</w:t>
            </w:r>
          </w:p>
        </w:tc>
      </w:tr>
      <w:tr>
        <w:tblPrEx>
          <w:shd w:val="clear" w:color="auto" w:fill="ced7e7"/>
        </w:tblPrEx>
        <w:trPr>
          <w:trHeight w:val="407" w:hRule="atLeast"/>
        </w:trPr>
        <w:tc>
          <w:tcPr>
            <w:tcW w:type="dxa" w:w="2076"/>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Title Page/ Format/ Abstract</w:t>
            </w:r>
          </w:p>
        </w:tc>
        <w:tc>
          <w:tcPr>
            <w:tcW w:type="dxa" w:w="567"/>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cs="Times New Roman" w:hAnsi="Times New Roman" w:eastAsia="Times New Roman"/>
                <w:b w:val="1"/>
                <w:bCs w:val="1"/>
                <w:sz w:val="18"/>
                <w:szCs w:val="18"/>
                <w:u w:color="000000"/>
                <w:rtl w:val="0"/>
                <w:lang w:val="en-US"/>
              </w:rPr>
            </w: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506"/>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10</w:t>
            </w:r>
          </w:p>
        </w:tc>
      </w:tr>
      <w:tr>
        <w:tblPrEx>
          <w:shd w:val="clear" w:color="auto" w:fill="ced7e7"/>
        </w:tblPrEx>
        <w:trPr>
          <w:trHeight w:val="543" w:hRule="atLeast"/>
        </w:trPr>
        <w:tc>
          <w:tcPr>
            <w:tcW w:type="dxa" w:w="2076"/>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Introduction</w:t>
            </w:r>
          </w:p>
        </w:tc>
        <w:tc>
          <w:tcPr>
            <w:tcW w:type="dxa" w:w="567"/>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506"/>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501" w:hRule="atLeast"/>
        </w:trPr>
        <w:tc>
          <w:tcPr>
            <w:tcW w:type="dxa" w:w="2076"/>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Methods</w:t>
            </w:r>
          </w:p>
        </w:tc>
        <w:tc>
          <w:tcPr>
            <w:tcW w:type="dxa" w:w="567"/>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cs="Times New Roman" w:hAnsi="Times New Roman" w:eastAsia="Times New Roman"/>
                <w:b w:val="1"/>
                <w:bCs w:val="1"/>
                <w:sz w:val="18"/>
                <w:szCs w:val="18"/>
                <w:u w:color="000000"/>
                <w:rtl w:val="0"/>
                <w:lang w:val="en-US"/>
              </w:rPr>
            </w: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506"/>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15</w:t>
            </w:r>
          </w:p>
        </w:tc>
      </w:tr>
      <w:tr>
        <w:tblPrEx>
          <w:shd w:val="clear" w:color="auto" w:fill="ced7e7"/>
        </w:tblPrEx>
        <w:trPr>
          <w:trHeight w:val="501" w:hRule="atLeast"/>
        </w:trPr>
        <w:tc>
          <w:tcPr>
            <w:tcW w:type="dxa" w:w="2076"/>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Results</w:t>
            </w:r>
          </w:p>
        </w:tc>
        <w:tc>
          <w:tcPr>
            <w:tcW w:type="dxa" w:w="567"/>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506"/>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15</w:t>
            </w:r>
          </w:p>
        </w:tc>
      </w:tr>
      <w:tr>
        <w:tblPrEx>
          <w:shd w:val="clear" w:color="auto" w:fill="ced7e7"/>
        </w:tblPrEx>
        <w:trPr>
          <w:trHeight w:val="597" w:hRule="atLeast"/>
        </w:trPr>
        <w:tc>
          <w:tcPr>
            <w:tcW w:type="dxa" w:w="2076"/>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Discussion</w:t>
            </w:r>
          </w:p>
        </w:tc>
        <w:tc>
          <w:tcPr>
            <w:tcW w:type="dxa" w:w="567"/>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506"/>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506" w:hRule="atLeast"/>
        </w:trPr>
        <w:tc>
          <w:tcPr>
            <w:tcW w:type="dxa" w:w="207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Conclusion</w:t>
            </w:r>
          </w:p>
        </w:tc>
        <w:tc>
          <w:tcPr>
            <w:tcW w:type="dxa" w:w="56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276"/>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5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70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13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506"/>
            <w:tcBorders>
              <w:top w:val="single" w:color="000000" w:sz="4" w:space="0" w:shadow="0" w:frame="0"/>
              <w:left w:val="single" w:color="000000" w:sz="6"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10</w:t>
            </w:r>
          </w:p>
        </w:tc>
      </w:tr>
      <w:tr>
        <w:tblPrEx>
          <w:shd w:val="clear" w:color="auto" w:fill="ced7e7"/>
        </w:tblPrEx>
        <w:trPr>
          <w:trHeight w:val="602" w:hRule="atLeast"/>
        </w:trPr>
        <w:tc>
          <w:tcPr>
            <w:tcW w:type="dxa" w:w="10439"/>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rtl w:val="0"/>
                <w:lang w:val="en-US"/>
              </w:rPr>
              <w:t xml:space="preserve">It is expected that students will present work that is proof read and follows the School </w:t>
            </w:r>
            <w:r>
              <w:rPr>
                <w:rFonts w:ascii="Times New Roman" w:hAnsi="Times New Roman"/>
                <w:b w:val="1"/>
                <w:bCs w:val="1"/>
                <w:sz w:val="18"/>
                <w:szCs w:val="18"/>
                <w:u w:color="000000"/>
                <w:rtl w:val="0"/>
                <w:lang w:val="en-US"/>
              </w:rPr>
              <w:t>Reference Guide</w:t>
            </w:r>
            <w:r>
              <w:rPr>
                <w:rFonts w:ascii="Times New Roman" w:hAnsi="Times New Roman"/>
                <w:b w:val="0"/>
                <w:bCs w:val="0"/>
                <w:sz w:val="18"/>
                <w:szCs w:val="18"/>
                <w:u w:color="000000"/>
                <w:rtl w:val="0"/>
                <w:lang w:val="en-US"/>
              </w:rPr>
              <w:t xml:space="preserve"> and </w:t>
            </w:r>
            <w:r>
              <w:rPr>
                <w:rFonts w:ascii="Times New Roman" w:hAnsi="Times New Roman"/>
                <w:b w:val="1"/>
                <w:bCs w:val="1"/>
                <w:sz w:val="18"/>
                <w:szCs w:val="18"/>
                <w:u w:color="000000"/>
                <w:rtl w:val="0"/>
                <w:lang w:val="en-US"/>
              </w:rPr>
              <w:t>Assessment Checklist.</w:t>
            </w:r>
            <w:r>
              <w:rPr>
                <w:rFonts w:ascii="Times New Roman" w:hAnsi="Times New Roman"/>
                <w:b w:val="0"/>
                <w:bCs w:val="0"/>
                <w:sz w:val="18"/>
                <w:szCs w:val="18"/>
                <w:u w:color="000000"/>
                <w:rtl w:val="0"/>
                <w:lang w:val="en-US"/>
              </w:rPr>
              <w:t xml:space="preserve"> Therefore a range of 0 </w:t>
            </w:r>
            <w:r>
              <w:rPr>
                <w:rFonts w:ascii="Times New Roman" w:hAnsi="Times New Roman" w:hint="default"/>
                <w:b w:val="0"/>
                <w:bCs w:val="0"/>
                <w:sz w:val="18"/>
                <w:szCs w:val="18"/>
                <w:u w:color="000000"/>
                <w:rtl w:val="0"/>
                <w:lang w:val="en-US"/>
              </w:rPr>
              <w:t xml:space="preserve">– </w:t>
            </w:r>
            <w:r>
              <w:rPr>
                <w:rFonts w:ascii="Times New Roman" w:hAnsi="Times New Roman"/>
                <w:b w:val="0"/>
                <w:bCs w:val="0"/>
                <w:sz w:val="18"/>
                <w:szCs w:val="18"/>
                <w:u w:color="000000"/>
                <w:rtl w:val="0"/>
                <w:lang w:val="en-US"/>
              </w:rPr>
              <w:t xml:space="preserve">10 marks will be deducted for non-completion of any of the points on the </w:t>
            </w:r>
            <w:r>
              <w:rPr>
                <w:rFonts w:ascii="Times New Roman" w:hAnsi="Times New Roman"/>
                <w:b w:val="1"/>
                <w:bCs w:val="1"/>
                <w:sz w:val="18"/>
                <w:szCs w:val="18"/>
                <w:u w:color="000000"/>
                <w:rtl w:val="0"/>
                <w:lang w:val="en-US"/>
              </w:rPr>
              <w:t>checklist below</w:t>
            </w:r>
            <w:r>
              <w:rPr>
                <w:rFonts w:ascii="Times New Roman" w:hAnsi="Times New Roman"/>
                <w:b w:val="0"/>
                <w:bCs w:val="0"/>
                <w:sz w:val="18"/>
                <w:szCs w:val="18"/>
                <w:u w:color="000000"/>
                <w:rtl w:val="0"/>
                <w:lang w:val="en-US"/>
              </w:rPr>
              <w:t>.</w:t>
            </w:r>
          </w:p>
        </w:tc>
        <w:tc>
          <w:tcPr>
            <w:tcW w:type="dxa" w:w="50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863" w:hRule="atLeast"/>
        </w:trPr>
        <w:tc>
          <w:tcPr>
            <w:tcW w:type="dxa" w:w="10945"/>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24"/>
                <w:szCs w:val="24"/>
                <w:u w:color="000000"/>
                <w:rtl w:val="0"/>
                <w:lang w:val="en-US"/>
              </w:rPr>
              <w:t>TUTOR COMMENTS:</w:t>
            </w:r>
            <w:r>
              <w:rPr>
                <w:rFonts w:ascii="Times New Roman" w:cs="Times New Roman" w:hAnsi="Times New Roman" w:eastAsia="Times New Roman"/>
                <w:b w:val="1"/>
                <w:bCs w:val="1"/>
                <w:sz w:val="24"/>
                <w:szCs w:val="24"/>
                <w:u w:color="000000"/>
                <w:rtl w:val="0"/>
              </w:rPr>
            </w:r>
          </w:p>
        </w:tc>
      </w:tr>
      <w:tr>
        <w:tblPrEx>
          <w:shd w:val="clear" w:color="auto" w:fill="ced7e7"/>
        </w:tblPrEx>
        <w:trPr>
          <w:trHeight w:val="427" w:hRule="atLeast"/>
        </w:trPr>
        <w:tc>
          <w:tcPr>
            <w:tcW w:type="dxa" w:w="2643"/>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 xml:space="preserve"> Submission date: </w:t>
            </w:r>
          </w:p>
          <w:p>
            <w:pPr>
              <w:pStyle w:val="Subtitle"/>
              <w:keepNext w:val="0"/>
              <w:jc w:val="left"/>
            </w:pPr>
            <w:r>
              <w:rPr>
                <w:rFonts w:ascii="Times New Roman" w:hAnsi="Times New Roman"/>
                <w:b w:val="1"/>
                <w:bCs w:val="1"/>
                <w:sz w:val="18"/>
                <w:szCs w:val="18"/>
                <w:u w:color="000000"/>
                <w:rtl w:val="0"/>
                <w:lang w:val="en-US"/>
              </w:rPr>
              <w:t>via Turnitin</w:t>
            </w:r>
          </w:p>
        </w:tc>
        <w:tc>
          <w:tcPr>
            <w:tcW w:type="dxa" w:w="2354"/>
            <w:gridSpan w:val="3"/>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Return date:</w:t>
            </w:r>
          </w:p>
          <w:p>
            <w:pPr>
              <w:pStyle w:val="Subtitle"/>
              <w:keepNext w:val="0"/>
              <w:jc w:val="left"/>
            </w:pPr>
            <w:r>
              <w:rPr>
                <w:rFonts w:ascii="Times New Roman" w:hAnsi="Times New Roman"/>
                <w:b w:val="1"/>
                <w:bCs w:val="1"/>
                <w:sz w:val="18"/>
                <w:szCs w:val="18"/>
                <w:u w:color="000000"/>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Mark: </w:t>
            </w:r>
          </w:p>
        </w:tc>
      </w:tr>
    </w:tbl>
    <w:p>
      <w:pPr>
        <w:pStyle w:val="Subtitle"/>
        <w:keepNext w:val="0"/>
        <w:widowControl w:val="0"/>
        <w:bidi w:val="0"/>
        <w:ind w:left="0" w:right="0" w:firstLine="0"/>
        <w:jc w:val="left"/>
        <w:rPr>
          <w:rFonts w:ascii="Times New Roman" w:cs="Times New Roman" w:hAnsi="Times New Roman" w:eastAsia="Times New Roman"/>
          <w:b w:val="1"/>
          <w:bCs w:val="1"/>
          <w:sz w:val="24"/>
          <w:szCs w:val="24"/>
          <w:u w:val="none"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val="none" w:color="000000"/>
          <w:rtl w:val="0"/>
        </w:rPr>
      </w:pPr>
      <w:r>
        <w:rPr>
          <w:rFonts w:ascii="Times New Roman" w:cs="Times New Roman" w:hAnsi="Times New Roman" w:eastAsia="Times New Roman"/>
          <w:sz w:val="24"/>
          <w:szCs w:val="24"/>
          <w:u w:val="none" w:color="000000"/>
          <w:rtl w:val="0"/>
        </w:rPr>
        <w:fldChar w:fldCharType="begin" w:fldLock="0"/>
      </w:r>
      <w:r>
        <w:rPr>
          <w:rFonts w:ascii="Times New Roman" w:cs="Times New Roman" w:hAnsi="Times New Roman" w:eastAsia="Times New Roman"/>
          <w:sz w:val="24"/>
          <w:szCs w:val="24"/>
          <w:u w:val="none" w:color="000000"/>
          <w:rtl w:val="0"/>
        </w:rPr>
        <w:instrText xml:space="preserve"> PAGE </w:instrText>
      </w:r>
      <w:r>
        <w:rPr>
          <w:rFonts w:ascii="Times New Roman" w:cs="Times New Roman" w:hAnsi="Times New Roman" w:eastAsia="Times New Roman"/>
          <w:sz w:val="24"/>
          <w:szCs w:val="24"/>
          <w:u w:val="none" w:color="000000"/>
          <w:rtl w:val="0"/>
        </w:rPr>
        <w:fldChar w:fldCharType="separate" w:fldLock="0"/>
      </w:r>
      <w:r>
        <w:rPr>
          <w:rFonts w:ascii="Times New Roman" w:cs="Times New Roman" w:hAnsi="Times New Roman" w:eastAsia="Times New Roman"/>
          <w:sz w:val="24"/>
          <w:szCs w:val="24"/>
          <w:u w:val="none" w:color="000000"/>
          <w:rtl w:val="0"/>
        </w:rPr>
        <w:t>1</w:t>
      </w:r>
      <w:r>
        <w:rPr>
          <w:rFonts w:ascii="Times New Roman" w:cs="Times New Roman" w:hAnsi="Times New Roman" w:eastAsia="Times New Roman"/>
          <w:sz w:val="24"/>
          <w:szCs w:val="24"/>
          <w:u w:val="none" w:color="000000"/>
          <w:rtl w:val="0"/>
        </w:rPr>
        <w:fldChar w:fldCharType="end" w:fldLock="0"/>
      </w:r>
      <w:r>
        <w:rPr>
          <w:rFonts w:ascii="Times New Roman" w:cs="Times New Roman" w:hAnsi="Times New Roman" w:eastAsia="Times New Roman"/>
          <w:sz w:val="24"/>
          <w:szCs w:val="24"/>
          <w:u w:val="none" w:color="000000"/>
          <w:rtl w:val="0"/>
        </w:rPr>
        <w:tab/>
      </w:r>
      <w:r>
        <w:rPr>
          <w:rFonts w:ascii="Times New Roman" w:cs="Times New Roman" w:hAnsi="Times New Roman" w:eastAsia="Times New Roman"/>
          <w:b w:val="1"/>
          <w:bCs w:val="1"/>
          <w:sz w:val="24"/>
          <w:szCs w:val="24"/>
          <w:u w:val="none" w:color="000000"/>
          <w:rtl w:val="0"/>
        </w:rPr>
        <w:tab/>
        <w:tab/>
        <w:tab/>
      </w:r>
    </w:p>
    <w:p>
      <w:pPr>
        <w:pStyle w:val="Body"/>
        <w:bidi w:val="0"/>
        <w:spacing w:line="360" w:lineRule="auto"/>
        <w:ind w:left="0" w:right="0" w:firstLine="0"/>
        <w:jc w:val="center"/>
        <w:rPr>
          <w:rFonts w:ascii="Times New Roman" w:cs="Times New Roman" w:hAnsi="Times New Roman" w:eastAsia="Times New Roman"/>
          <w:sz w:val="24"/>
          <w:szCs w:val="24"/>
          <w:u w:val="none" w:color="000000"/>
          <w:rtl w:val="0"/>
        </w:rPr>
      </w:pPr>
      <w:r>
        <w:rPr>
          <w:rFonts w:ascii="Times New Roman" w:hAnsi="Times New Roman"/>
          <w:sz w:val="28"/>
          <w:szCs w:val="28"/>
          <w:u w:val="single" w:color="000000"/>
          <w:rtl w:val="0"/>
          <w:lang w:val="en-US"/>
        </w:rPr>
        <w:t>Abstract</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The purpose of this study was to define the values around the heart rate during each 1 minutes intervals and to demonstrate the use of the sub maximal Astrand test to determine VO2 Max. To understand the effects of the measurements that had been taken, also to resolve why there was a difference between subjects in the results and how are the results gathered of any benefit to determine the volume of Oxygen (VO2) required to sustain aerobic energy requirements at an intensity of 65% and 90% max heart rate. Resting rate and weight of all subjects were recorded and an appropriate initial workload of 55 reps per minute (RPM) was applied for women and a 75RPM was underwent for male participants with air resistance on 1. </w:t>
      </w:r>
      <w:r>
        <w:rPr>
          <w:rFonts w:ascii="Times New Roman" w:hAnsi="Times New Roman"/>
          <w:sz w:val="24"/>
          <w:szCs w:val="24"/>
          <w:u w:color="000000"/>
          <w:rtl w:val="0"/>
          <w:lang w:val="en-US"/>
        </w:rPr>
        <w:t>Once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heart</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rate</w:t>
      </w:r>
      <w:r>
        <w:rPr>
          <w:rFonts w:ascii="Times New Roman" w:hAnsi="Times New Roman"/>
          <w:sz w:val="24"/>
          <w:szCs w:val="24"/>
          <w:u w:color="000000"/>
          <w:rtl w:val="0"/>
          <w:lang w:val="en-US"/>
        </w:rPr>
        <w:t xml:space="preserve"> was </w:t>
      </w:r>
      <w:r>
        <w:rPr>
          <w:rFonts w:ascii="Times New Roman" w:hAnsi="Times New Roman"/>
          <w:sz w:val="24"/>
          <w:szCs w:val="24"/>
          <w:u w:color="000000"/>
          <w:rtl w:val="0"/>
          <w:lang w:val="en-US"/>
        </w:rPr>
        <w:t>between</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125</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and</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170</w:t>
      </w:r>
      <w:r>
        <w:rPr>
          <w:rFonts w:ascii="Times New Roman" w:hAnsi="Times New Roman"/>
          <w:sz w:val="24"/>
          <w:szCs w:val="24"/>
          <w:u w:color="000000"/>
          <w:rtl w:val="0"/>
          <w:lang w:val="en-US"/>
        </w:rPr>
        <w:t xml:space="preserve"> B</w:t>
      </w:r>
      <w:r>
        <w:rPr>
          <w:rFonts w:ascii="Times New Roman" w:hAnsi="Times New Roman"/>
          <w:sz w:val="24"/>
          <w:szCs w:val="24"/>
          <w:u w:color="000000"/>
          <w:rtl w:val="0"/>
          <w:lang w:val="en-US"/>
        </w:rPr>
        <w:t>eats</w:t>
      </w:r>
      <w:r>
        <w:rPr>
          <w:rFonts w:ascii="Times New Roman" w:hAnsi="Times New Roman"/>
          <w:sz w:val="24"/>
          <w:szCs w:val="24"/>
          <w:u w:color="000000"/>
          <w:rtl w:val="0"/>
          <w:lang w:val="en-US"/>
        </w:rPr>
        <w:t xml:space="preserve"> P</w:t>
      </w:r>
      <w:r>
        <w:rPr>
          <w:rFonts w:ascii="Times New Roman" w:hAnsi="Times New Roman"/>
          <w:sz w:val="24"/>
          <w:szCs w:val="24"/>
          <w:u w:color="000000"/>
          <w:rtl w:val="0"/>
        </w:rPr>
        <w:t xml:space="preserve">er </w:t>
      </w:r>
      <w:r>
        <w:rPr>
          <w:rFonts w:ascii="Times New Roman" w:hAnsi="Times New Roman"/>
          <w:sz w:val="24"/>
          <w:szCs w:val="24"/>
          <w:u w:color="000000"/>
          <w:rtl w:val="0"/>
          <w:lang w:val="en-US"/>
        </w:rPr>
        <w:t>M</w:t>
      </w:r>
      <w:r>
        <w:rPr>
          <w:rFonts w:ascii="Times New Roman" w:hAnsi="Times New Roman"/>
          <w:sz w:val="24"/>
          <w:szCs w:val="24"/>
          <w:u w:color="000000"/>
          <w:rtl w:val="0"/>
          <w:lang w:val="en-US"/>
        </w:rPr>
        <w:t>inute</w:t>
      </w:r>
      <w:r>
        <w:rPr>
          <w:rFonts w:ascii="Times New Roman" w:hAnsi="Times New Roman"/>
          <w:sz w:val="24"/>
          <w:szCs w:val="24"/>
          <w:u w:color="000000"/>
          <w:rtl w:val="0"/>
          <w:lang w:val="en-US"/>
        </w:rPr>
        <w:t xml:space="preserve"> (BPM)</w:t>
      </w:r>
      <w:r>
        <w:rPr>
          <w:rFonts w:ascii="Times New Roman" w:hAnsi="Times New Roman"/>
          <w:sz w:val="24"/>
          <w:szCs w:val="24"/>
          <w:u w:color="000000"/>
          <w:rtl w:val="0"/>
          <w:lang w:val="en-US"/>
        </w:rPr>
        <w:t xml:space="preserve">, the test </w:t>
      </w:r>
      <w:r>
        <w:rPr>
          <w:rFonts w:ascii="Times New Roman" w:hAnsi="Times New Roman"/>
          <w:sz w:val="24"/>
          <w:szCs w:val="24"/>
          <w:u w:color="000000"/>
          <w:rtl w:val="0"/>
          <w:lang w:val="en-US"/>
        </w:rPr>
        <w:t>was</w:t>
      </w:r>
      <w:r>
        <w:rPr>
          <w:rFonts w:ascii="Times New Roman" w:hAnsi="Times New Roman"/>
          <w:sz w:val="24"/>
          <w:szCs w:val="24"/>
          <w:u w:color="000000"/>
          <w:rtl w:val="0"/>
          <w:lang w:val="en-US"/>
        </w:rPr>
        <w:t xml:space="preserve"> continued until the 6 minute mark, </w:t>
      </w:r>
      <w:r>
        <w:rPr>
          <w:rFonts w:ascii="Times New Roman" w:hAnsi="Times New Roman"/>
          <w:sz w:val="24"/>
          <w:szCs w:val="24"/>
          <w:u w:color="000000"/>
          <w:rtl w:val="0"/>
          <w:lang w:val="en-US"/>
        </w:rPr>
        <w:t>then</w:t>
      </w:r>
      <w:r>
        <w:rPr>
          <w:rFonts w:ascii="Times New Roman" w:hAnsi="Times New Roman"/>
          <w:sz w:val="24"/>
          <w:szCs w:val="24"/>
          <w:u w:color="000000"/>
          <w:rtl w:val="0"/>
          <w:lang w:val="en-US"/>
        </w:rPr>
        <w:t xml:space="preserve"> it </w:t>
      </w:r>
      <w:r>
        <w:rPr>
          <w:rFonts w:ascii="Times New Roman" w:hAnsi="Times New Roman"/>
          <w:sz w:val="24"/>
          <w:szCs w:val="24"/>
          <w:u w:color="000000"/>
          <w:rtl w:val="0"/>
          <w:lang w:val="en-US"/>
        </w:rPr>
        <w:t>was</w:t>
      </w:r>
      <w:r>
        <w:rPr>
          <w:rFonts w:ascii="Times New Roman" w:hAnsi="Times New Roman"/>
          <w:sz w:val="24"/>
          <w:szCs w:val="24"/>
          <w:u w:color="000000"/>
          <w:rtl w:val="0"/>
          <w:lang w:val="en-US"/>
        </w:rPr>
        <w:t xml:space="preserve"> terminated.</w:t>
      </w:r>
      <w:r>
        <w:rPr>
          <w:rFonts w:ascii="Times New Roman" w:hAnsi="Times New Roman"/>
          <w:sz w:val="24"/>
          <w:szCs w:val="24"/>
          <w:u w:color="000000"/>
          <w:rtl w:val="0"/>
          <w:lang w:val="en-US"/>
        </w:rPr>
        <w:t xml:space="preserve"> 3 participants cycled at a workload of 6 minutes whilst 3 other participants noted heart Rate (HR) of the subjects every 1 minute interval. The data for all subjects, male and female was a mean Resting Heart Rate (RHR) of 89.5. Male subjects had a mean of 116.3 HR after 2 minute interval, 131.8 HR after 4 minutes and a mean of 152 on conclusion after 6 minutes. Female subjects recorded a mean of 97.3 RHR whilst after the 2 minute interval recorded a mean of  117.8 HR. After 4 minutes 125.8 HR mean and on conclusion on 6 minutes 140 HR. Lastly what could be implemented and what strategies can be applied for further more accurate studies.</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spacing w:line="360" w:lineRule="auto"/>
        <w:rPr>
          <w:rFonts w:ascii="Times New Roman" w:cs="Times New Roman" w:hAnsi="Times New Roman" w:eastAsia="Times New Roman"/>
          <w:sz w:val="24"/>
          <w:szCs w:val="24"/>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 </w:instrText>
      </w:r>
      <w:r>
        <w:rPr>
          <w:rFonts w:ascii="Times New Roman" w:cs="Times New Roman" w:hAnsi="Times New Roman" w:eastAsia="Times New Roman"/>
          <w:sz w:val="24"/>
          <w:szCs w:val="24"/>
        </w:rPr>
        <w:fldChar w:fldCharType="separate" w:fldLock="0"/>
      </w:r>
      <w:r>
        <w:rPr>
          <w:rFonts w:ascii="Times New Roman" w:cs="Times New Roman" w:hAnsi="Times New Roman" w:eastAsia="Times New Roman"/>
          <w:sz w:val="24"/>
          <w:szCs w:val="24"/>
        </w:rPr>
        <w:t>2</w:t>
      </w:r>
      <w:r>
        <w:rPr>
          <w:rFonts w:ascii="Times New Roman" w:cs="Times New Roman" w:hAnsi="Times New Roman" w:eastAsia="Times New Roman"/>
          <w:sz w:val="24"/>
          <w:szCs w:val="24"/>
        </w:rPr>
        <w:fldChar w:fldCharType="end" w:fldLock="0"/>
      </w:r>
      <w:r>
        <w:rPr>
          <w:rFonts w:ascii="Times New Roman" w:cs="Times New Roman" w:hAnsi="Times New Roman" w:eastAsia="Times New Roman"/>
          <w:sz w:val="24"/>
          <w:szCs w:val="24"/>
          <w:u w:val="none"/>
        </w:rPr>
        <w:tab/>
        <w:tab/>
        <w:tab/>
        <w:tab/>
        <w:tab/>
        <w:tab/>
      </w: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8"/>
          <w:szCs w:val="28"/>
          <w:u w:val="single"/>
          <w:rtl w:val="0"/>
          <w:lang w:val="en-US"/>
        </w:rPr>
        <w:t>Introduction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hearts main function is to pump blood around the body through different vessels in order that various substances circulate to where they need to go. Oxygen is one of those substances, the volume of oxygen a person can intake can influence the physical performance of that individual </w:t>
      </w:r>
      <w:r>
        <w:rPr>
          <w:rFonts w:ascii="Times New Roman" w:hAnsi="Times New Roman"/>
          <w:sz w:val="24"/>
          <w:szCs w:val="24"/>
          <w:rtl w:val="0"/>
        </w:rPr>
        <w:t>(Noakes, 2008)</w:t>
      </w:r>
      <w:r>
        <w:rPr>
          <w:rFonts w:ascii="Times New Roman" w:hAnsi="Times New Roman"/>
          <w:sz w:val="24"/>
          <w:szCs w:val="24"/>
          <w:rtl w:val="0"/>
          <w:lang w:val="en-US"/>
        </w:rPr>
        <w:t xml:space="preserve">. </w:t>
      </w:r>
      <w:r>
        <w:rPr>
          <w:rFonts w:ascii="Times New Roman" w:hAnsi="Times New Roman"/>
          <w:sz w:val="24"/>
          <w:szCs w:val="24"/>
          <w:rtl w:val="0"/>
          <w:lang w:val="en-US"/>
        </w:rPr>
        <w:t>RHR is a clinical parameter easily measurable with typical value between 50</w:t>
      </w:r>
      <w:r>
        <w:rPr>
          <w:rFonts w:ascii="Times New Roman" w:hAnsi="Times New Roman" w:hint="default"/>
          <w:sz w:val="24"/>
          <w:szCs w:val="24"/>
          <w:rtl w:val="0"/>
        </w:rPr>
        <w:t> </w:t>
      </w:r>
      <w:r>
        <w:rPr>
          <w:rFonts w:ascii="Times New Roman" w:hAnsi="Times New Roman"/>
          <w:sz w:val="24"/>
          <w:szCs w:val="24"/>
          <w:rtl w:val="0"/>
        </w:rPr>
        <w:t>and</w:t>
      </w:r>
      <w:r>
        <w:rPr>
          <w:rFonts w:ascii="Times New Roman" w:hAnsi="Times New Roman" w:hint="default"/>
          <w:sz w:val="24"/>
          <w:szCs w:val="24"/>
          <w:rtl w:val="0"/>
        </w:rPr>
        <w:t> </w:t>
      </w:r>
      <w:r>
        <w:rPr>
          <w:rFonts w:ascii="Times New Roman" w:hAnsi="Times New Roman"/>
          <w:sz w:val="24"/>
          <w:szCs w:val="24"/>
          <w:rtl w:val="0"/>
          <w:lang w:val="en-US"/>
        </w:rPr>
        <w:t>90 beats per minute BPM that varies during the day with a night-time decrease. RHR can go down to 30 bpm in those with good physical condition, but RHR is also partly genetically determined, with slightly higher values in women than in men (Eppinga et al., 2016).</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At rest, HR is commonly influenced by both sympathetic and parasympathetic nervous system stimuli, with consequent HR modification when one or another increases or reduces its activity (Paolillo et al., 2018).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VO2 is the volume of oxygen a person can utilise per minute and as a result gives an indication for the analysis of a persons cardiovascular system. It is typically determined and calculated in millilitres (ml) of oxygen per kilogram (kg) of body mass per minute (mL kg). VO2 is a standard measurement of a persons metabolic rate and their physical activity can also be stated as the metabolic equivalent of task (MET) </w:t>
      </w:r>
      <w:r>
        <w:rPr>
          <w:rFonts w:ascii="Times New Roman" w:hAnsi="Times New Roman"/>
          <w:sz w:val="24"/>
          <w:szCs w:val="24"/>
          <w:rtl w:val="0"/>
        </w:rPr>
        <w:t>(Cook et al., 2018)</w:t>
      </w:r>
      <w:r>
        <w:rPr>
          <w:rFonts w:ascii="Times New Roman" w:hAnsi="Times New Roman"/>
          <w:sz w:val="24"/>
          <w:szCs w:val="24"/>
          <w:rtl w:val="0"/>
          <w:lang w:val="en-US"/>
        </w:rPr>
        <w:t xml:space="preserve">. However, </w:t>
      </w:r>
      <w:r>
        <w:rPr>
          <w:rFonts w:ascii="Times New Roman" w:hAnsi="Times New Roman"/>
          <w:sz w:val="24"/>
          <w:szCs w:val="24"/>
          <w:rtl w:val="0"/>
          <w:lang w:val="en-US"/>
        </w:rPr>
        <w:t xml:space="preserve">Cardiorespiratory fitness </w:t>
      </w:r>
      <w:r>
        <w:rPr>
          <w:rFonts w:ascii="Times New Roman" w:hAnsi="Times New Roman"/>
          <w:sz w:val="24"/>
          <w:szCs w:val="24"/>
          <w:rtl w:val="0"/>
          <w:lang w:val="en-US"/>
        </w:rPr>
        <w:t xml:space="preserve">is </w:t>
      </w:r>
      <w:r>
        <w:rPr>
          <w:rFonts w:ascii="Times New Roman" w:hAnsi="Times New Roman"/>
          <w:sz w:val="24"/>
          <w:szCs w:val="24"/>
          <w:rtl w:val="0"/>
          <w:lang w:val="en-US"/>
        </w:rPr>
        <w:t>related</w:t>
      </w:r>
      <w:r>
        <w:rPr>
          <w:rFonts w:ascii="Times New Roman" w:hAnsi="Times New Roman"/>
          <w:sz w:val="24"/>
          <w:szCs w:val="24"/>
          <w:rtl w:val="0"/>
          <w:lang w:val="en-US"/>
        </w:rPr>
        <w:t xml:space="preserve"> to a health</w:t>
      </w:r>
      <w:r>
        <w:rPr>
          <w:rFonts w:ascii="Times New Roman" w:hAnsi="Times New Roman"/>
          <w:sz w:val="24"/>
          <w:szCs w:val="24"/>
          <w:rtl w:val="0"/>
          <w:lang w:val="en-US"/>
        </w:rPr>
        <w:t xml:space="preserve"> component of physical fitness, circulatory, respiratory, and muscular systems </w:t>
      </w:r>
      <w:r>
        <w:rPr>
          <w:rFonts w:ascii="Times New Roman" w:hAnsi="Times New Roman"/>
          <w:sz w:val="24"/>
          <w:szCs w:val="24"/>
          <w:rtl w:val="0"/>
          <w:lang w:val="en-US"/>
        </w:rPr>
        <w:t xml:space="preserve">are vital </w:t>
      </w:r>
      <w:r>
        <w:rPr>
          <w:rFonts w:ascii="Times New Roman" w:hAnsi="Times New Roman"/>
          <w:sz w:val="24"/>
          <w:szCs w:val="24"/>
          <w:rtl w:val="0"/>
          <w:lang w:val="en-US"/>
        </w:rPr>
        <w:t>to supply oxygen to the working tissue during physical activity</w:t>
      </w:r>
      <w:r>
        <w:rPr>
          <w:rFonts w:ascii="Times New Roman" w:hAnsi="Times New Roman"/>
          <w:sz w:val="24"/>
          <w:szCs w:val="24"/>
          <w:rtl w:val="0"/>
          <w:lang w:val="en-US"/>
        </w:rPr>
        <w:t xml:space="preserve"> </w:t>
      </w:r>
      <w:r>
        <w:rPr>
          <w:rFonts w:ascii="Times New Roman" w:hAnsi="Times New Roman"/>
          <w:sz w:val="24"/>
          <w:szCs w:val="24"/>
          <w:rtl w:val="0"/>
        </w:rPr>
        <w:t>(Bennett et al., 2016)</w:t>
      </w:r>
      <w:r>
        <w:rPr>
          <w:rFonts w:ascii="Times New Roman" w:hAnsi="Times New Roman"/>
          <w:sz w:val="24"/>
          <w:szCs w:val="24"/>
          <w:rtl w:val="0"/>
          <w:lang w:val="en-US"/>
        </w:rPr>
        <w:t xml:space="preserve">. Aerobic training is a low to moderate intensity used to improve overall condition, endurance and oxygen absorption </w:t>
      </w:r>
    </w:p>
    <w:p>
      <w:pPr>
        <w:pStyle w:val="Body"/>
        <w:spacing w:line="360" w:lineRule="auto"/>
        <w:rPr>
          <w:rFonts w:ascii="Times New Roman" w:cs="Times New Roman" w:hAnsi="Times New Roman" w:eastAsia="Times New Roman"/>
          <w:sz w:val="24"/>
          <w:szCs w:val="24"/>
          <w:u w:val="none"/>
        </w:rPr>
      </w:pPr>
      <w:r>
        <w:rPr>
          <w:rFonts w:ascii="Times New Roman" w:hAnsi="Times New Roman"/>
          <w:sz w:val="24"/>
          <w:szCs w:val="24"/>
          <w:u w:val="none"/>
          <w:rtl w:val="0"/>
          <w:lang w:val="en-US"/>
        </w:rPr>
        <w:t>In this study, the participants were assessed for sub max aerobic capability with the expectation to determine if the HR rate has an effect on the accuracy of a VO2max Astrand test. The purpose of the study was designed to present data to compare with normal VO2 levels and then provide details of the accuracy of the test. Once data was complete it could then be explained why the results are showing and how HR effects VO2max scores.</w:t>
      </w: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p>
    <w:p>
      <w:pPr>
        <w:pStyle w:val="Body"/>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Pr>
        <w:fldChar w:fldCharType="begin" w:fldLock="0"/>
      </w:r>
      <w:r>
        <w:rPr>
          <w:rFonts w:ascii="Times New Roman" w:cs="Times New Roman" w:hAnsi="Times New Roman" w:eastAsia="Times New Roman"/>
          <w:sz w:val="24"/>
          <w:szCs w:val="24"/>
          <w:u w:val="none"/>
        </w:rPr>
        <w:instrText xml:space="preserve"> PAGE </w:instrText>
      </w:r>
      <w:r>
        <w:rPr>
          <w:rFonts w:ascii="Times New Roman" w:cs="Times New Roman" w:hAnsi="Times New Roman" w:eastAsia="Times New Roman"/>
          <w:sz w:val="24"/>
          <w:szCs w:val="24"/>
          <w:u w:val="none"/>
        </w:rPr>
        <w:fldChar w:fldCharType="separate" w:fldLock="0"/>
      </w:r>
      <w:r>
        <w:rPr>
          <w:rFonts w:ascii="Times New Roman" w:cs="Times New Roman" w:hAnsi="Times New Roman" w:eastAsia="Times New Roman"/>
          <w:sz w:val="24"/>
          <w:szCs w:val="24"/>
          <w:u w:val="none"/>
        </w:rPr>
        <w:t>3</w:t>
      </w:r>
      <w:r>
        <w:rPr>
          <w:rFonts w:ascii="Times New Roman" w:cs="Times New Roman" w:hAnsi="Times New Roman" w:eastAsia="Times New Roman"/>
          <w:sz w:val="24"/>
          <w:szCs w:val="24"/>
          <w:u w:val="none"/>
        </w:rPr>
        <w:fldChar w:fldCharType="end" w:fldLock="0"/>
      </w:r>
    </w:p>
    <w:p>
      <w:pPr>
        <w:pStyle w:val="Body"/>
        <w:spacing w:line="480" w:lineRule="auto"/>
        <w:jc w:val="center"/>
        <w:rPr>
          <w:rFonts w:ascii="Times New Roman" w:cs="Times New Roman" w:hAnsi="Times New Roman" w:eastAsia="Times New Roman"/>
          <w:sz w:val="28"/>
          <w:szCs w:val="28"/>
        </w:rPr>
      </w:pPr>
      <w:r>
        <w:rPr>
          <w:rFonts w:ascii="Times New Roman" w:hAnsi="Times New Roman"/>
          <w:sz w:val="28"/>
          <w:szCs w:val="28"/>
          <w:rtl w:val="0"/>
          <w:lang w:val="en-US"/>
        </w:rPr>
        <w:t>Method</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All tests were performed in laboratory environment with a normal climate. After standard adjustments of seat and handlebar, HR monitors (</w:t>
      </w:r>
      <w:r>
        <w:rPr>
          <w:rFonts w:ascii="Times New Roman" w:hAnsi="Times New Roman"/>
          <w:sz w:val="24"/>
          <w:szCs w:val="24"/>
          <w:rtl w:val="0"/>
          <w:lang w:val="en-US"/>
        </w:rPr>
        <w:t>Polar H7 Bluetooth 4.0 Heart Rate Sensor</w:t>
      </w:r>
      <w:r>
        <w:rPr>
          <w:rFonts w:ascii="Times New Roman" w:hAnsi="Times New Roman"/>
          <w:sz w:val="24"/>
          <w:szCs w:val="24"/>
          <w:rtl w:val="0"/>
          <w:lang w:val="en-US"/>
        </w:rPr>
        <w:t>) were introduced and fitted to the chest of the participants. The participants then cycled on a calibrated WattBikePro ergometer at a submaximal rates for 6</w:t>
      </w:r>
      <w:r>
        <w:rPr>
          <w:rFonts w:ascii="Times New Roman" w:hAnsi="Times New Roman" w:hint="default"/>
          <w:sz w:val="24"/>
          <w:szCs w:val="24"/>
          <w:rtl w:val="0"/>
          <w:lang w:val="en-US"/>
        </w:rPr>
        <w:t> </w:t>
      </w:r>
      <w:r>
        <w:rPr>
          <w:rFonts w:ascii="Times New Roman" w:hAnsi="Times New Roman"/>
          <w:sz w:val="24"/>
          <w:szCs w:val="24"/>
          <w:rtl w:val="0"/>
          <w:lang w:val="en-US"/>
        </w:rPr>
        <w:t>min each, with no stop between the work rates. Six minutes was sufficient to reach steady</w:t>
      </w:r>
      <w:r>
        <w:rPr>
          <w:rFonts w:ascii="Arial Unicode MS" w:cs="Arial Unicode MS" w:hAnsi="Arial Unicode MS" w:eastAsia="Arial Unicode MS" w:hint="default"/>
          <w:b w:val="0"/>
          <w:bCs w:val="0"/>
          <w:i w:val="0"/>
          <w:iCs w:val="0"/>
          <w:sz w:val="24"/>
          <w:szCs w:val="24"/>
          <w:rtl w:val="0"/>
          <w:lang w:val="en-US"/>
        </w:rPr>
        <w:t>‐</w:t>
      </w:r>
      <w:r>
        <w:rPr>
          <w:rFonts w:ascii="Times New Roman" w:hAnsi="Times New Roman"/>
          <w:sz w:val="24"/>
          <w:szCs w:val="24"/>
          <w:rtl w:val="0"/>
          <w:lang w:val="en-US"/>
        </w:rPr>
        <w:t>state at low rates. Pedal frequency was 55rpm for women until the second minute interval which then it was increased to 75rpm. Male participants had a continuous speed of 75rpm.</w:t>
      </w:r>
    </w:p>
    <w:p>
      <w:pPr>
        <w:pStyle w:val="Body"/>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Participants</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There was a total of 10 subjects participating in this study, 6 male subjects and 4 female subjects randomly selected. All the females worked together and all the males worked together to complete the test. There is a variety of age difference between the subjects ranging from 18-47 and a variety of weight ranging from 65-100kg, with different sporting backgrounds ranging from football, rugby, netball, martial arts and no sporting background.</w:t>
      </w:r>
    </w:p>
    <w:p>
      <w:pPr>
        <w:pStyle w:val="Body"/>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Apparatus</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 total of 3 Watt bikes (WattBike Pro) were used to perform and assist in a change of heart rate measurement</w:t>
      </w:r>
      <w:r>
        <w:rPr>
          <w:rFonts w:ascii="Times New Roman" w:hAnsi="Times New Roman"/>
          <w:b w:val="1"/>
          <w:bCs w:val="1"/>
          <w:sz w:val="24"/>
          <w:szCs w:val="24"/>
          <w:rtl w:val="0"/>
          <w:lang w:val="en-US"/>
        </w:rPr>
        <w:t>.</w:t>
      </w:r>
      <w:r>
        <w:rPr>
          <w:rFonts w:ascii="Times New Roman" w:hAnsi="Times New Roman"/>
          <w:sz w:val="24"/>
          <w:szCs w:val="24"/>
          <w:rtl w:val="0"/>
          <w:lang w:val="en-US"/>
        </w:rPr>
        <w:t xml:space="preserve"> Heart rate devices (</w:t>
      </w:r>
      <w:r>
        <w:rPr>
          <w:rFonts w:ascii="Times New Roman" w:hAnsi="Times New Roman"/>
          <w:sz w:val="24"/>
          <w:szCs w:val="24"/>
          <w:rtl w:val="0"/>
          <w:lang w:val="en-US"/>
        </w:rPr>
        <w:t>Polar H7 Bluetooth 4.0 Heart Rate Sensor</w:t>
      </w:r>
      <w:r>
        <w:rPr>
          <w:rFonts w:ascii="Times New Roman" w:hAnsi="Times New Roman"/>
          <w:sz w:val="24"/>
          <w:szCs w:val="24"/>
          <w:rtl w:val="0"/>
          <w:lang w:val="en-US"/>
        </w:rPr>
        <w:t>) for all subjects were  to calculate a heart rate during interval for a total of 6 minutes.</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Each interval was correctly timed by a stopwatch plus</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data was noted on paper during each 1 minute intervals, once the final HR was known a calculation of VO2 was made by a modified Astrand-Rhyming Nomogram. After completion of the study all results were checked then noted down on a MacBook Air Laptop.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u w:val="single"/>
          <w:rtl w:val="0"/>
          <w:lang w:val="en-US"/>
        </w:rPr>
        <w:t>Design</w:t>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Each participant were ranged in a different category regarding VO2.  The students were given a checklist that had to be strictly followed which is mentioned in the abstract. Each student was randomly allocated positions to undertake the test on the three Watt Bike</w:t>
      </w:r>
      <w:r>
        <w:rPr>
          <w:rFonts w:ascii="Times New Roman" w:hAnsi="Times New Roman" w:hint="default"/>
          <w:sz w:val="24"/>
          <w:szCs w:val="24"/>
          <w:rtl w:val="0"/>
          <w:lang w:val="en-US"/>
        </w:rPr>
        <w:t>’</w:t>
      </w:r>
      <w:r>
        <w:rPr>
          <w:rFonts w:ascii="Times New Roman" w:hAnsi="Times New Roman"/>
          <w:sz w:val="24"/>
          <w:szCs w:val="24"/>
          <w:rtl w:val="0"/>
          <w:lang w:val="en-US"/>
        </w:rPr>
        <w:t>s. Once students completed the test they would then go on to carry out another duty of either stopwatch or data collecting. Comparative study of students versus normative data was the main goal of this study.</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fldChar w:fldCharType="begin" w:fldLock="0"/>
      </w:r>
      <w:r>
        <w:rPr>
          <w:rFonts w:ascii="Times New Roman" w:cs="Times New Roman" w:hAnsi="Times New Roman" w:eastAsia="Times New Roman"/>
          <w:sz w:val="24"/>
          <w:szCs w:val="24"/>
          <w:u w:color="000000"/>
          <w:rtl w:val="0"/>
        </w:rPr>
        <w:instrText xml:space="preserve"> PAGE </w:instrText>
      </w:r>
      <w:r>
        <w:rPr>
          <w:rFonts w:ascii="Times New Roman" w:cs="Times New Roman" w:hAnsi="Times New Roman" w:eastAsia="Times New Roman"/>
          <w:sz w:val="24"/>
          <w:szCs w:val="24"/>
          <w:u w:color="000000"/>
          <w:rtl w:val="0"/>
        </w:rPr>
        <w:fldChar w:fldCharType="separate" w:fldLock="0"/>
      </w:r>
      <w:r>
        <w:rPr>
          <w:rFonts w:ascii="Times New Roman" w:cs="Times New Roman" w:hAnsi="Times New Roman" w:eastAsia="Times New Roman"/>
          <w:sz w:val="24"/>
          <w:szCs w:val="24"/>
          <w:u w:color="000000"/>
          <w:rtl w:val="0"/>
        </w:rPr>
        <w:t>4</w:t>
      </w:r>
      <w:r>
        <w:rPr>
          <w:rFonts w:ascii="Times New Roman" w:cs="Times New Roman" w:hAnsi="Times New Roman" w:eastAsia="Times New Roman"/>
          <w:sz w:val="24"/>
          <w:szCs w:val="24"/>
          <w:u w:color="000000"/>
          <w:rtl w:val="0"/>
        </w:rPr>
        <w:fldChar w:fldCharType="end" w:fldLock="0"/>
      </w: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b w:val="1"/>
          <w:bCs w:val="1"/>
          <w:sz w:val="24"/>
          <w:szCs w:val="24"/>
          <w:u w:color="000000"/>
          <w:rtl w:val="0"/>
          <w:lang w:val="fr-FR"/>
        </w:rPr>
        <w:t xml:space="preserve">Table </w:t>
      </w:r>
      <w:r>
        <w:rPr>
          <w:rFonts w:ascii="Times New Roman" w:hAnsi="Times New Roman"/>
          <w:b w:val="1"/>
          <w:bCs w:val="1"/>
          <w:sz w:val="24"/>
          <w:szCs w:val="24"/>
          <w:u w:color="000000"/>
          <w:rtl w:val="0"/>
          <w:lang w:val="en-US"/>
        </w:rPr>
        <w:t>1</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The age range in categories starting at 18 and finishing at 65 and the normal level of VO2max values for men.</w:t>
      </w:r>
    </w:p>
    <w:p>
      <w:pPr>
        <w:pStyle w:val="Body"/>
        <w:bidi w:val="0"/>
        <w:ind w:left="0" w:right="0" w:firstLine="0"/>
        <w:jc w:val="center"/>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de-DE"/>
        </w:rPr>
        <w:t>VO2max Norm</w:t>
      </w:r>
      <w:r>
        <w:rPr>
          <w:rFonts w:ascii="Times New Roman" w:hAnsi="Times New Roman"/>
          <w:sz w:val="24"/>
          <w:szCs w:val="24"/>
          <w:u w:val="single" w:color="000000"/>
          <w:rtl w:val="0"/>
          <w:lang w:val="en-US"/>
        </w:rPr>
        <w:t>al</w:t>
      </w:r>
      <w:r>
        <w:rPr>
          <w:rFonts w:ascii="Times New Roman" w:hAnsi="Times New Roman"/>
          <w:sz w:val="24"/>
          <w:szCs w:val="24"/>
          <w:u w:val="single" w:color="000000"/>
          <w:rtl w:val="0"/>
          <w:lang w:val="en-US"/>
        </w:rPr>
        <w:t xml:space="preserve"> values for Men (ml/kg/min)</w:t>
      </w:r>
    </w:p>
    <w:p>
      <w:pPr>
        <w:pStyle w:val="Body"/>
        <w:bidi w:val="0"/>
        <w:ind w:left="0" w:right="0" w:firstLine="0"/>
        <w:jc w:val="left"/>
        <w:rPr>
          <w:rFonts w:ascii="Times New Roman" w:cs="Times New Roman" w:hAnsi="Times New Roman" w:eastAsia="Times New Roman"/>
          <w:sz w:val="24"/>
          <w:szCs w:val="24"/>
          <w:u w:val="single" w:color="000000"/>
          <w:rtl w:val="0"/>
        </w:rPr>
      </w:pPr>
    </w:p>
    <w:tbl>
      <w:tblPr>
        <w:tblW w:w="6521" w:type="dxa"/>
        <w:jc w:val="left"/>
        <w:tblInd w:w="108" w:type="dxa"/>
        <w:tblBorders>
          <w:top w:val="dotted" w:color="000000" w:sz="4" w:space="0" w:shadow="0" w:frame="0"/>
          <w:left w:val="dotted" w:color="000000" w:sz="4" w:space="0" w:shadow="0" w:frame="0"/>
          <w:bottom w:val="dotted" w:color="000000" w:sz="4" w:space="0" w:shadow="0" w:frame="0"/>
          <w:right w:val="dotted" w:color="000000" w:sz="4" w:space="0" w:shadow="0" w:frame="0"/>
          <w:insideH w:val="single" w:color="000000" w:sz="4" w:space="0" w:shadow="0" w:frame="0"/>
          <w:insideV w:val="single" w:color="000000" w:sz="4" w:space="0" w:shadow="0" w:frame="0"/>
        </w:tblBorders>
        <w:shd w:val="clear" w:color="auto" w:fill="auto"/>
        <w:tblLayout w:type="fixed"/>
      </w:tblPr>
      <w:tblGrid>
        <w:gridCol w:w="1693"/>
        <w:gridCol w:w="841"/>
        <w:gridCol w:w="777"/>
        <w:gridCol w:w="777"/>
        <w:gridCol w:w="777"/>
        <w:gridCol w:w="787"/>
        <w:gridCol w:w="869"/>
      </w:tblGrid>
      <w:tr>
        <w:tblPrEx>
          <w:shd w:val="clear" w:color="auto" w:fill="auto"/>
        </w:tblPrEx>
        <w:trPr>
          <w:trHeight w:val="295" w:hRule="atLeast"/>
        </w:trPr>
        <w:tc>
          <w:tcPr>
            <w:tcW w:type="dxa" w:w="1693"/>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tc>
        <w:tc>
          <w:tcPr>
            <w:tcW w:type="dxa" w:w="840"/>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 xml:space="preserve">18-25 </w:t>
            </w:r>
          </w:p>
        </w:tc>
        <w:tc>
          <w:tcPr>
            <w:tcW w:type="dxa" w:w="776"/>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26-35</w:t>
            </w:r>
          </w:p>
        </w:tc>
        <w:tc>
          <w:tcPr>
            <w:tcW w:type="dxa" w:w="777"/>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36-45</w:t>
            </w:r>
          </w:p>
        </w:tc>
        <w:tc>
          <w:tcPr>
            <w:tcW w:type="dxa" w:w="777"/>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 xml:space="preserve">46-55 </w:t>
            </w:r>
          </w:p>
        </w:tc>
        <w:tc>
          <w:tcPr>
            <w:tcW w:type="dxa" w:w="786"/>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56-65</w:t>
            </w:r>
          </w:p>
        </w:tc>
        <w:tc>
          <w:tcPr>
            <w:tcW w:type="dxa" w:w="869"/>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vertAlign w:val="baseline"/>
                <w:rtl w:val="0"/>
                <w14:textOutline>
                  <w14:noFill/>
                </w14:textOutline>
                <w14:textFill>
                  <w14:solidFill>
                    <w14:srgbClr w14:val="000000"/>
                  </w14:solidFill>
                </w14:textFill>
              </w:rPr>
              <w:t>65</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Excellent</w:t>
            </w:r>
          </w:p>
        </w:tc>
        <w:tc>
          <w:tcPr>
            <w:tcW w:type="dxa" w:w="840"/>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&gt;60</w:t>
            </w:r>
          </w:p>
        </w:tc>
        <w:tc>
          <w:tcPr>
            <w:tcW w:type="dxa" w:w="77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&gt;56</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&gt;51</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&lt;45</w:t>
            </w:r>
          </w:p>
        </w:tc>
        <w:tc>
          <w:tcPr>
            <w:tcW w:type="dxa" w:w="78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&lt;41</w:t>
            </w:r>
          </w:p>
        </w:tc>
        <w:tc>
          <w:tcPr>
            <w:tcW w:type="dxa" w:w="869"/>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&lt;37</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Good</w:t>
            </w:r>
          </w:p>
        </w:tc>
        <w:tc>
          <w:tcPr>
            <w:tcW w:type="dxa" w:w="840"/>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52-60</w:t>
            </w:r>
          </w:p>
        </w:tc>
        <w:tc>
          <w:tcPr>
            <w:tcW w:type="dxa" w:w="77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49-56</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43-51</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39-45</w:t>
            </w:r>
          </w:p>
        </w:tc>
        <w:tc>
          <w:tcPr>
            <w:tcW w:type="dxa" w:w="78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36-41</w:t>
            </w:r>
          </w:p>
        </w:tc>
        <w:tc>
          <w:tcPr>
            <w:tcW w:type="dxa" w:w="869"/>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33-37</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Above Average</w:t>
            </w:r>
          </w:p>
        </w:tc>
        <w:tc>
          <w:tcPr>
            <w:tcW w:type="dxa" w:w="840"/>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47-51</w:t>
            </w:r>
          </w:p>
        </w:tc>
        <w:tc>
          <w:tcPr>
            <w:tcW w:type="dxa" w:w="77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43-48</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39-42</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35-38</w:t>
            </w:r>
          </w:p>
        </w:tc>
        <w:tc>
          <w:tcPr>
            <w:tcW w:type="dxa" w:w="78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32-35</w:t>
            </w:r>
          </w:p>
        </w:tc>
        <w:tc>
          <w:tcPr>
            <w:tcW w:type="dxa" w:w="869"/>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29-32</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Average</w:t>
            </w:r>
          </w:p>
        </w:tc>
        <w:tc>
          <w:tcPr>
            <w:tcW w:type="dxa" w:w="840"/>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42-46</w:t>
            </w:r>
          </w:p>
        </w:tc>
        <w:tc>
          <w:tcPr>
            <w:tcW w:type="dxa" w:w="77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40-42</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35-38</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32-35</w:t>
            </w:r>
          </w:p>
        </w:tc>
        <w:tc>
          <w:tcPr>
            <w:tcW w:type="dxa" w:w="78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30-31</w:t>
            </w:r>
          </w:p>
        </w:tc>
        <w:tc>
          <w:tcPr>
            <w:tcW w:type="dxa" w:w="869"/>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26-28</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Below Average</w:t>
            </w:r>
          </w:p>
        </w:tc>
        <w:tc>
          <w:tcPr>
            <w:tcW w:type="dxa" w:w="840"/>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37-41</w:t>
            </w:r>
          </w:p>
        </w:tc>
        <w:tc>
          <w:tcPr>
            <w:tcW w:type="dxa" w:w="77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35-39</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31-34</w:t>
            </w:r>
          </w:p>
        </w:tc>
        <w:tc>
          <w:tcPr>
            <w:tcW w:type="dxa" w:w="77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29-31</w:t>
            </w:r>
          </w:p>
        </w:tc>
        <w:tc>
          <w:tcPr>
            <w:tcW w:type="dxa" w:w="786"/>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26-29</w:t>
            </w:r>
          </w:p>
        </w:tc>
        <w:tc>
          <w:tcPr>
            <w:tcW w:type="dxa" w:w="869"/>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22-25</w:t>
            </w:r>
          </w:p>
        </w:tc>
      </w:tr>
      <w:tr>
        <w:tblPrEx>
          <w:shd w:val="clear" w:color="auto" w:fill="auto"/>
        </w:tblPrEx>
        <w:trPr>
          <w:trHeight w:val="300" w:hRule="atLeast"/>
        </w:trPr>
        <w:tc>
          <w:tcPr>
            <w:tcW w:type="dxa" w:w="1693"/>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Poor</w:t>
            </w:r>
          </w:p>
        </w:tc>
        <w:tc>
          <w:tcPr>
            <w:tcW w:type="dxa" w:w="840"/>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30-36</w:t>
            </w:r>
          </w:p>
        </w:tc>
        <w:tc>
          <w:tcPr>
            <w:tcW w:type="dxa" w:w="77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30-34</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26-30</w:t>
            </w:r>
          </w:p>
        </w:tc>
        <w:tc>
          <w:tcPr>
            <w:tcW w:type="dxa" w:w="77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25-28</w:t>
            </w:r>
          </w:p>
        </w:tc>
        <w:tc>
          <w:tcPr>
            <w:tcW w:type="dxa" w:w="786"/>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22-25</w:t>
            </w:r>
          </w:p>
        </w:tc>
        <w:tc>
          <w:tcPr>
            <w:tcW w:type="dxa" w:w="869"/>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20-21</w:t>
            </w:r>
          </w:p>
        </w:tc>
      </w:tr>
      <w:tr>
        <w:tblPrEx>
          <w:shd w:val="clear" w:color="auto" w:fill="auto"/>
        </w:tblPrEx>
        <w:trPr>
          <w:trHeight w:val="295" w:hRule="atLeast"/>
        </w:trPr>
        <w:tc>
          <w:tcPr>
            <w:tcW w:type="dxa" w:w="1693"/>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Very Poor</w:t>
            </w:r>
          </w:p>
        </w:tc>
        <w:tc>
          <w:tcPr>
            <w:tcW w:type="dxa" w:w="840"/>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&lt;30</w:t>
            </w:r>
          </w:p>
        </w:tc>
        <w:tc>
          <w:tcPr>
            <w:tcW w:type="dxa" w:w="776"/>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&lt;30</w:t>
            </w:r>
          </w:p>
        </w:tc>
        <w:tc>
          <w:tcPr>
            <w:tcW w:type="dxa" w:w="777"/>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&lt;26</w:t>
            </w:r>
          </w:p>
        </w:tc>
        <w:tc>
          <w:tcPr>
            <w:tcW w:type="dxa" w:w="777"/>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&lt;25</w:t>
            </w:r>
          </w:p>
        </w:tc>
        <w:tc>
          <w:tcPr>
            <w:tcW w:type="dxa" w:w="786"/>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&lt;22</w:t>
            </w:r>
          </w:p>
        </w:tc>
        <w:tc>
          <w:tcPr>
            <w:tcW w:type="dxa" w:w="869"/>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&lt;20</w:t>
            </w:r>
          </w:p>
        </w:tc>
      </w:tr>
    </w:tbl>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none" w:color="000000"/>
          <w:rtl w:val="0"/>
          <w:lang w:val="en-US"/>
        </w:rPr>
        <w:t xml:space="preserve">Note. </w:t>
      </w:r>
      <w:r>
        <w:rPr>
          <w:rFonts w:ascii="Times New Roman" w:hAnsi="Times New Roman"/>
          <w:b w:val="0"/>
          <w:bCs w:val="0"/>
          <w:sz w:val="24"/>
          <w:szCs w:val="24"/>
          <w:u w:val="none" w:color="000000"/>
          <w:rtl w:val="0"/>
          <w:lang w:val="en-US"/>
        </w:rPr>
        <w:t>All age variables are going across the first row, starting at an age range of 18-25 and the last group 65+. The normal value of VO2max for men categorised by ranking going down the first column.</w:t>
      </w: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b w:val="1"/>
          <w:bCs w:val="1"/>
          <w:sz w:val="24"/>
          <w:szCs w:val="24"/>
          <w:u w:color="000000"/>
          <w:rtl w:val="0"/>
          <w:lang w:val="fr-FR"/>
        </w:rPr>
        <w:t xml:space="preserve">Table </w:t>
      </w:r>
      <w:r>
        <w:rPr>
          <w:rFonts w:ascii="Times New Roman" w:hAnsi="Times New Roman"/>
          <w:b w:val="1"/>
          <w:bCs w:val="1"/>
          <w:sz w:val="24"/>
          <w:szCs w:val="24"/>
          <w:u w:color="000000"/>
          <w:rtl w:val="0"/>
          <w:lang w:val="en-US"/>
        </w:rPr>
        <w:t>2</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The age range in categories starting at 18 and finishing at 65 and the normal level of VO2max values for women.</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center"/>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VO2max Norm values for Women (ml/kg/min)</w:t>
      </w:r>
    </w:p>
    <w:p>
      <w:pPr>
        <w:pStyle w:val="Body"/>
        <w:bidi w:val="0"/>
        <w:ind w:left="0" w:right="0" w:firstLine="0"/>
        <w:jc w:val="left"/>
        <w:rPr>
          <w:rFonts w:ascii="Times New Roman" w:cs="Times New Roman" w:hAnsi="Times New Roman" w:eastAsia="Times New Roman"/>
          <w:sz w:val="24"/>
          <w:szCs w:val="24"/>
          <w:u w:val="single" w:color="000000"/>
          <w:rtl w:val="0"/>
        </w:rPr>
      </w:pPr>
    </w:p>
    <w:tbl>
      <w:tblPr>
        <w:tblW w:w="6217" w:type="dxa"/>
        <w:jc w:val="left"/>
        <w:tblInd w:w="108" w:type="dxa"/>
        <w:tblBorders>
          <w:top w:val="dotted" w:color="000000" w:sz="4" w:space="0" w:shadow="0" w:frame="0"/>
          <w:left w:val="dotted" w:color="000000" w:sz="4" w:space="0" w:shadow="0" w:frame="0"/>
          <w:bottom w:val="dotted" w:color="000000" w:sz="4" w:space="0" w:shadow="0" w:frame="0"/>
          <w:right w:val="dotted" w:color="000000" w:sz="4" w:space="0" w:shadow="0" w:frame="0"/>
          <w:insideH w:val="single" w:color="000000" w:sz="4" w:space="0" w:shadow="0" w:frame="0"/>
          <w:insideV w:val="single" w:color="000000" w:sz="4" w:space="0" w:shadow="0" w:frame="0"/>
        </w:tblBorders>
        <w:shd w:val="clear" w:color="auto" w:fill="auto"/>
        <w:tblLayout w:type="fixed"/>
      </w:tblPr>
      <w:tblGrid>
        <w:gridCol w:w="1581"/>
        <w:gridCol w:w="726"/>
        <w:gridCol w:w="762"/>
        <w:gridCol w:w="793"/>
        <w:gridCol w:w="795"/>
        <w:gridCol w:w="762"/>
        <w:gridCol w:w="798"/>
      </w:tblGrid>
      <w:tr>
        <w:tblPrEx>
          <w:shd w:val="clear" w:color="auto" w:fill="auto"/>
        </w:tblPrEx>
        <w:trPr>
          <w:trHeight w:val="295" w:hRule="atLeast"/>
        </w:trPr>
        <w:tc>
          <w:tcPr>
            <w:tcW w:type="dxa" w:w="1581"/>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tc>
        <w:tc>
          <w:tcPr>
            <w:tcW w:type="dxa" w:w="725"/>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18-25</w:t>
            </w:r>
          </w:p>
        </w:tc>
        <w:tc>
          <w:tcPr>
            <w:tcW w:type="dxa" w:w="762"/>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26-35</w:t>
            </w:r>
          </w:p>
        </w:tc>
        <w:tc>
          <w:tcPr>
            <w:tcW w:type="dxa" w:w="792"/>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36-45</w:t>
            </w:r>
          </w:p>
        </w:tc>
        <w:tc>
          <w:tcPr>
            <w:tcW w:type="dxa" w:w="795"/>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46-55</w:t>
            </w:r>
          </w:p>
        </w:tc>
        <w:tc>
          <w:tcPr>
            <w:tcW w:type="dxa" w:w="761"/>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56-65</w:t>
            </w:r>
          </w:p>
        </w:tc>
        <w:tc>
          <w:tcPr>
            <w:tcW w:type="dxa" w:w="797"/>
            <w:tcBorders>
              <w:top w:val="nil"/>
              <w:left w:val="nil"/>
              <w:bottom w:val="dotted" w:color="000000"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vertAlign w:val="baseline"/>
                <w:rtl w:val="0"/>
                <w14:textOutline>
                  <w14:noFill/>
                </w14:textOutline>
                <w14:textFill>
                  <w14:solidFill>
                    <w14:srgbClr w14:val="000000"/>
                  </w14:solidFill>
                </w14:textFill>
              </w:rPr>
              <w:t>65</w:t>
            </w:r>
          </w:p>
        </w:tc>
      </w:tr>
      <w:tr>
        <w:tblPrEx>
          <w:shd w:val="clear" w:color="auto" w:fill="auto"/>
        </w:tblPrEx>
        <w:trPr>
          <w:trHeight w:val="300" w:hRule="atLeast"/>
        </w:trPr>
        <w:tc>
          <w:tcPr>
            <w:tcW w:type="dxa" w:w="158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 xml:space="preserve">Excellent </w:t>
            </w:r>
          </w:p>
        </w:tc>
        <w:tc>
          <w:tcPr>
            <w:tcW w:type="dxa" w:w="72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&lt;56</w:t>
            </w:r>
          </w:p>
        </w:tc>
        <w:tc>
          <w:tcPr>
            <w:tcW w:type="dxa" w:w="76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&lt;52</w:t>
            </w:r>
          </w:p>
        </w:tc>
        <w:tc>
          <w:tcPr>
            <w:tcW w:type="dxa" w:w="79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&lt;45</w:t>
            </w:r>
          </w:p>
        </w:tc>
        <w:tc>
          <w:tcPr>
            <w:tcW w:type="dxa" w:w="79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&lt;40</w:t>
            </w:r>
          </w:p>
        </w:tc>
        <w:tc>
          <w:tcPr>
            <w:tcW w:type="dxa" w:w="76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&lt;37</w:t>
            </w:r>
          </w:p>
        </w:tc>
        <w:tc>
          <w:tcPr>
            <w:tcW w:type="dxa" w:w="79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&lt;32</w:t>
            </w:r>
          </w:p>
        </w:tc>
      </w:tr>
      <w:tr>
        <w:tblPrEx>
          <w:shd w:val="clear" w:color="auto" w:fill="auto"/>
        </w:tblPrEx>
        <w:trPr>
          <w:trHeight w:val="300" w:hRule="atLeast"/>
        </w:trPr>
        <w:tc>
          <w:tcPr>
            <w:tcW w:type="dxa" w:w="158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Good</w:t>
            </w:r>
          </w:p>
        </w:tc>
        <w:tc>
          <w:tcPr>
            <w:tcW w:type="dxa" w:w="72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47-56</w:t>
            </w:r>
          </w:p>
        </w:tc>
        <w:tc>
          <w:tcPr>
            <w:tcW w:type="dxa" w:w="76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45-52</w:t>
            </w:r>
          </w:p>
        </w:tc>
        <w:tc>
          <w:tcPr>
            <w:tcW w:type="dxa" w:w="79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38-45</w:t>
            </w:r>
          </w:p>
        </w:tc>
        <w:tc>
          <w:tcPr>
            <w:tcW w:type="dxa" w:w="79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34-40</w:t>
            </w:r>
          </w:p>
        </w:tc>
        <w:tc>
          <w:tcPr>
            <w:tcW w:type="dxa" w:w="76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32-37</w:t>
            </w:r>
          </w:p>
        </w:tc>
        <w:tc>
          <w:tcPr>
            <w:tcW w:type="dxa" w:w="79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28-32</w:t>
            </w:r>
          </w:p>
        </w:tc>
      </w:tr>
      <w:tr>
        <w:tblPrEx>
          <w:shd w:val="clear" w:color="auto" w:fill="auto"/>
        </w:tblPrEx>
        <w:trPr>
          <w:trHeight w:val="600" w:hRule="atLeast"/>
        </w:trPr>
        <w:tc>
          <w:tcPr>
            <w:tcW w:type="dxa" w:w="158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Above Average</w:t>
            </w:r>
          </w:p>
        </w:tc>
        <w:tc>
          <w:tcPr>
            <w:tcW w:type="dxa" w:w="72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42-46</w:t>
            </w:r>
          </w:p>
        </w:tc>
        <w:tc>
          <w:tcPr>
            <w:tcW w:type="dxa" w:w="76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39-44</w:t>
            </w:r>
          </w:p>
        </w:tc>
        <w:tc>
          <w:tcPr>
            <w:tcW w:type="dxa" w:w="79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34-37</w:t>
            </w:r>
          </w:p>
        </w:tc>
        <w:tc>
          <w:tcPr>
            <w:tcW w:type="dxa" w:w="79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31-33</w:t>
            </w:r>
          </w:p>
        </w:tc>
        <w:tc>
          <w:tcPr>
            <w:tcW w:type="dxa" w:w="76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28-31</w:t>
            </w:r>
          </w:p>
        </w:tc>
        <w:tc>
          <w:tcPr>
            <w:tcW w:type="dxa" w:w="79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25-27</w:t>
            </w:r>
          </w:p>
        </w:tc>
      </w:tr>
      <w:tr>
        <w:tblPrEx>
          <w:shd w:val="clear" w:color="auto" w:fill="auto"/>
        </w:tblPrEx>
        <w:trPr>
          <w:trHeight w:val="300" w:hRule="atLeast"/>
        </w:trPr>
        <w:tc>
          <w:tcPr>
            <w:tcW w:type="dxa" w:w="158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 xml:space="preserve">Average </w:t>
            </w:r>
          </w:p>
        </w:tc>
        <w:tc>
          <w:tcPr>
            <w:tcW w:type="dxa" w:w="72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38-41</w:t>
            </w:r>
          </w:p>
        </w:tc>
        <w:tc>
          <w:tcPr>
            <w:tcW w:type="dxa" w:w="76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35-38</w:t>
            </w:r>
          </w:p>
        </w:tc>
        <w:tc>
          <w:tcPr>
            <w:tcW w:type="dxa" w:w="79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31-33</w:t>
            </w:r>
          </w:p>
        </w:tc>
        <w:tc>
          <w:tcPr>
            <w:tcW w:type="dxa" w:w="79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28-30</w:t>
            </w:r>
          </w:p>
        </w:tc>
        <w:tc>
          <w:tcPr>
            <w:tcW w:type="dxa" w:w="76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25-27</w:t>
            </w:r>
          </w:p>
        </w:tc>
        <w:tc>
          <w:tcPr>
            <w:tcW w:type="dxa" w:w="79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22-24</w:t>
            </w:r>
          </w:p>
        </w:tc>
      </w:tr>
      <w:tr>
        <w:tblPrEx>
          <w:shd w:val="clear" w:color="auto" w:fill="auto"/>
        </w:tblPrEx>
        <w:trPr>
          <w:trHeight w:val="600" w:hRule="atLeast"/>
        </w:trPr>
        <w:tc>
          <w:tcPr>
            <w:tcW w:type="dxa" w:w="158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Below Average</w:t>
            </w:r>
          </w:p>
        </w:tc>
        <w:tc>
          <w:tcPr>
            <w:tcW w:type="dxa" w:w="72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33-37</w:t>
            </w:r>
          </w:p>
        </w:tc>
        <w:tc>
          <w:tcPr>
            <w:tcW w:type="dxa" w:w="76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31-34</w:t>
            </w:r>
          </w:p>
        </w:tc>
        <w:tc>
          <w:tcPr>
            <w:tcW w:type="dxa" w:w="792"/>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27-30</w:t>
            </w:r>
          </w:p>
        </w:tc>
        <w:tc>
          <w:tcPr>
            <w:tcW w:type="dxa" w:w="795"/>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25-27</w:t>
            </w:r>
          </w:p>
        </w:tc>
        <w:tc>
          <w:tcPr>
            <w:tcW w:type="dxa" w:w="761"/>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22-24</w:t>
            </w:r>
          </w:p>
        </w:tc>
        <w:tc>
          <w:tcPr>
            <w:tcW w:type="dxa" w:w="797"/>
            <w:tcBorders>
              <w:top w:val="dotted" w:color="000000" w:sz="4" w:space="0" w:shadow="0" w:frame="0"/>
              <w:left w:val="nil"/>
              <w:bottom w:val="dotted" w:color="000000" w:sz="4" w:space="0" w:shadow="0" w:frame="0"/>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19-22</w:t>
            </w:r>
          </w:p>
        </w:tc>
      </w:tr>
      <w:tr>
        <w:tblPrEx>
          <w:shd w:val="clear" w:color="auto" w:fill="auto"/>
        </w:tblPrEx>
        <w:trPr>
          <w:trHeight w:val="300" w:hRule="atLeast"/>
        </w:trPr>
        <w:tc>
          <w:tcPr>
            <w:tcW w:type="dxa" w:w="158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Poor</w:t>
            </w:r>
          </w:p>
        </w:tc>
        <w:tc>
          <w:tcPr>
            <w:tcW w:type="dxa" w:w="72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28-32</w:t>
            </w:r>
          </w:p>
        </w:tc>
        <w:tc>
          <w:tcPr>
            <w:tcW w:type="dxa" w:w="76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26-30</w:t>
            </w:r>
          </w:p>
        </w:tc>
        <w:tc>
          <w:tcPr>
            <w:tcW w:type="dxa" w:w="792"/>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22-26</w:t>
            </w:r>
          </w:p>
        </w:tc>
        <w:tc>
          <w:tcPr>
            <w:tcW w:type="dxa" w:w="795"/>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20-24</w:t>
            </w:r>
          </w:p>
        </w:tc>
        <w:tc>
          <w:tcPr>
            <w:tcW w:type="dxa" w:w="761"/>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18-21</w:t>
            </w:r>
          </w:p>
        </w:tc>
        <w:tc>
          <w:tcPr>
            <w:tcW w:type="dxa" w:w="797"/>
            <w:tcBorders>
              <w:top w:val="dotted" w:color="000000" w:sz="4" w:space="0" w:shadow="0" w:frame="0"/>
              <w:left w:val="nil"/>
              <w:bottom w:val="dotted" w:color="000000" w:sz="4" w:space="0" w:shadow="0" w:frame="0"/>
              <w:right w:val="nil"/>
            </w:tcBorders>
            <w:shd w:val="clear" w:color="auto" w:fill="auto"/>
            <w:tcMar>
              <w:top w:type="dxa" w:w="80"/>
              <w:left w:type="dxa" w:w="80"/>
              <w:bottom w:type="dxa" w:w="80"/>
              <w:right w:type="dxa" w:w="80"/>
            </w:tcMar>
            <w:vAlign w:val="top"/>
          </w:tcPr>
          <w:p>
            <w:pPr>
              <w:pStyle w:val="Body"/>
            </w:pPr>
            <w:r>
              <w:rPr>
                <w:rFonts w:ascii="Times New Roman" w:hAnsi="Times New Roman"/>
                <w:sz w:val="24"/>
                <w:szCs w:val="24"/>
                <w:rtl w:val="0"/>
              </w:rPr>
              <w:t>17-18</w:t>
            </w:r>
          </w:p>
        </w:tc>
      </w:tr>
      <w:tr>
        <w:tblPrEx>
          <w:shd w:val="clear" w:color="auto" w:fill="auto"/>
        </w:tblPrEx>
        <w:trPr>
          <w:trHeight w:val="295" w:hRule="atLeast"/>
        </w:trPr>
        <w:tc>
          <w:tcPr>
            <w:tcW w:type="dxa" w:w="1581"/>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Very Poor</w:t>
            </w:r>
          </w:p>
        </w:tc>
        <w:tc>
          <w:tcPr>
            <w:tcW w:type="dxa" w:w="725"/>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&lt;28</w:t>
            </w:r>
          </w:p>
        </w:tc>
        <w:tc>
          <w:tcPr>
            <w:tcW w:type="dxa" w:w="762"/>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&lt;26</w:t>
            </w:r>
          </w:p>
        </w:tc>
        <w:tc>
          <w:tcPr>
            <w:tcW w:type="dxa" w:w="792"/>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&lt;22</w:t>
            </w:r>
          </w:p>
        </w:tc>
        <w:tc>
          <w:tcPr>
            <w:tcW w:type="dxa" w:w="795"/>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&lt;20</w:t>
            </w:r>
          </w:p>
        </w:tc>
        <w:tc>
          <w:tcPr>
            <w:tcW w:type="dxa" w:w="761"/>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&lt;18</w:t>
            </w:r>
          </w:p>
        </w:tc>
        <w:tc>
          <w:tcPr>
            <w:tcW w:type="dxa" w:w="797"/>
            <w:tcBorders>
              <w:top w:val="dotted" w:color="000000" w:sz="4" w:space="0" w:shadow="0" w:frame="0"/>
              <w:left w:val="nil"/>
              <w:bottom w:val="nil"/>
              <w:right w:val="nil"/>
            </w:tcBorders>
            <w:shd w:val="clear" w:color="auto" w:fill="fefefe"/>
            <w:tcMar>
              <w:top w:type="dxa" w:w="80"/>
              <w:left w:type="dxa" w:w="80"/>
              <w:bottom w:type="dxa" w:w="80"/>
              <w:right w:type="dxa" w:w="80"/>
            </w:tcMar>
            <w:vAlign w:val="top"/>
          </w:tcPr>
          <w:p>
            <w:pPr>
              <w:pStyle w:val="Body"/>
            </w:pPr>
            <w:r>
              <w:rPr>
                <w:rFonts w:ascii="Times New Roman" w:hAnsi="Times New Roman"/>
                <w:sz w:val="24"/>
                <w:szCs w:val="24"/>
                <w:rtl w:val="0"/>
              </w:rPr>
              <w:t>&lt;17</w:t>
            </w:r>
          </w:p>
        </w:tc>
      </w:tr>
    </w:tbl>
    <w:p>
      <w:pPr>
        <w:pStyle w:val="Body"/>
        <w:bidi w:val="0"/>
        <w:ind w:left="0" w:right="0" w:firstLine="0"/>
        <w:jc w:val="left"/>
        <w:rPr>
          <w:rFonts w:ascii="Times New Roman" w:cs="Times New Roman" w:hAnsi="Times New Roman" w:eastAsia="Times New Roman"/>
          <w:sz w:val="24"/>
          <w:szCs w:val="24"/>
          <w:u w:val="single" w:color="000000"/>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(Strom et al., 2018) cited from (ACSM, 2018)</w:t>
      </w: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fldChar w:fldCharType="begin" w:fldLock="0"/>
      </w:r>
      <w:r>
        <w:rPr>
          <w:rFonts w:ascii="Times New Roman" w:cs="Times New Roman" w:hAnsi="Times New Roman" w:eastAsia="Times New Roman"/>
          <w:sz w:val="24"/>
          <w:szCs w:val="24"/>
          <w:u w:color="000000"/>
          <w:rtl w:val="0"/>
        </w:rPr>
        <w:instrText xml:space="preserve"> PAGE </w:instrText>
      </w:r>
      <w:r>
        <w:rPr>
          <w:rFonts w:ascii="Times New Roman" w:cs="Times New Roman" w:hAnsi="Times New Roman" w:eastAsia="Times New Roman"/>
          <w:sz w:val="24"/>
          <w:szCs w:val="24"/>
          <w:u w:color="000000"/>
          <w:rtl w:val="0"/>
        </w:rPr>
        <w:fldChar w:fldCharType="separate" w:fldLock="0"/>
      </w:r>
      <w:r>
        <w:rPr>
          <w:rFonts w:ascii="Times New Roman" w:cs="Times New Roman" w:hAnsi="Times New Roman" w:eastAsia="Times New Roman"/>
          <w:sz w:val="24"/>
          <w:szCs w:val="24"/>
          <w:u w:color="000000"/>
          <w:rtl w:val="0"/>
        </w:rPr>
        <w:t>5</w:t>
      </w:r>
      <w:r>
        <w:rPr>
          <w:rFonts w:ascii="Times New Roman" w:cs="Times New Roman" w:hAnsi="Times New Roman" w:eastAsia="Times New Roman"/>
          <w:sz w:val="24"/>
          <w:szCs w:val="24"/>
          <w:u w:color="000000"/>
          <w:rtl w:val="0"/>
        </w:rPr>
        <w:fldChar w:fldCharType="end" w:fldLock="0"/>
      </w:r>
    </w:p>
    <w:p>
      <w:pPr>
        <w:pStyle w:val="Body"/>
        <w:bidi w:val="0"/>
        <w:ind w:left="0" w:right="0" w:firstLine="0"/>
        <w:jc w:val="left"/>
        <w:rPr>
          <w:rFonts w:ascii="Times New Roman" w:cs="Times New Roman" w:hAnsi="Times New Roman" w:eastAsia="Times New Roman"/>
          <w:b w:val="0"/>
          <w:bCs w:val="0"/>
          <w:sz w:val="24"/>
          <w:szCs w:val="24"/>
          <w:u w:val="none" w:color="000000"/>
          <w:rtl w:val="0"/>
        </w:rPr>
      </w:pPr>
      <w:r>
        <w:rPr>
          <w:rFonts w:ascii="Times New Roman" w:hAnsi="Times New Roman"/>
          <w:b w:val="1"/>
          <w:bCs w:val="1"/>
          <w:sz w:val="24"/>
          <w:szCs w:val="24"/>
          <w:u w:val="none" w:color="000000"/>
          <w:rtl w:val="0"/>
          <w:lang w:val="en-US"/>
        </w:rPr>
        <w:t xml:space="preserve">Note. </w:t>
      </w:r>
      <w:r>
        <w:rPr>
          <w:rFonts w:ascii="Times New Roman" w:hAnsi="Times New Roman"/>
          <w:b w:val="0"/>
          <w:bCs w:val="0"/>
          <w:sz w:val="24"/>
          <w:szCs w:val="24"/>
          <w:u w:val="none" w:color="000000"/>
          <w:rtl w:val="0"/>
          <w:lang w:val="en-US"/>
        </w:rPr>
        <w:t>All age variables are going across the first row, starting at an age range of 18-25 and the last group 65+. The normal value of VO2max for Women categorised by ranking going down the first column.</w:t>
      </w:r>
    </w:p>
    <w:p>
      <w:pPr>
        <w:pStyle w:val="Body"/>
        <w:bidi w:val="0"/>
        <w:ind w:left="0" w:right="0" w:firstLine="0"/>
        <w:jc w:val="left"/>
        <w:rPr>
          <w:rFonts w:ascii="Times New Roman" w:cs="Times New Roman" w:hAnsi="Times New Roman" w:eastAsia="Times New Roman"/>
          <w:b w:val="0"/>
          <w:bCs w:val="0"/>
          <w:sz w:val="24"/>
          <w:szCs w:val="24"/>
          <w:u w:val="none" w:color="000000"/>
          <w:rtl w:val="0"/>
        </w:rPr>
      </w:pPr>
    </w:p>
    <w:p>
      <w:pPr>
        <w:pStyle w:val="Body"/>
        <w:bidi w:val="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Table 3</w:t>
      </w:r>
      <w:r>
        <w:rPr>
          <w:rFonts w:ascii="Times New Roman" w:hAnsi="Times New Roman"/>
          <w:b w:val="1"/>
          <w:bCs w:val="1"/>
          <w:sz w:val="24"/>
          <w:szCs w:val="24"/>
          <w:u w:val="single" w:color="000000"/>
          <w:rtl w:val="0"/>
          <w:lang w:val="en-US"/>
        </w:rPr>
        <w:t xml:space="preserve">. Heart Rate of all subjects during resting and each 1 minute interval </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none" w:color="000000"/>
          <w:rtl w:val="0"/>
          <w:lang w:val="en-US"/>
        </w:rPr>
        <w:t>Intervals</w:t>
      </w:r>
      <w:r>
        <w:rPr>
          <w:rFonts w:ascii="Times New Roman" w:cs="Times New Roman" w:hAnsi="Times New Roman" w:eastAsia="Times New Roman"/>
          <w:sz w:val="24"/>
          <w:szCs w:val="24"/>
          <w:u w:val="single" w:color="000000"/>
          <w:rtl w:val="0"/>
        </w:rPr>
        <w:tab/>
        <w:t>A</w:t>
        <w:tab/>
        <w:t>B</w:t>
        <w:tab/>
        <w:t>C</w:t>
        <w:tab/>
        <w:t>D</w:t>
        <w:tab/>
        <w:t>E</w:t>
        <w:tab/>
        <w:t>F</w:t>
        <w:tab/>
        <w:t>G</w:t>
        <w:tab/>
        <w:t>H</w:t>
        <w:tab/>
        <w:t>I</w:t>
        <w:tab/>
        <w:t>G</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RHR</w:t>
      </w:r>
      <w:r>
        <w:rPr>
          <w:rFonts w:ascii="Times New Roman" w:cs="Times New Roman" w:hAnsi="Times New Roman" w:eastAsia="Times New Roman"/>
          <w:sz w:val="24"/>
          <w:szCs w:val="24"/>
          <w:u w:val="single" w:color="000000"/>
          <w:rtl w:val="0"/>
        </w:rPr>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lang w:val="ru-RU"/>
        </w:rPr>
        <w:t>92</w:t>
        <w:tab/>
        <w:t>70</w:t>
        <w:tab/>
        <w:t>64</w:t>
        <w:tab/>
        <w:t>109</w:t>
        <w:tab/>
        <w:t>90</w:t>
        <w:tab/>
        <w:t>97</w:t>
        <w:tab/>
        <w:t>113</w:t>
        <w:tab/>
        <w:t>100</w:t>
        <w:tab/>
        <w:t>86</w:t>
        <w:tab/>
        <w:t>74</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1</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99</w:t>
        <w:tab/>
        <w:t>110</w:t>
        <w:tab/>
        <w:t>118</w:t>
        <w:tab/>
        <w:t>132</w:t>
        <w:tab/>
        <w:t>98</w:t>
        <w:tab/>
        <w:t>115</w:t>
        <w:tab/>
        <w:t>119</w:t>
        <w:tab/>
        <w:t>113</w:t>
        <w:tab/>
        <w:t>89</w:t>
        <w:tab/>
        <w:t>103</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2</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91</w:t>
        <w:tab/>
        <w:t>110</w:t>
        <w:tab/>
        <w:t>123</w:t>
        <w:tab/>
        <w:t>136</w:t>
        <w:tab/>
        <w:t>123</w:t>
        <w:tab/>
        <w:t>128</w:t>
        <w:tab/>
        <w:t>128</w:t>
        <w:tab/>
        <w:t>125</w:t>
        <w:tab/>
        <w:t>95</w:t>
        <w:tab/>
        <w:t>110</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3</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99</w:t>
        <w:tab/>
        <w:t>128</w:t>
        <w:tab/>
        <w:t>131</w:t>
        <w:tab/>
        <w:t>145</w:t>
        <w:tab/>
        <w:t>131</w:t>
        <w:tab/>
        <w:t>160</w:t>
        <w:tab/>
        <w:t>130</w:t>
        <w:tab/>
        <w:t>129</w:t>
        <w:tab/>
        <w:t>100</w:t>
        <w:tab/>
        <w:t>114</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4</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103</w:t>
        <w:tab/>
        <w:t>132</w:t>
        <w:tab/>
        <w:t>133</w:t>
        <w:tab/>
        <w:t>150</w:t>
        <w:tab/>
        <w:t>146</w:t>
        <w:tab/>
        <w:t>157</w:t>
        <w:tab/>
        <w:t>1</w:t>
      </w:r>
      <w:r>
        <w:rPr>
          <w:rFonts w:ascii="Times New Roman" w:hAnsi="Times New Roman"/>
          <w:sz w:val="24"/>
          <w:szCs w:val="24"/>
          <w:u w:val="single" w:color="000000"/>
          <w:rtl w:val="0"/>
          <w:lang w:val="en-US"/>
        </w:rPr>
        <w:t>3</w:t>
      </w:r>
      <w:r>
        <w:rPr>
          <w:rFonts w:ascii="Times New Roman" w:hAnsi="Times New Roman"/>
          <w:sz w:val="24"/>
          <w:szCs w:val="24"/>
          <w:u w:val="single" w:color="000000"/>
          <w:rtl w:val="0"/>
        </w:rPr>
        <w:t>5</w:t>
        <w:tab/>
        <w:t>134</w:t>
        <w:tab/>
        <w:t>108</w:t>
        <w:tab/>
        <w:t>116</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5</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123</w:t>
        <w:tab/>
        <w:t>134</w:t>
        <w:tab/>
        <w:t>137</w:t>
        <w:tab/>
        <w:t>153</w:t>
        <w:tab/>
        <w:t>147</w:t>
        <w:tab/>
        <w:t>161</w:t>
        <w:tab/>
        <w:t>1</w:t>
      </w:r>
      <w:r>
        <w:rPr>
          <w:rFonts w:ascii="Times New Roman" w:hAnsi="Times New Roman"/>
          <w:sz w:val="24"/>
          <w:szCs w:val="24"/>
          <w:u w:val="single" w:color="000000"/>
          <w:rtl w:val="0"/>
          <w:lang w:val="en-US"/>
        </w:rPr>
        <w:t>3</w:t>
      </w:r>
      <w:r>
        <w:rPr>
          <w:rFonts w:ascii="Times New Roman" w:hAnsi="Times New Roman"/>
          <w:sz w:val="24"/>
          <w:szCs w:val="24"/>
          <w:u w:val="single" w:color="000000"/>
          <w:rtl w:val="0"/>
        </w:rPr>
        <w:t>7</w:t>
        <w:tab/>
        <w:t>134</w:t>
        <w:tab/>
        <w:t>123</w:t>
        <w:tab/>
        <w:t>132</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rPr>
        <w:t>6</w:t>
        <w:tab/>
      </w:r>
      <w:r>
        <w:rPr>
          <w:rFonts w:ascii="Times New Roman" w:cs="Times New Roman" w:hAnsi="Times New Roman" w:eastAsia="Times New Roman"/>
          <w:sz w:val="24"/>
          <w:szCs w:val="24"/>
          <w:u w:val="single" w:color="000000"/>
          <w:rtl w:val="0"/>
        </w:rPr>
        <w:tab/>
      </w:r>
      <w:r>
        <w:rPr>
          <w:rFonts w:ascii="Times New Roman" w:hAnsi="Times New Roman"/>
          <w:sz w:val="24"/>
          <w:szCs w:val="24"/>
          <w:u w:val="single" w:color="000000"/>
          <w:rtl w:val="0"/>
        </w:rPr>
        <w:t>169</w:t>
        <w:tab/>
        <w:t>138</w:t>
        <w:tab/>
        <w:t>140</w:t>
        <w:tab/>
        <w:t>156</w:t>
        <w:tab/>
        <w:t>148</w:t>
        <w:tab/>
        <w:t>170</w:t>
        <w:tab/>
        <w:t>145</w:t>
        <w:tab/>
        <w:t>135</w:t>
        <w:tab/>
        <w:t>132</w:t>
        <w:tab/>
        <w:t>139</w:t>
      </w: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ru-RU"/>
        </w:rPr>
        <w:t>1min After</w:t>
        <w:tab/>
        <w:t>158</w:t>
        <w:tab/>
        <w:t>129</w:t>
        <w:tab/>
        <w:t>123</w:t>
        <w:tab/>
        <w:t>149</w:t>
        <w:tab/>
        <w:t>139</w:t>
        <w:tab/>
        <w:t>163</w:t>
        <w:tab/>
        <w:t>140</w:t>
        <w:tab/>
        <w:t>130</w:t>
        <w:tab/>
        <w:t>124</w:t>
        <w:tab/>
        <w:t>127</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b w:val="1"/>
          <w:bCs w:val="1"/>
          <w:sz w:val="24"/>
          <w:szCs w:val="24"/>
          <w:u w:val="none" w:color="000000"/>
          <w:rtl w:val="0"/>
          <w:lang w:val="en-US"/>
        </w:rPr>
        <w:t xml:space="preserve">Note. </w:t>
      </w:r>
      <w:r>
        <w:rPr>
          <w:rFonts w:ascii="Times New Roman" w:hAnsi="Times New Roman"/>
          <w:sz w:val="24"/>
          <w:szCs w:val="24"/>
          <w:u w:val="none" w:color="000000"/>
          <w:rtl w:val="0"/>
          <w:lang w:val="en-US"/>
        </w:rPr>
        <w:t>Each number down the first column represents each minute interval during the text. Each number across the second row represents each subjects Resting Heart Rate. Remaining numbers results in each subjects Heart Rate during each interval. All letters from A-G represent all subjects involved in the test.</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val="single" w:color="000000"/>
          <w:rtl w:val="0"/>
        </w:rPr>
      </w:pPr>
      <w:r>
        <w:rPr>
          <w:rFonts w:ascii="Times New Roman" w:hAnsi="Times New Roman"/>
          <w:sz w:val="28"/>
          <w:szCs w:val="28"/>
          <w:u w:val="single" w:color="000000"/>
          <w:rtl w:val="0"/>
          <w:lang w:val="en-US"/>
        </w:rPr>
        <w:t>Procedure</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First of all a resting Heart rate (HR) was measured for all subjects, all subjects were instructed to sit for 2 minutes in order to take measurement of their HR. Once this was completed all participants inserted their weight on the screen of the Watt Bike Pro and manually corrected the seat height of the Watt bike and amendments were made to the pedal straps by each individual in turn. The first 3 subjects began the sub maximal test whilst 3 other subjects had a stopwatch in hand and the remaining subjects were ready to record down HR reading after every 1 minute interval. During each interval the subjects controlling the stopwatch would read out the HR and then it would be noted down by the subjects collecting the data. Once the test commenced male subjects remained at pace of 75RPM with a resistance of 1 then after the 2nd minute interval resistance went up to 4. Whilst female subjects remained at a pace of 55RPM and air resistance was set at 1 for both male and female subjects. The intensity for women was increased to 75RPM and then air resistance levels to 4 at 2 minute intervals until mean HR was between 125 and 170 Beats Per Minute (BPM). After the 2nd minute interval the pace remained the same throughout for all subjects. All subjects were instructed to continue peddling at the correct speed until completion of the test.The test was continued until the 6 minute mark. At the end all subjects were directed to keep pedalling at an easy pace with the load removed from the ergometer for 1 minute, then it was terminated.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fldChar w:fldCharType="begin" w:fldLock="0"/>
      </w:r>
      <w:r>
        <w:rPr>
          <w:rFonts w:ascii="Times New Roman" w:cs="Times New Roman" w:hAnsi="Times New Roman" w:eastAsia="Times New Roman"/>
          <w:sz w:val="24"/>
          <w:szCs w:val="24"/>
          <w:u w:color="000000"/>
          <w:rtl w:val="0"/>
        </w:rPr>
        <w:instrText xml:space="preserve"> PAGE </w:instrText>
      </w:r>
      <w:r>
        <w:rPr>
          <w:rFonts w:ascii="Times New Roman" w:cs="Times New Roman" w:hAnsi="Times New Roman" w:eastAsia="Times New Roman"/>
          <w:sz w:val="24"/>
          <w:szCs w:val="24"/>
          <w:u w:color="000000"/>
          <w:rtl w:val="0"/>
        </w:rPr>
        <w:fldChar w:fldCharType="separate" w:fldLock="0"/>
      </w:r>
      <w:r>
        <w:rPr>
          <w:rFonts w:ascii="Times New Roman" w:cs="Times New Roman" w:hAnsi="Times New Roman" w:eastAsia="Times New Roman"/>
          <w:sz w:val="24"/>
          <w:szCs w:val="24"/>
          <w:u w:color="000000"/>
          <w:rtl w:val="0"/>
        </w:rPr>
        <w:t>6</w:t>
      </w:r>
      <w:r>
        <w:rPr>
          <w:rFonts w:ascii="Times New Roman" w:cs="Times New Roman" w:hAnsi="Times New Roman" w:eastAsia="Times New Roman"/>
          <w:sz w:val="24"/>
          <w:szCs w:val="24"/>
          <w:u w:color="000000"/>
          <w:rtl w:val="0"/>
        </w:rPr>
        <w:fldChar w:fldCharType="end" w:fldLock="0"/>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After completing the 6 minute test subjects were directed to safely remove themselves from the Wattbike and change positions with another subject in order for them to complete the test. When all subjects completed the test data was carefully recorded and then the VO2 submax was calculated using the Astrand-Rhyming nomogram, age correction was put into account. Once all values were collected the data was inserted into an excel document the recordings were looked at in detail.</w:t>
      </w: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spacing w:line="480" w:lineRule="auto"/>
        <w:ind w:left="0" w:right="0" w:firstLine="0"/>
        <w:jc w:val="center"/>
        <w:rPr>
          <w:rFonts w:ascii="Times New Roman" w:cs="Times New Roman" w:hAnsi="Times New Roman" w:eastAsia="Times New Roman"/>
          <w:sz w:val="28"/>
          <w:szCs w:val="28"/>
          <w:u w:val="single" w:color="000000"/>
          <w:rtl w:val="0"/>
        </w:rPr>
      </w:pPr>
      <w:r>
        <w:rPr>
          <w:rFonts w:ascii="Times New Roman" w:hAnsi="Times New Roman"/>
          <w:sz w:val="28"/>
          <w:szCs w:val="28"/>
          <w:u w:val="single" w:color="000000"/>
          <w:rtl w:val="0"/>
          <w:lang w:val="en-US"/>
        </w:rPr>
        <w:t>Results</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The results show for (5) of the subjects with the mean age of 18 had an end heart rate mean of (151.6) and scored either poor or very poor in the VO2max test. Another subject in the same age category stood out by recording above average with a similar HR (148). The single subject in the age range of 26-35 and a HR of (140) scored very poor and the other subjects in the age range of 36-45 (2) subjects scored Poor and Good, mean HR of (135). The subject in the age group (46-55) scored below average with an end HR of 156. The scores in table 4 showing the values of VO2 in each subject compared to normal value. Results indicate that HR has risen after each interval which has shown to have an effect on a low VO2 score. These results in the first age group show that with a high HR your VO2 intake is low. Although 1 subject had a considerably higher VO2 reading.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The subject in the second age group had a low VO2 reading and an average HR. The 36-45 age group had a mean HR of 135 and the male in the group had a poor VO2 result whilst the woman in the age group was the only subject in the test to have a good VO2 score (43.1). In the last age group the subject had an end HR of 156 and a VO2 score of 30.5.</w:t>
      </w: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fldChar w:fldCharType="begin" w:fldLock="0"/>
      </w:r>
      <w:r>
        <w:rPr>
          <w:rFonts w:ascii="Times New Roman" w:cs="Times New Roman" w:hAnsi="Times New Roman" w:eastAsia="Times New Roman"/>
          <w:sz w:val="24"/>
          <w:szCs w:val="24"/>
          <w:u w:color="000000"/>
          <w:rtl w:val="0"/>
        </w:rPr>
        <w:instrText xml:space="preserve"> PAGE </w:instrText>
      </w:r>
      <w:r>
        <w:rPr>
          <w:rFonts w:ascii="Times New Roman" w:cs="Times New Roman" w:hAnsi="Times New Roman" w:eastAsia="Times New Roman"/>
          <w:sz w:val="24"/>
          <w:szCs w:val="24"/>
          <w:u w:color="000000"/>
          <w:rtl w:val="0"/>
        </w:rPr>
        <w:fldChar w:fldCharType="separate" w:fldLock="0"/>
      </w:r>
      <w:r>
        <w:rPr>
          <w:rFonts w:ascii="Times New Roman" w:cs="Times New Roman" w:hAnsi="Times New Roman" w:eastAsia="Times New Roman"/>
          <w:sz w:val="24"/>
          <w:szCs w:val="24"/>
          <w:u w:color="000000"/>
          <w:rtl w:val="0"/>
        </w:rPr>
        <w:t>7</w:t>
      </w:r>
      <w:r>
        <w:rPr>
          <w:rFonts w:ascii="Times New Roman" w:cs="Times New Roman" w:hAnsi="Times New Roman" w:eastAsia="Times New Roman"/>
          <w:sz w:val="24"/>
          <w:szCs w:val="24"/>
          <w:u w:color="000000"/>
          <w:rtl w:val="0"/>
        </w:rPr>
        <w:fldChar w:fldCharType="end" w:fldLock="0"/>
      </w: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b w:val="1"/>
          <w:bCs w:val="1"/>
          <w:sz w:val="24"/>
          <w:szCs w:val="24"/>
          <w:u w:color="000000"/>
          <w:rtl w:val="0"/>
          <w:lang w:val="en-US"/>
        </w:rPr>
        <w:t>Table 4.</w:t>
      </w:r>
      <w:r>
        <w:rPr>
          <w:rFonts w:ascii="Times New Roman" w:hAnsi="Times New Roman"/>
          <w:sz w:val="24"/>
          <w:szCs w:val="24"/>
          <w:u w:color="000000"/>
          <w:rtl w:val="0"/>
          <w:lang w:val="en-US"/>
        </w:rPr>
        <w:t xml:space="preserve"> End score of all subjects with end values comparing with normal values.</w:t>
      </w:r>
    </w:p>
    <w:p>
      <w:pPr>
        <w:pStyle w:val="Body"/>
        <w:bidi w:val="0"/>
        <w:ind w:left="0" w:right="0" w:firstLine="0"/>
        <w:jc w:val="left"/>
        <w:rPr>
          <w:rFonts w:ascii="Times New Roman" w:cs="Times New Roman" w:hAnsi="Times New Roman" w:eastAsia="Times New Roman"/>
          <w:sz w:val="24"/>
          <w:szCs w:val="24"/>
          <w:u w:color="000000"/>
          <w:rtl w:val="0"/>
        </w:rPr>
      </w:pP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Subject</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de-DE"/>
        </w:rPr>
        <w:t xml:space="preserve">Age </w:t>
        <w:tab/>
        <w:t>End Heart Rate (6m)</w:t>
        <w:tab/>
      </w:r>
      <w:r>
        <w:rPr>
          <w:rFonts w:ascii="Times New Roman" w:hAnsi="Times New Roman"/>
          <w:sz w:val="24"/>
          <w:szCs w:val="24"/>
          <w:u w:color="000000"/>
          <w:rtl w:val="0"/>
          <w:lang w:val="en-US"/>
        </w:rPr>
        <w:t xml:space="preserve"> VO2</w:t>
      </w:r>
      <w:r>
        <w:rPr>
          <w:rFonts w:ascii="Times New Roman" w:hAnsi="Times New Roman"/>
          <w:sz w:val="24"/>
          <w:szCs w:val="24"/>
          <w:u w:color="000000"/>
          <w:rtl w:val="0"/>
          <w:lang w:val="en-US"/>
        </w:rPr>
        <w:t xml:space="preserve"> Score</w:t>
        <w:tab/>
        <w:t>Norm Value</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A</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18</w:t>
        <w:tab/>
        <w:t>169</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16.3</w:t>
        <w:tab/>
        <w:t>V/P</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B</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37</w:t>
        <w:tab/>
        <w:t>138</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lang w:val="nl-NL"/>
        </w:rPr>
        <w:t>27.5</w:t>
        <w:tab/>
        <w:t>Poor</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C</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26</w:t>
        <w:tab/>
        <w:t>140</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26.7</w:t>
        <w:tab/>
        <w:t>V/P</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D</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47</w:t>
        <w:tab/>
        <w:t>156</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30.5</w:t>
        <w:tab/>
        <w:t>B/A</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E</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19</w:t>
        <w:tab/>
        <w:t>148</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39.9</w:t>
        <w:tab/>
        <w:t>A/A</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F</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18</w:t>
        <w:tab/>
        <w:t>170</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15.9</w:t>
        <w:tab/>
        <w:t>V/P</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G</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18</w:t>
        <w:tab/>
        <w:t>145</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lang w:val="nl-NL"/>
        </w:rPr>
        <w:t>28.6</w:t>
        <w:tab/>
        <w:t>Poor</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H</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18</w:t>
        <w:tab/>
        <w:t>135</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lang w:val="nl-NL"/>
        </w:rPr>
        <w:t>28.1</w:t>
        <w:tab/>
        <w:t>Poor</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I</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36</w:t>
        <w:tab/>
        <w:t>132</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43.1</w:t>
        <w:tab/>
        <w:t>Good</w:t>
      </w:r>
    </w:p>
    <w:p>
      <w:pPr>
        <w:pStyle w:val="Body"/>
        <w:pBdr>
          <w:top w:val="nil"/>
          <w:left w:val="nil"/>
          <w:bottom w:val="single" w:color="000000" w:sz="8" w:space="0" w:shadow="0" w:frame="0"/>
          <w:right w:val="nil"/>
        </w:pBdr>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J</w:t>
        <w:tab/>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18</w:t>
        <w:tab/>
        <w:t>139</w:t>
        <w:tab/>
      </w:r>
      <w:r>
        <w:rPr>
          <w:rFonts w:ascii="Times New Roman" w:cs="Times New Roman" w:hAnsi="Times New Roman" w:eastAsia="Times New Roman"/>
          <w:sz w:val="24"/>
          <w:szCs w:val="24"/>
          <w:u w:color="000000"/>
          <w:rtl w:val="0"/>
        </w:rPr>
        <w:tab/>
        <w:tab/>
        <w:tab/>
      </w:r>
      <w:r>
        <w:rPr>
          <w:rFonts w:ascii="Times New Roman" w:hAnsi="Times New Roman"/>
          <w:sz w:val="24"/>
          <w:szCs w:val="24"/>
          <w:u w:color="000000"/>
          <w:rtl w:val="0"/>
        </w:rPr>
        <w:t>22.7</w:t>
        <w:tab/>
        <w:t>V/P</w:t>
      </w: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b w:val="0"/>
          <w:bCs w:val="0"/>
          <w:sz w:val="24"/>
          <w:szCs w:val="24"/>
          <w:u w:color="000000"/>
          <w:rtl w:val="0"/>
        </w:rPr>
      </w:pPr>
      <w:r>
        <w:rPr>
          <w:rFonts w:ascii="Times New Roman" w:hAnsi="Times New Roman"/>
          <w:b w:val="1"/>
          <w:bCs w:val="1"/>
          <w:sz w:val="24"/>
          <w:szCs w:val="24"/>
          <w:u w:color="000000"/>
          <w:rtl w:val="0"/>
          <w:lang w:val="en-US"/>
        </w:rPr>
        <w:t xml:space="preserve">Note </w:t>
      </w:r>
      <w:r>
        <w:rPr>
          <w:rFonts w:ascii="Times New Roman" w:hAnsi="Times New Roman"/>
          <w:b w:val="0"/>
          <w:bCs w:val="0"/>
          <w:sz w:val="24"/>
          <w:szCs w:val="24"/>
          <w:u w:color="000000"/>
          <w:rtl w:val="0"/>
          <w:lang w:val="en-US"/>
        </w:rPr>
        <w:t>All subjects End heart rate with VO2 scores and Normal value. V/P= Very Poor, B/A= Below Average, A/A= Above Average.</w:t>
      </w:r>
    </w:p>
    <w:p>
      <w:pPr>
        <w:pStyle w:val="Body"/>
        <w:bidi w:val="0"/>
        <w:spacing w:line="480" w:lineRule="auto"/>
        <w:ind w:left="0" w:right="0" w:firstLine="0"/>
        <w:jc w:val="center"/>
        <w:rPr>
          <w:rFonts w:ascii="Times New Roman" w:cs="Times New Roman" w:hAnsi="Times New Roman" w:eastAsia="Times New Roman"/>
          <w:sz w:val="24"/>
          <w:szCs w:val="24"/>
          <w:u w:val="single" w:color="000000"/>
          <w:rtl w:val="0"/>
        </w:rPr>
      </w:pPr>
    </w:p>
    <w:p>
      <w:pPr>
        <w:pStyle w:val="Body"/>
        <w:bidi w:val="0"/>
        <w:spacing w:line="480" w:lineRule="auto"/>
        <w:ind w:left="0" w:right="0" w:firstLine="0"/>
        <w:jc w:val="center"/>
        <w:rPr>
          <w:rFonts w:ascii="Times New Roman" w:cs="Times New Roman" w:hAnsi="Times New Roman" w:eastAsia="Times New Roman"/>
          <w:sz w:val="28"/>
          <w:szCs w:val="28"/>
          <w:u w:val="single" w:color="000000"/>
          <w:rtl w:val="0"/>
        </w:rPr>
      </w:pPr>
      <w:r>
        <w:rPr>
          <w:rFonts w:ascii="Times New Roman" w:hAnsi="Times New Roman"/>
          <w:sz w:val="28"/>
          <w:szCs w:val="28"/>
          <w:u w:val="single" w:color="000000"/>
          <w:rtl w:val="0"/>
          <w:lang w:val="en-US"/>
        </w:rPr>
        <w:t xml:space="preserve">Discussion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As a result of a good or above average score for VO2max and considering the effect the HR has on this shows us for the 2 subjects that it provides data of some accuracy. However, does not provide us evidence in this study, as results are not consistent with all other subjects. As an increased HR in the age range of 18-25 category shows VO2 measurements are low. For that reason the higher the HR the lower the VO2max. Interestingly, the subjects that were in the higher age category had a higher VO2 max score and also had a higher raise of HR from RHR to the first interval of measurement. Which as the result shows these subjects have a low Aerobic capacity.</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Usually VO2 tests have been carried consisting of more than one day of tests. This may potentially show greater accuracy in results. As a result carrying out a single VO2max test may not be as accurate. Furthermore, results show that higher HR can result in lower VO2, but by looking at data in this study there is no evidence to prove that VO2max can be of use.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For further studies a hypothesis for all subjects can be brought into account to adapt exercise aerobic endurance, possibly consisting of three Wattbike sessions of 30 minutes per week for 6 weeks. This has the potential to improve performance, VO2max uptake, and HR.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fldChar w:fldCharType="begin" w:fldLock="0"/>
      </w:r>
      <w:r>
        <w:rPr>
          <w:rFonts w:ascii="Times New Roman" w:cs="Times New Roman" w:hAnsi="Times New Roman" w:eastAsia="Times New Roman"/>
          <w:sz w:val="24"/>
          <w:szCs w:val="24"/>
          <w:u w:color="000000"/>
          <w:rtl w:val="0"/>
        </w:rPr>
        <w:instrText xml:space="preserve"> PAGE </w:instrText>
      </w:r>
      <w:r>
        <w:rPr>
          <w:rFonts w:ascii="Times New Roman" w:cs="Times New Roman" w:hAnsi="Times New Roman" w:eastAsia="Times New Roman"/>
          <w:sz w:val="24"/>
          <w:szCs w:val="24"/>
          <w:u w:color="000000"/>
          <w:rtl w:val="0"/>
        </w:rPr>
        <w:fldChar w:fldCharType="separate" w:fldLock="0"/>
      </w:r>
      <w:r>
        <w:rPr>
          <w:rFonts w:ascii="Times New Roman" w:cs="Times New Roman" w:hAnsi="Times New Roman" w:eastAsia="Times New Roman"/>
          <w:sz w:val="24"/>
          <w:szCs w:val="24"/>
          <w:u w:color="000000"/>
          <w:rtl w:val="0"/>
        </w:rPr>
        <w:t>8</w:t>
      </w:r>
      <w:r>
        <w:rPr>
          <w:rFonts w:ascii="Times New Roman" w:cs="Times New Roman" w:hAnsi="Times New Roman" w:eastAsia="Times New Roman"/>
          <w:sz w:val="24"/>
          <w:szCs w:val="24"/>
          <w:u w:color="000000"/>
          <w:rtl w:val="0"/>
        </w:rPr>
        <w:fldChar w:fldCharType="end" w:fldLock="0"/>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Also blinding the subjects HR readings during the test in order of a possibility of seeing a lower HR during each interval. If the subjects can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t see the HR on the screen in front of them then maybe this could impact them on scoring a lower and more consistent HR. There could also a better balance of subjects for the test, subjects with a mean age and physicality a lot similar and possibly carrying out the test with more subjects. As a result of this we may understand and see the effects of a VO2max test has on this.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To summarise, data in this study results in no evidence to show us that VO2max can have an effect on aerobic endurance. However it does show us with some subjects that the higher our HR the lower our VO2 uptake. In order for more accurate results a wider range of subjects with similar physical fitness and body type is required.</w:t>
      </w: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Word Count - 1976</w:t>
      </w: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val="single" w:color="000000"/>
          <w:rtl w:val="0"/>
        </w:rPr>
      </w:pPr>
    </w:p>
    <w:p>
      <w:pPr>
        <w:pStyle w:val="Body"/>
        <w:bidi w:val="0"/>
        <w:ind w:left="0" w:right="0" w:firstLine="0"/>
        <w:jc w:val="left"/>
        <w:rPr>
          <w:rFonts w:ascii="Times New Roman" w:cs="Times New Roman" w:hAnsi="Times New Roman" w:eastAsia="Times New Roman"/>
          <w:i w:val="1"/>
          <w:iCs w:val="1"/>
          <w:sz w:val="24"/>
          <w:szCs w:val="24"/>
          <w:u w:val="single" w:color="000000"/>
          <w:rtl w:val="0"/>
        </w:rPr>
      </w:pPr>
      <w:r>
        <w:rPr>
          <w:rFonts w:ascii="Times New Roman" w:hAnsi="Times New Roman"/>
          <w:sz w:val="28"/>
          <w:szCs w:val="28"/>
          <w:u w:val="single" w:color="000000"/>
          <w:rtl w:val="0"/>
          <w:lang w:val="en-US"/>
        </w:rPr>
        <w:t>References</w:t>
      </w:r>
    </w:p>
    <w:p>
      <w:pPr>
        <w:pStyle w:val="Body"/>
        <w:bidi w:val="0"/>
        <w:ind w:left="0" w:right="0" w:firstLine="0"/>
        <w:jc w:val="left"/>
        <w:rPr>
          <w:rFonts w:ascii="Times New Roman" w:cs="Times New Roman" w:hAnsi="Times New Roman" w:eastAsia="Times New Roman"/>
          <w:i w:val="1"/>
          <w:iCs w:val="1"/>
          <w:sz w:val="24"/>
          <w:szCs w:val="24"/>
          <w:u w:val="single" w:color="000000"/>
          <w:rtl w:val="0"/>
        </w:rPr>
      </w:pPr>
    </w:p>
    <w:p>
      <w:pPr>
        <w:pStyle w:val="Body"/>
        <w:spacing w:line="360" w:lineRule="auto"/>
        <w:rPr>
          <w:rFonts w:ascii="Times New Roman" w:cs="Times New Roman" w:hAnsi="Times New Roman" w:eastAsia="Times New Roman"/>
          <w:i w:val="1"/>
          <w:iCs w:val="1"/>
          <w:sz w:val="24"/>
          <w:szCs w:val="24"/>
        </w:rPr>
      </w:pPr>
      <w:r>
        <w:rPr>
          <w:rFonts w:ascii="Times New Roman" w:hAnsi="Times New Roman"/>
          <w:sz w:val="24"/>
          <w:szCs w:val="24"/>
          <w:rtl w:val="0"/>
          <w:lang w:val="en-US"/>
        </w:rPr>
        <w:t>Lippicott, Williams, and Wilkins. (2018) American College of Sports Medicine ACSM</w:t>
      </w:r>
      <w:r>
        <w:rPr>
          <w:rFonts w:ascii="Times New Roman" w:hAnsi="Times New Roman" w:hint="default"/>
          <w:sz w:val="24"/>
          <w:szCs w:val="24"/>
          <w:rtl w:val="0"/>
          <w:lang w:val="en-US"/>
        </w:rPr>
        <w:t>’</w:t>
      </w:r>
      <w:r>
        <w:rPr>
          <w:rFonts w:ascii="Times New Roman" w:hAnsi="Times New Roman"/>
          <w:sz w:val="24"/>
          <w:szCs w:val="24"/>
          <w:rtl w:val="0"/>
          <w:lang w:val="en-US"/>
        </w:rPr>
        <w:t>s guidelines for exercise testing and prescription. 10th Ed. Baltimore</w:t>
      </w:r>
    </w:p>
    <w:p>
      <w:pPr>
        <w:pStyle w:val="Body"/>
        <w:spacing w:line="360" w:lineRule="auto"/>
        <w:rPr>
          <w:rFonts w:ascii="Times New Roman" w:cs="Times New Roman" w:hAnsi="Times New Roman" w:eastAsia="Times New Roman"/>
          <w:i w:val="1"/>
          <w:iCs w:val="1"/>
          <w:sz w:val="24"/>
          <w:szCs w:val="24"/>
        </w:rPr>
      </w:pPr>
    </w:p>
    <w:p>
      <w:pPr>
        <w:pStyle w:val="Body"/>
        <w:spacing w:line="360" w:lineRule="auto"/>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Bennett, H., Parfitt, G., Davison, K. and Eston, R. (2016). Validity of Submaximal Step Tests to Estimate Maximal Oxygen Uptake in Healthy Adults. </w:t>
      </w:r>
      <w:r>
        <w:rPr>
          <w:rFonts w:ascii="Times New Roman" w:hAnsi="Times New Roman"/>
          <w:i w:val="1"/>
          <w:iCs w:val="1"/>
          <w:sz w:val="24"/>
          <w:szCs w:val="24"/>
          <w:rtl w:val="0"/>
          <w:lang w:val="en-US"/>
        </w:rPr>
        <w:t>Sports Medicine</w:t>
      </w:r>
      <w:r>
        <w:rPr>
          <w:rFonts w:ascii="Times New Roman" w:hAnsi="Times New Roman"/>
          <w:sz w:val="24"/>
          <w:szCs w:val="24"/>
          <w:rtl w:val="0"/>
          <w:lang w:val="en-US"/>
        </w:rPr>
        <w:t>. 46 (5) pp. 737-750. Available at: http://dx.doi.org/10.1007/s40279-015-0445-1 (Accessed 19 May 2016)</w:t>
      </w:r>
    </w:p>
    <w:p>
      <w:pPr>
        <w:pStyle w:val="Body"/>
        <w:spacing w:line="360" w:lineRule="auto"/>
        <w:rPr>
          <w:rFonts w:ascii="Times New Roman" w:cs="Times New Roman" w:hAnsi="Times New Roman" w:eastAsia="Times New Roman"/>
          <w:i w:val="1"/>
          <w:iCs w:val="1"/>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Cook, A., Ng, B., Gargiulo, G., Hindmarsh, D., Pitney, M., Lehmann, T. and Hamilton, T. (2018). Instantaneous VO2 from a wearable device. </w:t>
      </w:r>
      <w:r>
        <w:rPr>
          <w:rFonts w:ascii="Times New Roman" w:hAnsi="Times New Roman"/>
          <w:i w:val="1"/>
          <w:iCs w:val="1"/>
          <w:sz w:val="24"/>
          <w:szCs w:val="24"/>
          <w:rtl w:val="0"/>
          <w:lang w:val="en-US"/>
        </w:rPr>
        <w:t>Medical Engineering &amp; Physics.</w:t>
      </w:r>
      <w:r>
        <w:rPr>
          <w:rFonts w:ascii="Times New Roman" w:hAnsi="Times New Roman"/>
          <w:sz w:val="24"/>
          <w:szCs w:val="24"/>
          <w:rtl w:val="0"/>
          <w:lang w:val="en-US"/>
        </w:rPr>
        <w:t xml:space="preserve"> 52. pp. 41-48.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"https://doi.org/10.1016/j.medengphy.2017.12.008"</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https://doi.org/10.1016/j.medengphy.2017.12.008</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Feb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Eppinga, R., Hagemeijer, Y., Burgess, S., Hinds, D., Stefansson, K., Gudbjartsson, D., van Veldhuisen, D., Munroe, P., Verweij, N. and van der Harst, P. (2016). Identification of genomic loci associated with resting heart rate and shared genetic predictors with all-cause mortality. </w:t>
      </w:r>
      <w:r>
        <w:rPr>
          <w:rFonts w:ascii="Times New Roman" w:hAnsi="Times New Roman"/>
          <w:i w:val="1"/>
          <w:iCs w:val="1"/>
          <w:sz w:val="24"/>
          <w:szCs w:val="24"/>
          <w:rtl w:val="0"/>
          <w:lang w:val="en-US"/>
        </w:rPr>
        <w:t>Nature Genetics</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48 (12) pp. 1157-1563</w:t>
      </w:r>
      <w:r>
        <w:rPr>
          <w:rFonts w:ascii="Times New Roman" w:hAnsi="Times New Roman"/>
          <w:i w:val="1"/>
          <w:iCs w:val="1"/>
          <w:sz w:val="24"/>
          <w:szCs w:val="24"/>
          <w:rtl w:val="0"/>
          <w:lang w:val="en-US"/>
        </w:rPr>
        <w:t>.</w:t>
      </w:r>
      <w:r>
        <w:rPr>
          <w:rFonts w:ascii="Times New Roman" w:hAnsi="Times New Roman"/>
          <w:sz w:val="24"/>
          <w:szCs w:val="24"/>
          <w:rtl w:val="0"/>
          <w:lang w:val="en-US"/>
        </w:rPr>
        <w:t xml:space="preserve"> Available at: http://dx.doi.org/10.1038/ng.3708 (Accessed 11th Dec 2016)</w:t>
      </w:r>
    </w:p>
    <w:p>
      <w:pPr>
        <w:pStyle w:val="Body"/>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 </w:instrText>
      </w:r>
      <w:r>
        <w:rPr>
          <w:rFonts w:ascii="Times New Roman" w:cs="Times New Roman" w:hAnsi="Times New Roman" w:eastAsia="Times New Roman"/>
          <w:sz w:val="24"/>
          <w:szCs w:val="24"/>
        </w:rPr>
        <w:fldChar w:fldCharType="separate" w:fldLock="0"/>
      </w:r>
      <w:r>
        <w:rPr>
          <w:rFonts w:ascii="Times New Roman" w:cs="Times New Roman" w:hAnsi="Times New Roman" w:eastAsia="Times New Roman"/>
          <w:sz w:val="24"/>
          <w:szCs w:val="24"/>
        </w:rPr>
        <w:t>9</w:t>
      </w:r>
      <w:r>
        <w:rPr>
          <w:rFonts w:ascii="Times New Roman" w:cs="Times New Roman" w:hAnsi="Times New Roman" w:eastAsia="Times New Roman"/>
          <w:sz w:val="24"/>
          <w:szCs w:val="24"/>
        </w:rPr>
        <w:fldChar w:fldCharType="end" w:fldLock="0"/>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Noakes, T. (2008). Testing for maximum oxygen consumption has produced a brainless model of human exercise performance. </w:t>
      </w:r>
      <w:r>
        <w:rPr>
          <w:rFonts w:ascii="Times New Roman" w:hAnsi="Times New Roman"/>
          <w:sz w:val="24"/>
          <w:szCs w:val="24"/>
          <w:rtl w:val="0"/>
          <w:lang w:val="en-US"/>
        </w:rPr>
        <w:t>British Journal of Sports Medicine</w:t>
      </w:r>
      <w:r>
        <w:rPr>
          <w:rFonts w:ascii="Times New Roman" w:hAnsi="Times New Roman"/>
          <w:sz w:val="24"/>
          <w:szCs w:val="24"/>
          <w:rtl w:val="0"/>
          <w:lang w:val="en-US"/>
        </w:rPr>
        <w:t>. 42 (7) pp.551-565. Available at: http://dx.doi.org/10.1136/bjsm.2008.046821 (Accessed 21 July 2008)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Paolillo, S., Agostoni, P., De Martino, F., Ferrazzano, F., Marsico, F., Gargiulo, P., Pirozzi, E., Marciano, C., Dellegrottaglie, S. and Perrone Filardi, P. (2018). Heart rate during exercise: mechanisms, behavior, and therapeutic and prognostic implications in heart failure patients with reduced ejection fraction. </w:t>
      </w:r>
      <w:r>
        <w:rPr>
          <w:rFonts w:ascii="Times New Roman" w:hAnsi="Times New Roman"/>
          <w:i w:val="1"/>
          <w:iCs w:val="1"/>
          <w:sz w:val="24"/>
          <w:szCs w:val="24"/>
          <w:rtl w:val="0"/>
          <w:lang w:val="en-US"/>
        </w:rPr>
        <w:t>Heart Failure Reviews</w:t>
      </w:r>
      <w:r>
        <w:rPr>
          <w:rFonts w:ascii="Times New Roman" w:hAnsi="Times New Roman"/>
          <w:sz w:val="24"/>
          <w:szCs w:val="24"/>
          <w:rtl w:val="0"/>
          <w:lang w:val="en-US"/>
        </w:rPr>
        <w:t>. 23 (4) pp. 537-545. Available at: http://dx.doi.org/10.1007/s10741-018-9712-1 (Accessed 11th Jul.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Strom, C., Pettitt, R., Krynski, L., Jamnick, N., Hein, C. and Pettitt, C. (2018). Validity of a customized submaximal treadmill protocol for determining VO2max. </w:t>
      </w:r>
      <w:r>
        <w:rPr>
          <w:rFonts w:ascii="Times New Roman" w:hAnsi="Times New Roman"/>
          <w:i w:val="1"/>
          <w:iCs w:val="1"/>
          <w:sz w:val="24"/>
          <w:szCs w:val="24"/>
          <w:rtl w:val="0"/>
          <w:lang w:val="en-US"/>
        </w:rPr>
        <w:t>European Journal of Applied Physiology</w:t>
      </w:r>
      <w:r>
        <w:rPr>
          <w:rFonts w:ascii="Times New Roman" w:hAnsi="Times New Roman"/>
          <w:sz w:val="24"/>
          <w:szCs w:val="24"/>
          <w:rtl w:val="0"/>
          <w:lang w:val="en-US"/>
        </w:rPr>
        <w:t xml:space="preserve">, 118 (9), pp.1781-1787.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"http://dx.doi.org/10.1007/s00421-018-3908-x"</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http://dx.doi.org/10.1007/s00421-018-3908-x</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September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 </w:instrText>
      </w:r>
      <w:r>
        <w:rPr>
          <w:rFonts w:ascii="Times New Roman" w:cs="Times New Roman" w:hAnsi="Times New Roman" w:eastAsia="Times New Roman"/>
          <w:sz w:val="24"/>
          <w:szCs w:val="24"/>
        </w:rPr>
        <w:fldChar w:fldCharType="separate" w:fldLock="0"/>
      </w:r>
      <w:r>
        <w:rPr>
          <w:rFonts w:ascii="Times New Roman" w:cs="Times New Roman" w:hAnsi="Times New Roman" w:eastAsia="Times New Roman"/>
          <w:sz w:val="24"/>
          <w:szCs w:val="24"/>
        </w:rPr>
        <w:t>10</w:t>
      </w:r>
      <w:r>
        <w:rPr>
          <w:rFonts w:ascii="Times New Roman" w:cs="Times New Roman" w:hAnsi="Times New Roman" w:eastAsia="Times New Roman"/>
          <w:sz w:val="24"/>
          <w:szCs w:val="24"/>
        </w:rPr>
        <w:fldChar w:fldCharType="end" w:fldLock="0"/>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