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Default Extension="png" ContentType="image/png"/>
  <Override PartName="/word/settings.xml" ContentType="application/vnd.openxmlformats-officedocument.wordprocessingml.setting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sz w:val="40"/>
          <w:shd w:val="clear" w:color="auto" w:fill="FFFFFF"/>
        </w:rPr>
      </w:pPr>
      <w:r>
        <w:rPr>
          <w:b/>
          <w:sz w:val="40"/>
          <w:shd w:val="clear" w:color="auto" w:fill="FFFFFF"/>
        </w:rPr>
        <w:drawing>
          <wp:inline distT="0" distB="0" distL="85723" distR="85723">
            <wp:extent cx="1493968" cy="925628"/>
            <wp:effectExtent l="0" t="0" r="0" b="0"/>
            <wp:docPr id="1" name="图片 1"/>
            <wp:cNvGraphicFramePr>
              <a:graphicFrameLocks noChangeAspect="1"/>
            </wp:cNvGraphicFramePr>
            <a:graphic>
              <a:graphicData uri="http://schemas.openxmlformats.org/drawingml/2006/picture">
                <pic:pic>
                  <pic:nvPicPr>
                    <pic:cNvPr id="3" name="图片 3"/>
                    <pic:cNvPicPr/>
                  </pic:nvPicPr>
                  <pic:blipFill>
                    <a:blip r:embed="rId3"/>
                    <a:stretch>
                      <a:fillRect/>
                    </a:stretch>
                  </pic:blipFill>
                  <pic:spPr>
                    <a:xfrm rot="0">
                      <a:off x="0" y="0"/>
                      <a:ext cx="1493968" cy="925628"/>
                    </a:xfrm>
                    <a:prstGeom prst="rect"/>
                    <a:noFill/>
                    <a:ln w="12700" cmpd="sng" cap="flat">
                      <a:noFill/>
                      <a:prstDash val="solid"/>
                      <a:miter/>
                    </a:ln>
                  </pic:spPr>
                </pic:pic>
              </a:graphicData>
            </a:graphic>
          </wp:inline>
        </w:drawing>
      </w:r>
    </w:p>
    <w:p>
      <w:pPr>
        <w:rPr>
          <w:b/>
          <w:sz w:val="40"/>
          <w:shd w:val="clear" w:color="auto" w:fill="FFFFFF"/>
        </w:rPr>
      </w:pPr>
    </w:p>
    <w:p>
      <w:pPr>
        <w:jc w:val="center"/>
        <w:rPr>
          <w:b/>
          <w:sz w:val="40"/>
          <w:shd w:val="clear" w:color="auto" w:fill="FFFFFF"/>
        </w:rPr>
      </w:pPr>
      <w:r>
        <w:rPr>
          <w:b/>
          <w:sz w:val="40"/>
          <w:shd w:val="clear" w:color="auto" w:fill="FFFFFF"/>
        </w:rPr>
        <w:t>Topic: The Role of Fintech in Transforming the Banking Sector in India: Opportunities and Challenges</w:t>
      </w:r>
    </w:p>
    <w:p>
      <w:pPr>
        <w:jc w:val="center"/>
        <w:rPr>
          <w:b/>
          <w:sz w:val="40"/>
          <w:shd w:val="clear" w:color="auto" w:fill="FFFFFF"/>
        </w:rPr>
      </w:pPr>
    </w:p>
    <w:p>
      <w:pPr>
        <w:ind w:left="0"/>
        <w:rPr>
          <w:b/>
          <w:shd w:val="clear" w:color="auto" w:fill="FFFFFF"/>
        </w:rPr>
      </w:pPr>
      <w:r>
        <w:rPr>
          <w:b/>
          <w:shd w:val="clear" w:color="auto" w:fill="FFFFFF"/>
        </w:rPr>
        <w:t xml:space="preserve">Programme: MBA Master of Business Administration </w:t>
      </w:r>
    </w:p>
    <w:p>
      <w:pPr>
        <w:ind w:left="0"/>
        <w:rPr>
          <w:b/>
          <w:shd w:val="clear" w:color="auto" w:fill="FFFFFF"/>
        </w:rPr>
      </w:pPr>
      <w:r>
        <w:rPr>
          <w:b/>
          <w:shd w:val="clear" w:color="auto" w:fill="FFFFFF"/>
        </w:rPr>
        <w:t>Student name: Arsinbanu Monismiya Jadeja</w:t>
      </w:r>
    </w:p>
    <w:p>
      <w:pPr>
        <w:ind w:left="0"/>
        <w:rPr>
          <w:b/>
          <w:shd w:val="clear" w:color="auto" w:fill="FFFFFF"/>
        </w:rPr>
      </w:pPr>
      <w:r>
        <w:rPr>
          <w:b/>
          <w:shd w:val="clear" w:color="auto" w:fill="FFFFFF"/>
        </w:rPr>
        <w:t>Student ID: 2208899</w:t>
      </w:r>
    </w:p>
    <w:p>
      <w:pPr>
        <w:ind w:left="0"/>
        <w:rPr>
          <w:b/>
          <w:shd w:val="clear" w:color="auto" w:fill="FFFFFF"/>
        </w:rPr>
      </w:pPr>
      <w:r>
        <w:rPr>
          <w:b/>
          <w:shd w:val="clear" w:color="auto" w:fill="FFFFFF"/>
        </w:rPr>
        <w:t>Module name: Dissertation</w:t>
      </w:r>
    </w:p>
    <w:p>
      <w:pPr>
        <w:ind w:left="0"/>
        <w:rPr>
          <w:b/>
          <w:shd w:val="clear" w:color="auto" w:fill="FFFFFF"/>
        </w:rPr>
      </w:pPr>
      <w:r>
        <w:rPr>
          <w:b/>
          <w:shd w:val="clear" w:color="auto" w:fill="FFFFFF"/>
        </w:rPr>
        <w:t xml:space="preserve">Module code: LCMB7020   </w:t>
      </w:r>
    </w:p>
    <w:p>
      <w:pPr>
        <w:ind w:left="0"/>
        <w:rPr>
          <w:b/>
          <w:shd w:val="clear" w:color="auto" w:fill="FFFFFF"/>
        </w:rPr>
      </w:pPr>
      <w:r>
        <w:rPr>
          <w:b/>
          <w:shd w:val="clear" w:color="auto" w:fill="FFFFFF"/>
        </w:rPr>
        <w:t xml:space="preserve">Supervisor: Dr Rexon Nting </w:t>
      </w:r>
    </w:p>
    <w:p>
      <w:pPr>
        <w:ind w:left="0"/>
        <w:rPr>
          <w:b/>
          <w:shd w:val="clear" w:color="auto" w:fill="FFFFFF"/>
        </w:rPr>
      </w:pPr>
    </w:p>
    <w:p>
      <w:pPr>
        <w:ind w:left="0"/>
        <w:rPr>
          <w:b/>
          <w:shd w:val="clear" w:color="auto" w:fill="FFFFFF"/>
        </w:rPr>
      </w:pPr>
    </w:p>
    <w:p>
      <w:pPr>
        <w:ind w:left="0"/>
        <w:rPr>
          <w:b/>
          <w:shd w:val="clear" w:color="auto" w:fill="FFFFFF"/>
        </w:rPr>
      </w:pPr>
    </w:p>
    <w:p>
      <w:pPr>
        <w:ind w:left="0"/>
        <w:rPr>
          <w:b/>
          <w:shd w:val="clear" w:color="auto" w:fill="FFFFFF"/>
        </w:rPr>
      </w:pPr>
    </w:p>
    <w:p>
      <w:pPr>
        <w:ind w:left="0"/>
        <w:rPr>
          <w:b/>
          <w:shd w:val="clear" w:color="auto" w:fill="FFFFFF"/>
        </w:rPr>
      </w:pPr>
    </w:p>
    <w:p>
      <w:pPr>
        <w:ind w:left="0"/>
        <w:rPr>
          <w:b/>
          <w:shd w:val="clear" w:color="auto" w:fill="FFFFFF"/>
        </w:rPr>
      </w:pPr>
      <w:r>
        <w:rPr>
          <w:snapToGrid/>
          <w:vanish w:val="0"/>
        </w:rPr>
        <w:drawing>
          <wp:inline distT="0" distB="0" distL="114298" distR="114298">
            <wp:extent cx="1860346" cy="446589"/>
            <wp:effectExtent l="0" t="0" r="0" b="0"/>
            <wp:docPr id="4" name="图片 4"/>
            <wp:cNvGraphicFramePr>
              <a:graphicFrameLocks noChangeAspect="1"/>
            </wp:cNvGraphicFramePr>
            <a:graphic>
              <a:graphicData uri="http://schemas.openxmlformats.org/drawingml/2006/picture">
                <pic:pic>
                  <pic:nvPicPr>
                    <pic:cNvPr id="6" name="图片 6"/>
                    <pic:cNvPicPr/>
                  </pic:nvPicPr>
                  <pic:blipFill>
                    <a:blip r:embed="rId4"/>
                    <a:stretch>
                      <a:fillRect/>
                    </a:stretch>
                  </pic:blipFill>
                  <pic:spPr>
                    <a:xfrm rot="0">
                      <a:off x="0" y="0"/>
                      <a:ext cx="1860346" cy="446589"/>
                    </a:xfrm>
                    <a:prstGeom prst="rect"/>
                    <a:noFill/>
                    <a:ln w="12700" cmpd="sng" cap="flat">
                      <a:noFill/>
                      <a:prstDash val="solid"/>
                      <a:miter/>
                    </a:ln>
                  </pic:spPr>
                </pic:pic>
              </a:graphicData>
            </a:graphic>
          </wp:inline>
        </w:drawing>
      </w:r>
      <w:bookmarkStart w:id="0" w:name="_GoBack"/>
      <w:bookmarkEnd w:id="0"/>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textAlignment w:val="auto"/>
        <w:outlineLvl w:val="9"/>
        <w:rPr>
          <w:snapToGrid/>
          <w:vanish w:val="0"/>
        </w:rPr>
      </w:pP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center"/>
        <w:textAlignment w:val="auto"/>
        <w:outlineLvl w:val="9"/>
        <w:rPr>
          <w:rFonts w:ascii="Arial" w:eastAsia="宋体" w:cs="Arial" w:hAnsi="Arial"/>
          <w:caps w:val="0"/>
          <w:smallCaps w:val="0"/>
          <w:snapToGrid/>
          <w:vanish w:val="0"/>
          <w:color w:val="auto"/>
          <w:sz w:val="24"/>
          <w:szCs w:val="24"/>
          <w:vertAlign w:val="baseline"/>
        </w:rPr>
      </w:pP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center"/>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b/>
          <w:bCs/>
          <w:caps w:val="0"/>
          <w:smallCaps w:val="0"/>
          <w:snapToGrid/>
          <w:vanish w:val="0"/>
          <w:color w:val="auto"/>
          <w:sz w:val="24"/>
          <w:szCs w:val="24"/>
          <w:vertAlign w:val="baseline"/>
        </w:rPr>
        <w:t>Master’s Degrees by Examination and Dissertation</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center"/>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b/>
          <w:bCs/>
          <w:caps w:val="0"/>
          <w:smallCaps w:val="0"/>
          <w:snapToGrid/>
          <w:vanish w:val="0"/>
          <w:color w:val="auto"/>
          <w:sz w:val="24"/>
          <w:szCs w:val="24"/>
          <w:vertAlign w:val="baseline"/>
        </w:rPr>
        <w:t>Declaration Form</w:t>
      </w:r>
      <w:r>
        <w:rPr>
          <w:rFonts w:ascii="Arial" w:eastAsia="宋体" w:cs="Arial" w:hAnsi="Arial"/>
          <w:caps w:val="0"/>
          <w:smallCaps w:val="0"/>
          <w:snapToGrid/>
          <w:vanish w:val="0"/>
          <w:color w:val="auto"/>
          <w:sz w:val="24"/>
          <w:szCs w:val="24"/>
          <w:vertAlign w:val="baseline"/>
        </w:rPr>
        <w:t>.</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1. This work has not previously been accepted in substance for any degree and is not being concurrently submitted in candidature for any degree.</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Signed…A.M.Jadeja……………………………………………………………...</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Date …20/10/2023……………………………………………………………………...</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 xml:space="preserve">  </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2. This dissertation is being submitted in partial fulfilment of the requirements for the degree of Master in Business Administration.</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Signed  …A.M.Jadeja…………………………………………………………………….</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Date  …20/10/2023………………………………………………………..…………...</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 xml:space="preserve"> 3. This dissertation is the result of my own independent work/investigation, except where otherwise stated.</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 xml:space="preserve">Other sources are acknowledged by footnotes giving explicit references. </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A bibliography is appended.</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Signed candidate:  …A.M.Jadeja ………………………………………….……………….</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Date:  …20/10/2023……………………………………………….……………………….</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0"/>
          <w:szCs w:val="20"/>
          <w:vertAlign w:val="baseline"/>
        </w:rPr>
      </w:pPr>
      <w:r>
        <w:rPr>
          <w:rFonts w:ascii="Arial" w:eastAsia="宋体" w:cs="Arial" w:hAnsi="Arial"/>
          <w:caps w:val="0"/>
          <w:smallCaps w:val="0"/>
          <w:snapToGrid/>
          <w:vanish w:val="0"/>
          <w:color w:val="auto"/>
          <w:sz w:val="24"/>
          <w:szCs w:val="24"/>
          <w:vertAlign w:val="baseline"/>
        </w:rPr>
        <w:t xml:space="preserve">  </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 xml:space="preserve">4. I hereby give consent for my dissertation, if accepted, to be available for photocopying,  inter- library loan, and for deposit in the University’s digital repository </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Signed (candidate)  …A.M.Jadeja…………………….………….…………...</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Date…20/10/2023……………………………….…………….……………..</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b/>
          <w:bCs/>
          <w:caps w:val="0"/>
          <w:smallCaps w:val="0"/>
          <w:snapToGrid/>
          <w:vanish w:val="0"/>
          <w:color w:val="auto"/>
          <w:sz w:val="24"/>
          <w:szCs w:val="24"/>
          <w:vertAlign w:val="baseline"/>
        </w:rPr>
        <w:t>Supervisor’s Declaration</w:t>
      </w:r>
      <w:r>
        <w:rPr>
          <w:rFonts w:ascii="Arial" w:eastAsia="宋体" w:cs="Arial" w:hAnsi="Arial"/>
          <w:caps w:val="0"/>
          <w:smallCaps w:val="0"/>
          <w:snapToGrid/>
          <w:vanish w:val="0"/>
          <w:color w:val="auto"/>
          <w:sz w:val="24"/>
          <w:szCs w:val="24"/>
          <w:vertAlign w:val="baseline"/>
        </w:rPr>
        <w:t>.</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24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I am satisfied that this work is the result of the student’s own efforts.</w:t>
      </w:r>
    </w:p>
    <w:p>
      <w:pPr>
        <w:keepNext w:val="0"/>
        <w:keepLines w:val="0"/>
        <w:pageBreakBefore w:val="0"/>
        <w:widowControl/>
        <w:suppressLineNumbers w:val="0"/>
        <w:pBdr>
          <w:top w:val="single" w:sz="4" w:space="1" w:color="auto"/>
          <w:left w:val="single" w:sz="4" w:space="4" w:color="auto"/>
          <w:bottom w:val="single" w:sz="4" w:space="1" w:color="auto"/>
          <w:right w:val="single" w:sz="4" w:space="4" w:color="auto"/>
        </w:pBdr>
        <w:suppressAutoHyphens w:val="0"/>
        <w:kinsoku/>
        <w:wordWrap/>
        <w:overflowPunct/>
        <w:topLinePunct w:val="0"/>
        <w:autoSpaceDE/>
        <w:autoSpaceDN/>
        <w:bidi w:val="0"/>
        <w:adjustRightInd/>
        <w:snapToGrid/>
        <w:spacing w:before="0" w:beforeAutospacing="0" w:after="120" w:afterAutospacing="0" w:line="360" w:lineRule="auto"/>
        <w:ind w:left="0" w:right="0" w:firstLine="0"/>
        <w:contextualSpacing w:val="0"/>
        <w:jc w:val="left"/>
        <w:textAlignment w:val="auto"/>
        <w:outlineLvl w:val="9"/>
        <w:rPr>
          <w:rFonts w:ascii="Arial" w:eastAsia="宋体" w:cs="Arial" w:hAnsi="Arial"/>
          <w:caps w:val="0"/>
          <w:smallCaps w:val="0"/>
          <w:snapToGrid/>
          <w:vanish w:val="0"/>
          <w:color w:val="auto"/>
          <w:sz w:val="24"/>
          <w:szCs w:val="24"/>
          <w:vertAlign w:val="baseline"/>
        </w:rPr>
      </w:pPr>
      <w:r>
        <w:rPr>
          <w:rFonts w:ascii="Arial" w:eastAsia="宋体" w:cs="Arial" w:hAnsi="Arial"/>
          <w:caps w:val="0"/>
          <w:smallCaps w:val="0"/>
          <w:snapToGrid/>
          <w:vanish w:val="0"/>
          <w:color w:val="auto"/>
          <w:sz w:val="24"/>
          <w:szCs w:val="24"/>
          <w:vertAlign w:val="baseline"/>
        </w:rPr>
        <w:t>Signed:  …Dr Rexon Nting …………………………………………………………………..</w:t>
      </w:r>
    </w:p>
    <w:p>
      <w:pPr>
        <w:ind w:left="0"/>
        <w:rPr>
          <w:b/>
          <w:shd w:val="clear" w:color="auto" w:fill="FFFFFF"/>
        </w:rPr>
      </w:pPr>
      <w:r>
        <w:rPr>
          <w:rFonts w:ascii="Arial" w:eastAsia="宋体" w:cs="Arial" w:hAnsi="Arial"/>
          <w:caps w:val="0"/>
          <w:smallCaps w:val="0"/>
          <w:snapToGrid/>
          <w:vanish w:val="0"/>
          <w:color w:val="auto"/>
          <w:sz w:val="24"/>
          <w:szCs w:val="24"/>
          <w:vertAlign w:val="baseline"/>
        </w:rPr>
        <w:t>Date:  ……20/10/2023………………………………………………………………………...</w:t>
      </w:r>
    </w:p>
    <w:p>
      <w:pPr>
        <w:ind w:left="0"/>
        <w:rPr>
          <w:b/>
          <w:shd w:val="clear" w:color="auto" w:fill="FFFFFF"/>
        </w:rPr>
      </w:pPr>
    </w:p>
    <w:p>
      <w:pPr>
        <w:ind w:left="0"/>
        <w:rPr>
          <w:b/>
          <w:sz w:val="40"/>
          <w:shd w:val="clear" w:color="auto" w:fill="FFFFFF"/>
        </w:rPr>
      </w:pPr>
      <w:r>
        <w:rPr>
          <w:b/>
          <w:shd w:val="clear" w:color="auto" w:fill="FFFFFF"/>
        </w:rPr>
        <w:br w:type="page"/>
      </w:r>
    </w:p>
    <w:p>
      <w:pPr>
        <w:pStyle w:val="15"/>
        <w:jc w:val="center"/>
        <w:rPr>
          <w:rFonts w:ascii="Times New Roman" w:cs="Times New Roman" w:hAnsi="Times New Roman"/>
          <w:b/>
          <w:color w:val="000000"/>
          <w:sz w:val="28"/>
          <w:szCs w:val="28"/>
        </w:rPr>
      </w:pPr>
      <w:r>
        <w:rPr>
          <w:rFonts w:ascii="Times New Roman" w:cs="Times New Roman" w:hAnsi="Times New Roman"/>
          <w:b/>
          <w:color w:val="000000"/>
          <w:sz w:val="28"/>
          <w:szCs w:val="28"/>
        </w:rPr>
        <w:t>Table of Contents</w:t>
      </w:r>
    </w:p>
    <w:p>
      <w:pPr>
        <w:pStyle w:val="18"/>
        <w:tabs>
          <w:tab w:val="right" w:leader="dot" w:pos="9350"/>
        </w:tabs>
        <w:rPr>
          <w:rFonts w:ascii="Calibri" w:eastAsia="等线" w:hAnsi="Calibri"/>
          <w:kern w:val="2"/>
          <w:sz w:val="22"/>
          <w:szCs w:val="22"/>
          <w:lang w:val="en-IN" w:eastAsia="en-IN"/>
        </w:rPr>
      </w:pPr>
      <w:r>
        <w:fldChar w:fldCharType="begin"/>
      </w:r>
      <w:r>
        <w:instrText xml:space="preserve"> TOC \o "1-3" \h \z \u </w:instrText>
      </w:r>
      <w:r>
        <w:fldChar w:fldCharType="separate"/>
      </w:r>
      <w:r>
        <w:fldChar w:fldCharType="begin"/>
      </w:r>
      <w:r>
        <w:instrText>Hyperlink \l "_Toc141465839"</w:instrText>
      </w:r>
      <w:r>
        <w:fldChar w:fldCharType="separate"/>
      </w:r>
      <w:r>
        <w:rPr>
          <w:shd w:val="clear" w:color="auto" w:fill="FFFFFF"/>
        </w:rPr>
        <w:t>Chapter 1: Introduction</w:t>
      </w:r>
      <w:r>
        <w:tab/>
      </w:r>
      <w:r>
        <w:fldChar w:fldCharType="begin"/>
      </w:r>
      <w:r>
        <w:instrText xml:space="preserve"> PAGEREF _Toc141465839 \h </w:instrText>
      </w:r>
      <w:r>
        <w:fldChar w:fldCharType="separate"/>
      </w:r>
      <w:r>
        <w:t>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"_Toc141465840"</w:instrText>
      </w:r>
      <w:r>
        <w:fldChar w:fldCharType="separate"/>
      </w:r>
      <w:r>
        <w:rPr>
          <w:shd w:val="clear" w:color="auto" w:fill="FFFFFF"/>
        </w:rPr>
        <w:t>1.1 Chapter Introduction</w:t>
      </w:r>
      <w:r>
        <w:tab/>
      </w:r>
      <w:r>
        <w:fldChar w:fldCharType="begin"/>
      </w:r>
      <w:r>
        <w:instrText xml:space="preserve"> PAGEREF _Toc141465840 \h </w:instrText>
      </w:r>
      <w:r>
        <w:fldChar w:fldCharType="separate"/>
      </w:r>
      <w:r>
        <w:t>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"_Toc141465841"</w:instrText>
      </w:r>
      <w:r>
        <w:fldChar w:fldCharType="separate"/>
      </w:r>
      <w:r>
        <w:rPr>
          <w:shd w:val="clear" w:color="auto" w:fill="FFFFFF"/>
        </w:rPr>
        <w:t>1.2 Research Background and Rationale</w:t>
      </w:r>
      <w:r>
        <w:tab/>
      </w:r>
      <w:r>
        <w:fldChar w:fldCharType="begin"/>
      </w:r>
      <w:r>
        <w:instrText xml:space="preserve"> PAGEREF _Toc141465841 \h </w:instrText>
      </w:r>
      <w:r>
        <w:fldChar w:fldCharType="separate"/>
      </w:r>
      <w:r>
        <w:t>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"_Toc141465842"</w:instrText>
      </w:r>
      <w:r>
        <w:fldChar w:fldCharType="separate"/>
      </w:r>
      <w:r>
        <w:rPr>
          <w:shd w:val="clear" w:color="auto" w:fill="FFFFFF"/>
        </w:rPr>
        <w:t>1.3 Problem Identification</w:t>
      </w:r>
      <w:r>
        <w:tab/>
      </w:r>
      <w:r>
        <w:fldChar w:fldCharType="begin"/>
      </w:r>
      <w:r>
        <w:instrText xml:space="preserve"> PAGEREF _Toc141465842 \h </w:instrText>
      </w:r>
      <w:r>
        <w:fldChar w:fldCharType="separate"/>
      </w:r>
      <w:r>
        <w:t>7</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"_Toc141465843"</w:instrText>
      </w:r>
      <w:r>
        <w:fldChar w:fldCharType="separate"/>
      </w:r>
      <w:r>
        <w:rPr>
          <w:shd w:val="clear" w:color="auto" w:fill="FFFFFF"/>
        </w:rPr>
        <w:t>1.4 Aim and Objectives</w:t>
      </w:r>
      <w:r>
        <w:tab/>
      </w:r>
      <w:r>
        <w:fldChar w:fldCharType="begin"/>
      </w:r>
      <w:r>
        <w:instrText xml:space="preserve"> PAGEREF _Toc141465843 \h </w:instrText>
      </w:r>
      <w:r>
        <w:fldChar w:fldCharType="separate"/>
      </w:r>
      <w:r>
        <w:t>8</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"_Toc141465844"</w:instrText>
      </w:r>
      <w:r>
        <w:fldChar w:fldCharType="separate"/>
      </w:r>
      <w:r>
        <w:t>1.5 Research Questions</w:t>
        <w:tab/>
      </w:r>
      <w:r>
        <w:fldChar w:fldCharType="begin"/>
      </w:r>
      <w:r>
        <w:instrText xml:space="preserve"> PAGEREF _Toc141465844 \h </w:instrText>
      </w:r>
      <w:r>
        <w:fldChar w:fldCharType="separate"/>
      </w:r>
      <w:r>
        <w:t>8</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"_Toc141465845"</w:instrText>
      </w:r>
      <w:r>
        <w:fldChar w:fldCharType="separate"/>
      </w:r>
      <w:r>
        <w:t>1.6 Research Significance</w:t>
        <w:tab/>
      </w:r>
      <w:r>
        <w:fldChar w:fldCharType="begin"/>
      </w:r>
      <w:r>
        <w:instrText xml:space="preserve"> PAGEREF _Toc141465845 \h </w:instrText>
      </w:r>
      <w:r>
        <w:fldChar w:fldCharType="separate"/>
      </w:r>
      <w:r>
        <w:t>9</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"_Toc141465846"</w:instrText>
      </w:r>
      <w:r>
        <w:fldChar w:fldCharType="separate"/>
      </w:r>
      <w:r>
        <w:t>1.7 Outline of the Research Methods</w:t>
        <w:tab/>
      </w:r>
      <w:r>
        <w:fldChar w:fldCharType="begin"/>
      </w:r>
      <w:r>
        <w:instrText xml:space="preserve"> PAGEREF _Toc141465846 \h </w:instrText>
      </w:r>
      <w:r>
        <w:fldChar w:fldCharType="separate"/>
      </w:r>
      <w:r>
        <w:t>9</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"_Toc141465847"</w:instrText>
      </w:r>
      <w:r>
        <w:fldChar w:fldCharType="separate"/>
      </w:r>
      <w:r>
        <w:t>1.8 Research Structure</w:t>
        <w:tab/>
      </w:r>
      <w:r>
        <w:fldChar w:fldCharType="begin"/>
      </w:r>
      <w:r>
        <w:instrText xml:space="preserve"> PAGEREF _Toc141465847 \h </w:instrText>
      </w:r>
      <w:r>
        <w:fldChar w:fldCharType="separate"/>
      </w:r>
      <w:r>
        <w:t>10</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"_Toc141465848"</w:instrText>
      </w:r>
      <w:r>
        <w:fldChar w:fldCharType="separate"/>
      </w:r>
      <w:r>
        <w:t>1.9 Chapter Summarisation</w:t>
        <w:tab/>
      </w:r>
      <w:r>
        <w:fldChar w:fldCharType="begin"/>
      </w:r>
      <w:r>
        <w:instrText xml:space="preserve"> PAGEREF _Toc141465848 \h </w:instrText>
      </w:r>
      <w:r>
        <w:fldChar w:fldCharType="separate"/>
      </w:r>
      <w:r>
        <w:t>11</w:t>
      </w:r>
      <w:r>
        <w:fldChar w:fldCharType="end"/>
      </w:r>
      <w:r>
        <w:fldChar w:fldCharType="end"/>
      </w:r>
    </w:p>
    <w:p>
      <w:pPr>
        <w:pStyle w:val="18"/>
        <w:tabs>
          <w:tab w:val="right" w:leader="dot" w:pos="9350"/>
        </w:tabs>
        <w:rPr>
          <w:rFonts w:ascii="Calibri" w:eastAsia="等线" w:hAnsi="Calibri"/>
          <w:kern w:val="2"/>
          <w:sz w:val="22"/>
          <w:szCs w:val="22"/>
          <w:lang w:val="en-IN" w:eastAsia="en-IN"/>
        </w:rPr>
      </w:pPr>
      <w:r>
        <w:fldChar w:fldCharType="begin"/>
      </w:r>
      <w:r>
        <w:instrText>Hyperlink \l "_Toc141465849"</w:instrText>
      </w:r>
      <w:r>
        <w:fldChar w:fldCharType="separate"/>
      </w:r>
      <w:r>
        <w:t>Chapter 2: Literature Review</w:t>
        <w:tab/>
      </w:r>
      <w:r>
        <w:fldChar w:fldCharType="begin"/>
      </w:r>
      <w:r>
        <w:instrText xml:space="preserve"> PAGEREF _Toc141465849 \h </w:instrText>
      </w:r>
      <w:r>
        <w:fldChar w:fldCharType="separate"/>
      </w:r>
      <w:r>
        <w:t>12</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"_Toc141465850"</w:instrText>
      </w:r>
      <w:r>
        <w:fldChar w:fldCharType="separate"/>
      </w:r>
      <w:r>
        <w:rPr>
          <w:lang w:val="en-US"/>
        </w:rPr>
        <w:t>2.1 Chapter Introduction</w:t>
      </w:r>
      <w:r>
        <w:tab/>
      </w:r>
      <w:r>
        <w:fldChar w:fldCharType="begin"/>
      </w:r>
      <w:r>
        <w:instrText xml:space="preserve"> PAGEREF _Toc141465850 \h </w:instrText>
      </w:r>
      <w:r>
        <w:fldChar w:fldCharType="separate"/>
      </w:r>
      <w:r>
        <w:t>12</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"_Toc141465851"</w:instrText>
      </w:r>
      <w:r>
        <w:fldChar w:fldCharType="separate"/>
      </w:r>
      <w:r>
        <w:t>2.2 Significance and opportunities for Fintech in the Indian banking industry</w:t>
        <w:tab/>
      </w:r>
      <w:r>
        <w:fldChar w:fldCharType="begin"/>
      </w:r>
      <w:r>
        <w:instrText xml:space="preserve"> PAGEREF _Toc141465851 \h </w:instrText>
      </w:r>
      <w:r>
        <w:fldChar w:fldCharType="separate"/>
      </w:r>
      <w:r>
        <w:t>12</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"_Toc141465852"</w:instrText>
      </w:r>
      <w:r>
        <w:fldChar w:fldCharType="separate"/>
      </w:r>
      <w:r>
        <w:rPr>
          <w:lang w:val="en-US"/>
        </w:rPr>
        <w:t>2.3 Factors influencing transformation of the Indian banking industry through Fintech</w:t>
      </w:r>
      <w:r>
        <w:tab/>
      </w:r>
      <w:r>
        <w:fldChar w:fldCharType="begin"/>
      </w:r>
      <w:r>
        <w:instrText xml:space="preserve"> PAGEREF _Toc141465852 \h </w:instrText>
      </w:r>
      <w:r>
        <w:fldChar w:fldCharType="separate"/>
      </w:r>
      <w:r>
        <w:t>14</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"_Toc141465853"</w:instrText>
      </w:r>
      <w:r>
        <w:fldChar w:fldCharType="separate"/>
      </w:r>
      <w:r>
        <w:rPr>
          <w:lang w:val="en-US"/>
        </w:rPr>
        <w:t>2.4 Technology Acceptance Model</w:t>
      </w:r>
      <w:r>
        <w:tab/>
      </w:r>
      <w:r>
        <w:fldChar w:fldCharType="begin"/>
      </w:r>
      <w:r>
        <w:instrText xml:space="preserve"> PAGEREF _Toc141465853 \h </w:instrText>
      </w:r>
      <w:r>
        <w:fldChar w:fldCharType="separate"/>
      </w:r>
      <w:r>
        <w:t>15</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"_Toc141465854"</w:instrText>
      </w:r>
      <w:r>
        <w:fldChar w:fldCharType="separate"/>
      </w:r>
      <w:r>
        <w:t>2.5 Barriers encountered by the Indian banking businesses with the implementation of Fintech as a part of basic banking activities</w:t>
        <w:tab/>
      </w:r>
      <w:r>
        <w:fldChar w:fldCharType="begin"/>
      </w:r>
      <w:r>
        <w:instrText xml:space="preserve"> PAGEREF _Toc141465854 \h </w:instrText>
      </w:r>
      <w:r>
        <w:fldChar w:fldCharType="separate"/>
      </w:r>
      <w:r>
        <w:t>17</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"_Toc141465855"</w:instrText>
      </w:r>
      <w:r>
        <w:fldChar w:fldCharType="separate"/>
      </w:r>
      <w:r>
        <w:rPr>
          <w:lang w:val="en-US"/>
        </w:rPr>
        <w:t>2.6 Strategies implemented by the Indian banking businesses considering the application of Fintech for enhancing basic banking activities</w:t>
      </w:r>
      <w:r>
        <w:tab/>
      </w:r>
      <w:r>
        <w:fldChar w:fldCharType="begin"/>
      </w:r>
      <w:r>
        <w:instrText xml:space="preserve"> PAGEREF _Toc141465855 \h </w:instrText>
      </w:r>
      <w:r>
        <w:fldChar w:fldCharType="separate"/>
      </w:r>
      <w:r>
        <w:t>18</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"_Toc141465856"</w:instrText>
      </w:r>
      <w:r>
        <w:fldChar w:fldCharType="separate"/>
      </w:r>
      <w:r>
        <w:rPr>
          <w:lang w:val="en-US"/>
        </w:rPr>
        <w:t>2.7 Conceptual Framework</w:t>
      </w:r>
      <w:r>
        <w:tab/>
      </w:r>
      <w:r>
        <w:fldChar w:fldCharType="begin"/>
      </w:r>
      <w:r>
        <w:instrText xml:space="preserve"> PAGEREF _Toc141465856 \h </w:instrText>
      </w:r>
      <w:r>
        <w:fldChar w:fldCharType="separate"/>
      </w:r>
      <w:r>
        <w:t>21</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"_Toc141465857"</w:instrText>
      </w:r>
      <w:r>
        <w:fldChar w:fldCharType="separate"/>
      </w:r>
      <w:r>
        <w:rPr>
          <w:lang w:val="en-US"/>
        </w:rPr>
        <w:t>2.8 Literature Gap</w:t>
      </w:r>
      <w:r>
        <w:tab/>
      </w:r>
      <w:r>
        <w:fldChar w:fldCharType="begin"/>
      </w:r>
      <w:r>
        <w:instrText xml:space="preserve"> PAGEREF _Toc141465857 \h </w:instrText>
      </w:r>
      <w:r>
        <w:fldChar w:fldCharType="separate"/>
      </w:r>
      <w:r>
        <w:t>22</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"_Toc141465858"</w:instrText>
      </w:r>
      <w:r>
        <w:fldChar w:fldCharType="separate"/>
      </w:r>
      <w:r>
        <w:rPr>
          <w:lang w:val="en-US"/>
        </w:rPr>
        <w:t>2.9 Chapter Summarization</w:t>
      </w:r>
      <w:r>
        <w:tab/>
      </w:r>
      <w:r>
        <w:fldChar w:fldCharType="begin"/>
      </w:r>
      <w:r>
        <w:instrText xml:space="preserve"> PAGEREF _Toc141465858 \h </w:instrText>
      </w:r>
      <w:r>
        <w:fldChar w:fldCharType="separate"/>
      </w:r>
      <w:r>
        <w:t>22</w:t>
      </w:r>
      <w:r>
        <w:fldChar w:fldCharType="end"/>
      </w:r>
      <w:r>
        <w:fldChar w:fldCharType="end"/>
      </w:r>
    </w:p>
    <w:p>
      <w:pPr>
        <w:pStyle w:val="18"/>
        <w:tabs>
          <w:tab w:val="right" w:leader="dot" w:pos="9350"/>
        </w:tabs>
        <w:rPr>
          <w:rFonts w:ascii="Calibri" w:eastAsia="等线" w:hAnsi="Calibri"/>
          <w:kern w:val="2"/>
          <w:sz w:val="22"/>
          <w:szCs w:val="22"/>
          <w:lang w:val="en-IN" w:eastAsia="en-IN"/>
        </w:rPr>
      </w:pPr>
      <w:r>
        <w:fldChar w:fldCharType="begin"/>
      </w:r>
      <w:r>
        <w:instrText>Hyperlink \l "_Toc141465859"</w:instrText>
      </w:r>
      <w:r>
        <w:fldChar w:fldCharType="separate"/>
      </w:r>
      <w:r>
        <w:t>Chapter 3: Research Methodology</w:t>
        <w:tab/>
      </w:r>
      <w:r>
        <w:fldChar w:fldCharType="begin"/>
      </w:r>
      <w:r>
        <w:instrText xml:space="preserve"> PAGEREF _Toc141465859 \h </w:instrText>
      </w:r>
      <w:r>
        <w:fldChar w:fldCharType="separate"/>
      </w:r>
      <w:r>
        <w:t>23</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"_Toc141465860"</w:instrText>
      </w:r>
      <w:r>
        <w:fldChar w:fldCharType="separate"/>
      </w:r>
      <w:r>
        <w:t>3.1 Overview</w:t>
        <w:tab/>
      </w:r>
      <w:r>
        <w:fldChar w:fldCharType="begin"/>
      </w:r>
      <w:r>
        <w:instrText xml:space="preserve"> PAGEREF _Toc141465860 \h </w:instrText>
      </w:r>
      <w:r>
        <w:fldChar w:fldCharType="separate"/>
      </w:r>
      <w:r>
        <w:t>23</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"_Toc141465861"</w:instrText>
      </w:r>
      <w:r>
        <w:fldChar w:fldCharType="separate"/>
      </w:r>
      <w:r>
        <w:t>3.2 Research Paradigm</w:t>
        <w:tab/>
      </w:r>
      <w:r>
        <w:fldChar w:fldCharType="begin"/>
      </w:r>
      <w:r>
        <w:instrText xml:space="preserve"> PAGEREF _Toc141465861 \h </w:instrText>
      </w:r>
      <w:r>
        <w:fldChar w:fldCharType="separate"/>
      </w:r>
      <w:r>
        <w:t>23</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"_Toc141465862"</w:instrText>
      </w:r>
      <w:r>
        <w:fldChar w:fldCharType="separate"/>
      </w:r>
      <w:r>
        <w:t>3.3 Research Approach</w:t>
        <w:tab/>
      </w:r>
      <w:r>
        <w:fldChar w:fldCharType="begin"/>
      </w:r>
      <w:r>
        <w:instrText xml:space="preserve"> PAGEREF _Toc141465862 \h </w:instrText>
      </w:r>
      <w:r>
        <w:fldChar w:fldCharType="separate"/>
      </w:r>
      <w:r>
        <w:t>24</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"_Toc141465863"</w:instrText>
      </w:r>
      <w:r>
        <w:fldChar w:fldCharType="separate"/>
      </w:r>
      <w:r>
        <w:t>3.4 Research Choice and Time Horizon</w:t>
        <w:tab/>
      </w:r>
      <w:r>
        <w:fldChar w:fldCharType="begin"/>
      </w:r>
      <w:r>
        <w:instrText xml:space="preserve"> PAGEREF _Toc141465863 \h </w:instrText>
      </w:r>
      <w:r>
        <w:fldChar w:fldCharType="separate"/>
      </w:r>
      <w:r>
        <w:t>24</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"_Toc141465864"</w:instrText>
      </w:r>
      <w:r>
        <w:fldChar w:fldCharType="separate"/>
      </w:r>
      <w:r>
        <w:t>3.5 Research Strategy</w:t>
        <w:tab/>
      </w:r>
      <w:r>
        <w:fldChar w:fldCharType="begin"/>
      </w:r>
      <w:r>
        <w:instrText xml:space="preserve"> PAGEREF _Toc141465864 \h </w:instrText>
      </w:r>
      <w:r>
        <w:fldChar w:fldCharType="separate"/>
      </w:r>
      <w:r>
        <w:t>25</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"_Toc141465865"</w:instrText>
      </w:r>
      <w:r>
        <w:fldChar w:fldCharType="separate"/>
      </w:r>
      <w:r>
        <w:t>3.6 Keywords</w:t>
        <w:tab/>
      </w:r>
      <w:r>
        <w:fldChar w:fldCharType="begin"/>
      </w:r>
      <w:r>
        <w:instrText xml:space="preserve"> PAGEREF _Toc141465865 \h </w:instrText>
      </w:r>
      <w:r>
        <w:fldChar w:fldCharType="separate"/>
      </w:r>
      <w:r>
        <w:t>25</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"_Toc141465866"</w:instrText>
      </w:r>
      <w:r>
        <w:fldChar w:fldCharType="separate"/>
      </w:r>
      <w:r>
        <w:t>3.7 Inclusion and Exclusion Criteria</w:t>
        <w:tab/>
      </w:r>
      <w:r>
        <w:fldChar w:fldCharType="begin"/>
      </w:r>
      <w:r>
        <w:instrText xml:space="preserve"> PAGEREF _Toc141465866 \h </w:instrText>
      </w:r>
      <w:r>
        <w:fldChar w:fldCharType="separate"/>
      </w:r>
      <w:r>
        <w:t>26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"_Toc141465867"</w:instrText>
      </w:r>
      <w:r>
        <w:fldChar w:fldCharType="separate"/>
      </w:r>
      <w:r>
        <w:t>3.8 Data Collection</w:t>
        <w:tab/>
      </w:r>
      <w:r>
        <w:fldChar w:fldCharType="begin"/>
      </w:r>
      <w:r>
        <w:instrText xml:space="preserve"> PAGEREF _Toc141465867 \h </w:instrText>
      </w:r>
      <w:r>
        <w:fldChar w:fldCharType="separate"/>
      </w:r>
      <w:r>
        <w:t>26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"_Toc141465868"</w:instrText>
      </w:r>
      <w:r>
        <w:fldChar w:fldCharType="separate"/>
      </w:r>
      <w:r>
        <w:t>3.9 Data Analysis</w:t>
        <w:tab/>
      </w:r>
      <w:r>
        <w:fldChar w:fldCharType="begin"/>
      </w:r>
      <w:r>
        <w:instrText xml:space="preserve"> PAGEREF _Toc141465868 \h </w:instrText>
      </w:r>
      <w:r>
        <w:fldChar w:fldCharType="separate"/>
      </w:r>
      <w:r>
        <w:t>26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"_Toc141465869"</w:instrText>
      </w:r>
      <w:r>
        <w:fldChar w:fldCharType="separate"/>
      </w:r>
      <w:r>
        <w:t>3.10 Research Ethics</w:t>
        <w:tab/>
      </w:r>
      <w:r>
        <w:fldChar w:fldCharType="begin"/>
      </w:r>
      <w:r>
        <w:instrText xml:space="preserve"> PAGEREF _Toc141465869 \h </w:instrText>
      </w:r>
      <w:r>
        <w:fldChar w:fldCharType="separate"/>
      </w:r>
      <w:r>
        <w:t>27</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"_Toc141465870"</w:instrText>
      </w:r>
      <w:r>
        <w:fldChar w:fldCharType="separate"/>
      </w:r>
      <w:r>
        <w:t>3.11 Research Limitations</w:t>
        <w:tab/>
      </w:r>
      <w:r>
        <w:fldChar w:fldCharType="begin"/>
      </w:r>
      <w:r>
        <w:instrText xml:space="preserve"> PAGEREF _Toc141465870 \h </w:instrText>
      </w:r>
      <w:r>
        <w:fldChar w:fldCharType="separate"/>
      </w:r>
      <w:r>
        <w:t>27</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"_Toc141465871"</w:instrText>
      </w:r>
      <w:r>
        <w:fldChar w:fldCharType="separate"/>
      </w:r>
      <w:r>
        <w:t>3.12 Summary</w:t>
        <w:tab/>
      </w:r>
      <w:r>
        <w:fldChar w:fldCharType="begin"/>
      </w:r>
      <w:r>
        <w:instrText xml:space="preserve"> PAGEREF _Toc141465871 \h </w:instrText>
      </w:r>
      <w:r>
        <w:fldChar w:fldCharType="separate"/>
      </w:r>
      <w:r>
        <w:t>28</w:t>
      </w:r>
      <w:r>
        <w:fldChar w:fldCharType="end"/>
      </w:r>
      <w:r>
        <w:fldChar w:fldCharType="end"/>
      </w:r>
    </w:p>
    <w:p>
      <w:pPr>
        <w:pStyle w:val="18"/>
        <w:tabs>
          <w:tab w:val="right" w:leader="dot" w:pos="9350"/>
        </w:tabs>
        <w:rPr>
          <w:rFonts w:ascii="Calibri" w:eastAsia="等线" w:hAnsi="Calibri"/>
          <w:kern w:val="2"/>
          <w:sz w:val="22"/>
          <w:szCs w:val="22"/>
          <w:lang w:val="en-IN" w:eastAsia="en-IN"/>
        </w:rPr>
      </w:pPr>
      <w:r>
        <w:fldChar w:fldCharType="begin"/>
      </w:r>
      <w:r>
        <w:instrText>Hyperlink \l "_Toc141465872"</w:instrText>
      </w:r>
      <w:r>
        <w:fldChar w:fldCharType="separate"/>
      </w:r>
      <w:r>
        <w:t>Chapter 4: Data Analysis, Findings and Discussion</w:t>
        <w:tab/>
      </w:r>
      <w:r>
        <w:fldChar w:fldCharType="begin"/>
      </w:r>
      <w:r>
        <w:instrText xml:space="preserve"> PAGEREF _Toc141465872 \h </w:instrText>
      </w:r>
      <w:r>
        <w:fldChar w:fldCharType="separate"/>
      </w:r>
      <w:r>
        <w:t>29</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"_Toc141465873"</w:instrText>
      </w:r>
      <w:r>
        <w:fldChar w:fldCharType="separate"/>
      </w:r>
      <w:r>
        <w:rPr>
          <w:lang w:val="en-US"/>
        </w:rPr>
        <w:t>4.1 Chapter Introduction</w:t>
      </w:r>
      <w:r>
        <w:tab/>
      </w:r>
      <w:r>
        <w:fldChar w:fldCharType="begin"/>
      </w:r>
      <w:r>
        <w:instrText xml:space="preserve"> PAGEREF _Toc141465873 \h </w:instrText>
      </w:r>
      <w:r>
        <w:fldChar w:fldCharType="separate"/>
      </w:r>
      <w:r>
        <w:t>29</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"_Toc141465874"</w:instrText>
      </w:r>
      <w:r>
        <w:fldChar w:fldCharType="separate"/>
      </w:r>
      <w:r>
        <w:rPr>
          <w:lang w:val="en-US"/>
        </w:rPr>
        <w:t>4.2 Secondary Data Analysis</w:t>
      </w:r>
      <w:r>
        <w:tab/>
      </w:r>
      <w:r>
        <w:fldChar w:fldCharType="begin"/>
      </w:r>
      <w:r>
        <w:instrText xml:space="preserve"> PAGEREF _Toc141465874 \h </w:instrText>
      </w:r>
      <w:r>
        <w:fldChar w:fldCharType="separate"/>
      </w:r>
      <w:r>
        <w:t>29</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"_Toc141465875"</w:instrText>
      </w:r>
      <w:r>
        <w:fldChar w:fldCharType="separate"/>
      </w:r>
      <w:r>
        <w:rPr>
          <w:lang w:val="en-US"/>
        </w:rPr>
        <w:t>4.3 Findings</w:t>
      </w:r>
      <w:r>
        <w:tab/>
      </w:r>
      <w:r>
        <w:fldChar w:fldCharType="begin"/>
      </w:r>
      <w:r>
        <w:instrText xml:space="preserve"> PAGEREF _Toc141465875 \h </w:instrText>
      </w:r>
      <w:r>
        <w:fldChar w:fldCharType="separate"/>
      </w:r>
      <w:r>
        <w:t>38</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"_Toc141465876"</w:instrText>
      </w:r>
      <w:r>
        <w:fldChar w:fldCharType="separate"/>
      </w:r>
      <w:r>
        <w:rPr>
          <w:lang w:val="en-US"/>
        </w:rPr>
        <w:t>4.4 Discussion</w:t>
      </w:r>
      <w:r>
        <w:tab/>
      </w:r>
      <w:r>
        <w:fldChar w:fldCharType="begin"/>
      </w:r>
      <w:r>
        <w:instrText xml:space="preserve"> PAGEREF _Toc141465876 \h </w:instrText>
      </w:r>
      <w:r>
        <w:fldChar w:fldCharType="separate"/>
      </w:r>
      <w:r>
        <w:t>41</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"_Toc141465877"</w:instrText>
      </w:r>
      <w:r>
        <w:fldChar w:fldCharType="separate"/>
      </w:r>
      <w:r>
        <w:rPr>
          <w:lang w:val="en-US"/>
        </w:rPr>
        <w:t>4.5 Chapter Summarization</w:t>
      </w:r>
      <w:r>
        <w:tab/>
      </w:r>
      <w:r>
        <w:fldChar w:fldCharType="begin"/>
      </w:r>
      <w:r>
        <w:instrText xml:space="preserve"> PAGEREF _Toc141465877 \h </w:instrText>
      </w:r>
      <w:r>
        <w:fldChar w:fldCharType="separate"/>
      </w:r>
      <w:r>
        <w:t>45</w:t>
      </w:r>
      <w:r>
        <w:fldChar w:fldCharType="end"/>
      </w:r>
      <w:r>
        <w:fldChar w:fldCharType="end"/>
      </w:r>
    </w:p>
    <w:p>
      <w:pPr>
        <w:pStyle w:val="18"/>
        <w:tabs>
          <w:tab w:val="right" w:leader="dot" w:pos="9350"/>
        </w:tabs>
        <w:rPr>
          <w:rFonts w:ascii="Calibri" w:eastAsia="等线" w:hAnsi="Calibri"/>
          <w:kern w:val="2"/>
          <w:sz w:val="22"/>
          <w:szCs w:val="22"/>
          <w:lang w:val="en-IN" w:eastAsia="en-IN"/>
        </w:rPr>
      </w:pPr>
      <w:r>
        <w:fldChar w:fldCharType="begin"/>
      </w:r>
      <w:r>
        <w:instrText>Hyperlink \l "_Toc141465878"</w:instrText>
      </w:r>
      <w:r>
        <w:fldChar w:fldCharType="separate"/>
      </w:r>
      <w:r>
        <w:t>Chapter 5: Conclusion and Recommendations</w:t>
        <w:tab/>
      </w:r>
      <w:r>
        <w:fldChar w:fldCharType="begin"/>
      </w:r>
      <w:r>
        <w:instrText xml:space="preserve"> PAGEREF _Toc141465878 \h </w:instrText>
      </w:r>
      <w:r>
        <w:fldChar w:fldCharType="separate"/>
      </w:r>
      <w:r>
        <w:t>46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"_Toc141465879"</w:instrText>
      </w:r>
      <w:r>
        <w:fldChar w:fldCharType="separate"/>
      </w:r>
      <w:r>
        <w:t>5.1 Conclusion</w:t>
        <w:tab/>
      </w:r>
      <w:r>
        <w:fldChar w:fldCharType="begin"/>
      </w:r>
      <w:r>
        <w:instrText xml:space="preserve"> PAGEREF _Toc141465879 \h </w:instrText>
      </w:r>
      <w:r>
        <w:fldChar w:fldCharType="separate"/>
      </w:r>
      <w:r>
        <w:t>46</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"_Toc141465880"</w:instrText>
      </w:r>
      <w:r>
        <w:fldChar w:fldCharType="separate"/>
      </w:r>
      <w:r>
        <w:rPr>
          <w:lang w:val="en-US"/>
        </w:rPr>
        <w:t>5.2 Linking with Objectives</w:t>
      </w:r>
      <w:r>
        <w:tab/>
      </w:r>
      <w:r>
        <w:fldChar w:fldCharType="begin"/>
      </w:r>
      <w:r>
        <w:instrText xml:space="preserve"> PAGEREF _Toc141465880 \h </w:instrText>
      </w:r>
      <w:r>
        <w:fldChar w:fldCharType="separate"/>
      </w:r>
      <w:r>
        <w:t>47</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"_Toc141465881"</w:instrText>
      </w:r>
      <w:r>
        <w:fldChar w:fldCharType="separate"/>
      </w:r>
      <w:r>
        <w:t>5.3 Recommendations</w:t>
        <w:tab/>
      </w:r>
      <w:r>
        <w:fldChar w:fldCharType="begin"/>
      </w:r>
      <w:r>
        <w:instrText xml:space="preserve"> PAGEREF _Toc141465881 \h </w:instrText>
      </w:r>
      <w:r>
        <w:fldChar w:fldCharType="separate"/>
      </w:r>
      <w:r>
        <w:t>48</w:t>
      </w:r>
      <w:r>
        <w:fldChar w:fldCharType="end"/>
      </w:r>
      <w:r>
        <w:fldChar w:fldCharType="end"/>
      </w:r>
    </w:p>
    <w:p>
      <w:pPr>
        <w:pStyle w:val="22"/>
        <w:tabs>
          <w:tab w:val="right" w:leader="dot" w:pos="9350"/>
        </w:tabs>
        <w:rPr>
          <w:rFonts w:ascii="Calibri" w:eastAsia="等线" w:hAnsi="Calibri"/>
          <w:kern w:val="2"/>
          <w:sz w:val="22"/>
          <w:szCs w:val="22"/>
          <w:lang w:val="en-IN" w:eastAsia="en-IN"/>
        </w:rPr>
      </w:pPr>
      <w:r>
        <w:fldChar w:fldCharType="begin"/>
      </w:r>
      <w:r>
        <w:instrText>Hyperlink \l "_Toc141465882"</w:instrText>
      </w:r>
      <w:r>
        <w:fldChar w:fldCharType="separate"/>
      </w:r>
      <w:r>
        <w:rPr>
          <w:lang w:val="en-US"/>
        </w:rPr>
        <w:t>5.4 Future Research Scope</w:t>
      </w:r>
      <w:r>
        <w:tab/>
      </w:r>
      <w:r>
        <w:fldChar w:fldCharType="begin"/>
      </w:r>
      <w:r>
        <w:instrText xml:space="preserve"> PAGEREF _Toc141465882 \h </w:instrText>
      </w:r>
      <w:r>
        <w:fldChar w:fldCharType="separate"/>
      </w:r>
      <w:r>
        <w:t>49</w:t>
      </w:r>
      <w:r>
        <w:fldChar w:fldCharType="end"/>
      </w:r>
      <w:r>
        <w:fldChar w:fldCharType="end"/>
      </w:r>
    </w:p>
    <w:p>
      <w:pPr>
        <w:pStyle w:val="18"/>
        <w:tabs>
          <w:tab w:val="right" w:leader="dot" w:pos="9350"/>
        </w:tabs>
        <w:rPr>
          <w:rFonts w:ascii="Calibri" w:eastAsia="等线" w:hAnsi="Calibri"/>
          <w:kern w:val="2"/>
          <w:sz w:val="22"/>
          <w:szCs w:val="22"/>
          <w:lang w:val="en-IN" w:eastAsia="en-IN"/>
        </w:rPr>
      </w:pPr>
      <w:r>
        <w:fldChar w:fldCharType="begin"/>
      </w:r>
      <w:r>
        <w:instrText>Hyperlink \l "_Toc141465883"</w:instrText>
      </w:r>
      <w:r>
        <w:fldChar w:fldCharType="separate"/>
      </w:r>
      <w:r>
        <w:t>Reference List</w:t>
        <w:tab/>
      </w:r>
      <w:r>
        <w:fldChar w:fldCharType="begin"/>
      </w:r>
      <w:r>
        <w:instrText xml:space="preserve"> PAGEREF _Toc141465883 \h </w:instrText>
      </w:r>
      <w:r>
        <w:fldChar w:fldCharType="separate"/>
      </w:r>
      <w:r>
        <w:t>50</w:t>
      </w:r>
      <w:r>
        <w:fldChar w:fldCharType="end"/>
      </w:r>
      <w:r>
        <w:fldChar w:fldCharType="end"/>
      </w:r>
    </w:p>
    <w:p>
      <w:r>
        <w:rPr>
          <w:b/>
          <w:bCs/>
        </w:rPr>
        <w:fldChar w:fldCharType="end"/>
      </w:r>
    </w:p>
    <w:p>
      <w:pPr>
        <w:rPr>
          <w:shd w:val="clear" w:color="auto" w:fill="FFFFFF"/>
        </w:rPr>
      </w:pPr>
      <w:r>
        <w:rPr>
          <w:shd w:val="clear" w:color="auto" w:fill="FFFFFF"/>
        </w:rPr>
        <w:br w:type="page"/>
      </w:r>
    </w:p>
    <w:p>
      <w:pPr>
        <w:jc w:val="center"/>
        <w:rPr>
          <w:b/>
          <w:shd w:val="clear" w:color="auto" w:fill="FFFFFF"/>
        </w:rPr>
      </w:pPr>
      <w:r>
        <w:rPr>
          <w:shd w:val="clear" w:color="auto" w:fill="FFFFFF"/>
        </w:rPr>
        <w:br w:type="column"/>
      </w:r>
      <w:r>
        <w:rPr>
          <w:b/>
          <w:shd w:val="clear" w:color="auto" w:fill="FFFFFF"/>
        </w:rPr>
        <w:t>Abstract</w:t>
      </w:r>
    </w:p>
    <w:p>
      <w:pPr>
        <w:rPr>
          <w:b/>
          <w:shd w:val="clear" w:color="auto" w:fill="FFFFFF"/>
        </w:rPr>
      </w:pPr>
      <w:r>
        <w:rPr>
          <w:b/>
          <w:shd w:val="clear" w:color="auto" w:fill="FFFFFF"/>
        </w:rPr>
        <w:t>Background</w:t>
      </w:r>
    </w:p>
    <w:p>
      <w:pPr>
        <w:rPr>
          <w:shd w:val="clear" w:color="auto" w:fill="FFFFFF"/>
        </w:rPr>
      </w:pPr>
      <w:r>
        <w:rPr>
          <w:shd w:val="clear" w:color="auto" w:fill="FFFFFF"/>
        </w:rPr>
        <w:t>This research has been done to understand the aspects of Fintech and its applications within the Indian banking sector. The banking sector in India has looked towards various forms of Fintech solutions that could make various forms of transactions and financial management much easier for the customers of India. These solutions have been convenient and can provide more security to the customers if they are implemented in the correct manner.</w:t>
      </w:r>
    </w:p>
    <w:p>
      <w:pPr>
        <w:rPr>
          <w:b/>
          <w:shd w:val="clear" w:color="auto" w:fill="FFFFFF"/>
        </w:rPr>
      </w:pPr>
      <w:r>
        <w:rPr>
          <w:b/>
          <w:shd w:val="clear" w:color="auto" w:fill="FFFFFF"/>
        </w:rPr>
        <w:t>Aim and Objectives</w:t>
      </w:r>
    </w:p>
    <w:p>
      <w:pPr>
        <w:rPr>
          <w:shd w:val="clear" w:color="auto" w:fill="FFFFFF"/>
        </w:rPr>
      </w:pPr>
      <w:r>
        <w:rPr>
          <w:shd w:val="clear" w:color="auto" w:fill="FFFFFF"/>
        </w:rPr>
        <w:t>The aim of this research is to comprehend the data pertaining to the challenges that the Indian banking sector has faced in the implementation of Fintech solutions. In addition to this, the importance that Fintech can have in the banking industry of India has been understood in a thorough manner. The strategies that these banks have adopted for the implementation of Fintech solutions have also been understood.</w:t>
      </w:r>
    </w:p>
    <w:p>
      <w:pPr>
        <w:rPr>
          <w:b/>
          <w:shd w:val="clear" w:color="auto" w:fill="FFFFFF"/>
        </w:rPr>
      </w:pPr>
      <w:r>
        <w:rPr>
          <w:b/>
          <w:shd w:val="clear" w:color="auto" w:fill="FFFFFF"/>
        </w:rPr>
        <w:t>Methods</w:t>
      </w:r>
    </w:p>
    <w:p>
      <w:pPr>
        <w:rPr>
          <w:shd w:val="clear" w:color="auto" w:fill="FFFFFF"/>
        </w:rPr>
      </w:pPr>
      <w:r>
        <w:rPr>
          <w:shd w:val="clear" w:color="auto" w:fill="FFFFFF"/>
        </w:rPr>
        <w:t>The interpretivism philosophy has been adopted in addition to the inductive approach. The mono-method choice has led to the selection of the longitudinal time horizon, and the case study strategy was selected for a concise and specific study of the Indian banks through this research. The collected data were analysed using the process of content analysis.</w:t>
      </w:r>
    </w:p>
    <w:p>
      <w:pPr>
        <w:rPr>
          <w:b/>
          <w:shd w:val="clear" w:color="auto" w:fill="FFFFFF"/>
        </w:rPr>
      </w:pPr>
      <w:r>
        <w:rPr>
          <w:b/>
          <w:shd w:val="clear" w:color="auto" w:fill="FFFFFF"/>
        </w:rPr>
        <w:t>Results</w:t>
      </w:r>
    </w:p>
    <w:p>
      <w:pPr>
        <w:rPr>
          <w:shd w:val="clear" w:color="auto" w:fill="FFFFFF"/>
        </w:rPr>
      </w:pPr>
      <w:r>
        <w:rPr>
          <w:shd w:val="clear" w:color="auto" w:fill="FFFFFF"/>
        </w:rPr>
        <w:t xml:space="preserve">The banking sector can benefit immensely through Fintech solutions since the engagement of the customers can increase in a drastic manner. This was evident during the pandemic when the physical outlets of the banks did not have traffic, but the transactions peaked through UPI payments. However, banks have struggled with the lack of funds, customer engagement, and engagement from MSMEs. </w:t>
      </w:r>
    </w:p>
    <w:p>
      <w:pPr>
        <w:spacing w:line="259" w:lineRule="auto"/>
        <w:jc w:val="left"/>
        <w:rPr>
          <w:rFonts w:eastAsia="等线 Light" w:cs="Times New Roman"/>
          <w:b/>
          <w:color w:val="000000"/>
          <w:sz w:val="28"/>
          <w:szCs w:val="32"/>
          <w:shd w:val="clear" w:color="auto" w:fill="FFFFFF"/>
          <w:lang w:val="en-US"/>
        </w:rPr>
      </w:pPr>
      <w:r>
        <w:rPr>
          <w:shd w:val="clear" w:color="auto" w:fill="FFFFFF"/>
        </w:rPr>
        <w:br w:type="page"/>
      </w:r>
    </w:p>
    <w:p>
      <w:pPr>
        <w:pStyle w:val="1"/>
        <w:rPr>
          <w:shd w:val="clear" w:color="auto" w:fill="FFFFFF"/>
        </w:rPr>
      </w:pPr>
      <w:bookmarkStart w:id="1" w:name="_Toc141465839"/>
      <w:r>
        <w:rPr>
          <w:shd w:val="clear" w:color="auto" w:fill="FFFFFF"/>
        </w:rPr>
        <w:t>Chapter 1: Introduction</w:t>
      </w:r>
      <w:bookmarkEnd w:id="1"/>
      <w:r>
        <w:rPr>
          <w:shd w:val="clear" w:color="auto" w:fill="FFFFFF"/>
        </w:rPr>
        <w:t xml:space="preserve"> </w:t>
      </w:r>
    </w:p>
    <w:p>
      <w:pPr>
        <w:pStyle w:val="2"/>
        <w:rPr>
          <w:shd w:val="clear" w:color="auto" w:fill="FFFFFF"/>
        </w:rPr>
      </w:pPr>
      <w:bookmarkStart w:id="2" w:name="_Toc141465840"/>
      <w:r>
        <w:rPr>
          <w:shd w:val="clear" w:color="auto" w:fill="FFFFFF"/>
        </w:rPr>
        <w:t>1.1 Chapter Introduction</w:t>
      </w:r>
      <w:bookmarkEnd w:id="2"/>
      <w:r>
        <w:rPr>
          <w:shd w:val="clear" w:color="auto" w:fill="FFFFFF"/>
        </w:rPr>
        <w:t xml:space="preserve"> </w:t>
      </w:r>
    </w:p>
    <w:p>
      <w:r>
        <w:t xml:space="preserve">The section will inclusively focus on depicting a brief background regarding the eminent advantages and disadvantages of Fintech innovations and the ways in which it has transformed the entire banking industry in the Indian domain. The research will also indicate a critical viewpoint based on the factors that have influenced the implementation of Fintech as a modern-day solution that enables better business growth and productivity of companies within the Indian marketplace. In addition to that, the section represents the research objectives and questions that will potentially influence the completion of this entire dissertation in the right order with also with appropriate and reliable statistics.  </w:t>
      </w:r>
    </w:p>
    <w:p>
      <w:pPr>
        <w:pStyle w:val="2"/>
        <w:rPr>
          <w:shd w:val="clear" w:color="auto" w:fill="FFFFFF"/>
        </w:rPr>
      </w:pPr>
      <w:bookmarkStart w:id="3" w:name="_Toc141465841"/>
      <w:r>
        <w:rPr>
          <w:shd w:val="clear" w:color="auto" w:fill="FFFFFF"/>
        </w:rPr>
        <w:t>1.2 Research Background and Rationale</w:t>
      </w:r>
      <w:bookmarkEnd w:id="3"/>
      <w:r>
        <w:rPr>
          <w:shd w:val="clear" w:color="auto" w:fill="FFFFFF"/>
        </w:rPr>
        <w:t xml:space="preserve"> </w:t>
      </w:r>
    </w:p>
    <w:p>
      <w:r>
        <w:t>The emerging trend of digitalisation and utilisation of advanced technologies for better data management and analysis has transformed the entire banking industry of the global domain (</w:t>
      </w:r>
      <w:r>
        <w:rPr>
          <w:shd w:val="clear" w:color="auto" w:fill="FFFFFF"/>
        </w:rPr>
        <w:t>Singh, Malik and Jain 2021</w:t>
      </w:r>
      <w:r>
        <w:t>). It has played a significant role in the development of Fintech (Financial Technology) innovations that have made banking services more accessible, improved and timeless for customers within different international locations (</w:t>
      </w:r>
      <w:r>
        <w:rPr>
          <w:shd w:val="clear" w:color="auto" w:fill="FFFFFF"/>
        </w:rPr>
        <w:t>Tanda and Schena, 2019</w:t>
      </w:r>
      <w:r>
        <w:t>). The implementation and effective utilisation of Fintech innovations is influenced by the presence of a lot of significant factors, which will be potentially identified and assessed throughout this investigation (</w:t>
      </w:r>
      <w:r>
        <w:rPr>
          <w:shd w:val="clear" w:color="auto" w:fill="FFFFFF"/>
        </w:rPr>
        <w:t xml:space="preserve">Vijai </w:t>
      </w:r>
      <w:r>
        <w:rPr>
          <w:i/>
          <w:shd w:val="clear" w:color="auto" w:fill="FFFFFF"/>
        </w:rPr>
        <w:t>et al.,</w:t>
      </w:r>
      <w:r>
        <w:rPr>
          <w:shd w:val="clear" w:color="auto" w:fill="FFFFFF"/>
        </w:rPr>
        <w:t xml:space="preserve"> 2023</w:t>
      </w:r>
      <w:r>
        <w:t>). The foremost factor influencing the incorporation of Fintech is changing customer perceptions and their preferences regarding the obtainment of services that are more effortless, innovative and accessible (</w:t>
      </w:r>
      <w:r>
        <w:rPr>
          <w:shd w:val="clear" w:color="auto" w:fill="FFFFFF"/>
        </w:rPr>
        <w:t>Baporikar, 2021</w:t>
      </w:r>
      <w:r>
        <w:t>). The advancements in digital technology and inclusive acceptance of smartphones and the internet are considered important factor that has influenced global banking firms with an opportunity of creating services that facilitate better customer attraction, retention and overall loyalty (</w:t>
      </w:r>
      <w:r>
        <w:rPr>
          <w:shd w:val="clear" w:color="auto" w:fill="FFFFFF"/>
        </w:rPr>
        <w:t>Morgan, 2022</w:t>
      </w:r>
      <w:r>
        <w:t xml:space="preserve">).  </w:t>
      </w:r>
    </w:p>
    <w:p>
      <w:r>
        <w:t>The incorporation of Fintech and its utilization facilitate the analysis and evaluation of multiple databases and information pertaining to the complaints and feedback of customers (</w:t>
      </w:r>
      <w:r>
        <w:rPr>
          <w:shd w:val="clear" w:color="auto" w:fill="FFFFFF"/>
        </w:rPr>
        <w:t xml:space="preserve">Suseendran </w:t>
      </w:r>
      <w:r>
        <w:rPr>
          <w:i/>
          <w:shd w:val="clear" w:color="auto" w:fill="FFFFFF"/>
        </w:rPr>
        <w:t>et al.,</w:t>
      </w:r>
      <w:r>
        <w:rPr>
          <w:shd w:val="clear" w:color="auto" w:fill="FFFFFF"/>
        </w:rPr>
        <w:t xml:space="preserve"> 2020</w:t>
      </w:r>
      <w:r>
        <w:t>). Precise data analytics with the inclusion of advanced AI algorithms are further responsible for attaining sophisticated risk assessment, detection of frauds and personalisation of existing banking services into more capable and feasible facilities for customers in a particular region (</w:t>
      </w:r>
      <w:r>
        <w:rPr>
          <w:shd w:val="clear" w:color="auto" w:fill="FFFFFF"/>
        </w:rPr>
        <w:t>Tanda and Schena, (2019</w:t>
      </w:r>
      <w:r>
        <w:t>). Fintech has made domestic and international payments more accessible, where the overall amount of time needed for transactions has decreased significantly in the long term. It has also enabled banking companies with a scope of developing services that are relevant and widely opted for by customers and clients in different international markets (</w:t>
      </w:r>
      <w:r>
        <w:rPr>
          <w:shd w:val="clear" w:color="auto" w:fill="FFFFFF"/>
        </w:rPr>
        <w:t>Prakash, Indiradevan and Subhasri, 2022</w:t>
      </w:r>
      <w:r>
        <w:t>). It has also played a major role in enhancing the reputation and recognition of significant banking firms and the growth of start-up financial enterprises in developing and under-developed regions (</w:t>
      </w:r>
      <w:r>
        <w:rPr>
          <w:shd w:val="clear" w:color="auto" w:fill="FFFFFF"/>
        </w:rPr>
        <w:t>Prakash, Indiradevan and Subhasri, 2022</w:t>
      </w:r>
      <w:r>
        <w:t xml:space="preserve">).  </w:t>
      </w:r>
    </w:p>
    <w:p>
      <w:r>
        <w:t>Fintech apps and platforms have also assisted its users with an opportunity of opting for financial services that align with their individual necessities and expectations towards a particular banking firm (</w:t>
      </w:r>
      <w:r>
        <w:rPr>
          <w:shd w:val="clear" w:color="auto" w:fill="FFFFFF"/>
        </w:rPr>
        <w:t>Mohanasundaram, Sathyanarayana and Rizwana, 2021</w:t>
      </w:r>
      <w:r>
        <w:t>). Technological innovation has enabled better management of finances and transactions that are often made by businesses and customers in diversified international locations. The innovation has offered various budgeting tools, investment advice, and numerous cost-savings features, which facilitate banking firms with and benefit of attending better customer satisfaction and a competitive edge which is significantly greater than that of other market competitors and business players (</w:t>
      </w:r>
      <w:r>
        <w:rPr>
          <w:shd w:val="clear" w:color="auto" w:fill="FFFFFF"/>
        </w:rPr>
        <w:t>Hasan, Ashfaq and Shao, 2021</w:t>
      </w:r>
      <w:r>
        <w:t>). Additionally, advanced technological innovations have also catered to the development of Fintech banks that are fully digital and are capable of facilitating digital transactions and online payment requirements of diversified customers and international banking clients in regional and international regions (</w:t>
      </w:r>
      <w:r>
        <w:rPr>
          <w:shd w:val="clear" w:color="auto" w:fill="FFFFFF"/>
        </w:rPr>
        <w:t>Vijai, Joyce and Elayaraja, 2020</w:t>
      </w:r>
      <w:r>
        <w:t>). Reduced overhead costs, timeless transactional facilities and increased customer preferences towards Fintech apps and digital services have also increased its prominence and its overall value. It is currently considered a fundamental solution that every international banking business opts for in order to increase their profits and their ability to attract customers who are inclusively dedicated to the obtainment of services that digital and do not require their physical involvement for making transactions or depositing money into their savings and personal accounts (</w:t>
      </w:r>
      <w:r>
        <w:rPr>
          <w:shd w:val="clear" w:color="auto" w:fill="FFFFFF"/>
        </w:rPr>
        <w:t xml:space="preserve">Huang </w:t>
      </w:r>
      <w:r>
        <w:rPr>
          <w:i/>
          <w:shd w:val="clear" w:color="auto" w:fill="FFFFFF"/>
        </w:rPr>
        <w:t>et al.,</w:t>
      </w:r>
      <w:r>
        <w:rPr>
          <w:shd w:val="clear" w:color="auto" w:fill="FFFFFF"/>
        </w:rPr>
        <w:t xml:space="preserve"> 2020</w:t>
      </w:r>
      <w:r>
        <w:t xml:space="preserve">).  </w:t>
      </w:r>
    </w:p>
    <w:p>
      <w:pPr>
        <w:pStyle w:val="2"/>
        <w:rPr>
          <w:shd w:val="clear" w:color="auto" w:fill="FFFFFF"/>
        </w:rPr>
      </w:pPr>
      <w:bookmarkStart w:id="4" w:name="_Toc141465842"/>
      <w:r>
        <w:rPr>
          <w:shd w:val="clear" w:color="auto" w:fill="FFFFFF"/>
        </w:rPr>
        <w:t>1.3 Problem Identification</w:t>
      </w:r>
      <w:bookmarkEnd w:id="4"/>
      <w:r>
        <w:rPr>
          <w:shd w:val="clear" w:color="auto" w:fill="FFFFFF"/>
        </w:rPr>
        <w:t xml:space="preserve"> </w:t>
      </w:r>
    </w:p>
    <w:p>
      <w:r>
        <w:t>The fundamental absence of awareness and lack of proper knowledge based on the fundamental advantages of Fintech is considered the foremost challenges that restrict its overall implementation within public and private-sector banks in the Indian realm (</w:t>
      </w:r>
      <w:r>
        <w:rPr>
          <w:shd w:val="clear" w:color="auto" w:fill="FFFFFF"/>
        </w:rPr>
        <w:t>Vajid and Farooqi, 2022</w:t>
      </w:r>
      <w:r>
        <w:t>). The Indian marketplace and a significant group of customers of the Indian banking firms represent their clinginess towards traditional banking services as they are quite unaware of the extent to which Fintech facilitates transactions, payments, loan disbursement and its fulfilment of associated loans in a timeless and effortless manner. Furthermore, lack of digital literary and overall financial income are considered as factors that often restrict Indian customers with an accessibility to high-end internet connections and devices that actually facilitate Fintech application in the best terms (</w:t>
      </w:r>
      <w:r>
        <w:rPr>
          <w:shd w:val="clear" w:color="auto" w:fill="FFFFFF"/>
        </w:rPr>
        <w:t>Vijai, 2019</w:t>
      </w:r>
      <w:r>
        <w:t>). This research will further involve signifying the issues that potential banking companies encounter pertaining to their intention and their purpose of implementing Fintech as a viable solution that influences organisational productivity and capability of managing customers and their essential needs and critical requirements.</w:t>
      </w:r>
    </w:p>
    <w:p>
      <w:pPr>
        <w:pStyle w:val="2"/>
        <w:rPr>
          <w:shd w:val="clear" w:color="auto" w:fill="FFFFFF"/>
        </w:rPr>
      </w:pPr>
      <w:bookmarkStart w:id="5" w:name="_Toc141465843"/>
      <w:r>
        <w:rPr>
          <w:shd w:val="clear" w:color="auto" w:fill="FFFFFF"/>
        </w:rPr>
        <w:t>1.4 Aim and Objectives</w:t>
      </w:r>
      <w:bookmarkEnd w:id="5"/>
      <w:r>
        <w:rPr>
          <w:shd w:val="clear" w:color="auto" w:fill="FFFFFF"/>
        </w:rPr>
        <w:t xml:space="preserve"> </w:t>
      </w:r>
    </w:p>
    <w:p>
      <w:r>
        <w:t xml:space="preserve">The central aim of this investigation is to identify the role of Fintech in transforming the entire banking industry of India. A study is exploring its opportunities and its fundamental challenges. </w:t>
      </w:r>
    </w:p>
    <w:p>
      <w:r>
        <w:t xml:space="preserve">The objectives associated with this specified investigation are indicated accordingly – </w:t>
      </w:r>
    </w:p>
    <w:p>
      <w:pPr>
        <w:pStyle w:val="21"/>
        <w:numPr>
          <w:ilvl w:val="0"/>
          <w:numId w:val="1"/>
        </w:numPr>
      </w:pPr>
      <w:r>
        <w:t>To determine the significance and opportunities of Fintech in the banking industry of India</w:t>
      </w:r>
    </w:p>
    <w:p>
      <w:pPr>
        <w:pStyle w:val="21"/>
        <w:numPr>
          <w:ilvl w:val="0"/>
          <w:numId w:val="1"/>
        </w:numPr>
      </w:pPr>
      <w:r>
        <w:t>To analyse the factors motivating the transition of the banking industry of India through Fintech implementations</w:t>
      </w:r>
    </w:p>
    <w:p>
      <w:pPr>
        <w:pStyle w:val="21"/>
        <w:numPr>
          <w:ilvl w:val="0"/>
          <w:numId w:val="1"/>
        </w:numPr>
      </w:pPr>
      <w:r>
        <w:t xml:space="preserve">To identify the barriers that the Indian banking sector has encountered in relation to the implementation of Fintech for overall digital transformation </w:t>
      </w:r>
    </w:p>
    <w:p>
      <w:pPr>
        <w:pStyle w:val="21"/>
        <w:numPr>
          <w:ilvl w:val="0"/>
          <w:numId w:val="1"/>
        </w:numPr>
      </w:pPr>
      <w:r>
        <w:t>To explore the strategies that are incorporated by banking firms in India for effective implementation of Fintech for facilitating basic banking activities</w:t>
      </w:r>
    </w:p>
    <w:p>
      <w:pPr>
        <w:pStyle w:val="21"/>
        <w:numPr>
          <w:ilvl w:val="0"/>
          <w:numId w:val="1"/>
        </w:numPr>
      </w:pPr>
      <w:r>
        <w:t xml:space="preserve">To recommend feasible methods that enable Indian banking business with a scope of implementing Fintech and further enhancing its progressive development for better customer satisfaction and profitability.  </w:t>
      </w:r>
    </w:p>
    <w:p>
      <w:pPr>
        <w:pStyle w:val="2"/>
      </w:pPr>
      <w:bookmarkStart w:id="6" w:name="_Toc141465844"/>
      <w:r>
        <w:t>1.5 Research Questions</w:t>
      </w:r>
      <w:bookmarkEnd w:id="6"/>
      <w:r>
        <w:t xml:space="preserve"> </w:t>
      </w:r>
    </w:p>
    <w:p>
      <w:r>
        <w:t xml:space="preserve">The questions encompassing this specified investigation are represented in the following manner – </w:t>
      </w:r>
    </w:p>
    <w:p>
      <w:pPr>
        <w:pStyle w:val="21"/>
        <w:numPr>
          <w:ilvl w:val="0"/>
          <w:numId w:val="2"/>
        </w:numPr>
      </w:pPr>
      <w:r>
        <w:t>What is the fundamental essentiality of Fintech and its opportunities for the Indian banking sector?</w:t>
      </w:r>
    </w:p>
    <w:p>
      <w:pPr>
        <w:pStyle w:val="21"/>
        <w:numPr>
          <w:ilvl w:val="0"/>
          <w:numId w:val="2"/>
        </w:numPr>
      </w:pPr>
      <w:r>
        <w:t>What are the issues witnessed by the Indian banking businesses in relation to the implementation of Fintech as a part of their business model?</w:t>
      </w:r>
    </w:p>
    <w:p>
      <w:pPr>
        <w:pStyle w:val="21"/>
        <w:numPr>
          <w:ilvl w:val="0"/>
          <w:numId w:val="2"/>
        </w:numPr>
      </w:pPr>
      <w:r>
        <w:t>What are some recommended strategies associated with the facilitation of Fintech applications and their effectiveness in catering to the need to attain customer satisfaction and high-end business profitability?</w:t>
      </w:r>
    </w:p>
    <w:p>
      <w:pPr>
        <w:pStyle w:val="2"/>
      </w:pPr>
      <w:bookmarkStart w:id="7" w:name="_Toc141465845"/>
      <w:r>
        <w:t>1.6 Research Significance</w:t>
      </w:r>
      <w:bookmarkEnd w:id="7"/>
      <w:r>
        <w:t xml:space="preserve"> </w:t>
      </w:r>
    </w:p>
    <w:p>
      <w:r>
        <w:t xml:space="preserve">The research specifically signifies the application of FInctech and its prominence for Indian banking firms. It highlights the methods of top banking businesses in India incorporate pertaining to the effective implementation of Fintech and the challenges that these enterprises face in the long term. The identification of these possible methods also acts as recommendations for small-scale banking firms, which potentially enables them an opportunity of implementing Fintech and enable its effectual implementation in the long term. The research also provides some feasible recommendations based on the challenges that these small-scale firms in the Indian domain may encounter in their early Fintech implementation stages. </w:t>
      </w:r>
    </w:p>
    <w:p>
      <w:pPr>
        <w:pStyle w:val="2"/>
      </w:pPr>
      <w:bookmarkStart w:id="8" w:name="_Toc141465846"/>
      <w:r>
        <w:t>1.7 Outline of the Research Methods</w:t>
      </w:r>
      <w:bookmarkEnd w:id="8"/>
      <w:r>
        <w:t xml:space="preserve"> </w:t>
      </w:r>
    </w:p>
    <w:p>
      <w:r>
        <w:t xml:space="preserve">The research and its entire data assimilation approach will be further facilitated with the implementation of the “secondary data collection” process. The investigation will incline on sourcing relevant information and data from reliable and authentic online databases, including Forbes, Business Insider, Statista and official annual reports and statements made by top banking businesses in the Indian domain. The aforementioned delimitations of this study will also influence the assimilation of feasible data regarding the challenges and potential barriers that small-scale banking firms are exposed to. The identification process will be followed with the depiction of some applicable recommendations that enable these small-scale banking enterprises with a scope of mitigating these barriers and further implementing Fintech as a major part of their business model. </w:t>
      </w:r>
    </w:p>
    <w:p>
      <w:pPr>
        <w:pStyle w:val="2"/>
      </w:pPr>
      <w:bookmarkStart w:id="9" w:name="_Toc141465847"/>
      <w:r>
        <w:t>1.8 Research Structure</w:t>
      </w:r>
      <w:bookmarkEnd w:id="9"/>
      <w:r>
        <w:t xml:space="preserve"> </w:t>
      </w:r>
    </w:p>
    <w:p>
      <w:pPr>
        <w:jc w:val="center"/>
      </w:pPr>
      <w:r>
        <w:rPr>
          <w:lang w:val="en-US"/>
        </w:rPr>
        <w:drawing>
          <wp:inline distT="0" distB="0" distL="0" distR="0">
            <wp:extent cx="5499098" cy="3200400"/>
            <wp:effectExtent l="0" t="0" r="0" b="0"/>
            <wp:docPr id="7" name="图片 7"/>
            <wp:cNvGraphicFramePr>
              <a:graphicFrameLocks noChangeAspect="1"/>
            </wp:cNvGraphicFramePr>
            <a:graphic>
              <a:graphicData uri="http://schemas.openxmlformats.org/drawingml/2006/picture">
                <pic:pic>
                  <pic:nvPicPr>
                    <pic:cNvPr id="9" name="图片 9"/>
                    <pic:cNvPicPr/>
                  </pic:nvPicPr>
                  <pic:blipFill>
                    <a:blip r:embed="rId5"/>
                    <a:stretch>
                      <a:fillRect/>
                    </a:stretch>
                  </pic:blipFill>
                  <pic:spPr>
                    <a:xfrm rot="0">
                      <a:off x="0" y="0"/>
                      <a:ext cx="5499098" cy="3200400"/>
                    </a:xfrm>
                    <a:prstGeom prst="rect"/>
                    <a:noFill/>
                    <a:ln w="12700" cmpd="sng" cap="flat">
                      <a:solidFill>
                        <a:srgbClr val="9CC3E6"/>
                      </a:solidFill>
                      <a:prstDash val="solid"/>
                      <a:round/>
                    </a:ln>
                  </pic:spPr>
                </pic:pic>
              </a:graphicData>
            </a:graphic>
          </wp:inline>
        </w:drawing>
      </w:r>
    </w:p>
    <w:p>
      <w:pPr>
        <w:jc w:val="center"/>
        <w:rPr>
          <w:b/>
        </w:rPr>
      </w:pPr>
      <w:r>
        <w:rPr>
          <w:b/>
        </w:rPr>
        <w:t>Figure 1.1: Research Structure</w:t>
      </w:r>
    </w:p>
    <w:p>
      <w:pPr>
        <w:jc w:val="center"/>
      </w:pPr>
      <w:r>
        <w:t>(Source: Created by Scholar)</w:t>
      </w:r>
    </w:p>
    <w:p>
      <w:r>
        <w:t>The first part of this analysis has represented the research objectives and ways in which it will be achieved with the use of an appropriate methodological choice and the selection of some feasible research methods.</w:t>
      </w:r>
    </w:p>
    <w:p>
      <w:r>
        <w:t xml:space="preserve"> The investigation further proceeds in analysing some relevant literature and journals, and articles based on this research topic. This particular approach will enable effective evaluation of the benefits that Fintech possess and ways in which it influences better business growth and acquirement of high-end business profitability by companies within the Indian banking realm.</w:t>
      </w:r>
    </w:p>
    <w:p>
      <w:r>
        <w:t xml:space="preserve">The following section of this investigation indicates the methods and the overall methodology that will be followed in order to achieve reliable and relevant results pertaining to this research topic. The limitations and the ethical considerations of this entire assessment will be further provided in the long term. </w:t>
      </w:r>
    </w:p>
    <w:p>
      <w:r>
        <w:t xml:space="preserve">The data analysis part of this investigation will facilitate the assimilation and evaluation of qualitative data regarding the advantages and disadvantages of Fintech for companies within the Indian banking and financial sector. </w:t>
      </w:r>
    </w:p>
    <w:p>
      <w:r>
        <w:t xml:space="preserve">The final section of this investigation will summarise all the key research implications and findings in order to develop a basic understanding of the role that Fintech plays concerning the enhancement of banking businesses and their overall profitability and organisational recognition.   </w:t>
      </w:r>
    </w:p>
    <w:p>
      <w:pPr>
        <w:pStyle w:val="2"/>
      </w:pPr>
      <w:bookmarkStart w:id="10" w:name="_Toc141465848"/>
      <w:r>
        <w:t>1.9 Chapter Summarisation</w:t>
      </w:r>
      <w:bookmarkEnd w:id="10"/>
      <w:r>
        <w:t xml:space="preserve"> </w:t>
      </w:r>
    </w:p>
    <w:p>
      <w:r>
        <w:t>The section indicates the rest of the chapters that will be included as a part of this dissertation with the aim of achieving the research objectives in the right order and also in systematic methods.</w:t>
      </w:r>
    </w:p>
    <w:p>
      <w:pPr>
        <w:spacing w:line="259" w:lineRule="auto"/>
        <w:jc w:val="left"/>
        <w:rPr>
          <w:rFonts w:eastAsia="等线 Light" w:cs="Times New Roman"/>
          <w:b/>
          <w:color w:val="000000"/>
          <w:sz w:val="26"/>
          <w:szCs w:val="26"/>
        </w:rPr>
      </w:pPr>
      <w:r>
        <w:br w:type="page"/>
      </w:r>
    </w:p>
    <w:p>
      <w:pPr>
        <w:pStyle w:val="1"/>
      </w:pPr>
      <w:bookmarkStart w:id="11" w:name="_Toc141465849"/>
      <w:r>
        <w:t>Chapter 2: Literature Review</w:t>
      </w:r>
      <w:bookmarkEnd w:id="11"/>
      <w:r>
        <w:t xml:space="preserve"> </w:t>
      </w:r>
    </w:p>
    <w:p>
      <w:pPr>
        <w:pStyle w:val="2"/>
        <w:rPr>
          <w:lang w:val="en-US"/>
        </w:rPr>
      </w:pPr>
      <w:bookmarkStart w:id="12" w:name="_Toc141465850"/>
      <w:r>
        <w:rPr>
          <w:lang w:val="en-US"/>
        </w:rPr>
        <w:t>2.1 Chapter Introduction</w:t>
      </w:r>
      <w:bookmarkEnd w:id="12"/>
      <w:r>
        <w:rPr>
          <w:lang w:val="en-US"/>
        </w:rPr>
        <w:t xml:space="preserve">  </w:t>
      </w:r>
    </w:p>
    <w:p>
      <w:pPr>
        <w:rPr>
          <w:lang w:val="en-US"/>
        </w:rPr>
      </w:pPr>
      <w:r>
        <w:rPr>
          <w:lang w:val="en-US"/>
        </w:rPr>
        <w:t xml:space="preserve">The emergence of Fintech and its widespread effectiveness is quite noticeable as it has changed the entire banking approaches of efficient banking firms in different international locations, where in comparison, they now obtain a better scope of attracting customers, ensuring their retention and influencing their loyalty with the allocation of efficient and timeless customer services. </w:t>
      </w:r>
      <w:r>
        <w:rPr>
          <w:shd w:val="clear" w:color="auto" w:fill="FFFFFF"/>
        </w:rPr>
        <w:t xml:space="preserve">Muthukannan </w:t>
      </w:r>
      <w:r>
        <w:rPr>
          <w:i/>
          <w:shd w:val="clear" w:color="auto" w:fill="FFFFFF"/>
        </w:rPr>
        <w:t>et al.</w:t>
      </w:r>
      <w:r>
        <w:rPr>
          <w:shd w:val="clear" w:color="auto" w:fill="FFFFFF"/>
        </w:rPr>
        <w:t xml:space="preserve"> (2020)</w:t>
      </w:r>
      <w:r>
        <w:rPr>
          <w:lang w:val="en-US"/>
        </w:rPr>
        <w:t xml:space="preserve"> critically indicated that the Indian banking domain had achieved a lot of significant benefits and advantages in particular as it has catered to the online banking demands of a huge number of adolescents and young people. It has also facilitated them with an opportunity of avoiding crowds and long-term waiting queues in physical banking outlets and further ensure their retention and regular purchasing propensity in the best terms.  </w:t>
      </w:r>
    </w:p>
    <w:p>
      <w:pPr>
        <w:rPr>
          <w:lang w:val="en-US"/>
        </w:rPr>
      </w:pPr>
      <w:r>
        <w:rPr>
          <w:lang w:val="en-US"/>
        </w:rPr>
        <w:t xml:space="preserve">The fundamental aspect of this chapter is to analyse the benefits and possible advantages that Indian banking enterprises encounter with the effective adoption of Fintech. The challenge that these enterprises encounter in terms of Fintech application will be further analyzed in this assessment, along with the strategies that they incorporate for mitigating these issues and potential barriers in the long term. The factors influencing the adoption and systematic implementation of Fintech will be further assessed in addition to the perceptions that people living in the Indian domain have towards Fintech and the use of available UPI apps. The technology acceptance model (TAM) will be critically explained so as to comprehend and analyse the factors that are responsible for influencing Indian banking businesses to adopt Fintech and facilitate its effectiveness with the incorporation of appropriate decision-making and proper investments.  </w:t>
      </w:r>
    </w:p>
    <w:p>
      <w:pPr>
        <w:pStyle w:val="2"/>
      </w:pPr>
      <w:bookmarkStart w:id="13" w:name="_Toc141465851"/>
      <w:r>
        <w:t>2.2 Significance and opportunities for Fintech in the Indian banking industry</w:t>
      </w:r>
      <w:bookmarkEnd w:id="13"/>
      <w:r>
        <w:t xml:space="preserve"> </w:t>
      </w:r>
    </w:p>
    <w:p>
      <w:r>
        <w:t xml:space="preserve">Fintech, which is also known as financial technology, has been transforming the Indian banking industry and creating numerous opportunities for growth and innovation. As per the perception of </w:t>
      </w:r>
      <w:r>
        <w:rPr>
          <w:shd w:val="clear" w:color="auto" w:fill="FFFFFF"/>
        </w:rPr>
        <w:t>Painoli, Dhinakaran and Vijai (2021)</w:t>
      </w:r>
      <w:r>
        <w:t xml:space="preserve">, the adoption of Fintech solutions has been driven by various factors, including the large unbanked population, rapid digitalization, increasing smartphone penetration, supportive government policies, and a growing middle class with changing financial needs. India has a significant unbanked population, especially in rural areas. Fintech companies have introduced innovative solutions like digital wallets, payment apps, and micro-lending platforms that provide access to financial services for previously underserved segments of the population. Fintech has revolutionized the payments landscape in India. With the introduction of the Unified Payments Interface (UPI), digital wallets, and mobile banking apps, electronic transactions have become seamless, fast, and secure. This has significantly reduced the dependence on cash, leading to a more formalized economy. It has increased consumer reliability and their inclination to opt for online banking significantly more than that of other traditional banking facilities. </w:t>
      </w:r>
      <w:r>
        <w:rPr>
          <w:shd w:val="clear" w:color="auto" w:fill="FFFFFF"/>
        </w:rPr>
        <w:t>Kandpal and Mehrotra (2019)</w:t>
      </w:r>
      <w:r>
        <w:t xml:space="preserve"> critically indicated that Fintech applications had empowered individuals to manage their finances effectively. It has made transactions more effortless and capable of influencing customers with subjective viewpoints regarding the feasibility of Fintech invocations and the credibility of online payments. Budgeting apps, investment platforms, and “robo-advisors” help users make informed financial decisions and improve their financial well-being. Fintech platforms have made lending more inclusive and efficient. “Peer-to-peer lending”, “digital lending platforms”, and alternative credit scoring models enable easier access to credit for individuals and small businesses that might have been overlooked by traditional banks. The growing middle class in India is seeking better wealth management services. Fintech platforms offer investment options, portfolio management tools, and customized financial planning services catering to these needs. </w:t>
      </w:r>
      <w:r>
        <w:rPr>
          <w:shd w:val="clear" w:color="auto" w:fill="FFFFFF"/>
        </w:rPr>
        <w:t xml:space="preserve">Sajid </w:t>
      </w:r>
      <w:r>
        <w:rPr>
          <w:i/>
          <w:shd w:val="clear" w:color="auto" w:fill="FFFFFF"/>
        </w:rPr>
        <w:t>et al.</w:t>
      </w:r>
      <w:r>
        <w:rPr>
          <w:shd w:val="clear" w:color="auto" w:fill="FFFFFF"/>
        </w:rPr>
        <w:t xml:space="preserve"> (2023)</w:t>
      </w:r>
      <w:r>
        <w:t xml:space="preserve"> further implied that Fintech has also influenced the insurance sector, making it easier for people to purchase insurance products, compare policies, and file claims digitally. The Reserve Bank of India (RBI) has been encouraging open banking initiatives, allowing Fintech companies to collaborate with banks and other financial institutions to create a more interconnected and efficient financial ecosystem. The RBI and other regulatory bodies have established “regulatory sandboxes”, which facilitate Fintech startups to examine their innovations in a controlled environment. This fosters experimentation and enables Fintech companies to refine their products and services. </w:t>
      </w:r>
      <w:r>
        <w:rPr>
          <w:shd w:val="clear" w:color="auto" w:fill="FFFFFF"/>
        </w:rPr>
        <w:t>Kandpal and Mehrotra (2019)</w:t>
      </w:r>
      <w:r>
        <w:t xml:space="preserve"> critically indicated that it is responsible for enabling the development of services that are actually cost-efficient, effective and capable of reducing the burden of paying or making transactions by visiting offline banks and other physical institutions. The need for Fintech is also witnessed by traditional banks in the international domain, as it provides them with an opportunity of reducing costs, acquire customers and increase ROI in a significant manner. </w:t>
      </w:r>
      <w:r>
        <w:rPr>
          <w:shd w:val="clear" w:color="auto" w:fill="FFFFFF"/>
        </w:rPr>
        <w:t xml:space="preserve">Sharma </w:t>
      </w:r>
      <w:r>
        <w:rPr>
          <w:i/>
          <w:shd w:val="clear" w:color="auto" w:fill="FFFFFF"/>
        </w:rPr>
        <w:t>et al.</w:t>
      </w:r>
      <w:r>
        <w:rPr>
          <w:shd w:val="clear" w:color="auto" w:fill="FFFFFF"/>
        </w:rPr>
        <w:t xml:space="preserve"> (2022)</w:t>
      </w:r>
      <w:r>
        <w:t xml:space="preserve"> critically stated that the growth of Fintech in India has created new job opportunities, particularly in technology, data analytics, and digital marketing, contributing to economic growth and development. Overall, the significance of Fintech in the Indian banking industry lies in its ability to address financial inclusion challenges, revolutionize payments, provide innovative financial solutions, and drive economic growth. As the Fintech ecosystem continues to evolve and mature, there will be even more opportunities for collaboration, investment, and disruption in the Indian financial sector. </w:t>
      </w:r>
      <w:r>
        <w:rPr>
          <w:shd w:val="clear" w:color="auto" w:fill="FFFFFF"/>
        </w:rPr>
        <w:t>Rajeswari and Vijai (2021)</w:t>
      </w:r>
      <w:r>
        <w:t xml:space="preserve"> critically interpreted that high-end financial institutions and banking companies facilitate the development of feasible digital products and cost-efficient Fintech services with the attainment of feasible stakeholder relationships and attainment of business partners who are financially capable of facilitating the incorporation of feasible technology resources and other expenditures. </w:t>
      </w:r>
    </w:p>
    <w:p>
      <w:pPr>
        <w:pStyle w:val="2"/>
        <w:rPr>
          <w:lang w:val="en-US"/>
        </w:rPr>
      </w:pPr>
      <w:bookmarkStart w:id="14" w:name="_Toc141465852"/>
      <w:r>
        <w:rPr>
          <w:lang w:val="en-US"/>
        </w:rPr>
        <w:t>2.3 Factors influencing transformation of the Indian banking industry through Fintech</w:t>
      </w:r>
      <w:bookmarkEnd w:id="14"/>
    </w:p>
    <w:p>
      <w:pPr>
        <w:rPr>
          <w:lang w:val="en-IN"/>
        </w:rPr>
      </w:pPr>
      <w:r>
        <w:t xml:space="preserve">The transformation of the Indian banking industry through Fintech has been influenced by various factors that have contributed to its rapid growth and adoption. These factors have shaped the landscape of financial services in India and continue to play a significant role in driving Fintech innovation. </w:t>
      </w:r>
      <w:r>
        <w:rPr>
          <w:shd w:val="clear" w:color="auto" w:fill="FFFFFF"/>
        </w:rPr>
        <w:t>Aggarwal, Nayak and Bhatt (2023)</w:t>
      </w:r>
      <w:r>
        <w:t xml:space="preserve"> critically indicated that some key factors influencing the transformation are the increasing availability of affordable smartphones and widespread internet connectivity has created a favourable environment for Fintech adoption. As more people gain access to digital channels, the demand for convenient and accessible financial services has grown.</w:t>
      </w:r>
      <w:r>
        <w:rPr>
          <w:lang w:val="en-IN"/>
        </w:rPr>
        <w:t xml:space="preserve"> </w:t>
      </w:r>
      <w:r>
        <w:t xml:space="preserve">The Indian government has been proactive in promoting digitalization and financial inclusion through initiatives like Jan Dhan Yojana, Aadhaar (biometric identification system), and the Unified Payments Interface (UPI). Regulatory bodies like the Reserve Bank of India (RBI) have also introduced policies to encourage Fintech innovation while ensuring consumer protection. The demonetization drive in 2016 further accelerated the adoption of digital payment methods. </w:t>
      </w:r>
      <w:r>
        <w:rPr>
          <w:shd w:val="clear" w:color="auto" w:fill="FFFFFF"/>
        </w:rPr>
        <w:t>JAHAN and Sazu (2022)</w:t>
      </w:r>
      <w:r>
        <w:t xml:space="preserve"> critically analysed that, Fintech companies introduced user-friendly payment apps and mobile wallets, making cashless transactions more accessible and convenient for the masses.</w:t>
      </w:r>
      <w:r>
        <w:rPr>
          <w:lang w:val="en-IN"/>
        </w:rPr>
        <w:t xml:space="preserve"> </w:t>
      </w:r>
      <w:r>
        <w:t xml:space="preserve">India has a significant unbanked and underbanked population. </w:t>
      </w:r>
      <w:r>
        <w:rPr>
          <w:shd w:val="clear" w:color="auto" w:fill="FFFFFF"/>
        </w:rPr>
        <w:t>Singh, Gupta and Vatsa (2021</w:t>
      </w:r>
      <w:r>
        <w:t xml:space="preserve">) critically interpreted that, Fintech has played a vital role in bridging this gap by offering low-cost and easily accessible financial services to previously excluded segments of the population. The progression of technologies such as “cloud computing”, “big data analytics”, “artificial intelligence”, and “blockchain”` has enabled the development of innovative Fintech solutions. These technologies have enhanced security, efficiency, and scalability in financial services. Consumers in India, especially the younger generation, are increasingly comfortable with digital channels and expect more personalized and seamless financial services. Fintech has been successful in catering to these changing customer preferences. </w:t>
      </w:r>
      <w:r>
        <w:rPr>
          <w:shd w:val="clear" w:color="auto" w:fill="FFFFFF"/>
        </w:rPr>
        <w:t>Asif</w:t>
      </w:r>
      <w:r>
        <w:rPr>
          <w:i/>
          <w:shd w:val="clear" w:color="auto" w:fill="FFFFFF"/>
        </w:rPr>
        <w:t xml:space="preserve"> et al.</w:t>
      </w:r>
      <w:r>
        <w:rPr>
          <w:shd w:val="clear" w:color="auto" w:fill="FFFFFF"/>
        </w:rPr>
        <w:t xml:space="preserve"> (2023)</w:t>
      </w:r>
      <w:r>
        <w:t xml:space="preserve"> further elaborated that collaborations with Fintech startups and established banks have formed partnerships to leverage each other's strengths. Fintech companies bring agility and innovation, while banks provide regulatory compliance and a customer base, leading to a win-win situation. India has seen a surge in Fintech investments and a supportive startup ecosystem. Venture capital firms and corporate investors have shown a keen interest in funding Fintech startups, fostering innovation and competition in the industry.</w:t>
      </w:r>
      <w:r>
        <w:rPr>
          <w:lang w:val="en-IN"/>
        </w:rPr>
        <w:t xml:space="preserve"> </w:t>
      </w:r>
      <w:r>
        <w:t xml:space="preserve">The rapid growth of e-commerce in India has increased the need for secure and efficient online payment solutions. </w:t>
      </w:r>
      <w:r>
        <w:rPr>
          <w:shd w:val="clear" w:color="auto" w:fill="FFFFFF"/>
        </w:rPr>
        <w:t xml:space="preserve">Candy </w:t>
      </w:r>
      <w:r>
        <w:rPr>
          <w:i/>
          <w:shd w:val="clear" w:color="auto" w:fill="FFFFFF"/>
        </w:rPr>
        <w:t>et al.</w:t>
      </w:r>
      <w:r>
        <w:rPr>
          <w:shd w:val="clear" w:color="auto" w:fill="FFFFFF"/>
        </w:rPr>
        <w:t xml:space="preserve"> (2022)</w:t>
      </w:r>
      <w:r>
        <w:t xml:space="preserve"> critically interpreted that, Fintech players have stepped in to provide seamless payment gateways and mobile wallets to support this demand. The availability of vast amounts of data and the ability to analyze it effectively have enabled Fintech companies to offer personalized and data-driven financial solutions, such as customized lending products and investment recommendations. As these factors continue to evolve, the transformation of the Indian banking industry through Fintech is expected to persist, driving further innovation and disruption in the financial services sector. The prevailing factors also make it quite evident that Fintech has emerged as a highly capable and efficient banking solution that tends to cater to the needs and expectations of the majority of customers and also provides them with options that align with their individual satisfaction levels. </w:t>
      </w:r>
      <w:r>
        <w:rPr>
          <w:shd w:val="clear" w:color="auto" w:fill="FFFFFF"/>
        </w:rPr>
        <w:t>Mehrotra (2019)</w:t>
      </w:r>
      <w:r>
        <w:t xml:space="preserve"> critically indicated that the application of Fintech also facilitates Indian businesses with a scope of attaining profits that are significantly higher than their traditional banking approaches. The growing number of young customers opting for Fintech services and mobile apps more for making payments influence its long-term sustainability and its essentiality for businesses to improve and growth their revenues in a significant manner.     </w:t>
      </w:r>
    </w:p>
    <w:p>
      <w:pPr>
        <w:pStyle w:val="2"/>
        <w:rPr>
          <w:lang w:val="en-US"/>
        </w:rPr>
      </w:pPr>
      <w:bookmarkStart w:id="15" w:name="_Toc141465853"/>
      <w:r>
        <w:rPr>
          <w:lang w:val="en-US"/>
        </w:rPr>
        <w:t>2.4 Technology Acceptance Model</w:t>
      </w:r>
      <w:bookmarkEnd w:id="15"/>
    </w:p>
    <w:p>
      <w:pPr>
        <w:rPr>
          <w:lang w:val="en-IN"/>
        </w:rPr>
      </w:pPr>
      <w:r>
        <w:t xml:space="preserve">The Technology Acceptance Model (TAM) is a comprehensive theoretical framework that assists individuals to predict and estimate the actual capacity of a particular technological innovation and influence its acceptance and adoption in the long term. </w:t>
      </w:r>
      <w:r>
        <w:rPr>
          <w:shd w:val="clear" w:color="auto" w:fill="FFFFFF"/>
        </w:rPr>
        <w:t>Khatri, Gupta and Parashar (2020)</w:t>
      </w:r>
      <w:r>
        <w:t xml:space="preserve"> critically depicted that it was developed by Fred Davis in the year of 1986 and has since undergone various modifications and extensions. TAM is particularly useful in the context of information technology and software adoption but can be applied to other domains as well. The model is grounded on the estimation that the main determinant of technology acceptance is the individual's perception of the technology's usefulness and ease of use. It suggests that when people perceive technology as useful and easy to use, they are more likely to accept and adopt it. Here are the key components of the Technology Acceptance Model. </w:t>
      </w:r>
      <w:r>
        <w:rPr>
          <w:shd w:val="clear" w:color="auto" w:fill="FFFFFF"/>
        </w:rPr>
        <w:t xml:space="preserve">Kaur </w:t>
      </w:r>
      <w:r>
        <w:rPr>
          <w:i/>
          <w:shd w:val="clear" w:color="auto" w:fill="FFFFFF"/>
        </w:rPr>
        <w:t>et al.</w:t>
      </w:r>
      <w:r>
        <w:rPr>
          <w:shd w:val="clear" w:color="auto" w:fill="FFFFFF"/>
        </w:rPr>
        <w:t xml:space="preserve"> (2023</w:t>
      </w:r>
      <w:r>
        <w:t>) further indicated that “perceived usefulness” relates to the extent to which an individual believes the utilisation of a particular technology will enhance the performance and competitiveness of a particular individual and business entity. If users perceive technology as valuable and beneficial, they are more likely to accept it.</w:t>
      </w:r>
      <w:r>
        <w:rPr>
          <w:lang w:val="en-IN"/>
        </w:rPr>
        <w:t xml:space="preserve"> “</w:t>
      </w:r>
      <w:r>
        <w:t>Perceived ease of use” represents the degree to which an individual believes the utilisation of technology will be cost-efficient, accessible and free from complexity. If users find technology easy to use and understand, they are more inclined to adopt it.</w:t>
      </w:r>
      <w:r>
        <w:rPr>
          <w:lang w:val="en-IN"/>
        </w:rPr>
        <w:t xml:space="preserve"> “</w:t>
      </w:r>
      <w:r>
        <w:t>Behavioural intention to use” suggests that an individual's inclination and perception of using technology is instigated by their “perceived usefulness” and ease of use. A positive attitude towards these factors leads to a higher intention to adopt the technology.</w:t>
      </w:r>
      <w:r>
        <w:rPr>
          <w:lang w:val="en-IN"/>
        </w:rPr>
        <w:t xml:space="preserve"> Actual</w:t>
      </w:r>
      <w:r>
        <w:t xml:space="preserve"> System Use is the final step in the model, where an individual's behavioural intention translates into actual adoption and usage of the technology.</w:t>
      </w:r>
      <w:r>
        <w:rPr>
          <w:lang w:val="en-IN"/>
        </w:rPr>
        <w:t xml:space="preserve"> </w:t>
      </w:r>
      <w:r>
        <w:rPr>
          <w:shd w:val="clear" w:color="auto" w:fill="FFFFFF"/>
        </w:rPr>
        <w:t xml:space="preserve">Hu </w:t>
      </w:r>
      <w:r>
        <w:rPr>
          <w:i/>
          <w:shd w:val="clear" w:color="auto" w:fill="FFFFFF"/>
        </w:rPr>
        <w:t>et al.</w:t>
      </w:r>
      <w:r>
        <w:rPr>
          <w:shd w:val="clear" w:color="auto" w:fill="FFFFFF"/>
        </w:rPr>
        <w:t xml:space="preserve"> (2019)</w:t>
      </w:r>
      <w:r>
        <w:t xml:space="preserve"> critically concluded that the Technology Acceptance Model suggests that an individual's attitude and perception towards the technology play a substantial role in determining their intention to use and, eventually, their actual use of the technology.</w:t>
      </w:r>
      <w:r>
        <w:rPr>
          <w:lang w:val="en-IN"/>
        </w:rPr>
        <w:t xml:space="preserve"> </w:t>
      </w:r>
      <w:r>
        <w:t>The Technology Acceptance Model (TAM) has also been applied to the context of Fintech to understand and predict users' acceptance and adoption of financial technology. Fintech encompasses a wide range of innovative technologies and applications in the financial services industry, including mobile payment apps, digital wallets, “peer-to-peer lending platforms”, “robo-advisors”, and “blockchain-based” solutions.</w:t>
      </w:r>
      <w:r>
        <w:rPr>
          <w:lang w:val="en-IN"/>
        </w:rPr>
        <w:t xml:space="preserve"> </w:t>
      </w:r>
      <w:r>
        <w:t xml:space="preserve">When applied to Fintech, the key elements of TAM, i.e., “perceived usefulness” and “perceived ease of use”, play a crucial role in shaping users' attitudes and intentions toward adopting Fintech solutions. </w:t>
      </w:r>
      <w:r>
        <w:rPr>
          <w:shd w:val="clear" w:color="auto" w:fill="FFFFFF"/>
        </w:rPr>
        <w:t>Kandpal and Mehrotra (2019)</w:t>
      </w:r>
      <w:r>
        <w:t xml:space="preserve"> further implied that users are more likely to embrace Fintech solutions if they perceive them as valuable and beneficial in managing their financial affairs. For instance, if a mobile payment app allows users to make secure and quick transactions without the need for physical cash, it would be perceived as useful for everyday payments. Similarly, an investment platform that offers personalized investment recommendations and easy portfolio management would be seen as useful for wealth management. Fintech solutions that are intuitive, user-friendly, and require minimal effort to understand and operate are more likely to gain widespread acceptance. Fintech companies often focus on designing user interfaces that are simple and efficient to reduce the barriers to adoption. </w:t>
      </w:r>
      <w:r>
        <w:rPr>
          <w:shd w:val="clear" w:color="auto" w:fill="FFFFFF"/>
        </w:rPr>
        <w:t>Singh, Sahni and Kovid (2020)</w:t>
      </w:r>
      <w:r>
        <w:t xml:space="preserve"> critically exemplified that a peer-to-peer lending platform that streamlines the loan application process and offers transparent terms would be considered easy to use, leading to higher adoption rates.</w:t>
      </w:r>
      <w:r>
        <w:rPr>
          <w:lang w:val="en-IN"/>
        </w:rPr>
        <w:t xml:space="preserve"> </w:t>
      </w:r>
      <w:r>
        <w:t xml:space="preserve">Additionally, the extended version of TAM called the Unified Theory of Acceptance and Use of Technology (UTAUT), has also been employed to better understand Fintech adoption. UTAUT incorporates additional factors like social influence, facilitating conditions, and users' prior experience, which can also influence Fintech acceptance. </w:t>
      </w:r>
      <w:r>
        <w:rPr>
          <w:shd w:val="clear" w:color="auto" w:fill="FFFFFF"/>
        </w:rPr>
        <w:t xml:space="preserve">Shaikh </w:t>
      </w:r>
      <w:r>
        <w:rPr>
          <w:i/>
          <w:shd w:val="clear" w:color="auto" w:fill="FFFFFF"/>
        </w:rPr>
        <w:t>et al.</w:t>
      </w:r>
      <w:r>
        <w:rPr>
          <w:shd w:val="clear" w:color="auto" w:fill="FFFFFF"/>
        </w:rPr>
        <w:t xml:space="preserve"> (2020)</w:t>
      </w:r>
      <w:r>
        <w:t xml:space="preserve"> critically indicated that,</w:t>
      </w:r>
      <w:r>
        <w:rPr>
          <w:lang w:val="en-IN"/>
        </w:rPr>
        <w:t xml:space="preserve"> </w:t>
      </w:r>
      <w:r>
        <w:t>in the rapidly evolving Fintech landscape, understanding users' perceptions and behaviours is critical for the successful implementation and widespread adoption of innovative financial technologies. By applying TAM or its extensions, Fintech companies and policymakers can gain insights into the factors influencing user acceptance and tailor their offerings to meet users' needs and preferences.</w:t>
      </w:r>
    </w:p>
    <w:p>
      <w:pPr>
        <w:pStyle w:val="2"/>
      </w:pPr>
      <w:bookmarkStart w:id="16" w:name="_Toc141465854"/>
      <w:r>
        <w:t>2.5 Barriers encountered by the Indian banking businesses with the implementation of Fintech as a part of basic banking activities</w:t>
      </w:r>
      <w:bookmarkEnd w:id="16"/>
    </w:p>
    <w:p>
      <w:pPr>
        <w:rPr>
          <w:b/>
          <w:lang w:val="en-US"/>
        </w:rPr>
      </w:pPr>
      <w:r>
        <w:t xml:space="preserve">While Fintech has brought numerous opportunities and advancements to the Indian banking industry, its integration into basic banking activities has also faced some challenges and barriers. Here are some of the key barriers encountered by Indian banking businesses during the implementation of Fintech as a part of basic banking activities. Many traditional banks in India have legacy IT systems that are not designed to seamlessly integrate with modern Fintech solutions. </w:t>
      </w:r>
      <w:r>
        <w:rPr>
          <w:shd w:val="clear" w:color="auto" w:fill="FFFFFF"/>
        </w:rPr>
        <w:t>Baporikar (2021)</w:t>
      </w:r>
      <w:r>
        <w:t xml:space="preserve"> critically stated that updating and integrating these systems with new technologies can be complex and time-consuming, leading to potential operational challenges.</w:t>
      </w:r>
      <w:r>
        <w:rPr>
          <w:b/>
          <w:lang w:val="en-US"/>
        </w:rPr>
        <w:t xml:space="preserve"> </w:t>
      </w:r>
      <w:r>
        <w:t>As Fintech involves digital transactions and the use of personal and financial data, security and data privacy have become critical concerns. Indian banking firms encounter the fundamental responsibility of investing in robust cybersecurity measures to protect customer information and safeguard against cyber threats.</w:t>
      </w:r>
      <w:r>
        <w:rPr>
          <w:b/>
          <w:lang w:val="en-US"/>
        </w:rPr>
        <w:t xml:space="preserve"> </w:t>
      </w:r>
      <w:r>
        <w:t>The Indian financial industry is heavily regulated, and introducing new Fintech solutions requires adherence to various regulatory guidelines. Ensuring compliance with these regulations can be challenging for both Fintech startups and established banks.</w:t>
      </w:r>
      <w:r>
        <w:rPr>
          <w:b/>
          <w:lang w:val="en-US"/>
        </w:rPr>
        <w:t xml:space="preserve"> </w:t>
      </w:r>
      <w:r>
        <w:t xml:space="preserve">Building customer trust in Fintech solutions and increasing awareness about their benefits can be an uphill task. </w:t>
      </w:r>
      <w:r>
        <w:rPr>
          <w:shd w:val="clear" w:color="auto" w:fill="FFFFFF"/>
        </w:rPr>
        <w:t>Vijai (2019)</w:t>
      </w:r>
      <w:r>
        <w:t xml:space="preserve"> implied that some customers may be hesitant to adopt new technologies, especially if they are not familiar with them or fear potential risks.</w:t>
      </w:r>
      <w:r>
        <w:rPr>
          <w:b/>
          <w:lang w:val="en-US"/>
        </w:rPr>
        <w:t xml:space="preserve"> </w:t>
      </w:r>
      <w:r>
        <w:t>While urban areas in India have relatively good internet connectivity, rural and remote areas still face challenges in terms of connectivity and digital infrastructure. Expanding Fintech services to these areas can be difficult due to inadequate internet access.</w:t>
      </w:r>
      <w:r>
        <w:rPr>
          <w:b/>
          <w:lang w:val="en-US"/>
        </w:rPr>
        <w:t xml:space="preserve"> </w:t>
      </w:r>
      <w:r>
        <w:t>The successful implementation of Fintech requires skilled personnel who understand both technology and finance. Banks may face challenges in recruiting and training employees with the necessary expertise.</w:t>
      </w:r>
      <w:r>
        <w:rPr>
          <w:b/>
          <w:lang w:val="en-US"/>
        </w:rPr>
        <w:t xml:space="preserve"> </w:t>
      </w:r>
      <w:r>
        <w:t xml:space="preserve">Resistance to change is a common barrier in any industry, and the banking sector is no exception. Employees and even customers may resist adopting new Fintech solutions, leading to slower adoption rates. </w:t>
      </w:r>
      <w:r>
        <w:rPr>
          <w:shd w:val="clear" w:color="auto" w:fill="FFFFFF"/>
        </w:rPr>
        <w:t xml:space="preserve">Vijai </w:t>
      </w:r>
      <w:r>
        <w:rPr>
          <w:i/>
          <w:shd w:val="clear" w:color="auto" w:fill="FFFFFF"/>
        </w:rPr>
        <w:t>et al.</w:t>
      </w:r>
      <w:r>
        <w:rPr>
          <w:shd w:val="clear" w:color="auto" w:fill="FFFFFF"/>
        </w:rPr>
        <w:t xml:space="preserve"> (2023)</w:t>
      </w:r>
      <w:r>
        <w:t xml:space="preserve"> further analysed that,</w:t>
      </w:r>
      <w:r>
        <w:rPr>
          <w:b/>
          <w:lang w:val="en-US"/>
        </w:rPr>
        <w:t xml:space="preserve"> </w:t>
      </w:r>
      <w:r>
        <w:t>with multiple Fintech players offering different solutions, achieving interoperability can be a challenge. Ensuring that different Fintech platforms can seamlessly interact with each other and with traditional banking systems is crucial for a smooth customer experience.</w:t>
      </w:r>
      <w:r>
        <w:rPr>
          <w:b/>
          <w:lang w:val="en-US"/>
        </w:rPr>
        <w:t xml:space="preserve"> </w:t>
      </w:r>
      <w:r>
        <w:t>Implementing Fintech solutions involves significant upfront costs for development, integration, and training. Smaller banks and financial institutions may find it challenging to invest in such technologies.</w:t>
      </w:r>
      <w:r>
        <w:rPr>
          <w:b/>
          <w:lang w:val="en-US"/>
        </w:rPr>
        <w:t xml:space="preserve"> </w:t>
      </w:r>
      <w:r>
        <w:t xml:space="preserve">The Indian Fintech market is highly competitive, with multiple players vying for market share. </w:t>
      </w:r>
      <w:r>
        <w:rPr>
          <w:shd w:val="clear" w:color="auto" w:fill="FFFFFF"/>
        </w:rPr>
        <w:t>Vajid and Farooqi (2022)</w:t>
      </w:r>
      <w:r>
        <w:t xml:space="preserve"> critically demonstrated that established banks may face competition from agile Fintech startups, requiring them to innovate and adapt quickly to remain relevant.</w:t>
      </w:r>
      <w:r>
        <w:rPr>
          <w:b/>
          <w:lang w:val="en-US"/>
        </w:rPr>
        <w:t xml:space="preserve"> </w:t>
      </w:r>
      <w:r>
        <w:t xml:space="preserve">Despite these challenges, the adoption of Fintech in basic banking activities is steadily growing in India. As technology continues to evolve and regulatory frameworks become more Fintech-friendly, many of these barriers are expected to be addressed, leading to further integration and expansion of Fintech in the Indian banking industry. </w:t>
      </w:r>
      <w:r>
        <w:rPr>
          <w:shd w:val="clear" w:color="auto" w:fill="FFFFFF"/>
        </w:rPr>
        <w:t xml:space="preserve">Mathur, Gupta and Agarwal (2022) </w:t>
      </w:r>
      <w:r>
        <w:t xml:space="preserve">further elaborated that the issues that banking firms face are widely facilitated and mitigated with the use of facilitative collaborations with significant market players and businesses who are inclined to provide them with effectual financial assistance in the first place. </w:t>
      </w:r>
      <w:r>
        <w:rPr>
          <w:shd w:val="clear" w:color="auto" w:fill="FFFFFF"/>
        </w:rPr>
        <w:t>Vijai (2019)</w:t>
      </w:r>
      <w:r>
        <w:t xml:space="preserve"> critically indicated that, over the past years, RBI has disbursed huge amounts of funds and feasible monetary resources for ensuring that small-scale banking businesses are able to cope with the cost of incorporating technologies such as AI and IoT that actually regulate Fintech implementation in the best terms. The assistance provided by the Indian government is further measured in terms of technical assistance and allocation of skilled workforce who are experienced and widely capable of facilitating the adaptation of a business to the ensured digital scenario. </w:t>
      </w:r>
    </w:p>
    <w:p>
      <w:pPr>
        <w:pStyle w:val="2"/>
        <w:rPr>
          <w:lang w:val="en-US"/>
        </w:rPr>
      </w:pPr>
      <w:bookmarkStart w:id="17" w:name="_Toc141465855"/>
      <w:r>
        <w:rPr>
          <w:lang w:val="en-US"/>
        </w:rPr>
        <w:t>2.6 Strategies implemented by the Indian banking businesses considering the application of Fintech for enhancing basic banking activities</w:t>
      </w:r>
      <w:bookmarkEnd w:id="17"/>
      <w:r>
        <w:rPr>
          <w:lang w:val="en-US"/>
        </w:rPr>
        <w:t xml:space="preserve"> </w:t>
      </w:r>
    </w:p>
    <w:p>
      <w:r>
        <w:t xml:space="preserve">Indian banking businesses have been actively implementing various strategies to leverage Fintech for enhancing basic banking activities. These strategies aim to improve customer experience, increase efficiency, and drive financial inclusion. Some of the key strategies implemented by Indian banks. </w:t>
      </w:r>
      <w:r>
        <w:rPr>
          <w:shd w:val="clear" w:color="auto" w:fill="FFFFFF"/>
        </w:rPr>
        <w:t>Malali and Gopalakrishnan (2020)</w:t>
      </w:r>
      <w:r>
        <w:t xml:space="preserve"> critically implied that Indian banks have developed comprehensive digital banking platforms that offer a range of services, including online account opening, fund transfers, bill payments, and mobile banking. These platforms provide customers with convenient access to banking services through web and mobile applications.</w:t>
      </w:r>
      <w:r>
        <w:rPr>
          <w:lang w:val="en-IN"/>
        </w:rPr>
        <w:t xml:space="preserve"> </w:t>
      </w:r>
      <w:r>
        <w:t>Indian banks have introduced their own mobile wallets and payment apps to facilitate cashless transactions. These apps allow users to make payments, recharge mobile phones, and pay bills digitally.</w:t>
      </w:r>
      <w:r>
        <w:rPr>
          <w:lang w:val="en-IN"/>
        </w:rPr>
        <w:t xml:space="preserve"> </w:t>
      </w:r>
      <w:r>
        <w:t xml:space="preserve">UPI has revolutionized the payment landscape in India. </w:t>
      </w:r>
      <w:r>
        <w:rPr>
          <w:shd w:val="clear" w:color="auto" w:fill="FFFFFF"/>
        </w:rPr>
        <w:t>Painoli</w:t>
      </w:r>
      <w:r>
        <w:rPr>
          <w:i/>
          <w:shd w:val="clear" w:color="auto" w:fill="FFFFFF"/>
        </w:rPr>
        <w:t xml:space="preserve"> et al.</w:t>
      </w:r>
      <w:r>
        <w:rPr>
          <w:shd w:val="clear" w:color="auto" w:fill="FFFFFF"/>
        </w:rPr>
        <w:t xml:space="preserve"> (2021)</w:t>
      </w:r>
      <w:r>
        <w:t xml:space="preserve"> further stated that banks have integrated UPI into their mobile banking apps, enabling customers to make instant and seamless peer-to-peer (P2P) transfers and merchant payments.</w:t>
      </w:r>
      <w:r>
        <w:rPr>
          <w:lang w:val="en-IN"/>
        </w:rPr>
        <w:t xml:space="preserve"> </w:t>
      </w:r>
      <w:r>
        <w:t>Fintech-powered lending platforms have enabled banks to offer quick and hassle-free loans to customers. These platforms use data analytics and alternative credit scoring models to assess creditworthiness and disburse loans digitally.</w:t>
      </w:r>
      <w:r>
        <w:rPr>
          <w:lang w:val="en-IN"/>
        </w:rPr>
        <w:t xml:space="preserve"> </w:t>
      </w:r>
      <w:r>
        <w:t xml:space="preserve">Indian banks are exploring “robo-advisory” services, providing customers with algorithm-based investment recommendations based on their risk profile and financial goals. </w:t>
      </w:r>
      <w:r>
        <w:rPr>
          <w:shd w:val="clear" w:color="auto" w:fill="FFFFFF"/>
        </w:rPr>
        <w:t>Srinivasan and Rajarajeswari (2021)</w:t>
      </w:r>
      <w:r>
        <w:t xml:space="preserve"> indicated that</w:t>
      </w:r>
      <w:r>
        <w:rPr>
          <w:lang w:val="en-IN"/>
        </w:rPr>
        <w:t xml:space="preserve"> </w:t>
      </w:r>
      <w:r>
        <w:t>to enhance security and ease of access, banks are implementing biometric authentication methods, such as fingerprint and facial recognition, for customer identification and transaction authorization.</w:t>
      </w:r>
      <w:r>
        <w:rPr>
          <w:lang w:val="en-IN"/>
        </w:rPr>
        <w:t xml:space="preserve"> </w:t>
      </w:r>
      <w:r>
        <w:t>AI-powered chatbots are being deployed by banks to provide instant customer support, answer queries, and assist with basic banking tasks 24/7.</w:t>
      </w:r>
      <w:r>
        <w:rPr>
          <w:lang w:val="en-IN"/>
        </w:rPr>
        <w:t xml:space="preserve"> </w:t>
      </w:r>
      <w:r>
        <w:t>Some Indian banks are adopting open banking practices by providing Application Programming Interfaces (APIs) to Fintech startups. This enables seamless integration between the banks' systems and external applications, encouraging innovation and collaboration.</w:t>
      </w:r>
      <w:r>
        <w:rPr>
          <w:lang w:val="en-IN"/>
        </w:rPr>
        <w:t xml:space="preserve"> </w:t>
      </w:r>
      <w:r>
        <w:t>Some banks are exploring blockchain technology for secure and transparent transaction processing, cross-border remittances, and trade finance.</w:t>
      </w:r>
      <w:r>
        <w:rPr>
          <w:lang w:val="en-IN"/>
        </w:rPr>
        <w:t xml:space="preserve"> </w:t>
      </w:r>
      <w:r>
        <w:t xml:space="preserve">Fintech has enabled banks to extend their services to underserved populations, promoting financial inclusion. </w:t>
      </w:r>
      <w:r>
        <w:rPr>
          <w:shd w:val="clear" w:color="auto" w:fill="FFFFFF"/>
        </w:rPr>
        <w:t>Saha, Barua and Nath (2021)</w:t>
      </w:r>
      <w:r>
        <w:t xml:space="preserve"> critically implied that, through Fintech solutions, banks can reach rural and remote areas where traditional banking infrastructure is limited. Banks are leveraging data analytics to gain insights into customer behaviour and preferences. This helps in offering personalized banking services and targeted marketing. To accelerate Fintech adoption, Indian banks are partnering with Fintech startups and technology firms. </w:t>
      </w:r>
      <w:r>
        <w:rPr>
          <w:shd w:val="clear" w:color="auto" w:fill="FFFFFF"/>
        </w:rPr>
        <w:t xml:space="preserve">Subramanian </w:t>
      </w:r>
      <w:r>
        <w:rPr>
          <w:i/>
          <w:shd w:val="clear" w:color="auto" w:fill="FFFFFF"/>
        </w:rPr>
        <w:t>et al.</w:t>
      </w:r>
      <w:r>
        <w:rPr>
          <w:shd w:val="clear" w:color="auto" w:fill="FFFFFF"/>
        </w:rPr>
        <w:t xml:space="preserve"> (2023)</w:t>
      </w:r>
      <w:r>
        <w:t xml:space="preserve"> critically implied that these collaborations enable banks to access innovative solutions and offer a more comprehensive suite of services to customers. By implementing these strategies, Indian banking businesses are harnessing the power of Fintech to enhance basic banking activities, streamline processes, and create a more user-friendly and accessible banking experience for their customers. The prevalence of effective leadership and provision of efficient skill-training and skill assessment are also considered as factors that are responsible for influencing the effective utilisation of Fintech and its implementation with the aim of achieving results and progress fallouts. As per the perception of </w:t>
      </w:r>
      <w:r>
        <w:rPr>
          <w:shd w:val="clear" w:color="auto" w:fill="FFFFFF"/>
        </w:rPr>
        <w:t xml:space="preserve">Taneja </w:t>
      </w:r>
      <w:r>
        <w:rPr>
          <w:i/>
          <w:shd w:val="clear" w:color="auto" w:fill="FFFFFF"/>
        </w:rPr>
        <w:t>et al.</w:t>
      </w:r>
      <w:r>
        <w:rPr>
          <w:shd w:val="clear" w:color="auto" w:fill="FFFFFF"/>
        </w:rPr>
        <w:t xml:space="preserve"> (2023)</w:t>
      </w:r>
      <w:r>
        <w:t xml:space="preserve">, the prevalence of skilled employees and their overall retention is also influenced by the allocation of effective HRM practices that top-notch brands incorporate. These potential tactics include communication, identification of customer interests and facilitation of their foremost demands with the need to develop services and digital financial products that are effortless and more convenient in comparison to traditional procedures. </w:t>
      </w:r>
      <w:r>
        <w:rPr>
          <w:shd w:val="clear" w:color="auto" w:fill="FFFFFF"/>
        </w:rPr>
        <w:t>Khan and Malaika (2021)</w:t>
      </w:r>
      <w:r>
        <w:t xml:space="preserve"> further elaborated that convenient services influence better customer acquisition, enhancement of market value and acquirement of a recognised business reputation which further influences the growth of these significant banking businesses in India and also within other business markets. The acquirement of high-end investment returns also influences investing capabilities of these particular banking businesses into technologies and further development of their existing Fintech services as per the existing demands and market requirements.  </w:t>
      </w:r>
    </w:p>
    <w:p>
      <w:pPr>
        <w:spacing w:line="259" w:lineRule="auto"/>
        <w:jc w:val="left"/>
        <w:rPr>
          <w:rFonts w:eastAsia="等线 Light" w:cs="Times New Roman"/>
          <w:b/>
          <w:color w:val="000000"/>
          <w:sz w:val="26"/>
          <w:szCs w:val="26"/>
          <w:lang w:val="en-US"/>
        </w:rPr>
      </w:pPr>
      <w:r>
        <w:rPr>
          <w:lang w:val="en-US"/>
        </w:rPr>
        <w:br w:type="page"/>
      </w:r>
    </w:p>
    <w:p>
      <w:pPr>
        <w:pStyle w:val="2"/>
        <w:rPr>
          <w:lang w:val="en-US"/>
        </w:rPr>
      </w:pPr>
      <w:bookmarkStart w:id="18" w:name="_Toc141465856"/>
      <w:r>
        <w:rPr>
          <w:lang w:val="en-US"/>
        </w:rPr>
        <w:t>2.7 Conceptual Framework</w:t>
      </w:r>
      <w:bookmarkEnd w:id="18"/>
      <w:r>
        <w:rPr>
          <w:lang w:val="en-US"/>
        </w:rPr>
        <w:t xml:space="preserve"> </w:t>
      </w:r>
    </w:p>
    <w:p>
      <w:pPr>
        <w:spacing w:line="259" w:lineRule="auto"/>
        <w:jc w:val="left"/>
        <w:rPr>
          <w:lang w:val="en-US"/>
        </w:rPr>
      </w:pPr>
    </w:p>
    <w:p>
      <w:pPr>
        <w:spacing w:line="259" w:lineRule="auto"/>
        <w:jc w:val="left"/>
        <w:rPr>
          <w:lang w:val="en-US"/>
        </w:rPr>
      </w:pPr>
      <w:r>
        <w:rPr>
          <w:lang w:val="en-US"/>
        </w:rPr>
        <mc:AlternateContent>
          <mc:Choice Requires="wps">
            <w:drawing>
              <wp:anchor distT="0" distB="0" distL="114298" distR="114298" simplePos="0" relativeHeight="22" behindDoc="0" locked="0" layoutInCell="1" hidden="0" allowOverlap="1">
                <wp:simplePos x="0" y="0"/>
                <wp:positionH relativeFrom="column">
                  <wp:posOffset>106680</wp:posOffset>
                </wp:positionH>
                <wp:positionV relativeFrom="paragraph">
                  <wp:posOffset>6349</wp:posOffset>
                </wp:positionV>
                <wp:extent cx="5855334" cy="6134100"/>
                <wp:effectExtent l="0" t="0" r="0" b="0"/>
                <wp:wrapNone/>
                <wp:docPr id="10" name="组合 10"/>
                <wp:cNvGraphicFramePr>
                  <a:graphicFrameLocks noChangeAspect="0"/>
                </wp:cNvGraphicFramePr>
                <a:graphic>
                  <a:graphicData uri="http://schemas.microsoft.com/office/word/2010/wordprocessingGroup">
                    <wpg:wgp>
                      <wpg:cNvPr id="11" name="组合 11"/>
                      <wpg:cNvGrpSpPr/>
                      <wpg:grpSpPr>
                        <a:xfrm rot="0">
                          <a:off x="0" y="0"/>
                          <a:ext cx="5855334" cy="6134100"/>
                          <a:chOff x="0" y="0"/>
                          <a:chExt cx="5855334" cy="6134100"/>
                        </a:xfrm>
                        <a:prstGeom prst="rect"/>
                        <a:solidFill>
                          <a:srgbClr val="FFFFFF"/>
                        </a:solidFill>
                        <a:ln w="12700" cmpd="sng" cap="flat">
                          <a:solidFill>
                            <a:srgbClr val="000000"/>
                          </a:solidFill>
                          <a:prstDash val="solid"/>
                          <a:miter/>
                        </a:ln>
                      </wpg:grpSpPr>
                      <wps:wsp>
                        <wps:cNvPr id="12" name="直线连接线 12"/>
                        <wps:cNvSpPr/>
                        <wps:spPr>
                          <a:xfrm rot="0">
                            <a:off x="2837815" y="676910"/>
                            <a:ext cx="62" cy="693420"/>
                          </a:xfrm>
                          <a:prstGeom prst="straightConnector1"/>
                          <a:noFill/>
                          <a:ln w="6350" cmpd="sng" cap="flat">
                            <a:solidFill>
                              <a:srgbClr val="000000"/>
                            </a:solidFill>
                            <a:prstDash val="solid"/>
                            <a:miter/>
                            <a:tailEnd type="triangle" w="med" len="med"/>
                          </a:ln>
                        </wps:spPr>
                        <wps:bodyPr vert="horz" wrap="square" lIns="91440" tIns="45720" rIns="91440" bIns="45720" anchor="t" anchorCtr="0" upright="0">
                          <a:noAutofit/>
                        </wps:bodyPr>
                      </wps:wsp>
                      <wpg:grpSp>
                        <wpg:cNvPr id="13" name="组合 13"/>
                        <wpg:cNvGrpSpPr/>
                        <wpg:grpSpPr>
                          <a:xfrm rot="0">
                            <a:off x="0" y="0"/>
                            <a:ext cx="5855334" cy="6134100"/>
                            <a:chOff x="0" y="0"/>
                            <a:chExt cx="5855334" cy="6134100"/>
                          </a:xfrm>
                          <a:prstGeom prst="rect"/>
                          <a:solidFill>
                            <a:srgbClr val="FFFFFF"/>
                          </a:solidFill>
                          <a:ln w="12700" cmpd="sng" cap="flat">
                            <a:solidFill>
                              <a:srgbClr val="000000"/>
                            </a:solidFill>
                            <a:prstDash val="solid"/>
                            <a:miter/>
                          </a:ln>
                        </wpg:grpSpPr>
                        <wps:wsp>
                          <wps:cNvPr id="14" name="圆角矩形 14"/>
                          <wps:cNvSpPr/>
                          <wps:spPr>
                            <a:xfrm rot="0">
                              <a:off x="189864" y="4001770"/>
                              <a:ext cx="2579369" cy="791210"/>
                            </a:xfrm>
                            <a:prstGeom prst="roundRect">
                              <a:avLst>
                                <a:gd name="adj" fmla="val 16666"/>
                              </a:avLst>
                            </a:prstGeom>
                            <a:solidFill>
                              <a:srgbClr val="2F5496"/>
                            </a:solidFill>
                            <a:ln w="12700" cmpd="sng" cap="flat">
                              <a:solidFill>
                                <a:srgbClr val="1F4D78"/>
                              </a:solidFill>
                              <a:prstDash val="solid"/>
                              <a:miter/>
                            </a:ln>
                          </wps:spPr>
                          <wps:txbx id="15">
                            <w:txbxContent>
                              <w:p>
                                <w:pPr>
                                  <w:spacing w:line="240" w:lineRule="auto"/>
                                  <w:jc w:val="center"/>
                                  <w:rPr>
                                    <w:b/>
                                    <w:color w:val="FFFFFF"/>
                                    <w:sz w:val="22"/>
                                  </w:rPr>
                                </w:pPr>
                                <w:r>
                                  <w:rPr>
                                    <w:b/>
                                    <w:color w:val="FFFFFF"/>
                                    <w:sz w:val="22"/>
                                  </w:rPr>
                                  <w:t>Facilitative business growth and attainment of high-end market reputation</w:t>
                                </w:r>
                              </w:p>
                            </w:txbxContent>
                          </wps:txbx>
                          <wps:bodyPr vert="horz" wrap="square" lIns="91440" tIns="45720" rIns="91440" bIns="45720" anchor="ctr" anchorCtr="0" upright="1">
                            <a:noAutofit/>
                          </wps:bodyPr>
                        </wps:wsp>
                        <wpg:grpSp>
                          <wpg:cNvPr id="16" name="组合 16"/>
                          <wpg:cNvGrpSpPr/>
                          <wpg:grpSpPr>
                            <a:xfrm rot="0">
                              <a:off x="0" y="0"/>
                              <a:ext cx="5855334" cy="6134100"/>
                              <a:chOff x="0" y="0"/>
                              <a:chExt cx="5855334" cy="6134100"/>
                            </a:xfrm>
                            <a:prstGeom prst="rect"/>
                            <a:solidFill>
                              <a:srgbClr val="FFFFFF"/>
                            </a:solidFill>
                            <a:ln w="12700" cmpd="sng" cap="flat">
                              <a:solidFill>
                                <a:srgbClr val="000000"/>
                              </a:solidFill>
                              <a:prstDash val="solid"/>
                              <a:miter/>
                            </a:ln>
                          </wpg:grpSpPr>
                          <wps:wsp>
                            <wps:cNvPr id="17" name="直线连接线 17"/>
                            <wps:cNvSpPr/>
                            <wps:spPr>
                              <a:xfrm flipH="1" rot="21600000">
                                <a:off x="819149" y="273049"/>
                                <a:ext cx="756920" cy="75692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g:grpSp>
                            <wpg:cNvPr id="18" name="组合 18"/>
                            <wpg:cNvGrpSpPr/>
                            <wpg:grpSpPr>
                              <a:xfrm rot="0">
                                <a:off x="0" y="0"/>
                                <a:ext cx="5855334" cy="6134100"/>
                                <a:chOff x="0" y="0"/>
                                <a:chExt cx="5855334" cy="6134100"/>
                              </a:xfrm>
                              <a:prstGeom prst="rect"/>
                              <a:solidFill>
                                <a:srgbClr val="FFFFFF"/>
                              </a:solidFill>
                              <a:ln w="12700" cmpd="sng" cap="flat">
                                <a:solidFill>
                                  <a:srgbClr val="000000"/>
                                </a:solidFill>
                                <a:prstDash val="solid"/>
                                <a:miter/>
                              </a:ln>
                            </wpg:grpSpPr>
                            <wps:wsp>
                              <wps:cNvPr id="19" name="圆角矩形 19"/>
                              <wps:cNvSpPr/>
                              <wps:spPr>
                                <a:xfrm rot="0">
                                  <a:off x="1576070" y="0"/>
                                  <a:ext cx="2671444" cy="700405"/>
                                </a:xfrm>
                                <a:prstGeom prst="roundRect">
                                  <a:avLst>
                                    <a:gd name="adj" fmla="val 16666"/>
                                  </a:avLst>
                                </a:prstGeom>
                                <a:solidFill>
                                  <a:srgbClr val="D9E2F3"/>
                                </a:solidFill>
                                <a:ln w="12700" cmpd="sng" cap="flat">
                                  <a:solidFill>
                                    <a:srgbClr val="1F4D78"/>
                                  </a:solidFill>
                                  <a:prstDash val="solid"/>
                                  <a:miter/>
                                </a:ln>
                              </wps:spPr>
                              <wps:txbx id="20">
                                <w:txbxContent>
                                  <w:p>
                                    <w:pPr>
                                      <w:spacing w:line="240" w:lineRule="auto"/>
                                      <w:jc w:val="center"/>
                                      <w:rPr>
                                        <w:b/>
                                        <w:color w:val="000000"/>
                                        <w:sz w:val="22"/>
                                      </w:rPr>
                                    </w:pPr>
                                    <w:r>
                                      <w:rPr>
                                        <w:b/>
                                        <w:color w:val="000000"/>
                                        <w:sz w:val="22"/>
                                      </w:rPr>
                                      <w:t>Implementation of Fintech and its incorporation by Indian banks for better business growth</w:t>
                                    </w:r>
                                  </w:p>
                                </w:txbxContent>
                              </wps:txbx>
                              <wps:bodyPr vert="horz" wrap="square" lIns="91440" tIns="45720" rIns="91440" bIns="45720" anchor="ctr" anchorCtr="0" upright="1">
                                <a:noAutofit/>
                              </wps:bodyPr>
                            </wps:wsp>
                            <wps:wsp>
                              <wps:cNvPr id="21" name="圆角矩形 21"/>
                              <wps:cNvSpPr/>
                              <wps:spPr>
                                <a:xfrm rot="0">
                                  <a:off x="0" y="1024889"/>
                                  <a:ext cx="967739" cy="2428875"/>
                                </a:xfrm>
                                <a:prstGeom prst="roundRect">
                                  <a:avLst>
                                    <a:gd name="adj" fmla="val 16666"/>
                                  </a:avLst>
                                </a:prstGeom>
                                <a:solidFill>
                                  <a:srgbClr val="8EAADB"/>
                                </a:solidFill>
                                <a:ln w="12700" cmpd="sng" cap="flat">
                                  <a:solidFill>
                                    <a:srgbClr val="1F4D78"/>
                                  </a:solidFill>
                                  <a:prstDash val="solid"/>
                                  <a:miter/>
                                </a:ln>
                              </wps:spPr>
                              <wps:txbx id="22">
                                <w:txbxContent>
                                  <w:p>
                                    <w:pPr>
                                      <w:spacing w:line="240" w:lineRule="auto"/>
                                      <w:jc w:val="center"/>
                                      <w:rPr>
                                        <w:b/>
                                        <w:color w:val="000000"/>
                                        <w:sz w:val="22"/>
                                      </w:rPr>
                                    </w:pPr>
                                    <w:r>
                                      <w:rPr>
                                        <w:b/>
                                        <w:color w:val="000000"/>
                                        <w:sz w:val="22"/>
                                      </w:rPr>
                                      <w:t>Attainment of business profits and attainment of high-end service scalability</w:t>
                                    </w:r>
                                  </w:p>
                                </w:txbxContent>
                              </wps:txbx>
                              <wps:bodyPr vert="horz" wrap="square" lIns="91440" tIns="45720" rIns="91440" bIns="45720" anchor="ctr" anchorCtr="0" upright="1">
                                <a:noAutofit/>
                              </wps:bodyPr>
                            </wps:wsp>
                            <wps:wsp>
                              <wps:cNvPr id="23" name="圆角矩形 23"/>
                              <wps:cNvSpPr/>
                              <wps:spPr>
                                <a:xfrm rot="0">
                                  <a:off x="1245235" y="1339850"/>
                                  <a:ext cx="968374" cy="2428875"/>
                                </a:xfrm>
                                <a:prstGeom prst="roundRect">
                                  <a:avLst>
                                    <a:gd name="adj" fmla="val 16666"/>
                                  </a:avLst>
                                </a:prstGeom>
                                <a:solidFill>
                                  <a:srgbClr val="8EAADB"/>
                                </a:solidFill>
                                <a:ln w="12700" cmpd="sng" cap="flat">
                                  <a:solidFill>
                                    <a:srgbClr val="1F4D78"/>
                                  </a:solidFill>
                                  <a:prstDash val="solid"/>
                                  <a:miter/>
                                </a:ln>
                              </wps:spPr>
                              <wps:txbx id="24">
                                <w:txbxContent>
                                  <w:p>
                                    <w:pPr>
                                      <w:spacing w:line="240" w:lineRule="auto"/>
                                      <w:jc w:val="center"/>
                                      <w:rPr>
                                        <w:b/>
                                        <w:color w:val="000000"/>
                                        <w:sz w:val="22"/>
                                      </w:rPr>
                                    </w:pPr>
                                    <w:r>
                                      <w:rPr>
                                        <w:b/>
                                        <w:color w:val="000000"/>
                                        <w:sz w:val="22"/>
                                      </w:rPr>
                                      <w:t xml:space="preserve">Leadership and proper investment facilitation implementation of Fintech for Indian banks </w:t>
                                    </w:r>
                                  </w:p>
                                </w:txbxContent>
                              </wps:txbx>
                              <wps:bodyPr vert="horz" wrap="square" lIns="91440" tIns="45720" rIns="91440" bIns="45720" anchor="ctr" anchorCtr="0" upright="1">
                                <a:noAutofit/>
                              </wps:bodyPr>
                            </wps:wsp>
                            <wps:wsp>
                              <wps:cNvPr id="25" name="圆角矩形 25"/>
                              <wps:cNvSpPr/>
                              <wps:spPr>
                                <a:xfrm rot="0">
                                  <a:off x="2427605" y="1355725"/>
                                  <a:ext cx="968374" cy="2428875"/>
                                </a:xfrm>
                                <a:prstGeom prst="roundRect">
                                  <a:avLst>
                                    <a:gd name="adj" fmla="val 16666"/>
                                  </a:avLst>
                                </a:prstGeom>
                                <a:solidFill>
                                  <a:srgbClr val="8EAADB"/>
                                </a:solidFill>
                                <a:ln w="12700" cmpd="sng" cap="flat">
                                  <a:solidFill>
                                    <a:srgbClr val="1F4D78"/>
                                  </a:solidFill>
                                  <a:prstDash val="solid"/>
                                  <a:miter/>
                                </a:ln>
                              </wps:spPr>
                              <wps:txbx id="26">
                                <w:txbxContent>
                                  <w:p>
                                    <w:pPr>
                                      <w:spacing w:line="240" w:lineRule="auto"/>
                                      <w:jc w:val="center"/>
                                      <w:rPr>
                                        <w:b/>
                                        <w:color w:val="000000"/>
                                        <w:sz w:val="22"/>
                                      </w:rPr>
                                    </w:pPr>
                                    <w:r>
                                      <w:rPr>
                                        <w:b/>
                                        <w:color w:val="000000"/>
                                        <w:sz w:val="22"/>
                                      </w:rPr>
                                      <w:t>TAM facilitating individuals with a scope of understanding the actual quality and effectiveness of Fintech application</w:t>
                                    </w:r>
                                  </w:p>
                                </w:txbxContent>
                              </wps:txbx>
                              <wps:bodyPr vert="horz" wrap="square" lIns="91440" tIns="45720" rIns="91440" bIns="45720" anchor="ctr" anchorCtr="0" upright="1">
                                <a:noAutofit/>
                              </wps:bodyPr>
                            </wps:wsp>
                            <wps:wsp>
                              <wps:cNvPr id="27" name="圆角矩形 27"/>
                              <wps:cNvSpPr/>
                              <wps:spPr>
                                <a:xfrm rot="0">
                                  <a:off x="3641725" y="1355725"/>
                                  <a:ext cx="968374" cy="2428875"/>
                                </a:xfrm>
                                <a:prstGeom prst="roundRect">
                                  <a:avLst>
                                    <a:gd name="adj" fmla="val 16666"/>
                                  </a:avLst>
                                </a:prstGeom>
                                <a:solidFill>
                                  <a:srgbClr val="8EAADB"/>
                                </a:solidFill>
                                <a:ln w="12700" cmpd="sng" cap="flat">
                                  <a:solidFill>
                                    <a:srgbClr val="1F4D78"/>
                                  </a:solidFill>
                                  <a:prstDash val="solid"/>
                                  <a:miter/>
                                </a:ln>
                              </wps:spPr>
                              <wps:txbx id="28">
                                <w:txbxContent>
                                  <w:p>
                                    <w:pPr>
                                      <w:spacing w:line="240" w:lineRule="auto"/>
                                      <w:jc w:val="center"/>
                                      <w:rPr>
                                        <w:b/>
                                        <w:color w:val="000000"/>
                                        <w:sz w:val="22"/>
                                      </w:rPr>
                                    </w:pPr>
                                    <w:r>
                                      <w:rPr>
                                        <w:b/>
                                        <w:color w:val="000000"/>
                                        <w:sz w:val="22"/>
                                      </w:rPr>
                                      <w:t>Issues relating to complex regulatory framework and inefficient support of proper stakeholders</w:t>
                                    </w:r>
                                  </w:p>
                                </w:txbxContent>
                              </wps:txbx>
                              <wps:bodyPr vert="horz" wrap="square" lIns="91440" tIns="45720" rIns="91440" bIns="45720" anchor="ctr" anchorCtr="0" upright="1">
                                <a:noAutofit/>
                              </wps:bodyPr>
                            </wps:wsp>
                            <wps:wsp>
                              <wps:cNvPr id="29" name="圆角矩形 29"/>
                              <wps:cNvSpPr/>
                              <wps:spPr>
                                <a:xfrm rot="0">
                                  <a:off x="4887594" y="1040765"/>
                                  <a:ext cx="967739" cy="2428875"/>
                                </a:xfrm>
                                <a:prstGeom prst="roundRect">
                                  <a:avLst>
                                    <a:gd name="adj" fmla="val 16666"/>
                                  </a:avLst>
                                </a:prstGeom>
                                <a:solidFill>
                                  <a:srgbClr val="8EAADB"/>
                                </a:solidFill>
                                <a:ln w="12700" cmpd="sng" cap="flat">
                                  <a:solidFill>
                                    <a:srgbClr val="1F4D78"/>
                                  </a:solidFill>
                                  <a:prstDash val="solid"/>
                                  <a:miter/>
                                </a:ln>
                              </wps:spPr>
                              <wps:txbx id="30">
                                <w:txbxContent>
                                  <w:p>
                                    <w:pPr>
                                      <w:spacing w:line="240" w:lineRule="auto"/>
                                      <w:jc w:val="center"/>
                                      <w:rPr>
                                        <w:b/>
                                        <w:color w:val="000000"/>
                                        <w:sz w:val="22"/>
                                      </w:rPr>
                                    </w:pPr>
                                    <w:r>
                                      <w:rPr>
                                        <w:b/>
                                        <w:color w:val="000000"/>
                                        <w:sz w:val="22"/>
                                      </w:rPr>
                                      <w:t xml:space="preserve">Implementation of AI and use of Big Data for analysing market demands and requirements </w:t>
                                    </w:r>
                                  </w:p>
                                </w:txbxContent>
                              </wps:txbx>
                              <wps:bodyPr vert="horz" wrap="square" lIns="91440" tIns="45720" rIns="91440" bIns="45720" anchor="ctr" anchorCtr="0" upright="1">
                                <a:noAutofit/>
                              </wps:bodyPr>
                            </wps:wsp>
                            <wps:wsp>
                              <wps:cNvPr id="31" name="圆角矩形 31"/>
                              <wps:cNvSpPr/>
                              <wps:spPr>
                                <a:xfrm rot="0">
                                  <a:off x="3011170" y="4036059"/>
                                  <a:ext cx="2579369" cy="791210"/>
                                </a:xfrm>
                                <a:prstGeom prst="roundRect">
                                  <a:avLst>
                                    <a:gd name="adj" fmla="val 16666"/>
                                  </a:avLst>
                                </a:prstGeom>
                                <a:solidFill>
                                  <a:srgbClr val="2F5496"/>
                                </a:solidFill>
                                <a:ln w="12700" cmpd="sng" cap="flat">
                                  <a:solidFill>
                                    <a:srgbClr val="1F4D78"/>
                                  </a:solidFill>
                                  <a:prstDash val="solid"/>
                                  <a:miter/>
                                </a:ln>
                              </wps:spPr>
                              <wps:txbx id="32">
                                <w:txbxContent>
                                  <w:p>
                                    <w:pPr>
                                      <w:spacing w:line="240" w:lineRule="auto"/>
                                      <w:jc w:val="center"/>
                                      <w:rPr>
                                        <w:b/>
                                      </w:rPr>
                                    </w:pPr>
                                    <w:r>
                                      <w:rPr>
                                        <w:b/>
                                      </w:rPr>
                                      <w:t>Lesser business growth and loss of stakeholder support</w:t>
                                    </w:r>
                                  </w:p>
                                </w:txbxContent>
                              </wps:txbx>
                              <wps:bodyPr vert="horz" wrap="square" lIns="91440" tIns="45720" rIns="91440" bIns="45720" anchor="ctr" anchorCtr="0" upright="1">
                                <a:noAutofit/>
                              </wps:bodyPr>
                            </wps:wsp>
                            <wps:wsp>
                              <wps:cNvPr id="33" name="矩形 33"/>
                              <wps:cNvSpPr/>
                              <wps:spPr>
                                <a:xfrm rot="0">
                                  <a:off x="1386839" y="5328919"/>
                                  <a:ext cx="3042919" cy="805180"/>
                                </a:xfrm>
                                <a:prstGeom prst="rect"/>
                                <a:solidFill>
                                  <a:srgbClr val="1F3763"/>
                                </a:solidFill>
                                <a:ln w="12700" cmpd="sng" cap="flat">
                                  <a:solidFill>
                                    <a:srgbClr val="1F4D78"/>
                                  </a:solidFill>
                                  <a:prstDash val="solid"/>
                                  <a:miter/>
                                </a:ln>
                              </wps:spPr>
                              <wps:txbx id="34">
                                <w:txbxContent>
                                  <w:p>
                                    <w:pPr>
                                      <w:spacing w:line="240" w:lineRule="auto"/>
                                      <w:jc w:val="center"/>
                                      <w:rPr>
                                        <w:b/>
                                      </w:rPr>
                                    </w:pPr>
                                    <w:r>
                                      <w:rPr>
                                        <w:b/>
                                      </w:rPr>
                                      <w:t>Need of proper plans and inefficient growth in competitive marketplaces specifically India</w:t>
                                    </w:r>
                                  </w:p>
                                </w:txbxContent>
                              </wps:txbx>
                              <wps:bodyPr vert="horz" wrap="square" lIns="91440" tIns="45720" rIns="91440" bIns="45720" anchor="ctr" anchorCtr="0" upright="1">
                                <a:noAutofit/>
                              </wps:bodyPr>
                            </wps:wsp>
                            <wps:wsp>
                              <wps:cNvPr id="35" name="直线连接线 35"/>
                              <wps:cNvSpPr/>
                              <wps:spPr>
                                <a:xfrm rot="0">
                                  <a:off x="4241165" y="220979"/>
                                  <a:ext cx="819784" cy="819785"/>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36" name="直线连接线 36"/>
                              <wps:cNvSpPr/>
                              <wps:spPr>
                                <a:xfrm rot="0">
                                  <a:off x="2017395" y="693419"/>
                                  <a:ext cx="634" cy="64008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37" name="直线连接线 37"/>
                              <wps:cNvSpPr/>
                              <wps:spPr>
                                <a:xfrm rot="0">
                                  <a:off x="3830955" y="693419"/>
                                  <a:ext cx="62" cy="64008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38" name="直线连接线 38"/>
                              <wps:cNvSpPr/>
                              <wps:spPr>
                                <a:xfrm rot="0">
                                  <a:off x="330835" y="3452494"/>
                                  <a:ext cx="62" cy="55118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39" name="直线连接线 39"/>
                              <wps:cNvSpPr/>
                              <wps:spPr>
                                <a:xfrm rot="0">
                                  <a:off x="1734185" y="3768090"/>
                                  <a:ext cx="62" cy="25146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0" name="直线连接线 40"/>
                              <wps:cNvSpPr/>
                              <wps:spPr>
                                <a:xfrm rot="0">
                                  <a:off x="2664460" y="3783965"/>
                                  <a:ext cx="62" cy="235585"/>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1" name="直线连接线 41"/>
                              <wps:cNvSpPr/>
                              <wps:spPr>
                                <a:xfrm rot="0">
                                  <a:off x="3136900" y="3752215"/>
                                  <a:ext cx="62" cy="29972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2" name="直线连接线 42"/>
                              <wps:cNvSpPr/>
                              <wps:spPr>
                                <a:xfrm rot="0">
                                  <a:off x="4146550" y="3768090"/>
                                  <a:ext cx="62" cy="28321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3" name="直线连接线 43"/>
                              <wps:cNvSpPr/>
                              <wps:spPr>
                                <a:xfrm rot="0">
                                  <a:off x="5407659" y="3468369"/>
                                  <a:ext cx="62" cy="551180"/>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4" name="直线连接线 44"/>
                              <wps:cNvSpPr/>
                              <wps:spPr>
                                <a:xfrm rot="0">
                                  <a:off x="614679" y="4808220"/>
                                  <a:ext cx="772159" cy="772795"/>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s:wsp>
                              <wps:cNvPr id="45" name="直线连接线 45"/>
                              <wps:cNvSpPr/>
                              <wps:spPr>
                                <a:xfrm flipH="1" rot="21600000">
                                  <a:off x="4429759" y="4824095"/>
                                  <a:ext cx="819785" cy="819785"/>
                                </a:xfrm>
                                <a:prstGeom prst="straightConnector1"/>
                                <a:solidFill>
                                  <a:srgbClr val="FFFFFF"/>
                                </a:solidFill>
                                <a:ln w="6350" cmpd="sng" cap="flat">
                                  <a:solidFill>
                                    <a:srgbClr val="000000"/>
                                  </a:solidFill>
                                  <a:prstDash val="solid"/>
                                  <a:miter/>
                                  <a:tailEnd type="triangle" w="med" len="med"/>
                                </a:ln>
                              </wps:spPr>
                              <wps:bodyPr vert="horz" wrap="square" lIns="91440" tIns="45720" rIns="91440" bIns="45720" anchor="t" anchorCtr="0" upright="0">
                                <a:noAutofit/>
                              </wps:bodyPr>
                            </wps:wsp>
                          </wpg:grpSp>
                        </wpg:grpSp>
                      </wpg:grpSp>
                      <wps:bodyPr vert="horz" wrap="square" lIns="91440" tIns="45720" rIns="91440" bIns="45720" anchor="t" anchorCtr="0" upright="0">
                        <a:noAutofit/>
                      </wps:bodyPr>
                    </wpg:wgp>
                  </a:graphicData>
                </a:graphic>
              </wp:anchor>
            </w:drawing>
          </mc:Choice>
          <mc:Fallback>
            <w:pict>
              <v:group type="#_x0000_t1" id="组合 46" o:spid="_x0000_s46" coordorigin="1608,2497" coordsize="9220,9660" style="position:absolute;&#10;margin-left:8.400002pt;&#10;margin-top:0.49999622pt;&#10;width:461.04993pt;&#10;height:483.0pt;&#10;z-index:22;&#10;mso-position-horizontal:absolute;&#10;mso-position-vertical:absolute;&#10;mso-wrap-distance-left:8.999863pt;&#10;mso-wrap-distance-right:8.999863pt;">
                <v:shape type="#_x0000_t32" id="直线连接线 47" o:spid="_x0000_s47" style="position:absolute;&#10;left:6077;&#10;top:3563;&#10;width:0;&#10;height:1092;" filled="f" stroked="t" strokeweight="0.5pt">
                  <v:stroke color="#000000" endarrow="block"/>
                </v:shape>
                <v:group type="#_x0000_t1" id="组合 48" o:spid="_x0000_s48" coordorigin="1608,2497" coordsize="9220,9660" style="position:absolute;&#10;left:1608;&#10;top:2497;&#10;width:9220;&#10;height:9660;">
                  <v:shape type="#_x0000_t2" id="圆角矩形 49" o:spid="_x0000_s49" style="position:absolute;&#10;left:1906;&#10;top:8799;&#10;width:4061;&#10;height:1246;&#10;mso-wrap-style:square;" fillcolor="#2F5496" stroked="t" strokeweight="1.0pt" adj="3600">
                    <v:textbox id="853" inset="2.54mm,1.27mm,2.54mm,1.27mm" o:insetmode="custom" style="layout-flow:horizontal;&#10;v-text-anchor:middle;">
                      <w:txbxContent>
                        <w:p>
                          <w:pPr>
                            <w:spacing w:line="240" w:lineRule="auto"/>
                            <w:jc w:val="center"/>
                            <w:rPr>
                              <w:b/>
                              <w:color w:val="FFFFFF"/>
                              <w:sz w:val="22"/>
                            </w:rPr>
                          </w:pPr>
                          <w:r>
                            <w:rPr>
                              <w:b/>
                              <w:color w:val="FFFFFF"/>
                              <w:sz w:val="22"/>
                            </w:rPr>
                            <w:t>Facilitative business growth and attainment of high-end market reputation</w:t>
                          </w:r>
                        </w:p>
                      </w:txbxContent>
                    </v:textbox>
                    <v:stroke color="#1F4D78"/>
                  </v:shape>
                  <v:group type="#_x0000_t1" id="组合 50" o:spid="_x0000_s50" coordorigin="1608,2497" coordsize="9220,9660" style="position:absolute;&#10;left:1608;&#10;top:2497;&#10;width:9220;&#10;height:9660;">
                    <v:shape type="#_x0000_t32" id="直线连接线 51" o:spid="_x0000_s51" style="position:absolute;&#10;left:2897;&#10;top:2927;&#10;width:1193;&#10;height:1192;&#10;flip:x;" fillcolor="#FFFFFF" stroked="t" strokeweight="0.5pt">
                      <v:stroke color="#000000" endarrow="block"/>
                    </v:shape>
                    <v:group type="#_x0000_t1" id="组合 52" o:spid="_x0000_s52" coordorigin="1608,2497" coordsize="9220,9660" style="position:absolute;&#10;left:1608;&#10;top:2497;&#10;width:9220;&#10;height:9660;">
                      <v:shape type="#_x0000_t2" id="圆角矩形 53" o:spid="_x0000_s53" style="position:absolute;&#10;left:4090;&#10;top:2497;&#10;width:4206;&#10;height:1103;&#10;mso-wrap-style:square;" fillcolor="#D9E2F3" stroked="t" strokeweight="1.0pt" adj="3600">
                        <v:textbox id="854" inset="2.54mm,1.27mm,2.54mm,1.27mm" o:insetmode="custom" style="layout-flow:horizontal;&#10;v-text-anchor:middle;">
                          <w:txbxContent>
                            <w:p>
                              <w:pPr>
                                <w:spacing w:line="240" w:lineRule="auto"/>
                                <w:jc w:val="center"/>
                                <w:rPr>
                                  <w:b/>
                                  <w:color w:val="000000"/>
                                  <w:sz w:val="22"/>
                                </w:rPr>
                              </w:pPr>
                              <w:r>
                                <w:rPr>
                                  <w:b/>
                                  <w:color w:val="000000"/>
                                  <w:sz w:val="22"/>
                                </w:rPr>
                                <w:t>Implementation of Fintech and its incorporation by Indian banks for better business growth</w:t>
                              </w:r>
                            </w:p>
                          </w:txbxContent>
                        </v:textbox>
                        <v:stroke color="#1F4D78"/>
                      </v:shape>
                      <v:shape type="#_x0000_t2" id="圆角矩形 54" o:spid="_x0000_s54" style="position:absolute;&#10;left:1608;&#10;top:4111;&#10;width:1523;&#10;height:3825;&#10;mso-wrap-style:square;" fillcolor="#8EAADB" stroked="t" strokeweight="1.0pt" adj="3600">
                        <v:textbox id="855" inset="2.54mm,1.27mm,2.54mm,1.27mm" o:insetmode="custom" style="layout-flow:horizontal;&#10;v-text-anchor:middle;">
                          <w:txbxContent>
                            <w:p>
                              <w:pPr>
                                <w:spacing w:line="240" w:lineRule="auto"/>
                                <w:jc w:val="center"/>
                                <w:rPr>
                                  <w:b/>
                                  <w:color w:val="000000"/>
                                  <w:sz w:val="22"/>
                                </w:rPr>
                              </w:pPr>
                              <w:r>
                                <w:rPr>
                                  <w:b/>
                                  <w:color w:val="000000"/>
                                  <w:sz w:val="22"/>
                                </w:rPr>
                                <w:t>Attainment of business profits and attainment of high-end service scalability</w:t>
                              </w:r>
                            </w:p>
                          </w:txbxContent>
                        </v:textbox>
                        <v:stroke color="#1F4D78"/>
                      </v:shape>
                      <v:shape type="#_x0000_t2" id="圆角矩形 55" o:spid="_x0000_s55" style="position:absolute;&#10;left:3569;&#10;top:4607;&#10;width:1524;&#10;height:3825;&#10;mso-wrap-style:square;" fillcolor="#8EAADB" stroked="t" strokeweight="1.0pt" adj="3600">
                        <v:textbox id="856" inset="2.54mm,1.27mm,2.54mm,1.27mm" o:insetmode="custom" style="layout-flow:horizontal;&#10;v-text-anchor:middle;">
                          <w:txbxContent>
                            <w:p>
                              <w:pPr>
                                <w:spacing w:line="240" w:lineRule="auto"/>
                                <w:jc w:val="center"/>
                                <w:rPr>
                                  <w:b/>
                                  <w:color w:val="000000"/>
                                  <w:sz w:val="22"/>
                                </w:rPr>
                              </w:pPr>
                              <w:r>
                                <w:rPr>
                                  <w:b/>
                                  <w:color w:val="000000"/>
                                  <w:sz w:val="22"/>
                                </w:rPr>
                                <w:t xml:space="preserve">Leadership and proper investment facilitation implementation of Fintech for Indian banks </w:t>
                              </w:r>
                            </w:p>
                          </w:txbxContent>
                        </v:textbox>
                        <v:stroke color="#1F4D78"/>
                      </v:shape>
                      <v:shape type="#_x0000_t2" id="圆角矩形 56" o:spid="_x0000_s56" style="position:absolute;&#10;left:5430;&#10;top:4632;&#10;width:1524;&#10;height:3825;&#10;mso-wrap-style:square;" fillcolor="#8EAADB" stroked="t" strokeweight="1.0pt" adj="3600">
                        <v:textbox id="857" inset="2.54mm,1.27mm,2.54mm,1.27mm" o:insetmode="custom" style="layout-flow:horizontal;&#10;v-text-anchor:middle;">
                          <w:txbxContent>
                            <w:p>
                              <w:pPr>
                                <w:spacing w:line="240" w:lineRule="auto"/>
                                <w:jc w:val="center"/>
                                <w:rPr>
                                  <w:b/>
                                  <w:color w:val="000000"/>
                                  <w:sz w:val="22"/>
                                </w:rPr>
                              </w:pPr>
                              <w:r>
                                <w:rPr>
                                  <w:b/>
                                  <w:color w:val="000000"/>
                                  <w:sz w:val="22"/>
                                </w:rPr>
                                <w:t>TAM facilitating individuals with a scope of understanding the actual quality and effectiveness of Fintech application</w:t>
                              </w:r>
                            </w:p>
                          </w:txbxContent>
                        </v:textbox>
                        <v:stroke color="#1F4D78"/>
                      </v:shape>
                      <v:shape type="#_x0000_t2" id="圆角矩形 57" o:spid="_x0000_s57" style="position:absolute;&#10;left:7343;&#10;top:4632;&#10;width:1524;&#10;height:3825;&#10;mso-wrap-style:square;" fillcolor="#8EAADB" stroked="t" strokeweight="1.0pt" adj="3600">
                        <v:textbox id="858" inset="2.54mm,1.27mm,2.54mm,1.27mm" o:insetmode="custom" style="layout-flow:horizontal;&#10;v-text-anchor:middle;">
                          <w:txbxContent>
                            <w:p>
                              <w:pPr>
                                <w:spacing w:line="240" w:lineRule="auto"/>
                                <w:jc w:val="center"/>
                                <w:rPr>
                                  <w:b/>
                                  <w:color w:val="000000"/>
                                  <w:sz w:val="22"/>
                                </w:rPr>
                              </w:pPr>
                              <w:r>
                                <w:rPr>
                                  <w:b/>
                                  <w:color w:val="000000"/>
                                  <w:sz w:val="22"/>
                                </w:rPr>
                                <w:t>Issues relating to complex regulatory framework and inefficient support of proper stakeholders</w:t>
                              </w:r>
                            </w:p>
                          </w:txbxContent>
                        </v:textbox>
                        <v:stroke color="#1F4D78"/>
                      </v:shape>
                      <v:shape type="#_x0000_t2" id="圆角矩形 58" o:spid="_x0000_s58" style="position:absolute;&#10;left:9305;&#10;top:4136;&#10;width:1523;&#10;height:3825;&#10;mso-wrap-style:square;" fillcolor="#8EAADB" stroked="t" strokeweight="1.0pt" adj="3600">
                        <v:textbox id="859" inset="2.54mm,1.27mm,2.54mm,1.27mm" o:insetmode="custom" style="layout-flow:horizontal;&#10;v-text-anchor:middle;">
                          <w:txbxContent>
                            <w:p>
                              <w:pPr>
                                <w:spacing w:line="240" w:lineRule="auto"/>
                                <w:jc w:val="center"/>
                                <w:rPr>
                                  <w:b/>
                                  <w:color w:val="000000"/>
                                  <w:sz w:val="22"/>
                                </w:rPr>
                              </w:pPr>
                              <w:r>
                                <w:rPr>
                                  <w:b/>
                                  <w:color w:val="000000"/>
                                  <w:sz w:val="22"/>
                                </w:rPr>
                                <w:t xml:space="preserve">Implementation of AI and use of Big Data for analysing market demands and requirements </w:t>
                              </w:r>
                            </w:p>
                          </w:txbxContent>
                        </v:textbox>
                        <v:stroke color="#1F4D78"/>
                      </v:shape>
                      <v:shape type="#_x0000_t2" id="圆角矩形 59" o:spid="_x0000_s59" style="position:absolute;&#10;left:6350;&#10;top:8853;&#10;width:4061;&#10;height:1246;&#10;mso-wrap-style:square;" fillcolor="#2F5496" stroked="t" strokeweight="1.0pt" adj="3600">
                        <v:textbox id="860" inset="2.54mm,1.27mm,2.54mm,1.27mm" o:insetmode="custom" style="layout-flow:horizontal;&#10;v-text-anchor:middle;">
                          <w:txbxContent>
                            <w:p>
                              <w:pPr>
                                <w:spacing w:line="240" w:lineRule="auto"/>
                                <w:jc w:val="center"/>
                                <w:rPr>
                                  <w:b/>
                                </w:rPr>
                              </w:pPr>
                              <w:r>
                                <w:rPr>
                                  <w:b/>
                                </w:rPr>
                                <w:t>Lesser business growth and loss of stakeholder support</w:t>
                              </w:r>
                            </w:p>
                          </w:txbxContent>
                        </v:textbox>
                        <v:stroke color="#1F4D78"/>
                      </v:shape>
                      <v:rect type="#_x0000_t1" id="矩形 60" o:spid="_x0000_s60" style="position:absolute;&#10;left:3791;&#10;top:10889;&#10;width:4791;&#10;height:1268;&#10;mso-wrap-style:square;" fillcolor="#1F3763" stroked="t" strokeweight="1.0pt">
                        <v:textbox id="861" inset="2.54mm,1.27mm,2.54mm,1.27mm" o:insetmode="custom" style="layout-flow:horizontal;&#10;v-text-anchor:middle;">
                          <w:txbxContent>
                            <w:p>
                              <w:pPr>
                                <w:spacing w:line="240" w:lineRule="auto"/>
                                <w:jc w:val="center"/>
                                <w:rPr>
                                  <w:b/>
                                </w:rPr>
                              </w:pPr>
                              <w:r>
                                <w:rPr>
                                  <w:b/>
                                </w:rPr>
                                <w:t>Need of proper plans and inefficient growth in competitive marketplaces specifically India</w:t>
                              </w:r>
                            </w:p>
                          </w:txbxContent>
                        </v:textbox>
                        <v:stroke color="#1F4D78"/>
                      </v:rect>
                      <v:shape type="#_x0000_t32" id="直线连接线 61" o:spid="_x0000_s61" style="position:absolute;&#10;left:8287;&#10;top:2845;&#10;width:1290;&#10;height:1291;" fillcolor="#FFFFFF" stroked="t" strokeweight="0.5pt">
                        <v:stroke color="#000000" endarrow="block"/>
                      </v:shape>
                      <v:shape type="#_x0000_t32" id="直线连接线 62" o:spid="_x0000_s62" style="position:absolute;&#10;left:4785;&#10;top:3589;&#10;width:0;&#10;height:1008;" fillcolor="#FFFFFF" stroked="t" strokeweight="0.5pt">
                        <v:stroke color="#000000" endarrow="block"/>
                      </v:shape>
                      <v:shape type="#_x0000_t32" id="直线连接线 63" o:spid="_x0000_s63" style="position:absolute;&#10;left:7641;&#10;top:3589;&#10;width:0;&#10;height:1008;" fillcolor="#FFFFFF" stroked="t" strokeweight="0.5pt">
                        <v:stroke color="#000000" endarrow="block"/>
                      </v:shape>
                      <v:shape type="#_x0000_t32" id="直线连接线 64" o:spid="_x0000_s64" style="position:absolute;&#10;left:2129;&#10;top:7934;&#10;width:0;&#10;height:868;" fillcolor="#FFFFFF" stroked="t" strokeweight="0.5pt">
                        <v:stroke color="#000000" endarrow="block"/>
                      </v:shape>
                      <v:shape type="#_x0000_t32" id="直线连接线 65" o:spid="_x0000_s65" style="position:absolute;&#10;left:4339;&#10;top:8431;&#10;width:0;&#10;height:396;" fillcolor="#FFFFFF" stroked="t" strokeweight="0.5pt">
                        <v:stroke color="#000000" endarrow="block"/>
                      </v:shape>
                      <v:shape type="#_x0000_t32" id="直线连接线 66" o:spid="_x0000_s66" style="position:absolute;&#10;left:5804;&#10;top:8456;&#10;width:0;&#10;height:371;" fillcolor="#FFFFFF" stroked="t" strokeweight="0.5pt">
                        <v:stroke color="#000000" endarrow="block"/>
                      </v:shape>
                      <v:shape type="#_x0000_t32" id="直线连接线 67" o:spid="_x0000_s67" style="position:absolute;&#10;left:6547;&#10;top:8406;&#10;width:1;&#10;height:472;" fillcolor="#FFFFFF" stroked="t" strokeweight="0.5pt">
                        <v:stroke color="#000000" endarrow="block"/>
                      </v:shape>
                      <v:shape type="#_x0000_t32" id="直线连接线 68" o:spid="_x0000_s68" style="position:absolute;&#10;left:8138;&#10;top:8431;&#10;width:0;&#10;height:446;" fillcolor="#FFFFFF" stroked="t" strokeweight="0.5pt">
                        <v:stroke color="#000000" endarrow="block"/>
                      </v:shape>
                      <v:shape type="#_x0000_t32" id="直线连接线 69" o:spid="_x0000_s69" style="position:absolute;&#10;left:10124;&#10;top:7959;&#10;width:0;&#10;height:868;" fillcolor="#FFFFFF" stroked="t" strokeweight="0.5pt">
                        <v:stroke color="#000000" endarrow="block"/>
                      </v:shape>
                      <v:shape type="#_x0000_t32" id="直线连接线 70" o:spid="_x0000_s70" style="position:absolute;&#10;left:2576;&#10;top:10069;&#10;width:1215;&#10;height:1217;" fillcolor="#FFFFFF" stroked="t" strokeweight="0.5pt">
                        <v:stroke color="#000000" endarrow="block"/>
                      </v:shape>
                      <v:shape type="#_x0000_t32" id="直线连接线 71" o:spid="_x0000_s71" style="position:absolute;&#10;left:8583;&#10;top:10094;&#10;width:1292;&#10;height:1291;&#10;flip:x;" fillcolor="#FFFFFF" stroked="t" strokeweight="0.5pt">
                        <v:stroke color="#000000" endarrow="block"/>
                      </v:shape>
                    </v:group>
                  </v:group>
                </v:group>
              </v:group>
            </w:pict>
          </mc:Fallback>
        </mc:AlternateContent>
      </w: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lang w:val="en-US"/>
        </w:rPr>
      </w:pPr>
    </w:p>
    <w:p>
      <w:pPr>
        <w:spacing w:line="259" w:lineRule="auto"/>
        <w:jc w:val="left"/>
        <w:rPr>
          <w:rFonts w:eastAsia="等线 Light" w:cs="Times New Roman"/>
          <w:b/>
          <w:color w:val="000000"/>
          <w:sz w:val="26"/>
          <w:szCs w:val="26"/>
          <w:lang w:val="en-US"/>
        </w:rPr>
      </w:pPr>
    </w:p>
    <w:p>
      <w:pPr>
        <w:jc w:val="center"/>
        <w:rPr>
          <w:b/>
          <w:lang w:val="en-US"/>
        </w:rPr>
      </w:pPr>
      <w:r>
        <w:rPr>
          <w:b/>
          <w:lang w:val="en-US"/>
        </w:rPr>
        <w:t>Figure 2.2: Conceptual Framework</w:t>
      </w:r>
    </w:p>
    <w:p>
      <w:pPr>
        <w:jc w:val="center"/>
        <w:rPr>
          <w:lang w:val="en-US"/>
        </w:rPr>
      </w:pPr>
      <w:r>
        <w:rPr>
          <w:lang w:val="en-US"/>
        </w:rPr>
        <w:t>(Source: Created by Scholar)</w:t>
      </w:r>
    </w:p>
    <w:p>
      <w:pPr>
        <w:pStyle w:val="2"/>
        <w:rPr>
          <w:lang w:val="en-US"/>
        </w:rPr>
      </w:pPr>
      <w:bookmarkStart w:id="19" w:name="_Toc141465857"/>
      <w:r>
        <w:rPr>
          <w:lang w:val="en-US"/>
        </w:rPr>
        <w:t>2.8 Literature Gap</w:t>
      </w:r>
      <w:bookmarkEnd w:id="19"/>
      <w:r>
        <w:rPr>
          <w:lang w:val="en-US"/>
        </w:rPr>
        <w:t xml:space="preserve"> </w:t>
      </w:r>
    </w:p>
    <w:p>
      <w:pPr>
        <w:rPr>
          <w:lang w:val="en-US"/>
        </w:rPr>
      </w:pPr>
      <w:r>
        <w:rPr>
          <w:lang w:val="en-US"/>
        </w:rPr>
        <w:t xml:space="preserve">The analysis and overall assessment have inclined to signify the possible benefits of Fintech and its role in the advancement of banking firms and their overall service offerings. However, throughout this entire investigation, some crucial research gaps have been witnessed, which relate to the overall lack of knowledge based on the ways in which small-scale Fintech enterprises are able to incorporate FInctech and further facilitate its long-term implementation also with the acquirement of high-end investment returns. Relevant information based on the incorporation of the technology acceptance model (TAM) has also been not found, which correlates and signifies all the potential factors that additionally influence banking businesses in India to adopt Fintech and enable its overall utilization. </w:t>
      </w:r>
    </w:p>
    <w:p>
      <w:pPr>
        <w:pStyle w:val="2"/>
        <w:rPr>
          <w:lang w:val="en-US"/>
        </w:rPr>
      </w:pPr>
      <w:bookmarkStart w:id="20" w:name="_Toc141465858"/>
      <w:r>
        <w:rPr>
          <w:lang w:val="en-US"/>
        </w:rPr>
        <w:t>2.9 Chapter Summarization</w:t>
      </w:r>
      <w:bookmarkEnd w:id="20"/>
      <w:r>
        <w:rPr>
          <w:lang w:val="en-US"/>
        </w:rPr>
        <w:t xml:space="preserve"> </w:t>
      </w:r>
    </w:p>
    <w:p>
      <w:pPr>
        <w:rPr>
          <w:lang w:val="en-US"/>
        </w:rPr>
      </w:pPr>
      <w:r>
        <w:rPr>
          <w:lang w:val="en-US"/>
        </w:rPr>
        <w:t xml:space="preserve">The research has indicated Fintech as a feasible solution which is widely useful for customers in the Indian domain. It is also responsible for enabling higher customer satisfaction and attainment of high-end business profits and investment returns. Fintech has also influenced modern-day banks with a scope of acquiring a significant number of young customers who are inclined to choose their services more than that of other potential market competitors. The acquirement of higher profits has also influenced international businesses with a scope of facilitating their growth and their physical growth and expansion into domestic markets and international regions. Nevertheless, the absence of digital literary and issues pertaining to the lack of proper internet accessibility are considered as the most effective challenge that Indian customers face when it comes to Fintech utilization and its actual use with the aim of making effortless and fast transactions in the long term.    </w:t>
      </w:r>
    </w:p>
    <w:p>
      <w:pPr>
        <w:spacing w:line="259" w:lineRule="auto"/>
        <w:jc w:val="left"/>
        <w:rPr>
          <w:lang w:val="en-US"/>
        </w:rPr>
      </w:pPr>
      <w:r>
        <w:rPr>
          <w:lang w:val="en-US"/>
        </w:rPr>
        <w:br w:type="page"/>
      </w:r>
    </w:p>
    <w:p>
      <w:pPr>
        <w:pStyle w:val="1"/>
      </w:pPr>
      <w:bookmarkStart w:id="21" w:name="_Toc141302656"/>
      <w:bookmarkStart w:id="22" w:name="_Toc141465859"/>
      <w:r>
        <w:t>Chapter 3: Research Methodology</w:t>
      </w:r>
      <w:bookmarkEnd w:id="21"/>
      <w:bookmarkEnd w:id="22"/>
    </w:p>
    <w:p>
      <w:pPr>
        <w:pStyle w:val="2"/>
      </w:pPr>
      <w:bookmarkStart w:id="23" w:name="_Toc141302657"/>
      <w:bookmarkStart w:id="24" w:name="_Toc141465860"/>
      <w:r>
        <w:t>3.1 Overview</w:t>
      </w:r>
      <w:bookmarkEnd w:id="23"/>
      <w:bookmarkEnd w:id="24"/>
    </w:p>
    <w:p>
      <w:r>
        <w:t xml:space="preserve">This chapter contains all forms of information about the methods that were utilised to conduct this research without any form of data. The methods in the research will be stated in a systemic manner, starting with the philosophy and the approach of research. The researcher has been helped by the selection of a coherent combination of methods that have helped in finding the correct forms of data about the roles of BIM in the construction industry. The strategy of the research has been mentioned in a thorough manner, followed by the data collection norms. The selection of the methods was made easier through the implementation of the usage of research onion. This has helped in selecting the most viable methods with regard to the subject of building information modelling (BIM) in the projects of the construction industry (Saunders </w:t>
      </w:r>
      <w:r>
        <w:rPr>
          <w:i/>
        </w:rPr>
        <w:t>et al.,</w:t>
      </w:r>
      <w:r>
        <w:t xml:space="preserve"> 2019). The limitations and the ethical deliberations will be stated after the aspects of data collection and analysis are selected (Saunders </w:t>
      </w:r>
      <w:r>
        <w:rPr>
          <w:i/>
        </w:rPr>
        <w:t>et al.,</w:t>
      </w:r>
      <w:r>
        <w:t xml:space="preserve"> 2019).</w:t>
      </w:r>
    </w:p>
    <w:p>
      <w:pPr>
        <w:pStyle w:val="2"/>
      </w:pPr>
      <w:bookmarkStart w:id="25" w:name="_Toc141302658"/>
      <w:bookmarkStart w:id="26" w:name="_Toc141465861"/>
      <w:r>
        <w:t>3.2 Research Paradigm</w:t>
      </w:r>
      <w:bookmarkEnd w:id="25"/>
      <w:bookmarkEnd w:id="26"/>
    </w:p>
    <w:p>
      <w:r>
        <w:t>The paradigm is an important element in research which leads to the formation of an attitude that can help in leading towards a satisfactory outcome in the research. There are a few options relating to the paradigm, which are interpretivism, positivism, realism, and pragmatism (</w:t>
      </w:r>
      <w:r>
        <w:rPr>
          <w:shd w:val="clear" w:color="auto" w:fill="FFFFFF"/>
        </w:rPr>
        <w:t xml:space="preserve">Bleiker </w:t>
      </w:r>
      <w:r>
        <w:rPr>
          <w:i/>
          <w:iCs/>
          <w:shd w:val="clear" w:color="auto" w:fill="FFFFFF"/>
        </w:rPr>
        <w:t>et al.,</w:t>
      </w:r>
      <w:r>
        <w:rPr>
          <w:shd w:val="clear" w:color="auto" w:fill="FFFFFF"/>
        </w:rPr>
        <w:t xml:space="preserve"> 2019</w:t>
      </w:r>
      <w:r>
        <w:t>). The paradigm is the first step in the selection of a methodological design. The selection of the paradigm is made through the consideration of the objectives and the type of data that is to be gathered for meeting the objectives of the research. In this study, the interpretivism philosophy was selected. This was selected in order to avail the breadth of the research that is necessary for secondary research. This attitude has been useful in finding the true importance that BIM technology has had in the construction industries of the world. The interpretation of meaning through this perspective has been unique, which has unravelled key utilities of this technology in the applications of constructions of all sorts (</w:t>
      </w:r>
      <w:r>
        <w:rPr>
          <w:shd w:val="clear" w:color="auto" w:fill="FFFFFF"/>
        </w:rPr>
        <w:t>Al-Ababneh, 2020</w:t>
      </w:r>
      <w:r>
        <w:t xml:space="preserve">). This philosophy has allowed the comprehension of the importance of this system in large-scale and small-scale projects within the construction and has thereby given a vivid idea about the strategies that have been found within this industry for its competitive usage across rival companies. The positivism philosophy was not put to use since this is not suitable for any sort of qualitative operations within a study and is solely designed for quantitative research. </w:t>
      </w:r>
    </w:p>
    <w:p>
      <w:pPr>
        <w:pStyle w:val="2"/>
      </w:pPr>
      <w:bookmarkStart w:id="27" w:name="_Toc141302659"/>
      <w:bookmarkStart w:id="28" w:name="_Toc141465862"/>
      <w:r>
        <w:t>3.3 Research Approach</w:t>
      </w:r>
      <w:bookmarkEnd w:id="27"/>
      <w:bookmarkEnd w:id="28"/>
    </w:p>
    <w:p>
      <w:r>
        <w:t>The approach within research provides a pathway to the outcome. The selection of the correct pathway is necessary since it can lead to an efficient study and quick realisation of the objectives of the research. There are a few options in relation to the approach of a study, and the researcher has had thorough discussions with the supervisor before selecting a viable option for this study (</w:t>
      </w:r>
      <w:r>
        <w:rPr>
          <w:shd w:val="clear" w:color="auto" w:fill="FFFFFF"/>
        </w:rPr>
        <w:t>Bairagi and Munot, 2019</w:t>
      </w:r>
      <w:r>
        <w:t>). For this study, the selection of the inductive approach has been made since this has helped in increasing the depth of explanations relating to the importance of BIM in the construction sector of business and the challenges that have been found within the companies. The inductive approach has also been known for the implementation of the objectives for the formation of the data sets collected through the research (</w:t>
      </w:r>
      <w:r>
        <w:rPr>
          <w:shd w:val="clear" w:color="auto" w:fill="FFFFFF"/>
        </w:rPr>
        <w:t>Hammersley, 2020</w:t>
      </w:r>
      <w:r>
        <w:t>). This made it simple for the researcher since the data was collected in a streamlined manner, and the approach was used for a detailed analysis of the gathered insights. The deductive approach was not considered due to its principles of using hypotheses for realising the aim and objectives of this study. This was not needed since the pre-determined objectives were utilised.</w:t>
      </w:r>
    </w:p>
    <w:p>
      <w:pPr>
        <w:pStyle w:val="2"/>
      </w:pPr>
      <w:bookmarkStart w:id="29" w:name="_Toc141302660"/>
      <w:bookmarkStart w:id="30" w:name="_Toc141465863"/>
      <w:r>
        <w:t>3.4 Research Choice and Time Horizon</w:t>
      </w:r>
      <w:bookmarkEnd w:id="29"/>
      <w:bookmarkEnd w:id="30"/>
    </w:p>
    <w:p>
      <w:r>
        <w:t>The choice within the research is an important consideration since the selection of the choice leads to the selection of a strategy, which can affect the actual procedures of collection of data. In addition to this, the choice has an impact on the efficiency of the research since this can assist in reaching the most relevant data sources in a quick manner and help in data collection. In this research, the mono-method choice has been brought into application (</w:t>
      </w:r>
      <w:r>
        <w:rPr>
          <w:shd w:val="clear" w:color="auto" w:fill="FFFFFF"/>
        </w:rPr>
        <w:t>Newman and Gough, 2020</w:t>
      </w:r>
      <w:r>
        <w:t>). This is suitable when only one type of data is to be collected through only one methodology. This choice has helped in providing the data in a quick manner through a qualitative methodology of research. The time horizon is another important facet which provides a predetermined path for the researcher to collect the data. There are two options for this element which are cross-sectional time horizon and longitudinal time horizon (</w:t>
      </w:r>
      <w:r>
        <w:rPr>
          <w:shd w:val="clear" w:color="auto" w:fill="FFFFFF"/>
        </w:rPr>
        <w:t>Pandey and Pandey, 2021</w:t>
      </w:r>
      <w:r>
        <w:t>). This time horizon has allowed the researcher to collect the information over a period of time ranging from 2018 to the recent day. This has increased the breadth of the secondary research and has given the researcher the scope to perform thorough secondary research with plenty of data.</w:t>
      </w:r>
    </w:p>
    <w:p>
      <w:pPr>
        <w:pStyle w:val="2"/>
      </w:pPr>
      <w:bookmarkStart w:id="31" w:name="_Toc141302661"/>
      <w:bookmarkStart w:id="32" w:name="_Toc141465864"/>
      <w:r>
        <w:t>3.5 Research Strategy</w:t>
      </w:r>
      <w:bookmarkEnd w:id="31"/>
      <w:bookmarkEnd w:id="32"/>
    </w:p>
    <w:p>
      <w:r>
        <w:t>The strategy of the research is an important part of the research since it decides the way through which the data is to be collected. The strategy and the data collection procedures are correlated, and this has made the selection of the strategy highly important. The onion has been utilised for choosing the correct strategy for this research (</w:t>
      </w:r>
      <w:r>
        <w:rPr>
          <w:shd w:val="clear" w:color="auto" w:fill="FFFFFF"/>
        </w:rPr>
        <w:t>Diop and Liu, 2020</w:t>
      </w:r>
      <w:r>
        <w:t>). There are a number of strategies that could be selected. However, the case study strategy has provided the most versatility and breadth to the research as compared to the other options, and thereby this was chosen for this research. The opportunities and challenges of Fintech in the banking sector of India have been viably understood through the utilisation of this strategy. The case study strategy has also paired with the inductive approach to provide high-quality, relevant information (</w:t>
      </w:r>
      <w:r>
        <w:rPr>
          <w:shd w:val="clear" w:color="auto" w:fill="FFFFFF"/>
        </w:rPr>
        <w:t>Takahashi and Araujo, 2020</w:t>
      </w:r>
      <w:r>
        <w:t>). This has also helped to increase the depth of the research and has provided additional information that has helped in enriching the outcome. The other strategies, such as the survey, were not suitable since they could have made the research complicated and eventually unfeasible. The researcher has used the case study strategy to also increase the overall alignment with the objectives since these have demanded depth.</w:t>
      </w:r>
    </w:p>
    <w:p>
      <w:pPr>
        <w:pStyle w:val="2"/>
      </w:pPr>
      <w:bookmarkStart w:id="33" w:name="_Toc141302662"/>
      <w:bookmarkStart w:id="34" w:name="_Toc141465865"/>
      <w:r>
        <w:t>3.6 Keywords</w:t>
      </w:r>
      <w:bookmarkEnd w:id="33"/>
      <w:bookmarkEnd w:id="34"/>
    </w:p>
    <w:p>
      <w:r>
        <w:t>The keywords in the research have helped the researcher to reach the correct sources of data in the shortest amount of time. The keywords have narrowed down the scope of the search and have helped the researcher to remove the data sources that are not needed for this research. The keywords have also made the research more specific and have increased the level of precision in the collection of the data. Throughout the collection of the data, the keywords have assisted in finding the most reliable sources (</w:t>
      </w:r>
      <w:r>
        <w:rPr>
          <w:shd w:val="clear" w:color="auto" w:fill="FFFFFF"/>
        </w:rPr>
        <w:t>Moran, 2021</w:t>
      </w:r>
      <w:r>
        <w:t>). This has also helped in avoiding errors and has made the research more reliable. Some of the keywords that have been utilised in the research are “fintech in the banking sector of India”, “Opportunities of Fintech in the banking sector of India”, “challenges of Fintech in the banking sector of India”, and “roles of Fintech in the banking sector of India”. These keywords have ensured that the research is completely aligned with the requirement of the research on the basis of the questions that have been posited within this study. The researcher has also been assisted through the usage of the keywords in terms of the efficiency of the research since this has been necessary due to the time-constrained nature of this research.</w:t>
      </w:r>
    </w:p>
    <w:p>
      <w:pPr>
        <w:pStyle w:val="2"/>
      </w:pPr>
      <w:bookmarkStart w:id="35" w:name="_Toc141302663"/>
      <w:bookmarkStart w:id="36" w:name="_Toc141465866"/>
      <w:r>
        <w:t>3.7 Inclusion and Exclusion Criteria</w:t>
      </w:r>
      <w:bookmarkEnd w:id="35"/>
      <w:bookmarkEnd w:id="36"/>
    </w:p>
    <w:p>
      <w:r>
        <w:t>The inclusion and exclusion criteria were another important tool that has been utilised in the research for better collection of data and a more streamlined form of consideration of all forms of sources of data. The inclusion criteria contain the information that has been included in the research based on the requirements as posed by the objectives. On the contrary, the exclusion criteria contain the data that has not been considered for this research due to their irrelevance in the research. In this research, the inclusion criteria contained information that related to the banking sector of India (</w:t>
      </w:r>
      <w:r>
        <w:rPr>
          <w:shd w:val="clear" w:color="auto" w:fill="FFFFFF"/>
        </w:rPr>
        <w:t>Neitzel, Zhang and Slavin, 2022</w:t>
      </w:r>
      <w:r>
        <w:t>). This has helped to keep the research aligned. In addition, it has also contained the information that has contained elaborate information about opportunities and the challenges of Fintech in the banking sector of India. The exclusion criteria contained information that was published before 2018 since this could have made the research outdated, and only the most recent information has been collected in this study. Moreover, the data that was not available in open-access sources were not collected, as this has helped in maintaining the “ethical integrity” of the study.</w:t>
      </w:r>
    </w:p>
    <w:p>
      <w:pPr>
        <w:pStyle w:val="2"/>
      </w:pPr>
      <w:bookmarkStart w:id="37" w:name="_Toc141302664"/>
      <w:bookmarkStart w:id="38" w:name="_Toc141465867"/>
      <w:r>
        <w:t>3.8 Data Collection</w:t>
      </w:r>
      <w:bookmarkEnd w:id="37"/>
      <w:bookmarkEnd w:id="38"/>
    </w:p>
    <w:p>
      <w:r>
        <w:t>The data in this research has been collected with the help of a thorough secondary methodology. This perspective has been found throughout this section, where the structure has been prepared for a secondary desk-based study. All the sources of data have been procured from online exploration of suitable reports, articles and websites. These sources have been shortlisted on the basis of the keywords and the inclusion and exclusion criteria (</w:t>
      </w:r>
      <w:r>
        <w:rPr>
          <w:shd w:val="clear" w:color="auto" w:fill="FFFFFF"/>
        </w:rPr>
        <w:t>Manu and Akotia, 2021</w:t>
      </w:r>
      <w:r>
        <w:t>). These elements have assisted in carrying out the research in a thorough manner. The data has been considered from sources such as McKinsey, Forbes, Business Wire, Fortune, and some of the newspaper outlets such as BBC, The Guardian, Reuters, and CNBC, among others. Collecting data from these sources has made it easier for the researcher to increase the overall reliability of the research. The data were only collected from open-access sources, as discussed with the supervisor, and this has helped in keeping aligned with the ethical protocols of the university.</w:t>
      </w:r>
    </w:p>
    <w:p>
      <w:pPr>
        <w:pStyle w:val="2"/>
      </w:pPr>
      <w:bookmarkStart w:id="39" w:name="_Toc141302665"/>
      <w:bookmarkStart w:id="40" w:name="_Toc141465868"/>
      <w:r>
        <w:t>3.9 Data Analysis</w:t>
      </w:r>
      <w:bookmarkEnd w:id="39"/>
      <w:bookmarkEnd w:id="40"/>
    </w:p>
    <w:p>
      <w:pPr>
        <w:rPr>
          <w:vertAlign w:val="subscript"/>
        </w:rPr>
      </w:pPr>
      <w:r>
        <w:t>The analysis of the information collected through the process mentioned above has been carried out through the process of content analysis. This has been done in an elaborate manner such that all information about the opportunities and challenges of Fintech within the banking industry of India is revealed. Through the usage of the content analysis tool, the data has been segregated into a number of themes. These themes have helped the researcher to understand each aspect of Fintech in the banking sector of India in a separate manner (</w:t>
      </w:r>
      <w:r>
        <w:rPr>
          <w:shd w:val="clear" w:color="auto" w:fill="FFFFFF"/>
        </w:rPr>
        <w:t>Tayebi Abolhasani, 2019</w:t>
      </w:r>
      <w:r>
        <w:t>). This tool has also helped the researcher to manage the breadth of the research since secondary data collection can be a daunting procedure with a large breadth, and this can make the research highly inefficient. However, the skills of the researcher made it possible to maintain efficiency. Another reason for the usage of this method has been its cost-efficient nature. Other methods like SPSS have not been utilised as these are not suitable for secondary research.</w:t>
      </w:r>
    </w:p>
    <w:p>
      <w:pPr>
        <w:pStyle w:val="2"/>
      </w:pPr>
      <w:bookmarkStart w:id="41" w:name="_Toc141302666"/>
      <w:bookmarkStart w:id="42" w:name="_Toc141465869"/>
      <w:r>
        <w:t>3.10 Research Ethics</w:t>
      </w:r>
      <w:bookmarkEnd w:id="41"/>
      <w:bookmarkEnd w:id="42"/>
    </w:p>
    <w:p>
      <w:r>
        <w:t>The ethical considerations of the research are an important aspect which can provide integrity to the research data collection and analysis procedures. Ethical integrity in research can be crucial in primary research. However, it might also be important to pay attention towards the ethical threats that may arise throughout the secondary research. One of the most important steps that the researcher has taken to maintain the ethical integrity of the research is the collection of data from open-access sources of information (</w:t>
      </w:r>
      <w:r>
        <w:rPr>
          <w:shd w:val="clear" w:color="auto" w:fill="FFFFFF"/>
        </w:rPr>
        <w:t xml:space="preserve">Ferretti </w:t>
      </w:r>
      <w:r>
        <w:rPr>
          <w:i/>
          <w:iCs/>
          <w:shd w:val="clear" w:color="auto" w:fill="FFFFFF"/>
        </w:rPr>
        <w:t>et al.,</w:t>
      </w:r>
      <w:r>
        <w:rPr>
          <w:shd w:val="clear" w:color="auto" w:fill="FFFFFF"/>
        </w:rPr>
        <w:t xml:space="preserve"> 2021</w:t>
      </w:r>
      <w:r>
        <w:t>). The researcher has also ensured that no identifiable information is collected in the research since these may include various forms of data about primary sources related to the construction sector. The researcher has also refrained from collecting information from locked sources that may have contained relevant information. The researcher has also maintained discipline in terms of storage of data, as this has been done through adherence to the “Data Protection Regulation of 2018”. This has helped the researcher to increase the overall information in the research in an ethical manner. The researcher was constantly in contact with the supervisor, and this also helped in maintaining ethical normalcy within the research.</w:t>
      </w:r>
    </w:p>
    <w:p>
      <w:pPr>
        <w:pStyle w:val="2"/>
      </w:pPr>
      <w:bookmarkStart w:id="43" w:name="_Toc141302667"/>
      <w:bookmarkStart w:id="44" w:name="_Toc141465870"/>
      <w:r>
        <w:t>3.11 Research Limitations</w:t>
      </w:r>
      <w:bookmarkEnd w:id="43"/>
      <w:bookmarkEnd w:id="44"/>
    </w:p>
    <w:p>
      <w:pPr>
        <w:rPr>
          <w:vertAlign w:val="subscript"/>
        </w:rPr>
      </w:pPr>
      <w:r>
        <w:t>The limitation of this research has affected the researcher’s concentration and efficiency by a large margin. One of the most important limitations that was visible throughout the research was the lack of capital that the research had. There was no external funding for this research which led to the collection of data only from open-access sources of information. The lack of premium data from the paid articles and reports could have increased the quality of this research. Another major limitation that the researcher has faced in the research has been the low time available to the researcher to complete each step of the research. This has resulted in a sense f rush within the researcher which is not recommended in research. The procedures of case study and content analysis have been time-consuming and were thereby carried out hastily. The researcher was prepared for these occurrences, and thereby, proper interventions have helped to maintain the integrity of the research. The time management skills of the researcher have been helpful in tackling the issue of lack of time. In addition, the resource management by the researcher has helped in collecting sufficient information about the usefulness of BIM in construction.</w:t>
      </w:r>
    </w:p>
    <w:p>
      <w:pPr>
        <w:pStyle w:val="2"/>
      </w:pPr>
      <w:bookmarkStart w:id="45" w:name="_Toc141302668"/>
      <w:bookmarkStart w:id="46" w:name="_Toc141465871"/>
      <w:r>
        <w:t>3.12 Summary</w:t>
      </w:r>
      <w:bookmarkEnd w:id="45"/>
      <w:bookmarkEnd w:id="46"/>
    </w:p>
    <w:p>
      <w:r>
        <w:t>The interpretivism philosophy was concerned with this research due to the uniformity of the ideology that it provides to secondary research. This philosophy provided the most vital attitude to the researcher and has helped in deciding the trajectory of the research in terms of the perspective that will be attained. In addition to this, the mono-method choice has been selected, and this has led to the selection of the case study strategy. This has helped in conducting the research in a thorough manner through specific research on the banking sector of India. The data were analysed through the process of content analysis.</w:t>
      </w:r>
    </w:p>
    <w:p>
      <w:pPr>
        <w:rPr>
          <w:lang w:val="en-US"/>
        </w:rPr>
      </w:pPr>
    </w:p>
    <w:p>
      <w:pPr>
        <w:spacing w:line="259" w:lineRule="auto"/>
        <w:jc w:val="left"/>
        <w:rPr>
          <w:lang w:val="en-US"/>
        </w:rPr>
      </w:pPr>
      <w:r>
        <w:rPr>
          <w:lang w:val="en-US"/>
        </w:rPr>
        <w:br w:type="page"/>
      </w:r>
    </w:p>
    <w:p>
      <w:pPr>
        <w:pStyle w:val="1"/>
      </w:pPr>
      <w:bookmarkStart w:id="47" w:name="_Toc141465872"/>
      <w:r>
        <w:t>Chapter 4: Data Analysis, Findings and Discussion</w:t>
      </w:r>
      <w:bookmarkEnd w:id="47"/>
      <w:r>
        <w:t xml:space="preserve"> </w:t>
      </w:r>
    </w:p>
    <w:p>
      <w:pPr>
        <w:pStyle w:val="2"/>
        <w:rPr>
          <w:lang w:val="en-US"/>
        </w:rPr>
      </w:pPr>
      <w:bookmarkStart w:id="48" w:name="_Toc141465873"/>
      <w:r>
        <w:rPr>
          <w:lang w:val="en-US"/>
        </w:rPr>
        <w:t>4.1 Chapter Introduction</w:t>
      </w:r>
      <w:bookmarkEnd w:id="48"/>
      <w:r>
        <w:rPr>
          <w:lang w:val="en-US"/>
        </w:rPr>
        <w:t xml:space="preserve"> </w:t>
      </w:r>
    </w:p>
    <w:p>
      <w:pPr>
        <w:rPr>
          <w:lang w:val="en-US"/>
        </w:rPr>
      </w:pPr>
      <w:r>
        <w:rPr>
          <w:lang w:val="en-US"/>
        </w:rPr>
        <w:t xml:space="preserve">The fundamental goal of conducting this analysis is to evaluate the potential benefits of Fintech and its opportunities for the Indian banking industry. The research also highlights the challenges that eminent Indian banks such as Axis Bank, State Bank of India, ICICI Bank and HDFC Bank Ltd. Face considering effective implementation of Fintech and its utilization with the goal of achieving results that align with consumer demands and their fundamental choices. The research also provides a vivid comparison of the existing literature and ways in which it correlates with the findings of the secondary data and information. The acquired findings of this investigation are further compared with the aim of achieving a profound understanding of the research topic and its effectiveness in the contemporary business scenario. The section also indicates a summary of all the acquired investigative results in order to signify their value and prominence in the long term. </w:t>
      </w:r>
    </w:p>
    <w:p>
      <w:pPr>
        <w:pStyle w:val="2"/>
        <w:rPr>
          <w:lang w:val="en-US"/>
        </w:rPr>
      </w:pPr>
      <w:bookmarkStart w:id="49" w:name="_Toc141465874"/>
      <w:r>
        <w:rPr>
          <w:lang w:val="en-US"/>
        </w:rPr>
        <w:t>4.2 Secondary Data Analysis</w:t>
      </w:r>
      <w:bookmarkEnd w:id="49"/>
      <w:r>
        <w:rPr>
          <w:lang w:val="en-US"/>
        </w:rPr>
        <w:t xml:space="preserve"> </w:t>
      </w:r>
    </w:p>
    <w:p>
      <w:pPr>
        <w:rPr>
          <w:b/>
          <w:i/>
          <w:lang w:val="en-US"/>
        </w:rPr>
      </w:pPr>
      <w:r>
        <w:rPr>
          <w:b/>
          <w:i/>
          <w:lang w:val="en-US"/>
        </w:rPr>
        <w:t>4.2.1 Prominence and advantages of Fintech for banking firms operating in India</w:t>
      </w:r>
    </w:p>
    <w:p>
      <w:pPr>
        <w:jc w:val="center"/>
        <w:rPr>
          <w:lang w:val="en-US"/>
        </w:rPr>
      </w:pPr>
      <w:r>
        <w:rPr>
          <w:lang w:val="en-US"/>
        </w:rPr>
        <w:drawing>
          <wp:inline distT="0" distB="0" distL="0" distR="0">
            <wp:extent cx="4904509" cy="3487810"/>
            <wp:effectExtent l="0" t="0" r="0" b="0"/>
            <wp:docPr id="72" name="图片 72"/>
            <wp:cNvGraphicFramePr>
              <a:graphicFrameLocks noChangeAspect="1"/>
            </wp:cNvGraphicFramePr>
            <a:graphic>
              <a:graphicData uri="http://schemas.openxmlformats.org/drawingml/2006/picture">
                <pic:pic>
                  <pic:nvPicPr>
                    <pic:cNvPr id="74" name="图片 74"/>
                    <pic:cNvPicPr/>
                  </pic:nvPicPr>
                  <pic:blipFill>
                    <a:blip r:embed="rId6"/>
                    <a:srcRect t="35964" b="10219" l="3396" r="39846"/>
                    <a:stretch>
                      <a:fillRect/>
                    </a:stretch>
                  </pic:blipFill>
                  <pic:spPr>
                    <a:xfrm rot="0">
                      <a:off x="0" y="0"/>
                      <a:ext cx="4904509" cy="3487810"/>
                    </a:xfrm>
                    <a:prstGeom prst="rect"/>
                    <a:noFill/>
                    <a:ln w="12700" cmpd="sng" cap="flat">
                      <a:solidFill>
                        <a:srgbClr val="000000"/>
                      </a:solidFill>
                      <a:prstDash val="solid"/>
                      <a:round/>
                    </a:ln>
                  </pic:spPr>
                </pic:pic>
              </a:graphicData>
            </a:graphic>
          </wp:inline>
        </w:drawing>
      </w:r>
    </w:p>
    <w:p>
      <w:pPr>
        <w:jc w:val="center"/>
        <w:rPr>
          <w:b/>
          <w:lang w:val="en-US"/>
        </w:rPr>
      </w:pPr>
      <w:r>
        <w:rPr>
          <w:b/>
          <w:lang w:val="en-US"/>
        </w:rPr>
        <w:t>Figure 4.1: Net profits and losses of banking firms operating in India from 2019 to 2022, by each sector</w:t>
      </w:r>
    </w:p>
    <w:p>
      <w:pPr>
        <w:jc w:val="center"/>
        <w:rPr>
          <w:lang w:val="en-US"/>
        </w:rPr>
      </w:pPr>
      <w:r>
        <w:rPr>
          <w:lang w:val="en-US"/>
        </w:rPr>
        <w:t>(Source: Statista, 2023)</w:t>
      </w:r>
    </w:p>
    <w:p>
      <w:pPr>
        <w:rPr>
          <w:lang w:val="en-US"/>
        </w:rPr>
      </w:pPr>
      <w:r>
        <w:rPr>
          <w:lang w:val="en-US"/>
        </w:rPr>
        <w:t xml:space="preserve">The aforementioned figure indicates the net profits of small-scale and large-scale banking businesses in India since COVID-19, as its overall spread can be traced from the end of 2019 to 2022 (Statista, 2023). The aim of conducting this statistical analysis is to understand the influence that digital technologies and Fintech had in influencing their net profits and their sustainability throughout the entire pandemic situation. As of FY2022, the public banking sector of India attained a net profit margin of 665 billion Indian rupees (Statista, 2023). Nevertheless, the banking firms lost 666 billion Indian rupees due to the adverse consequences of the pandemic on the national economy and purchasing power of people living in India. The pandemic influenced severe lockdowns, which further reduced the accessibility of Indian customers to physical outlets for making deposits and other international transactions (Statista, 2023). Nevertheless, the emergence of Fintech was considered as profitable and highly sustainable banking approach, which was adopted by almost every banking and financial firm in India, irrespective of their size and scalability. The statistics represented also indicate the highest recorded net profits of Indian banking businesses in the year 2022, which was almost 962 billion Indian rupees (Statista, 2023). In addition to the Indian banking sector, foreign banks were also able to enhance their net profit margins with the assistance of Fintech applications. </w:t>
      </w:r>
    </w:p>
    <w:p>
      <w:pPr>
        <w:rPr>
          <w:lang w:val="en-US"/>
        </w:rPr>
      </w:pPr>
      <w:r>
        <w:rPr>
          <w:lang w:val="en-US"/>
        </w:rPr>
        <w:t xml:space="preserve">HDFC Bank Limited is identified as an Indian banking enterprise that provides eminent financial services and banking facilities to its customers in both digital and commercial formats. The 2022 Shareholder Annual Report of HDFC indicate 94% of loans disbursed by the company were via different digital channels (HDFC, 2022). The organisation also formulated an end-to-end digitally enabled product with which loans are automatically approved, and its repayments are collected with the use of UPI payments. HDFC possess conversational AI platforms, which facilitate its business with a scope of ensuring human-like conversations with its customers (HDFC, 2022). The digital and Fintech technologies catered by HDFC are further responsible for facilitating the entire home loan journey of customers opting for their services via digital and virtual channels. It is responsible for influencing the allocation of best customer services and attainment of high-end profitability by HDFC due to its operations in different Indian marketplaces (HDFC, 2022). </w:t>
      </w:r>
    </w:p>
    <w:p>
      <w:pPr>
        <w:jc w:val="center"/>
        <w:rPr>
          <w:lang w:val="en-US"/>
        </w:rPr>
      </w:pPr>
      <w:r>
        <w:rPr>
          <w:lang w:val="en-US"/>
        </w:rPr>
        <w:drawing>
          <wp:inline distT="0" distB="0" distL="0" distR="0">
            <wp:extent cx="4762005" cy="2607399"/>
            <wp:effectExtent l="0" t="0" r="0" b="0"/>
            <wp:docPr id="75" name="图片 75"/>
            <wp:cNvGraphicFramePr>
              <a:graphicFrameLocks noChangeAspect="1"/>
            </wp:cNvGraphicFramePr>
            <a:graphic>
              <a:graphicData uri="http://schemas.openxmlformats.org/drawingml/2006/picture">
                <pic:pic>
                  <pic:nvPicPr>
                    <pic:cNvPr id="77" name="图片 77"/>
                    <pic:cNvPicPr/>
                  </pic:nvPicPr>
                  <pic:blipFill>
                    <a:blip r:embed="rId7"/>
                    <a:srcRect t="16250" b="39259" l="15191" r="23868"/>
                    <a:stretch>
                      <a:fillRect/>
                    </a:stretch>
                  </pic:blipFill>
                  <pic:spPr>
                    <a:xfrm rot="0">
                      <a:off x="0" y="0"/>
                      <a:ext cx="4762005" cy="2607399"/>
                    </a:xfrm>
                    <a:prstGeom prst="rect"/>
                    <a:noFill/>
                    <a:ln w="12700" cmpd="sng" cap="flat">
                      <a:solidFill>
                        <a:srgbClr val="000000"/>
                      </a:solidFill>
                      <a:prstDash val="solid"/>
                      <a:round/>
                    </a:ln>
                  </pic:spPr>
                </pic:pic>
              </a:graphicData>
            </a:graphic>
          </wp:inline>
        </w:drawing>
      </w:r>
    </w:p>
    <w:p>
      <w:pPr>
        <w:jc w:val="center"/>
        <w:rPr>
          <w:b/>
          <w:lang w:val="en-US"/>
        </w:rPr>
      </w:pPr>
      <w:r>
        <w:rPr>
          <w:b/>
          <w:lang w:val="en-US"/>
        </w:rPr>
        <w:t>Figure 4.2: Market Share of Axis Bank and scalability of its digital banking segment</w:t>
      </w:r>
    </w:p>
    <w:p>
      <w:pPr>
        <w:jc w:val="center"/>
        <w:rPr>
          <w:lang w:val="en-US"/>
        </w:rPr>
      </w:pPr>
      <w:r>
        <w:rPr>
          <w:lang w:val="en-US"/>
        </w:rPr>
        <w:t>(Source: Axis Bank, 2021)</w:t>
      </w:r>
    </w:p>
    <w:p>
      <w:pPr>
        <w:rPr>
          <w:lang w:val="en-US"/>
        </w:rPr>
      </w:pPr>
      <w:r>
        <w:rPr>
          <w:lang w:val="en-US"/>
        </w:rPr>
        <w:t>Axis Bank is also identified as the biggest private-sector bank in India, which excels in the allocation of high-end digital services and Fintech facilities for their customers in regional and domestic marketplaces of India (Axis Bank, 2021). The annual report published by the banking company in the year 2021 indicates their overall capability of revamping their technological assets and existing Fintech capabilities with the purpose of providing additional facilities and conveniences to customers in the Indian domain (Axis Bank, 2021). The high-performance environment and work culture nurtured by the company is responsible for facilitating better customer relationships and fulfilment of their individual requirements with the disbursement of digitally-enabled loan offers and other transactional facilities. The individual banking facilities offered by the company have enabled them with a scope of attaining customer satisfaction and further increase their digital investments and investment returns in the long-term. The company signifies itself as the four</w:t>
      </w:r>
      <w:r>
        <w:rPr>
          <w:vertAlign w:val="superscript"/>
          <w:lang w:val="en-US"/>
        </w:rPr>
        <w:t>th</w:t>
      </w:r>
      <w:r>
        <w:rPr>
          <w:lang w:val="en-US"/>
        </w:rPr>
        <w:t xml:space="preserve"> largest credit card issuer, with 17% of its profits generated with the use of digital transactions and UPI payments (Axis Bank, 2021). Moreover, the majority of the customers have opted for their mobile banking apps, as it facilitates them with the scope of ensuring the acquirement of better returns than initial investments.   </w:t>
      </w:r>
    </w:p>
    <w:p>
      <w:pPr>
        <w:jc w:val="center"/>
        <w:rPr>
          <w:lang w:val="en-US"/>
        </w:rPr>
      </w:pPr>
      <w:r>
        <w:rPr>
          <w:lang w:val="en-US"/>
        </w:rPr>
        <w:drawing>
          <wp:inline distT="0" distB="0" distL="0" distR="0">
            <wp:extent cx="3942138" cy="2766432"/>
            <wp:effectExtent l="0" t="0" r="0" b="0"/>
            <wp:docPr id="78" name="图片 78"/>
            <wp:cNvGraphicFramePr>
              <a:graphicFrameLocks noChangeAspect="1"/>
            </wp:cNvGraphicFramePr>
            <a:graphic>
              <a:graphicData uri="http://schemas.openxmlformats.org/drawingml/2006/picture">
                <pic:pic>
                  <pic:nvPicPr>
                    <pic:cNvPr id="80" name="图片 80"/>
                    <pic:cNvPicPr/>
                  </pic:nvPicPr>
                  <pic:blipFill>
                    <a:blip r:embed="rId8"/>
                    <a:srcRect t="26906" b="11020" l="16787" r="16873"/>
                    <a:stretch>
                      <a:fillRect/>
                    </a:stretch>
                  </pic:blipFill>
                  <pic:spPr>
                    <a:xfrm rot="0">
                      <a:off x="0" y="0"/>
                      <a:ext cx="3942138" cy="2766432"/>
                    </a:xfrm>
                    <a:prstGeom prst="rect"/>
                    <a:noFill/>
                    <a:ln w="12700" cmpd="sng" cap="flat">
                      <a:solidFill>
                        <a:srgbClr val="000000"/>
                      </a:solidFill>
                      <a:prstDash val="solid"/>
                      <a:round/>
                    </a:ln>
                  </pic:spPr>
                </pic:pic>
              </a:graphicData>
            </a:graphic>
          </wp:inline>
        </w:drawing>
      </w:r>
    </w:p>
    <w:p>
      <w:pPr>
        <w:jc w:val="center"/>
        <w:rPr>
          <w:b/>
          <w:lang w:val="en-US"/>
        </w:rPr>
      </w:pPr>
      <w:r>
        <w:rPr>
          <w:b/>
          <w:lang w:val="en-US"/>
        </w:rPr>
        <w:t>Figure 4.3: Annual Report of SBI, 2023</w:t>
      </w:r>
    </w:p>
    <w:p>
      <w:pPr>
        <w:jc w:val="center"/>
        <w:rPr>
          <w:lang w:val="en-US"/>
        </w:rPr>
      </w:pPr>
      <w:r>
        <w:rPr>
          <w:lang w:val="en-US"/>
        </w:rPr>
        <w:t>(Source: SBI, 2023)</w:t>
      </w:r>
    </w:p>
    <w:p>
      <w:pPr>
        <w:rPr>
          <w:lang w:val="en-US"/>
        </w:rPr>
      </w:pPr>
      <w:r>
        <w:rPr>
          <w:lang w:val="en-US"/>
        </w:rPr>
        <w:t xml:space="preserve">SBI (State Bank of India) is an Indian multinational public sector and financial services company. The digital capabilities and online banking efficiency of the company are responsible for facilitating digital transformation in order to cope with changing landscapes and ensure their stability and sustainability amongst highly competitive business players (SBI, 2023). A total of 23,000 digital savings accounts are opened on a daily basis. A total of 1.07 lakh cardless withdrawals are made by customers for making transactions with the assistance of SBI’s efficient financial services (SBI, 2023). Higher digital payments also influence SBI with a scope of assimilated timeless consumer data, which also facilitates better comprehension of consumer demands and fulfilment of their inclusive service choices and expectations. The SBI YONO digital application has a user base of 6.07+ crore users which further justifies the contribution that Fintech has made in enhancing business growth and profit margins of the organisation in the long term (SBI, 2023).  </w:t>
      </w:r>
    </w:p>
    <w:p>
      <w:pPr>
        <w:rPr>
          <w:b/>
          <w:i/>
          <w:lang w:val="en-US"/>
        </w:rPr>
      </w:pPr>
      <w:r>
        <w:rPr>
          <w:b/>
          <w:i/>
          <w:lang w:val="en-US"/>
        </w:rPr>
        <w:t>4.2.2 Factors empowering Indian banking firms to incorporate Fintech as a part of their business operations</w:t>
      </w:r>
    </w:p>
    <w:p>
      <w:pPr>
        <w:rPr>
          <w:lang w:val="en-US"/>
        </w:rPr>
      </w:pPr>
      <w:r>
        <w:rPr>
          <w:lang w:val="en-US"/>
        </w:rPr>
        <w:t xml:space="preserve">The figure signified in the previous diagram indicates the total number of digital banking customers with respect to the top 10 companies in the international domain (Statista, 2023). Amongst all these potential countries, the highest number of customers opting for digital and Fintech services originated from India. The estimated number of digital banking users in India constituted 295.5 million, which was almost 70 million more than that of the US (Statista, 2023). The US was ranked at the second position as it included a total of 225 million users, respectively (Statista, 2023). Moreover, in comparison to other European countries, the number of digital banking users in India and the US was the highest. Germany accounted for the highest number of Fintech users, including a total of 51.4 million people on an approximated margin (Statista, 2023). The prevalence of high-end online banking users in India is designated as a fundamental reason that influences the overall growth and scalability of eminent Fintech banking firms. A higher number of online banking customers is also designated as a feasible factor that influences the profitability of native banks providing excellent online financial services and banking facilities.   </w:t>
      </w:r>
    </w:p>
    <w:p>
      <w:pPr>
        <w:rPr>
          <w:lang w:val="en-US"/>
        </w:rPr>
      </w:pPr>
      <w:r>
        <w:rPr>
          <w:lang w:val="en-US"/>
        </w:rPr>
        <w:t>Despite the major disadvantages and economic impact of COVID-19, this particular phase influenced the digital transformation of significant international banks and financial service enterprises (</w:t>
      </w:r>
      <w:r>
        <w:t>Statista, 2023</w:t>
      </w:r>
      <w:r>
        <w:rPr>
          <w:lang w:val="en-US"/>
        </w:rPr>
        <w:t>). COVID-19 influenced the overall confinement of people due to the initiation of different lockdown phases by government bodies of international regions. The acceptance of digital technologies was widely favoured for communication, monetary transactions, e-commerce and remote work. Feasible technological advancements in terms of 5G networks and extended IoT implementations, AI and data analytics were also considered as factors that were widely responsible for influencing the rise of Fintech as a prominent solution to customer needs and issues pertaining to payments and transactions in the right time and through secured platforms (</w:t>
      </w:r>
      <w:r>
        <w:t>Statista, 2023</w:t>
      </w:r>
      <w:r>
        <w:rPr>
          <w:lang w:val="en-US"/>
        </w:rPr>
        <w:t>). Indian financial institutions acquired huge amounts of revenues and net profits due to the growing demand of customers towards digital banking. It influenced major banking businesses with a responsibility and an opportunity of acquiring high-end profit margins and ROI (Return on Investments) structures that facilitate their survivability and excellent during the entire COVID-19 phase (</w:t>
      </w:r>
      <w:r>
        <w:t>Statista, 2023</w:t>
      </w:r>
      <w:r>
        <w:rPr>
          <w:lang w:val="en-US"/>
        </w:rPr>
        <w:t xml:space="preserve">). The significantly growing profitability of Indian banking businesses with the utilization of Fintech applications was also identified as a factor that influenced growth, high-end scalability and development of better customer relationships and associations in the long term. </w:t>
      </w:r>
    </w:p>
    <w:p>
      <w:pPr>
        <w:rPr>
          <w:lang w:val="en-US"/>
        </w:rPr>
      </w:pPr>
      <w:r>
        <w:rPr>
          <w:lang w:val="en-US"/>
        </w:rPr>
        <w:t xml:space="preserve">The statistics and evident information depicted in this report by Statista indicate the pace of speed of digital payments and its fundamental convenience in terms of efficiency and timelessness are considered factors that often influence younger customers in different international locations and specifically India, to adopt Fintech and further use it for making transactions for their regular expenses (Statista, 2023). Most of these payments are made with the use of secure mobile apps and digital platforms, which further make it more alike a wallet which can be used consistently without facing cash runouts or the need to transact money from ATMs (Automated Teller Machine). The efficiency of digital payments to tailor costs and facilitate unnecessary spending is also considered a prominent factor that has influenced its adoption and its regular utilization by people belonging to different international regions (Statista, 2023). The need for contactless payments that people faced during the entire COVID-19 situation is similarly contradicted as a major element that has influenced the fundamental rise of banks that were capable enough of providing secure and dependable Fintech solutions (Statista, 2023). The availability and extended use of blockchain and artificial intelligence are also considered significant factors that influenced the overall effectiveness of Fintech and its ability to influence fast-paced business growth and scalability of firms within the Indian banking sector and other Asian countries. </w:t>
      </w:r>
    </w:p>
    <w:p>
      <w:pPr>
        <w:rPr>
          <w:lang w:val="en-US"/>
        </w:rPr>
      </w:pPr>
      <w:r>
        <w:rPr>
          <w:lang w:val="en-US"/>
        </w:rPr>
        <w:t xml:space="preserve">The rise of Neobanking is further identified as an essential determinant that justifies the fundamental rise of Fintech and its adoption and careful implementation by businesses operating in highly competitive business markets (Statista, 2023). Neobanking signifies the presence of new-age banks that are completely digital and do not have any physical existence whatsoever. The expansion of Neobanks and their partnership with efficient financial institutions in order to provide effective white-label services is also considered a major factor that signifies and further justifies the true value and global of Fintech services and digital payments (Statista, 2023). Neobanks come in with high-end flexibility and lower costs, which further depicts their fundamental value and their overall rise in diversified business markets in India. The penetration of smartphones and the ever-increasing demand for digital banking facilities are also recognized as factors that are responsible for the consistent development of Fintech infrastructure and its growth in different business locations (Statista, 2023).   </w:t>
      </w:r>
    </w:p>
    <w:p>
      <w:pPr>
        <w:rPr>
          <w:b/>
          <w:i/>
          <w:lang w:val="en-US"/>
        </w:rPr>
      </w:pPr>
      <w:r>
        <w:rPr>
          <w:b/>
          <w:i/>
          <w:lang w:val="en-US"/>
        </w:rPr>
        <w:t>4.2.3 Barriers encountered by the Indian banking businesses pertaining to Fintech implementation as a part of their business strategy</w:t>
      </w:r>
    </w:p>
    <w:p>
      <w:r>
        <w:rPr>
          <w:lang w:val="en-US"/>
        </w:rPr>
        <w:t>One of the main barriers that banks in India have faced is high costs. The recent drops in the stocks of major companies in the USA have put forth the effects of high prices of AI technology due to the hype that it has created (The Economic Times, 2023). The high demand among companies of all industries for the technology of AI has been</w:t>
      </w:r>
      <w:r>
        <w:t xml:space="preserve"> a direct cause of the high costs, and this has discouraged numerous banks from implementing AI as a part of their business strategy. Digital payments in India have also been difficult to implement due to the lack of infrastructure. The country has been home to mostly micro, small, and medium enterprises (MSMEs), and these organisations have not been able to bear the costs of the cashless form of payment and the infrastructure and regulatory obligations that it requires (Drishti IAS, 2023). The lack of long-term stability in terms of funds in these organisations can be a major drawback in the adoption of Fintech within India. Companies within India have often been oblivious to the benefits of Fintech, and this has affected its widespread adoption within the country. The low margin of transactions in India has also been an issue that has demotivated Indian banks from adopting Fintech (Drishti IAS, 2023). The bank's strategies in their business are on the basis of the prospects that can provide them with the most profitability. Fintech has not seemed like a major driver of profitability in India. The low scope for Fintech among the companies of India in the long term has reduced the likelihood of adoption.</w:t>
      </w:r>
    </w:p>
    <w:p>
      <w:pPr>
        <w:rPr>
          <w:lang w:val="en-US"/>
        </w:rPr>
      </w:pPr>
      <w:r>
        <w:rPr>
          <w:lang w:val="en-US"/>
        </w:rPr>
        <w:t xml:space="preserve">The infrastructure of Fintech can be a challenge to maintain, and it can be a large operational challenge to keep it running feasibly. It generally requires large sums of funding and a workforce who are skilled in operating the most advanced technologies in the financial sector. This can constantly require the banks to invest heavily, and thereby the costs of the services and the products can increase by a significant margin </w:t>
      </w:r>
      <w:r>
        <w:t>(Drishti IAS, 2023)</w:t>
      </w:r>
      <w:r>
        <w:rPr>
          <w:lang w:val="en-US"/>
        </w:rPr>
        <w:t xml:space="preserve">. These increases in the costs of services can reduce the satisfaction of the customers, and the customer retention rates are at risk of decreasing. The banks of India have not been able to come up with a viable solution to fix these issues since the drop in customer retention can also have an impact on their competitiveness within the banking sector of India </w:t>
      </w:r>
      <w:r>
        <w:t>(Drishti IAS, 2023)</w:t>
      </w:r>
      <w:r>
        <w:rPr>
          <w:lang w:val="en-US"/>
        </w:rPr>
        <w:t>. The banks are needed to understand the situation and reduce the extra charges that the customers of India might incur, and this can make it more feasible in this emerging market.</w:t>
      </w:r>
    </w:p>
    <w:p>
      <w:pPr>
        <w:rPr>
          <w:lang w:val="en-US"/>
        </w:rPr>
      </w:pPr>
      <w:r>
        <w:rPr>
          <w:lang w:val="en-US"/>
        </w:rPr>
        <w:t>Another major challenge that the banks have faced in adopting Fintech solutions has been the regulations that have been imposed on the usage of Fintech services in India. New guidelines from the “Research Bank of India” (RBI) have affected the banks and their plans for the implementation of various forms of Fintech solutions (The Economic Times, 2023a). These regulations in India were introduced to protect the borrowers, and thereby this has made it difficult for the banks to shift and change in order to increase their manoeuvrability in the market. The regulations have largely made it difficult for Fintech companies to operate freely with the new innovations in the banking space of India (The Economic Times, 2023a). This has eventually been felt by the banks, who have faced restrictions in using these convenient technologies that can make transactions easier for customers.</w:t>
      </w:r>
    </w:p>
    <w:p>
      <w:pPr>
        <w:rPr>
          <w:lang w:val="en-US"/>
        </w:rPr>
      </w:pPr>
      <w:r>
        <w:rPr>
          <w:lang w:val="en-US"/>
        </w:rPr>
        <w:t>The banks of India have also faced limitations due to various forms of fraudulent activities that have been prevalent in the industry. These fraudulent activities in India have been geared towards deceiving the general public of the country, stealing money from them by methods of intimidation, and raising panic among people (Fortune India, 2023). These activities have reduced the trust of the people in Fintech services, and banks have struggled to establish this trust with the general public. The pandemic has formed turbulence in the banking sector, which has led companies to often take uninformed decisions (Fortune India, 2023). Various frauds have happened through platforms, and these frauds have often included phishing, ransomware, and money laundering schemes (Fortune India, 2023). It has been found through research that nearly 99 per cent of frauds have occurred through social media and through knowledge-sharing platforms, which have not been monitored adequately.</w:t>
      </w:r>
    </w:p>
    <w:p>
      <w:pPr>
        <w:rPr>
          <w:lang w:val="en-US"/>
        </w:rPr>
      </w:pPr>
      <w:r>
        <w:rPr>
          <w:b/>
          <w:i/>
          <w:lang w:val="en-US"/>
        </w:rPr>
        <w:t>4.2.4 Strategies relating to the application of Fintech solutions by enterprises in the Indian banking domain</w:t>
      </w:r>
      <w:r>
        <w:rPr>
          <w:lang w:val="en-US"/>
        </w:rPr>
        <w:t xml:space="preserve"> </w:t>
      </w:r>
    </w:p>
    <w:p>
      <w:pPr>
        <w:rPr>
          <w:lang w:val="en-US"/>
        </w:rPr>
      </w:pPr>
      <w:r>
        <w:rPr>
          <w:lang w:val="en-US"/>
        </w:rPr>
        <w:t xml:space="preserve">The strategies of best Fintech applications can be traced by understanding the tactics that top players incorporate in order to succeed and indicate their effectiveness in relation to their competence in adopting technologies that facilitate digital banking in the first place (The Times of India, 2021). In this context, the examples of top banking businesses in India were considered in order to gain a generalized idea regarding tactics that usually facilitate Fintech implementation and development of digital banking services. SBI (State Bank of India) is identified as the biggest public-sector banking business in India with high-end tech disruptions and a prominent market position which facilitates them scope of adopting Fintech and caters to its consistent development for better customer satisfaction (The Times of India, 2021). The consistent investments that SBI makes in developing feasible customer demands as per their existing market values and requirements facilitate the scalability of their online business and its growth digital banking segment in the best terms. The public-sector banks (PSBs), being the biggest example of it, possess more resources and investment capabilities when it comes to the adoption and application of advanced technologies. However, small-scale banks with the right strategies and stakeholders lack proper support from efficient investors due to their low business profits and lesser probability of surpassing already-established market players (The Times of India, 2021). SBI, on the other hand, has market recognition and dependency on a huge number of customers who have consistently opted for their services for decades. The brand recognition and high-end revenue of SBI also facilitate them with a scope of attracting top talents and skilled employees who are capable enough of providing feasible solutions pertaining to the implementation of Fintech and ways in which it can be altered and further developed as per consumer demands and resources (The Times of India, 2021). The skill-training provided by SBI is due to their widespread spending capability and support from the local government.      </w:t>
      </w:r>
    </w:p>
    <w:p>
      <w:pPr>
        <w:rPr>
          <w:lang w:val="en-US"/>
        </w:rPr>
      </w:pPr>
      <w:r>
        <w:rPr>
          <w:lang w:val="en-US"/>
        </w:rPr>
        <w:t xml:space="preserve">HDFC is considered the biggest and largest-private sector bank in the Indian domain, with extensive capabilities in terms of stakeholder relationships, customer support and Fintech applications (Economic Times, 2021). As per the report published by Economic Times, HDFC opted to replace their credit card system with the application of advanced technologies and modern innovations in 2021. The strategy incorporated by the company will be facilitated with the attainment of a feasible partnership with Zeta and Sprinklr (Economic Times, 2021). It will supposedly enable cost-effective transactions and facilitate customer satisfaction and payment security on the best terms. The report suggests heavy investments made by HDFC for facilitating the implementation of this particular strategy and ensures the development of its Fintech infrastructure in a way that is more capable of handling loads in terms of data analysis and effective evaluation of data-driven from multiple databases in terms of customer feedbacks, value assessment and development of products and financial facilities as per the prevailing market needs and expectations (Economic Times, 2021). HDFC inclusively emphasized strengthening their firewalls and their technical infrastructure with the aim of identifying potential security issues that can harm their business growth and their ability to maintain high-end customer satisfaction in the long term.   </w:t>
      </w:r>
    </w:p>
    <w:p>
      <w:pPr>
        <w:rPr>
          <w:lang w:val="en-US"/>
        </w:rPr>
      </w:pPr>
      <w:r>
        <w:rPr>
          <w:lang w:val="en-US"/>
        </w:rPr>
        <w:t>The Indian banking sector is widely predominated by a significant number of customers who are inclined to opt for banking facilitates that are digital and effortless. Despite prevailing challenges pertaining to internet accessibly and the unavailability of smartphones in each individual household of Indian families, a vast majority of people are seen to opt for digital banking as it is more cost-efficient and does not require physical labour for making transactions or buying products in a facilitative manner (</w:t>
      </w:r>
      <w:r>
        <w:t>Economic Times, 2021</w:t>
      </w:r>
      <w:r>
        <w:rPr>
          <w:lang w:val="en-US"/>
        </w:rPr>
        <w:t>). The trend of opting for digital facilities tends to rise at a significant pace which provides eminent private-sector banks like HDFC and Axis Bank with a scope of attaining profits which is substantially greater than their initial investments. In Axis Bank, 70% of deposits are made by their customers via digital platforms and also with its official Fintech apps. 58% of loans are made digitally, with 48% of mutual funds made via its online banking platform (</w:t>
      </w:r>
      <w:r>
        <w:t>Economic Times, 2021</w:t>
      </w:r>
      <w:r>
        <w:rPr>
          <w:lang w:val="en-US"/>
        </w:rPr>
        <w:t>). Due to these market trends, the banking firm experiences the fundamental necessity of investing its resources in the development of advanced digital technologies. The company has redirected the majority of its focus in order to enable the effective development of digital financial products and services that make them more attractive and effective in comparison to other market competitors (</w:t>
      </w:r>
      <w:r>
        <w:t>Economic Times, 2021</w:t>
      </w:r>
      <w:r>
        <w:rPr>
          <w:lang w:val="en-US"/>
        </w:rPr>
        <w:t>). The company also invest funds in the implementation of AI-based banking technologies, which further facilitate their business with a scope of deploying feasible digital assets and services that enable their growth and sustainability in the highly competitive marketplace of the Indian domain.</w:t>
      </w:r>
    </w:p>
    <w:p>
      <w:pPr>
        <w:rPr>
          <w:lang w:val="en-US"/>
        </w:rPr>
      </w:pPr>
      <w:r>
        <w:rPr>
          <w:lang w:val="en-US"/>
        </w:rPr>
        <w:t>The “Visa in a Box” Programme of ICICI Bank is further designated as a feasible approach and a competent strategy that enables the business scope to attain high-end profitability and development of the digital segment of its business (</w:t>
      </w:r>
      <w:r>
        <w:t>Economic Times, 2021</w:t>
      </w:r>
      <w:r>
        <w:rPr>
          <w:lang w:val="en-US"/>
        </w:rPr>
        <w:t>). ICICI Bank is similarly considered one of the most significant and dominant private-sector banking firms in India. The program enables in-depth market analysis and payment solutions for customers (</w:t>
      </w:r>
      <w:r>
        <w:t>Economic Times, 2021</w:t>
      </w:r>
      <w:r>
        <w:rPr>
          <w:lang w:val="en-US"/>
        </w:rPr>
        <w:t xml:space="preserve">). The knowledge acquired by the customers is effectively utilized with the intention of making informed decisions considering mutual funds in which they can invest or loan offers that they can avail of in the long term.    </w:t>
      </w:r>
    </w:p>
    <w:p>
      <w:pPr>
        <w:pStyle w:val="2"/>
        <w:rPr>
          <w:lang w:val="en-US"/>
        </w:rPr>
      </w:pPr>
      <w:bookmarkStart w:id="50" w:name="_Toc141465875"/>
      <w:r>
        <w:rPr>
          <w:lang w:val="en-US"/>
        </w:rPr>
        <w:t>4.3 Findings</w:t>
      </w:r>
      <w:bookmarkEnd w:id="50"/>
      <w:r>
        <w:rPr>
          <w:lang w:val="en-US"/>
        </w:rPr>
        <w:t xml:space="preserve"> </w:t>
      </w:r>
    </w:p>
    <w:p>
      <w:pPr>
        <w:rPr>
          <w:b/>
          <w:i/>
          <w:lang w:val="en-US"/>
        </w:rPr>
      </w:pPr>
      <w:r>
        <w:rPr>
          <w:b/>
          <w:i/>
          <w:lang w:val="en-US"/>
        </w:rPr>
        <w:t>4.3.1 Effectiveness of Fintech and Opportunities that It provides with the goal of achieving scalable business growth by Indian banking companies</w:t>
      </w:r>
    </w:p>
    <w:p>
      <w:pPr>
        <w:rPr>
          <w:lang w:val="en-US"/>
        </w:rPr>
      </w:pPr>
      <w:r>
        <w:rPr>
          <w:lang w:val="en-US"/>
        </w:rPr>
        <w:t>The critical interpretation and elaboration of the acquired literary materials indicate Fintech as a significant banking tool that facilitates its customers with an opportunity of managing finances and making effortless and cardless deposits and transactions (</w:t>
      </w:r>
      <w:r>
        <w:rPr>
          <w:shd w:val="clear" w:color="auto" w:fill="FFFFFF"/>
        </w:rPr>
        <w:t>Painoli, Dhinakaran and Vijai, 2021</w:t>
      </w:r>
      <w:r>
        <w:rPr>
          <w:lang w:val="en-US"/>
        </w:rPr>
        <w:t>). The incorporation of Fintech has facilitated Indian banking sector enterprises with an opportunity of acquiring profits and a market reputation that boosts their business growth and scalability in the best terms. The critical analysis has also depicted the development of better customer services by Indian banking businesses with the incorporation of Fintech applications. Management of savings and transactions that an individual is making within a certain period of also effectively managed with the use of Fintech apps and other digital platforms (</w:t>
      </w:r>
      <w:r>
        <w:rPr>
          <w:shd w:val="clear" w:color="auto" w:fill="FFFFFF"/>
        </w:rPr>
        <w:t>Kandpal and Mehrotra, 2019</w:t>
      </w:r>
      <w:r>
        <w:rPr>
          <w:lang w:val="en-US"/>
        </w:rPr>
        <w:t xml:space="preserve">). The secondary data and its elaborate implementation indicate Fintech as an emergent trend that has changed the entire banking approaches of traditional banking firms and their capability of attaining profits and returns more than that of previous investments. HDFC is considered a successful Indian banking firm that has facilitated the formation of digitally-enabled products and repayment systems that influence customer acquisition and facilitation of their basic banking expectations (HDFC, 2022). Fintech has also provided Axis Bank with a lot of potential opportunities when it comes to customer acquisition, attainment of digital payments and fulfilment of individual demands based on basic product expectations and requirements (Axis Bank, 2021). </w:t>
      </w:r>
    </w:p>
    <w:p>
      <w:pPr>
        <w:rPr>
          <w:b/>
          <w:i/>
          <w:lang w:val="en-US"/>
        </w:rPr>
      </w:pPr>
      <w:r>
        <w:rPr>
          <w:b/>
          <w:i/>
          <w:lang w:val="en-US"/>
        </w:rPr>
        <w:t>4.3.2 Factors Instigating implementation of Fintech and its application by banking businesses prevailing in the Indian domain</w:t>
      </w:r>
    </w:p>
    <w:p>
      <w:pPr>
        <w:rPr>
          <w:lang w:val="en-US"/>
        </w:rPr>
      </w:pPr>
      <w:r>
        <w:rPr>
          <w:lang w:val="en-US"/>
        </w:rPr>
        <w:t>The critical analysis and interpretation of the acquired literature indicate Fintech as a facilitative innovation that has emerged due to the prevalence of some significant factors, where the COVID-19 pandemic holds the topmost position (</w:t>
      </w:r>
      <w:r>
        <w:rPr>
          <w:shd w:val="clear" w:color="auto" w:fill="FFFFFF"/>
        </w:rPr>
        <w:t>Aggarwal, Nayak and Bhatt, 2023</w:t>
      </w:r>
      <w:r>
        <w:rPr>
          <w:lang w:val="en-US"/>
        </w:rPr>
        <w:t>). The emergence of the pandemic influenced home confinements which made physical transactions almost impossible to attain. During this phase, the entire inclination of Indian banks potentially shifted to the development of feasible products and digital services that influence customer acquisition and facilitation of their overall interests and personal requirements (</w:t>
      </w:r>
      <w:r>
        <w:rPr>
          <w:shd w:val="clear" w:color="auto" w:fill="FFFFFF"/>
        </w:rPr>
        <w:t>Gupta and Vatsa, 2021</w:t>
      </w:r>
      <w:r>
        <w:rPr>
          <w:lang w:val="en-US"/>
        </w:rPr>
        <w:t>). The analysis also indicated TAM as a facilitative model that explains the “whys” when it comes to technology adoption by a particular international business within the banking industry. The model correlates with the findings of the entire literature review and signifies Fintech as a complex and costly procedure which often reduces the usual propensity of small-scale firms to facilitate its utilization as a part of their banking model (</w:t>
      </w:r>
      <w:r>
        <w:rPr>
          <w:shd w:val="clear" w:color="auto" w:fill="FFFFFF"/>
        </w:rPr>
        <w:t>Khatri, Gupta and Parashar, 2020</w:t>
      </w:r>
      <w:r>
        <w:rPr>
          <w:lang w:val="en-US"/>
        </w:rPr>
        <w:t>). However, Fintech is mostly adopted by top-notch Indian banking firms and consistently remodified by analyzing the current market trends and customer demands. Nevertheless, the effectiveness of Fintech in enabling better management of customer requirements and its utilization for the development of feasible products and customer services are considered factors that often increase its market value and efficiency for achieving better customer demands and fulfilment of their foremost requirements (</w:t>
      </w:r>
      <w:r>
        <w:rPr>
          <w:shd w:val="clear" w:color="auto" w:fill="FFFFFF"/>
        </w:rPr>
        <w:t xml:space="preserve">Hu </w:t>
      </w:r>
      <w:r>
        <w:rPr>
          <w:i/>
          <w:shd w:val="clear" w:color="auto" w:fill="FFFFFF"/>
        </w:rPr>
        <w:t>et al.,</w:t>
      </w:r>
      <w:r>
        <w:rPr>
          <w:shd w:val="clear" w:color="auto" w:fill="FFFFFF"/>
        </w:rPr>
        <w:t xml:space="preserve"> 2019)</w:t>
      </w:r>
      <w:r>
        <w:rPr>
          <w:lang w:val="en-US"/>
        </w:rPr>
        <w:t xml:space="preserve">. The critical insights depicted in the “secondary data analysis” section indicate penetration of smartphones and the introduction of 5G connectivity as important factors that have influenced the emergence of Fintech and online banking in many Asian countries, particularly India (Statista, 2023). India comprises the highest number of online banking customers, as it comprises 270 million and more. The increasing number of customers opting for online services in India is also considered a justifiable factor influencing Indian banking businesses such as Axis Bank and HDFC to incorporate Fintech and facilitate its development with the inclusion of modern-day technologies and high-end investments (Statista, 2023). </w:t>
      </w:r>
    </w:p>
    <w:p>
      <w:pPr>
        <w:rPr>
          <w:b/>
          <w:i/>
          <w:lang w:val="en-US"/>
        </w:rPr>
      </w:pPr>
      <w:r>
        <w:rPr>
          <w:b/>
          <w:i/>
          <w:lang w:val="en-US"/>
        </w:rPr>
        <w:t>4.3.3 The Challenges Faced by the Indian Banking Sector in the Incorporation of Fintech</w:t>
      </w:r>
    </w:p>
    <w:p>
      <w:pPr>
        <w:rPr>
          <w:lang w:val="en-US"/>
        </w:rPr>
      </w:pPr>
      <w:r>
        <w:rPr>
          <w:lang w:val="en-US"/>
        </w:rPr>
        <w:t>The banks in emerging countries have found it difficult to integrate the new technologies of Fintech into their systems since these can be difficult and complex to install, and these can also become time-consuming, which is often inconvenient for the banks during business hours. In addition to this, the banks have also faced a number of challenges in terms of the maintenance of the security of the transactions that have been carried out by their customers. The cybersecurity status of these companies has often been weak, which has obstructed them from implementing these solutions into practice for the customers (</w:t>
      </w:r>
      <w:r>
        <w:rPr>
          <w:shd w:val="clear" w:color="auto" w:fill="FFFFFF"/>
        </w:rPr>
        <w:t>Baporikar, 2021</w:t>
      </w:r>
      <w:r>
        <w:rPr>
          <w:lang w:val="en-US"/>
        </w:rPr>
        <w:t>). The banks in emerging countries have also faced the issue of connectivity in rural areas. The urban areas have received the solutions, but the rural areas have not been possible to connect (</w:t>
      </w:r>
      <w:r>
        <w:rPr>
          <w:shd w:val="clear" w:color="auto" w:fill="FFFFFF"/>
        </w:rPr>
        <w:t>Vijai, 2019</w:t>
      </w:r>
      <w:r>
        <w:rPr>
          <w:lang w:val="en-US"/>
        </w:rPr>
        <w:t>). The secondary data has shown that the banks in India have faced the issues of lack of support in terms of adoption of Fintech solutions due to the large number of MSMEs in the country who have been unable to adopt these principles. In addition, the banks in India have been unable to implement technological advancements due to the absence of infrastructure (The Economic Times, 2023). Another major challenge has been the regulatory obligations</w:t>
      </w:r>
      <w:r>
        <w:t xml:space="preserve"> that have been put forth by RBI in India.</w:t>
      </w:r>
      <w:r>
        <w:rPr>
          <w:lang w:val="en-US"/>
        </w:rPr>
        <w:t xml:space="preserve"> Most companies and customers have been oblivious to the use of Fintech technology in India, and this has also led to more challenges in the implementation of these forms of technological advancements in the country of India </w:t>
      </w:r>
      <w:r>
        <w:t>(Drishti IAS, 2023)</w:t>
      </w:r>
      <w:r>
        <w:rPr>
          <w:lang w:val="en-US"/>
        </w:rPr>
        <w:t xml:space="preserve">. The lack of reassurance from the banks about the safety of the systems of Fintech to the customers has also not been a driver for the growth of this technology in the country (Fortune India, 2023). </w:t>
      </w:r>
    </w:p>
    <w:p>
      <w:pPr>
        <w:rPr>
          <w:b/>
          <w:i/>
          <w:lang w:val="en-US"/>
        </w:rPr>
      </w:pPr>
      <w:r>
        <w:rPr>
          <w:b/>
          <w:i/>
          <w:lang w:val="en-US"/>
        </w:rPr>
        <w:t>4.3.4 Strategies relating to the implementation of Fintech and its effective utilization by companies operating in the Indian business domain</w:t>
      </w:r>
    </w:p>
    <w:p>
      <w:pPr>
        <w:rPr>
          <w:lang w:val="en-US"/>
        </w:rPr>
      </w:pPr>
      <w:r>
        <w:rPr>
          <w:lang w:val="en-US"/>
        </w:rPr>
        <w:t>The analysis and extended elaboration of the acquired literature indicates strategies that are often utilized by businesses with the aim of achieving technology implementation and incorporation of Fintech innovations. The development of mobile wallets and online paying apps are considered resources that are strategically placed by Indian banks with the aim of accomplishing business scalability and attainment of customer interests and expectations (</w:t>
      </w:r>
      <w:r>
        <w:rPr>
          <w:shd w:val="clear" w:color="auto" w:fill="FFFFFF"/>
        </w:rPr>
        <w:t>Malali and Gopalakrishnan, 2020</w:t>
      </w:r>
      <w:r>
        <w:rPr>
          <w:lang w:val="en-US"/>
        </w:rPr>
        <w:t>). The prevalence of proper investment margins and maintenance of efficient stakeholder relationships are also considered strategies incorporated by these banks for incorporating Fintech. The use of big data analytics and the effective implementation of advanced AI tools also enable banking businesses in India with a scope of achieving insights and precise datasets regarding customer demands and expectations (</w:t>
      </w:r>
      <w:r>
        <w:rPr>
          <w:shd w:val="clear" w:color="auto" w:fill="FFFFFF"/>
        </w:rPr>
        <w:t>Painoli</w:t>
      </w:r>
      <w:r>
        <w:rPr>
          <w:i/>
          <w:shd w:val="clear" w:color="auto" w:fill="FFFFFF"/>
        </w:rPr>
        <w:t xml:space="preserve"> et al.,</w:t>
      </w:r>
      <w:r>
        <w:rPr>
          <w:shd w:val="clear" w:color="auto" w:fill="FFFFFF"/>
        </w:rPr>
        <w:t xml:space="preserve"> 2021</w:t>
      </w:r>
      <w:r>
        <w:rPr>
          <w:lang w:val="en-US"/>
        </w:rPr>
        <w:t xml:space="preserve">). This specified process enables customer acquisition and development of effective Fintech services that make more profits and facilitate the acquirement of a prominent market value and reputation. The assimilated insights of the entire secondary data assessment section indicate SBI is a prominent public sector bank that allocates a huge amount of investments and labour for the implementation of Fintech and its recodification based on customer demands and requirements (The Times of India, 2021). HDFC Bank Limited is also considered a successful banking firm in India that provides its widespread focus and emphasis on the development of effective AI algorithms that influence the effective implementation of Fintech and its inclusive implementation based on market demands (Economic Times, 2021).   </w:t>
      </w:r>
    </w:p>
    <w:p>
      <w:pPr>
        <w:pStyle w:val="2"/>
        <w:rPr>
          <w:lang w:val="en-US"/>
        </w:rPr>
      </w:pPr>
      <w:bookmarkStart w:id="51" w:name="_Toc141465876"/>
      <w:r>
        <w:rPr>
          <w:lang w:val="en-US"/>
        </w:rPr>
        <w:t>4.4 Discussion</w:t>
      </w:r>
      <w:bookmarkEnd w:id="51"/>
      <w:r>
        <w:rPr>
          <w:lang w:val="en-US"/>
        </w:rPr>
        <w:t xml:space="preserve"> </w:t>
      </w:r>
    </w:p>
    <w:p>
      <w:pPr>
        <w:rPr>
          <w:b/>
          <w:i/>
          <w:lang w:val="en-US"/>
        </w:rPr>
      </w:pPr>
      <w:r>
        <w:rPr>
          <w:b/>
          <w:i/>
          <w:lang w:val="en-US"/>
        </w:rPr>
        <w:t>4.4.1 Eminence of Fintech and its applicative value for businesses operating in the Indian banking and financial domain</w:t>
      </w:r>
    </w:p>
    <w:p>
      <w:pPr>
        <w:rPr>
          <w:lang w:val="en-US"/>
        </w:rPr>
      </w:pPr>
      <w:r>
        <w:rPr>
          <w:lang w:val="en-US"/>
        </w:rPr>
        <w:t>The analysis and critical interpretation of the research insights indicate Fintech as a significant opportunity for Indian banking businesses to enhance their market value and acquire insights in terms of customer analysis and identification of their foremost demand trends and basic consumer behaviour (</w:t>
      </w:r>
      <w:r>
        <w:rPr>
          <w:shd w:val="clear" w:color="auto" w:fill="FFFFFF"/>
        </w:rPr>
        <w:t>Painoli, Dhinakaran and Vijai, 2021</w:t>
      </w:r>
      <w:r>
        <w:rPr>
          <w:lang w:val="en-US"/>
        </w:rPr>
        <w:t>). The interpretation also indicates the effective analysis of consumer demands as a feasible scope of developing scalable banking services that are actually scalable and facilitate better returns of investments in the long term. The identification of customer demands and mitigation of their basic complaints and issues are further considered as a methodology that enables the development of feasible and long-term customer relationships and the attainment of better market recognition in the long term. The UPI apps, peer-to-peer online loan offers and online banking facilities such as the acquirement of monthly statements and information regarding transactions within a particular month and year as facilities that are widely influenced by the implementation of Fintech by banks in the Indian domain (</w:t>
      </w:r>
      <w:r>
        <w:rPr>
          <w:shd w:val="clear" w:color="auto" w:fill="FFFFFF"/>
        </w:rPr>
        <w:t>Kandpal and Mehrotra, 2019</w:t>
      </w:r>
      <w:r>
        <w:rPr>
          <w:lang w:val="en-US"/>
        </w:rPr>
        <w:t xml:space="preserve">). The analysis also reveals the digital capabilities of Axis Bank and HDFC, as they are considered the biggest and most scalable private banking firms existing in the Indian realm. The acquired insights and evaluation of feasible findings also indicate the competence of SBI, which is a government-regulated banking firm in India, to allocate widespread benefits to their customers with respect to their choices and inclinations of opting for online banking more than that of traditional procedures (HDFC, 2022). The analysis also signifies the effectiveness of the Fintech facilities that these companies provide as it enhances customer acquisition and their behaviour towards obtainment of Fintech services that the potential Indian banks formulate in the first place (Axis Bank, 2021).     </w:t>
      </w:r>
    </w:p>
    <w:p>
      <w:pPr>
        <w:rPr>
          <w:b/>
          <w:i/>
          <w:lang w:val="en-US"/>
        </w:rPr>
      </w:pPr>
      <w:r>
        <w:rPr>
          <w:b/>
          <w:i/>
          <w:lang w:val="en-US"/>
        </w:rPr>
        <w:t>4.4.2 Determinants influencing adoption of Fintech by Indian financial and banking companies</w:t>
      </w:r>
    </w:p>
    <w:p>
      <w:pPr>
        <w:rPr>
          <w:lang w:val="en-US"/>
        </w:rPr>
      </w:pPr>
      <w:r>
        <w:rPr>
          <w:lang w:val="en-US"/>
        </w:rPr>
        <w:t>The acquired research insights and viable data implications suggest the widespread support of the Indian government and their inclination to allot a huge amount of funds to small-scale and large-scale banking businesses to transform their business into a completely digital banking industry. The regulatory framework of India and the numerous growth opportunities that it provides to the Indian banking businesses is also considered a factor determining the implementation of Fintech and its effective utilization with the aim of achieving high-end business growth and scalability of feasible financial services (</w:t>
      </w:r>
      <w:r>
        <w:rPr>
          <w:shd w:val="clear" w:color="auto" w:fill="FFFFFF"/>
        </w:rPr>
        <w:t>Aggarwal, Nayak and Bhatt, 2023</w:t>
      </w:r>
      <w:r>
        <w:rPr>
          <w:lang w:val="en-US"/>
        </w:rPr>
        <w:t>). The acquired justifications and literature indicates the value of the TAM, as it signifies Fintech as a complex innovation which requires high-end stakeholder support and investments in the initial stages. However, TAM also suggests Fintech as a necessary asset that ensures high-end sustainability and long-term business growth of Indian financial and banking institutions (</w:t>
      </w:r>
      <w:r>
        <w:rPr>
          <w:shd w:val="clear" w:color="auto" w:fill="FFFFFF"/>
        </w:rPr>
        <w:t>Gupta and Vatsa, 2021</w:t>
      </w:r>
      <w:r>
        <w:rPr>
          <w:lang w:val="en-US"/>
        </w:rPr>
        <w:t>). The secondary datasets also provide some feasible implications based on the possible factors that influence the systematic implementation of Fintech and its actual implementation with the aim of achieving better profits and investment returns. The highest number of online banking customers in India and its ever-increasing number is considered a major factor that makes Fintech so much important for native banking companies (</w:t>
      </w:r>
      <w:r>
        <w:rPr>
          <w:shd w:val="clear" w:color="auto" w:fill="FFFFFF"/>
        </w:rPr>
        <w:t>Khatri, Gupta and Parashar, 2020</w:t>
      </w:r>
      <w:r>
        <w:rPr>
          <w:lang w:val="en-US"/>
        </w:rPr>
        <w:t xml:space="preserve">). The acquired secondary implications indicate the emergence of Neobanks, penetration of smartphones and accessibility of customers to high-speed internet connection such as 5G as factors that have also influenced the substantial rise of Fintech and its implementation for achieving long-term financial benefits (Statista, 2023). The COVID-19 pandemic is also signified to play a major role in the rise of Fintech in the Indian domain. The increasing rise of Fintech and its effective implementation in banking firms in India is further influenced due to the huge number of customers who have demanded secure online payment systems during and after the global pandemic (Statista, 2023).  </w:t>
      </w:r>
    </w:p>
    <w:p>
      <w:pPr>
        <w:rPr>
          <w:b/>
          <w:i/>
          <w:lang w:val="en-US"/>
        </w:rPr>
      </w:pPr>
      <w:r>
        <w:rPr>
          <w:b/>
          <w:i/>
          <w:lang w:val="en-US"/>
        </w:rPr>
        <w:t>4.4.3 The Barriers Faced by Banks in India in Implementing Fintech Solutions</w:t>
      </w:r>
    </w:p>
    <w:p>
      <w:pPr>
        <w:rPr>
          <w:lang w:val="en-US"/>
        </w:rPr>
      </w:pPr>
      <w:r>
        <w:rPr>
          <w:lang w:val="en-US"/>
        </w:rPr>
        <w:t>The barriers faced by banks in emerging countries in terms of the implementation of Fintech have been massive. It has been found that the technology that has been needed for the installation of the systems of Fintech has been complex, and this has needed a plethora of resources for proper implementation in a controlled manner (</w:t>
      </w:r>
      <w:r>
        <w:rPr>
          <w:shd w:val="clear" w:color="auto" w:fill="FFFFFF"/>
        </w:rPr>
        <w:t>Baporikar, 2021</w:t>
      </w:r>
      <w:r>
        <w:rPr>
          <w:lang w:val="en-US"/>
        </w:rPr>
        <w:t>). The ordeal of installation of these systems has also become challenging in terms of the time needed for the installation, and this has become challenging during working hours (</w:t>
      </w:r>
      <w:r>
        <w:rPr>
          <w:shd w:val="clear" w:color="auto" w:fill="FFFFFF"/>
        </w:rPr>
        <w:t>Baporikar, 2021</w:t>
      </w:r>
      <w:r>
        <w:rPr>
          <w:lang w:val="en-US"/>
        </w:rPr>
        <w:t>). In addition to this, cybersecurity has also been a major challenge since the banks have been unable to assure the customers that the transactions will be secure. The banks have also faced issues in terms of connecting the rural areas due to the lack of connectivity and the basic infrastructure that can connect these remote areas. Moreover, the banks have struggled to raise awareness about these forms of transactions resulting in low engagement from customers (</w:t>
      </w:r>
      <w:r>
        <w:rPr>
          <w:shd w:val="clear" w:color="auto" w:fill="FFFFFF"/>
        </w:rPr>
        <w:t>Vijai, 2019</w:t>
      </w:r>
      <w:r>
        <w:rPr>
          <w:lang w:val="en-US"/>
        </w:rPr>
        <w:t xml:space="preserve">). In India, similar trends have been noted, which has shown that the RBI regulations have been a major point of struggle for them. The regulations that have been introduced by RBI have often been complicated for the companies, and this has resulted in a decrease in terms of progress of the banks towards implementation of the Fintech solutions for the customers of India (The Economic Times, 2023). In addition to this, the banks of India have also lacked the resources and funds needed to set up the infrastructure for the solutions to be implemented. The lack of promises from the MSMEs in terms of longevity due to their small stature has also been concerning. This lack of scope in the country of India has held these banks and has obstructed the true potential of Fintech solutions </w:t>
      </w:r>
      <w:r>
        <w:t>(Drishti IAS, 2023)</w:t>
      </w:r>
      <w:r>
        <w:rPr>
          <w:lang w:val="en-US"/>
        </w:rPr>
        <w:t>. In addition to this, the Indian banks have faced issues in terms of scalability in the rural regions due to the lack of technological education in these regions and also due to the lack of engagement in these parts of the country (Fortune India, 2023). The lapse in security and the lack of abilities of the banks to reassure the customers about the safety of the transactions has been glaring reason which has reduced the potential of Fintech solutions in India.</w:t>
      </w:r>
    </w:p>
    <w:p>
      <w:pPr>
        <w:rPr>
          <w:lang w:val="en-US"/>
        </w:rPr>
      </w:pPr>
      <w:r>
        <w:rPr>
          <w:b/>
          <w:i/>
          <w:lang w:val="en-US"/>
        </w:rPr>
        <w:t>4.4.4 Methods of Fintech Implementation and ways in Which it is Responsible for enhancing business scalability of Indian banking enterprises</w:t>
      </w:r>
      <w:r>
        <w:rPr>
          <w:lang w:val="en-US"/>
        </w:rPr>
        <w:t xml:space="preserve">  </w:t>
      </w:r>
    </w:p>
    <w:p>
      <w:pPr>
        <w:rPr>
          <w:lang w:val="en-US"/>
        </w:rPr>
      </w:pPr>
      <w:r>
        <w:rPr>
          <w:lang w:val="en-US"/>
        </w:rPr>
        <w:t>The acquired and extensively assimilated data implications of this investigation indicate formation of feasible and long-term stakeholder relationships as the foremost strategy that Indian banks incorporate with the goal of achieving effective Fintech products and service offerings. Collaboration with efficient Fintech start-ups is also considered a viable tactic that is widely implemented by Indian banking firms with the need to establish efficient and scalable online products (</w:t>
      </w:r>
      <w:r>
        <w:rPr>
          <w:shd w:val="clear" w:color="auto" w:fill="FFFFFF"/>
        </w:rPr>
        <w:t>Malali and Gopalakrishnan, 2020</w:t>
      </w:r>
      <w:r>
        <w:rPr>
          <w:lang w:val="en-US"/>
        </w:rPr>
        <w:t>). The act of white-labelling financial products of a particular banking firm is also considered a cost-efficient tactic that influences banking enterprises with a scope of achieving higher investment returns and high-end profits. The acquisition of Fintech companies in India is further identified as a tactic that also facilitates the expansion of Neobanks and efficient banking enterprises in India in the best terms (</w:t>
      </w:r>
      <w:r>
        <w:rPr>
          <w:shd w:val="clear" w:color="auto" w:fill="FFFFFF"/>
        </w:rPr>
        <w:t>Painoli</w:t>
      </w:r>
      <w:r>
        <w:rPr>
          <w:i/>
          <w:shd w:val="clear" w:color="auto" w:fill="FFFFFF"/>
        </w:rPr>
        <w:t xml:space="preserve"> et al.,</w:t>
      </w:r>
      <w:r>
        <w:rPr>
          <w:shd w:val="clear" w:color="auto" w:fill="FFFFFF"/>
        </w:rPr>
        <w:t xml:space="preserve"> 2021</w:t>
      </w:r>
      <w:r>
        <w:rPr>
          <w:lang w:val="en-US"/>
        </w:rPr>
        <w:t xml:space="preserve">). The inclusive evaluation of the secondary data findings indicates the investments that Indian banking companies incorporated with the purpose of facilitating effective product development and its scalability in the Indian domain. The use of the “Visa in the Box” program by ICICI bank is considered a feasible approach that has influenced small-scale banking companies with a scope of attending profits and ensuring effective deployment of Fintech services in the Indian domain (The Times of India, 2021). Axis Bank, on the other hand, provides a significant amount of their efforts in training their existing employees so they can enhance their workforce for developing services as per market demands and expectations. The implementation of these processes enables the acquirement of better investment returns and scalable growth of banking businesses in regional and local marketplaces (Economic Times, 2021). The acquirement of more profits also comes with better customer acquisitions which further influence banking firms in India to scale better and attain better investment returns. </w:t>
      </w:r>
    </w:p>
    <w:p>
      <w:pPr>
        <w:pStyle w:val="2"/>
        <w:rPr>
          <w:lang w:val="en-US"/>
        </w:rPr>
      </w:pPr>
      <w:bookmarkStart w:id="52" w:name="_Toc141465877"/>
      <w:r>
        <w:rPr>
          <w:lang w:val="en-US"/>
        </w:rPr>
        <w:t>4.5 Chapter Summarization</w:t>
      </w:r>
      <w:bookmarkEnd w:id="52"/>
      <w:r>
        <w:rPr>
          <w:lang w:val="en-US"/>
        </w:rPr>
        <w:t xml:space="preserve"> </w:t>
      </w:r>
    </w:p>
    <w:p>
      <w:pPr>
        <w:rPr>
          <w:lang w:val="en-US"/>
        </w:rPr>
      </w:pPr>
      <w:r>
        <w:rPr>
          <w:lang w:val="en-US"/>
        </w:rPr>
        <w:t xml:space="preserve">The assessment and its critical interpretation have indicated some of the foremost benefits of Fintech adoption, which comprise better customer satisfaction, effective identification of their individual choices and demands and attainment of higher business profits. The research has indicted Axis Bank and HDFC Bank as significant examples of businesses that have been widely capable of investing huge amounts of funds and resources considering effective implementation of AI technologies and Big Data innovations. These innovations tend to gather and analyse significant customer data and understand their demand trends and perceptions with the aim of developing successful products and Fintech resources. The Indian banks also encounter the responsibility of upselling these products to achieve better customer attraction and facilitation their individual interests and perceptions. </w:t>
      </w:r>
    </w:p>
    <w:p>
      <w:pPr>
        <w:spacing w:line="259" w:lineRule="auto"/>
        <w:jc w:val="left"/>
        <w:rPr>
          <w:lang w:val="en-US"/>
        </w:rPr>
      </w:pPr>
      <w:r>
        <w:rPr>
          <w:lang w:val="en-US"/>
        </w:rPr>
        <w:br w:type="page"/>
      </w:r>
    </w:p>
    <w:p>
      <w:pPr>
        <w:pStyle w:val="1"/>
      </w:pPr>
      <w:bookmarkStart w:id="53" w:name="_Toc141465878"/>
      <w:r>
        <w:t>Chapter 5: Conclusion and Recommendations</w:t>
      </w:r>
      <w:bookmarkEnd w:id="53"/>
      <w:r>
        <w:t xml:space="preserve"> </w:t>
      </w:r>
    </w:p>
    <w:p>
      <w:pPr>
        <w:pStyle w:val="2"/>
      </w:pPr>
      <w:bookmarkStart w:id="54" w:name="_Toc141465879"/>
      <w:r>
        <w:t>5.1 Conclusion</w:t>
      </w:r>
      <w:bookmarkEnd w:id="54"/>
    </w:p>
    <w:p>
      <w:r>
        <w:t>This research has been formed to understand the aspects of the implementation of Fintech technologies within the banking sector of India. The banking sector has faced a large increase in demand for its services with the growing number of customers. The Fintech services come with a plethora of convenient features that can help customers with transactions. The Fintech solutions have promised greater efficiency in transactions and also more security, and thereby this has increased the motivation of the banks to adopt these systems by a considerable margin. However, the banks have faced a number of barriers in the implementation of Fintech, and these challenges have been understood in a thorough manner in this research. In addition to this, the strategies that the banks have opted for have also been understood in a thorough manner in this study. A few recommendations have also been provided in this research that has been based on the findings. The advancements in technological solutions in the banking industry have also increased the competition, which has made it important for banks to update their strategies in a thorough manner.</w:t>
      </w:r>
    </w:p>
    <w:p>
      <w:r>
        <w:t>The literature has shown that the new technologies have provided various forms of solutions to the customers and also to the banks in terms of increasing their overall opportunities in the market to increase their competitiveness. The Fintech companies have introduced a plethora of new innovations, such as digital wallets, payment apps, and lending platforms, which have been received positively by the banking customers of emerging countries such as India. Mobile banking applications and various forms of electronic transactions have been popular among these customers. Various applications have also been created where rob-advisors have been incorporated for providing crucial financial advice to customers. This has also helped the customers to avail advice without physically going to any financial advisor. In addition to this, the new software has also helped customers to make mindful decisions and also improve their financial well-being. In terms of the economy of the country, new job opportunities have been created through the formation of Fintech solutions and the formation of new companies around these ideas. Companies in emerging countries have found it difficult to introduce new technologies in the banks since they have often lacked the infrastructure to initiate the usage of these new systems. In addition to this, the banks have also struggled to establish protocols that can ensure that the transactions of the customers can remain secure. The establishment of new technologies that can secure transactions has often been complex and has required a large number of employees who are skilled in operating these forms of technologies.</w:t>
      </w:r>
    </w:p>
    <w:p>
      <w:r>
        <w:t>This research has been conducted through a desk-based study, and the data has been collected from secondary sources. These sources have been explored from the online platforms of data such as reports, articles and various forms of websites that have obtained information about the Indian banking system and its propensity towards the adoption of the technologies of Fintech. In order to do this, the interpretivism philosophy was adopted, along with the inductive approach. The case study strategy was selected after selecting the mono-method choice for this research. After this was done, the data was collected and it was analysed using the content analysis tool.</w:t>
      </w:r>
    </w:p>
    <w:p>
      <w:r>
        <w:t xml:space="preserve">In terms of the findings, it has been found that the banks in India have profited through the use of the technologies of Fintech throughout the pandemic since these have allowed the customers to stay connected in terms of payments and in terms of managing financial stability. The profitability has increased drastically for Indian banks since customer engagement peaked. The physical outlets, however, at this time suffered from the lack of customer traffic, and all of this traffic was channelled through Fintech solutions. The repayments through UPI payments also peaked during this time, and the companies found new scope to improve their businesses and these Fintech solutions for the customers. However, the challenges of lack of funding and support from other institutions were faced by the Indian banks. </w:t>
      </w:r>
    </w:p>
    <w:p>
      <w:pPr>
        <w:pStyle w:val="2"/>
        <w:rPr>
          <w:lang w:val="en-US"/>
        </w:rPr>
      </w:pPr>
      <w:bookmarkStart w:id="55" w:name="_Toc141465880"/>
      <w:r>
        <w:rPr>
          <w:lang w:val="en-US"/>
        </w:rPr>
        <w:t>5.2 Linking with Objectives</w:t>
      </w:r>
      <w:bookmarkEnd w:id="55"/>
      <w:r>
        <w:rPr>
          <w:lang w:val="en-US"/>
        </w:rPr>
        <w:t xml:space="preserve"> </w:t>
      </w:r>
    </w:p>
    <w:p>
      <w:pPr>
        <w:rPr>
          <w:b/>
          <w:i/>
          <w:lang w:val="en-US"/>
        </w:rPr>
      </w:pPr>
      <w:r>
        <w:rPr>
          <w:b/>
          <w:i/>
          <w:lang w:val="en-US"/>
        </w:rPr>
        <w:t>5.2.1 Advantages of Fintech and its implementation by banks within the Indian banking and financial domain</w:t>
      </w:r>
    </w:p>
    <w:p>
      <w:pPr>
        <w:rPr>
          <w:lang w:val="en-US"/>
        </w:rPr>
      </w:pPr>
      <w:r>
        <w:rPr>
          <w:lang w:val="en-US"/>
        </w:rPr>
        <w:t>The literature review part of this assessment indicates Fintech as a feasible solution that facilitates better customer acquisition, attainment of market value and acquirement of better and influential investment profits (</w:t>
      </w:r>
      <w:r>
        <w:rPr>
          <w:shd w:val="clear" w:color="auto" w:fill="FFFFFF"/>
        </w:rPr>
        <w:t>Painoli, Dhinakaran and Vijai, 2021</w:t>
      </w:r>
      <w:r>
        <w:rPr>
          <w:lang w:val="en-US"/>
        </w:rPr>
        <w:t xml:space="preserve">). The secondary part of this investigation also indicates Axis Bank and SBI facilitate market demands with the aim of accomplishing a significant market reputation and their acquisition in the long term (Axis Bank, 2021). Therefore, the objectives have been met.   </w:t>
      </w:r>
    </w:p>
    <w:p>
      <w:pPr>
        <w:rPr>
          <w:b/>
          <w:i/>
          <w:lang w:val="en-US"/>
        </w:rPr>
      </w:pPr>
      <w:r>
        <w:rPr>
          <w:b/>
          <w:i/>
          <w:lang w:val="en-US"/>
        </w:rPr>
        <w:t>5.2.2 Determinants influencing incorporation of Fintech in different Indian banking companies</w:t>
      </w:r>
    </w:p>
    <w:p>
      <w:pPr>
        <w:rPr>
          <w:lang w:val="en-US"/>
        </w:rPr>
      </w:pPr>
      <w:r>
        <w:rPr>
          <w:lang w:val="en-US"/>
        </w:rPr>
        <w:t>The critical interpretation of the literature analysis indicates digital literacy, changing customer preferences and the emergence of COVID-19 as factors that were accountable for influencing Fintech as a feasible strategy for banking firms in the Indian domain (</w:t>
      </w:r>
      <w:r>
        <w:rPr>
          <w:shd w:val="clear" w:color="auto" w:fill="FFFFFF"/>
        </w:rPr>
        <w:t>Aggarwal, Nayak and Bhatt, 2023</w:t>
      </w:r>
      <w:r>
        <w:rPr>
          <w:lang w:val="en-US"/>
        </w:rPr>
        <w:t xml:space="preserve">). The acquirement of qualitative data and reliable information indicate penetration of smartphones, accessibility to 5G and a growing number of young customers who are inclined towards Fintech services and digital products (Statista, 2023). Hence, the objectives have been fulfilled. </w:t>
      </w:r>
    </w:p>
    <w:p>
      <w:pPr>
        <w:rPr>
          <w:b/>
          <w:i/>
          <w:lang w:val="en-US"/>
        </w:rPr>
      </w:pPr>
      <w:r>
        <w:rPr>
          <w:b/>
          <w:i/>
          <w:lang w:val="en-US"/>
        </w:rPr>
        <w:t>5.2.3 Issues pertaining to the incorporation of Fintech by banking firms in Indian marketplaces</w:t>
      </w:r>
    </w:p>
    <w:p>
      <w:pPr>
        <w:rPr>
          <w:lang w:val="en-US"/>
        </w:rPr>
      </w:pPr>
      <w:r>
        <w:rPr>
          <w:lang w:val="en-US"/>
        </w:rPr>
        <w:t xml:space="preserve">The critical assessment and evaluation of the literature insights signify a lack of digital literature and the absence of efficient knowledge as challenges that often restrict public and private sector banks from incorporating Fintech and its application by the Indian banking businesses (Baporikar, 2021). The secondary insights signify cybersecurity issues, data breaches, lack of data confidentiality and fraud as factors that act like challenges for the Indian banking firms that restrict their capability of indicating Fintech as a permanent and reliable banking solution (The Economic Times, 2023). Henceforth, the objectives have been accomplished.  </w:t>
      </w:r>
    </w:p>
    <w:p>
      <w:pPr>
        <w:rPr>
          <w:lang w:val="en-US"/>
        </w:rPr>
      </w:pPr>
      <w:r>
        <w:rPr>
          <w:b/>
          <w:i/>
          <w:lang w:val="en-US"/>
        </w:rPr>
        <w:t>5.2.4 Methods relating to the application of Fintech by Indian firms in the Indian realm</w:t>
      </w:r>
      <w:r>
        <w:rPr>
          <w:lang w:val="en-US"/>
        </w:rPr>
        <w:t xml:space="preserve">  </w:t>
      </w:r>
    </w:p>
    <w:p>
      <w:pPr>
        <w:rPr>
          <w:lang w:val="en-US"/>
        </w:rPr>
      </w:pPr>
      <w:r>
        <w:rPr>
          <w:lang w:val="en-US"/>
        </w:rPr>
        <w:t>The interpretation of the existing literature databases indicates the development of UPI apps and mobile banking services as strategies that have influenced Indian banking firms with a scope of achieving better market profits and high-end investment returns (</w:t>
      </w:r>
      <w:r>
        <w:rPr>
          <w:shd w:val="clear" w:color="auto" w:fill="FFFFFF"/>
        </w:rPr>
        <w:t>Malali and Gopalakrishnan, 2020</w:t>
      </w:r>
      <w:r>
        <w:rPr>
          <w:lang w:val="en-US"/>
        </w:rPr>
        <w:t>). The inclusive analysis and depiction of feasible secondary databases indicate the foremost approach of Axis Bank and SBI to incorporate a huge amount of funds and resources for implementing Fintech as a major part of their business model, which further benefit of attaining profits and high-end investment returns and profitability (The Times of India, 2021). Thus, the objectives have been achieved.</w:t>
      </w:r>
    </w:p>
    <w:p>
      <w:pPr>
        <w:pStyle w:val="2"/>
      </w:pPr>
      <w:bookmarkStart w:id="56" w:name="_Toc141465881"/>
      <w:r>
        <w:t>5.3 Recommendations</w:t>
      </w:r>
      <w:bookmarkEnd w:id="56"/>
    </w:p>
    <w:p>
      <w:pPr>
        <w:rPr>
          <w:b/>
          <w:i/>
        </w:rPr>
      </w:pPr>
      <w:r>
        <w:rPr>
          <w:b/>
          <w:i/>
        </w:rPr>
        <w:t>Mobile Banking</w:t>
      </w:r>
    </w:p>
    <w:p>
      <w:r>
        <w:t>The banks in India need to adopt a number of mechanisms that can help them to increase the popularity and ease of access to mobile banking solutions among customers in India. Previously this has been uncommon in the country since a sense of distrust existed among the customers (</w:t>
      </w:r>
      <w:r>
        <w:rPr>
          <w:shd w:val="clear" w:color="auto" w:fill="FFFFFF"/>
        </w:rPr>
        <w:t>Slazus and Bick, 2022</w:t>
      </w:r>
      <w:r>
        <w:t>). This has been the case since there have been numerous cases of fraudulent activities which have resulted in customers getting deceived, and theft of money online has been reported on numerous occasions from around the country. This has led to customers trusting the solutions of Fintech far less than traditional methods of banking.</w:t>
      </w:r>
    </w:p>
    <w:p>
      <w:pPr>
        <w:rPr>
          <w:b/>
          <w:i/>
        </w:rPr>
      </w:pPr>
      <w:r>
        <w:rPr>
          <w:b/>
          <w:i/>
        </w:rPr>
        <w:t>Assuring Safety</w:t>
      </w:r>
    </w:p>
    <w:p>
      <w:r>
        <w:t>The companies are needed to assure the safety of the customers and demonstrate this through various forms of certification through the adherence to the regulations that are released by RBI. The regulations that the organisation have published have been designed to make transactions safer and smoother in India after consideration of all the risks that exist in the country (</w:t>
      </w:r>
      <w:r>
        <w:rPr>
          <w:shd w:val="clear" w:color="auto" w:fill="FFFFFF"/>
        </w:rPr>
        <w:t>Alnsour, 2022</w:t>
      </w:r>
      <w:r>
        <w:t>). Adherence to these measures can mean that the customers can engage with this solution more, and these can also enable them to engage with the mobile applications.</w:t>
      </w:r>
    </w:p>
    <w:p>
      <w:pPr>
        <w:rPr>
          <w:b/>
          <w:i/>
        </w:rPr>
      </w:pPr>
      <w:r>
        <w:rPr>
          <w:b/>
          <w:i/>
        </w:rPr>
        <w:t>Collecting Data</w:t>
      </w:r>
    </w:p>
    <w:p>
      <w:r>
        <w:t>The banks in India need to establish various forms of infrastructure that can enable them to increase the knowledge about the engagement of the customers of India. This can be done by the implementation of various forms of technological advancements such as “big data analytics”. These technologies can help banks to collect data from consumers, which can reveal the strengths and weaknesses of the new Fintech solutions in the banking sector (</w:t>
      </w:r>
      <w:r>
        <w:rPr>
          <w:shd w:val="clear" w:color="auto" w:fill="FFFFFF"/>
        </w:rPr>
        <w:t>Sjamsudin, 2019</w:t>
      </w:r>
      <w:r>
        <w:t>). This can also help the companies to reduce the overall ambiguity of the banks in terms of the areas that they need to improve, and the allocations of monetary investments can be done in a streamlined manner.</w:t>
      </w:r>
    </w:p>
    <w:p>
      <w:pPr>
        <w:pStyle w:val="2"/>
        <w:rPr>
          <w:lang w:val="en-US"/>
        </w:rPr>
      </w:pPr>
      <w:bookmarkStart w:id="57" w:name="_Toc141465882"/>
      <w:r>
        <w:rPr>
          <w:lang w:val="en-US"/>
        </w:rPr>
        <w:t>5.4 Future Research Scope</w:t>
      </w:r>
      <w:bookmarkEnd w:id="57"/>
      <w:r>
        <w:rPr>
          <w:lang w:val="en-US"/>
        </w:rPr>
        <w:t xml:space="preserve"> </w:t>
      </w:r>
    </w:p>
    <w:p>
      <w:pPr>
        <w:rPr>
          <w:lang w:val="en-US"/>
        </w:rPr>
      </w:pPr>
      <w:r>
        <w:rPr>
          <w:lang w:val="en-US"/>
        </w:rPr>
        <w:t xml:space="preserve">Researchers opting for similar investigative topics in the future can opt for the implementation of a different methodology. Future investigators can choose a “primary data collection” approach with the use of a survey between 100 banking employees of Indian banking businesses such as Axis Bank and HDFC. The investigation can be further facilitated with the application of an interview between 10 banking managers of these same companies. </w:t>
      </w:r>
    </w:p>
    <w:p>
      <w:pPr>
        <w:pStyle w:val="2"/>
        <w:rPr>
          <w:shd w:val="clear" w:color="auto" w:fill="FFFFFF"/>
        </w:rPr>
      </w:pPr>
      <w:r>
        <w:rPr>
          <w:shd w:val="clear" w:color="auto" w:fill="FFFFFF"/>
        </w:rPr>
        <w:t xml:space="preserve"> </w:t>
        <w:br w:type="page"/>
      </w:r>
      <w:bookmarkStart w:id="58" w:name="_Toc109826369"/>
    </w:p>
    <w:p>
      <w:pPr>
        <w:pStyle w:val="1"/>
      </w:pPr>
      <w:bookmarkStart w:id="59" w:name="_Toc141465883"/>
      <w:bookmarkEnd w:id="58"/>
      <w:r>
        <w:t>Reference List</w:t>
      </w:r>
      <w:bookmarkEnd w:id="59"/>
    </w:p>
    <w:p>
      <w:pPr>
        <w:rPr>
          <w:rFonts w:cs="Times New Roman"/>
          <w:shd w:val="clear" w:color="auto" w:fill="FFFFFF"/>
        </w:rPr>
      </w:pPr>
      <w:r>
        <w:rPr>
          <w:rFonts w:cs="Times New Roman"/>
          <w:shd w:val="clear" w:color="auto" w:fill="FFFFFF"/>
        </w:rPr>
        <w:t>Aggarwal, M., Nayak, K. M., and Bhatt, V. (2023). Examining the factors influencing fintech adoption behaviour of gen Y in India. </w:t>
      </w:r>
      <w:r>
        <w:rPr>
          <w:rFonts w:cs="Times New Roman"/>
          <w:i/>
          <w:iCs/>
          <w:shd w:val="clear" w:color="auto" w:fill="FFFFFF"/>
        </w:rPr>
        <w:t>Cogent Economics &amp; Finance</w:t>
      </w:r>
      <w:r>
        <w:rPr>
          <w:rFonts w:cs="Times New Roman"/>
          <w:shd w:val="clear" w:color="auto" w:fill="FFFFFF"/>
        </w:rPr>
        <w:t>, </w:t>
      </w:r>
      <w:r>
        <w:rPr>
          <w:rFonts w:cs="Times New Roman"/>
          <w:i/>
          <w:iCs/>
          <w:shd w:val="clear" w:color="auto" w:fill="FFFFFF"/>
        </w:rPr>
        <w:t>11</w:t>
      </w:r>
      <w:r>
        <w:rPr>
          <w:rFonts w:cs="Times New Roman"/>
          <w:shd w:val="clear" w:color="auto" w:fill="FFFFFF"/>
        </w:rPr>
        <w:t>(1), 2197699.</w:t>
      </w:r>
      <w:r>
        <w:rPr>
          <w:rFonts w:cs="Times New Roman"/>
        </w:rPr>
        <w:t xml:space="preserve"> </w:t>
      </w:r>
      <w:r>
        <w:rPr>
          <w:rStyle w:val="19"/>
          <w:rFonts w:cs="Times New Roman"/>
          <w:shd w:val="clear" w:color="auto" w:fill="FFFFFF"/>
        </w:rPr>
        <w:fldChar w:fldCharType="begin"/>
      </w:r>
      <w:r>
        <w:instrText>HYPERLINK "https://www.tandfonline.com/doi/pdf/10.1080/23322039.2023.2197699"</w:instrText>
      </w:r>
      <w:r>
        <w:rPr>
          <w:rStyle w:val="19"/>
          <w:rFonts w:cs="Times New Roman"/>
          <w:shd w:val="clear" w:color="auto" w:fill="FFFFFF"/>
        </w:rPr>
        <w:fldChar w:fldCharType="separate"/>
      </w:r>
      <w:r>
        <w:rPr>
          <w:rStyle w:val="19"/>
          <w:rFonts w:cs="Times New Roman"/>
          <w:shd w:val="clear" w:color="auto" w:fill="FFFFFF"/>
        </w:rPr>
        <w:t>https://www.tandfonline.com/doi/pdf/10.1080/23322039.2023.2197699</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Al-Ababneh, M.M., (2020). Linking ontology, epistemology and research methodology. </w:t>
      </w:r>
      <w:r>
        <w:rPr>
          <w:rFonts w:cs="Times New Roman"/>
          <w:i/>
          <w:iCs/>
          <w:shd w:val="clear" w:color="auto" w:fill="FFFFFF"/>
        </w:rPr>
        <w:t>Science &amp; Philosophy</w:t>
      </w:r>
      <w:r>
        <w:rPr>
          <w:rFonts w:cs="Times New Roman"/>
          <w:shd w:val="clear" w:color="auto" w:fill="FFFFFF"/>
        </w:rPr>
        <w:t>, </w:t>
      </w:r>
      <w:r>
        <w:rPr>
          <w:rFonts w:cs="Times New Roman"/>
          <w:i/>
          <w:iCs/>
          <w:shd w:val="clear" w:color="auto" w:fill="FFFFFF"/>
        </w:rPr>
        <w:t>8</w:t>
      </w:r>
      <w:r>
        <w:rPr>
          <w:rFonts w:cs="Times New Roman"/>
          <w:shd w:val="clear" w:color="auto" w:fill="FFFFFF"/>
        </w:rPr>
        <w:t>(1), pp.75-91.</w:t>
      </w:r>
      <w:r>
        <w:rPr>
          <w:rFonts w:cs="Times New Roman"/>
        </w:rPr>
        <w:t xml:space="preserve"> </w:t>
      </w:r>
      <w:r>
        <w:rPr>
          <w:rStyle w:val="19"/>
          <w:rFonts w:cs="Times New Roman"/>
          <w:shd w:val="clear" w:color="auto" w:fill="FFFFFF"/>
        </w:rPr>
        <w:fldChar w:fldCharType="begin"/>
      </w:r>
      <w:r>
        <w:instrText>HYPERLINK "http://eiris.it/ojs/index.php/scienceandphilosophy/article/viewFile/500/732"</w:instrText>
      </w:r>
      <w:r>
        <w:rPr>
          <w:rStyle w:val="19"/>
          <w:rFonts w:cs="Times New Roman"/>
          <w:shd w:val="clear" w:color="auto" w:fill="FFFFFF"/>
        </w:rPr>
        <w:fldChar w:fldCharType="separate"/>
      </w:r>
      <w:r>
        <w:rPr>
          <w:rStyle w:val="19"/>
          <w:rFonts w:cs="Times New Roman"/>
          <w:shd w:val="clear" w:color="auto" w:fill="FFFFFF"/>
        </w:rPr>
        <w:t>http://eiris.it/ojs/index.php/scienceandphilosophy/article/viewFile/500/732</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Alnsour, I.R., (2022). Impact of Fintech over consumer experience and loyalty intentions: an empirical study on Jordanian Islamic Banks. </w:t>
      </w:r>
      <w:r>
        <w:rPr>
          <w:rFonts w:cs="Times New Roman"/>
          <w:i/>
          <w:iCs/>
          <w:shd w:val="clear" w:color="auto" w:fill="FFFFFF"/>
        </w:rPr>
        <w:t>Cogent Business &amp; Management</w:t>
      </w:r>
      <w:r>
        <w:rPr>
          <w:rFonts w:cs="Times New Roman"/>
          <w:shd w:val="clear" w:color="auto" w:fill="FFFFFF"/>
        </w:rPr>
        <w:t>, </w:t>
      </w:r>
      <w:r>
        <w:rPr>
          <w:rFonts w:cs="Times New Roman"/>
          <w:i/>
          <w:iCs/>
          <w:shd w:val="clear" w:color="auto" w:fill="FFFFFF"/>
        </w:rPr>
        <w:t>9</w:t>
      </w:r>
      <w:r>
        <w:rPr>
          <w:rFonts w:cs="Times New Roman"/>
          <w:shd w:val="clear" w:color="auto" w:fill="FFFFFF"/>
        </w:rPr>
        <w:t>(1), p.2141098.</w:t>
      </w:r>
      <w:r>
        <w:rPr>
          <w:rFonts w:cs="Times New Roman"/>
        </w:rPr>
        <w:t xml:space="preserve"> </w:t>
      </w:r>
      <w:r>
        <w:rPr>
          <w:rStyle w:val="19"/>
          <w:rFonts w:cs="Times New Roman"/>
          <w:shd w:val="clear" w:color="auto" w:fill="FFFFFF"/>
        </w:rPr>
        <w:fldChar w:fldCharType="begin"/>
      </w:r>
      <w:r>
        <w:instrText>HYPERLINK "https://www.tandfonline.com/doi/pdf/10.1080/23311975.2022.2141098"</w:instrText>
      </w:r>
      <w:r>
        <w:rPr>
          <w:rStyle w:val="19"/>
          <w:rFonts w:cs="Times New Roman"/>
          <w:shd w:val="clear" w:color="auto" w:fill="FFFFFF"/>
        </w:rPr>
        <w:fldChar w:fldCharType="separate"/>
      </w:r>
      <w:r>
        <w:rPr>
          <w:rStyle w:val="19"/>
          <w:rFonts w:cs="Times New Roman"/>
          <w:shd w:val="clear" w:color="auto" w:fill="FFFFFF"/>
        </w:rPr>
        <w:t>https://www.tandfonline.com/doi/pdf/10.1080/23311975.2022.2141098</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Asif, M., Khan, M. N., Tiwari, S., Wani, S. K., and Alam, F. (2023). The impact of fintech and digital financial services on financial inclusion in india. </w:t>
      </w:r>
      <w:r>
        <w:rPr>
          <w:rFonts w:cs="Times New Roman"/>
          <w:i/>
          <w:iCs/>
          <w:shd w:val="clear" w:color="auto" w:fill="FFFFFF"/>
        </w:rPr>
        <w:t>Journal of Risk and Financial Management</w:t>
      </w:r>
      <w:r>
        <w:rPr>
          <w:rFonts w:cs="Times New Roman"/>
          <w:shd w:val="clear" w:color="auto" w:fill="FFFFFF"/>
        </w:rPr>
        <w:t>, </w:t>
      </w:r>
      <w:r>
        <w:rPr>
          <w:rFonts w:cs="Times New Roman"/>
          <w:i/>
          <w:iCs/>
          <w:shd w:val="clear" w:color="auto" w:fill="FFFFFF"/>
        </w:rPr>
        <w:t>16</w:t>
      </w:r>
      <w:r>
        <w:rPr>
          <w:rFonts w:cs="Times New Roman"/>
          <w:shd w:val="clear" w:color="auto" w:fill="FFFFFF"/>
        </w:rPr>
        <w:t>(2), 122.</w:t>
      </w:r>
      <w:r>
        <w:rPr>
          <w:rFonts w:cs="Times New Roman"/>
        </w:rPr>
        <w:t xml:space="preserve"> </w:t>
      </w:r>
      <w:r>
        <w:rPr>
          <w:rStyle w:val="19"/>
          <w:rFonts w:cs="Times New Roman"/>
          <w:shd w:val="clear" w:color="auto" w:fill="FFFFFF"/>
        </w:rPr>
        <w:fldChar w:fldCharType="begin"/>
      </w:r>
      <w:r>
        <w:instrText>HYPERLINK "https://www.mdpi.com/1911-8074/16/2/122/pdf"</w:instrText>
      </w:r>
      <w:r>
        <w:rPr>
          <w:rStyle w:val="19"/>
          <w:rFonts w:cs="Times New Roman"/>
          <w:shd w:val="clear" w:color="auto" w:fill="FFFFFF"/>
        </w:rPr>
        <w:fldChar w:fldCharType="separate"/>
      </w:r>
      <w:r>
        <w:rPr>
          <w:rStyle w:val="19"/>
          <w:rFonts w:cs="Times New Roman"/>
          <w:shd w:val="clear" w:color="auto" w:fill="FFFFFF"/>
        </w:rPr>
        <w:t>https://www.mdpi.com/1911-8074/16/2/122/pdf</w:t>
      </w:r>
      <w:r>
        <w:rPr>
          <w:rStyle w:val="19"/>
          <w:rFonts w:cs="Times New Roman"/>
          <w:shd w:val="clear" w:color="auto" w:fill="FFFFFF"/>
        </w:rPr>
        <w:fldChar w:fldCharType="end"/>
      </w:r>
      <w:r>
        <w:rPr>
          <w:rFonts w:cs="Times New Roman"/>
          <w:shd w:val="clear" w:color="auto" w:fill="FFFFFF"/>
        </w:rPr>
        <w:t xml:space="preserve"> </w:t>
      </w:r>
    </w:p>
    <w:p>
      <w:pPr>
        <w:rPr>
          <w:rFonts w:cs="Times New Roman"/>
          <w:lang w:val="en-US"/>
        </w:rPr>
      </w:pPr>
      <w:r>
        <w:rPr>
          <w:rFonts w:cs="Times New Roman"/>
          <w:lang w:val="en-US"/>
        </w:rPr>
        <w:t xml:space="preserve">Axis Bank, (2021). </w:t>
      </w:r>
      <w:r>
        <w:rPr>
          <w:rFonts w:cs="Times New Roman"/>
        </w:rPr>
        <w:t xml:space="preserve">Annual Report 2020-21. [Online] Available at: </w:t>
      </w:r>
      <w:r>
        <w:rPr>
          <w:rStyle w:val="19"/>
          <w:rFonts w:cs="Times New Roman"/>
        </w:rPr>
        <w:fldChar w:fldCharType="begin"/>
      </w:r>
      <w:r>
        <w:instrText>HYPERLINK "https://www.axisbank.com/annual-reports/2020-2021/Annual-Report-2021.pdf"</w:instrText>
      </w:r>
      <w:r>
        <w:rPr>
          <w:rStyle w:val="19"/>
          <w:rFonts w:cs="Times New Roman"/>
        </w:rPr>
        <w:fldChar w:fldCharType="separate"/>
      </w:r>
      <w:r>
        <w:rPr>
          <w:rStyle w:val="19"/>
          <w:rFonts w:cs="Times New Roman"/>
        </w:rPr>
        <w:t>https://www.axisbank.com/annual-reports/2020-2021/Annual-Report-2021.pdf</w:t>
      </w:r>
      <w:r>
        <w:rPr>
          <w:rStyle w:val="19"/>
          <w:rFonts w:cs="Times New Roman"/>
        </w:rPr>
        <w:fldChar w:fldCharType="end"/>
      </w:r>
      <w:r>
        <w:rPr>
          <w:rFonts w:cs="Times New Roman"/>
        </w:rPr>
        <w:t xml:space="preserve"> [Accessed on: 27</w:t>
      </w:r>
      <w:r>
        <w:rPr>
          <w:rFonts w:cs="Times New Roman"/>
          <w:vertAlign w:val="superscript"/>
        </w:rPr>
        <w:t>th</w:t>
      </w:r>
      <w:r>
        <w:rPr>
          <w:rFonts w:cs="Times New Roman"/>
        </w:rPr>
        <w:t xml:space="preserve"> July, 2023]</w:t>
      </w:r>
    </w:p>
    <w:p>
      <w:pPr>
        <w:rPr>
          <w:rFonts w:cs="Times New Roman"/>
          <w:shd w:val="clear" w:color="auto" w:fill="FFFFFF"/>
        </w:rPr>
      </w:pPr>
      <w:r>
        <w:rPr>
          <w:rFonts w:cs="Times New Roman"/>
          <w:shd w:val="clear" w:color="auto" w:fill="FFFFFF"/>
        </w:rPr>
        <w:t>Bairagi, V. and Munot, M.V. eds., (2019). Research methodology: A practical and scientific approach. CRC Press.</w:t>
      </w:r>
      <w:r>
        <w:rPr>
          <w:rFonts w:cs="Times New Roman"/>
        </w:rPr>
        <w:t xml:space="preserve"> </w:t>
      </w:r>
      <w:r>
        <w:rPr>
          <w:rStyle w:val="19"/>
          <w:rFonts w:cs="Times New Roman"/>
          <w:shd w:val="clear" w:color="auto" w:fill="FFFFFF"/>
        </w:rPr>
        <w:fldChar w:fldCharType="begin"/>
      </w:r>
      <w:r>
        <w:instrText>HYPERLINK "https://books.google.com/books?hl=en&amp;lr=&amp;id=wxaGDwAAQBAJ&amp;oi=fnd&amp;pg=PP1&amp;dq=research+methodology+approach&amp;ots=vvXAR3_ps3&amp;sig=EURA-YbprW3EgTHbI6-GyMEui6Q"</w:instrText>
      </w:r>
      <w:r>
        <w:rPr>
          <w:rStyle w:val="19"/>
          <w:rFonts w:cs="Times New Roman"/>
          <w:shd w:val="clear" w:color="auto" w:fill="FFFFFF"/>
        </w:rPr>
        <w:fldChar w:fldCharType="separate"/>
      </w:r>
      <w:r>
        <w:rPr>
          <w:rStyle w:val="19"/>
          <w:rFonts w:cs="Times New Roman"/>
          <w:shd w:val="clear" w:color="auto" w:fill="FFFFFF"/>
        </w:rPr>
        <w:t>https://books.google.com/books?hl=en&amp;lr=&amp;id=wxaGDwAAQBAJ&amp;oi=fnd&amp;pg=PP1&amp;dq=research+methodology+approach&amp;ots=vvXAR3_ps3&amp;sig=EURA-YbprW3EgTHbI6-GyMEui6Q</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Baporikar, N. (2021). Fintech challenges and outlook in India. In </w:t>
      </w:r>
      <w:r>
        <w:rPr>
          <w:rFonts w:cs="Times New Roman"/>
          <w:i/>
          <w:iCs/>
          <w:shd w:val="clear" w:color="auto" w:fill="FFFFFF"/>
        </w:rPr>
        <w:t>Innovative strategies for implementing FinTech in banking</w:t>
      </w:r>
      <w:r>
        <w:rPr>
          <w:rFonts w:cs="Times New Roman"/>
          <w:shd w:val="clear" w:color="auto" w:fill="FFFFFF"/>
        </w:rPr>
        <w:t> (pp. 136-153). IGI Global.</w:t>
      </w:r>
      <w:r>
        <w:rPr>
          <w:rFonts w:cs="Times New Roman"/>
        </w:rPr>
        <w:t xml:space="preserve"> </w:t>
      </w:r>
      <w:r>
        <w:rPr>
          <w:rStyle w:val="19"/>
          <w:rFonts w:cs="Times New Roman"/>
          <w:shd w:val="clear" w:color="auto" w:fill="FFFFFF"/>
        </w:rPr>
        <w:fldChar w:fldCharType="begin"/>
      </w:r>
      <w:r>
        <w:instrText>HYPERLINK "https://www.researchgate.net/profile/Gagan-Kukreja/publication/348118829_The_Impact_of_FinTech_on_Financial_Services_in_India_Past_Present_and_Future_Trends/links/5ff297bc45851553a0198f7e/The-Impact-of-FinTech-on-Financial-Services-in-India-Past-Present-and-Future-Trends.pdf#page=159"</w:instrText>
      </w:r>
      <w:r>
        <w:rPr>
          <w:rStyle w:val="19"/>
          <w:rFonts w:cs="Times New Roman"/>
          <w:shd w:val="clear" w:color="auto" w:fill="FFFFFF"/>
        </w:rPr>
        <w:fldChar w:fldCharType="separate"/>
      </w:r>
      <w:r>
        <w:rPr>
          <w:rStyle w:val="19"/>
          <w:rFonts w:cs="Times New Roman"/>
          <w:shd w:val="clear" w:color="auto" w:fill="FFFFFF"/>
        </w:rPr>
        <w:t>https://www.researchgate.net/profile/Gagan-Kukreja/publication/348118829_The_Impact_of_FinTech_on_Financial_Services_in_India_Past_Present_and_Future_Trends/links/5ff297bc45851553a0198f7e/The-Impact-of-FinTech-on-Financial-Services-in-India-Past-Present-and-Future-Trends.pdf#page=159</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Baporikar, N. (2021). Fintech challenges and outlook in India. In </w:t>
      </w:r>
      <w:r>
        <w:rPr>
          <w:rFonts w:cs="Times New Roman"/>
          <w:i/>
          <w:iCs/>
          <w:shd w:val="clear" w:color="auto" w:fill="FFFFFF"/>
        </w:rPr>
        <w:t>Innovative strategies for implementing FinTech in banking</w:t>
      </w:r>
      <w:r>
        <w:rPr>
          <w:rFonts w:cs="Times New Roman"/>
          <w:shd w:val="clear" w:color="auto" w:fill="FFFFFF"/>
        </w:rPr>
        <w:t> (pp. 136-153). IGI Global.</w:t>
      </w:r>
      <w:r>
        <w:rPr>
          <w:rFonts w:cs="Times New Roman"/>
        </w:rPr>
        <w:t xml:space="preserve"> </w:t>
      </w:r>
      <w:r>
        <w:rPr>
          <w:rStyle w:val="19"/>
          <w:rFonts w:cs="Times New Roman"/>
          <w:shd w:val="clear" w:color="auto" w:fill="FFFFFF"/>
        </w:rPr>
        <w:fldChar w:fldCharType="begin"/>
      </w:r>
      <w:r>
        <w:instrText>HYPERLINK "https://www.researchgate.net/profile/Gagan-Kukreja/publication/348118829_The_Impact_of_FinTech_on_Financial_Services_in_India_Past_Present_and_Future_Trends/links/5ff297bc45851553a0198f7e/The-Impact-of-FinTech-on-Financial-Services-in-India-Past-Present-and-Future-Trends.pdf#page=159"</w:instrText>
      </w:r>
      <w:r>
        <w:rPr>
          <w:rStyle w:val="19"/>
          <w:rFonts w:cs="Times New Roman"/>
          <w:shd w:val="clear" w:color="auto" w:fill="FFFFFF"/>
        </w:rPr>
        <w:fldChar w:fldCharType="separate"/>
      </w:r>
      <w:r>
        <w:rPr>
          <w:rStyle w:val="19"/>
          <w:rFonts w:cs="Times New Roman"/>
          <w:shd w:val="clear" w:color="auto" w:fill="FFFFFF"/>
        </w:rPr>
        <w:t>https://www.researchgate.net/profile/Gagan-Kukreja/publication/348118829_The_Impact_of_FinTech_on_Financial_Services_in_India_Past_Present_and_Future_Trends/links/5ff297bc45851553a0198f7e/The-Impact-of-FinTech-on-Financial-Services-in-India-Past-Present-and-Future-Trends.pdf#page=159</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Bleiker, J., Morgan-Trimmer, S., Knapp, K. and Hopkins, S., (2019). Navigating the maze: Qualitative research methodologies and their philosophical foundations. </w:t>
      </w:r>
      <w:r>
        <w:rPr>
          <w:rFonts w:cs="Times New Roman"/>
          <w:i/>
          <w:iCs/>
          <w:shd w:val="clear" w:color="auto" w:fill="FFFFFF"/>
        </w:rPr>
        <w:t>Radiography</w:t>
      </w:r>
      <w:r>
        <w:rPr>
          <w:rFonts w:cs="Times New Roman"/>
          <w:shd w:val="clear" w:color="auto" w:fill="FFFFFF"/>
        </w:rPr>
        <w:t>, </w:t>
      </w:r>
      <w:r>
        <w:rPr>
          <w:rFonts w:cs="Times New Roman"/>
          <w:i/>
          <w:iCs/>
          <w:shd w:val="clear" w:color="auto" w:fill="FFFFFF"/>
        </w:rPr>
        <w:t>25</w:t>
      </w:r>
      <w:r>
        <w:rPr>
          <w:rFonts w:cs="Times New Roman"/>
          <w:shd w:val="clear" w:color="auto" w:fill="FFFFFF"/>
        </w:rPr>
        <w:t>, pp.S4-S8.</w:t>
      </w:r>
      <w:r>
        <w:rPr>
          <w:rFonts w:cs="Times New Roman"/>
        </w:rPr>
        <w:t xml:space="preserve"> </w:t>
      </w:r>
      <w:r>
        <w:rPr>
          <w:rStyle w:val="19"/>
          <w:rFonts w:cs="Times New Roman"/>
          <w:shd w:val="clear" w:color="auto" w:fill="FFFFFF"/>
        </w:rPr>
        <w:fldChar w:fldCharType="begin"/>
      </w:r>
      <w:r>
        <w:instrText>HYPERLINK "https://ore.exeter.ac.uk/repository/bitstream/handle/10871/39690/JB Navigating the maze.pdf?sequence=1"</w:instrText>
      </w:r>
      <w:r>
        <w:rPr>
          <w:rStyle w:val="19"/>
          <w:rFonts w:cs="Times New Roman"/>
          <w:shd w:val="clear" w:color="auto" w:fill="FFFFFF"/>
        </w:rPr>
        <w:fldChar w:fldCharType="separate"/>
      </w:r>
      <w:r>
        <w:rPr>
          <w:rStyle w:val="19"/>
          <w:rFonts w:cs="Times New Roman"/>
          <w:shd w:val="clear" w:color="auto" w:fill="FFFFFF"/>
        </w:rPr>
        <w:t>https://ore.exeter.ac.uk/repository/bitstream/handle/10871/39690/JB%20Navigating%20the%20maze.pdf?sequence=1</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Candy, C., Robin, R., Sativa, E., Septiana, S., Can, H., and Alice, A. (2022). Fintech in the time of COVID-19: Conceptual Overview. </w:t>
      </w:r>
      <w:r>
        <w:rPr>
          <w:rFonts w:cs="Times New Roman"/>
          <w:i/>
          <w:iCs/>
          <w:shd w:val="clear" w:color="auto" w:fill="FFFFFF"/>
        </w:rPr>
        <w:t>Jurnal Akuntansi, Keuangan, Dan Manajemen</w:t>
      </w:r>
      <w:r>
        <w:rPr>
          <w:rFonts w:cs="Times New Roman"/>
          <w:shd w:val="clear" w:color="auto" w:fill="FFFFFF"/>
        </w:rPr>
        <w:t>, </w:t>
      </w:r>
      <w:r>
        <w:rPr>
          <w:rFonts w:cs="Times New Roman"/>
          <w:i/>
          <w:iCs/>
          <w:shd w:val="clear" w:color="auto" w:fill="FFFFFF"/>
        </w:rPr>
        <w:t>3</w:t>
      </w:r>
      <w:r>
        <w:rPr>
          <w:rFonts w:cs="Times New Roman"/>
          <w:shd w:val="clear" w:color="auto" w:fill="FFFFFF"/>
        </w:rPr>
        <w:t>(3), 253-262.</w:t>
      </w:r>
      <w:r>
        <w:rPr>
          <w:rFonts w:cs="Times New Roman"/>
        </w:rPr>
        <w:t xml:space="preserve"> </w:t>
      </w:r>
      <w:r>
        <w:rPr>
          <w:rStyle w:val="19"/>
          <w:rFonts w:cs="Times New Roman"/>
          <w:shd w:val="clear" w:color="auto" w:fill="FFFFFF"/>
        </w:rPr>
        <w:fldChar w:fldCharType="begin"/>
      </w:r>
      <w:r>
        <w:instrText>HYPERLINK "http://penerbitgoodwood.com/index.php/Jakman/article/download/1115/270"</w:instrText>
      </w:r>
      <w:r>
        <w:rPr>
          <w:rStyle w:val="19"/>
          <w:rFonts w:cs="Times New Roman"/>
          <w:shd w:val="clear" w:color="auto" w:fill="FFFFFF"/>
        </w:rPr>
        <w:fldChar w:fldCharType="separate"/>
      </w:r>
      <w:r>
        <w:rPr>
          <w:rStyle w:val="19"/>
          <w:rFonts w:cs="Times New Roman"/>
          <w:shd w:val="clear" w:color="auto" w:fill="FFFFFF"/>
        </w:rPr>
        <w:t>http://penerbitgoodwood.com/index.php/Jakman/article/download/1115/270</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Diop, K.A.S. and Liu, E., (2020). Categorization of case in case study research method: New approach. </w:t>
      </w:r>
      <w:r>
        <w:rPr>
          <w:rFonts w:cs="Times New Roman"/>
          <w:i/>
          <w:iCs/>
          <w:shd w:val="clear" w:color="auto" w:fill="FFFFFF"/>
        </w:rPr>
        <w:t>Knowledge and Performance Management</w:t>
      </w:r>
      <w:r>
        <w:rPr>
          <w:rFonts w:cs="Times New Roman"/>
          <w:shd w:val="clear" w:color="auto" w:fill="FFFFFF"/>
        </w:rPr>
        <w:t>, </w:t>
      </w:r>
      <w:r>
        <w:rPr>
          <w:rFonts w:cs="Times New Roman"/>
          <w:i/>
          <w:iCs/>
          <w:shd w:val="clear" w:color="auto" w:fill="FFFFFF"/>
        </w:rPr>
        <w:t>4</w:t>
      </w:r>
      <w:r>
        <w:rPr>
          <w:rFonts w:cs="Times New Roman"/>
          <w:shd w:val="clear" w:color="auto" w:fill="FFFFFF"/>
        </w:rPr>
        <w:t>(1), p.1.</w:t>
      </w:r>
      <w:r>
        <w:rPr>
          <w:rFonts w:cs="Times New Roman"/>
        </w:rPr>
        <w:t xml:space="preserve"> </w:t>
      </w:r>
      <w:r>
        <w:rPr>
          <w:rStyle w:val="19"/>
          <w:rFonts w:cs="Times New Roman"/>
          <w:shd w:val="clear" w:color="auto" w:fill="FFFFFF"/>
        </w:rPr>
        <w:fldChar w:fldCharType="begin"/>
      </w:r>
      <w:r>
        <w:instrText>HYPERLINK "https://www.businessperspectives.org/images/pdf/applications/publishing/templates/article/assets/14390/KPM_2020_04_Diop.pdf"</w:instrText>
      </w:r>
      <w:r>
        <w:rPr>
          <w:rStyle w:val="19"/>
          <w:rFonts w:cs="Times New Roman"/>
          <w:shd w:val="clear" w:color="auto" w:fill="FFFFFF"/>
        </w:rPr>
        <w:fldChar w:fldCharType="separate"/>
      </w:r>
      <w:r>
        <w:rPr>
          <w:rStyle w:val="19"/>
          <w:rFonts w:cs="Times New Roman"/>
          <w:shd w:val="clear" w:color="auto" w:fill="FFFFFF"/>
        </w:rPr>
        <w:t>https://www.businessperspectives.org/images/pdf/applications/publishing/templates/article/assets/14390/KPM_2020_04_Diop.pdf</w:t>
      </w:r>
      <w:r>
        <w:rPr>
          <w:rStyle w:val="19"/>
          <w:rFonts w:cs="Times New Roman"/>
          <w:shd w:val="clear" w:color="auto" w:fill="FFFFFF"/>
        </w:rPr>
        <w:fldChar w:fldCharType="end"/>
      </w:r>
      <w:r>
        <w:rPr>
          <w:rFonts w:cs="Times New Roman"/>
          <w:shd w:val="clear" w:color="auto" w:fill="FFFFFF"/>
        </w:rPr>
        <w:t xml:space="preserve"> </w:t>
      </w:r>
    </w:p>
    <w:p>
      <w:pPr>
        <w:rPr>
          <w:rFonts w:cs="Times New Roman"/>
          <w:lang w:val="en-US"/>
        </w:rPr>
      </w:pPr>
      <w:r>
        <w:rPr>
          <w:rFonts w:cs="Times New Roman"/>
          <w:lang w:val="en-US"/>
        </w:rPr>
        <w:t>Drishti IAS, (2023). The Challenges for Fintech Adoption in India.</w:t>
      </w:r>
      <w:r>
        <w:rPr>
          <w:rFonts w:cs="Times New Roman"/>
          <w:i/>
          <w:lang w:val="en-US"/>
        </w:rPr>
        <w:t xml:space="preserve"> News.</w:t>
      </w:r>
      <w:r>
        <w:rPr>
          <w:rFonts w:cs="Times New Roman"/>
          <w:lang w:val="en-US"/>
        </w:rPr>
        <w:t xml:space="preserve"> [Online] Available at: </w:t>
      </w:r>
      <w:r>
        <w:rPr>
          <w:rStyle w:val="19"/>
          <w:rFonts w:cs="Times New Roman"/>
          <w:lang w:val="en-US"/>
        </w:rPr>
        <w:fldChar w:fldCharType="begin"/>
      </w:r>
      <w:r>
        <w:instrText>HYPERLINK "https://www.drishtiias.com/pdf/1619519359-daily-updates-news-editorials-the-challenges-for-fintech-adoption-in-India.pdf"</w:instrText>
      </w:r>
      <w:r>
        <w:rPr>
          <w:rStyle w:val="19"/>
          <w:rFonts w:cs="Times New Roman"/>
          <w:lang w:val="en-US"/>
        </w:rPr>
        <w:fldChar w:fldCharType="separate"/>
      </w:r>
      <w:r>
        <w:rPr>
          <w:rStyle w:val="19"/>
          <w:rFonts w:cs="Times New Roman"/>
          <w:lang w:val="en-US"/>
        </w:rPr>
        <w:t>https://www.drishtiias.com/pdf/1619519359-daily-updates-news-editorials-the-challenges-for-fintech-adoption-in-India.pdf</w:t>
      </w:r>
      <w:r>
        <w:rPr>
          <w:rStyle w:val="19"/>
          <w:rFonts w:cs="Times New Roman"/>
          <w:lang w:val="en-US"/>
        </w:rPr>
        <w:fldChar w:fldCharType="end"/>
      </w:r>
      <w:r>
        <w:rPr>
          <w:rFonts w:cs="Times New Roman"/>
          <w:lang w:val="en-US"/>
        </w:rPr>
        <w:t xml:space="preserve"> [Accessed on: 28</w:t>
      </w:r>
      <w:r>
        <w:rPr>
          <w:rFonts w:cs="Times New Roman"/>
          <w:vertAlign w:val="superscript"/>
          <w:lang w:val="en-US"/>
        </w:rPr>
        <w:t>th</w:t>
      </w:r>
      <w:r>
        <w:rPr>
          <w:rFonts w:cs="Times New Roman"/>
          <w:lang w:val="en-US"/>
        </w:rPr>
        <w:t xml:space="preserve"> July, 2023]</w:t>
      </w:r>
    </w:p>
    <w:p>
      <w:pPr>
        <w:rPr>
          <w:rFonts w:cs="Times New Roman"/>
          <w:lang w:val="en-US"/>
        </w:rPr>
      </w:pPr>
      <w:r>
        <w:rPr>
          <w:rFonts w:cs="Times New Roman"/>
          <w:lang w:val="en-US"/>
        </w:rPr>
        <w:t xml:space="preserve">Economic Times, (2021). </w:t>
      </w:r>
      <w:r>
        <w:rPr>
          <w:rFonts w:cs="Times New Roman"/>
          <w:shd w:val="clear" w:color="auto" w:fill="FFFFFF"/>
        </w:rPr>
        <w:t>HDFC Bank in talks with FinTechs to upgrade credit card biz</w:t>
      </w:r>
      <w:r>
        <w:rPr>
          <w:rFonts w:cs="Times New Roman"/>
        </w:rPr>
        <w:t xml:space="preserve">. [Online] Available at: </w:t>
      </w:r>
      <w:r>
        <w:rPr>
          <w:rStyle w:val="19"/>
          <w:rFonts w:cs="Times New Roman"/>
        </w:rPr>
        <w:fldChar w:fldCharType="begin"/>
      </w:r>
      <w:r>
        <w:instrText>HYPERLINK "https://bfsi.economictimes.indiatimes.com/news/banking/hdfc-bank-in-talks-with-fintechs-to-upgrade-credit-card-biz/82303312"</w:instrText>
      </w:r>
      <w:r>
        <w:rPr>
          <w:rStyle w:val="19"/>
          <w:rFonts w:cs="Times New Roman"/>
        </w:rPr>
        <w:fldChar w:fldCharType="separate"/>
      </w:r>
      <w:r>
        <w:rPr>
          <w:rStyle w:val="19"/>
          <w:rFonts w:cs="Times New Roman"/>
        </w:rPr>
        <w:t>https://bfsi.economictimes.indiatimes.com/news/banking/hdfc-bank-in-talks-with-fintechs-to-upgrade-credit-card-biz/82303312</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lang w:val="en-US"/>
        </w:rPr>
      </w:pPr>
      <w:r>
        <w:rPr>
          <w:rFonts w:cs="Times New Roman"/>
        </w:rPr>
        <w:t xml:space="preserve">Economic Times, (2021). How Axis Bank is accelerating the digital transformation. [Online] Available at: </w:t>
      </w:r>
      <w:r>
        <w:rPr>
          <w:rStyle w:val="19"/>
          <w:rFonts w:cs="Times New Roman"/>
        </w:rPr>
        <w:fldChar w:fldCharType="begin"/>
      </w:r>
      <w:r>
        <w:instrText>HYPERLINK "https://bfsi.economictimes.indiatimes.com/news/banking/how-axis-bank-is-accelerating-the-digital-transformation/79783038"</w:instrText>
      </w:r>
      <w:r>
        <w:rPr>
          <w:rStyle w:val="19"/>
          <w:rFonts w:cs="Times New Roman"/>
        </w:rPr>
        <w:fldChar w:fldCharType="separate"/>
      </w:r>
      <w:r>
        <w:rPr>
          <w:rStyle w:val="19"/>
          <w:rFonts w:cs="Times New Roman"/>
        </w:rPr>
        <w:t>https://bfsi.economictimes.indiatimes.com/news/banking/how-axis-bank-is-accelerating-the-digital-transformation/79783038</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rPr>
      </w:pPr>
      <w:r>
        <w:rPr>
          <w:rFonts w:cs="Times New Roman"/>
        </w:rPr>
        <w:t xml:space="preserve">Economic Times, (2021). </w:t>
      </w:r>
      <w:r>
        <w:rPr>
          <w:rFonts w:cs="Times New Roman"/>
          <w:shd w:val="clear" w:color="auto" w:fill="FFFFFF"/>
        </w:rPr>
        <w:t>Visa, ICICI Bank tie-up to aid fintechs</w:t>
      </w:r>
      <w:r>
        <w:rPr>
          <w:rFonts w:cs="Times New Roman"/>
        </w:rPr>
        <w:t xml:space="preserve">. [Online] Available at: </w:t>
      </w:r>
      <w:r>
        <w:rPr>
          <w:rStyle w:val="19"/>
          <w:rFonts w:cs="Times New Roman"/>
        </w:rPr>
        <w:fldChar w:fldCharType="begin"/>
      </w:r>
      <w:r>
        <w:instrText>HYPERLINK "https://bfsi.economictimes.indiatimes.com/news/fintech/visa-icici-bank-tie-up-to-aid-fintechs/79381858"</w:instrText>
      </w:r>
      <w:r>
        <w:rPr>
          <w:rStyle w:val="19"/>
          <w:rFonts w:cs="Times New Roman"/>
        </w:rPr>
        <w:fldChar w:fldCharType="separate"/>
      </w:r>
      <w:r>
        <w:rPr>
          <w:rStyle w:val="19"/>
          <w:rFonts w:cs="Times New Roman"/>
        </w:rPr>
        <w:t>https://bfsi.economictimes.indiatimes.com/news/fintech/visa-icici-bank-tie-up-to-aid-fintechs/79381858</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Style w:val="19"/>
          <w:rFonts w:cs="Times New Roman"/>
          <w:shd w:val="clear" w:color="auto" w:fill="FFFFFF"/>
        </w:rPr>
      </w:pPr>
      <w:r>
        <w:rPr>
          <w:rFonts w:cs="Times New Roman"/>
          <w:shd w:val="clear" w:color="auto" w:fill="FFFFFF"/>
        </w:rPr>
        <w:t>Ferretti, A., Ienca, M., Sheehan, M., Blasimme, A., Dove, E.S., Farsides, B., Friesen, P., Kahn, J., Karlen, W., Kleist, P. and Liao, S.M., (2021). Ethics review of big data research: What should stay and what should be reformed?. </w:t>
      </w:r>
      <w:r>
        <w:rPr>
          <w:rFonts w:cs="Times New Roman"/>
          <w:i/>
          <w:iCs/>
          <w:shd w:val="clear" w:color="auto" w:fill="FFFFFF"/>
        </w:rPr>
        <w:t>BMC medical ethics</w:t>
      </w:r>
      <w:r>
        <w:rPr>
          <w:rFonts w:cs="Times New Roman"/>
          <w:shd w:val="clear" w:color="auto" w:fill="FFFFFF"/>
        </w:rPr>
        <w:t>, </w:t>
      </w:r>
      <w:r>
        <w:rPr>
          <w:rFonts w:cs="Times New Roman"/>
          <w:i/>
          <w:iCs/>
          <w:shd w:val="clear" w:color="auto" w:fill="FFFFFF"/>
        </w:rPr>
        <w:t>22</w:t>
      </w:r>
      <w:r>
        <w:rPr>
          <w:rFonts w:cs="Times New Roman"/>
          <w:shd w:val="clear" w:color="auto" w:fill="FFFFFF"/>
        </w:rPr>
        <w:t>(1), pp.1-13.</w:t>
      </w:r>
      <w:r>
        <w:rPr>
          <w:rFonts w:cs="Times New Roman"/>
        </w:rPr>
        <w:t xml:space="preserve"> </w:t>
      </w:r>
      <w:r>
        <w:rPr>
          <w:rStyle w:val="19"/>
          <w:rFonts w:cs="Times New Roman"/>
          <w:shd w:val="clear" w:color="auto" w:fill="FFFFFF"/>
        </w:rPr>
        <w:fldChar w:fldCharType="begin"/>
      </w:r>
      <w:r>
        <w:instrText>HYPERLINK "https://bmcmedethics.biomedcentral.com/articles/10.1186/s12910-021-00616-4"</w:instrText>
      </w:r>
      <w:r>
        <w:rPr>
          <w:rStyle w:val="19"/>
          <w:rFonts w:cs="Times New Roman"/>
          <w:shd w:val="clear" w:color="auto" w:fill="FFFFFF"/>
        </w:rPr>
        <w:fldChar w:fldCharType="separate"/>
      </w:r>
      <w:r>
        <w:rPr>
          <w:rStyle w:val="19"/>
          <w:rFonts w:cs="Times New Roman"/>
          <w:shd w:val="clear" w:color="auto" w:fill="FFFFFF"/>
        </w:rPr>
        <w:t>https://bmcmedethics.biomedcentral.com/articles/10.1186/s12910-021-00616-4</w:t>
      </w:r>
      <w:r>
        <w:rPr>
          <w:rStyle w:val="19"/>
          <w:rFonts w:cs="Times New Roman"/>
          <w:shd w:val="clear" w:color="auto" w:fill="FFFFFF"/>
        </w:rPr>
        <w:fldChar w:fldCharType="end"/>
      </w:r>
    </w:p>
    <w:p>
      <w:pPr>
        <w:rPr>
          <w:rFonts w:cs="Times New Roman"/>
          <w:lang w:val="en-US"/>
        </w:rPr>
      </w:pPr>
      <w:r>
        <w:rPr>
          <w:rFonts w:cs="Times New Roman"/>
          <w:lang w:val="en-US"/>
        </w:rPr>
        <w:t>Fortune India, (2023). 57% fraud incidents linked to social media, e-comm, fintech platforms in India: PwC.</w:t>
      </w:r>
      <w:r>
        <w:rPr>
          <w:rFonts w:cs="Times New Roman"/>
          <w:i/>
          <w:lang w:val="en-US"/>
        </w:rPr>
        <w:t xml:space="preserve"> Enterprise.</w:t>
      </w:r>
      <w:r>
        <w:rPr>
          <w:rFonts w:cs="Times New Roman"/>
          <w:lang w:val="en-US"/>
        </w:rPr>
        <w:t xml:space="preserve"> [Online] Available at: </w:t>
      </w:r>
      <w:r>
        <w:rPr>
          <w:rStyle w:val="19"/>
          <w:rFonts w:cs="Times New Roman"/>
          <w:lang w:val="en-US"/>
        </w:rPr>
        <w:fldChar w:fldCharType="begin"/>
      </w:r>
      <w:r>
        <w:instrText>HYPERLINK "https://www.fortuneindia.com/enterprise/57-fraud-incidents-linked-to-social-media-e-comm-fintech-platforms-in-india-pwc/112650"</w:instrText>
      </w:r>
      <w:r>
        <w:rPr>
          <w:rStyle w:val="19"/>
          <w:rFonts w:cs="Times New Roman"/>
          <w:lang w:val="en-US"/>
        </w:rPr>
        <w:fldChar w:fldCharType="separate"/>
      </w:r>
      <w:r>
        <w:rPr>
          <w:rStyle w:val="19"/>
          <w:rFonts w:cs="Times New Roman"/>
          <w:lang w:val="en-US"/>
        </w:rPr>
        <w:t>https://www.fortuneindia.com/enterprise/57-fraud-incidents-linked-to-social-media-e-comm-fintech-platforms-in-india-pwc/112650</w:t>
      </w:r>
      <w:r>
        <w:rPr>
          <w:rStyle w:val="19"/>
          <w:rFonts w:cs="Times New Roman"/>
          <w:lang w:val="en-US"/>
        </w:rPr>
        <w:fldChar w:fldCharType="end"/>
      </w:r>
      <w:r>
        <w:rPr>
          <w:rFonts w:cs="Times New Roman"/>
          <w:lang w:val="en-US"/>
        </w:rPr>
        <w:t xml:space="preserve"> [Accessed on: 28</w:t>
      </w:r>
      <w:r>
        <w:rPr>
          <w:rFonts w:cs="Times New Roman"/>
          <w:vertAlign w:val="superscript"/>
          <w:lang w:val="en-US"/>
        </w:rPr>
        <w:t>th</w:t>
      </w:r>
      <w:r>
        <w:rPr>
          <w:rFonts w:cs="Times New Roman"/>
          <w:lang w:val="en-US"/>
        </w:rPr>
        <w:t xml:space="preserve"> July, 2023]</w:t>
      </w:r>
    </w:p>
    <w:p>
      <w:pPr>
        <w:rPr>
          <w:rFonts w:cs="Times New Roman"/>
          <w:shd w:val="clear" w:color="auto" w:fill="FFFFFF"/>
        </w:rPr>
      </w:pPr>
      <w:r>
        <w:rPr>
          <w:rFonts w:cs="Times New Roman"/>
          <w:shd w:val="clear" w:color="auto" w:fill="FFFFFF"/>
        </w:rPr>
        <w:t>Hammersley, M., (2020). Reflections on the methodological approach of systematic reviews. </w:t>
      </w:r>
      <w:r>
        <w:rPr>
          <w:rFonts w:cs="Times New Roman"/>
          <w:i/>
          <w:iCs/>
          <w:shd w:val="clear" w:color="auto" w:fill="FFFFFF"/>
        </w:rPr>
        <w:t>Systematic reviews in educational research: Methodology, perspectives and application</w:t>
      </w:r>
      <w:r>
        <w:rPr>
          <w:rFonts w:cs="Times New Roman"/>
          <w:shd w:val="clear" w:color="auto" w:fill="FFFFFF"/>
        </w:rPr>
        <w:t>, pp.23-39.</w:t>
      </w:r>
      <w:r>
        <w:rPr>
          <w:rFonts w:cs="Times New Roman"/>
        </w:rPr>
        <w:t xml:space="preserve"> </w:t>
      </w:r>
      <w:r>
        <w:rPr>
          <w:rStyle w:val="19"/>
          <w:rFonts w:cs="Times New Roman"/>
          <w:shd w:val="clear" w:color="auto" w:fill="FFFFFF"/>
        </w:rPr>
        <w:fldChar w:fldCharType="begin"/>
      </w:r>
      <w:r>
        <w:instrText>HYPERLINK "https://library.oapen.org/bitstream/handle/20.500.12657/23142/1007012.pdf?sequen#page=42"</w:instrText>
      </w:r>
      <w:r>
        <w:rPr>
          <w:rStyle w:val="19"/>
          <w:rFonts w:cs="Times New Roman"/>
          <w:shd w:val="clear" w:color="auto" w:fill="FFFFFF"/>
        </w:rPr>
        <w:fldChar w:fldCharType="separate"/>
      </w:r>
      <w:r>
        <w:rPr>
          <w:rStyle w:val="19"/>
          <w:rFonts w:cs="Times New Roman"/>
          <w:shd w:val="clear" w:color="auto" w:fill="FFFFFF"/>
        </w:rPr>
        <w:t>https://library.oapen.org/bitstream/handle/20.500.12657/23142/1007012.pdf?sequen#page=42</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Hasan, R., Ashfaq, M., and Shao, L. (2021). Evaluating drivers of fintech adoption in the Netherlands. </w:t>
      </w:r>
      <w:r>
        <w:rPr>
          <w:rFonts w:cs="Times New Roman"/>
          <w:i/>
          <w:iCs/>
          <w:shd w:val="clear" w:color="auto" w:fill="FFFFFF"/>
        </w:rPr>
        <w:t>Global Business Review</w:t>
      </w:r>
      <w:r>
        <w:rPr>
          <w:rFonts w:cs="Times New Roman"/>
          <w:shd w:val="clear" w:color="auto" w:fill="FFFFFF"/>
        </w:rPr>
        <w:t>, 09721509211027402.</w:t>
      </w:r>
      <w:r>
        <w:rPr>
          <w:rFonts w:cs="Times New Roman"/>
        </w:rPr>
        <w:t xml:space="preserve"> </w:t>
      </w:r>
      <w:r>
        <w:rPr>
          <w:rStyle w:val="19"/>
          <w:rFonts w:cs="Times New Roman"/>
          <w:shd w:val="clear" w:color="auto" w:fill="FFFFFF"/>
        </w:rPr>
        <w:fldChar w:fldCharType="begin"/>
      </w:r>
      <w:r>
        <w:instrText>HYPERLINK "https://journals.sagepub.com/doi/pdf/10.1177/09721509211027402"</w:instrText>
      </w:r>
      <w:r>
        <w:rPr>
          <w:rStyle w:val="19"/>
          <w:rFonts w:cs="Times New Roman"/>
          <w:shd w:val="clear" w:color="auto" w:fill="FFFFFF"/>
        </w:rPr>
        <w:fldChar w:fldCharType="separate"/>
      </w:r>
      <w:r>
        <w:rPr>
          <w:rStyle w:val="19"/>
          <w:rFonts w:cs="Times New Roman"/>
          <w:shd w:val="clear" w:color="auto" w:fill="FFFFFF"/>
        </w:rPr>
        <w:t>https://journals.sagepub.com/doi/pdf/10.1177/09721509211027402</w:t>
      </w:r>
      <w:r>
        <w:rPr>
          <w:rStyle w:val="19"/>
          <w:rFonts w:cs="Times New Roman"/>
          <w:shd w:val="clear" w:color="auto" w:fill="FFFFFF"/>
        </w:rPr>
        <w:fldChar w:fldCharType="end"/>
      </w:r>
      <w:r>
        <w:rPr>
          <w:rFonts w:cs="Times New Roman"/>
          <w:shd w:val="clear" w:color="auto" w:fill="FFFFFF"/>
        </w:rPr>
        <w:t> </w:t>
      </w:r>
    </w:p>
    <w:p>
      <w:pPr>
        <w:rPr>
          <w:rFonts w:cs="Times New Roman"/>
          <w:lang w:val="en-US"/>
        </w:rPr>
      </w:pPr>
      <w:r>
        <w:rPr>
          <w:rFonts w:cs="Times New Roman"/>
          <w:lang w:val="en-US"/>
        </w:rPr>
        <w:t xml:space="preserve">HDFC, (2022). Forty Sixth Annual Report, FY2022-23. [Online] Available at: </w:t>
      </w:r>
      <w:r>
        <w:rPr>
          <w:rStyle w:val="19"/>
          <w:rFonts w:cs="Times New Roman"/>
          <w:lang w:val="en-US"/>
        </w:rPr>
        <w:fldChar w:fldCharType="begin"/>
      </w:r>
      <w:r>
        <w:instrText>HYPERLINK "https://www.hdfc.com/content/dam/housingdevelopmentfinancecorp/pdf/investors/relations/annual-reports/2022-2023/annual-reports/HDFC-Shareholder-Annual-Report-2022-23.pdf"</w:instrText>
      </w:r>
      <w:r>
        <w:rPr>
          <w:rStyle w:val="19"/>
          <w:rFonts w:cs="Times New Roman"/>
          <w:lang w:val="en-US"/>
        </w:rPr>
        <w:fldChar w:fldCharType="separate"/>
      </w:r>
      <w:r>
        <w:rPr>
          <w:rStyle w:val="19"/>
          <w:rFonts w:cs="Times New Roman"/>
          <w:lang w:val="en-US"/>
        </w:rPr>
        <w:t>https://www.hdfc.com/content/dam/housingdevelopmentfinancecorp/pdf/investors/relations/annual-reports/2022-2023/annual-reports/HDFC-Shareholder-Annual-Report-2022-23.pdf</w:t>
      </w:r>
      <w:r>
        <w:rPr>
          <w:rStyle w:val="19"/>
          <w:rFonts w:cs="Times New Roman"/>
          <w:lang w:val="en-US"/>
        </w:rPr>
        <w:fldChar w:fldCharType="end"/>
      </w:r>
      <w:r>
        <w:rPr>
          <w:rFonts w:cs="Times New Roman"/>
          <w:lang w:val="en-US"/>
        </w:rPr>
        <w:t xml:space="preserve"> [Accessed on: 27</w:t>
      </w:r>
      <w:r>
        <w:rPr>
          <w:rFonts w:cs="Times New Roman"/>
          <w:vertAlign w:val="superscript"/>
          <w:lang w:val="en-US"/>
        </w:rPr>
        <w:t>th</w:t>
      </w:r>
      <w:r>
        <w:rPr>
          <w:rFonts w:cs="Times New Roman"/>
          <w:lang w:val="en-US"/>
        </w:rPr>
        <w:t xml:space="preserve"> July, 2023]</w:t>
      </w:r>
    </w:p>
    <w:p>
      <w:pPr>
        <w:rPr>
          <w:rFonts w:cs="Times New Roman"/>
          <w:shd w:val="clear" w:color="auto" w:fill="FFFFFF"/>
        </w:rPr>
      </w:pPr>
      <w:r>
        <w:rPr>
          <w:rFonts w:cs="Times New Roman"/>
          <w:shd w:val="clear" w:color="auto" w:fill="FFFFFF"/>
        </w:rPr>
        <w:t>Hu, Z., Ding, S., Li, S., Chen, L., and Yang, S. (2019). Adoption intention of fintech services for bank users: An empirical examination with an extended technology acceptance model. </w:t>
      </w:r>
      <w:r>
        <w:rPr>
          <w:rFonts w:cs="Times New Roman"/>
          <w:i/>
          <w:iCs/>
          <w:shd w:val="clear" w:color="auto" w:fill="FFFFFF"/>
        </w:rPr>
        <w:t>Symmetry</w:t>
      </w:r>
      <w:r>
        <w:rPr>
          <w:rFonts w:cs="Times New Roman"/>
          <w:shd w:val="clear" w:color="auto" w:fill="FFFFFF"/>
        </w:rPr>
        <w:t>, </w:t>
      </w:r>
      <w:r>
        <w:rPr>
          <w:rFonts w:cs="Times New Roman"/>
          <w:i/>
          <w:iCs/>
          <w:shd w:val="clear" w:color="auto" w:fill="FFFFFF"/>
        </w:rPr>
        <w:t>11</w:t>
      </w:r>
      <w:r>
        <w:rPr>
          <w:rFonts w:cs="Times New Roman"/>
          <w:shd w:val="clear" w:color="auto" w:fill="FFFFFF"/>
        </w:rPr>
        <w:t>(3), 340.</w:t>
      </w:r>
      <w:r>
        <w:rPr>
          <w:rFonts w:cs="Times New Roman"/>
        </w:rPr>
        <w:t xml:space="preserve"> </w:t>
      </w:r>
      <w:r>
        <w:rPr>
          <w:rStyle w:val="19"/>
          <w:rFonts w:cs="Times New Roman"/>
          <w:shd w:val="clear" w:color="auto" w:fill="FFFFFF"/>
        </w:rPr>
        <w:fldChar w:fldCharType="begin"/>
      </w:r>
      <w:r>
        <w:instrText>HYPERLINK "https://www.mdpi.com/2073-8994/11/3/340/pdf"</w:instrText>
      </w:r>
      <w:r>
        <w:rPr>
          <w:rStyle w:val="19"/>
          <w:rFonts w:cs="Times New Roman"/>
          <w:shd w:val="clear" w:color="auto" w:fill="FFFFFF"/>
        </w:rPr>
        <w:fldChar w:fldCharType="separate"/>
      </w:r>
      <w:r>
        <w:rPr>
          <w:rStyle w:val="19"/>
          <w:rFonts w:cs="Times New Roman"/>
          <w:shd w:val="clear" w:color="auto" w:fill="FFFFFF"/>
        </w:rPr>
        <w:t>https://www.mdpi.com/2073-8994/11/3/340/pdf</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Huang, Y., Zhang, L., Li, Z., Qiu, H., Sun, T., and Wang, X. (2020). Fintech credit risk assessment for SMEs: Evidence from China.</w:t>
      </w:r>
      <w:r>
        <w:rPr>
          <w:rFonts w:cs="Times New Roman"/>
        </w:rPr>
        <w:t xml:space="preserve"> </w:t>
      </w:r>
      <w:r>
        <w:rPr>
          <w:rStyle w:val="19"/>
          <w:rFonts w:cs="Times New Roman"/>
          <w:shd w:val="clear" w:color="auto" w:fill="FFFFFF"/>
        </w:rPr>
        <w:fldChar w:fldCharType="begin"/>
      </w:r>
      <w:r>
        <w:instrText>HYPERLINK "https://www.elibrary.imf.org/openurl?genre=articlel&amp;issn=1018-5941&amp;volume=2020&amp;issue=193&amp;artnum=A001"</w:instrText>
      </w:r>
      <w:r>
        <w:rPr>
          <w:rStyle w:val="19"/>
          <w:rFonts w:cs="Times New Roman"/>
          <w:shd w:val="clear" w:color="auto" w:fill="FFFFFF"/>
        </w:rPr>
        <w:fldChar w:fldCharType="separate"/>
      </w:r>
      <w:r>
        <w:rPr>
          <w:rStyle w:val="19"/>
          <w:rFonts w:cs="Times New Roman"/>
          <w:shd w:val="clear" w:color="auto" w:fill="FFFFFF"/>
        </w:rPr>
        <w:t>https://www.elibrary.imf.org/openurl?genre=articlel&amp;issn=1018-5941&amp;volume=2020&amp;issue=193&amp;artnum=A001</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JAHAN, S. A., and Sazu, M. H. (2022). Factors Affecting The Adoption Of Financial Technology Among The Banking Customers In Emerging Economies. </w:t>
      </w:r>
      <w:r>
        <w:rPr>
          <w:rFonts w:cs="Times New Roman"/>
          <w:i/>
          <w:iCs/>
          <w:shd w:val="clear" w:color="auto" w:fill="FFFFFF"/>
        </w:rPr>
        <w:t>Financial Studies</w:t>
      </w:r>
      <w:r>
        <w:rPr>
          <w:rFonts w:cs="Times New Roman"/>
          <w:shd w:val="clear" w:color="auto" w:fill="FFFFFF"/>
        </w:rPr>
        <w:t>, </w:t>
      </w:r>
      <w:r>
        <w:rPr>
          <w:rFonts w:cs="Times New Roman"/>
          <w:i/>
          <w:iCs/>
          <w:shd w:val="clear" w:color="auto" w:fill="FFFFFF"/>
        </w:rPr>
        <w:t>39</w:t>
      </w:r>
      <w:r>
        <w:rPr>
          <w:rFonts w:cs="Times New Roman"/>
          <w:shd w:val="clear" w:color="auto" w:fill="FFFFFF"/>
        </w:rPr>
        <w:t>.</w:t>
      </w:r>
      <w:r>
        <w:rPr>
          <w:rFonts w:cs="Times New Roman"/>
        </w:rPr>
        <w:t xml:space="preserve"> </w:t>
      </w:r>
      <w:r>
        <w:rPr>
          <w:rStyle w:val="19"/>
          <w:rFonts w:cs="Times New Roman"/>
          <w:shd w:val="clear" w:color="auto" w:fill="FFFFFF"/>
        </w:rPr>
        <w:fldChar w:fldCharType="begin"/>
      </w:r>
      <w:r>
        <w:instrText>HYPERLINK "http://fs.icfm.ro/FS2.2022.pdf#page=40"</w:instrText>
      </w:r>
      <w:r>
        <w:rPr>
          <w:rStyle w:val="19"/>
          <w:rFonts w:cs="Times New Roman"/>
          <w:shd w:val="clear" w:color="auto" w:fill="FFFFFF"/>
        </w:rPr>
        <w:fldChar w:fldCharType="separate"/>
      </w:r>
      <w:r>
        <w:rPr>
          <w:rStyle w:val="19"/>
          <w:rFonts w:cs="Times New Roman"/>
          <w:shd w:val="clear" w:color="auto" w:fill="FFFFFF"/>
        </w:rPr>
        <w:t>http://fs.icfm.ro/FS2.2022.pdf#page=40</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Kandpal, V., and Mehrotra, R. (2019). Financial inclusion: The role of fintech and digital financial services in India. </w:t>
      </w:r>
      <w:r>
        <w:rPr>
          <w:rFonts w:cs="Times New Roman"/>
          <w:i/>
          <w:iCs/>
          <w:shd w:val="clear" w:color="auto" w:fill="FFFFFF"/>
        </w:rPr>
        <w:t>Indian Journal of Economics &amp; Business</w:t>
      </w:r>
      <w:r>
        <w:rPr>
          <w:rFonts w:cs="Times New Roman"/>
          <w:shd w:val="clear" w:color="auto" w:fill="FFFFFF"/>
        </w:rPr>
        <w:t>, </w:t>
      </w:r>
      <w:r>
        <w:rPr>
          <w:rFonts w:cs="Times New Roman"/>
          <w:i/>
          <w:iCs/>
          <w:shd w:val="clear" w:color="auto" w:fill="FFFFFF"/>
        </w:rPr>
        <w:t>19</w:t>
      </w:r>
      <w:r>
        <w:rPr>
          <w:rFonts w:cs="Times New Roman"/>
          <w:shd w:val="clear" w:color="auto" w:fill="FFFFFF"/>
        </w:rPr>
        <w:t>(1), 85-93.</w:t>
      </w:r>
      <w:r>
        <w:rPr>
          <w:rFonts w:cs="Times New Roman"/>
        </w:rPr>
        <w:t xml:space="preserve"> </w:t>
      </w:r>
      <w:r>
        <w:rPr>
          <w:rStyle w:val="19"/>
          <w:rFonts w:cs="Times New Roman"/>
          <w:shd w:val="clear" w:color="auto" w:fill="FFFFFF"/>
        </w:rPr>
        <w:fldChar w:fldCharType="begin"/>
      </w:r>
      <w:r>
        <w:instrText>HYPERLINK "https://www.researchgate.net/profile/Dr-Vinay-Kandpal/publication/337168283_FINANCIAL_INCLUSION_THE_ROLE_OF_FINTECH_AND_DIGITAL_FINANCIAL_SERVICES_IN_INDIA/links/5dc98805299bf1a47b2f9788/FINANCIAL-INCLUSION-THE-ROLE-OF-FINTECH-AND-DIGITAL-FINANCIAL-SERVICES-IN-INDIA.pdf"</w:instrText>
      </w:r>
      <w:r>
        <w:rPr>
          <w:rStyle w:val="19"/>
          <w:rFonts w:cs="Times New Roman"/>
          <w:shd w:val="clear" w:color="auto" w:fill="FFFFFF"/>
        </w:rPr>
        <w:fldChar w:fldCharType="separate"/>
      </w:r>
      <w:r>
        <w:rPr>
          <w:rStyle w:val="19"/>
          <w:rFonts w:cs="Times New Roman"/>
          <w:shd w:val="clear" w:color="auto" w:fill="FFFFFF"/>
        </w:rPr>
        <w:t>https://www.researchgate.net/profile/Dr-Vinay-Kandpal/publication/337168283_FINANCIAL_INCLUSION_THE_ROLE_OF_FINTECH_AND_DIGITAL_FINANCIAL_SERVICES_IN_INDIA/links/5dc98805299bf1a47b2f9788/FINANCIAL-INCLUSION-THE-ROLE-OF-FINTECH-AND-DIGITAL-FINANCIAL-SERVICES-IN-INDIA.pdf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Kandpal, V., and Mehrotra, R. (2019). Financial inclusion: The role of fintech and digital financial services in India. </w:t>
      </w:r>
      <w:r>
        <w:rPr>
          <w:rFonts w:cs="Times New Roman"/>
          <w:i/>
          <w:iCs/>
          <w:shd w:val="clear" w:color="auto" w:fill="FFFFFF"/>
        </w:rPr>
        <w:t>Indian Journal of Economics &amp; Business</w:t>
      </w:r>
      <w:r>
        <w:rPr>
          <w:rFonts w:cs="Times New Roman"/>
          <w:shd w:val="clear" w:color="auto" w:fill="FFFFFF"/>
        </w:rPr>
        <w:t>, </w:t>
      </w:r>
      <w:r>
        <w:rPr>
          <w:rFonts w:cs="Times New Roman"/>
          <w:i/>
          <w:iCs/>
          <w:shd w:val="clear" w:color="auto" w:fill="FFFFFF"/>
        </w:rPr>
        <w:t>19</w:t>
      </w:r>
      <w:r>
        <w:rPr>
          <w:rFonts w:cs="Times New Roman"/>
          <w:shd w:val="clear" w:color="auto" w:fill="FFFFFF"/>
        </w:rPr>
        <w:t>(1), 85-93.</w:t>
      </w:r>
      <w:r>
        <w:rPr>
          <w:rFonts w:cs="Times New Roman"/>
        </w:rPr>
        <w:t xml:space="preserve"> </w:t>
      </w:r>
      <w:r>
        <w:rPr>
          <w:rStyle w:val="19"/>
          <w:rFonts w:cs="Times New Roman"/>
          <w:shd w:val="clear" w:color="auto" w:fill="FFFFFF"/>
        </w:rPr>
        <w:fldChar w:fldCharType="begin"/>
      </w:r>
      <w:r>
        <w:instrText>HYPERLINK "https://www.researchgate.net/profile/Dr-Vinay-Kandpal/publication/337168283_FINANCIAL_INCLUSION_THE_ROLE_OF_FINTECH_AND_DIGITAL_FINANCIAL_SERVICES_IN_INDIA/links/5dc98805299bf1a47b2f9788/FINANCIAL-INCLUSION-THE-ROLE-OF-FINTECH-AND-DIGITAL-FINANCIAL-SERVICES-IN-INDIA.pdf"</w:instrText>
      </w:r>
      <w:r>
        <w:rPr>
          <w:rStyle w:val="19"/>
          <w:rFonts w:cs="Times New Roman"/>
          <w:shd w:val="clear" w:color="auto" w:fill="FFFFFF"/>
        </w:rPr>
        <w:fldChar w:fldCharType="separate"/>
      </w:r>
      <w:r>
        <w:rPr>
          <w:rStyle w:val="19"/>
          <w:rFonts w:cs="Times New Roman"/>
          <w:shd w:val="clear" w:color="auto" w:fill="FFFFFF"/>
        </w:rPr>
        <w:t>https://www.researchgate.net/profile/Dr-Vinay-Kandpal/publication/337168283_FINANCIAL_INCLUSION_THE_ROLE_OF_FINTECH_AND_DIGITAL_FINANCIAL_SERVICES_IN_INDIA/links/5dc98805299bf1a47b2f9788/FINANCIAL-INCLUSION-THE-ROLE-OF-FINTECH-AND-DIGITAL-FINANCIAL-SERVICES-IN-INDIA.pdf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Kandpal, V., and Mehrotra, R. (2019). Financial inclusion: The role of fintech and digital financial services in India. </w:t>
      </w:r>
      <w:r>
        <w:rPr>
          <w:rFonts w:cs="Times New Roman"/>
          <w:i/>
          <w:iCs/>
          <w:shd w:val="clear" w:color="auto" w:fill="FFFFFF"/>
        </w:rPr>
        <w:t>Indian Journal of Economics &amp; Business</w:t>
      </w:r>
      <w:r>
        <w:rPr>
          <w:rFonts w:cs="Times New Roman"/>
          <w:shd w:val="clear" w:color="auto" w:fill="FFFFFF"/>
        </w:rPr>
        <w:t>, </w:t>
      </w:r>
      <w:r>
        <w:rPr>
          <w:rFonts w:cs="Times New Roman"/>
          <w:i/>
          <w:iCs/>
          <w:shd w:val="clear" w:color="auto" w:fill="FFFFFF"/>
        </w:rPr>
        <w:t>19</w:t>
      </w:r>
      <w:r>
        <w:rPr>
          <w:rFonts w:cs="Times New Roman"/>
          <w:shd w:val="clear" w:color="auto" w:fill="FFFFFF"/>
        </w:rPr>
        <w:t>(1), 85-93.</w:t>
      </w:r>
      <w:r>
        <w:rPr>
          <w:rFonts w:cs="Times New Roman"/>
        </w:rPr>
        <w:t xml:space="preserve"> </w:t>
      </w:r>
      <w:r>
        <w:rPr>
          <w:rStyle w:val="19"/>
          <w:rFonts w:cs="Times New Roman"/>
          <w:shd w:val="clear" w:color="auto" w:fill="FFFFFF"/>
        </w:rPr>
        <w:fldChar w:fldCharType="begin"/>
      </w:r>
      <w:r>
        <w:instrText>HYPERLINK "https://www.researchgate.net/profile/Dr-Vinay-Kandpal/publication/337168283_FINANCIAL_INCLUSION_THE_ROLE_OF_FINTECH_AND_DIGITAL_FINANCIAL_SERVICES_IN_INDIA/links/5dc98805299bf1a47b2f9788/FINANCIAL-INCLUSION-THE-ROLE-OF-FINTECH-AND-DIGITAL-FINANCIAL-SERVICES-IN-INDIA.pdf"</w:instrText>
      </w:r>
      <w:r>
        <w:rPr>
          <w:rStyle w:val="19"/>
          <w:rFonts w:cs="Times New Roman"/>
          <w:shd w:val="clear" w:color="auto" w:fill="FFFFFF"/>
        </w:rPr>
        <w:fldChar w:fldCharType="separate"/>
      </w:r>
      <w:r>
        <w:rPr>
          <w:rStyle w:val="19"/>
          <w:rFonts w:cs="Times New Roman"/>
          <w:shd w:val="clear" w:color="auto" w:fill="FFFFFF"/>
        </w:rPr>
        <w:t>https://www.researchgate.net/profile/Dr-Vinay-Kandpal/publication/337168283_FINANCIAL_INCLUSION_THE_ROLE_OF_FINTECH_AND_DIGITAL_FINANCIAL_SERVICES_IN_INDIA/links/5dc98805299bf1a47b2f9788/FINANCIAL-INCLUSION-THE-ROLE-OF-FINTECH-AND-DIGITAL-FINANCIAL-SERVICES-IN-INDIA.pdf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Kaur, N., Saha, S., Agarwal, V., and Gulati, S. (2023, February). Metaverse and Fintech: Pathway for Innovation and Development. In </w:t>
      </w:r>
      <w:r>
        <w:rPr>
          <w:rFonts w:cs="Times New Roman"/>
          <w:i/>
          <w:iCs/>
          <w:shd w:val="clear" w:color="auto" w:fill="FFFFFF"/>
        </w:rPr>
        <w:t>2023 3rd International Conference on Innovative Practices in Technology and Management (ICIPTM)</w:t>
      </w:r>
      <w:r>
        <w:rPr>
          <w:rFonts w:cs="Times New Roman"/>
          <w:shd w:val="clear" w:color="auto" w:fill="FFFFFF"/>
        </w:rPr>
        <w:t> (pp. 1-6). IEEE.</w:t>
      </w:r>
      <w:r>
        <w:rPr>
          <w:rFonts w:cs="Times New Roman"/>
        </w:rPr>
        <w:t xml:space="preserve"> </w:t>
      </w:r>
      <w:r>
        <w:rPr>
          <w:rStyle w:val="19"/>
          <w:rFonts w:cs="Times New Roman"/>
          <w:shd w:val="clear" w:color="auto" w:fill="FFFFFF"/>
        </w:rPr>
        <w:fldChar w:fldCharType="begin"/>
      </w:r>
      <w:r>
        <w:instrText>HYPERLINK "https://ieeexplore.ieee.org/abstract/document/10117956/"</w:instrText>
      </w:r>
      <w:r>
        <w:rPr>
          <w:rStyle w:val="19"/>
          <w:rFonts w:cs="Times New Roman"/>
          <w:shd w:val="clear" w:color="auto" w:fill="FFFFFF"/>
        </w:rPr>
        <w:fldChar w:fldCharType="separate"/>
      </w:r>
      <w:r>
        <w:rPr>
          <w:rStyle w:val="19"/>
          <w:rFonts w:cs="Times New Roman"/>
          <w:shd w:val="clear" w:color="auto" w:fill="FFFFFF"/>
        </w:rPr>
        <w:t>https://ieeexplore.ieee.org/abstract/document/10117956/</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Khan, M. A., and Malaika, M. (2021). </w:t>
      </w:r>
      <w:r>
        <w:rPr>
          <w:rFonts w:cs="Times New Roman"/>
          <w:i/>
          <w:iCs/>
          <w:shd w:val="clear" w:color="auto" w:fill="FFFFFF"/>
        </w:rPr>
        <w:t>Central Bank Risk Management, Fintech, and Cybersecurity</w:t>
      </w:r>
      <w:r>
        <w:rPr>
          <w:rFonts w:cs="Times New Roman"/>
          <w:shd w:val="clear" w:color="auto" w:fill="FFFFFF"/>
        </w:rPr>
        <w:t>. International Monetary Fund.</w:t>
      </w:r>
      <w:r>
        <w:rPr>
          <w:rFonts w:cs="Times New Roman"/>
        </w:rPr>
        <w:t xml:space="preserve"> </w:t>
      </w:r>
      <w:r>
        <w:rPr>
          <w:rStyle w:val="19"/>
          <w:rFonts w:cs="Times New Roman"/>
          <w:shd w:val="clear" w:color="auto" w:fill="FFFFFF"/>
        </w:rPr>
        <w:fldChar w:fldCharType="begin"/>
      </w:r>
      <w:r>
        <w:instrText>HYPERLINK "https://www.elibrary.imf.org/openurl?genre=articlel&amp;issn=1018-5941&amp;volume=2021&amp;issue=105&amp;artnum=A001"</w:instrText>
      </w:r>
      <w:r>
        <w:rPr>
          <w:rStyle w:val="19"/>
          <w:rFonts w:cs="Times New Roman"/>
          <w:shd w:val="clear" w:color="auto" w:fill="FFFFFF"/>
        </w:rPr>
        <w:fldChar w:fldCharType="separate"/>
      </w:r>
      <w:r>
        <w:rPr>
          <w:rStyle w:val="19"/>
          <w:rFonts w:cs="Times New Roman"/>
          <w:shd w:val="clear" w:color="auto" w:fill="FFFFFF"/>
        </w:rPr>
        <w:t>https://www.elibrary.imf.org/openurl?genre=articlel&amp;issn=1018-5941&amp;volume=2021&amp;issue=105&amp;artnum=A001</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Khatri, A., Gupta, N., and Parashar, A. (2020). Application of technology acceptance model (TAM) in fintech services. </w:t>
      </w:r>
      <w:r>
        <w:rPr>
          <w:rFonts w:cs="Times New Roman"/>
          <w:i/>
          <w:iCs/>
          <w:shd w:val="clear" w:color="auto" w:fill="FFFFFF"/>
        </w:rPr>
        <w:t>International Journal of Management (IJM)</w:t>
      </w:r>
      <w:r>
        <w:rPr>
          <w:rFonts w:cs="Times New Roman"/>
          <w:shd w:val="clear" w:color="auto" w:fill="FFFFFF"/>
        </w:rPr>
        <w:t>, </w:t>
      </w:r>
      <w:r>
        <w:rPr>
          <w:rFonts w:cs="Times New Roman"/>
          <w:i/>
          <w:iCs/>
          <w:shd w:val="clear" w:color="auto" w:fill="FFFFFF"/>
        </w:rPr>
        <w:t>11</w:t>
      </w:r>
      <w:r>
        <w:rPr>
          <w:rFonts w:cs="Times New Roman"/>
          <w:shd w:val="clear" w:color="auto" w:fill="FFFFFF"/>
        </w:rPr>
        <w:t>(12), 3520-3548.</w:t>
      </w:r>
      <w:r>
        <w:rPr>
          <w:rFonts w:cs="Times New Roman"/>
        </w:rPr>
        <w:t xml:space="preserve"> </w:t>
      </w:r>
      <w:r>
        <w:rPr>
          <w:rStyle w:val="19"/>
          <w:rFonts w:cs="Times New Roman"/>
          <w:shd w:val="clear" w:color="auto" w:fill="FFFFFF"/>
        </w:rPr>
        <w:fldChar w:fldCharType="begin"/>
      </w:r>
      <w:r>
        <w:instrText>HYPERLINK "https://www.academia.edu/download/72371268/IJM_11_12_328.pdf"</w:instrText>
      </w:r>
      <w:r>
        <w:rPr>
          <w:rStyle w:val="19"/>
          <w:rFonts w:cs="Times New Roman"/>
          <w:shd w:val="clear" w:color="auto" w:fill="FFFFFF"/>
        </w:rPr>
        <w:fldChar w:fldCharType="separate"/>
      </w:r>
      <w:r>
        <w:rPr>
          <w:rStyle w:val="19"/>
          <w:rFonts w:cs="Times New Roman"/>
          <w:shd w:val="clear" w:color="auto" w:fill="FFFFFF"/>
        </w:rPr>
        <w:t>https://www.academia.edu/download/72371268/IJM_11_12_328.pdf</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Malali, A. B., and Gopalakrishnan, S. (2020). Application of artificial intelligence and its powered technologies in the indian banking and financial industry: An overview. </w:t>
      </w:r>
      <w:r>
        <w:rPr>
          <w:rFonts w:cs="Times New Roman"/>
          <w:i/>
          <w:iCs/>
          <w:shd w:val="clear" w:color="auto" w:fill="FFFFFF"/>
        </w:rPr>
        <w:t>IOSR Journal Of Humanities And Social Science</w:t>
      </w:r>
      <w:r>
        <w:rPr>
          <w:rFonts w:cs="Times New Roman"/>
          <w:shd w:val="clear" w:color="auto" w:fill="FFFFFF"/>
        </w:rPr>
        <w:t>, </w:t>
      </w:r>
      <w:r>
        <w:rPr>
          <w:rFonts w:cs="Times New Roman"/>
          <w:i/>
          <w:iCs/>
          <w:shd w:val="clear" w:color="auto" w:fill="FFFFFF"/>
        </w:rPr>
        <w:t>25</w:t>
      </w:r>
      <w:r>
        <w:rPr>
          <w:rFonts w:cs="Times New Roman"/>
          <w:shd w:val="clear" w:color="auto" w:fill="FFFFFF"/>
        </w:rPr>
        <w:t>(4), 55-60.</w:t>
      </w:r>
      <w:r>
        <w:rPr>
          <w:rFonts w:cs="Times New Roman"/>
        </w:rPr>
        <w:t xml:space="preserve"> </w:t>
      </w:r>
      <w:r>
        <w:rPr>
          <w:rStyle w:val="19"/>
          <w:rFonts w:cs="Times New Roman"/>
          <w:shd w:val="clear" w:color="auto" w:fill="FFFFFF"/>
        </w:rPr>
        <w:fldChar w:fldCharType="begin"/>
      </w:r>
      <w:r>
        <w:instrText>HYPERLINK "https://www.academia.edu/download/63426801/I250406556020200525-17774-ny787s.pdf"</w:instrText>
      </w:r>
      <w:r>
        <w:rPr>
          <w:rStyle w:val="19"/>
          <w:rFonts w:cs="Times New Roman"/>
          <w:shd w:val="clear" w:color="auto" w:fill="FFFFFF"/>
        </w:rPr>
        <w:fldChar w:fldCharType="separate"/>
      </w:r>
      <w:r>
        <w:rPr>
          <w:rStyle w:val="19"/>
          <w:rFonts w:cs="Times New Roman"/>
          <w:shd w:val="clear" w:color="auto" w:fill="FFFFFF"/>
        </w:rPr>
        <w:t>https://www.academia.edu/download/63426801/I250406556020200525-17774-ny787s.pdf</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Manu, E. and Akotia, J. eds., (2021). Secondary Research Methods in the Built Environment. Routledge.</w:t>
      </w:r>
      <w:r>
        <w:rPr>
          <w:rFonts w:cs="Times New Roman"/>
        </w:rPr>
        <w:t xml:space="preserve"> </w:t>
      </w:r>
      <w:r>
        <w:rPr>
          <w:rStyle w:val="19"/>
          <w:rFonts w:cs="Times New Roman"/>
          <w:shd w:val="clear" w:color="auto" w:fill="FFFFFF"/>
        </w:rPr>
        <w:fldChar w:fldCharType="begin"/>
      </w:r>
      <w:r>
        <w:instrText>HYPERLINK "https://irep.ntu.ac.uk/id/eprint/42299/2/1397550_Manu2.pdf"</w:instrText>
      </w:r>
      <w:r>
        <w:rPr>
          <w:rStyle w:val="19"/>
          <w:rFonts w:cs="Times New Roman"/>
          <w:shd w:val="clear" w:color="auto" w:fill="FFFFFF"/>
        </w:rPr>
        <w:fldChar w:fldCharType="separate"/>
      </w:r>
      <w:r>
        <w:rPr>
          <w:rStyle w:val="19"/>
          <w:rFonts w:cs="Times New Roman"/>
          <w:shd w:val="clear" w:color="auto" w:fill="FFFFFF"/>
        </w:rPr>
        <w:t>https://irep.ntu.ac.uk/id/eprint/42299/2/1397550_Manu2.pdf</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Mathur, P., Gupta, N., and Agarwal, M. (2022). Are banking &amp; financial institutions ready for the transformation? An analysis of FinTech adoption challenges using DEMATEL.</w:t>
      </w:r>
      <w:r>
        <w:rPr>
          <w:rFonts w:cs="Times New Roman"/>
        </w:rPr>
        <w:t xml:space="preserve"> </w:t>
      </w:r>
      <w:r>
        <w:rPr>
          <w:rStyle w:val="19"/>
          <w:rFonts w:cs="Times New Roman"/>
          <w:shd w:val="clear" w:color="auto" w:fill="FFFFFF"/>
        </w:rPr>
        <w:fldChar w:fldCharType="begin"/>
      </w:r>
      <w:r>
        <w:instrText>HYPERLINK "https://www.researchsquare.com/article/rs-2207229/latest.pdf"</w:instrText>
      </w:r>
      <w:r>
        <w:rPr>
          <w:rStyle w:val="19"/>
          <w:rFonts w:cs="Times New Roman"/>
          <w:shd w:val="clear" w:color="auto" w:fill="FFFFFF"/>
        </w:rPr>
        <w:fldChar w:fldCharType="separate"/>
      </w:r>
      <w:r>
        <w:rPr>
          <w:rStyle w:val="19"/>
          <w:rFonts w:cs="Times New Roman"/>
          <w:shd w:val="clear" w:color="auto" w:fill="FFFFFF"/>
        </w:rPr>
        <w:t>https://www.researchsquare.com/article/rs-2207229/latest.pdf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Mehrotra, A. (2019, April). Financial inclusion through fintech–a case of lost focus. In </w:t>
      </w:r>
      <w:r>
        <w:rPr>
          <w:rFonts w:cs="Times New Roman"/>
          <w:i/>
          <w:iCs/>
          <w:shd w:val="clear" w:color="auto" w:fill="FFFFFF"/>
        </w:rPr>
        <w:t>2019 International conference on automation, computational and technology management (ICACTM)</w:t>
      </w:r>
      <w:r>
        <w:rPr>
          <w:rFonts w:cs="Times New Roman"/>
          <w:shd w:val="clear" w:color="auto" w:fill="FFFFFF"/>
        </w:rPr>
        <w:t> (pp. 103-107). IEEE.</w:t>
      </w:r>
      <w:r>
        <w:rPr>
          <w:rFonts w:cs="Times New Roman"/>
        </w:rPr>
        <w:t xml:space="preserve"> </w:t>
      </w:r>
      <w:r>
        <w:rPr>
          <w:rStyle w:val="19"/>
          <w:rFonts w:cs="Times New Roman"/>
          <w:shd w:val="clear" w:color="auto" w:fill="FFFFFF"/>
        </w:rPr>
        <w:fldChar w:fldCharType="begin"/>
      </w:r>
      <w:r>
        <w:instrText>HYPERLINK "https://www.researchgate.net/profile/Anupam-Mehrotra-3/publication/334767211_Financial_Inclusion_Through_FinTech_-_A_Case_of_Lost_Focus/links/6054ff07458515e83458c516/Financial-Inclusion-Through-FinTech-A-Case-of-Lost-Focus.pdf"</w:instrText>
      </w:r>
      <w:r>
        <w:rPr>
          <w:rStyle w:val="19"/>
          <w:rFonts w:cs="Times New Roman"/>
          <w:shd w:val="clear" w:color="auto" w:fill="FFFFFF"/>
        </w:rPr>
        <w:fldChar w:fldCharType="separate"/>
      </w:r>
      <w:r>
        <w:rPr>
          <w:rStyle w:val="19"/>
          <w:rFonts w:cs="Times New Roman"/>
          <w:shd w:val="clear" w:color="auto" w:fill="FFFFFF"/>
        </w:rPr>
        <w:t>https://www.researchgate.net/profile/Anupam-Mehrotra-3/publication/334767211_Financial_Inclusion_Through_FinTech_-_A_Case_of_Lost_Focus/links/6054ff07458515e83458c516/Financial-Inclusion-Through-FinTech-A-Case-of-Lost-Focus.pdf</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Mohanasundaram, T., Sathyanarayana, S., and Rizwana, M. (2021). Disruptions on India’s FinTech landscape: The 5G wave. In </w:t>
      </w:r>
      <w:r>
        <w:rPr>
          <w:rFonts w:cs="Times New Roman"/>
          <w:i/>
          <w:iCs/>
          <w:shd w:val="clear" w:color="auto" w:fill="FFFFFF"/>
        </w:rPr>
        <w:t>ITM Web of Conferences</w:t>
      </w:r>
      <w:r>
        <w:rPr>
          <w:rFonts w:cs="Times New Roman"/>
          <w:shd w:val="clear" w:color="auto" w:fill="FFFFFF"/>
        </w:rPr>
        <w:t> (Vol. 37, p. 01008). EDP Sciences.</w:t>
      </w:r>
      <w:r>
        <w:rPr>
          <w:rFonts w:cs="Times New Roman"/>
        </w:rPr>
        <w:t xml:space="preserve"> </w:t>
      </w:r>
      <w:r>
        <w:rPr>
          <w:rStyle w:val="19"/>
          <w:rFonts w:cs="Times New Roman"/>
          <w:shd w:val="clear" w:color="auto" w:fill="FFFFFF"/>
        </w:rPr>
        <w:fldChar w:fldCharType="begin"/>
      </w:r>
      <w:r>
        <w:instrText>HYPERLINK "https://www.itm-conferences.org/articles/itmconf/pdf/2021/02/itmconf_icitsd2021_01008.pdf"</w:instrText>
      </w:r>
      <w:r>
        <w:rPr>
          <w:rStyle w:val="19"/>
          <w:rFonts w:cs="Times New Roman"/>
          <w:shd w:val="clear" w:color="auto" w:fill="FFFFFF"/>
        </w:rPr>
        <w:fldChar w:fldCharType="separate"/>
      </w:r>
      <w:r>
        <w:rPr>
          <w:rStyle w:val="19"/>
          <w:rFonts w:cs="Times New Roman"/>
          <w:shd w:val="clear" w:color="auto" w:fill="FFFFFF"/>
        </w:rPr>
        <w:t>https://www.itm-conferences.org/articles/itmconf/pdf/2021/02/itmconf_icitsd2021_01008.pdf</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Moran, M., (2021). Keywords as method. </w:t>
      </w:r>
      <w:r>
        <w:rPr>
          <w:rFonts w:cs="Times New Roman"/>
          <w:i/>
          <w:iCs/>
          <w:shd w:val="clear" w:color="auto" w:fill="FFFFFF"/>
        </w:rPr>
        <w:t>European journal of cultural studies</w:t>
      </w:r>
      <w:r>
        <w:rPr>
          <w:rFonts w:cs="Times New Roman"/>
          <w:shd w:val="clear" w:color="auto" w:fill="FFFFFF"/>
        </w:rPr>
        <w:t>, </w:t>
      </w:r>
      <w:r>
        <w:rPr>
          <w:rFonts w:cs="Times New Roman"/>
          <w:i/>
          <w:iCs/>
          <w:shd w:val="clear" w:color="auto" w:fill="FFFFFF"/>
        </w:rPr>
        <w:t>24</w:t>
      </w:r>
      <w:r>
        <w:rPr>
          <w:rFonts w:cs="Times New Roman"/>
          <w:shd w:val="clear" w:color="auto" w:fill="FFFFFF"/>
        </w:rPr>
        <w:t>(4), pp.1021-1029.</w:t>
      </w:r>
      <w:r>
        <w:rPr>
          <w:rFonts w:cs="Times New Roman"/>
        </w:rPr>
        <w:t xml:space="preserve"> </w:t>
      </w:r>
      <w:r>
        <w:rPr>
          <w:rStyle w:val="19"/>
          <w:rFonts w:cs="Times New Roman"/>
          <w:shd w:val="clear" w:color="auto" w:fill="FFFFFF"/>
        </w:rPr>
        <w:fldChar w:fldCharType="begin"/>
      </w:r>
      <w:r>
        <w:instrText>HYPERLINK "https://journals.sagepub.com/doi/full/10.1177/13675494211016858"</w:instrText>
      </w:r>
      <w:r>
        <w:rPr>
          <w:rStyle w:val="19"/>
          <w:rFonts w:cs="Times New Roman"/>
          <w:shd w:val="clear" w:color="auto" w:fill="FFFFFF"/>
        </w:rPr>
        <w:fldChar w:fldCharType="separate"/>
      </w:r>
      <w:r>
        <w:rPr>
          <w:rStyle w:val="19"/>
          <w:rFonts w:cs="Times New Roman"/>
          <w:shd w:val="clear" w:color="auto" w:fill="FFFFFF"/>
        </w:rPr>
        <w:t>https://journals.sagepub.com/doi/full/10.1177/13675494211016858</w:t>
      </w:r>
      <w:r>
        <w:rPr>
          <w:rStyle w:val="19"/>
          <w:rFonts w:cs="Times New Roman"/>
          <w:shd w:val="clear" w:color="auto" w:fill="FFFFFF"/>
        </w:rPr>
        <w:fldChar w:fldCharType="end"/>
      </w:r>
      <w:r>
        <w:rPr>
          <w:rFonts w:cs="Times New Roman"/>
          <w:shd w:val="clear" w:color="auto" w:fill="FFFFFF"/>
        </w:rPr>
        <w:t xml:space="preserve"> </w:t>
      </w:r>
    </w:p>
    <w:p>
      <w:pPr>
        <w:rPr>
          <w:rFonts w:cs="Times New Roman"/>
        </w:rPr>
      </w:pPr>
      <w:r>
        <w:rPr>
          <w:rFonts w:cs="Times New Roman"/>
          <w:shd w:val="clear" w:color="auto" w:fill="FFFFFF"/>
        </w:rPr>
        <w:t>Morgan, P. J. (2022). Fintech and financial inclusion in Southeast Asia and India. </w:t>
      </w:r>
      <w:r>
        <w:rPr>
          <w:rFonts w:cs="Times New Roman"/>
          <w:i/>
          <w:iCs/>
          <w:shd w:val="clear" w:color="auto" w:fill="FFFFFF"/>
        </w:rPr>
        <w:t>Asian Economic Policy Review</w:t>
      </w:r>
      <w:r>
        <w:rPr>
          <w:rFonts w:cs="Times New Roman"/>
          <w:shd w:val="clear" w:color="auto" w:fill="FFFFFF"/>
        </w:rPr>
        <w:t>, </w:t>
      </w:r>
      <w:r>
        <w:rPr>
          <w:rFonts w:cs="Times New Roman"/>
          <w:i/>
          <w:iCs/>
          <w:shd w:val="clear" w:color="auto" w:fill="FFFFFF"/>
        </w:rPr>
        <w:t>17</w:t>
      </w:r>
      <w:r>
        <w:rPr>
          <w:rFonts w:cs="Times New Roman"/>
          <w:shd w:val="clear" w:color="auto" w:fill="FFFFFF"/>
        </w:rPr>
        <w:t>(2), 183-208.</w:t>
      </w:r>
      <w:r>
        <w:rPr>
          <w:rFonts w:cs="Times New Roman"/>
        </w:rPr>
        <w:t xml:space="preserve"> </w:t>
      </w:r>
      <w:r>
        <w:rPr>
          <w:rStyle w:val="19"/>
          <w:rFonts w:cs="Times New Roman"/>
          <w:shd w:val="clear" w:color="auto" w:fill="FFFFFF"/>
        </w:rPr>
        <w:fldChar w:fldCharType="begin"/>
      </w:r>
      <w:r>
        <w:instrText>HYPERLINK "https://onlinelibrary.wiley.com/doi/abs/10.1111/aepr.12379"</w:instrText>
      </w:r>
      <w:r>
        <w:rPr>
          <w:rStyle w:val="19"/>
          <w:rFonts w:cs="Times New Roman"/>
          <w:shd w:val="clear" w:color="auto" w:fill="FFFFFF"/>
        </w:rPr>
        <w:fldChar w:fldCharType="separate"/>
      </w:r>
      <w:r>
        <w:rPr>
          <w:rStyle w:val="19"/>
          <w:rFonts w:cs="Times New Roman"/>
          <w:shd w:val="clear" w:color="auto" w:fill="FFFFFF"/>
        </w:rPr>
        <w:t>https://onlinelibrary.wiley.com/doi/abs/10.1111/aepr.12379</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Muthukannan, P., Tan, B., Gozman, D., and Johnson, L. (2020). The emergence of a fintech ecosystem: A case study of the Vizag Fintech Valley in India. </w:t>
      </w:r>
      <w:r>
        <w:rPr>
          <w:rFonts w:cs="Times New Roman"/>
          <w:i/>
          <w:iCs/>
          <w:shd w:val="clear" w:color="auto" w:fill="FFFFFF"/>
        </w:rPr>
        <w:t>Information &amp; Management</w:t>
      </w:r>
      <w:r>
        <w:rPr>
          <w:rFonts w:cs="Times New Roman"/>
          <w:shd w:val="clear" w:color="auto" w:fill="FFFFFF"/>
        </w:rPr>
        <w:t>, </w:t>
      </w:r>
      <w:r>
        <w:rPr>
          <w:rFonts w:cs="Times New Roman"/>
          <w:i/>
          <w:iCs/>
          <w:shd w:val="clear" w:color="auto" w:fill="FFFFFF"/>
        </w:rPr>
        <w:t>57</w:t>
      </w:r>
      <w:r>
        <w:rPr>
          <w:rFonts w:cs="Times New Roman"/>
          <w:shd w:val="clear" w:color="auto" w:fill="FFFFFF"/>
        </w:rPr>
        <w:t>(8), 103385.</w:t>
      </w:r>
      <w:r>
        <w:rPr>
          <w:rFonts w:cs="Times New Roman"/>
        </w:rPr>
        <w:t xml:space="preserve"> </w:t>
      </w:r>
      <w:r>
        <w:rPr>
          <w:rStyle w:val="19"/>
          <w:rFonts w:cs="Times New Roman"/>
          <w:shd w:val="clear" w:color="auto" w:fill="FFFFFF"/>
        </w:rPr>
        <w:fldChar w:fldCharType="begin"/>
      </w:r>
      <w:r>
        <w:instrText>HYPERLINK "https://downloadmaghaleh.com/wp-content/uploads/edd/maghaleh/1398/milo.ecosystem.pdf"</w:instrText>
      </w:r>
      <w:r>
        <w:rPr>
          <w:rStyle w:val="19"/>
          <w:rFonts w:cs="Times New Roman"/>
          <w:shd w:val="clear" w:color="auto" w:fill="FFFFFF"/>
        </w:rPr>
        <w:fldChar w:fldCharType="separate"/>
      </w:r>
      <w:r>
        <w:rPr>
          <w:rStyle w:val="19"/>
          <w:rFonts w:cs="Times New Roman"/>
          <w:shd w:val="clear" w:color="auto" w:fill="FFFFFF"/>
        </w:rPr>
        <w:t>https://downloadmaghaleh.com/wp-content/uploads/edd/maghaleh/1398/milo.ecosystem.pdf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Neitzel, A.J., Zhang, Q. and Slavin, R., (2022). Effects of Varying Inclusion Criteria: Two Case Studies.</w:t>
      </w:r>
      <w:r>
        <w:rPr>
          <w:rFonts w:cs="Times New Roman"/>
        </w:rPr>
        <w:t xml:space="preserve"> </w:t>
      </w:r>
      <w:r>
        <w:rPr>
          <w:rStyle w:val="19"/>
          <w:rFonts w:cs="Times New Roman"/>
          <w:shd w:val="clear" w:color="auto" w:fill="FFFFFF"/>
        </w:rPr>
        <w:fldChar w:fldCharType="begin"/>
      </w:r>
      <w:r>
        <w:instrText>HYPERLINK "https://edarxiv.org/h258x/download?format=pdf"</w:instrText>
      </w:r>
      <w:r>
        <w:rPr>
          <w:rStyle w:val="19"/>
          <w:rFonts w:cs="Times New Roman"/>
          <w:shd w:val="clear" w:color="auto" w:fill="FFFFFF"/>
        </w:rPr>
        <w:fldChar w:fldCharType="separate"/>
      </w:r>
      <w:r>
        <w:rPr>
          <w:rStyle w:val="19"/>
          <w:rFonts w:cs="Times New Roman"/>
          <w:shd w:val="clear" w:color="auto" w:fill="FFFFFF"/>
        </w:rPr>
        <w:t>https://edarxiv.org/h258x/download?format=pdf</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Newman, M. and Gough, D., (2020). Systematic reviews in educational research: Methodology, perspectives and application. </w:t>
      </w:r>
      <w:r>
        <w:rPr>
          <w:rFonts w:cs="Times New Roman"/>
          <w:i/>
          <w:iCs/>
          <w:shd w:val="clear" w:color="auto" w:fill="FFFFFF"/>
        </w:rPr>
        <w:t>Systematic reviews in educational research: Methodology, perspectives and application</w:t>
      </w:r>
      <w:r>
        <w:rPr>
          <w:rFonts w:cs="Times New Roman"/>
          <w:shd w:val="clear" w:color="auto" w:fill="FFFFFF"/>
        </w:rPr>
        <w:t>, pp.3-22.</w:t>
      </w:r>
      <w:r>
        <w:rPr>
          <w:rFonts w:cs="Times New Roman"/>
        </w:rPr>
        <w:t xml:space="preserve"> </w:t>
      </w:r>
      <w:r>
        <w:rPr>
          <w:rStyle w:val="19"/>
          <w:rFonts w:cs="Times New Roman"/>
          <w:shd w:val="clear" w:color="auto" w:fill="FFFFFF"/>
        </w:rPr>
        <w:fldChar w:fldCharType="begin"/>
      </w:r>
      <w:r>
        <w:instrText>HYPERLINK "https://library.oapen.org/bitstream/handle/20.500.12657/23142/1007012.pdf?sequenc#page=22"</w:instrText>
      </w:r>
      <w:r>
        <w:rPr>
          <w:rStyle w:val="19"/>
          <w:rFonts w:cs="Times New Roman"/>
          <w:shd w:val="clear" w:color="auto" w:fill="FFFFFF"/>
        </w:rPr>
        <w:fldChar w:fldCharType="separate"/>
      </w:r>
      <w:r>
        <w:rPr>
          <w:rStyle w:val="19"/>
          <w:rFonts w:cs="Times New Roman"/>
          <w:shd w:val="clear" w:color="auto" w:fill="FFFFFF"/>
        </w:rPr>
        <w:t>https://library.oapen.org/bitstream/handle/20.500.12657/23142/1007012.pdf?sequenc#page=22</w:t>
      </w:r>
      <w:r>
        <w:rPr>
          <w:rStyle w:val="19"/>
          <w:rFonts w:cs="Times New Roman"/>
          <w:shd w:val="clear" w:color="auto" w:fill="FFFFFF"/>
        </w:rPr>
        <w:fldChar w:fldCharType="end"/>
      </w:r>
      <w:r>
        <w:rPr>
          <w:rFonts w:cs="Times New Roman"/>
          <w:shd w:val="clear" w:color="auto" w:fill="FFFFFF"/>
        </w:rPr>
        <w:t xml:space="preserve"> </w:t>
      </w:r>
    </w:p>
    <w:p>
      <w:pPr>
        <w:rPr>
          <w:rFonts w:cs="Times New Roman"/>
        </w:rPr>
      </w:pPr>
      <w:r>
        <w:rPr>
          <w:rFonts w:cs="Times New Roman"/>
          <w:shd w:val="clear" w:color="auto" w:fill="FFFFFF"/>
        </w:rPr>
        <w:t>Painoli, G. K., Dhinakaran, D. P., and Vijai, C. (2021). Impact of Fintech on the Profitability of Public and Private Banks in India. </w:t>
      </w:r>
      <w:r>
        <w:rPr>
          <w:rFonts w:cs="Times New Roman"/>
          <w:i/>
          <w:iCs/>
          <w:shd w:val="clear" w:color="auto" w:fill="FFFFFF"/>
        </w:rPr>
        <w:t>Annals of the Romanian Society for Cell Biology</w:t>
      </w:r>
      <w:r>
        <w:rPr>
          <w:rFonts w:cs="Times New Roman"/>
          <w:shd w:val="clear" w:color="auto" w:fill="FFFFFF"/>
        </w:rPr>
        <w:t>, </w:t>
      </w:r>
      <w:r>
        <w:rPr>
          <w:rFonts w:cs="Times New Roman"/>
          <w:i/>
          <w:iCs/>
          <w:shd w:val="clear" w:color="auto" w:fill="FFFFFF"/>
        </w:rPr>
        <w:t>25</w:t>
      </w:r>
      <w:r>
        <w:rPr>
          <w:rFonts w:cs="Times New Roman"/>
          <w:shd w:val="clear" w:color="auto" w:fill="FFFFFF"/>
        </w:rPr>
        <w:t>(6), 5419-5431.</w:t>
      </w:r>
      <w:r>
        <w:rPr>
          <w:rFonts w:cs="Times New Roman"/>
        </w:rPr>
        <w:t xml:space="preserve"> </w:t>
      </w:r>
      <w:r>
        <w:rPr>
          <w:rStyle w:val="19"/>
          <w:rFonts w:cs="Times New Roman"/>
          <w:shd w:val="clear" w:color="auto" w:fill="FFFFFF"/>
        </w:rPr>
        <w:fldChar w:fldCharType="begin"/>
      </w:r>
      <w:r>
        <w:instrText>HYPERLINK "https://www.annalsofrscb.ro/index.php/journal/article/download/6553/4935"</w:instrText>
      </w:r>
      <w:r>
        <w:rPr>
          <w:rStyle w:val="19"/>
          <w:rFonts w:cs="Times New Roman"/>
          <w:shd w:val="clear" w:color="auto" w:fill="FFFFFF"/>
        </w:rPr>
        <w:fldChar w:fldCharType="separate"/>
      </w:r>
      <w:r>
        <w:rPr>
          <w:rStyle w:val="19"/>
          <w:rFonts w:cs="Times New Roman"/>
          <w:shd w:val="clear" w:color="auto" w:fill="FFFFFF"/>
        </w:rPr>
        <w:t>https://www.annalsofrscb.ro/index.php/journal/article/download/6553/4935</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Painoli, G. K., Dhinakaran, D. P., and Vijai, C. (2021). Impact of Fintech on the Profitability of Public and Private Banks in India. </w:t>
      </w:r>
      <w:r>
        <w:rPr>
          <w:rFonts w:cs="Times New Roman"/>
          <w:i/>
          <w:iCs/>
          <w:shd w:val="clear" w:color="auto" w:fill="FFFFFF"/>
        </w:rPr>
        <w:t>Annals of the Romanian Society for Cell Biology</w:t>
      </w:r>
      <w:r>
        <w:rPr>
          <w:rFonts w:cs="Times New Roman"/>
          <w:shd w:val="clear" w:color="auto" w:fill="FFFFFF"/>
        </w:rPr>
        <w:t>, </w:t>
      </w:r>
      <w:r>
        <w:rPr>
          <w:rFonts w:cs="Times New Roman"/>
          <w:i/>
          <w:iCs/>
          <w:shd w:val="clear" w:color="auto" w:fill="FFFFFF"/>
        </w:rPr>
        <w:t>25</w:t>
      </w:r>
      <w:r>
        <w:rPr>
          <w:rFonts w:cs="Times New Roman"/>
          <w:shd w:val="clear" w:color="auto" w:fill="FFFFFF"/>
        </w:rPr>
        <w:t>(6), 5419-5431.</w:t>
      </w:r>
      <w:r>
        <w:rPr>
          <w:rFonts w:cs="Times New Roman"/>
        </w:rPr>
        <w:t xml:space="preserve"> </w:t>
      </w:r>
      <w:r>
        <w:rPr>
          <w:rStyle w:val="19"/>
          <w:rFonts w:cs="Times New Roman"/>
          <w:shd w:val="clear" w:color="auto" w:fill="FFFFFF"/>
        </w:rPr>
        <w:fldChar w:fldCharType="begin"/>
      </w:r>
      <w:r>
        <w:instrText>HYPERLINK "https://www.annalsofrscb.ro/index.php/journal/article/download/6553/4935"</w:instrText>
      </w:r>
      <w:r>
        <w:rPr>
          <w:rStyle w:val="19"/>
          <w:rFonts w:cs="Times New Roman"/>
          <w:shd w:val="clear" w:color="auto" w:fill="FFFFFF"/>
        </w:rPr>
        <w:fldChar w:fldCharType="separate"/>
      </w:r>
      <w:r>
        <w:rPr>
          <w:rStyle w:val="19"/>
          <w:rFonts w:cs="Times New Roman"/>
          <w:shd w:val="clear" w:color="auto" w:fill="FFFFFF"/>
        </w:rPr>
        <w:t>https://www.annalsofrscb.ro/index.php/journal/article/download/6553/4935</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Pandey, P. and Pandey, M.M., (2021). </w:t>
      </w:r>
      <w:r>
        <w:rPr>
          <w:rFonts w:cs="Times New Roman"/>
          <w:i/>
          <w:iCs/>
          <w:shd w:val="clear" w:color="auto" w:fill="FFFFFF"/>
        </w:rPr>
        <w:t>Research methodology tools and techniques</w:t>
      </w:r>
      <w:r>
        <w:rPr>
          <w:rFonts w:cs="Times New Roman"/>
          <w:shd w:val="clear" w:color="auto" w:fill="FFFFFF"/>
        </w:rPr>
        <w:t>. Bridge Center.</w:t>
      </w:r>
      <w:r>
        <w:rPr>
          <w:rFonts w:cs="Times New Roman"/>
        </w:rPr>
        <w:t xml:space="preserve"> </w:t>
      </w:r>
      <w:r>
        <w:rPr>
          <w:rStyle w:val="19"/>
          <w:rFonts w:cs="Times New Roman"/>
          <w:shd w:val="clear" w:color="auto" w:fill="FFFFFF"/>
        </w:rPr>
        <w:fldChar w:fldCharType="begin"/>
      </w:r>
      <w:r>
        <w:instrText>HYPERLINK "http://dspace.vnbrims.org:13000/jspui/bitstream/123456789/4666/1/RESEARCH METHODOLOGY TOOLS AND TECHNIQUES.pdf"</w:instrText>
      </w:r>
      <w:r>
        <w:rPr>
          <w:rStyle w:val="19"/>
          <w:rFonts w:cs="Times New Roman"/>
          <w:shd w:val="clear" w:color="auto" w:fill="FFFFFF"/>
        </w:rPr>
        <w:fldChar w:fldCharType="separate"/>
      </w:r>
      <w:r>
        <w:rPr>
          <w:rStyle w:val="19"/>
          <w:rFonts w:cs="Times New Roman"/>
          <w:shd w:val="clear" w:color="auto" w:fill="FFFFFF"/>
        </w:rPr>
        <w:t>http://dspace.vnbrims.org:13000/jspui/bitstream/123456789/4666/1/RESEARCH%20METHODOLOGY%20TOOLS%20AND%20TECHNIQUES.pdf</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Prakash, N., Indiradevan, Y., and Subhasri, P. (2022). A Study on Fintech Revolution in India: A Review. </w:t>
      </w:r>
      <w:r>
        <w:rPr>
          <w:rFonts w:cs="Times New Roman"/>
          <w:i/>
          <w:iCs/>
          <w:shd w:val="clear" w:color="auto" w:fill="FFFFFF"/>
        </w:rPr>
        <w:t>i-Manager's Journal on Management</w:t>
      </w:r>
      <w:r>
        <w:rPr>
          <w:rFonts w:cs="Times New Roman"/>
          <w:shd w:val="clear" w:color="auto" w:fill="FFFFFF"/>
        </w:rPr>
        <w:t>, </w:t>
      </w:r>
      <w:r>
        <w:rPr>
          <w:rFonts w:cs="Times New Roman"/>
          <w:i/>
          <w:iCs/>
          <w:shd w:val="clear" w:color="auto" w:fill="FFFFFF"/>
        </w:rPr>
        <w:t>17</w:t>
      </w:r>
      <w:r>
        <w:rPr>
          <w:rFonts w:cs="Times New Roman"/>
          <w:shd w:val="clear" w:color="auto" w:fill="FFFFFF"/>
        </w:rPr>
        <w:t>(2), 31.</w:t>
      </w:r>
      <w:r>
        <w:rPr>
          <w:rFonts w:cs="Times New Roman"/>
        </w:rPr>
        <w:t xml:space="preserve"> </w:t>
      </w:r>
      <w:r>
        <w:rPr>
          <w:rStyle w:val="19"/>
          <w:rFonts w:cs="Times New Roman"/>
          <w:shd w:val="clear" w:color="auto" w:fill="FFFFFF"/>
        </w:rPr>
        <w:fldChar w:fldCharType="begin"/>
      </w:r>
      <w:r>
        <w:instrText>HYPERLINK "https://search.proquest.com/openview/fd2d485333815529e761b3ef7328bb41/1?pq-origsite=gscholar&amp;cbl=2030618"</w:instrText>
      </w:r>
      <w:r>
        <w:rPr>
          <w:rStyle w:val="19"/>
          <w:rFonts w:cs="Times New Roman"/>
          <w:shd w:val="clear" w:color="auto" w:fill="FFFFFF"/>
        </w:rPr>
        <w:fldChar w:fldCharType="separate"/>
      </w:r>
      <w:r>
        <w:rPr>
          <w:rStyle w:val="19"/>
          <w:rFonts w:cs="Times New Roman"/>
          <w:shd w:val="clear" w:color="auto" w:fill="FFFFFF"/>
        </w:rPr>
        <w:t>https://search.proquest.com/openview/fd2d485333815529e761b3ef7328bb41/1?pq-origsite=gscholar&amp;cbl=2030618</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Prakash, N., Indiradevan, Y., and Subhasri, P. (2022). A Study on Fintech Revolution in India: A Review. </w:t>
      </w:r>
      <w:r>
        <w:rPr>
          <w:rFonts w:cs="Times New Roman"/>
          <w:i/>
          <w:iCs/>
          <w:shd w:val="clear" w:color="auto" w:fill="FFFFFF"/>
        </w:rPr>
        <w:t>i-Manager's Journal on Management</w:t>
      </w:r>
      <w:r>
        <w:rPr>
          <w:rFonts w:cs="Times New Roman"/>
          <w:shd w:val="clear" w:color="auto" w:fill="FFFFFF"/>
        </w:rPr>
        <w:t>, </w:t>
      </w:r>
      <w:r>
        <w:rPr>
          <w:rFonts w:cs="Times New Roman"/>
          <w:i/>
          <w:iCs/>
          <w:shd w:val="clear" w:color="auto" w:fill="FFFFFF"/>
        </w:rPr>
        <w:t>17</w:t>
      </w:r>
      <w:r>
        <w:rPr>
          <w:rFonts w:cs="Times New Roman"/>
          <w:shd w:val="clear" w:color="auto" w:fill="FFFFFF"/>
        </w:rPr>
        <w:t>(2), 31.</w:t>
      </w:r>
      <w:r>
        <w:rPr>
          <w:rFonts w:cs="Times New Roman"/>
        </w:rPr>
        <w:t xml:space="preserve"> </w:t>
      </w:r>
      <w:r>
        <w:rPr>
          <w:rStyle w:val="19"/>
          <w:rFonts w:cs="Times New Roman"/>
          <w:shd w:val="clear" w:color="auto" w:fill="FFFFFF"/>
        </w:rPr>
        <w:fldChar w:fldCharType="begin"/>
      </w:r>
      <w:r>
        <w:instrText>HYPERLINK "https://search.proquest.com/openview/fd2d485333815529e761b3ef7328bb41/1?pq-origsite=gscholar&amp;cbl=2030618"</w:instrText>
      </w:r>
      <w:r>
        <w:rPr>
          <w:rStyle w:val="19"/>
          <w:rFonts w:cs="Times New Roman"/>
          <w:shd w:val="clear" w:color="auto" w:fill="FFFFFF"/>
        </w:rPr>
        <w:fldChar w:fldCharType="separate"/>
      </w:r>
      <w:r>
        <w:rPr>
          <w:rStyle w:val="19"/>
          <w:rFonts w:cs="Times New Roman"/>
          <w:shd w:val="clear" w:color="auto" w:fill="FFFFFF"/>
        </w:rPr>
        <w:t>https://search.proquest.com/openview/fd2d485333815529e761b3ef7328bb41/1?pq-origsite=gscholar&amp;cbl=2030618</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Rajeswari, P., and Vijai, C. (2021). Fintech industry in India: the revolutionized finance sector. </w:t>
      </w:r>
      <w:r>
        <w:rPr>
          <w:rFonts w:cs="Times New Roman"/>
          <w:i/>
          <w:iCs/>
          <w:shd w:val="clear" w:color="auto" w:fill="FFFFFF"/>
        </w:rPr>
        <w:t>Eur. J. Mol. Clin. Med</w:t>
      </w:r>
      <w:r>
        <w:rPr>
          <w:rFonts w:cs="Times New Roman"/>
          <w:shd w:val="clear" w:color="auto" w:fill="FFFFFF"/>
        </w:rPr>
        <w:t>, </w:t>
      </w:r>
      <w:r>
        <w:rPr>
          <w:rFonts w:cs="Times New Roman"/>
          <w:i/>
          <w:iCs/>
          <w:shd w:val="clear" w:color="auto" w:fill="FFFFFF"/>
        </w:rPr>
        <w:t>8</w:t>
      </w:r>
      <w:r>
        <w:rPr>
          <w:rFonts w:cs="Times New Roman"/>
          <w:shd w:val="clear" w:color="auto" w:fill="FFFFFF"/>
        </w:rPr>
        <w:t>(11), 4300-4306.</w:t>
      </w:r>
      <w:r>
        <w:rPr>
          <w:rFonts w:cs="Times New Roman"/>
        </w:rPr>
        <w:t xml:space="preserve"> </w:t>
      </w:r>
      <w:r>
        <w:rPr>
          <w:rStyle w:val="19"/>
          <w:rFonts w:cs="Times New Roman"/>
          <w:shd w:val="clear" w:color="auto" w:fill="FFFFFF"/>
        </w:rPr>
        <w:fldChar w:fldCharType="begin"/>
      </w:r>
      <w:r>
        <w:instrText>HYPERLINK "https://www.researchgate.net/profile/C-Vijai-2/publication/348435968_Fintech_Industry_In_India_The_Revolutionized_Finance_Sector/links/5ffefff3a6fdccdcb85016bd/Fintech-Industry-In-India-The-Revolutionized-Finance-Sector.pdf"</w:instrText>
      </w:r>
      <w:r>
        <w:rPr>
          <w:rStyle w:val="19"/>
          <w:rFonts w:cs="Times New Roman"/>
          <w:shd w:val="clear" w:color="auto" w:fill="FFFFFF"/>
        </w:rPr>
        <w:fldChar w:fldCharType="separate"/>
      </w:r>
      <w:r>
        <w:rPr>
          <w:rStyle w:val="19"/>
          <w:rFonts w:cs="Times New Roman"/>
          <w:shd w:val="clear" w:color="auto" w:fill="FFFFFF"/>
        </w:rPr>
        <w:t>https://www.researchgate.net/profile/C-Vijai-2/publication/348435968_Fintech_Industry_In_India_The_Revolutionized_Finance_Sector/links/5ffefff3a6fdccdcb85016bd/Fintech-Industry-In-India-The-Revolutionized-Finance-Sector.pdf</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Saha, A. K., Barua, S., and Nath, S. D. (2021). Blockchain for financial technology: challenges and opportunities for India. </w:t>
      </w:r>
      <w:r>
        <w:rPr>
          <w:rFonts w:cs="Times New Roman"/>
          <w:i/>
          <w:iCs/>
          <w:shd w:val="clear" w:color="auto" w:fill="FFFFFF"/>
        </w:rPr>
        <w:t>The Impact of Artificial Intelligence on Governance, Economics and Finance, Volume I</w:t>
      </w:r>
      <w:r>
        <w:rPr>
          <w:rFonts w:cs="Times New Roman"/>
          <w:shd w:val="clear" w:color="auto" w:fill="FFFFFF"/>
        </w:rPr>
        <w:t>, 247-261.</w:t>
      </w:r>
      <w:r>
        <w:rPr>
          <w:rFonts w:cs="Times New Roman"/>
        </w:rPr>
        <w:t xml:space="preserve"> </w:t>
      </w:r>
      <w:r>
        <w:rPr>
          <w:rStyle w:val="19"/>
          <w:rFonts w:cs="Times New Roman"/>
          <w:shd w:val="clear" w:color="auto" w:fill="FFFFFF"/>
        </w:rPr>
        <w:fldChar w:fldCharType="begin"/>
      </w:r>
      <w:r>
        <w:instrText>HYPERLINK "https://link.springer.com/chapter/10.1007/978-981-33-6811-8_13"</w:instrText>
      </w:r>
      <w:r>
        <w:rPr>
          <w:rStyle w:val="19"/>
          <w:rFonts w:cs="Times New Roman"/>
          <w:shd w:val="clear" w:color="auto" w:fill="FFFFFF"/>
        </w:rPr>
        <w:fldChar w:fldCharType="separate"/>
      </w:r>
      <w:r>
        <w:rPr>
          <w:rStyle w:val="19"/>
          <w:rFonts w:cs="Times New Roman"/>
          <w:shd w:val="clear" w:color="auto" w:fill="FFFFFF"/>
        </w:rPr>
        <w:t>https://link.springer.com/chapter/10.1007/978-981-33-6811-8_13</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Sajid, R., Ayub, H., Malik, B. F., and Ellahi, A. (2023). The Role of Fintech on Bank Risk-Taking: Mediating Role of Bank’s Operating Efficiency. </w:t>
      </w:r>
      <w:r>
        <w:rPr>
          <w:rFonts w:cs="Times New Roman"/>
          <w:i/>
          <w:iCs/>
          <w:shd w:val="clear" w:color="auto" w:fill="FFFFFF"/>
        </w:rPr>
        <w:t>Human Behavior and Emerging Technologies</w:t>
      </w:r>
      <w:r>
        <w:rPr>
          <w:rFonts w:cs="Times New Roman"/>
          <w:shd w:val="clear" w:color="auto" w:fill="FFFFFF"/>
        </w:rPr>
        <w:t>, </w:t>
      </w:r>
      <w:r>
        <w:rPr>
          <w:rFonts w:cs="Times New Roman"/>
          <w:i/>
          <w:iCs/>
          <w:shd w:val="clear" w:color="auto" w:fill="FFFFFF"/>
        </w:rPr>
        <w:t>2023</w:t>
      </w:r>
      <w:r>
        <w:rPr>
          <w:rFonts w:cs="Times New Roman"/>
          <w:shd w:val="clear" w:color="auto" w:fill="FFFFFF"/>
        </w:rPr>
        <w:t>.</w:t>
      </w:r>
      <w:r>
        <w:rPr>
          <w:rFonts w:cs="Times New Roman"/>
        </w:rPr>
        <w:t xml:space="preserve"> </w:t>
      </w:r>
      <w:r>
        <w:rPr>
          <w:rStyle w:val="19"/>
          <w:rFonts w:cs="Times New Roman"/>
          <w:shd w:val="clear" w:color="auto" w:fill="FFFFFF"/>
        </w:rPr>
        <w:fldChar w:fldCharType="begin"/>
      </w:r>
      <w:r>
        <w:instrText>HYPERLINK "https://www.hindawi.com/journals/hbet/2023/7059307/"</w:instrText>
      </w:r>
      <w:r>
        <w:rPr>
          <w:rStyle w:val="19"/>
          <w:rFonts w:cs="Times New Roman"/>
          <w:shd w:val="clear" w:color="auto" w:fill="FFFFFF"/>
        </w:rPr>
        <w:fldChar w:fldCharType="separate"/>
      </w:r>
      <w:r>
        <w:rPr>
          <w:rStyle w:val="19"/>
          <w:rFonts w:cs="Times New Roman"/>
          <w:shd w:val="clear" w:color="auto" w:fill="FFFFFF"/>
        </w:rPr>
        <w:t>https://www.hindawi.com/journals/hbet/2023/7059307/</w:t>
      </w:r>
      <w:r>
        <w:rPr>
          <w:rStyle w:val="19"/>
          <w:rFonts w:cs="Times New Roman"/>
          <w:shd w:val="clear" w:color="auto" w:fill="FFFFFF"/>
        </w:rPr>
        <w:fldChar w:fldCharType="end"/>
      </w:r>
      <w:r>
        <w:rPr>
          <w:rFonts w:cs="Times New Roman"/>
          <w:shd w:val="clear" w:color="auto" w:fill="FFFFFF"/>
        </w:rPr>
        <w:t> </w:t>
      </w:r>
    </w:p>
    <w:p>
      <w:pPr>
        <w:rPr>
          <w:rFonts w:cs="Times New Roman"/>
          <w:lang w:val="en-IN"/>
        </w:rPr>
      </w:pPr>
      <w:r>
        <w:rPr>
          <w:rFonts w:cs="Times New Roman"/>
          <w:shd w:val="clear" w:color="auto" w:fill="FFFFFF"/>
        </w:rPr>
        <w:t>Saunders, M.N., Bristow, A., Thornhill, A. and Lewis, P., (2019). Understanding research philosophy and approaches to theory development.</w:t>
      </w:r>
      <w:r>
        <w:rPr>
          <w:rFonts w:cs="Times New Roman"/>
        </w:rPr>
        <w:t xml:space="preserve"> </w:t>
      </w:r>
      <w:r>
        <w:rPr>
          <w:rStyle w:val="19"/>
          <w:rFonts w:cs="Times New Roman"/>
          <w:shd w:val="clear" w:color="auto" w:fill="FFFFFF"/>
        </w:rPr>
        <w:fldChar w:fldCharType="begin"/>
      </w:r>
      <w:r>
        <w:instrText>HYPERLINK "http://oro.open.ac.uk/66370/"</w:instrText>
      </w:r>
      <w:r>
        <w:rPr>
          <w:rStyle w:val="19"/>
          <w:rFonts w:cs="Times New Roman"/>
          <w:shd w:val="clear" w:color="auto" w:fill="FFFFFF"/>
        </w:rPr>
        <w:fldChar w:fldCharType="separate"/>
      </w:r>
      <w:r>
        <w:rPr>
          <w:rStyle w:val="19"/>
          <w:rFonts w:cs="Times New Roman"/>
          <w:shd w:val="clear" w:color="auto" w:fill="FFFFFF"/>
        </w:rPr>
        <w:t>http://oro.open.ac.uk/66370/</w:t>
      </w:r>
      <w:r>
        <w:rPr>
          <w:rStyle w:val="19"/>
          <w:rFonts w:cs="Times New Roman"/>
          <w:shd w:val="clear" w:color="auto" w:fill="FFFFFF"/>
        </w:rPr>
        <w:fldChar w:fldCharType="end"/>
      </w:r>
    </w:p>
    <w:p>
      <w:pPr>
        <w:rPr>
          <w:rFonts w:cs="Times New Roman"/>
          <w:lang w:val="en-US"/>
        </w:rPr>
      </w:pPr>
      <w:r>
        <w:rPr>
          <w:rFonts w:cs="Times New Roman"/>
          <w:lang w:val="en-US"/>
        </w:rPr>
        <w:t xml:space="preserve">SBI, (2023). Responsive, Responsible, Resilient. [Online] Available at: </w:t>
      </w:r>
      <w:r>
        <w:rPr>
          <w:rStyle w:val="19"/>
          <w:rFonts w:cs="Times New Roman"/>
          <w:lang w:val="en-US"/>
        </w:rPr>
        <w:fldChar w:fldCharType="begin"/>
      </w:r>
      <w:r>
        <w:instrText>HYPERLINK "https://bank.sbi/documents/17826/35696/Annual_Report_2023.pdf"</w:instrText>
      </w:r>
      <w:r>
        <w:rPr>
          <w:rStyle w:val="19"/>
          <w:rFonts w:cs="Times New Roman"/>
          <w:lang w:val="en-US"/>
        </w:rPr>
        <w:fldChar w:fldCharType="separate"/>
      </w:r>
      <w:r>
        <w:rPr>
          <w:rStyle w:val="19"/>
          <w:rFonts w:cs="Times New Roman"/>
          <w:lang w:val="en-US"/>
        </w:rPr>
        <w:t>https://bank.sbi/documents/17826/35696/Annual_Report_2023.pdf</w:t>
      </w:r>
      <w:r>
        <w:rPr>
          <w:rStyle w:val="19"/>
          <w:rFonts w:cs="Times New Roman"/>
          <w:lang w:val="en-US"/>
        </w:rPr>
        <w:fldChar w:fldCharType="end"/>
      </w:r>
      <w:r>
        <w:rPr>
          <w:rFonts w:cs="Times New Roman"/>
          <w:lang w:val="en-US"/>
        </w:rPr>
        <w:t xml:space="preserve"> [Accessed on: 27</w:t>
      </w:r>
      <w:r>
        <w:rPr>
          <w:rFonts w:cs="Times New Roman"/>
          <w:vertAlign w:val="superscript"/>
          <w:lang w:val="en-US"/>
        </w:rPr>
        <w:t>th</w:t>
      </w:r>
      <w:r>
        <w:rPr>
          <w:rFonts w:cs="Times New Roman"/>
          <w:lang w:val="en-US"/>
        </w:rPr>
        <w:t xml:space="preserve"> July, 2023]</w:t>
      </w:r>
    </w:p>
    <w:p>
      <w:pPr>
        <w:rPr>
          <w:rFonts w:cs="Times New Roman"/>
          <w:shd w:val="clear" w:color="auto" w:fill="FFFFFF"/>
        </w:rPr>
      </w:pPr>
      <w:r>
        <w:rPr>
          <w:rFonts w:cs="Times New Roman"/>
          <w:shd w:val="clear" w:color="auto" w:fill="FFFFFF"/>
        </w:rPr>
        <w:t>Shaikh, I. M., Qureshi, M. A., Noordin, K., Shaikh, J. M., Khan, A., and Shahbaz, M. S. (2020). Acceptance of Islamic financial technology (FinTech) banking services by Malaysian users: an extension of technology acceptance model. </w:t>
      </w:r>
      <w:r>
        <w:rPr>
          <w:rFonts w:cs="Times New Roman"/>
          <w:i/>
          <w:iCs/>
          <w:shd w:val="clear" w:color="auto" w:fill="FFFFFF"/>
        </w:rPr>
        <w:t>foresight</w:t>
      </w:r>
      <w:r>
        <w:rPr>
          <w:rFonts w:cs="Times New Roman"/>
          <w:shd w:val="clear" w:color="auto" w:fill="FFFFFF"/>
        </w:rPr>
        <w:t>, </w:t>
      </w:r>
      <w:r>
        <w:rPr>
          <w:rFonts w:cs="Times New Roman"/>
          <w:i/>
          <w:iCs/>
          <w:shd w:val="clear" w:color="auto" w:fill="FFFFFF"/>
        </w:rPr>
        <w:t>22</w:t>
      </w:r>
      <w:r>
        <w:rPr>
          <w:rFonts w:cs="Times New Roman"/>
          <w:shd w:val="clear" w:color="auto" w:fill="FFFFFF"/>
        </w:rPr>
        <w:t>(3), 367-383.</w:t>
      </w:r>
      <w:r>
        <w:rPr>
          <w:rFonts w:cs="Times New Roman"/>
        </w:rPr>
        <w:t xml:space="preserve"> </w:t>
      </w:r>
      <w:r>
        <w:rPr>
          <w:rStyle w:val="19"/>
          <w:rFonts w:cs="Times New Roman"/>
          <w:shd w:val="clear" w:color="auto" w:fill="FFFFFF"/>
        </w:rPr>
        <w:fldChar w:fldCharType="begin"/>
      </w:r>
      <w:r>
        <w:instrText>HYPERLINK "https://www.academia.edu/download/96507525/fs-12-2019-010520221229-1-jqkabm.pdf"</w:instrText>
      </w:r>
      <w:r>
        <w:rPr>
          <w:rStyle w:val="19"/>
          <w:rFonts w:cs="Times New Roman"/>
          <w:shd w:val="clear" w:color="auto" w:fill="FFFFFF"/>
        </w:rPr>
        <w:fldChar w:fldCharType="separate"/>
      </w:r>
      <w:r>
        <w:rPr>
          <w:rStyle w:val="19"/>
          <w:rFonts w:cs="Times New Roman"/>
          <w:shd w:val="clear" w:color="auto" w:fill="FFFFFF"/>
        </w:rPr>
        <w:t>https://www.academia.edu/download/96507525/fs-12-2019-010520221229-1-jqkabm.pdf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Sharma, S., Srivastav, S., Gupta, A., and Manglick, A. (2022, February). Application of Technology and Innovation in Fintech and it's adaptability in India. In </w:t>
      </w:r>
      <w:r>
        <w:rPr>
          <w:rFonts w:cs="Times New Roman"/>
          <w:i/>
          <w:iCs/>
          <w:shd w:val="clear" w:color="auto" w:fill="FFFFFF"/>
        </w:rPr>
        <w:t>2022 2nd International Conference on Innovative Practices in Technology and Management (ICIPTM)</w:t>
      </w:r>
      <w:r>
        <w:rPr>
          <w:rFonts w:cs="Times New Roman"/>
          <w:shd w:val="clear" w:color="auto" w:fill="FFFFFF"/>
        </w:rPr>
        <w:t> (Vol. 2, pp. 305-311). IEEE.</w:t>
      </w:r>
      <w:r>
        <w:rPr>
          <w:rFonts w:cs="Times New Roman"/>
        </w:rPr>
        <w:t xml:space="preserve"> </w:t>
      </w:r>
      <w:r>
        <w:rPr>
          <w:rStyle w:val="19"/>
          <w:rFonts w:cs="Times New Roman"/>
          <w:shd w:val="clear" w:color="auto" w:fill="FFFFFF"/>
        </w:rPr>
        <w:fldChar w:fldCharType="begin"/>
      </w:r>
      <w:r>
        <w:instrText>HYPERLINK "https://www.researchgate.net/profile/Silky-Sharma-5/publication/360036346_Application_of_Technology_and_Innovation_in_Fintech_and_it's_adaptability_in_India/links/6297005455273755ebc78fcb/Application-of-Technology-and-Innovation-in-Fintech-and-its-adaptability-in-India.pdf"</w:instrText>
      </w:r>
      <w:r>
        <w:rPr>
          <w:rStyle w:val="19"/>
          <w:rFonts w:cs="Times New Roman"/>
          <w:shd w:val="clear" w:color="auto" w:fill="FFFFFF"/>
        </w:rPr>
        <w:fldChar w:fldCharType="separate"/>
      </w:r>
      <w:r>
        <w:rPr>
          <w:rStyle w:val="19"/>
          <w:rFonts w:cs="Times New Roman"/>
          <w:shd w:val="clear" w:color="auto" w:fill="FFFFFF"/>
        </w:rPr>
        <w:t>https://www.researchgate.net/profile/Silky-Sharma-5/publication/360036346_Application_of_Technology_and_Innovation_in_Fintech_and_it's_adaptability_in_India/links/6297005455273755ebc78fcb/Application-of-Technology-and-Innovation-in-Fintech-and-its-adaptability-in-India.pdf</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Singh, G., Gupta, R., and Vatsa, V. (2021, November). A framework for enhancing cyber security in fintech applications in india. In </w:t>
      </w:r>
      <w:r>
        <w:rPr>
          <w:rFonts w:cs="Times New Roman"/>
          <w:i/>
          <w:iCs/>
          <w:shd w:val="clear" w:color="auto" w:fill="FFFFFF"/>
        </w:rPr>
        <w:t>2021 International Conference on Technological Advancements and Innovations (ICTAI)</w:t>
      </w:r>
      <w:r>
        <w:rPr>
          <w:rFonts w:cs="Times New Roman"/>
          <w:shd w:val="clear" w:color="auto" w:fill="FFFFFF"/>
        </w:rPr>
        <w:t> (pp. 274-279). IEEE.</w:t>
      </w:r>
      <w:r>
        <w:rPr>
          <w:rFonts w:cs="Times New Roman"/>
        </w:rPr>
        <w:t xml:space="preserve"> </w:t>
      </w:r>
      <w:r>
        <w:rPr>
          <w:rStyle w:val="19"/>
          <w:rFonts w:cs="Times New Roman"/>
          <w:shd w:val="clear" w:color="auto" w:fill="FFFFFF"/>
        </w:rPr>
        <w:fldChar w:fldCharType="begin"/>
      </w:r>
      <w:r>
        <w:instrText>HYPERLINK "https://ieeexplore.ieee.org/abstract/document/9673277/"</w:instrText>
      </w:r>
      <w:r>
        <w:rPr>
          <w:rStyle w:val="19"/>
          <w:rFonts w:cs="Times New Roman"/>
          <w:shd w:val="clear" w:color="auto" w:fill="FFFFFF"/>
        </w:rPr>
        <w:fldChar w:fldCharType="separate"/>
      </w:r>
      <w:r>
        <w:rPr>
          <w:rStyle w:val="19"/>
          <w:rFonts w:cs="Times New Roman"/>
          <w:shd w:val="clear" w:color="auto" w:fill="FFFFFF"/>
        </w:rPr>
        <w:t>https://ieeexplore.ieee.org/abstract/document/9673277/</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Singh, R., Malik, G., and Jain, V. (2021). FinTech effect: measuring impact of FinTech adoption on banks' profitability. </w:t>
      </w:r>
      <w:r>
        <w:rPr>
          <w:rFonts w:cs="Times New Roman"/>
          <w:i/>
          <w:iCs/>
          <w:shd w:val="clear" w:color="auto" w:fill="FFFFFF"/>
        </w:rPr>
        <w:t>International Journal of Management Practice</w:t>
      </w:r>
      <w:r>
        <w:rPr>
          <w:rFonts w:cs="Times New Roman"/>
          <w:shd w:val="clear" w:color="auto" w:fill="FFFFFF"/>
        </w:rPr>
        <w:t>, </w:t>
      </w:r>
      <w:r>
        <w:rPr>
          <w:rFonts w:cs="Times New Roman"/>
          <w:i/>
          <w:iCs/>
          <w:shd w:val="clear" w:color="auto" w:fill="FFFFFF"/>
        </w:rPr>
        <w:t>14</w:t>
      </w:r>
      <w:r>
        <w:rPr>
          <w:rFonts w:cs="Times New Roman"/>
          <w:shd w:val="clear" w:color="auto" w:fill="FFFFFF"/>
        </w:rPr>
        <w:t>(4), 411-427.</w:t>
      </w:r>
      <w:r>
        <w:rPr>
          <w:rFonts w:cs="Times New Roman"/>
        </w:rPr>
        <w:t xml:space="preserve"> </w:t>
      </w:r>
      <w:r>
        <w:rPr>
          <w:rStyle w:val="19"/>
          <w:rFonts w:cs="Times New Roman"/>
          <w:shd w:val="clear" w:color="auto" w:fill="FFFFFF"/>
        </w:rPr>
        <w:fldChar w:fldCharType="begin"/>
      </w:r>
      <w:r>
        <w:instrText>HYPERLINK "https://www.inderscienceonline.com/doi/abs/10.1504/IJMP.2021.116587"</w:instrText>
      </w:r>
      <w:r>
        <w:rPr>
          <w:rStyle w:val="19"/>
          <w:rFonts w:cs="Times New Roman"/>
          <w:shd w:val="clear" w:color="auto" w:fill="FFFFFF"/>
        </w:rPr>
        <w:fldChar w:fldCharType="separate"/>
      </w:r>
      <w:r>
        <w:rPr>
          <w:rStyle w:val="19"/>
          <w:rFonts w:cs="Times New Roman"/>
          <w:shd w:val="clear" w:color="auto" w:fill="FFFFFF"/>
        </w:rPr>
        <w:t>https://www.inderscienceonline.com/doi/abs/10.1504/IJMP.2021.116587</w:t>
      </w:r>
      <w:r>
        <w:rPr>
          <w:rStyle w:val="19"/>
          <w:rFonts w:cs="Times New Roman"/>
          <w:shd w:val="clear" w:color="auto" w:fill="FFFFFF"/>
        </w:rPr>
        <w:fldChar w:fldCharType="end"/>
      </w:r>
      <w:r>
        <w:rPr>
          <w:rFonts w:cs="Times New Roman"/>
          <w:shd w:val="clear" w:color="auto" w:fill="FFFFFF"/>
        </w:rPr>
        <w:t xml:space="preserve"> </w:t>
      </w:r>
    </w:p>
    <w:p>
      <w:pPr>
        <w:rPr>
          <w:rFonts w:cs="Times New Roman"/>
        </w:rPr>
      </w:pPr>
      <w:r>
        <w:rPr>
          <w:rFonts w:cs="Times New Roman"/>
          <w:shd w:val="clear" w:color="auto" w:fill="FFFFFF"/>
        </w:rPr>
        <w:t>Singh, S., Sahni, M. M., and Kovid, R. K. (2020). What drives FinTech adoption? A multi-method evaluation using an adapted technology acceptance model. </w:t>
      </w:r>
      <w:r>
        <w:rPr>
          <w:rFonts w:cs="Times New Roman"/>
          <w:i/>
          <w:iCs/>
          <w:shd w:val="clear" w:color="auto" w:fill="FFFFFF"/>
        </w:rPr>
        <w:t>Management Decision</w:t>
      </w:r>
      <w:r>
        <w:rPr>
          <w:rFonts w:cs="Times New Roman"/>
          <w:shd w:val="clear" w:color="auto" w:fill="FFFFFF"/>
        </w:rPr>
        <w:t>, </w:t>
      </w:r>
      <w:r>
        <w:rPr>
          <w:rFonts w:cs="Times New Roman"/>
          <w:i/>
          <w:iCs/>
          <w:shd w:val="clear" w:color="auto" w:fill="FFFFFF"/>
        </w:rPr>
        <w:t>58</w:t>
      </w:r>
      <w:r>
        <w:rPr>
          <w:rFonts w:cs="Times New Roman"/>
          <w:shd w:val="clear" w:color="auto" w:fill="FFFFFF"/>
        </w:rPr>
        <w:t>(8), 1675-1697.</w:t>
      </w:r>
      <w:r>
        <w:rPr>
          <w:rFonts w:cs="Times New Roman"/>
        </w:rPr>
        <w:t xml:space="preserve"> </w:t>
      </w:r>
      <w:r>
        <w:rPr>
          <w:rStyle w:val="19"/>
          <w:rFonts w:cs="Times New Roman"/>
          <w:shd w:val="clear" w:color="auto" w:fill="FFFFFF"/>
        </w:rPr>
        <w:fldChar w:fldCharType="begin"/>
      </w:r>
      <w:r>
        <w:instrText>HYPERLINK "https://www.researchgate.net/profile/Raj-Kovid-2/publication/347797946_What_drives_FinTech_adoption_A_multi-method_evaluation_using_an_adapted_technology_acceptance_model/links/62c6cf2e6042a063b2807d42/What-drives-FinTech-adoption-A-multi-method-evaluation-using-an-adapted-technology-acceptance-model.pdf"</w:instrText>
      </w:r>
      <w:r>
        <w:rPr>
          <w:rStyle w:val="19"/>
          <w:rFonts w:cs="Times New Roman"/>
          <w:shd w:val="clear" w:color="auto" w:fill="FFFFFF"/>
        </w:rPr>
        <w:fldChar w:fldCharType="separate"/>
      </w:r>
      <w:r>
        <w:rPr>
          <w:rStyle w:val="19"/>
          <w:rFonts w:cs="Times New Roman"/>
          <w:shd w:val="clear" w:color="auto" w:fill="FFFFFF"/>
        </w:rPr>
        <w:t>https://www.researchgate.net/profile/Raj-Kovid-2/publication/347797946_What_drives_FinTech_adoption_A_multi-method_evaluation_using_an_adapted_technology_acceptance_model/links/62c6cf2e6042a063b2807d42/What-drives-FinTech-adoption-A-multi-method-evaluation-using-an-adapted-technology-acceptance-model.pdf</w:t>
      </w:r>
      <w:r>
        <w:rPr>
          <w:rStyle w:val="19"/>
          <w:rFonts w:cs="Times New Roman"/>
          <w:shd w:val="clear" w:color="auto" w:fill="FFFFFF"/>
        </w:rPr>
        <w:fldChar w:fldCharType="end"/>
      </w:r>
      <w:r>
        <w:rPr>
          <w:rFonts w:cs="Times New Roman"/>
        </w:rPr>
        <w:t xml:space="preserve"> </w:t>
      </w:r>
    </w:p>
    <w:p>
      <w:pPr>
        <w:rPr>
          <w:rFonts w:cs="Times New Roman"/>
        </w:rPr>
      </w:pPr>
      <w:r>
        <w:rPr>
          <w:rFonts w:cs="Times New Roman"/>
          <w:shd w:val="clear" w:color="auto" w:fill="FFFFFF"/>
        </w:rPr>
        <w:t>Sjamsudin, S.H., (2019). The impact of the development of Fintech on the existing financial services in Indonesia. </w:t>
      </w:r>
      <w:r>
        <w:rPr>
          <w:rFonts w:cs="Times New Roman"/>
          <w:i/>
          <w:iCs/>
          <w:shd w:val="clear" w:color="auto" w:fill="FFFFFF"/>
        </w:rPr>
        <w:t>International Journal of Advanced Research in Technology and Innovation</w:t>
      </w:r>
      <w:r>
        <w:rPr>
          <w:rFonts w:cs="Times New Roman"/>
          <w:shd w:val="clear" w:color="auto" w:fill="FFFFFF"/>
        </w:rPr>
        <w:t>, </w:t>
      </w:r>
      <w:r>
        <w:rPr>
          <w:rFonts w:cs="Times New Roman"/>
          <w:i/>
          <w:iCs/>
          <w:shd w:val="clear" w:color="auto" w:fill="FFFFFF"/>
        </w:rPr>
        <w:t>1</w:t>
      </w:r>
      <w:r>
        <w:rPr>
          <w:rFonts w:cs="Times New Roman"/>
          <w:shd w:val="clear" w:color="auto" w:fill="FFFFFF"/>
        </w:rPr>
        <w:t>(1), pp.14-23.</w:t>
      </w:r>
      <w:r>
        <w:rPr>
          <w:rFonts w:cs="Times New Roman"/>
        </w:rPr>
        <w:t xml:space="preserve"> </w:t>
      </w:r>
      <w:r>
        <w:rPr>
          <w:rStyle w:val="19"/>
          <w:rFonts w:cs="Times New Roman"/>
          <w:shd w:val="clear" w:color="auto" w:fill="FFFFFF"/>
        </w:rPr>
        <w:fldChar w:fldCharType="begin"/>
      </w:r>
      <w:r>
        <w:instrText>HYPERLINK "https://myjms.mohe.gov.my/index.php/ijarti/article/download/5995/2323"</w:instrText>
      </w:r>
      <w:r>
        <w:rPr>
          <w:rStyle w:val="19"/>
          <w:rFonts w:cs="Times New Roman"/>
          <w:shd w:val="clear" w:color="auto" w:fill="FFFFFF"/>
        </w:rPr>
        <w:fldChar w:fldCharType="separate"/>
      </w:r>
      <w:r>
        <w:rPr>
          <w:rStyle w:val="19"/>
          <w:rFonts w:cs="Times New Roman"/>
          <w:shd w:val="clear" w:color="auto" w:fill="FFFFFF"/>
        </w:rPr>
        <w:t>https://myjms.mohe.gov.my/index.php/ijarti/article/download/5995/2323</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Slazus, B.J. and Bick, G., (2022). Factors that influence FinTech adoption in South Africa: a study of consumer behaviour towards branchless mobile banking. </w:t>
      </w:r>
      <w:r>
        <w:rPr>
          <w:rFonts w:cs="Times New Roman"/>
          <w:i/>
          <w:iCs/>
          <w:shd w:val="clear" w:color="auto" w:fill="FFFFFF"/>
        </w:rPr>
        <w:t>Athens Journal of Business &amp; Economics</w:t>
      </w:r>
      <w:r>
        <w:rPr>
          <w:rFonts w:cs="Times New Roman"/>
          <w:shd w:val="clear" w:color="auto" w:fill="FFFFFF"/>
        </w:rPr>
        <w:t>, </w:t>
      </w:r>
      <w:r>
        <w:rPr>
          <w:rFonts w:cs="Times New Roman"/>
          <w:i/>
          <w:iCs/>
          <w:shd w:val="clear" w:color="auto" w:fill="FFFFFF"/>
        </w:rPr>
        <w:t>8</w:t>
      </w:r>
      <w:r>
        <w:rPr>
          <w:rFonts w:cs="Times New Roman"/>
          <w:shd w:val="clear" w:color="auto" w:fill="FFFFFF"/>
        </w:rPr>
        <w:t>(1), pp.43-64.</w:t>
      </w:r>
      <w:r>
        <w:rPr>
          <w:rFonts w:cs="Times New Roman"/>
        </w:rPr>
        <w:t xml:space="preserve"> </w:t>
      </w:r>
      <w:r>
        <w:rPr>
          <w:rStyle w:val="19"/>
          <w:rFonts w:cs="Times New Roman"/>
          <w:shd w:val="clear" w:color="auto" w:fill="FFFFFF"/>
        </w:rPr>
        <w:fldChar w:fldCharType="begin"/>
      </w:r>
      <w:r>
        <w:instrText>HYPERLINK "http://www.zbw.eu/econis-archiv/bitstream/11159/6590/1/178260670X_0.pdf"</w:instrText>
      </w:r>
      <w:r>
        <w:rPr>
          <w:rStyle w:val="19"/>
          <w:rFonts w:cs="Times New Roman"/>
          <w:shd w:val="clear" w:color="auto" w:fill="FFFFFF"/>
        </w:rPr>
        <w:fldChar w:fldCharType="separate"/>
      </w:r>
      <w:r>
        <w:rPr>
          <w:rStyle w:val="19"/>
          <w:rFonts w:cs="Times New Roman"/>
          <w:shd w:val="clear" w:color="auto" w:fill="FFFFFF"/>
        </w:rPr>
        <w:t>http://www.zbw.eu/econis-archiv/bitstream/11159/6590/1/178260670X_0.pdf</w:t>
      </w:r>
      <w:r>
        <w:rPr>
          <w:rStyle w:val="19"/>
          <w:rFonts w:cs="Times New Roman"/>
          <w:shd w:val="clear" w:color="auto" w:fill="FFFFFF"/>
        </w:rPr>
        <w:fldChar w:fldCharType="end"/>
      </w:r>
      <w:r>
        <w:rPr>
          <w:rFonts w:cs="Times New Roman"/>
          <w:shd w:val="clear" w:color="auto" w:fill="FFFFFF"/>
        </w:rPr>
        <w:t xml:space="preserve"> </w:t>
      </w:r>
    </w:p>
    <w:p>
      <w:pPr>
        <w:rPr>
          <w:rFonts w:cs="Times New Roman"/>
          <w:shd w:val="clear" w:color="auto" w:fill="FFFFFF"/>
        </w:rPr>
      </w:pPr>
      <w:r>
        <w:rPr>
          <w:rFonts w:cs="Times New Roman"/>
          <w:shd w:val="clear" w:color="auto" w:fill="FFFFFF"/>
        </w:rPr>
        <w:t>Srinivasan, K., and Rajarajeswari, S. (2021). Financial technology in Indian finance market. </w:t>
      </w:r>
      <w:r>
        <w:rPr>
          <w:rFonts w:cs="Times New Roman"/>
          <w:i/>
          <w:iCs/>
          <w:shd w:val="clear" w:color="auto" w:fill="FFFFFF"/>
        </w:rPr>
        <w:t>Available at SSRN 3845245</w:t>
      </w:r>
      <w:r>
        <w:rPr>
          <w:rFonts w:cs="Times New Roman"/>
          <w:shd w:val="clear" w:color="auto" w:fill="FFFFFF"/>
        </w:rPr>
        <w:t>.</w:t>
      </w:r>
      <w:r>
        <w:rPr>
          <w:rFonts w:cs="Times New Roman"/>
        </w:rPr>
        <w:t xml:space="preserve"> </w:t>
      </w:r>
      <w:r>
        <w:rPr>
          <w:rStyle w:val="19"/>
          <w:rFonts w:cs="Times New Roman"/>
          <w:shd w:val="clear" w:color="auto" w:fill="FFFFFF"/>
        </w:rPr>
        <w:fldChar w:fldCharType="begin"/>
      </w:r>
      <w:r>
        <w:instrText>HYPERLINK "https://ijemr.vandanapublications.com/index.php/ijemr/article/download/122/122"</w:instrText>
      </w:r>
      <w:r>
        <w:rPr>
          <w:rStyle w:val="19"/>
          <w:rFonts w:cs="Times New Roman"/>
          <w:shd w:val="clear" w:color="auto" w:fill="FFFFFF"/>
        </w:rPr>
        <w:fldChar w:fldCharType="separate"/>
      </w:r>
      <w:r>
        <w:rPr>
          <w:rStyle w:val="19"/>
          <w:rFonts w:cs="Times New Roman"/>
          <w:shd w:val="clear" w:color="auto" w:fill="FFFFFF"/>
        </w:rPr>
        <w:t>https://ijemr.vandanapublications.com/index.php/ijemr/article/download/122/122</w:t>
      </w:r>
      <w:r>
        <w:rPr>
          <w:rStyle w:val="19"/>
          <w:rFonts w:cs="Times New Roman"/>
          <w:shd w:val="clear" w:color="auto" w:fill="FFFFFF"/>
        </w:rPr>
        <w:fldChar w:fldCharType="end"/>
      </w:r>
      <w:r>
        <w:rPr>
          <w:rFonts w:cs="Times New Roman"/>
          <w:shd w:val="clear" w:color="auto" w:fill="FFFFFF"/>
        </w:rPr>
        <w:t> </w:t>
      </w:r>
    </w:p>
    <w:p>
      <w:pPr>
        <w:rPr>
          <w:rFonts w:cs="Times New Roman"/>
          <w:color w:val="0F2741"/>
        </w:rPr>
      </w:pPr>
      <w:r>
        <w:rPr>
          <w:rFonts w:cs="Times New Roman"/>
        </w:rPr>
        <w:t xml:space="preserve">Statista, (2023). Banking - India. [Online] Available at: </w:t>
      </w:r>
      <w:r>
        <w:rPr>
          <w:rStyle w:val="19"/>
          <w:rFonts w:cs="Times New Roman"/>
        </w:rPr>
        <w:fldChar w:fldCharType="begin"/>
      </w:r>
      <w:r>
        <w:instrText>HYPERLINK "https://www.statista.com/outlook/co/digital-connectivity-indicators/banking/india"</w:instrText>
      </w:r>
      <w:r>
        <w:rPr>
          <w:rStyle w:val="19"/>
          <w:rFonts w:cs="Times New Roman"/>
        </w:rPr>
        <w:fldChar w:fldCharType="separate"/>
      </w:r>
      <w:r>
        <w:rPr>
          <w:rStyle w:val="19"/>
          <w:rFonts w:cs="Times New Roman"/>
        </w:rPr>
        <w:t>https://www.statista.com/outlook/co/digital-connectivity-indicators/banking/india</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rPr>
      </w:pPr>
      <w:r>
        <w:rPr>
          <w:rFonts w:cs="Times New Roman"/>
          <w:lang w:val="en-US"/>
        </w:rPr>
        <w:t xml:space="preserve">Statista, (2023). </w:t>
      </w:r>
      <w:r>
        <w:rPr>
          <w:rFonts w:cs="Times New Roman"/>
        </w:rPr>
        <w:t xml:space="preserve">Digital Payments – India. [Online] Available at: </w:t>
      </w:r>
      <w:r>
        <w:rPr>
          <w:rStyle w:val="19"/>
          <w:rFonts w:cs="Times New Roman"/>
        </w:rPr>
        <w:fldChar w:fldCharType="begin"/>
      </w:r>
      <w:r>
        <w:instrText>HYPERLINK "https://www.statista.com/outlook/dmo/fintech/digital-payments/india"</w:instrText>
      </w:r>
      <w:r>
        <w:rPr>
          <w:rStyle w:val="19"/>
          <w:rFonts w:cs="Times New Roman"/>
        </w:rPr>
        <w:fldChar w:fldCharType="separate"/>
      </w:r>
      <w:r>
        <w:rPr>
          <w:rStyle w:val="19"/>
          <w:rFonts w:cs="Times New Roman"/>
        </w:rPr>
        <w:t>https://www.statista.com/outlook/dmo/fintech/digital-payments/india</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rPr>
      </w:pPr>
      <w:r>
        <w:rPr>
          <w:rFonts w:cs="Times New Roman"/>
          <w:lang w:val="en-US"/>
        </w:rPr>
        <w:t xml:space="preserve">Statista, (2023). </w:t>
      </w:r>
      <w:r>
        <w:rPr>
          <w:rFonts w:cs="Times New Roman"/>
        </w:rPr>
        <w:t xml:space="preserve">Neobanking – India. [Online] Available at: </w:t>
      </w:r>
      <w:r>
        <w:rPr>
          <w:rStyle w:val="19"/>
          <w:rFonts w:cs="Times New Roman"/>
        </w:rPr>
        <w:fldChar w:fldCharType="begin"/>
      </w:r>
      <w:r>
        <w:instrText>HYPERLINK "https://www.statista.com/outlook/dmo/fintech/neobanking/india"</w:instrText>
      </w:r>
      <w:r>
        <w:rPr>
          <w:rStyle w:val="19"/>
          <w:rFonts w:cs="Times New Roman"/>
        </w:rPr>
        <w:fldChar w:fldCharType="separate"/>
      </w:r>
      <w:r>
        <w:rPr>
          <w:rStyle w:val="19"/>
          <w:rFonts w:cs="Times New Roman"/>
        </w:rPr>
        <w:t>https://www.statista.com/outlook/dmo/fintech/neobanking/india</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lang w:val="en-US"/>
        </w:rPr>
      </w:pPr>
      <w:r>
        <w:rPr>
          <w:rFonts w:cs="Times New Roman"/>
          <w:lang w:val="en-US"/>
        </w:rPr>
        <w:t xml:space="preserve">Statista, (2023). </w:t>
      </w:r>
      <w:r>
        <w:rPr>
          <w:rFonts w:cs="Times New Roman"/>
        </w:rPr>
        <w:t xml:space="preserve">Net profits of banks in India FY 2019-2022, by sector. [Online] Available at: </w:t>
      </w:r>
      <w:r>
        <w:rPr>
          <w:rStyle w:val="19"/>
          <w:rFonts w:cs="Times New Roman"/>
        </w:rPr>
        <w:fldChar w:fldCharType="begin"/>
      </w:r>
      <w:r>
        <w:instrText>HYPERLINK "https://www.statista.com/statistics/1222928/india-net-profit-of-banks-by-sector/"</w:instrText>
      </w:r>
      <w:r>
        <w:rPr>
          <w:rStyle w:val="19"/>
          <w:rFonts w:cs="Times New Roman"/>
        </w:rPr>
        <w:fldChar w:fldCharType="separate"/>
      </w:r>
      <w:r>
        <w:rPr>
          <w:rStyle w:val="19"/>
          <w:rFonts w:cs="Times New Roman"/>
        </w:rPr>
        <w:t>https://www.statista.com/statistics/1222928/india-net-profit-of-banks-by-sector/</w:t>
      </w:r>
      <w:r>
        <w:rPr>
          <w:rStyle w:val="19"/>
          <w:rFonts w:cs="Times New Roman"/>
        </w:rPr>
        <w:fldChar w:fldCharType="end"/>
      </w:r>
      <w:r>
        <w:rPr>
          <w:rFonts w:cs="Times New Roman"/>
        </w:rPr>
        <w:t xml:space="preserve"> [Accessed on: 27</w:t>
      </w:r>
      <w:r>
        <w:rPr>
          <w:rFonts w:cs="Times New Roman"/>
          <w:vertAlign w:val="superscript"/>
        </w:rPr>
        <w:t>th</w:t>
      </w:r>
      <w:r>
        <w:rPr>
          <w:rFonts w:cs="Times New Roman"/>
        </w:rPr>
        <w:t xml:space="preserve"> July, 2023]</w:t>
      </w:r>
    </w:p>
    <w:p>
      <w:pPr>
        <w:rPr>
          <w:rFonts w:cs="Times New Roman"/>
          <w:lang w:val="en-US"/>
        </w:rPr>
      </w:pPr>
      <w:r>
        <w:rPr>
          <w:rFonts w:cs="Times New Roman"/>
          <w:lang w:val="en-US"/>
        </w:rPr>
        <w:t xml:space="preserve">Statista, (2023). </w:t>
      </w:r>
      <w:r>
        <w:rPr>
          <w:rFonts w:cs="Times New Roman"/>
        </w:rPr>
        <w:t xml:space="preserve">Top 10 countries worldwide with highest number of digital banking users 2022. [Online] Available at: </w:t>
      </w:r>
      <w:r>
        <w:rPr>
          <w:rStyle w:val="19"/>
          <w:rFonts w:cs="Times New Roman"/>
        </w:rPr>
        <w:fldChar w:fldCharType="begin"/>
      </w:r>
      <w:r>
        <w:instrText>HYPERLINK "https://www.statista.com/statistics/1388624/digital-banking-users-by-country/#:~:text=Top%2010%20countries worldwide with highest number of digital banking users%202022&amp;text=India is estimated to have,the U.S.%2C which ranked second"</w:instrText>
      </w:r>
      <w:r>
        <w:rPr>
          <w:rStyle w:val="19"/>
          <w:rFonts w:cs="Times New Roman"/>
        </w:rPr>
        <w:fldChar w:fldCharType="separate"/>
      </w:r>
      <w:r>
        <w:rPr>
          <w:rStyle w:val="19"/>
          <w:rFonts w:cs="Times New Roman"/>
        </w:rPr>
        <w:t>https://www.statista.com/statistics/1388624/digital-banking-users-by-country/#:~:text=Top%2010%20countries%20worldwide%20with%20highest%20number%20of%20digital%20banking%20users%202022&amp;text=India%20is%20estimated%20to%20have,the%20U.S.%2C%20which%20ranked%20second</w:t>
      </w:r>
      <w:r>
        <w:rPr>
          <w:rStyle w:val="19"/>
          <w:rFonts w:cs="Times New Roman"/>
        </w:rPr>
        <w:fldChar w:fldCharType="end"/>
      </w:r>
      <w:r>
        <w:rPr>
          <w:rFonts w:cs="Times New Roman"/>
        </w:rPr>
        <w:t xml:space="preserve"> [Accessed on: 28</w:t>
      </w:r>
      <w:r>
        <w:rPr>
          <w:rFonts w:cs="Times New Roman"/>
          <w:vertAlign w:val="superscript"/>
        </w:rPr>
        <w:t>th</w:t>
      </w:r>
      <w:r>
        <w:rPr>
          <w:rFonts w:cs="Times New Roman"/>
        </w:rPr>
        <w:t xml:space="preserve"> July, 2023]</w:t>
      </w:r>
    </w:p>
    <w:p>
      <w:pPr>
        <w:rPr>
          <w:rFonts w:cs="Times New Roman"/>
        </w:rPr>
      </w:pPr>
      <w:r>
        <w:rPr>
          <w:rFonts w:cs="Times New Roman"/>
          <w:shd w:val="clear" w:color="auto" w:fill="FFFFFF"/>
        </w:rPr>
        <w:t>Subramanian, M., Malathi, S., Shajahan, U. S., Dhinakaran, D. P., Kaur, K., and Lakshmi, M. R. (2023). Fintech And the Future of Financial Services. </w:t>
      </w:r>
      <w:r>
        <w:rPr>
          <w:rFonts w:cs="Times New Roman"/>
          <w:i/>
          <w:iCs/>
          <w:shd w:val="clear" w:color="auto" w:fill="FFFFFF"/>
        </w:rPr>
        <w:t>Journal of Survey in Fisheries Sciences</w:t>
      </w:r>
      <w:r>
        <w:rPr>
          <w:rFonts w:cs="Times New Roman"/>
          <w:shd w:val="clear" w:color="auto" w:fill="FFFFFF"/>
        </w:rPr>
        <w:t>, </w:t>
      </w:r>
      <w:r>
        <w:rPr>
          <w:rFonts w:cs="Times New Roman"/>
          <w:i/>
          <w:iCs/>
          <w:shd w:val="clear" w:color="auto" w:fill="FFFFFF"/>
        </w:rPr>
        <w:t>10</w:t>
      </w:r>
      <w:r>
        <w:rPr>
          <w:rFonts w:cs="Times New Roman"/>
          <w:shd w:val="clear" w:color="auto" w:fill="FFFFFF"/>
        </w:rPr>
        <w:t>(3S), 6620-6627.</w:t>
      </w:r>
      <w:r>
        <w:rPr>
          <w:rFonts w:cs="Times New Roman"/>
        </w:rPr>
        <w:t xml:space="preserve"> </w:t>
      </w:r>
      <w:r>
        <w:rPr>
          <w:rStyle w:val="19"/>
          <w:rFonts w:cs="Times New Roman"/>
          <w:shd w:val="clear" w:color="auto" w:fill="FFFFFF"/>
        </w:rPr>
        <w:fldChar w:fldCharType="begin"/>
      </w:r>
      <w:r>
        <w:instrText>HYPERLINK "http://sifisheriessciences.com/journal/index.php/journal/article/download/2195/2250"</w:instrText>
      </w:r>
      <w:r>
        <w:rPr>
          <w:rStyle w:val="19"/>
          <w:rFonts w:cs="Times New Roman"/>
          <w:shd w:val="clear" w:color="auto" w:fill="FFFFFF"/>
        </w:rPr>
        <w:fldChar w:fldCharType="separate"/>
      </w:r>
      <w:r>
        <w:rPr>
          <w:rStyle w:val="19"/>
          <w:rFonts w:cs="Times New Roman"/>
          <w:shd w:val="clear" w:color="auto" w:fill="FFFFFF"/>
        </w:rPr>
        <w:t>http://sifisheriessciences.com/journal/index.php/journal/article/download/2195/2250</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Suseendran, G., Chandrasekaran, E., Akila, D., and Sasi Kumar, A. (2020). Banking and FinTech (financial technology) embraced with IoT device. In </w:t>
      </w:r>
      <w:r>
        <w:rPr>
          <w:rFonts w:cs="Times New Roman"/>
          <w:i/>
          <w:iCs/>
          <w:shd w:val="clear" w:color="auto" w:fill="FFFFFF"/>
        </w:rPr>
        <w:t>Data Management, Analytics and Innovation: Proceedings of ICDMAI 2019, Volume 1</w:t>
      </w:r>
      <w:r>
        <w:rPr>
          <w:rFonts w:cs="Times New Roman"/>
          <w:shd w:val="clear" w:color="auto" w:fill="FFFFFF"/>
        </w:rPr>
        <w:t> (pp. 197-211). Springer Singapore.</w:t>
      </w:r>
      <w:r>
        <w:rPr>
          <w:rFonts w:cs="Times New Roman"/>
        </w:rPr>
        <w:t xml:space="preserve"> </w:t>
      </w:r>
      <w:r>
        <w:rPr>
          <w:rStyle w:val="19"/>
          <w:rFonts w:cs="Times New Roman"/>
          <w:shd w:val="clear" w:color="auto" w:fill="FFFFFF"/>
        </w:rPr>
        <w:fldChar w:fldCharType="begin"/>
      </w:r>
      <w:r>
        <w:instrText>HYPERLINK "https://www.researchgate.net/profile/Akila-D/publication/336807111_Banking_and_FinTech_Financial_Technology_Embraced_with_IoT_Device/links/5e3e3913a6fdccd96590dd55/Banking-and-FinTech-Financial-Technology-Embraced-with-IoT-Device.pdf"</w:instrText>
      </w:r>
      <w:r>
        <w:rPr>
          <w:rStyle w:val="19"/>
          <w:rFonts w:cs="Times New Roman"/>
          <w:shd w:val="clear" w:color="auto" w:fill="FFFFFF"/>
        </w:rPr>
        <w:fldChar w:fldCharType="separate"/>
      </w:r>
      <w:r>
        <w:rPr>
          <w:rStyle w:val="19"/>
          <w:rFonts w:cs="Times New Roman"/>
          <w:shd w:val="clear" w:color="auto" w:fill="FFFFFF"/>
        </w:rPr>
        <w:t>https://www.researchgate.net/profile/Akila-D/publication/336807111_Banking_and_FinTech_Financial_Technology_Embraced_with_IoT_Device/links/5e3e3913a6fdccd96590dd55/Banking-and-FinTech-Financial-Technology-Embraced-with-IoT-Device.pdf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Takahashi, A.R.W. and Araujo, L., (2020). Case study research: opening up research opportunities. </w:t>
      </w:r>
      <w:r>
        <w:rPr>
          <w:rFonts w:cs="Times New Roman"/>
          <w:i/>
          <w:iCs/>
          <w:shd w:val="clear" w:color="auto" w:fill="FFFFFF"/>
        </w:rPr>
        <w:t>RAUSP Management Journal</w:t>
      </w:r>
      <w:r>
        <w:rPr>
          <w:rFonts w:cs="Times New Roman"/>
          <w:shd w:val="clear" w:color="auto" w:fill="FFFFFF"/>
        </w:rPr>
        <w:t>, </w:t>
      </w:r>
      <w:r>
        <w:rPr>
          <w:rFonts w:cs="Times New Roman"/>
          <w:i/>
          <w:iCs/>
          <w:shd w:val="clear" w:color="auto" w:fill="FFFFFF"/>
        </w:rPr>
        <w:t>55</w:t>
      </w:r>
      <w:r>
        <w:rPr>
          <w:rFonts w:cs="Times New Roman"/>
          <w:shd w:val="clear" w:color="auto" w:fill="FFFFFF"/>
        </w:rPr>
        <w:t>, pp.100-111.</w:t>
      </w:r>
      <w:r>
        <w:rPr>
          <w:rFonts w:cs="Times New Roman"/>
        </w:rPr>
        <w:t xml:space="preserve"> </w:t>
      </w:r>
      <w:r>
        <w:rPr>
          <w:rStyle w:val="19"/>
          <w:rFonts w:cs="Times New Roman"/>
          <w:shd w:val="clear" w:color="auto" w:fill="FFFFFF"/>
        </w:rPr>
        <w:fldChar w:fldCharType="begin"/>
      </w:r>
      <w:r>
        <w:instrText>HYPERLINK "https://www.scielo.br/j/rmj/a/HsgJqXyP8yYcMnQMCcMb7Xt/?lang=en"</w:instrText>
      </w:r>
      <w:r>
        <w:rPr>
          <w:rStyle w:val="19"/>
          <w:rFonts w:cs="Times New Roman"/>
          <w:shd w:val="clear" w:color="auto" w:fill="FFFFFF"/>
        </w:rPr>
        <w:fldChar w:fldCharType="separate"/>
      </w:r>
      <w:r>
        <w:rPr>
          <w:rStyle w:val="19"/>
          <w:rFonts w:cs="Times New Roman"/>
          <w:shd w:val="clear" w:color="auto" w:fill="FFFFFF"/>
        </w:rPr>
        <w:t>https://www.scielo.br/j/rmj/a/HsgJqXyP8yYcMnQMCcMb7Xt/?lang=en</w:t>
      </w:r>
      <w:r>
        <w:rPr>
          <w:rStyle w:val="19"/>
          <w:rFonts w:cs="Times New Roman"/>
          <w:shd w:val="clear" w:color="auto" w:fill="FFFFFF"/>
        </w:rPr>
        <w:fldChar w:fldCharType="end"/>
      </w:r>
      <w:r>
        <w:rPr>
          <w:rFonts w:cs="Times New Roman"/>
          <w:shd w:val="clear" w:color="auto" w:fill="FFFFFF"/>
        </w:rPr>
        <w:t xml:space="preserve"> </w:t>
      </w:r>
    </w:p>
    <w:p>
      <w:pPr>
        <w:rPr>
          <w:rFonts w:cs="Times New Roman"/>
          <w:lang w:val="en-US"/>
        </w:rPr>
      </w:pPr>
      <w:r>
        <w:rPr>
          <w:rFonts w:cs="Times New Roman"/>
          <w:shd w:val="clear" w:color="auto" w:fill="FFFFFF"/>
        </w:rPr>
        <w:t>Tanda, A., and Schena, C. M. (2019). </w:t>
      </w:r>
      <w:r>
        <w:rPr>
          <w:rFonts w:cs="Times New Roman"/>
          <w:i/>
          <w:iCs/>
          <w:shd w:val="clear" w:color="auto" w:fill="FFFFFF"/>
        </w:rPr>
        <w:t>FinTech, BigTech and banks: Digitalisation and its impact on banking business models</w:t>
      </w:r>
      <w:r>
        <w:rPr>
          <w:rFonts w:cs="Times New Roman"/>
          <w:shd w:val="clear" w:color="auto" w:fill="FFFFFF"/>
        </w:rPr>
        <w:t>. Springer.</w:t>
      </w:r>
      <w:r>
        <w:rPr>
          <w:rFonts w:cs="Times New Roman"/>
        </w:rPr>
        <w:t xml:space="preserve"> </w:t>
      </w:r>
      <w:r>
        <w:rPr>
          <w:rStyle w:val="19"/>
          <w:rFonts w:cs="Times New Roman"/>
          <w:shd w:val="clear" w:color="auto" w:fill="FFFFFF"/>
        </w:rPr>
        <w:fldChar w:fldCharType="begin"/>
      </w:r>
      <w:r>
        <w:instrText>HYPERLINK "https://iris.unipv.it/bitstream/11571/1277886/2/Tanda-Schena-accepted.pdf"</w:instrText>
      </w:r>
      <w:r>
        <w:rPr>
          <w:rStyle w:val="19"/>
          <w:rFonts w:cs="Times New Roman"/>
          <w:shd w:val="clear" w:color="auto" w:fill="FFFFFF"/>
        </w:rPr>
        <w:fldChar w:fldCharType="separate"/>
      </w:r>
      <w:r>
        <w:rPr>
          <w:rStyle w:val="19"/>
          <w:rFonts w:cs="Times New Roman"/>
          <w:shd w:val="clear" w:color="auto" w:fill="FFFFFF"/>
        </w:rPr>
        <w:t>https://iris.unipv.it/bitstream/11571/1277886/2/Tanda-Schena-accepted.pdf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Tanda, A., and Schena, C. M. (2019). </w:t>
      </w:r>
      <w:r>
        <w:rPr>
          <w:rFonts w:cs="Times New Roman"/>
          <w:i/>
          <w:iCs/>
          <w:shd w:val="clear" w:color="auto" w:fill="FFFFFF"/>
        </w:rPr>
        <w:t>FinTech, BigTech and banks: Digitalisation and its impact on banking business models</w:t>
      </w:r>
      <w:r>
        <w:rPr>
          <w:rFonts w:cs="Times New Roman"/>
          <w:shd w:val="clear" w:color="auto" w:fill="FFFFFF"/>
        </w:rPr>
        <w:t>. Springer.</w:t>
      </w:r>
      <w:r>
        <w:rPr>
          <w:rFonts w:cs="Times New Roman"/>
        </w:rPr>
        <w:t xml:space="preserve"> </w:t>
      </w:r>
      <w:r>
        <w:rPr>
          <w:rStyle w:val="19"/>
          <w:rFonts w:cs="Times New Roman"/>
          <w:shd w:val="clear" w:color="auto" w:fill="FFFFFF"/>
        </w:rPr>
        <w:fldChar w:fldCharType="begin"/>
      </w:r>
      <w:r>
        <w:instrText>HYPERLINK "https://iris.unipv.it/bitstream/11571/1277886/2/Tanda-Schena-accepted.pdf"</w:instrText>
      </w:r>
      <w:r>
        <w:rPr>
          <w:rStyle w:val="19"/>
          <w:rFonts w:cs="Times New Roman"/>
          <w:shd w:val="clear" w:color="auto" w:fill="FFFFFF"/>
        </w:rPr>
        <w:fldChar w:fldCharType="separate"/>
      </w:r>
      <w:r>
        <w:rPr>
          <w:rStyle w:val="19"/>
          <w:rFonts w:cs="Times New Roman"/>
          <w:shd w:val="clear" w:color="auto" w:fill="FFFFFF"/>
        </w:rPr>
        <w:t>https://iris.unipv.it/bitstream/11571/1277886/2/Tanda-Schena-accepted.pdf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Taneja, S., Siraj, A., Ali, L., Kumar, A., Luthra, S., and Zhu, Y. (2023). Is fintech implementation a strategic step for sustainability in today's changing landscape? An empirical investigation. </w:t>
      </w:r>
      <w:r>
        <w:rPr>
          <w:rFonts w:cs="Times New Roman"/>
          <w:i/>
          <w:iCs/>
          <w:shd w:val="clear" w:color="auto" w:fill="FFFFFF"/>
        </w:rPr>
        <w:t>IEEE Transactions on Engineering Management</w:t>
      </w:r>
      <w:r>
        <w:rPr>
          <w:rFonts w:cs="Times New Roman"/>
          <w:shd w:val="clear" w:color="auto" w:fill="FFFFFF"/>
        </w:rPr>
        <w:t>.</w:t>
      </w:r>
      <w:r>
        <w:rPr>
          <w:rFonts w:cs="Times New Roman"/>
        </w:rPr>
        <w:t xml:space="preserve"> </w:t>
      </w:r>
      <w:r>
        <w:rPr>
          <w:rStyle w:val="19"/>
          <w:rFonts w:cs="Times New Roman"/>
          <w:shd w:val="clear" w:color="auto" w:fill="FFFFFF"/>
        </w:rPr>
        <w:fldChar w:fldCharType="begin"/>
      </w:r>
      <w:r>
        <w:instrText>HYPERLINK "https://repository.londonmet.ac.uk/8430/3/Manuscript - Acceptane Version.pdf"</w:instrText>
      </w:r>
      <w:r>
        <w:rPr>
          <w:rStyle w:val="19"/>
          <w:rFonts w:cs="Times New Roman"/>
          <w:shd w:val="clear" w:color="auto" w:fill="FFFFFF"/>
        </w:rPr>
        <w:fldChar w:fldCharType="separate"/>
      </w:r>
      <w:r>
        <w:rPr>
          <w:rStyle w:val="19"/>
          <w:rFonts w:cs="Times New Roman"/>
          <w:shd w:val="clear" w:color="auto" w:fill="FFFFFF"/>
        </w:rPr>
        <w:t>https://repository.londonmet.ac.uk/8430/3/Manuscript%20-%20Acceptane%20Version.pdf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Tayebi Abolhasani, A., (2019). Introduction to research methodology: Standard procedures for qualitative data analysis. </w:t>
      </w:r>
      <w:r>
        <w:rPr>
          <w:rFonts w:cs="Times New Roman"/>
          <w:i/>
          <w:iCs/>
          <w:shd w:val="clear" w:color="auto" w:fill="FFFFFF"/>
        </w:rPr>
        <w:t>Science and Technology Policy Letters</w:t>
      </w:r>
      <w:r>
        <w:rPr>
          <w:rFonts w:cs="Times New Roman"/>
          <w:shd w:val="clear" w:color="auto" w:fill="FFFFFF"/>
        </w:rPr>
        <w:t>, </w:t>
      </w:r>
      <w:r>
        <w:rPr>
          <w:rFonts w:cs="Times New Roman"/>
          <w:i/>
          <w:iCs/>
          <w:shd w:val="clear" w:color="auto" w:fill="FFFFFF"/>
        </w:rPr>
        <w:t>9</w:t>
      </w:r>
      <w:r>
        <w:rPr>
          <w:rFonts w:cs="Times New Roman"/>
          <w:shd w:val="clear" w:color="auto" w:fill="FFFFFF"/>
        </w:rPr>
        <w:t>(2), pp.67-96.</w:t>
      </w:r>
      <w:r>
        <w:rPr>
          <w:rFonts w:cs="Times New Roman"/>
        </w:rPr>
        <w:t xml:space="preserve"> </w:t>
      </w:r>
      <w:r>
        <w:rPr>
          <w:rStyle w:val="19"/>
          <w:rFonts w:cs="Times New Roman"/>
          <w:shd w:val="clear" w:color="auto" w:fill="FFFFFF"/>
        </w:rPr>
        <w:fldChar w:fldCharType="begin"/>
      </w:r>
      <w:r>
        <w:instrText>HYPERLINK "https://stpl.ristip.sharif.ir/article_21535.html?lang=en"</w:instrText>
      </w:r>
      <w:r>
        <w:rPr>
          <w:rStyle w:val="19"/>
          <w:rFonts w:cs="Times New Roman"/>
          <w:shd w:val="clear" w:color="auto" w:fill="FFFFFF"/>
        </w:rPr>
        <w:fldChar w:fldCharType="separate"/>
      </w:r>
      <w:r>
        <w:rPr>
          <w:rStyle w:val="19"/>
          <w:rFonts w:cs="Times New Roman"/>
          <w:shd w:val="clear" w:color="auto" w:fill="FFFFFF"/>
        </w:rPr>
        <w:t>https://stpl.ristip.sharif.ir/article_21535.html?lang=en</w:t>
      </w:r>
      <w:r>
        <w:rPr>
          <w:rStyle w:val="19"/>
          <w:rFonts w:cs="Times New Roman"/>
          <w:shd w:val="clear" w:color="auto" w:fill="FFFFFF"/>
        </w:rPr>
        <w:fldChar w:fldCharType="end"/>
      </w:r>
      <w:r>
        <w:rPr>
          <w:rFonts w:cs="Times New Roman"/>
          <w:shd w:val="clear" w:color="auto" w:fill="FFFFFF"/>
        </w:rPr>
        <w:t xml:space="preserve"> </w:t>
      </w:r>
    </w:p>
    <w:p>
      <w:pPr>
        <w:rPr>
          <w:rFonts w:cs="Times New Roman"/>
          <w:lang w:val="en-US"/>
        </w:rPr>
      </w:pPr>
      <w:r>
        <w:rPr>
          <w:rFonts w:cs="Times New Roman"/>
          <w:lang w:val="en-US"/>
        </w:rPr>
        <w:t>The Economic Times, (2023). Big Tech stocks drop as Microsoft results put AI costs in spotlight.</w:t>
      </w:r>
      <w:r>
        <w:rPr>
          <w:rFonts w:cs="Times New Roman"/>
          <w:i/>
          <w:lang w:val="en-US"/>
        </w:rPr>
        <w:t xml:space="preserve"> Tech.</w:t>
      </w:r>
      <w:r>
        <w:rPr>
          <w:rFonts w:cs="Times New Roman"/>
          <w:lang w:val="en-US"/>
        </w:rPr>
        <w:t xml:space="preserve"> [Online] Available at: </w:t>
      </w:r>
      <w:r>
        <w:rPr>
          <w:rStyle w:val="19"/>
          <w:rFonts w:cs="Times New Roman"/>
          <w:lang w:val="en-US"/>
        </w:rPr>
        <w:fldChar w:fldCharType="begin"/>
      </w:r>
      <w:r>
        <w:instrText>HYPERLINK "https://economictimes.indiatimes.com/tech/technology/big-tech-stocks-drop-as-microsoft-results-put-ai-costs-in-spotlight/articleshow/102142895.cms"</w:instrText>
      </w:r>
      <w:r>
        <w:rPr>
          <w:rStyle w:val="19"/>
          <w:rFonts w:cs="Times New Roman"/>
          <w:lang w:val="en-US"/>
        </w:rPr>
        <w:fldChar w:fldCharType="separate"/>
      </w:r>
      <w:r>
        <w:rPr>
          <w:rStyle w:val="19"/>
          <w:rFonts w:cs="Times New Roman"/>
          <w:lang w:val="en-US"/>
        </w:rPr>
        <w:t>https://economictimes.indiatimes.com/tech/technology/big-tech-stocks-drop-as-microsoft-results-put-ai-costs-in-spotlight/articleshow/102142895.cms</w:t>
      </w:r>
      <w:r>
        <w:rPr>
          <w:rStyle w:val="19"/>
          <w:rFonts w:cs="Times New Roman"/>
          <w:lang w:val="en-US"/>
        </w:rPr>
        <w:fldChar w:fldCharType="end"/>
      </w:r>
      <w:r>
        <w:rPr>
          <w:rFonts w:cs="Times New Roman"/>
          <w:lang w:val="en-US"/>
        </w:rPr>
        <w:t xml:space="preserve"> [Accessed on: 28</w:t>
      </w:r>
      <w:r>
        <w:rPr>
          <w:rFonts w:cs="Times New Roman"/>
          <w:vertAlign w:val="superscript"/>
          <w:lang w:val="en-US"/>
        </w:rPr>
        <w:t>th</w:t>
      </w:r>
      <w:r>
        <w:rPr>
          <w:rFonts w:cs="Times New Roman"/>
          <w:lang w:val="en-US"/>
        </w:rPr>
        <w:t xml:space="preserve"> July, 2023]</w:t>
      </w:r>
    </w:p>
    <w:p>
      <w:pPr>
        <w:rPr>
          <w:rFonts w:cs="Times New Roman"/>
          <w:lang w:val="en-US"/>
        </w:rPr>
      </w:pPr>
      <w:r>
        <w:rPr>
          <w:rFonts w:cs="Times New Roman"/>
          <w:lang w:val="en-US"/>
        </w:rPr>
        <w:t>The Economic Times, (2023a). Building entry barriers in Fintech; and other top tech &amp; startup stories this week.</w:t>
      </w:r>
      <w:r>
        <w:rPr>
          <w:rFonts w:cs="Times New Roman"/>
          <w:i/>
          <w:lang w:val="en-US"/>
        </w:rPr>
        <w:t xml:space="preserve"> Tech.</w:t>
      </w:r>
      <w:r>
        <w:rPr>
          <w:rFonts w:cs="Times New Roman"/>
          <w:lang w:val="en-US"/>
        </w:rPr>
        <w:t xml:space="preserve"> [Online] Available at: </w:t>
      </w:r>
      <w:r>
        <w:rPr>
          <w:rStyle w:val="19"/>
          <w:rFonts w:cs="Times New Roman"/>
          <w:lang w:val="en-US"/>
        </w:rPr>
        <w:fldChar w:fldCharType="begin"/>
      </w:r>
      <w:r>
        <w:instrText>HYPERLINK "https://economictimes.indiatimes.com/tech/newsletters/ettech-unwrapped/building-entry-barriers-in-fintech-and-other-tech-startup-stories-this-week/articleshow/100367853.cms?from=mdr"</w:instrText>
      </w:r>
      <w:r>
        <w:rPr>
          <w:rStyle w:val="19"/>
          <w:rFonts w:cs="Times New Roman"/>
          <w:lang w:val="en-US"/>
        </w:rPr>
        <w:fldChar w:fldCharType="separate"/>
      </w:r>
      <w:r>
        <w:rPr>
          <w:rStyle w:val="19"/>
          <w:rFonts w:cs="Times New Roman"/>
          <w:lang w:val="en-US"/>
        </w:rPr>
        <w:t>https://economictimes.indiatimes.com/tech/newsletters/ettech-unwrapped/building-entry-barriers-in-fintech-and-other-tech-startup-stories-this-week/articleshow/100367853.cms?from=mdr</w:t>
      </w:r>
      <w:r>
        <w:rPr>
          <w:rStyle w:val="19"/>
          <w:rFonts w:cs="Times New Roman"/>
          <w:lang w:val="en-US"/>
        </w:rPr>
        <w:fldChar w:fldCharType="end"/>
      </w:r>
      <w:r>
        <w:rPr>
          <w:rFonts w:cs="Times New Roman"/>
          <w:lang w:val="en-US"/>
        </w:rPr>
        <w:t xml:space="preserve"> [Accessed on: 28</w:t>
      </w:r>
      <w:r>
        <w:rPr>
          <w:rFonts w:cs="Times New Roman"/>
          <w:vertAlign w:val="superscript"/>
          <w:lang w:val="en-US"/>
        </w:rPr>
        <w:t>th</w:t>
      </w:r>
      <w:r>
        <w:rPr>
          <w:rFonts w:cs="Times New Roman"/>
          <w:lang w:val="en-US"/>
        </w:rPr>
        <w:t xml:space="preserve"> July, 2023]</w:t>
      </w:r>
    </w:p>
    <w:p>
      <w:pPr>
        <w:rPr>
          <w:rFonts w:cs="Times New Roman"/>
          <w:lang w:val="en-US"/>
        </w:rPr>
      </w:pPr>
      <w:r>
        <w:rPr>
          <w:rFonts w:cs="Times New Roman"/>
          <w:lang w:val="en-US"/>
        </w:rPr>
        <w:t xml:space="preserve">The Times of India, (2021). </w:t>
      </w:r>
      <w:r>
        <w:rPr>
          <w:rFonts w:cs="Times New Roman"/>
        </w:rPr>
        <w:t>SBI: A fintech banker to every Indian</w:t>
      </w:r>
      <w:r>
        <w:rPr>
          <w:rFonts w:cs="Times New Roman"/>
          <w:lang w:val="en-US"/>
        </w:rPr>
        <w:t xml:space="preserve">. [Online] Available at: </w:t>
      </w:r>
      <w:r>
        <w:rPr>
          <w:rStyle w:val="19"/>
          <w:rFonts w:cs="Times New Roman"/>
          <w:lang w:val="en-US"/>
        </w:rPr>
        <w:fldChar w:fldCharType="begin"/>
      </w:r>
      <w:r>
        <w:instrText>HYPERLINK "https://timesofindia.indiatimes.com/blogs/voices/sbi-a-fintech-banker-to-every-indian/"</w:instrText>
      </w:r>
      <w:r>
        <w:rPr>
          <w:rStyle w:val="19"/>
          <w:rFonts w:cs="Times New Roman"/>
          <w:lang w:val="en-US"/>
        </w:rPr>
        <w:fldChar w:fldCharType="separate"/>
      </w:r>
      <w:r>
        <w:rPr>
          <w:rStyle w:val="19"/>
          <w:rFonts w:cs="Times New Roman"/>
          <w:lang w:val="en-US"/>
        </w:rPr>
        <w:t>https://timesofindia.indiatimes.com/blogs/voices/sbi-a-fintech-banker-to-every-indian/</w:t>
      </w:r>
      <w:r>
        <w:rPr>
          <w:rStyle w:val="19"/>
          <w:rFonts w:cs="Times New Roman"/>
          <w:lang w:val="en-US"/>
        </w:rPr>
        <w:fldChar w:fldCharType="end"/>
      </w:r>
      <w:r>
        <w:rPr>
          <w:rFonts w:cs="Times New Roman"/>
          <w:lang w:val="en-US"/>
        </w:rPr>
        <w:t xml:space="preserve"> [Accessed on: 28</w:t>
      </w:r>
      <w:r>
        <w:rPr>
          <w:rFonts w:cs="Times New Roman"/>
          <w:vertAlign w:val="superscript"/>
          <w:lang w:val="en-US"/>
        </w:rPr>
        <w:t>th</w:t>
      </w:r>
      <w:r>
        <w:rPr>
          <w:rFonts w:cs="Times New Roman"/>
          <w:lang w:val="en-US"/>
        </w:rPr>
        <w:t xml:space="preserve"> July, 2023]</w:t>
      </w:r>
    </w:p>
    <w:p>
      <w:pPr>
        <w:rPr>
          <w:rFonts w:cs="Times New Roman"/>
          <w:shd w:val="clear" w:color="auto" w:fill="FFFFFF"/>
        </w:rPr>
      </w:pPr>
      <w:r>
        <w:rPr>
          <w:rFonts w:cs="Times New Roman"/>
          <w:shd w:val="clear" w:color="auto" w:fill="FFFFFF"/>
        </w:rPr>
        <w:t>Vajid, A., and Farooqi, A. W. (2022). Issues and Challenges To Fintech Industry in India. </w:t>
      </w:r>
      <w:r>
        <w:rPr>
          <w:rFonts w:cs="Times New Roman"/>
          <w:i/>
          <w:iCs/>
          <w:shd w:val="clear" w:color="auto" w:fill="FFFFFF"/>
        </w:rPr>
        <w:t>EPRA International Journal of Economic and Business Review (JEBR)</w:t>
      </w:r>
      <w:r>
        <w:rPr>
          <w:rFonts w:cs="Times New Roman"/>
          <w:shd w:val="clear" w:color="auto" w:fill="FFFFFF"/>
        </w:rPr>
        <w:t>, </w:t>
      </w:r>
      <w:r>
        <w:rPr>
          <w:rFonts w:cs="Times New Roman"/>
          <w:i/>
          <w:iCs/>
          <w:shd w:val="clear" w:color="auto" w:fill="FFFFFF"/>
        </w:rPr>
        <w:t>10</w:t>
      </w:r>
      <w:r>
        <w:rPr>
          <w:rFonts w:cs="Times New Roman"/>
          <w:shd w:val="clear" w:color="auto" w:fill="FFFFFF"/>
        </w:rPr>
        <w:t>(12), 16-22.</w:t>
      </w:r>
      <w:r>
        <w:rPr>
          <w:rFonts w:cs="Times New Roman"/>
        </w:rPr>
        <w:t xml:space="preserve"> </w:t>
      </w:r>
      <w:r>
        <w:rPr>
          <w:rStyle w:val="19"/>
          <w:rFonts w:cs="Times New Roman"/>
          <w:shd w:val="clear" w:color="auto" w:fill="FFFFFF"/>
        </w:rPr>
        <w:fldChar w:fldCharType="begin"/>
      </w:r>
      <w:r>
        <w:instrText>HYPERLINK "https://www.researchgate.net/profile/C-Vijai-2/publication/337740115_Fintech_in_India_-_Opportunities_and_Challenges/links/5e2168daa6fdcc10156f8ffb/Fintech-in-India-Opportunities-and-Challenges.pdf"</w:instrText>
      </w:r>
      <w:r>
        <w:rPr>
          <w:rStyle w:val="19"/>
          <w:rFonts w:cs="Times New Roman"/>
          <w:shd w:val="clear" w:color="auto" w:fill="FFFFFF"/>
        </w:rPr>
        <w:fldChar w:fldCharType="separate"/>
      </w:r>
      <w:r>
        <w:rPr>
          <w:rStyle w:val="19"/>
          <w:rFonts w:cs="Times New Roman"/>
          <w:shd w:val="clear" w:color="auto" w:fill="FFFFFF"/>
        </w:rPr>
        <w:t>https://www.researchgate.net/profile/C-Vijai-2/publication/337740115_Fintech_in_India_-_Opportunities_and_Challenges/links/5e2168daa6fdcc10156f8ffb/Fintech-in-India-Opportunities-and-Challenges.pdf</w:t>
      </w:r>
      <w:r>
        <w:rPr>
          <w:rStyle w:val="19"/>
          <w:rFonts w:cs="Times New Roman"/>
          <w:shd w:val="clear" w:color="auto" w:fill="FFFFFF"/>
        </w:rPr>
        <w:fldChar w:fldCharType="end"/>
      </w:r>
      <w:r>
        <w:rPr>
          <w:rFonts w:cs="Times New Roman"/>
          <w:shd w:val="clear" w:color="auto" w:fill="FFFFFF"/>
        </w:rPr>
        <w:t> </w:t>
      </w:r>
    </w:p>
    <w:p>
      <w:pPr>
        <w:rPr>
          <w:rFonts w:cs="Times New Roman"/>
          <w:shd w:val="clear" w:color="auto" w:fill="FFFFFF"/>
        </w:rPr>
      </w:pPr>
      <w:r>
        <w:rPr>
          <w:rFonts w:cs="Times New Roman"/>
          <w:shd w:val="clear" w:color="auto" w:fill="FFFFFF"/>
        </w:rPr>
        <w:t>Vajid, A., and Farooqi, A. W. (2022). Issues and Challenges To Fintech Industry in India. </w:t>
      </w:r>
      <w:r>
        <w:rPr>
          <w:rFonts w:cs="Times New Roman"/>
          <w:i/>
          <w:iCs/>
          <w:shd w:val="clear" w:color="auto" w:fill="FFFFFF"/>
        </w:rPr>
        <w:t>EPRA International Journal of Economic and Business Review (JEBR)</w:t>
      </w:r>
      <w:r>
        <w:rPr>
          <w:rFonts w:cs="Times New Roman"/>
          <w:shd w:val="clear" w:color="auto" w:fill="FFFFFF"/>
        </w:rPr>
        <w:t>, </w:t>
      </w:r>
      <w:r>
        <w:rPr>
          <w:rFonts w:cs="Times New Roman"/>
          <w:i/>
          <w:iCs/>
          <w:shd w:val="clear" w:color="auto" w:fill="FFFFFF"/>
        </w:rPr>
        <w:t>10</w:t>
      </w:r>
      <w:r>
        <w:rPr>
          <w:rFonts w:cs="Times New Roman"/>
          <w:shd w:val="clear" w:color="auto" w:fill="FFFFFF"/>
        </w:rPr>
        <w:t>(12), 16-22.</w:t>
      </w:r>
      <w:r>
        <w:rPr>
          <w:rFonts w:cs="Times New Roman"/>
        </w:rPr>
        <w:t xml:space="preserve"> </w:t>
      </w:r>
      <w:r>
        <w:rPr>
          <w:rStyle w:val="19"/>
          <w:rFonts w:cs="Times New Roman"/>
          <w:shd w:val="clear" w:color="auto" w:fill="FFFFFF"/>
        </w:rPr>
        <w:fldChar w:fldCharType="begin"/>
      </w:r>
      <w:r>
        <w:instrText>HYPERLINK "https://eprajournals.net/index.php/JEBR/article/download/1279/1292"</w:instrText>
      </w:r>
      <w:r>
        <w:rPr>
          <w:rStyle w:val="19"/>
          <w:rFonts w:cs="Times New Roman"/>
          <w:shd w:val="clear" w:color="auto" w:fill="FFFFFF"/>
        </w:rPr>
        <w:fldChar w:fldCharType="separate"/>
      </w:r>
      <w:r>
        <w:rPr>
          <w:rStyle w:val="19"/>
          <w:rFonts w:cs="Times New Roman"/>
          <w:shd w:val="clear" w:color="auto" w:fill="FFFFFF"/>
        </w:rPr>
        <w:t>https://eprajournals.net/index.php/JEBR/article/download/1279/1292</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Vijai, C. (2019). FinTech in India–opportunities and challenges. </w:t>
      </w:r>
      <w:r>
        <w:rPr>
          <w:rFonts w:cs="Times New Roman"/>
          <w:i/>
          <w:iCs/>
          <w:shd w:val="clear" w:color="auto" w:fill="FFFFFF"/>
        </w:rPr>
        <w:t>SAARJ Journal on Banking &amp; Insurance Research (SJBIR) Vol</w:t>
      </w:r>
      <w:r>
        <w:rPr>
          <w:rFonts w:cs="Times New Roman"/>
          <w:shd w:val="clear" w:color="auto" w:fill="FFFFFF"/>
        </w:rPr>
        <w:t>, </w:t>
      </w:r>
      <w:r>
        <w:rPr>
          <w:rFonts w:cs="Times New Roman"/>
          <w:i/>
          <w:iCs/>
          <w:shd w:val="clear" w:color="auto" w:fill="FFFFFF"/>
        </w:rPr>
        <w:t>8</w:t>
      </w:r>
      <w:r>
        <w:rPr>
          <w:rFonts w:cs="Times New Roman"/>
          <w:shd w:val="clear" w:color="auto" w:fill="FFFFFF"/>
        </w:rPr>
        <w:t>.</w:t>
      </w:r>
      <w:r>
        <w:rPr>
          <w:rFonts w:cs="Times New Roman"/>
        </w:rPr>
        <w:t xml:space="preserve"> </w:t>
      </w:r>
      <w:r>
        <w:rPr>
          <w:rStyle w:val="19"/>
          <w:rFonts w:cs="Times New Roman"/>
          <w:shd w:val="clear" w:color="auto" w:fill="FFFFFF"/>
        </w:rPr>
        <w:fldChar w:fldCharType="begin"/>
      </w:r>
      <w:r>
        <w:instrText>HYPERLINK "https://www.researchgate.net/profile/C-Vijai-2/publication/337740115_Fintech_in_India_-_Opportunities_and_Challenges/links/5e2168daa6fdcc10156f8ffb/Fintech-in-India-Opportunities-and-Challenges.pdf"</w:instrText>
      </w:r>
      <w:r>
        <w:rPr>
          <w:rStyle w:val="19"/>
          <w:rFonts w:cs="Times New Roman"/>
          <w:shd w:val="clear" w:color="auto" w:fill="FFFFFF"/>
        </w:rPr>
        <w:fldChar w:fldCharType="separate"/>
      </w:r>
      <w:r>
        <w:rPr>
          <w:rStyle w:val="19"/>
          <w:rFonts w:cs="Times New Roman"/>
          <w:shd w:val="clear" w:color="auto" w:fill="FFFFFF"/>
        </w:rPr>
        <w:t>https://www.researchgate.net/profile/C-Vijai-2/publication/337740115_Fintech_in_India_-_Opportunities_and_Challenges/links/5e2168daa6fdcc10156f8ffb/Fintech-in-India-Opportunities-and-Challenges.pdf</w:t>
      </w:r>
      <w:r>
        <w:rPr>
          <w:rStyle w:val="19"/>
          <w:rFonts w:cs="Times New Roman"/>
          <w:shd w:val="clear" w:color="auto" w:fill="FFFFFF"/>
        </w:rPr>
        <w:fldChar w:fldCharType="end"/>
      </w:r>
      <w:r>
        <w:rPr>
          <w:rFonts w:cs="Times New Roman"/>
        </w:rPr>
        <w:t xml:space="preserve"> </w:t>
      </w:r>
    </w:p>
    <w:p>
      <w:pPr>
        <w:rPr>
          <w:rFonts w:cs="Times New Roman"/>
          <w:shd w:val="clear" w:color="auto" w:fill="FFFFFF"/>
        </w:rPr>
      </w:pPr>
      <w:r>
        <w:rPr>
          <w:rFonts w:cs="Times New Roman"/>
          <w:shd w:val="clear" w:color="auto" w:fill="FFFFFF"/>
        </w:rPr>
        <w:t>Vijai, C., BHUVANESWARI, L., Sathyakala, S., Dhinakaran, D. P., Arun, R., and Lakshmi, M. R. (2023). The Effect of Fintech on Customer Satisfaction Level. </w:t>
      </w:r>
      <w:r>
        <w:rPr>
          <w:rFonts w:cs="Times New Roman"/>
          <w:i/>
          <w:iCs/>
          <w:shd w:val="clear" w:color="auto" w:fill="FFFFFF"/>
        </w:rPr>
        <w:t>Journal of Survey in Fisheries Sciences</w:t>
      </w:r>
      <w:r>
        <w:rPr>
          <w:rFonts w:cs="Times New Roman"/>
          <w:shd w:val="clear" w:color="auto" w:fill="FFFFFF"/>
        </w:rPr>
        <w:t>, </w:t>
      </w:r>
      <w:r>
        <w:rPr>
          <w:rFonts w:cs="Times New Roman"/>
          <w:i/>
          <w:iCs/>
          <w:shd w:val="clear" w:color="auto" w:fill="FFFFFF"/>
        </w:rPr>
        <w:t>10</w:t>
      </w:r>
      <w:r>
        <w:rPr>
          <w:rFonts w:cs="Times New Roman"/>
          <w:shd w:val="clear" w:color="auto" w:fill="FFFFFF"/>
        </w:rPr>
        <w:t>(3S), 6628-6634.</w:t>
      </w:r>
      <w:r>
        <w:rPr>
          <w:rFonts w:cs="Times New Roman"/>
        </w:rPr>
        <w:t xml:space="preserve"> </w:t>
      </w:r>
      <w:r>
        <w:rPr>
          <w:rStyle w:val="19"/>
          <w:rFonts w:cs="Times New Roman"/>
          <w:shd w:val="clear" w:color="auto" w:fill="FFFFFF"/>
        </w:rPr>
        <w:fldChar w:fldCharType="begin"/>
      </w:r>
      <w:r>
        <w:instrText>HYPERLINK "http://sifisheriessciences.com/journal/index.php/journal/article/download/2193/2254"</w:instrText>
      </w:r>
      <w:r>
        <w:rPr>
          <w:rStyle w:val="19"/>
          <w:rFonts w:cs="Times New Roman"/>
          <w:shd w:val="clear" w:color="auto" w:fill="FFFFFF"/>
        </w:rPr>
        <w:fldChar w:fldCharType="separate"/>
      </w:r>
      <w:r>
        <w:rPr>
          <w:rStyle w:val="19"/>
          <w:rFonts w:cs="Times New Roman"/>
          <w:shd w:val="clear" w:color="auto" w:fill="FFFFFF"/>
        </w:rPr>
        <w:t>http://sifisheriessciences.com/journal/index.php/journal/article/download/2193/2254</w:t>
      </w:r>
      <w:r>
        <w:rPr>
          <w:rStyle w:val="19"/>
          <w:rFonts w:cs="Times New Roman"/>
          <w:shd w:val="clear" w:color="auto" w:fill="FFFFFF"/>
        </w:rPr>
        <w:fldChar w:fldCharType="end"/>
      </w:r>
      <w:r>
        <w:rPr>
          <w:rFonts w:cs="Times New Roman"/>
          <w:shd w:val="clear" w:color="auto" w:fill="FFFFFF"/>
        </w:rPr>
        <w:t> </w:t>
      </w:r>
    </w:p>
    <w:p>
      <w:pPr>
        <w:rPr>
          <w:rFonts w:cs="Times New Roman"/>
        </w:rPr>
      </w:pPr>
      <w:r>
        <w:rPr>
          <w:rFonts w:cs="Times New Roman"/>
          <w:shd w:val="clear" w:color="auto" w:fill="FFFFFF"/>
        </w:rPr>
        <w:t>Vijai, C., BHUVANESWARI, L., Sathyakala, S., Dhinakaran, D. P., Arun, R., and Lakshmi, M. R. (2023). The Effect of Fintech on Customer Satisfaction Level. </w:t>
      </w:r>
      <w:r>
        <w:rPr>
          <w:rFonts w:cs="Times New Roman"/>
          <w:i/>
          <w:iCs/>
          <w:shd w:val="clear" w:color="auto" w:fill="FFFFFF"/>
        </w:rPr>
        <w:t>Journal of Survey in Fisheries Sciences</w:t>
      </w:r>
      <w:r>
        <w:rPr>
          <w:rFonts w:cs="Times New Roman"/>
          <w:shd w:val="clear" w:color="auto" w:fill="FFFFFF"/>
        </w:rPr>
        <w:t>, </w:t>
      </w:r>
      <w:r>
        <w:rPr>
          <w:rFonts w:cs="Times New Roman"/>
          <w:i/>
          <w:iCs/>
          <w:shd w:val="clear" w:color="auto" w:fill="FFFFFF"/>
        </w:rPr>
        <w:t>10</w:t>
      </w:r>
      <w:r>
        <w:rPr>
          <w:rFonts w:cs="Times New Roman"/>
          <w:shd w:val="clear" w:color="auto" w:fill="FFFFFF"/>
        </w:rPr>
        <w:t>(3S), 6628-6634.</w:t>
      </w:r>
      <w:r>
        <w:rPr>
          <w:rFonts w:cs="Times New Roman"/>
        </w:rPr>
        <w:t xml:space="preserve"> </w:t>
      </w:r>
      <w:r>
        <w:rPr>
          <w:rStyle w:val="19"/>
          <w:rFonts w:cs="Times New Roman"/>
          <w:shd w:val="clear" w:color="auto" w:fill="FFFFFF"/>
        </w:rPr>
        <w:fldChar w:fldCharType="begin"/>
      </w:r>
      <w:r>
        <w:instrText>HYPERLINK "http://sifisheriessciences.com/journal/index.php/journal/article/download/2193/2254"</w:instrText>
      </w:r>
      <w:r>
        <w:rPr>
          <w:rStyle w:val="19"/>
          <w:rFonts w:cs="Times New Roman"/>
          <w:shd w:val="clear" w:color="auto" w:fill="FFFFFF"/>
        </w:rPr>
        <w:fldChar w:fldCharType="separate"/>
      </w:r>
      <w:r>
        <w:rPr>
          <w:rStyle w:val="19"/>
          <w:rFonts w:cs="Times New Roman"/>
          <w:shd w:val="clear" w:color="auto" w:fill="FFFFFF"/>
        </w:rPr>
        <w:t>http://sifisheriessciences.com/journal/index.php/journal/article/download/2193/2254</w:t>
      </w:r>
      <w:r>
        <w:rPr>
          <w:rStyle w:val="19"/>
          <w:rFonts w:cs="Times New Roman"/>
          <w:shd w:val="clear" w:color="auto" w:fill="FFFFFF"/>
        </w:rPr>
        <w:fldChar w:fldCharType="end"/>
      </w:r>
      <w:r>
        <w:rPr>
          <w:rFonts w:cs="Times New Roman"/>
        </w:rPr>
        <w:t xml:space="preserve"> </w:t>
      </w:r>
    </w:p>
    <w:p>
      <w:pPr>
        <w:rPr>
          <w:rFonts w:cs="Times New Roman"/>
        </w:rPr>
      </w:pPr>
      <w:r>
        <w:rPr>
          <w:rFonts w:cs="Times New Roman"/>
          <w:shd w:val="clear" w:color="auto" w:fill="FFFFFF"/>
        </w:rPr>
        <w:t>Vijai, C., Joyce, D., and Elayaraja, M. (2020). Fintech In India. </w:t>
      </w:r>
      <w:r>
        <w:rPr>
          <w:rFonts w:cs="Times New Roman"/>
          <w:i/>
          <w:iCs/>
          <w:shd w:val="clear" w:color="auto" w:fill="FFFFFF"/>
        </w:rPr>
        <w:t>International Journal of Future Generation Communication and Networking</w:t>
      </w:r>
      <w:r>
        <w:rPr>
          <w:rFonts w:cs="Times New Roman"/>
          <w:shd w:val="clear" w:color="auto" w:fill="FFFFFF"/>
        </w:rPr>
        <w:t>, </w:t>
      </w:r>
      <w:r>
        <w:rPr>
          <w:rFonts w:cs="Times New Roman"/>
          <w:i/>
          <w:iCs/>
          <w:shd w:val="clear" w:color="auto" w:fill="FFFFFF"/>
        </w:rPr>
        <w:t>13</w:t>
      </w:r>
      <w:r>
        <w:rPr>
          <w:rFonts w:cs="Times New Roman"/>
          <w:shd w:val="clear" w:color="auto" w:fill="FFFFFF"/>
        </w:rPr>
        <w:t>(3), 4143-4150.</w:t>
      </w:r>
      <w:r>
        <w:rPr>
          <w:rFonts w:cs="Times New Roman"/>
        </w:rPr>
        <w:t xml:space="preserve"> </w:t>
      </w:r>
      <w:r>
        <w:rPr>
          <w:rStyle w:val="19"/>
          <w:rFonts w:cs="Times New Roman"/>
        </w:rPr>
        <w:fldChar w:fldCharType="begin"/>
      </w:r>
      <w:r>
        <w:instrText>HYPERLINK "https://www.researchgate.net/profile/C-Vijai-2/publication/343836804_Fintech_In_India/links/5f440b7ca6fdcccc43fa8059/Fintech-In-India.pdf"</w:instrText>
      </w:r>
      <w:r>
        <w:rPr>
          <w:rStyle w:val="19"/>
          <w:rFonts w:cs="Times New Roman"/>
        </w:rPr>
        <w:fldChar w:fldCharType="separate"/>
      </w:r>
      <w:r>
        <w:rPr>
          <w:rStyle w:val="19"/>
          <w:rFonts w:cs="Times New Roman"/>
        </w:rPr>
        <w:t>https://www.researchgate.net/profile/C-Vijai-2/publication/343836804_Fintech_In_India/links/5f440b7ca6fdcccc43fa8059/Fintech-In-India.pdf</w:t>
      </w:r>
      <w:r>
        <w:rPr>
          <w:rStyle w:val="19"/>
          <w:rFonts w:cs="Times New Roman"/>
        </w:rPr>
        <w:fldChar w:fldCharType="end"/>
      </w:r>
      <w:r>
        <w:rPr>
          <w:rFonts w:cs="Times New Roman"/>
        </w:rPr>
        <w:t> </w:t>
      </w:r>
    </w:p>
    <w:p>
      <w:pPr>
        <w:rPr>
          <w:shd w:val="clear" w:color="auto" w:fill="FFFFFF"/>
        </w:rPr>
      </w:pPr>
    </w:p>
    <w:p/>
    <w:p>
      <w:pPr>
        <w:rPr>
          <w:sz w:val="48"/>
          <w:szCs w:val="48"/>
        </w:rPr>
      </w:pPr>
    </w:p>
    <w:p>
      <w:pPr>
        <w:rPr>
          <w:lang w:val="en-US"/>
        </w:rPr>
      </w:pPr>
    </w:p>
    <w:p/>
    <w:p>
      <w:pPr>
        <w:rPr>
          <w:shd w:val="clear" w:color="auto" w:fill="FFFFFF"/>
        </w:rPr>
      </w:pPr>
    </w:p>
    <w:p/>
    <w:sectPr>
      <w:footerReference w:type="default" r:id="rId2"/>
      <w:pgSz w:w="12240" w:h="15840"/>
      <w:pgMar w:top="1440" w:right="1440" w:bottom="1440" w:left="1440" w:header="720" w:footer="720" w:gutter="0"/>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altName w:val="Droid Sans"/>
    <w:panose1 w:val="00000000000000000000"/>
    <w:charset w:val="00"/>
    <w:family w:val="auto"/>
    <w:pitch w:val="variable"/>
    <w:sig w:usb0="00000000" w:usb1="00000000" w:usb2="00000000" w:usb3="00000000" w:csb0="00000000" w:csb1="00000000"/>
  </w:font>
  <w:font w:name="等线 Light">
    <w:altName w:val="Droid Sans"/>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7"/>
      <w:tabs>
        <w:tab w:val="right" w:pos="9360"/>
      </w:tabs>
    </w:pPr>
    <w:r>
      <w:fldChar w:fldCharType="begin"/>
    </w:r>
    <w:r>
      <w:instrText xml:space="preserve"> PAGE   \* MERGEFORMAT </w:instrText>
    </w:r>
    <w:r>
      <w:fldChar w:fldCharType="separate"/>
    </w:r>
    <w:r>
      <w:t>50</w:t>
    </w:r>
    <w:r>
      <w:fldChar w:fldCharType="end"/>
    </w:r>
  </w:p>
  <w:p>
    <w:pPr>
      <w:pStyle w:val="17"/>
      <w:tabs>
        <w:tab w:val="right" w:pos="9360"/>
      </w:tabs>
    </w:pP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w:abstractNum w:abstractNumId="0">
    <w:nsid w:val="44E245C3"/>
    <w:multiLevelType w:val="hybridMultilevel"/>
    <w:tmpl w:val="07EE70E0"/>
    <w:lvl w:ilvl="0">
      <w:start w:val="1"/>
      <w:numFmt w:val="bullet"/>
      <w:lvlRestart w:val="0"/>
      <w:lvlText w:val=""/>
      <w:lvlJc w:val="left"/>
      <w:pPr>
        <w:tabs>
          <w:tab w:val="num" w:pos="0"/>
        </w:tabs>
        <w:ind w:left="776" w:hanging="360"/>
      </w:pPr>
      <w:rPr>
        <w:rFonts w:ascii="Wingdings" w:hAnsi="Wingdings" w:hint="default"/>
      </w:rPr>
    </w:lvl>
    <w:lvl w:ilvl="1">
      <w:start w:val="1"/>
      <w:numFmt w:val="bullet"/>
      <w:lvlText w:val="o"/>
      <w:lvlJc w:val="left"/>
      <w:pPr>
        <w:tabs>
          <w:tab w:val="num" w:pos="0"/>
        </w:tabs>
        <w:ind w:left="1496" w:hanging="360"/>
      </w:pPr>
      <w:rPr>
        <w:rFonts w:ascii="Courier New" w:hAnsi="Courier New" w:cs="Courier New" w:hint="default"/>
      </w:rPr>
    </w:lvl>
    <w:lvl w:ilvl="2">
      <w:start w:val="1"/>
      <w:numFmt w:val="bullet"/>
      <w:lvlText w:val=""/>
      <w:lvlJc w:val="left"/>
      <w:pPr>
        <w:tabs>
          <w:tab w:val="num" w:pos="0"/>
        </w:tabs>
        <w:ind w:left="2216" w:hanging="360"/>
      </w:pPr>
      <w:rPr>
        <w:rFonts w:ascii="Wingdings" w:hAnsi="Wingdings" w:hint="default"/>
      </w:rPr>
    </w:lvl>
    <w:lvl w:ilvl="3">
      <w:start w:val="1"/>
      <w:numFmt w:val="bullet"/>
      <w:lvlText w:val=""/>
      <w:lvlJc w:val="left"/>
      <w:pPr>
        <w:tabs>
          <w:tab w:val="num" w:pos="0"/>
        </w:tabs>
        <w:ind w:left="2936" w:hanging="360"/>
      </w:pPr>
      <w:rPr>
        <w:rFonts w:ascii="Symbol" w:hAnsi="Symbol" w:hint="default"/>
      </w:rPr>
    </w:lvl>
    <w:lvl w:ilvl="4">
      <w:start w:val="1"/>
      <w:numFmt w:val="bullet"/>
      <w:lvlText w:val="o"/>
      <w:lvlJc w:val="left"/>
      <w:pPr>
        <w:tabs>
          <w:tab w:val="num" w:pos="0"/>
        </w:tabs>
        <w:ind w:left="3656" w:hanging="360"/>
      </w:pPr>
      <w:rPr>
        <w:rFonts w:ascii="Courier New" w:hAnsi="Courier New" w:cs="Courier New" w:hint="default"/>
      </w:rPr>
    </w:lvl>
    <w:lvl w:ilvl="5">
      <w:start w:val="1"/>
      <w:numFmt w:val="bullet"/>
      <w:lvlText w:val=""/>
      <w:lvlJc w:val="left"/>
      <w:pPr>
        <w:tabs>
          <w:tab w:val="num" w:pos="0"/>
        </w:tabs>
        <w:ind w:left="4376" w:hanging="360"/>
      </w:pPr>
      <w:rPr>
        <w:rFonts w:ascii="Wingdings" w:hAnsi="Wingdings" w:hint="default"/>
      </w:rPr>
    </w:lvl>
    <w:lvl w:ilvl="6">
      <w:start w:val="1"/>
      <w:numFmt w:val="bullet"/>
      <w:lvlText w:val=""/>
      <w:lvlJc w:val="left"/>
      <w:pPr>
        <w:tabs>
          <w:tab w:val="num" w:pos="0"/>
        </w:tabs>
        <w:ind w:left="5096" w:hanging="360"/>
      </w:pPr>
      <w:rPr>
        <w:rFonts w:ascii="Symbol" w:hAnsi="Symbol" w:hint="default"/>
      </w:rPr>
    </w:lvl>
    <w:lvl w:ilvl="7">
      <w:start w:val="1"/>
      <w:numFmt w:val="bullet"/>
      <w:lvlText w:val="o"/>
      <w:lvlJc w:val="left"/>
      <w:pPr>
        <w:tabs>
          <w:tab w:val="num" w:pos="0"/>
        </w:tabs>
        <w:ind w:left="5816" w:hanging="360"/>
      </w:pPr>
      <w:rPr>
        <w:rFonts w:ascii="Courier New" w:hAnsi="Courier New" w:cs="Courier New" w:hint="default"/>
      </w:rPr>
    </w:lvl>
    <w:lvl w:ilvl="8">
      <w:start w:val="1"/>
      <w:numFmt w:val="bullet"/>
      <w:lvlText w:val=""/>
      <w:lvlJc w:val="left"/>
      <w:pPr>
        <w:tabs>
          <w:tab w:val="num" w:pos="0"/>
        </w:tabs>
        <w:ind w:left="6536" w:hanging="360"/>
      </w:pPr>
      <w:rPr>
        <w:rFonts w:ascii="Wingdings" w:hAnsi="Wingdings" w:hint="default"/>
      </w:rPr>
    </w:lvl>
  </w:abstractNum>
  <w:abstractNum w:abstractNumId="1">
    <w:nsid w:val="5699750C"/>
    <w:multiLevelType w:val="hybridMultilevel"/>
    <w:tmpl w:val="3A30CD3E"/>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32"/>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w:docVars>
    <w:docVar w:name="__Grammarly_42___1" w:val="H4sIAAAAAAAEAKtWcslP9kxRslIyNDa0NLcwtLAwNDQ1NjU2MjNR0lEKTi0uzszPAykwtagFAG8miIQtAAAA"/>
    <w:docVar w:name="__Grammarly_42____i" w:val="H4sIAAAAAAAEAKtWckksSQxILCpxzi/NK1GyMqwFAAEhoTITAAAA"/>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360" w:lineRule="auto"/>
      <w:jc w:val="both"/>
    </w:pPr>
    <w:rPr>
      <w:rFonts w:ascii="Times New Roman" w:eastAsia="Calibri" w:cs="Arial" w:hAnsi="Times New Roman"/>
      <w:sz w:val="24"/>
      <w:szCs w:val="24"/>
      <w:lang w:val="en-GB" w:eastAsia="en-US" w:bidi="ar-SA"/>
    </w:rPr>
  </w:style>
  <w:style w:type="paragraph" w:styleId="1">
    <w:name w:val="heading 1"/>
    <w:basedOn w:val="0"/>
    <w:next w:val="0"/>
    <w:pPr>
      <w:keepNext/>
      <w:keepLines/>
      <w:spacing w:before="240" w:after="0"/>
      <w:outlineLvl w:val="0"/>
    </w:pPr>
    <w:rPr>
      <w:rFonts w:eastAsia="等线 Light" w:cs="Times New Roman"/>
      <w:b/>
      <w:color w:val="000000"/>
      <w:sz w:val="28"/>
      <w:szCs w:val="32"/>
      <w:lang w:val="en-US"/>
    </w:rPr>
  </w:style>
  <w:style w:type="paragraph" w:styleId="2">
    <w:name w:val="heading 2"/>
    <w:basedOn w:val="0"/>
    <w:next w:val="0"/>
    <w:pPr>
      <w:keepNext/>
      <w:keepLines/>
      <w:spacing w:before="40" w:after="0"/>
      <w:outlineLvl w:val="1"/>
    </w:pPr>
    <w:rPr>
      <w:rFonts w:eastAsia="等线 Light" w:cs="Times New Roman"/>
      <w:b/>
      <w:color w:val="000000"/>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TOC Heading"/>
    <w:basedOn w:val="1"/>
    <w:next w:val="0"/>
    <w:pPr>
      <w:spacing w:line="259" w:lineRule="auto"/>
      <w:jc w:val="left"/>
      <w:outlineLvl w:val="9"/>
    </w:pPr>
    <w:rPr>
      <w:rFonts w:ascii="Calibri Light" w:hAnsi="Calibri Light"/>
      <w:b w:val="0"/>
      <w:color w:val="2E74B5"/>
      <w:sz w:val="32"/>
    </w:rPr>
  </w:style>
  <w:style w:type="paragraph" w:styleId="16">
    <w:name w:val="header"/>
    <w:basedOn w:val="0"/>
    <w:pPr>
      <w:tabs>
        <w:tab w:val="right" w:pos="9360"/>
      </w:tabs>
      <w:spacing w:after="0" w:line="240" w:lineRule="auto"/>
    </w:pPr>
  </w:style>
  <w:style w:type="paragraph" w:styleId="17">
    <w:name w:val="footer"/>
    <w:basedOn w:val="0"/>
    <w:pPr>
      <w:tabs>
        <w:tab w:val="right" w:pos="9360"/>
      </w:tabs>
      <w:spacing w:after="0" w:line="240" w:lineRule="auto"/>
    </w:pPr>
  </w:style>
  <w:style w:type="paragraph" w:styleId="18">
    <w:name w:val="toc 1"/>
    <w:basedOn w:val="0"/>
    <w:autoRedefine/>
    <w:next w:val="0"/>
    <w:pPr>
      <w:spacing w:after="100"/>
    </w:pPr>
  </w:style>
  <w:style w:type="character" w:styleId="19">
    <w:name w:val="Hyperlink"/>
    <w:basedOn w:val="10"/>
    <w:rPr>
      <w:color w:val="0563C1"/>
      <w:u w:val="single"/>
    </w:rPr>
  </w:style>
  <w:style w:type="character" w:customStyle="1" w:styleId="20">
    <w:name w:val="tl8wme"/>
    <w:basedOn w:val="10"/>
  </w:style>
  <w:style w:type="paragraph" w:customStyle="1" w:styleId="21">
    <w:name w:val="List Paragraph"/>
    <w:basedOn w:val="0"/>
    <w:pPr>
      <w:ind w:left="720"/>
      <w:contextualSpacing/>
    </w:pPr>
  </w:style>
  <w:style w:type="paragraph" w:styleId="22">
    <w:name w:val="toc 2"/>
    <w:basedOn w:val="0"/>
    <w:autoRedefine/>
    <w:next w:val="0"/>
    <w:pPr>
      <w:spacing w:after="100"/>
      <w:ind w:left="240"/>
    </w:pPr>
  </w:style>
  <w:style w:type="paragraph" w:styleId="23">
    <w:name w:val="Normal (Web)"/>
    <w:basedOn w:val="0"/>
    <w:pPr>
      <w:spacing w:before="100" w:beforeAutospacing="1" w:after="100" w:afterAutospacing="1" w:line="240" w:lineRule="auto"/>
      <w:jc w:val="left"/>
    </w:pPr>
    <w:rPr>
      <w:rFonts w:eastAsia="Times New Roman" w:cs="Times New Roman"/>
      <w:lang w:val="en-IN" w:eastAsia="en-IN"/>
    </w:rPr>
  </w:style>
  <w:style w:type="paragraph" w:customStyle="1" w:styleId="24">
    <w:name w:val="No Spacing"/>
    <w:pPr>
      <w:tabs>
        <w:tab w:val="left" w:pos="3885"/>
        <w:tab w:val="center" w:pos="4680"/>
      </w:tabs>
      <w:spacing w:after="0" w:line="240" w:lineRule="auto"/>
      <w:jc w:val="both"/>
    </w:pPr>
    <w:rPr>
      <w:rFonts w:ascii="Times New Roman" w:eastAsia="Calibri" w:cs="Arial" w:hAnsi="Times New Roman"/>
      <w:sz w:val="24"/>
      <w:szCs w:val="24"/>
      <w:lang w:val="en-GB" w:eastAsia="en-US"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image" Target="media/2.jpg"/><Relationship Id="rId4" Type="http://schemas.openxmlformats.org/officeDocument/2006/relationships/image" Target="media/5.png"/><Relationship Id="rId5" Type="http://schemas.openxmlformats.org/officeDocument/2006/relationships/image" Target="media/8.png"/><Relationship Id="rId6" Type="http://schemas.openxmlformats.org/officeDocument/2006/relationships/image" Target="media/73.png"/><Relationship Id="rId7" Type="http://schemas.openxmlformats.org/officeDocument/2006/relationships/image" Target="media/76.png"/><Relationship Id="rId8" Type="http://schemas.openxmlformats.org/officeDocument/2006/relationships/image" Target="media/79.png"/><Relationship Id="rId9" Type="http://schemas.openxmlformats.org/officeDocument/2006/relationships/styles" Target="styles.xml"/><Relationship Id="rId10" Type="http://schemas.openxmlformats.org/officeDocument/2006/relationships/numbering" Target="numbering.xml"/><Relationship Id="rId11" Type="http://schemas.openxmlformats.org/officeDocument/2006/relationships/fontTable" Target="fontTable.xml"/></Relationships>
</file>

<file path=docProps/app.xml><?xml version="1.0" encoding="utf-8"?>
<Properties xmlns="http://schemas.openxmlformats.org/officeDocument/2006/extended-properties">
  <Template>Normal.eit</Template>
  <TotalTime>17</TotalTime>
  <Application>Yozo_Office</Application>
  <Pages>81</Pages>
  <Words>17772</Words>
  <Characters>110683</Characters>
  <Lines>1746</Lines>
  <Paragraphs>326</Paragraphs>
  <CharactersWithSpaces>128339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User</dc:creator>
  <cp:lastModifiedBy>vivo user</cp:lastModifiedBy>
  <cp:revision>5</cp:revision>
  <dcterms:created xsi:type="dcterms:W3CDTF">2023-07-28T13:59:00Z</dcterms:created>
  <dcterms:modified xsi:type="dcterms:W3CDTF">2023-10-20T02:54:45Z</dcterms:modified>
</cp:coreProperties>
</file>