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DDE8068" w14:textId="64A2D1B4" w:rsidR="00EF748E" w:rsidRPr="003C6A39" w:rsidRDefault="00EF748E" w:rsidP="00EF748E">
      <w:pPr>
        <w:rPr>
          <w:lang w:val="en-GB"/>
        </w:rPr>
      </w:pPr>
      <w:r>
        <w:rPr>
          <w:b/>
          <w:bCs/>
          <w:lang w:val="en-GB"/>
        </w:rPr>
        <w:t xml:space="preserve">    </w:t>
      </w:r>
      <w:r w:rsidRPr="003C6A39">
        <w:rPr>
          <w:b/>
          <w:bCs/>
          <w:lang w:val="en-GB"/>
        </w:rPr>
        <w:t>Student name</w:t>
      </w:r>
      <w:r w:rsidRPr="003C6A39">
        <w:rPr>
          <w:lang w:val="en-GB"/>
        </w:rPr>
        <w:t>: Ade Maria Martinez Feliz</w:t>
      </w:r>
    </w:p>
    <w:p w14:paraId="1BF0E5BB" w14:textId="77777777" w:rsidR="00EF748E" w:rsidRPr="003C6A39" w:rsidRDefault="00EF748E" w:rsidP="00EF748E">
      <w:pPr>
        <w:rPr>
          <w:lang w:val="nl-NL"/>
        </w:rPr>
      </w:pPr>
      <w:r w:rsidRPr="003C6A39">
        <w:rPr>
          <w:b/>
          <w:bCs/>
          <w:lang w:val="nl-NL"/>
        </w:rPr>
        <w:t>Student ID</w:t>
      </w:r>
      <w:r w:rsidRPr="003C6A39">
        <w:rPr>
          <w:lang w:val="nl-NL"/>
        </w:rPr>
        <w:t>: 2436089</w:t>
      </w:r>
    </w:p>
    <w:p w14:paraId="03AA0982" w14:textId="77777777" w:rsidR="00EF748E" w:rsidRPr="003C6A39" w:rsidRDefault="00EF748E" w:rsidP="00EF748E">
      <w:pPr>
        <w:rPr>
          <w:b/>
          <w:bCs/>
        </w:rPr>
      </w:pPr>
      <w:r w:rsidRPr="003C6A39">
        <w:rPr>
          <w:b/>
          <w:bCs/>
          <w:lang w:val="nl-NL"/>
        </w:rPr>
        <w:t>Module name</w:t>
      </w:r>
      <w:r w:rsidRPr="003C6A39">
        <w:rPr>
          <w:lang w:val="nl-NL"/>
        </w:rPr>
        <w:t xml:space="preserve">: </w:t>
      </w:r>
      <w:r w:rsidRPr="003C6A39">
        <w:t>Introduction to Health and Social Care (LCHS4003_LON)</w:t>
      </w:r>
    </w:p>
    <w:p w14:paraId="2D3B7A26" w14:textId="77777777" w:rsidR="00EF748E" w:rsidRDefault="00EF748E" w:rsidP="00EF748E">
      <w:r w:rsidRPr="003C6A39">
        <w:rPr>
          <w:b/>
          <w:bCs/>
          <w:lang w:val="en-GB"/>
        </w:rPr>
        <w:t>Module code</w:t>
      </w:r>
      <w:r w:rsidRPr="003C6A39">
        <w:rPr>
          <w:lang w:val="en-GB"/>
        </w:rPr>
        <w:t xml:space="preserve">: </w:t>
      </w:r>
      <w:r w:rsidRPr="003C6A39">
        <w:t>(LCHS4003_LON)</w:t>
      </w:r>
    </w:p>
    <w:p w14:paraId="5DC9C6F0" w14:textId="77777777" w:rsidR="00EF748E" w:rsidRDefault="00EF748E" w:rsidP="00EF748E">
      <w:r w:rsidRPr="003C6A39">
        <w:rPr>
          <w:b/>
          <w:bCs/>
        </w:rPr>
        <w:t>Lecture name:</w:t>
      </w:r>
      <w:r>
        <w:rPr>
          <w:b/>
          <w:bCs/>
        </w:rPr>
        <w:t xml:space="preserve"> </w:t>
      </w:r>
      <w:r>
        <w:t xml:space="preserve">Dr Cristopher </w:t>
      </w:r>
      <w:proofErr w:type="spellStart"/>
      <w:r>
        <w:t>Mafuva</w:t>
      </w:r>
      <w:proofErr w:type="spellEnd"/>
    </w:p>
    <w:p w14:paraId="1156586B" w14:textId="20E1DBCD" w:rsidR="00EF748E" w:rsidRDefault="00EF748E" w:rsidP="003C6A39">
      <w:pPr>
        <w:rPr>
          <w:b/>
          <w:bCs/>
          <w:lang w:val="en-GB"/>
        </w:rPr>
      </w:pPr>
    </w:p>
    <w:p w14:paraId="5B71DDB2" w14:textId="77777777" w:rsidR="003A5D57" w:rsidRDefault="00EF748E">
      <w:pPr>
        <w:rPr>
          <w:b/>
          <w:bCs/>
          <w:lang w:val="en-GB"/>
        </w:rPr>
      </w:pPr>
      <w:r>
        <w:rPr>
          <w:b/>
          <w:bCs/>
          <w:lang w:val="en-GB"/>
        </w:rPr>
        <w:t>Table o</w:t>
      </w:r>
      <w:r w:rsidR="003A5D57">
        <w:rPr>
          <w:b/>
          <w:bCs/>
          <w:lang w:val="en-GB"/>
        </w:rPr>
        <w:t xml:space="preserve">f contents </w:t>
      </w:r>
    </w:p>
    <w:p w14:paraId="56BA1371" w14:textId="74A37AC3" w:rsidR="003A5D57" w:rsidRDefault="003A5D57" w:rsidP="003A5D57">
      <w:r w:rsidRPr="003A5D57">
        <w:t>Importance of Effective Communication</w:t>
      </w:r>
      <w:r>
        <w:t xml:space="preserve"> ……………………………… Page</w:t>
      </w:r>
      <w:r w:rsidR="00CB643A">
        <w:t xml:space="preserve"> 2.</w:t>
      </w:r>
    </w:p>
    <w:p w14:paraId="6908C231" w14:textId="744A8785" w:rsidR="00C51D70" w:rsidRDefault="007267B5" w:rsidP="00C51D70">
      <w:r w:rsidRPr="007267B5">
        <w:t xml:space="preserve">Importance of Good Administrative Skills </w:t>
      </w:r>
      <w:r w:rsidR="00C51D70" w:rsidRPr="007267B5">
        <w:t>……………………………………….</w:t>
      </w:r>
      <w:r w:rsidR="00C51D70">
        <w:t xml:space="preserve"> Page 3. </w:t>
      </w:r>
    </w:p>
    <w:p w14:paraId="2067044F" w14:textId="24A9D46E" w:rsidR="001F513F" w:rsidRDefault="001F513F" w:rsidP="001F513F">
      <w:pPr>
        <w:tabs>
          <w:tab w:val="left" w:pos="6349"/>
        </w:tabs>
      </w:pPr>
      <w:r w:rsidRPr="001F513F">
        <w:t xml:space="preserve">Characteristics of good record keeping in </w:t>
      </w:r>
      <w:proofErr w:type="spellStart"/>
      <w:r w:rsidRPr="001F513F">
        <w:t>Mrs</w:t>
      </w:r>
      <w:proofErr w:type="spellEnd"/>
      <w:r w:rsidRPr="001F513F">
        <w:t xml:space="preserve"> Mann care</w:t>
      </w:r>
      <w:r>
        <w:t xml:space="preserve"> ……………………………. Page 4.</w:t>
      </w:r>
    </w:p>
    <w:p w14:paraId="08D84552" w14:textId="107D58FA" w:rsidR="007F0F1F" w:rsidRDefault="007F0F1F" w:rsidP="007F0F1F">
      <w:r w:rsidRPr="007F0F1F">
        <w:t>Importance of Collaborative Working</w:t>
      </w:r>
      <w:r>
        <w:t xml:space="preserve"> ………………………………... Page 4.</w:t>
      </w:r>
    </w:p>
    <w:p w14:paraId="690D8F36" w14:textId="1A5CD09A" w:rsidR="007F0F1F" w:rsidRDefault="007F0F1F" w:rsidP="007F0F1F">
      <w:r w:rsidRPr="007F0F1F">
        <w:t>Examples of collaborative approaches</w:t>
      </w:r>
      <w:r>
        <w:t xml:space="preserve"> ……………………………………. Page 5.</w:t>
      </w:r>
    </w:p>
    <w:p w14:paraId="74F58502" w14:textId="5A8BF811" w:rsidR="005E0EEE" w:rsidRDefault="005E0EEE" w:rsidP="005E0EEE">
      <w:r w:rsidRPr="005E0EEE">
        <w:t>Conclusion</w:t>
      </w:r>
      <w:r>
        <w:t xml:space="preserve"> ………………………………………… Page </w:t>
      </w:r>
      <w:r w:rsidR="00A90BF7">
        <w:t>5/6.</w:t>
      </w:r>
    </w:p>
    <w:p w14:paraId="3344FD65" w14:textId="61A5D08D" w:rsidR="00A90BF7" w:rsidRPr="005E0EEE" w:rsidRDefault="00A90BF7" w:rsidP="005E0EEE">
      <w:r>
        <w:t>References List ………………………………………... Page 6/7.</w:t>
      </w:r>
    </w:p>
    <w:p w14:paraId="6370AEF9" w14:textId="77777777" w:rsidR="005E0EEE" w:rsidRDefault="005E0EEE" w:rsidP="007F0F1F"/>
    <w:p w14:paraId="3168A123" w14:textId="77777777" w:rsidR="007F0F1F" w:rsidRPr="007F0F1F" w:rsidRDefault="007F0F1F" w:rsidP="007F0F1F"/>
    <w:p w14:paraId="4E13CF89" w14:textId="77777777" w:rsidR="007F0F1F" w:rsidRPr="007F0F1F" w:rsidRDefault="007F0F1F" w:rsidP="007F0F1F"/>
    <w:p w14:paraId="064E6729" w14:textId="77777777" w:rsidR="007F0F1F" w:rsidRDefault="007F0F1F" w:rsidP="001F513F">
      <w:pPr>
        <w:tabs>
          <w:tab w:val="left" w:pos="6349"/>
        </w:tabs>
      </w:pPr>
    </w:p>
    <w:p w14:paraId="4C0615F7" w14:textId="77777777" w:rsidR="007F0F1F" w:rsidRPr="001F513F" w:rsidRDefault="007F0F1F" w:rsidP="001F513F">
      <w:pPr>
        <w:tabs>
          <w:tab w:val="left" w:pos="6349"/>
        </w:tabs>
      </w:pPr>
    </w:p>
    <w:p w14:paraId="5FFA4CF4" w14:textId="77777777" w:rsidR="001F513F" w:rsidRDefault="001F513F" w:rsidP="00C51D70"/>
    <w:p w14:paraId="0CCC5679" w14:textId="77777777" w:rsidR="009B7D8C" w:rsidRPr="007267B5" w:rsidRDefault="009B7D8C" w:rsidP="00C51D70">
      <w:pPr>
        <w:rPr>
          <w:b/>
          <w:bCs/>
        </w:rPr>
      </w:pPr>
    </w:p>
    <w:p w14:paraId="06E70DCA" w14:textId="77777777" w:rsidR="00C51D70" w:rsidRDefault="00C51D70" w:rsidP="00CB643A"/>
    <w:p w14:paraId="456251CF" w14:textId="77777777" w:rsidR="00C51D70" w:rsidRPr="00CB643A" w:rsidRDefault="00C51D70" w:rsidP="00CB643A"/>
    <w:p w14:paraId="515FE6D4" w14:textId="77777777" w:rsidR="00CB643A" w:rsidRDefault="00CB643A" w:rsidP="003A5D57"/>
    <w:p w14:paraId="05514479" w14:textId="77777777" w:rsidR="00CB643A" w:rsidRPr="003A5D57" w:rsidRDefault="00CB643A" w:rsidP="003A5D57"/>
    <w:p w14:paraId="39221D86" w14:textId="77777777" w:rsidR="00F30B40" w:rsidRDefault="00F30B40" w:rsidP="003C6A39">
      <w:pPr>
        <w:rPr>
          <w:b/>
          <w:bCs/>
          <w:lang w:val="en-GB"/>
        </w:rPr>
      </w:pPr>
    </w:p>
    <w:p w14:paraId="052D370E" w14:textId="77777777" w:rsidR="00F30B40" w:rsidRDefault="00F30B40" w:rsidP="003C6A39">
      <w:pPr>
        <w:rPr>
          <w:b/>
          <w:bCs/>
        </w:rPr>
      </w:pPr>
    </w:p>
    <w:p w14:paraId="1EA05D12" w14:textId="77777777" w:rsidR="00F30B40" w:rsidRDefault="00F30B40" w:rsidP="003C6A39">
      <w:pPr>
        <w:rPr>
          <w:b/>
          <w:bCs/>
        </w:rPr>
      </w:pPr>
    </w:p>
    <w:p w14:paraId="0EEAE0A4" w14:textId="77777777" w:rsidR="00F30B40" w:rsidRDefault="00F30B40" w:rsidP="003C6A39">
      <w:pPr>
        <w:rPr>
          <w:b/>
          <w:bCs/>
        </w:rPr>
      </w:pPr>
    </w:p>
    <w:p w14:paraId="40C7B4E9" w14:textId="77777777" w:rsidR="00F30B40" w:rsidRDefault="00F30B40" w:rsidP="003C6A39">
      <w:pPr>
        <w:rPr>
          <w:b/>
          <w:bCs/>
        </w:rPr>
      </w:pPr>
    </w:p>
    <w:p w14:paraId="298D0261" w14:textId="77777777" w:rsidR="00F30B40" w:rsidRDefault="00F30B40" w:rsidP="003C6A39">
      <w:pPr>
        <w:rPr>
          <w:b/>
          <w:bCs/>
        </w:rPr>
      </w:pPr>
    </w:p>
    <w:p w14:paraId="38F74734" w14:textId="77777777" w:rsidR="00F30B40" w:rsidRDefault="00F30B40" w:rsidP="003C6A39">
      <w:pPr>
        <w:rPr>
          <w:b/>
          <w:bCs/>
        </w:rPr>
      </w:pPr>
    </w:p>
    <w:p w14:paraId="4230C606" w14:textId="77777777" w:rsidR="00F30B40" w:rsidRDefault="00F30B40" w:rsidP="003C6A39">
      <w:pPr>
        <w:rPr>
          <w:b/>
          <w:bCs/>
        </w:rPr>
      </w:pPr>
    </w:p>
    <w:p w14:paraId="2CA722BB" w14:textId="77777777" w:rsidR="00F30B40" w:rsidRDefault="00F30B40" w:rsidP="003C6A39">
      <w:pPr>
        <w:rPr>
          <w:b/>
          <w:bCs/>
        </w:rPr>
      </w:pPr>
    </w:p>
    <w:p w14:paraId="5AC79A3B" w14:textId="77777777" w:rsidR="00F30B40" w:rsidRDefault="00F30B40" w:rsidP="003C6A39">
      <w:pPr>
        <w:rPr>
          <w:b/>
          <w:bCs/>
        </w:rPr>
      </w:pPr>
    </w:p>
    <w:p w14:paraId="35889081" w14:textId="77777777" w:rsidR="00F30B40" w:rsidRDefault="00F30B40" w:rsidP="003C6A39">
      <w:pPr>
        <w:rPr>
          <w:b/>
          <w:bCs/>
        </w:rPr>
      </w:pPr>
    </w:p>
    <w:p w14:paraId="077D6DD5" w14:textId="77777777" w:rsidR="00F30B40" w:rsidRDefault="00F30B40" w:rsidP="003C6A39">
      <w:pPr>
        <w:rPr>
          <w:b/>
          <w:bCs/>
        </w:rPr>
      </w:pPr>
    </w:p>
    <w:p w14:paraId="69882A2F" w14:textId="77777777" w:rsidR="00F30B40" w:rsidRDefault="00F30B40" w:rsidP="003C6A39">
      <w:pPr>
        <w:rPr>
          <w:b/>
          <w:bCs/>
        </w:rPr>
      </w:pPr>
    </w:p>
    <w:p w14:paraId="2020DA2E" w14:textId="77777777" w:rsidR="00F30B40" w:rsidRDefault="00F30B40" w:rsidP="003C6A39">
      <w:pPr>
        <w:rPr>
          <w:b/>
          <w:bCs/>
        </w:rPr>
      </w:pPr>
    </w:p>
    <w:p w14:paraId="7C345173" w14:textId="77777777" w:rsidR="00F30B40" w:rsidRDefault="00F30B40" w:rsidP="003C6A39">
      <w:pPr>
        <w:rPr>
          <w:b/>
          <w:bCs/>
        </w:rPr>
      </w:pPr>
    </w:p>
    <w:p w14:paraId="03DC4D70" w14:textId="77777777" w:rsidR="00F30B40" w:rsidRDefault="00F30B40" w:rsidP="003C6A39">
      <w:pPr>
        <w:rPr>
          <w:b/>
          <w:bCs/>
        </w:rPr>
      </w:pPr>
    </w:p>
    <w:p w14:paraId="743966FB" w14:textId="77777777" w:rsidR="00F30B40" w:rsidRDefault="00F30B40" w:rsidP="003C6A39">
      <w:pPr>
        <w:rPr>
          <w:b/>
          <w:bCs/>
        </w:rPr>
      </w:pPr>
    </w:p>
    <w:p w14:paraId="3857674D" w14:textId="77777777" w:rsidR="00F30B40" w:rsidRDefault="00F30B40" w:rsidP="003C6A39">
      <w:pPr>
        <w:rPr>
          <w:b/>
          <w:bCs/>
        </w:rPr>
      </w:pPr>
    </w:p>
    <w:p w14:paraId="3FA8044D" w14:textId="59309881" w:rsidR="003C6A39" w:rsidRDefault="003C6A39" w:rsidP="003C6A39">
      <w:pPr>
        <w:rPr>
          <w:b/>
          <w:bCs/>
        </w:rPr>
      </w:pPr>
      <w:r w:rsidRPr="003C6A39">
        <w:rPr>
          <w:b/>
          <w:bCs/>
        </w:rPr>
        <w:t xml:space="preserve">Report on the Care of </w:t>
      </w:r>
      <w:proofErr w:type="spellStart"/>
      <w:r w:rsidRPr="003C6A39">
        <w:rPr>
          <w:b/>
          <w:bCs/>
        </w:rPr>
        <w:t>Mrs</w:t>
      </w:r>
      <w:proofErr w:type="spellEnd"/>
      <w:r w:rsidRPr="003C6A39">
        <w:rPr>
          <w:b/>
          <w:bCs/>
        </w:rPr>
        <w:t xml:space="preserve"> Mann</w:t>
      </w:r>
    </w:p>
    <w:p w14:paraId="5EEF2FC8" w14:textId="696655C4" w:rsidR="003B21E4" w:rsidRDefault="003B21E4" w:rsidP="003C6A39">
      <w:pPr>
        <w:rPr>
          <w:b/>
          <w:bCs/>
        </w:rPr>
      </w:pPr>
      <w:r>
        <w:rPr>
          <w:b/>
          <w:bCs/>
        </w:rPr>
        <w:t>Impo</w:t>
      </w:r>
      <w:r w:rsidR="0025252B">
        <w:rPr>
          <w:b/>
          <w:bCs/>
        </w:rPr>
        <w:t xml:space="preserve">rtance of </w:t>
      </w:r>
      <w:r w:rsidR="00FB6498">
        <w:rPr>
          <w:b/>
          <w:bCs/>
        </w:rPr>
        <w:t>Effective Communication</w:t>
      </w:r>
    </w:p>
    <w:p w14:paraId="6E0A5E64" w14:textId="1C9452FC" w:rsidR="003C6A39" w:rsidRDefault="003C6A39" w:rsidP="003C6A39">
      <w:r>
        <w:t xml:space="preserve">Effective communication is vital in providing high quality care particularly for services users like Mrs Mann whose first language in not English. In her case communication is essential to ensure her needs, preferences and concerns are understood and addressed by all members of the care team. Miscommunication can result errors such as the delayed medication adjustment recently observed which can compromise patient safety and wellbeing (CQC, 2020). </w:t>
      </w:r>
    </w:p>
    <w:p w14:paraId="374C4673" w14:textId="63D384F5" w:rsidR="00F95896" w:rsidRDefault="00F95896" w:rsidP="003C6A39">
      <w:r>
        <w:t>When communicating with Mrs Mann</w:t>
      </w:r>
      <w:r w:rsidR="002E45E1">
        <w:t>, the care</w:t>
      </w:r>
      <w:r>
        <w:t xml:space="preserve"> staff should consider her language needs. They should use clear and simple English or her preferred language Urdu. Professional interpreters should be used whenever possible instead of relying only on family members. </w:t>
      </w:r>
      <w:r>
        <w:lastRenderedPageBreak/>
        <w:t xml:space="preserve">The Equality </w:t>
      </w:r>
      <w:r w:rsidR="002E45E1">
        <w:t>Act 2010</w:t>
      </w:r>
      <w:r>
        <w:t xml:space="preserve"> requires that everyone gets equal access to services regardless of language, age, disability or other protected characteristics (UK Government, 2010). This helps ensure Mrs Mann</w:t>
      </w:r>
      <w:r w:rsidR="003E3833">
        <w:t xml:space="preserve"> </w:t>
      </w:r>
      <w:r>
        <w:t xml:space="preserve">rights are respected </w:t>
      </w:r>
      <w:r w:rsidR="002E45E1">
        <w:t>and that she is treated with dignity. Involving her daughter as a supportive interpreter can be helpful, but the main communication should remain professional, impartial and confidential (Skills for Care, 2021). Effective communication with the family includes regular updates on her rehabilitation progress, any medication changes and concerns raised during home visits. Active listening, empathy and giving opportunities for questions improve understanding and collaboration (Egan, 2014).</w:t>
      </w:r>
    </w:p>
    <w:p w14:paraId="51C9203F" w14:textId="43FBB725" w:rsidR="002E45E1" w:rsidRDefault="002E45E1" w:rsidP="003C6A39">
      <w:r>
        <w:t>One helpful model for guiding communication in Mrs Man</w:t>
      </w:r>
      <w:r w:rsidR="003E3833">
        <w:t xml:space="preserve">n care is Berlo SMCR Model (Source, Message, Channel, Receiver) which offers a clear way to deliver and receive information effectively (Berlo, 1960). In this model the source is the care worker sharing important information like medication instructions or rehabilitation exercises. It is crucial for the source to consider Mrs Mann limited English proficiency and cultural background to ensure the message is understood. The message should be clear, simple and tailored to her language needs possibly including written instructions in Urdu or visual aids for mobility exercises. These methods can help improve understanding for older adults facing language barriers (Egan, 2014; Skills for Care, 2021). The channel describes the way communication happens such as through </w:t>
      </w:r>
      <w:r w:rsidR="000F266D">
        <w:t>face-to-face</w:t>
      </w:r>
      <w:r w:rsidR="003E3833">
        <w:t xml:space="preserve"> discussions, written materials or illustrated exercises guides.</w:t>
      </w:r>
      <w:r w:rsidR="000F266D">
        <w:t xml:space="preserve"> These methods allow Mrs Mann to participate safely and confidently in her recovery. Finally, the receiver includes Mrs Mann, her daughter who helps with interpretation and other healthcare professionals who depend on clear information to provide coordinated care. Using this model in practice makes communication culturally sensitive, lowers the chances of misunderstandings and improves patient safety. For example, the recent delayed medication adjustment incident could have been avoided through structured communication that ensures everyone understands medications changes (CQC, 2020). </w:t>
      </w:r>
      <w:r w:rsidR="003349EE">
        <w:t>Furthermore,</w:t>
      </w:r>
      <w:r w:rsidR="000F266D">
        <w:t xml:space="preserve"> effective communication supports informed consent</w:t>
      </w:r>
      <w:r w:rsidR="003349EE">
        <w:t xml:space="preserve"> encourages adherence to care plans and leads to positive health outcomes in line with </w:t>
      </w:r>
      <w:proofErr w:type="gramStart"/>
      <w:r w:rsidR="003349EE">
        <w:t>professionals</w:t>
      </w:r>
      <w:proofErr w:type="gramEnd"/>
      <w:r w:rsidR="003349EE">
        <w:t xml:space="preserve"> standards outlined in the NMC Code (NMC, 2018).</w:t>
      </w:r>
    </w:p>
    <w:p w14:paraId="5101261F" w14:textId="585D7DF6" w:rsidR="00F77A2D" w:rsidRPr="00FD32A3" w:rsidRDefault="00FD32A3" w:rsidP="003C6A39">
      <w:pPr>
        <w:rPr>
          <w:b/>
          <w:bCs/>
        </w:rPr>
      </w:pPr>
      <w:r>
        <w:rPr>
          <w:b/>
          <w:bCs/>
        </w:rPr>
        <w:t>Importance of Good Administrative Skills</w:t>
      </w:r>
    </w:p>
    <w:p w14:paraId="785F1B20" w14:textId="5C9B44C5" w:rsidR="003349EE" w:rsidRDefault="003349EE" w:rsidP="003349EE">
      <w:r>
        <w:t>Good administrative skills are essential in health and social care to ensure that service users receive safe, effective, and coordinated care. In the context of Mrs Mann, a 72-year-old recently discharged after a hip replacement, accurate record keeping plays a crucial role in monitoring her rehabilitation, medication and overall wellbeing. The recent incident of delayed medication adjustment highlights how lapses in administrative practices can directly impact patient safety (CQC, 2020).</w:t>
      </w:r>
    </w:p>
    <w:p w14:paraId="73A087DE" w14:textId="7171073D" w:rsidR="003349EE" w:rsidRPr="00FB6498" w:rsidRDefault="003349EE" w:rsidP="003349EE">
      <w:pPr>
        <w:rPr>
          <w:b/>
          <w:bCs/>
        </w:rPr>
      </w:pPr>
      <w:r w:rsidRPr="00FB6498">
        <w:rPr>
          <w:b/>
          <w:bCs/>
        </w:rPr>
        <w:t>Why we need to keep records</w:t>
      </w:r>
    </w:p>
    <w:p w14:paraId="055016E2" w14:textId="0178DAF8" w:rsidR="003349EE" w:rsidRDefault="003349EE" w:rsidP="003349EE">
      <w:r>
        <w:lastRenderedPageBreak/>
        <w:t>Records are the foundation of professional practice. They ensure continuity of care, allowing domiciliary care workers, physiotherapists and GPs to have access to up-to-date information about Mrs Mann health status, medication, mobility and any incidents. For instance, documenting her physiotherapy exercises and mobility levels during domiciliary visits helps the physiotherapist track progress and adapt care plans accordingly (Skills for Care, 2021). Records also serve as a legal and professional safeguard demonstrating that care was delivered according to standards and that staff acted appropriately (NMC, 2018).</w:t>
      </w:r>
    </w:p>
    <w:p w14:paraId="17D07C2E" w14:textId="182FAFE4" w:rsidR="003349EE" w:rsidRPr="00FB6498" w:rsidRDefault="003349EE" w:rsidP="003349EE">
      <w:pPr>
        <w:rPr>
          <w:b/>
          <w:bCs/>
        </w:rPr>
      </w:pPr>
      <w:r w:rsidRPr="00FB6498">
        <w:rPr>
          <w:b/>
          <w:bCs/>
        </w:rPr>
        <w:t>Relevant legislation</w:t>
      </w:r>
    </w:p>
    <w:p w14:paraId="6C2D8B54" w14:textId="1EB5CD8F" w:rsidR="003349EE" w:rsidRDefault="003349EE" w:rsidP="003349EE">
      <w:r>
        <w:t>Health and social care professionals must comply with the Data Protection Act 2018, which regulates how personal information is collected, stored, and shared. Key principles include ensuring data is accurate, kept securely, used fairly and lawfully and retained only for as long as necessary (UK Government, 2018). For Mrs Mann, this means her medical history, care notes and medication records must be handled confidentially, stored securely and shared only with authorized professionals involved in her care. Additionally, the CQC guidelines emphasize the importance of maintaining clear, accurate</w:t>
      </w:r>
      <w:r w:rsidR="00DF6CC9">
        <w:t xml:space="preserve"> </w:t>
      </w:r>
      <w:r>
        <w:t>and contemporaneous records to safeguard patients and improve care quality (CQC, 2020).</w:t>
      </w:r>
    </w:p>
    <w:p w14:paraId="575E68BC" w14:textId="4CE77732" w:rsidR="00B15E74" w:rsidRPr="00B15E74" w:rsidRDefault="00B15E74" w:rsidP="003349EE">
      <w:pPr>
        <w:rPr>
          <w:b/>
          <w:bCs/>
        </w:rPr>
      </w:pPr>
      <w:r>
        <w:rPr>
          <w:b/>
          <w:bCs/>
        </w:rPr>
        <w:t xml:space="preserve">Characteristics of good record keeping in </w:t>
      </w:r>
      <w:proofErr w:type="spellStart"/>
      <w:r>
        <w:rPr>
          <w:b/>
          <w:bCs/>
        </w:rPr>
        <w:t>Mrs</w:t>
      </w:r>
      <w:proofErr w:type="spellEnd"/>
      <w:r>
        <w:rPr>
          <w:b/>
          <w:bCs/>
        </w:rPr>
        <w:t xml:space="preserve"> Mann care </w:t>
      </w:r>
    </w:p>
    <w:p w14:paraId="509F8C56" w14:textId="199A5E59" w:rsidR="00DF6CC9" w:rsidRDefault="00DF6CC9" w:rsidP="003349EE">
      <w:r w:rsidRPr="00DF6CC9">
        <w:t>Good record keeping is accurate, timely, clear and complete. For Mrs Mann, this means noting each home visit, her mobility levels, pain, adherence to exercises and any medication given. Records should be written in a professional, objective and clear way, avoiding vague terms or personal opinions (Skills for Care, 2021). Current records, written at the time care is given, help prevent omissions or misunderstandings</w:t>
      </w:r>
      <w:r>
        <w:t xml:space="preserve"> </w:t>
      </w:r>
      <w:r w:rsidRPr="00DF6CC9">
        <w:t>like those that led to the delayed medication adjustment. Using standardized formats, such as care logs or electronic records, ensures that all professionals involved in her care can access and understand information easily, supporting teamwork (NHS, 2020).</w:t>
      </w:r>
      <w:r>
        <w:t xml:space="preserve"> </w:t>
      </w:r>
      <w:r w:rsidRPr="00DF6CC9">
        <w:t>In summary, administrative skills, particularly accurate record keeping is critical in safeguarding Mrs Mann health promoting continuity of care</w:t>
      </w:r>
      <w:r>
        <w:t xml:space="preserve"> </w:t>
      </w:r>
      <w:r w:rsidRPr="00DF6CC9">
        <w:t>and ensuring compliance with professional and legal standards. Poor administrative practices can lead to errors whereas good record keeping enhances communication, accountability</w:t>
      </w:r>
      <w:r>
        <w:t xml:space="preserve"> </w:t>
      </w:r>
      <w:r w:rsidRPr="00DF6CC9">
        <w:t>and the overall quality of care (Egan, 2014).</w:t>
      </w:r>
    </w:p>
    <w:p w14:paraId="7F5A506C" w14:textId="2CBA7F73" w:rsidR="003C6A39" w:rsidRDefault="00371119" w:rsidP="003C6A39">
      <w:r>
        <w:t xml:space="preserve">Strong </w:t>
      </w:r>
      <w:r w:rsidR="00121276">
        <w:t xml:space="preserve">administrative skills especially maintaining precise and up to date records are essential for protecting </w:t>
      </w:r>
      <w:proofErr w:type="spellStart"/>
      <w:r w:rsidR="00121276">
        <w:t>Mrs</w:t>
      </w:r>
      <w:proofErr w:type="spellEnd"/>
      <w:r w:rsidR="00121276">
        <w:t xml:space="preserve"> </w:t>
      </w:r>
      <w:r w:rsidR="003F7C28">
        <w:t>Mann wellbeing, supporting consistent and coordi</w:t>
      </w:r>
      <w:r w:rsidR="001450FA">
        <w:t xml:space="preserve">nated care and meeting both professional and legal requirements. </w:t>
      </w:r>
      <w:r w:rsidR="00B71A2C">
        <w:t>When records are incomplete or inaccurate</w:t>
      </w:r>
      <w:r w:rsidR="005F0D7D">
        <w:t xml:space="preserve"> the risk of </w:t>
      </w:r>
      <w:r w:rsidR="00497581">
        <w:t>mistakes increases</w:t>
      </w:r>
      <w:r w:rsidR="005F0D7D">
        <w:t xml:space="preserve"> but </w:t>
      </w:r>
      <w:r w:rsidR="0033271A">
        <w:t>high-quality</w:t>
      </w:r>
      <w:r w:rsidR="005F0D7D">
        <w:t xml:space="preserve"> docu</w:t>
      </w:r>
      <w:r w:rsidR="005D6AAD">
        <w:t xml:space="preserve">mentation improves </w:t>
      </w:r>
      <w:r w:rsidR="005D6AAD">
        <w:lastRenderedPageBreak/>
        <w:t xml:space="preserve">communication among professionals, strengthens accountability and ensures that </w:t>
      </w:r>
      <w:proofErr w:type="spellStart"/>
      <w:r w:rsidR="005D6AAD">
        <w:t>Mrs</w:t>
      </w:r>
      <w:proofErr w:type="spellEnd"/>
      <w:r w:rsidR="005D6AAD">
        <w:t xml:space="preserve"> Mann receives safe</w:t>
      </w:r>
      <w:r w:rsidR="001230B1">
        <w:t xml:space="preserve"> and effective care (Egan, 2014).</w:t>
      </w:r>
    </w:p>
    <w:p w14:paraId="40502BE7" w14:textId="0139F628" w:rsidR="00497581" w:rsidRDefault="00BF2C77" w:rsidP="003C6A39">
      <w:pPr>
        <w:rPr>
          <w:b/>
          <w:bCs/>
        </w:rPr>
      </w:pPr>
      <w:r>
        <w:rPr>
          <w:b/>
          <w:bCs/>
        </w:rPr>
        <w:t>Importance of Collaborative Working</w:t>
      </w:r>
    </w:p>
    <w:p w14:paraId="782D9BED" w14:textId="5EAE7E40" w:rsidR="0033271A" w:rsidRDefault="00552B16" w:rsidP="003C6A39">
      <w:r>
        <w:t xml:space="preserve">Collaborative work in health and social </w:t>
      </w:r>
      <w:r w:rsidR="007452A4">
        <w:t xml:space="preserve">care involves </w:t>
      </w:r>
      <w:r w:rsidR="0078311A">
        <w:t>professionals</w:t>
      </w:r>
      <w:r w:rsidR="007452A4">
        <w:t xml:space="preserve"> from various fields sharing information</w:t>
      </w:r>
      <w:r w:rsidR="009315B4">
        <w:t>, expertise and responsibility to provide coordinated and effective care (NHS England</w:t>
      </w:r>
      <w:r w:rsidR="0078311A">
        <w:t xml:space="preserve">, 2019). For </w:t>
      </w:r>
      <w:proofErr w:type="spellStart"/>
      <w:r w:rsidR="0078311A">
        <w:t>Mrs</w:t>
      </w:r>
      <w:proofErr w:type="spellEnd"/>
      <w:r w:rsidR="0078311A">
        <w:t xml:space="preserve"> </w:t>
      </w:r>
      <w:r w:rsidR="00C557B8">
        <w:t>Mann,</w:t>
      </w:r>
      <w:r w:rsidR="0078311A">
        <w:t xml:space="preserve"> who receives help from</w:t>
      </w:r>
      <w:r w:rsidR="00466AE7">
        <w:t xml:space="preserve"> home care staff</w:t>
      </w:r>
      <w:r w:rsidR="00757914">
        <w:t>, a phy</w:t>
      </w:r>
      <w:r w:rsidR="00546DA0">
        <w:t xml:space="preserve">siotherapist and her </w:t>
      </w:r>
      <w:proofErr w:type="gramStart"/>
      <w:r w:rsidR="00546DA0">
        <w:t>doctor</w:t>
      </w:r>
      <w:proofErr w:type="gramEnd"/>
      <w:r w:rsidR="00546DA0">
        <w:t xml:space="preserve"> teamwork ensures that all parts of her rehabilitation and personal care are managed safely and eff</w:t>
      </w:r>
      <w:r w:rsidR="00C557B8">
        <w:t xml:space="preserve">ectively. </w:t>
      </w:r>
    </w:p>
    <w:p w14:paraId="2F31BD4C" w14:textId="03FAD897" w:rsidR="009B54B4" w:rsidRDefault="009B54B4" w:rsidP="003C6A39">
      <w:pPr>
        <w:rPr>
          <w:b/>
          <w:bCs/>
        </w:rPr>
      </w:pPr>
      <w:r w:rsidRPr="009B54B4">
        <w:rPr>
          <w:b/>
          <w:bCs/>
        </w:rPr>
        <w:t xml:space="preserve">Benefits in </w:t>
      </w:r>
      <w:proofErr w:type="spellStart"/>
      <w:r w:rsidRPr="009B54B4">
        <w:rPr>
          <w:b/>
          <w:bCs/>
        </w:rPr>
        <w:t>Mrs</w:t>
      </w:r>
      <w:proofErr w:type="spellEnd"/>
      <w:r w:rsidRPr="009B54B4">
        <w:rPr>
          <w:b/>
          <w:bCs/>
        </w:rPr>
        <w:t xml:space="preserve"> Mann care</w:t>
      </w:r>
    </w:p>
    <w:p w14:paraId="36F13BBB" w14:textId="07B47A47" w:rsidR="00C557B8" w:rsidRDefault="009B54B4" w:rsidP="003C6A39">
      <w:r>
        <w:t>Working collaboratively improves communication between professionals</w:t>
      </w:r>
      <w:r w:rsidR="00FE5119">
        <w:t xml:space="preserve"> reducing the risk of</w:t>
      </w:r>
      <w:r w:rsidR="0013480F">
        <w:t xml:space="preserve"> errors </w:t>
      </w:r>
      <w:r w:rsidR="001941F5">
        <w:t>such as the delayed medication adj</w:t>
      </w:r>
      <w:r w:rsidR="006E284E">
        <w:t xml:space="preserve">ustment she experienced (CQC, 2020). It ensures </w:t>
      </w:r>
      <w:r w:rsidR="00C31D34">
        <w:t xml:space="preserve">continuity of care as each professional is aware of her mobility </w:t>
      </w:r>
      <w:r w:rsidR="00AB7AA1">
        <w:t xml:space="preserve">progress, medication regimen and personal needs. </w:t>
      </w:r>
      <w:r w:rsidR="00A71337">
        <w:t>C</w:t>
      </w:r>
      <w:r w:rsidR="00AB7AA1">
        <w:t>olla</w:t>
      </w:r>
      <w:r w:rsidR="00A71337">
        <w:t xml:space="preserve">borative </w:t>
      </w:r>
      <w:r w:rsidR="00E72D42">
        <w:t>work</w:t>
      </w:r>
      <w:r w:rsidR="00A71337">
        <w:t xml:space="preserve"> also </w:t>
      </w:r>
      <w:r w:rsidR="00E72D42">
        <w:t>supports</w:t>
      </w:r>
      <w:r w:rsidR="00A71337">
        <w:t xml:space="preserve"> holistic, </w:t>
      </w:r>
      <w:r w:rsidR="00E72D42">
        <w:t>person-centered</w:t>
      </w:r>
      <w:r w:rsidR="006145BF">
        <w:t xml:space="preserve"> care by combin</w:t>
      </w:r>
      <w:r w:rsidR="00866EDA">
        <w:t>ing medical, functional and social</w:t>
      </w:r>
      <w:r w:rsidR="00E72D42">
        <w:t xml:space="preserve"> perspectives. For example, </w:t>
      </w:r>
      <w:r w:rsidR="0019508B">
        <w:t xml:space="preserve">care workers can report changes in </w:t>
      </w:r>
      <w:proofErr w:type="spellStart"/>
      <w:r w:rsidR="0019508B">
        <w:t>Mrs</w:t>
      </w:r>
      <w:proofErr w:type="spellEnd"/>
      <w:r w:rsidR="0019508B">
        <w:t xml:space="preserve"> Mann</w:t>
      </w:r>
      <w:r w:rsidR="00264D7B">
        <w:t xml:space="preserve"> mo</w:t>
      </w:r>
      <w:r w:rsidR="00422500">
        <w:t>bility to the phy</w:t>
      </w:r>
      <w:r w:rsidR="002125A9">
        <w:t>siotherapist who can then adjust her exercise accordingly, while the GP can review any implications for medication or pain management (Skills for Care, 2021).</w:t>
      </w:r>
    </w:p>
    <w:p w14:paraId="6D7169E7" w14:textId="4F5A1A04" w:rsidR="000C31CB" w:rsidRPr="000C31CB" w:rsidRDefault="000C31CB" w:rsidP="000C31CB">
      <w:pPr>
        <w:rPr>
          <w:b/>
          <w:bCs/>
        </w:rPr>
      </w:pPr>
      <w:r w:rsidRPr="000C31CB">
        <w:rPr>
          <w:b/>
          <w:bCs/>
        </w:rPr>
        <w:t>Examples of collaborative approaches</w:t>
      </w:r>
    </w:p>
    <w:p w14:paraId="32F8BD5A" w14:textId="1449BA1F" w:rsidR="000C31CB" w:rsidRDefault="000C31CB" w:rsidP="000C31CB">
      <w:r>
        <w:t>Multidisciplinary meetings: Weekly or biweekly meetings between the GP, physiotherapist and care agency staff to discuss progress and updates.</w:t>
      </w:r>
    </w:p>
    <w:p w14:paraId="0B84F80C" w14:textId="586F9C3C" w:rsidR="000C31CB" w:rsidRDefault="000C31CB" w:rsidP="000C31CB">
      <w:r>
        <w:t>Shared care plans: A unified document outlining medication, exercises and daily care tasks accessible to all professionals.</w:t>
      </w:r>
    </w:p>
    <w:p w14:paraId="700A1BAF" w14:textId="4CC9970B" w:rsidR="00A75B09" w:rsidRDefault="000C31CB" w:rsidP="000C31CB">
      <w:r>
        <w:t>Clear communication channels: Secure messaging, phone calls or digital platforms to report incidents or changes promptly.</w:t>
      </w:r>
    </w:p>
    <w:p w14:paraId="389A9CD8" w14:textId="79D0C3DD" w:rsidR="00936DA2" w:rsidRPr="00936DA2" w:rsidRDefault="00936DA2" w:rsidP="00936DA2">
      <w:pPr>
        <w:rPr>
          <w:b/>
          <w:bCs/>
        </w:rPr>
      </w:pPr>
      <w:r w:rsidRPr="00936DA2">
        <w:rPr>
          <w:b/>
          <w:bCs/>
        </w:rPr>
        <w:t>Relevant legislation and guidance</w:t>
      </w:r>
    </w:p>
    <w:p w14:paraId="293315B8" w14:textId="58D7EE49" w:rsidR="00936DA2" w:rsidRDefault="00936DA2" w:rsidP="00936DA2">
      <w:r>
        <w:t>Collaborative work aligns with the Health and Social Care Act 2012, which emphasizes integrated care and information sharing to improve patient outcomes (UK Government, 2012). Additionally, the NHS England guidance on multidisciplinary working encourages a team-based approach to enhance safety, efficiency and person-centered care (NHS England, 2019).</w:t>
      </w:r>
    </w:p>
    <w:p w14:paraId="63EF5934" w14:textId="3E824A4D" w:rsidR="00A9422B" w:rsidRDefault="00936DA2" w:rsidP="00936DA2">
      <w:r>
        <w:t xml:space="preserve">In summary, effective collaboration in </w:t>
      </w:r>
      <w:proofErr w:type="spellStart"/>
      <w:r>
        <w:t>Mrs</w:t>
      </w:r>
      <w:proofErr w:type="spellEnd"/>
      <w:r>
        <w:t xml:space="preserve"> Mann care ensures that her rehabilitation is coordinated, risks are </w:t>
      </w:r>
      <w:r w:rsidR="000C31CB">
        <w:t>minimized,</w:t>
      </w:r>
      <w:r>
        <w:t xml:space="preserve"> and her physical, medical and social needs are addressed comprehensively improving her overall recovery and quality of life.</w:t>
      </w:r>
    </w:p>
    <w:p w14:paraId="603E7C67" w14:textId="161D731F" w:rsidR="00F862A5" w:rsidRDefault="00F862A5" w:rsidP="00936DA2">
      <w:pPr>
        <w:rPr>
          <w:b/>
          <w:bCs/>
        </w:rPr>
      </w:pPr>
      <w:r w:rsidRPr="00721EEE">
        <w:rPr>
          <w:b/>
          <w:bCs/>
        </w:rPr>
        <w:lastRenderedPageBreak/>
        <w:t>Concl</w:t>
      </w:r>
      <w:r w:rsidR="00721EEE" w:rsidRPr="00721EEE">
        <w:rPr>
          <w:b/>
          <w:bCs/>
        </w:rPr>
        <w:t>usion</w:t>
      </w:r>
    </w:p>
    <w:p w14:paraId="43B4E2C2" w14:textId="4D84261D" w:rsidR="00F5576E" w:rsidRDefault="000E4207" w:rsidP="00936DA2">
      <w:r w:rsidRPr="000E4207">
        <w:t xml:space="preserve">In conclusion, the case of </w:t>
      </w:r>
      <w:proofErr w:type="spellStart"/>
      <w:r w:rsidRPr="000E4207">
        <w:t>Mrs</w:t>
      </w:r>
      <w:proofErr w:type="spellEnd"/>
      <w:r w:rsidRPr="000E4207">
        <w:t xml:space="preserve"> Mann highlights the essential role that effective communication, strong administrative skills, and collaborative working play in delivering safe, high-quality, person-</w:t>
      </w:r>
      <w:r w:rsidR="00D4780D" w:rsidRPr="000E4207">
        <w:t>centered</w:t>
      </w:r>
      <w:r w:rsidRPr="000E4207">
        <w:t xml:space="preserve"> care. Ensuring that communication is adapted to her language needs, through culturally sensitive approaches and structured models such as Berlo’s SMCR, helps reduce misunderstandings and supports her engagement in her rehabilitation and daily care. Equally important are robust administrative skills, including accurate, timely, and legally compliant record keeping. These practices protect </w:t>
      </w:r>
      <w:proofErr w:type="spellStart"/>
      <w:r w:rsidRPr="000E4207">
        <w:t>Mrs</w:t>
      </w:r>
      <w:proofErr w:type="spellEnd"/>
      <w:r w:rsidRPr="000E4207">
        <w:t xml:space="preserve"> Mann</w:t>
      </w:r>
      <w:r w:rsidR="00D4780D">
        <w:t xml:space="preserve"> </w:t>
      </w:r>
      <w:r w:rsidRPr="000E4207">
        <w:t xml:space="preserve">wellbeing by ensuring continuity of care and preventing avoidable errors such as the delayed medication adjustment. Finally, collaborative working between her GP, physiotherapist, and domiciliary care workers ensures a coordinated approach that addresses her medical, mobility, and personal care needs holistically. Through clear information sharing, shared care plans and multidisciplinary input, professionals can respond effectively to changes in her condition and support her recovery. Collectively, these core principles ensure that </w:t>
      </w:r>
      <w:proofErr w:type="spellStart"/>
      <w:r w:rsidRPr="000E4207">
        <w:t>Mrs</w:t>
      </w:r>
      <w:proofErr w:type="spellEnd"/>
      <w:r w:rsidRPr="000E4207">
        <w:t xml:space="preserve"> Mann receives safe, consistent, and dignified care during her rehabilitation.</w:t>
      </w:r>
    </w:p>
    <w:p w14:paraId="46A43CE1" w14:textId="15A8138D" w:rsidR="00E62060" w:rsidRDefault="00E62060" w:rsidP="00936DA2">
      <w:pPr>
        <w:rPr>
          <w:b/>
          <w:bCs/>
        </w:rPr>
      </w:pPr>
      <w:r w:rsidRPr="00E62060">
        <w:rPr>
          <w:b/>
          <w:bCs/>
        </w:rPr>
        <w:t>References List</w:t>
      </w:r>
    </w:p>
    <w:p w14:paraId="40C209DF" w14:textId="2554C48D" w:rsidR="00E62060" w:rsidRDefault="005B0903" w:rsidP="005B0903">
      <w:r>
        <w:t xml:space="preserve">Berlo, D.K. (1960) </w:t>
      </w:r>
      <w:r w:rsidRPr="00760600">
        <w:rPr>
          <w:i/>
          <w:iCs/>
        </w:rPr>
        <w:t>The Process of Communication.</w:t>
      </w:r>
      <w:r>
        <w:t xml:space="preserve"> New York: Holt, Rinehart and Winston. Available at: </w:t>
      </w:r>
      <w:hyperlink r:id="rId7" w:history="1">
        <w:r w:rsidRPr="00B12F1E">
          <w:rPr>
            <w:rStyle w:val="Hyperlink"/>
          </w:rPr>
          <w:t>https://archive.org/details/processofcommuni00berl</w:t>
        </w:r>
      </w:hyperlink>
      <w:r>
        <w:t xml:space="preserve">  (Accessed: 2</w:t>
      </w:r>
      <w:r w:rsidR="00235329">
        <w:t xml:space="preserve">7 November </w:t>
      </w:r>
      <w:r>
        <w:t>2025).</w:t>
      </w:r>
    </w:p>
    <w:p w14:paraId="75EDB80A" w14:textId="37FF3489" w:rsidR="00760600" w:rsidRDefault="006E36BE" w:rsidP="006E36BE">
      <w:r>
        <w:t xml:space="preserve">CQC (Care Quality Commission) (2020) </w:t>
      </w:r>
      <w:r w:rsidRPr="00962FE1">
        <w:rPr>
          <w:i/>
          <w:iCs/>
        </w:rPr>
        <w:t xml:space="preserve">Guidance for Providers on Safe and Effective Care. </w:t>
      </w:r>
      <w:r>
        <w:t xml:space="preserve">Available at: </w:t>
      </w:r>
      <w:hyperlink r:id="rId8" w:history="1">
        <w:r w:rsidRPr="00B12F1E">
          <w:rPr>
            <w:rStyle w:val="Hyperlink"/>
          </w:rPr>
          <w:t>https://www.cqc.org.uk/guidance-providers</w:t>
        </w:r>
      </w:hyperlink>
      <w:r>
        <w:t xml:space="preserve">  (Accessed: 2</w:t>
      </w:r>
      <w:r w:rsidR="00235329">
        <w:t>7 November</w:t>
      </w:r>
      <w:r>
        <w:t xml:space="preserve"> 2025)</w:t>
      </w:r>
      <w:r w:rsidR="00962FE1">
        <w:t>.</w:t>
      </w:r>
    </w:p>
    <w:p w14:paraId="62070468" w14:textId="62B304CB" w:rsidR="0049104C" w:rsidRPr="005B0903" w:rsidRDefault="0049104C" w:rsidP="0049104C">
      <w:r>
        <w:t xml:space="preserve">Egan, G. (2014) </w:t>
      </w:r>
      <w:r w:rsidRPr="00574259">
        <w:rPr>
          <w:i/>
          <w:iCs/>
        </w:rPr>
        <w:t xml:space="preserve">The Skilled Helper: A Problem-Management and Opportunity-Development Approach to Helping. </w:t>
      </w:r>
      <w:r>
        <w:t xml:space="preserve">10th </w:t>
      </w:r>
      <w:proofErr w:type="spellStart"/>
      <w:proofErr w:type="gramStart"/>
      <w:r>
        <w:t>edn</w:t>
      </w:r>
      <w:proofErr w:type="spellEnd"/>
      <w:proofErr w:type="gramEnd"/>
      <w:r>
        <w:t xml:space="preserve">. Boston: Cengage Learning. Available at: </w:t>
      </w:r>
      <w:hyperlink r:id="rId9" w:history="1">
        <w:r w:rsidRPr="00B12F1E">
          <w:rPr>
            <w:rStyle w:val="Hyperlink"/>
          </w:rPr>
          <w:t>https://www.cengage.com/c/the-skilled-helper-10e-egan</w:t>
        </w:r>
      </w:hyperlink>
      <w:r>
        <w:t xml:space="preserve">  (Accessed: 2</w:t>
      </w:r>
      <w:r w:rsidR="00235329">
        <w:t>7 November</w:t>
      </w:r>
      <w:r>
        <w:t xml:space="preserve"> 2025).</w:t>
      </w:r>
    </w:p>
    <w:p w14:paraId="70856480" w14:textId="048CEC12" w:rsidR="0033271A" w:rsidRDefault="00C80E68" w:rsidP="00C80E68">
      <w:r w:rsidRPr="00C80E68">
        <w:t xml:space="preserve">NHS (2020) </w:t>
      </w:r>
      <w:r w:rsidRPr="00C80E68">
        <w:rPr>
          <w:i/>
          <w:iCs/>
        </w:rPr>
        <w:t>NHS Record Keeping Standards.</w:t>
      </w:r>
      <w:r>
        <w:t xml:space="preserve"> </w:t>
      </w:r>
      <w:r w:rsidRPr="00C80E68">
        <w:t xml:space="preserve">Available at: </w:t>
      </w:r>
      <w:hyperlink r:id="rId10" w:history="1">
        <w:r w:rsidRPr="00B12F1E">
          <w:rPr>
            <w:rStyle w:val="Hyperlink"/>
          </w:rPr>
          <w:t>https://www.nhs.uk/conditions/social-care-and-support-guide/</w:t>
        </w:r>
      </w:hyperlink>
      <w:r>
        <w:t xml:space="preserve"> </w:t>
      </w:r>
      <w:r w:rsidRPr="00C80E68">
        <w:t xml:space="preserve"> (Accessed: 2</w:t>
      </w:r>
      <w:r w:rsidR="00CD13E1">
        <w:t xml:space="preserve">9 November </w:t>
      </w:r>
      <w:r w:rsidRPr="00C80E68">
        <w:t>2025).</w:t>
      </w:r>
    </w:p>
    <w:p w14:paraId="154EBBC4" w14:textId="38347AD8" w:rsidR="00C80E68" w:rsidRDefault="00C3530F" w:rsidP="00C3530F">
      <w:r>
        <w:t xml:space="preserve">NHS England (2019) </w:t>
      </w:r>
      <w:r w:rsidRPr="00646C07">
        <w:rPr>
          <w:i/>
          <w:iCs/>
        </w:rPr>
        <w:t>Multidisciplinary Working in Health and Social Care.</w:t>
      </w:r>
      <w:r>
        <w:t xml:space="preserve"> Available at: </w:t>
      </w:r>
      <w:hyperlink r:id="rId11" w:history="1">
        <w:r w:rsidRPr="00B12F1E">
          <w:rPr>
            <w:rStyle w:val="Hyperlink"/>
          </w:rPr>
          <w:t>https://www.england.nhs.uk/publication/multidisciplinary-teams/</w:t>
        </w:r>
      </w:hyperlink>
      <w:r>
        <w:t xml:space="preserve">  (Accessed: 2</w:t>
      </w:r>
      <w:r w:rsidR="00CD13E1">
        <w:t>9 November</w:t>
      </w:r>
      <w:r>
        <w:t xml:space="preserve"> 2025).</w:t>
      </w:r>
    </w:p>
    <w:p w14:paraId="7DCD70F6" w14:textId="1778EA65" w:rsidR="00920D77" w:rsidRDefault="00920D77" w:rsidP="00920D77">
      <w:r>
        <w:t xml:space="preserve">Skills for Care (2021) </w:t>
      </w:r>
      <w:r w:rsidRPr="008B2973">
        <w:rPr>
          <w:i/>
          <w:iCs/>
        </w:rPr>
        <w:t>Effective Communication in Health and Social Care.</w:t>
      </w:r>
      <w:r w:rsidR="008B2973">
        <w:t xml:space="preserve"> </w:t>
      </w:r>
      <w:r>
        <w:t xml:space="preserve">Available at: </w:t>
      </w:r>
      <w:hyperlink r:id="rId12" w:history="1">
        <w:r w:rsidR="008B2973" w:rsidRPr="00B12F1E">
          <w:rPr>
            <w:rStyle w:val="Hyperlink"/>
          </w:rPr>
          <w:t>https://www.skillsforcare.org.uk/</w:t>
        </w:r>
      </w:hyperlink>
      <w:r w:rsidR="008B2973">
        <w:t xml:space="preserve"> </w:t>
      </w:r>
      <w:r>
        <w:t xml:space="preserve"> (Accessed: </w:t>
      </w:r>
      <w:r w:rsidR="00F72137">
        <w:t>30 Novembe</w:t>
      </w:r>
      <w:r>
        <w:t>r 2025).</w:t>
      </w:r>
    </w:p>
    <w:p w14:paraId="609BBEBF" w14:textId="511F3AB0" w:rsidR="008B2973" w:rsidRDefault="00532F71" w:rsidP="00532F71">
      <w:r>
        <w:lastRenderedPageBreak/>
        <w:t xml:space="preserve">UK Government (2010) </w:t>
      </w:r>
      <w:r w:rsidRPr="00B43276">
        <w:rPr>
          <w:i/>
          <w:iCs/>
        </w:rPr>
        <w:t>Equality Act 2010.</w:t>
      </w:r>
      <w:r>
        <w:t xml:space="preserve"> Available at: </w:t>
      </w:r>
      <w:hyperlink r:id="rId13" w:history="1">
        <w:r w:rsidRPr="00B12F1E">
          <w:rPr>
            <w:rStyle w:val="Hyperlink"/>
          </w:rPr>
          <w:t>https://www.legislation.gov.uk/ukpga/2010/15/contents</w:t>
        </w:r>
      </w:hyperlink>
      <w:r>
        <w:t xml:space="preserve">  (Accessed: 2 December 2025).</w:t>
      </w:r>
    </w:p>
    <w:p w14:paraId="1D78667A" w14:textId="3CE1F006" w:rsidR="00B43276" w:rsidRDefault="00E5048E" w:rsidP="00E5048E">
      <w:r>
        <w:t xml:space="preserve">UK Government (2012) </w:t>
      </w:r>
      <w:r w:rsidRPr="00E5048E">
        <w:rPr>
          <w:i/>
          <w:iCs/>
        </w:rPr>
        <w:t>Health and Social Care Act 2012</w:t>
      </w:r>
      <w:r>
        <w:t xml:space="preserve">. Available at: </w:t>
      </w:r>
      <w:hyperlink r:id="rId14" w:history="1">
        <w:r w:rsidRPr="00B12F1E">
          <w:rPr>
            <w:rStyle w:val="Hyperlink"/>
          </w:rPr>
          <w:t>https://www.legislation.gov.uk/ukpga/2012/7/contents</w:t>
        </w:r>
      </w:hyperlink>
      <w:r>
        <w:t xml:space="preserve">  (Accessed: 2 December 2025).</w:t>
      </w:r>
    </w:p>
    <w:p w14:paraId="5E7498D0" w14:textId="3D267514" w:rsidR="00E5048E" w:rsidRDefault="00770F36" w:rsidP="00770F36">
      <w:r>
        <w:t xml:space="preserve">UK Government (2018) </w:t>
      </w:r>
      <w:r w:rsidRPr="00770F36">
        <w:rPr>
          <w:i/>
          <w:iCs/>
        </w:rPr>
        <w:t>Data Protection Act 2018.</w:t>
      </w:r>
      <w:r>
        <w:t xml:space="preserve"> Available at: </w:t>
      </w:r>
      <w:hyperlink r:id="rId15" w:history="1">
        <w:r w:rsidRPr="00B12F1E">
          <w:rPr>
            <w:rStyle w:val="Hyperlink"/>
          </w:rPr>
          <w:t>https://www.legislation.gov.uk/ukpga/2018/12/contents</w:t>
        </w:r>
      </w:hyperlink>
      <w:r>
        <w:t xml:space="preserve">  (Accessed: 2 December 2025).</w:t>
      </w:r>
    </w:p>
    <w:p w14:paraId="19611ECC" w14:textId="77777777" w:rsidR="00770F36" w:rsidRPr="00C80E68" w:rsidRDefault="00770F36" w:rsidP="00770F36"/>
    <w:p w14:paraId="57D5E36F" w14:textId="77777777" w:rsidR="00497581" w:rsidRPr="003C6A39" w:rsidRDefault="00497581" w:rsidP="003C6A39"/>
    <w:sectPr w:rsidR="00497581" w:rsidRPr="003C6A39">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6A39"/>
    <w:rsid w:val="000C31CB"/>
    <w:rsid w:val="000E4207"/>
    <w:rsid w:val="000F266D"/>
    <w:rsid w:val="00121276"/>
    <w:rsid w:val="001230B1"/>
    <w:rsid w:val="00130A2A"/>
    <w:rsid w:val="0013480F"/>
    <w:rsid w:val="001450FA"/>
    <w:rsid w:val="00183F2A"/>
    <w:rsid w:val="001941F5"/>
    <w:rsid w:val="0019508B"/>
    <w:rsid w:val="001F513F"/>
    <w:rsid w:val="002125A9"/>
    <w:rsid w:val="00235329"/>
    <w:rsid w:val="0025252B"/>
    <w:rsid w:val="00264D7B"/>
    <w:rsid w:val="002E45E1"/>
    <w:rsid w:val="0033271A"/>
    <w:rsid w:val="003349EE"/>
    <w:rsid w:val="00371119"/>
    <w:rsid w:val="003A5D57"/>
    <w:rsid w:val="003B21E4"/>
    <w:rsid w:val="003C6A39"/>
    <w:rsid w:val="003E3833"/>
    <w:rsid w:val="003F7C28"/>
    <w:rsid w:val="00422500"/>
    <w:rsid w:val="00466AE7"/>
    <w:rsid w:val="0049104C"/>
    <w:rsid w:val="00497581"/>
    <w:rsid w:val="00532F71"/>
    <w:rsid w:val="00546DA0"/>
    <w:rsid w:val="00552B16"/>
    <w:rsid w:val="00574259"/>
    <w:rsid w:val="005B0903"/>
    <w:rsid w:val="005D6AAD"/>
    <w:rsid w:val="005E0EEE"/>
    <w:rsid w:val="005F0D7D"/>
    <w:rsid w:val="00611A2E"/>
    <w:rsid w:val="006145BF"/>
    <w:rsid w:val="00641698"/>
    <w:rsid w:val="00646C07"/>
    <w:rsid w:val="006E284E"/>
    <w:rsid w:val="006E36BE"/>
    <w:rsid w:val="00721EEE"/>
    <w:rsid w:val="007267B5"/>
    <w:rsid w:val="007452A4"/>
    <w:rsid w:val="00746772"/>
    <w:rsid w:val="00757914"/>
    <w:rsid w:val="00760600"/>
    <w:rsid w:val="00770F36"/>
    <w:rsid w:val="0078311A"/>
    <w:rsid w:val="007D386F"/>
    <w:rsid w:val="007F0F1F"/>
    <w:rsid w:val="00866EDA"/>
    <w:rsid w:val="008B2973"/>
    <w:rsid w:val="00920D77"/>
    <w:rsid w:val="009315B4"/>
    <w:rsid w:val="00934686"/>
    <w:rsid w:val="00936DA2"/>
    <w:rsid w:val="00962FE1"/>
    <w:rsid w:val="009A008D"/>
    <w:rsid w:val="009B54B4"/>
    <w:rsid w:val="009B7D8C"/>
    <w:rsid w:val="00A71337"/>
    <w:rsid w:val="00A75B09"/>
    <w:rsid w:val="00A90BF7"/>
    <w:rsid w:val="00A9422B"/>
    <w:rsid w:val="00AB7AA1"/>
    <w:rsid w:val="00B15E74"/>
    <w:rsid w:val="00B20A35"/>
    <w:rsid w:val="00B43276"/>
    <w:rsid w:val="00B71A2C"/>
    <w:rsid w:val="00BF2C77"/>
    <w:rsid w:val="00C31D34"/>
    <w:rsid w:val="00C3530F"/>
    <w:rsid w:val="00C51D70"/>
    <w:rsid w:val="00C557B8"/>
    <w:rsid w:val="00C80E68"/>
    <w:rsid w:val="00CB643A"/>
    <w:rsid w:val="00CD13E1"/>
    <w:rsid w:val="00D4780D"/>
    <w:rsid w:val="00D72D25"/>
    <w:rsid w:val="00DF6CC9"/>
    <w:rsid w:val="00E16CBC"/>
    <w:rsid w:val="00E4440C"/>
    <w:rsid w:val="00E5048E"/>
    <w:rsid w:val="00E5119A"/>
    <w:rsid w:val="00E62060"/>
    <w:rsid w:val="00E72D42"/>
    <w:rsid w:val="00EF748E"/>
    <w:rsid w:val="00F30B40"/>
    <w:rsid w:val="00F5576E"/>
    <w:rsid w:val="00F72137"/>
    <w:rsid w:val="00F77A2D"/>
    <w:rsid w:val="00F862A5"/>
    <w:rsid w:val="00F95896"/>
    <w:rsid w:val="00FB6498"/>
    <w:rsid w:val="00FD32A3"/>
    <w:rsid w:val="00FE511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324AD7"/>
  <w15:chartTrackingRefBased/>
  <w15:docId w15:val="{F5292F84-3BB6-4CAF-AE03-993140557F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C6A3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C6A3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C6A3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C6A3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C6A3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C6A3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C6A3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C6A3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C6A3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C6A3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C6A3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C6A3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C6A3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C6A3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C6A3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C6A3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C6A3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C6A39"/>
    <w:rPr>
      <w:rFonts w:eastAsiaTheme="majorEastAsia" w:cstheme="majorBidi"/>
      <w:color w:val="272727" w:themeColor="text1" w:themeTint="D8"/>
    </w:rPr>
  </w:style>
  <w:style w:type="paragraph" w:styleId="Title">
    <w:name w:val="Title"/>
    <w:basedOn w:val="Normal"/>
    <w:next w:val="Normal"/>
    <w:link w:val="TitleChar"/>
    <w:uiPriority w:val="10"/>
    <w:qFormat/>
    <w:rsid w:val="003C6A3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C6A3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C6A3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C6A3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C6A39"/>
    <w:pPr>
      <w:spacing w:before="160"/>
      <w:jc w:val="center"/>
    </w:pPr>
    <w:rPr>
      <w:i/>
      <w:iCs/>
      <w:color w:val="404040" w:themeColor="text1" w:themeTint="BF"/>
    </w:rPr>
  </w:style>
  <w:style w:type="character" w:customStyle="1" w:styleId="QuoteChar">
    <w:name w:val="Quote Char"/>
    <w:basedOn w:val="DefaultParagraphFont"/>
    <w:link w:val="Quote"/>
    <w:uiPriority w:val="29"/>
    <w:rsid w:val="003C6A39"/>
    <w:rPr>
      <w:i/>
      <w:iCs/>
      <w:color w:val="404040" w:themeColor="text1" w:themeTint="BF"/>
    </w:rPr>
  </w:style>
  <w:style w:type="paragraph" w:styleId="ListParagraph">
    <w:name w:val="List Paragraph"/>
    <w:basedOn w:val="Normal"/>
    <w:uiPriority w:val="34"/>
    <w:qFormat/>
    <w:rsid w:val="003C6A39"/>
    <w:pPr>
      <w:ind w:left="720"/>
      <w:contextualSpacing/>
    </w:pPr>
  </w:style>
  <w:style w:type="character" w:styleId="IntenseEmphasis">
    <w:name w:val="Intense Emphasis"/>
    <w:basedOn w:val="DefaultParagraphFont"/>
    <w:uiPriority w:val="21"/>
    <w:qFormat/>
    <w:rsid w:val="003C6A39"/>
    <w:rPr>
      <w:i/>
      <w:iCs/>
      <w:color w:val="0F4761" w:themeColor="accent1" w:themeShade="BF"/>
    </w:rPr>
  </w:style>
  <w:style w:type="paragraph" w:styleId="IntenseQuote">
    <w:name w:val="Intense Quote"/>
    <w:basedOn w:val="Normal"/>
    <w:next w:val="Normal"/>
    <w:link w:val="IntenseQuoteChar"/>
    <w:uiPriority w:val="30"/>
    <w:qFormat/>
    <w:rsid w:val="003C6A3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C6A39"/>
    <w:rPr>
      <w:i/>
      <w:iCs/>
      <w:color w:val="0F4761" w:themeColor="accent1" w:themeShade="BF"/>
    </w:rPr>
  </w:style>
  <w:style w:type="character" w:styleId="IntenseReference">
    <w:name w:val="Intense Reference"/>
    <w:basedOn w:val="DefaultParagraphFont"/>
    <w:uiPriority w:val="32"/>
    <w:qFormat/>
    <w:rsid w:val="003C6A39"/>
    <w:rPr>
      <w:b/>
      <w:bCs/>
      <w:smallCaps/>
      <w:color w:val="0F4761" w:themeColor="accent1" w:themeShade="BF"/>
      <w:spacing w:val="5"/>
    </w:rPr>
  </w:style>
  <w:style w:type="character" w:styleId="Hyperlink">
    <w:name w:val="Hyperlink"/>
    <w:basedOn w:val="DefaultParagraphFont"/>
    <w:uiPriority w:val="99"/>
    <w:unhideWhenUsed/>
    <w:rsid w:val="005B0903"/>
    <w:rPr>
      <w:color w:val="467886" w:themeColor="hyperlink"/>
      <w:u w:val="single"/>
    </w:rPr>
  </w:style>
  <w:style w:type="character" w:styleId="UnresolvedMention">
    <w:name w:val="Unresolved Mention"/>
    <w:basedOn w:val="DefaultParagraphFont"/>
    <w:uiPriority w:val="99"/>
    <w:semiHidden/>
    <w:unhideWhenUsed/>
    <w:rsid w:val="005B090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qc.org.uk/guidance-providers" TargetMode="External"/><Relationship Id="rId13" Type="http://schemas.openxmlformats.org/officeDocument/2006/relationships/hyperlink" Target="https://www.legislation.gov.uk/ukpga/2010/15/contents" TargetMode="External"/><Relationship Id="rId3" Type="http://schemas.openxmlformats.org/officeDocument/2006/relationships/customXml" Target="../customXml/item3.xml"/><Relationship Id="rId7" Type="http://schemas.openxmlformats.org/officeDocument/2006/relationships/hyperlink" Target="https://archive.org/details/processofcommuni00berl" TargetMode="External"/><Relationship Id="rId12" Type="http://schemas.openxmlformats.org/officeDocument/2006/relationships/hyperlink" Target="https://www.skillsforcare.org.uk/"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england.nhs.uk/publication/multidisciplinary-teams/" TargetMode="External"/><Relationship Id="rId5" Type="http://schemas.openxmlformats.org/officeDocument/2006/relationships/settings" Target="settings.xml"/><Relationship Id="rId15" Type="http://schemas.openxmlformats.org/officeDocument/2006/relationships/hyperlink" Target="https://www.legislation.gov.uk/ukpga/2018/12/contents" TargetMode="External"/><Relationship Id="rId10" Type="http://schemas.openxmlformats.org/officeDocument/2006/relationships/hyperlink" Target="https://www.nhs.uk/conditions/social-care-and-support-guide/" TargetMode="External"/><Relationship Id="rId4" Type="http://schemas.openxmlformats.org/officeDocument/2006/relationships/styles" Target="styles.xml"/><Relationship Id="rId9" Type="http://schemas.openxmlformats.org/officeDocument/2006/relationships/hyperlink" Target="https://www.cengage.com/c/the-skilled-helper-10e-egan" TargetMode="External"/><Relationship Id="rId14" Type="http://schemas.openxmlformats.org/officeDocument/2006/relationships/hyperlink" Target="https://www.legislation.gov.uk/ukpga/2012/7/conten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E368C38A01DEE349B1052B190669AC58" ma:contentTypeVersion="4" ma:contentTypeDescription="Create a new document." ma:contentTypeScope="" ma:versionID="767ba959b03c2f4ad275cb925a964069">
  <xsd:schema xmlns:xsd="http://www.w3.org/2001/XMLSchema" xmlns:xs="http://www.w3.org/2001/XMLSchema" xmlns:p="http://schemas.microsoft.com/office/2006/metadata/properties" xmlns:ns3="aff4f36f-8ef1-4cda-9937-423737be097f" targetNamespace="http://schemas.microsoft.com/office/2006/metadata/properties" ma:root="true" ma:fieldsID="44aa236e1361f58d39ccb709f324a803" ns3:_="">
    <xsd:import namespace="aff4f36f-8ef1-4cda-9937-423737be097f"/>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ff4f36f-8ef1-4cda-9937-423737be097f"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FF95419-3EF0-492C-83D8-DD1A58317BB0}">
  <ds:schemaRefs>
    <ds:schemaRef ds:uri="http://schemas.microsoft.com/sharepoint/v3/contenttype/forms"/>
  </ds:schemaRefs>
</ds:datastoreItem>
</file>

<file path=customXml/itemProps2.xml><?xml version="1.0" encoding="utf-8"?>
<ds:datastoreItem xmlns:ds="http://schemas.openxmlformats.org/officeDocument/2006/customXml" ds:itemID="{C768FBB0-EBF8-4276-A202-B61C8D5F60C4}">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B2E138F7-804D-459C-906F-EB664ABBE1D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ff4f36f-8ef1-4cda-9937-423737be097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7</Pages>
  <Words>1919</Words>
  <Characters>10944</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Ade Maria Martinez Feliz (2436089)</dc:creator>
  <cp:keywords/>
  <dc:description/>
  <cp:lastModifiedBy>Ade Maria Martinez Feliz (2436089)</cp:lastModifiedBy>
  <cp:revision>3</cp:revision>
  <dcterms:created xsi:type="dcterms:W3CDTF">2025-12-02T22:32:00Z</dcterms:created>
  <dcterms:modified xsi:type="dcterms:W3CDTF">2025-12-02T22:38:00Z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0x010100E368C38A01DEE349B1052B190669AC58</vt:lpwstr>
  </property>
</Properties>
</file>