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A14B1B" w14:textId="77777777" w:rsidR="003E73A2" w:rsidRDefault="003E73A2" w:rsidP="003E73A2">
      <w:pPr>
        <w:spacing w:line="360" w:lineRule="auto"/>
        <w:jc w:val="center"/>
        <w:rPr>
          <w:rFonts w:ascii="Times New Roman" w:hAnsi="Times New Roman" w:cs="Times New Roman"/>
          <w:sz w:val="24"/>
          <w:szCs w:val="24"/>
        </w:rPr>
      </w:pPr>
    </w:p>
    <w:p w14:paraId="2432190C" w14:textId="6537C67E" w:rsidR="003E73A2" w:rsidRDefault="003E73A2" w:rsidP="003E73A2">
      <w:pPr>
        <w:spacing w:line="360" w:lineRule="auto"/>
        <w:jc w:val="center"/>
        <w:rPr>
          <w:rFonts w:ascii="Times New Roman" w:hAnsi="Times New Roman" w:cs="Times New Roman"/>
          <w:sz w:val="24"/>
          <w:szCs w:val="24"/>
        </w:rPr>
      </w:pPr>
      <w:r>
        <w:rPr>
          <w:noProof/>
        </w:rPr>
        <w:drawing>
          <wp:inline distT="0" distB="0" distL="0" distR="0" wp14:anchorId="035B9617" wp14:editId="3BE972E1">
            <wp:extent cx="1987826" cy="885390"/>
            <wp:effectExtent l="0" t="0" r="0" b="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45241" cy="910963"/>
                    </a:xfrm>
                    <a:prstGeom prst="rect">
                      <a:avLst/>
                    </a:prstGeom>
                    <a:noFill/>
                    <a:ln>
                      <a:noFill/>
                    </a:ln>
                  </pic:spPr>
                </pic:pic>
              </a:graphicData>
            </a:graphic>
          </wp:inline>
        </w:drawing>
      </w:r>
    </w:p>
    <w:p w14:paraId="1CCE957F" w14:textId="77777777" w:rsidR="003E73A2" w:rsidRDefault="003E73A2" w:rsidP="003E73A2">
      <w:pPr>
        <w:spacing w:line="360" w:lineRule="auto"/>
        <w:jc w:val="center"/>
        <w:rPr>
          <w:rFonts w:ascii="Times New Roman" w:hAnsi="Times New Roman" w:cs="Times New Roman"/>
          <w:sz w:val="24"/>
          <w:szCs w:val="24"/>
        </w:rPr>
      </w:pPr>
    </w:p>
    <w:p w14:paraId="3C02A241" w14:textId="639D18D5" w:rsidR="000E7525" w:rsidRPr="003E73A2" w:rsidRDefault="000E7525" w:rsidP="003E73A2">
      <w:pPr>
        <w:spacing w:line="360" w:lineRule="auto"/>
        <w:jc w:val="center"/>
        <w:rPr>
          <w:rFonts w:ascii="Times New Roman" w:hAnsi="Times New Roman" w:cs="Times New Roman"/>
          <w:sz w:val="32"/>
          <w:szCs w:val="32"/>
        </w:rPr>
      </w:pPr>
      <w:r w:rsidRPr="003E73A2">
        <w:rPr>
          <w:rFonts w:ascii="Times New Roman" w:hAnsi="Times New Roman" w:cs="Times New Roman"/>
          <w:sz w:val="32"/>
          <w:szCs w:val="32"/>
        </w:rPr>
        <w:t>Academic Discipline of Hospitality and Tourism Management</w:t>
      </w:r>
    </w:p>
    <w:p w14:paraId="4C176AB5" w14:textId="77777777" w:rsidR="000E7525" w:rsidRPr="003E73A2" w:rsidRDefault="000E7525" w:rsidP="003E73A2">
      <w:pPr>
        <w:spacing w:line="360" w:lineRule="auto"/>
        <w:jc w:val="center"/>
        <w:rPr>
          <w:rFonts w:ascii="Times New Roman" w:hAnsi="Times New Roman" w:cs="Times New Roman"/>
          <w:sz w:val="32"/>
          <w:szCs w:val="32"/>
        </w:rPr>
      </w:pPr>
      <w:r w:rsidRPr="003E73A2">
        <w:rPr>
          <w:rFonts w:ascii="Times New Roman" w:hAnsi="Times New Roman" w:cs="Times New Roman"/>
          <w:sz w:val="32"/>
          <w:szCs w:val="32"/>
        </w:rPr>
        <w:t>BA(Hons) International Hotel Management</w:t>
      </w:r>
    </w:p>
    <w:p w14:paraId="39658C74" w14:textId="77777777" w:rsidR="000E7525" w:rsidRPr="003E73A2" w:rsidRDefault="000E7525" w:rsidP="003E73A2">
      <w:pPr>
        <w:spacing w:line="360" w:lineRule="auto"/>
        <w:jc w:val="center"/>
        <w:rPr>
          <w:rFonts w:ascii="Times New Roman" w:hAnsi="Times New Roman" w:cs="Times New Roman"/>
          <w:sz w:val="32"/>
          <w:szCs w:val="32"/>
        </w:rPr>
      </w:pPr>
      <w:r w:rsidRPr="003E73A2">
        <w:rPr>
          <w:rFonts w:ascii="Times New Roman" w:hAnsi="Times New Roman" w:cs="Times New Roman"/>
          <w:sz w:val="32"/>
          <w:szCs w:val="32"/>
        </w:rPr>
        <w:t>BA (Hons) International Hotel Management (with placement year)</w:t>
      </w:r>
    </w:p>
    <w:p w14:paraId="07CA0ACC" w14:textId="77777777" w:rsidR="000E7525" w:rsidRPr="003E73A2" w:rsidRDefault="000E7525" w:rsidP="003E73A2">
      <w:pPr>
        <w:spacing w:line="360" w:lineRule="auto"/>
        <w:jc w:val="center"/>
        <w:rPr>
          <w:rFonts w:ascii="Times New Roman" w:hAnsi="Times New Roman" w:cs="Times New Roman"/>
          <w:sz w:val="32"/>
          <w:szCs w:val="32"/>
        </w:rPr>
      </w:pPr>
      <w:r w:rsidRPr="003E73A2">
        <w:rPr>
          <w:rFonts w:ascii="Times New Roman" w:hAnsi="Times New Roman" w:cs="Times New Roman"/>
          <w:sz w:val="32"/>
          <w:szCs w:val="32"/>
        </w:rPr>
        <w:t>Certificate of Higher Education International Hotel Management</w:t>
      </w:r>
    </w:p>
    <w:p w14:paraId="6D0CE09D" w14:textId="77777777" w:rsidR="000E7525" w:rsidRPr="003E73A2" w:rsidRDefault="000E7525" w:rsidP="003E73A2">
      <w:pPr>
        <w:spacing w:line="360" w:lineRule="auto"/>
        <w:jc w:val="center"/>
        <w:rPr>
          <w:rFonts w:ascii="Times New Roman" w:hAnsi="Times New Roman" w:cs="Times New Roman"/>
          <w:sz w:val="32"/>
          <w:szCs w:val="32"/>
        </w:rPr>
      </w:pPr>
      <w:r w:rsidRPr="003E73A2">
        <w:rPr>
          <w:rFonts w:ascii="Times New Roman" w:hAnsi="Times New Roman" w:cs="Times New Roman"/>
          <w:sz w:val="32"/>
          <w:szCs w:val="32"/>
        </w:rPr>
        <w:t>BMIH6007</w:t>
      </w:r>
    </w:p>
    <w:p w14:paraId="2211E332" w14:textId="77777777" w:rsidR="000E7525" w:rsidRPr="003E73A2" w:rsidRDefault="000E7525" w:rsidP="003E73A2">
      <w:pPr>
        <w:spacing w:line="360" w:lineRule="auto"/>
        <w:jc w:val="center"/>
        <w:rPr>
          <w:rFonts w:ascii="Times New Roman" w:hAnsi="Times New Roman" w:cs="Times New Roman"/>
          <w:sz w:val="32"/>
          <w:szCs w:val="32"/>
        </w:rPr>
      </w:pPr>
      <w:r w:rsidRPr="003E73A2">
        <w:rPr>
          <w:rFonts w:ascii="Times New Roman" w:hAnsi="Times New Roman" w:cs="Times New Roman"/>
          <w:sz w:val="32"/>
          <w:szCs w:val="32"/>
        </w:rPr>
        <w:t>International Meetings Management</w:t>
      </w:r>
    </w:p>
    <w:p w14:paraId="2345A7E5" w14:textId="77777777" w:rsidR="000E7525" w:rsidRPr="003E73A2" w:rsidRDefault="000E7525" w:rsidP="003E73A2">
      <w:pPr>
        <w:spacing w:line="360" w:lineRule="auto"/>
        <w:jc w:val="center"/>
        <w:rPr>
          <w:rFonts w:ascii="Times New Roman" w:hAnsi="Times New Roman" w:cs="Times New Roman"/>
          <w:sz w:val="32"/>
          <w:szCs w:val="32"/>
        </w:rPr>
      </w:pPr>
      <w:r w:rsidRPr="003E73A2">
        <w:rPr>
          <w:rFonts w:ascii="Times New Roman" w:hAnsi="Times New Roman" w:cs="Times New Roman"/>
          <w:sz w:val="32"/>
          <w:szCs w:val="32"/>
        </w:rPr>
        <w:t>for the</w:t>
      </w:r>
    </w:p>
    <w:p w14:paraId="4246AE8B" w14:textId="77777777" w:rsidR="000E7525" w:rsidRPr="003E73A2" w:rsidRDefault="000E7525" w:rsidP="003E73A2">
      <w:pPr>
        <w:spacing w:line="360" w:lineRule="auto"/>
        <w:jc w:val="center"/>
        <w:rPr>
          <w:rFonts w:ascii="Times New Roman" w:hAnsi="Times New Roman" w:cs="Times New Roman"/>
          <w:sz w:val="32"/>
          <w:szCs w:val="32"/>
        </w:rPr>
      </w:pPr>
      <w:r w:rsidRPr="003E73A2">
        <w:rPr>
          <w:rFonts w:ascii="Times New Roman" w:hAnsi="Times New Roman" w:cs="Times New Roman"/>
          <w:sz w:val="32"/>
          <w:szCs w:val="32"/>
        </w:rPr>
        <w:t>Hotel Industry</w:t>
      </w:r>
    </w:p>
    <w:p w14:paraId="2CA2E6BC" w14:textId="77777777" w:rsidR="000E7525" w:rsidRPr="003E73A2" w:rsidRDefault="000E7525" w:rsidP="003E73A2">
      <w:pPr>
        <w:spacing w:line="360" w:lineRule="auto"/>
        <w:jc w:val="center"/>
        <w:rPr>
          <w:rFonts w:ascii="Times New Roman" w:hAnsi="Times New Roman" w:cs="Times New Roman"/>
          <w:sz w:val="32"/>
          <w:szCs w:val="32"/>
        </w:rPr>
      </w:pPr>
      <w:r w:rsidRPr="003E73A2">
        <w:rPr>
          <w:rFonts w:ascii="Times New Roman" w:hAnsi="Times New Roman" w:cs="Times New Roman"/>
          <w:sz w:val="32"/>
          <w:szCs w:val="32"/>
        </w:rPr>
        <w:t>LEVEL 6</w:t>
      </w:r>
    </w:p>
    <w:p w14:paraId="007A84C8" w14:textId="77777777" w:rsidR="000E7525" w:rsidRPr="003E73A2" w:rsidRDefault="000E7525" w:rsidP="003E73A2">
      <w:pPr>
        <w:spacing w:line="360" w:lineRule="auto"/>
        <w:jc w:val="center"/>
        <w:rPr>
          <w:rFonts w:ascii="Times New Roman" w:hAnsi="Times New Roman" w:cs="Times New Roman"/>
          <w:sz w:val="32"/>
          <w:szCs w:val="32"/>
        </w:rPr>
      </w:pPr>
      <w:r w:rsidRPr="003E73A2">
        <w:rPr>
          <w:rFonts w:ascii="Times New Roman" w:hAnsi="Times New Roman" w:cs="Times New Roman"/>
          <w:sz w:val="32"/>
          <w:szCs w:val="32"/>
        </w:rPr>
        <w:t>Autumn Term 2024</w:t>
      </w:r>
    </w:p>
    <w:p w14:paraId="29AE5612" w14:textId="77448EE5" w:rsidR="000E7525" w:rsidRPr="003E73A2" w:rsidRDefault="000E7525" w:rsidP="003E73A2">
      <w:pPr>
        <w:spacing w:line="360" w:lineRule="auto"/>
        <w:jc w:val="center"/>
        <w:rPr>
          <w:rFonts w:ascii="Times New Roman" w:hAnsi="Times New Roman" w:cs="Times New Roman"/>
          <w:sz w:val="24"/>
          <w:szCs w:val="24"/>
        </w:rPr>
      </w:pPr>
      <w:r w:rsidRPr="003E73A2">
        <w:rPr>
          <w:rFonts w:ascii="Times New Roman" w:hAnsi="Times New Roman" w:cs="Times New Roman"/>
          <w:sz w:val="32"/>
          <w:szCs w:val="32"/>
        </w:rPr>
        <w:t>Module Lead: Kathryn Flynn</w:t>
      </w:r>
      <w:r w:rsidRPr="003E73A2">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573278298"/>
        <w:docPartObj>
          <w:docPartGallery w:val="Table of Contents"/>
          <w:docPartUnique/>
        </w:docPartObj>
      </w:sdtPr>
      <w:sdtEndPr>
        <w:rPr>
          <w:b/>
          <w:bCs/>
          <w:noProof/>
        </w:rPr>
      </w:sdtEndPr>
      <w:sdtContent>
        <w:p w14:paraId="3729CFE6" w14:textId="17107F27" w:rsidR="000E7525" w:rsidRPr="003E73A2" w:rsidRDefault="000E7525" w:rsidP="003E73A2">
          <w:pPr>
            <w:pStyle w:val="TOCHeading"/>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Contents</w:t>
          </w:r>
        </w:p>
        <w:p w14:paraId="69F4331D" w14:textId="659FB3BF" w:rsidR="003E73A2" w:rsidRPr="003E73A2" w:rsidRDefault="000E7525">
          <w:pPr>
            <w:pStyle w:val="TOC1"/>
            <w:tabs>
              <w:tab w:val="right" w:leader="dot" w:pos="9350"/>
            </w:tabs>
            <w:rPr>
              <w:rFonts w:ascii="Times New Roman" w:eastAsiaTheme="minorEastAsia" w:hAnsi="Times New Roman" w:cs="Times New Roman"/>
              <w:noProof/>
            </w:rPr>
          </w:pPr>
          <w:r w:rsidRPr="003E73A2">
            <w:rPr>
              <w:rFonts w:ascii="Times New Roman" w:hAnsi="Times New Roman" w:cs="Times New Roman"/>
              <w:b/>
              <w:bCs/>
              <w:noProof/>
              <w:sz w:val="24"/>
              <w:szCs w:val="24"/>
            </w:rPr>
            <w:fldChar w:fldCharType="begin"/>
          </w:r>
          <w:r w:rsidRPr="003E73A2">
            <w:rPr>
              <w:rFonts w:ascii="Times New Roman" w:hAnsi="Times New Roman" w:cs="Times New Roman"/>
              <w:b/>
              <w:bCs/>
              <w:noProof/>
              <w:sz w:val="24"/>
              <w:szCs w:val="24"/>
            </w:rPr>
            <w:instrText xml:space="preserve"> TOC \o "1-3" \h \z \u </w:instrText>
          </w:r>
          <w:r w:rsidRPr="003E73A2">
            <w:rPr>
              <w:rFonts w:ascii="Times New Roman" w:hAnsi="Times New Roman" w:cs="Times New Roman"/>
              <w:b/>
              <w:bCs/>
              <w:noProof/>
              <w:sz w:val="24"/>
              <w:szCs w:val="24"/>
            </w:rPr>
            <w:fldChar w:fldCharType="separate"/>
          </w:r>
          <w:hyperlink w:anchor="_Toc180115989" w:history="1">
            <w:r w:rsidR="003E73A2" w:rsidRPr="003E73A2">
              <w:rPr>
                <w:rStyle w:val="Hyperlink"/>
                <w:rFonts w:ascii="Times New Roman" w:hAnsi="Times New Roman" w:cs="Times New Roman"/>
                <w:noProof/>
              </w:rPr>
              <w:t>Introduction</w:t>
            </w:r>
            <w:r w:rsidR="003E73A2" w:rsidRPr="003E73A2">
              <w:rPr>
                <w:rFonts w:ascii="Times New Roman" w:hAnsi="Times New Roman" w:cs="Times New Roman"/>
                <w:noProof/>
                <w:webHidden/>
              </w:rPr>
              <w:tab/>
            </w:r>
            <w:r w:rsidR="003E73A2" w:rsidRPr="003E73A2">
              <w:rPr>
                <w:rFonts w:ascii="Times New Roman" w:hAnsi="Times New Roman" w:cs="Times New Roman"/>
                <w:noProof/>
                <w:webHidden/>
              </w:rPr>
              <w:fldChar w:fldCharType="begin"/>
            </w:r>
            <w:r w:rsidR="003E73A2" w:rsidRPr="003E73A2">
              <w:rPr>
                <w:rFonts w:ascii="Times New Roman" w:hAnsi="Times New Roman" w:cs="Times New Roman"/>
                <w:noProof/>
                <w:webHidden/>
              </w:rPr>
              <w:instrText xml:space="preserve"> PAGEREF _Toc180115989 \h </w:instrText>
            </w:r>
            <w:r w:rsidR="003E73A2" w:rsidRPr="003E73A2">
              <w:rPr>
                <w:rFonts w:ascii="Times New Roman" w:hAnsi="Times New Roman" w:cs="Times New Roman"/>
                <w:noProof/>
                <w:webHidden/>
              </w:rPr>
            </w:r>
            <w:r w:rsidR="003E73A2" w:rsidRPr="003E73A2">
              <w:rPr>
                <w:rFonts w:ascii="Times New Roman" w:hAnsi="Times New Roman" w:cs="Times New Roman"/>
                <w:noProof/>
                <w:webHidden/>
              </w:rPr>
              <w:fldChar w:fldCharType="separate"/>
            </w:r>
            <w:r w:rsidR="003E73A2" w:rsidRPr="003E73A2">
              <w:rPr>
                <w:rFonts w:ascii="Times New Roman" w:hAnsi="Times New Roman" w:cs="Times New Roman"/>
                <w:noProof/>
                <w:webHidden/>
              </w:rPr>
              <w:t>3</w:t>
            </w:r>
            <w:r w:rsidR="003E73A2" w:rsidRPr="003E73A2">
              <w:rPr>
                <w:rFonts w:ascii="Times New Roman" w:hAnsi="Times New Roman" w:cs="Times New Roman"/>
                <w:noProof/>
                <w:webHidden/>
              </w:rPr>
              <w:fldChar w:fldCharType="end"/>
            </w:r>
          </w:hyperlink>
        </w:p>
        <w:p w14:paraId="5859C330" w14:textId="5E8ABE7A" w:rsidR="003E73A2" w:rsidRPr="003E73A2" w:rsidRDefault="003E73A2">
          <w:pPr>
            <w:pStyle w:val="TOC1"/>
            <w:tabs>
              <w:tab w:val="right" w:leader="dot" w:pos="9350"/>
            </w:tabs>
            <w:rPr>
              <w:rFonts w:ascii="Times New Roman" w:eastAsiaTheme="minorEastAsia" w:hAnsi="Times New Roman" w:cs="Times New Roman"/>
              <w:noProof/>
            </w:rPr>
          </w:pPr>
          <w:hyperlink w:anchor="_Toc180115990" w:history="1">
            <w:r w:rsidRPr="003E73A2">
              <w:rPr>
                <w:rStyle w:val="Hyperlink"/>
                <w:rFonts w:ascii="Times New Roman" w:hAnsi="Times New Roman" w:cs="Times New Roman"/>
                <w:noProof/>
              </w:rPr>
              <w:t>The Event Cycle</w:t>
            </w:r>
            <w:r w:rsidRPr="003E73A2">
              <w:rPr>
                <w:rFonts w:ascii="Times New Roman" w:hAnsi="Times New Roman" w:cs="Times New Roman"/>
                <w:noProof/>
                <w:webHidden/>
              </w:rPr>
              <w:tab/>
            </w:r>
            <w:r w:rsidRPr="003E73A2">
              <w:rPr>
                <w:rFonts w:ascii="Times New Roman" w:hAnsi="Times New Roman" w:cs="Times New Roman"/>
                <w:noProof/>
                <w:webHidden/>
              </w:rPr>
              <w:fldChar w:fldCharType="begin"/>
            </w:r>
            <w:r w:rsidRPr="003E73A2">
              <w:rPr>
                <w:rFonts w:ascii="Times New Roman" w:hAnsi="Times New Roman" w:cs="Times New Roman"/>
                <w:noProof/>
                <w:webHidden/>
              </w:rPr>
              <w:instrText xml:space="preserve"> PAGEREF _Toc180115990 \h </w:instrText>
            </w:r>
            <w:r w:rsidRPr="003E73A2">
              <w:rPr>
                <w:rFonts w:ascii="Times New Roman" w:hAnsi="Times New Roman" w:cs="Times New Roman"/>
                <w:noProof/>
                <w:webHidden/>
              </w:rPr>
            </w:r>
            <w:r w:rsidRPr="003E73A2">
              <w:rPr>
                <w:rFonts w:ascii="Times New Roman" w:hAnsi="Times New Roman" w:cs="Times New Roman"/>
                <w:noProof/>
                <w:webHidden/>
              </w:rPr>
              <w:fldChar w:fldCharType="separate"/>
            </w:r>
            <w:r w:rsidRPr="003E73A2">
              <w:rPr>
                <w:rFonts w:ascii="Times New Roman" w:hAnsi="Times New Roman" w:cs="Times New Roman"/>
                <w:noProof/>
                <w:webHidden/>
              </w:rPr>
              <w:t>3</w:t>
            </w:r>
            <w:r w:rsidRPr="003E73A2">
              <w:rPr>
                <w:rFonts w:ascii="Times New Roman" w:hAnsi="Times New Roman" w:cs="Times New Roman"/>
                <w:noProof/>
                <w:webHidden/>
              </w:rPr>
              <w:fldChar w:fldCharType="end"/>
            </w:r>
          </w:hyperlink>
        </w:p>
        <w:p w14:paraId="06A1F89C" w14:textId="099C539B" w:rsidR="003E73A2" w:rsidRPr="003E73A2" w:rsidRDefault="003E73A2">
          <w:pPr>
            <w:pStyle w:val="TOC1"/>
            <w:tabs>
              <w:tab w:val="right" w:leader="dot" w:pos="9350"/>
            </w:tabs>
            <w:rPr>
              <w:rFonts w:ascii="Times New Roman" w:eastAsiaTheme="minorEastAsia" w:hAnsi="Times New Roman" w:cs="Times New Roman"/>
              <w:noProof/>
            </w:rPr>
          </w:pPr>
          <w:hyperlink w:anchor="_Toc180115991" w:history="1">
            <w:r w:rsidRPr="003E73A2">
              <w:rPr>
                <w:rStyle w:val="Hyperlink"/>
                <w:rFonts w:ascii="Times New Roman" w:hAnsi="Times New Roman" w:cs="Times New Roman"/>
                <w:noProof/>
              </w:rPr>
              <w:t>Event Concept</w:t>
            </w:r>
            <w:r w:rsidRPr="003E73A2">
              <w:rPr>
                <w:rFonts w:ascii="Times New Roman" w:hAnsi="Times New Roman" w:cs="Times New Roman"/>
                <w:noProof/>
                <w:webHidden/>
              </w:rPr>
              <w:tab/>
            </w:r>
            <w:r w:rsidRPr="003E73A2">
              <w:rPr>
                <w:rFonts w:ascii="Times New Roman" w:hAnsi="Times New Roman" w:cs="Times New Roman"/>
                <w:noProof/>
                <w:webHidden/>
              </w:rPr>
              <w:fldChar w:fldCharType="begin"/>
            </w:r>
            <w:r w:rsidRPr="003E73A2">
              <w:rPr>
                <w:rFonts w:ascii="Times New Roman" w:hAnsi="Times New Roman" w:cs="Times New Roman"/>
                <w:noProof/>
                <w:webHidden/>
              </w:rPr>
              <w:instrText xml:space="preserve"> PAGEREF _Toc180115991 \h </w:instrText>
            </w:r>
            <w:r w:rsidRPr="003E73A2">
              <w:rPr>
                <w:rFonts w:ascii="Times New Roman" w:hAnsi="Times New Roman" w:cs="Times New Roman"/>
                <w:noProof/>
                <w:webHidden/>
              </w:rPr>
            </w:r>
            <w:r w:rsidRPr="003E73A2">
              <w:rPr>
                <w:rFonts w:ascii="Times New Roman" w:hAnsi="Times New Roman" w:cs="Times New Roman"/>
                <w:noProof/>
                <w:webHidden/>
              </w:rPr>
              <w:fldChar w:fldCharType="separate"/>
            </w:r>
            <w:r w:rsidRPr="003E73A2">
              <w:rPr>
                <w:rFonts w:ascii="Times New Roman" w:hAnsi="Times New Roman" w:cs="Times New Roman"/>
                <w:noProof/>
                <w:webHidden/>
              </w:rPr>
              <w:t>4</w:t>
            </w:r>
            <w:r w:rsidRPr="003E73A2">
              <w:rPr>
                <w:rFonts w:ascii="Times New Roman" w:hAnsi="Times New Roman" w:cs="Times New Roman"/>
                <w:noProof/>
                <w:webHidden/>
              </w:rPr>
              <w:fldChar w:fldCharType="end"/>
            </w:r>
          </w:hyperlink>
        </w:p>
        <w:p w14:paraId="0ECB28EE" w14:textId="016A6F94" w:rsidR="003E73A2" w:rsidRPr="003E73A2" w:rsidRDefault="003E73A2">
          <w:pPr>
            <w:pStyle w:val="TOC2"/>
            <w:tabs>
              <w:tab w:val="right" w:leader="dot" w:pos="9350"/>
            </w:tabs>
            <w:rPr>
              <w:rFonts w:ascii="Times New Roman" w:eastAsiaTheme="minorEastAsia" w:hAnsi="Times New Roman" w:cs="Times New Roman"/>
              <w:noProof/>
            </w:rPr>
          </w:pPr>
          <w:hyperlink w:anchor="_Toc180115992" w:history="1">
            <w:r w:rsidRPr="003E73A2">
              <w:rPr>
                <w:rStyle w:val="Hyperlink"/>
                <w:rFonts w:ascii="Times New Roman" w:hAnsi="Times New Roman" w:cs="Times New Roman"/>
                <w:noProof/>
              </w:rPr>
              <w:t>Guest Experience</w:t>
            </w:r>
            <w:r w:rsidRPr="003E73A2">
              <w:rPr>
                <w:rFonts w:ascii="Times New Roman" w:hAnsi="Times New Roman" w:cs="Times New Roman"/>
                <w:noProof/>
                <w:webHidden/>
              </w:rPr>
              <w:tab/>
            </w:r>
            <w:r w:rsidRPr="003E73A2">
              <w:rPr>
                <w:rFonts w:ascii="Times New Roman" w:hAnsi="Times New Roman" w:cs="Times New Roman"/>
                <w:noProof/>
                <w:webHidden/>
              </w:rPr>
              <w:fldChar w:fldCharType="begin"/>
            </w:r>
            <w:r w:rsidRPr="003E73A2">
              <w:rPr>
                <w:rFonts w:ascii="Times New Roman" w:hAnsi="Times New Roman" w:cs="Times New Roman"/>
                <w:noProof/>
                <w:webHidden/>
              </w:rPr>
              <w:instrText xml:space="preserve"> PAGEREF _Toc180115992 \h </w:instrText>
            </w:r>
            <w:r w:rsidRPr="003E73A2">
              <w:rPr>
                <w:rFonts w:ascii="Times New Roman" w:hAnsi="Times New Roman" w:cs="Times New Roman"/>
                <w:noProof/>
                <w:webHidden/>
              </w:rPr>
            </w:r>
            <w:r w:rsidRPr="003E73A2">
              <w:rPr>
                <w:rFonts w:ascii="Times New Roman" w:hAnsi="Times New Roman" w:cs="Times New Roman"/>
                <w:noProof/>
                <w:webHidden/>
              </w:rPr>
              <w:fldChar w:fldCharType="separate"/>
            </w:r>
            <w:r w:rsidRPr="003E73A2">
              <w:rPr>
                <w:rFonts w:ascii="Times New Roman" w:hAnsi="Times New Roman" w:cs="Times New Roman"/>
                <w:noProof/>
                <w:webHidden/>
              </w:rPr>
              <w:t>6</w:t>
            </w:r>
            <w:r w:rsidRPr="003E73A2">
              <w:rPr>
                <w:rFonts w:ascii="Times New Roman" w:hAnsi="Times New Roman" w:cs="Times New Roman"/>
                <w:noProof/>
                <w:webHidden/>
              </w:rPr>
              <w:fldChar w:fldCharType="end"/>
            </w:r>
          </w:hyperlink>
        </w:p>
        <w:p w14:paraId="22EDE50A" w14:textId="24DC54E4" w:rsidR="003E73A2" w:rsidRPr="003E73A2" w:rsidRDefault="003E73A2">
          <w:pPr>
            <w:pStyle w:val="TOC1"/>
            <w:tabs>
              <w:tab w:val="right" w:leader="dot" w:pos="9350"/>
            </w:tabs>
            <w:rPr>
              <w:rFonts w:ascii="Times New Roman" w:eastAsiaTheme="minorEastAsia" w:hAnsi="Times New Roman" w:cs="Times New Roman"/>
              <w:noProof/>
            </w:rPr>
          </w:pPr>
          <w:hyperlink w:anchor="_Toc180115993" w:history="1">
            <w:r w:rsidRPr="003E73A2">
              <w:rPr>
                <w:rStyle w:val="Hyperlink"/>
                <w:rFonts w:ascii="Times New Roman" w:eastAsia="Times New Roman" w:hAnsi="Times New Roman" w:cs="Times New Roman"/>
                <w:noProof/>
              </w:rPr>
              <w:t>Aim and Objectives of the Event</w:t>
            </w:r>
            <w:r w:rsidRPr="003E73A2">
              <w:rPr>
                <w:rFonts w:ascii="Times New Roman" w:hAnsi="Times New Roman" w:cs="Times New Roman"/>
                <w:noProof/>
                <w:webHidden/>
              </w:rPr>
              <w:tab/>
            </w:r>
            <w:r w:rsidRPr="003E73A2">
              <w:rPr>
                <w:rFonts w:ascii="Times New Roman" w:hAnsi="Times New Roman" w:cs="Times New Roman"/>
                <w:noProof/>
                <w:webHidden/>
              </w:rPr>
              <w:fldChar w:fldCharType="begin"/>
            </w:r>
            <w:r w:rsidRPr="003E73A2">
              <w:rPr>
                <w:rFonts w:ascii="Times New Roman" w:hAnsi="Times New Roman" w:cs="Times New Roman"/>
                <w:noProof/>
                <w:webHidden/>
              </w:rPr>
              <w:instrText xml:space="preserve"> PAGEREF _Toc180115993 \h </w:instrText>
            </w:r>
            <w:r w:rsidRPr="003E73A2">
              <w:rPr>
                <w:rFonts w:ascii="Times New Roman" w:hAnsi="Times New Roman" w:cs="Times New Roman"/>
                <w:noProof/>
                <w:webHidden/>
              </w:rPr>
            </w:r>
            <w:r w:rsidRPr="003E73A2">
              <w:rPr>
                <w:rFonts w:ascii="Times New Roman" w:hAnsi="Times New Roman" w:cs="Times New Roman"/>
                <w:noProof/>
                <w:webHidden/>
              </w:rPr>
              <w:fldChar w:fldCharType="separate"/>
            </w:r>
            <w:r w:rsidRPr="003E73A2">
              <w:rPr>
                <w:rFonts w:ascii="Times New Roman" w:hAnsi="Times New Roman" w:cs="Times New Roman"/>
                <w:noProof/>
                <w:webHidden/>
              </w:rPr>
              <w:t>6</w:t>
            </w:r>
            <w:r w:rsidRPr="003E73A2">
              <w:rPr>
                <w:rFonts w:ascii="Times New Roman" w:hAnsi="Times New Roman" w:cs="Times New Roman"/>
                <w:noProof/>
                <w:webHidden/>
              </w:rPr>
              <w:fldChar w:fldCharType="end"/>
            </w:r>
          </w:hyperlink>
        </w:p>
        <w:p w14:paraId="1B787B6A" w14:textId="4391CB3B" w:rsidR="003E73A2" w:rsidRPr="003E73A2" w:rsidRDefault="003E73A2">
          <w:pPr>
            <w:pStyle w:val="TOC1"/>
            <w:tabs>
              <w:tab w:val="right" w:leader="dot" w:pos="9350"/>
            </w:tabs>
            <w:rPr>
              <w:rFonts w:ascii="Times New Roman" w:eastAsiaTheme="minorEastAsia" w:hAnsi="Times New Roman" w:cs="Times New Roman"/>
              <w:noProof/>
            </w:rPr>
          </w:pPr>
          <w:hyperlink w:anchor="_Toc180115994" w:history="1">
            <w:r w:rsidRPr="003E73A2">
              <w:rPr>
                <w:rStyle w:val="Hyperlink"/>
                <w:rFonts w:ascii="Times New Roman" w:hAnsi="Times New Roman" w:cs="Times New Roman"/>
                <w:noProof/>
              </w:rPr>
              <w:t>Event Management</w:t>
            </w:r>
            <w:r w:rsidRPr="003E73A2">
              <w:rPr>
                <w:rFonts w:ascii="Times New Roman" w:hAnsi="Times New Roman" w:cs="Times New Roman"/>
                <w:noProof/>
                <w:webHidden/>
              </w:rPr>
              <w:tab/>
            </w:r>
            <w:r w:rsidRPr="003E73A2">
              <w:rPr>
                <w:rFonts w:ascii="Times New Roman" w:hAnsi="Times New Roman" w:cs="Times New Roman"/>
                <w:noProof/>
                <w:webHidden/>
              </w:rPr>
              <w:fldChar w:fldCharType="begin"/>
            </w:r>
            <w:r w:rsidRPr="003E73A2">
              <w:rPr>
                <w:rFonts w:ascii="Times New Roman" w:hAnsi="Times New Roman" w:cs="Times New Roman"/>
                <w:noProof/>
                <w:webHidden/>
              </w:rPr>
              <w:instrText xml:space="preserve"> PAGEREF _Toc180115994 \h </w:instrText>
            </w:r>
            <w:r w:rsidRPr="003E73A2">
              <w:rPr>
                <w:rFonts w:ascii="Times New Roman" w:hAnsi="Times New Roman" w:cs="Times New Roman"/>
                <w:noProof/>
                <w:webHidden/>
              </w:rPr>
            </w:r>
            <w:r w:rsidRPr="003E73A2">
              <w:rPr>
                <w:rFonts w:ascii="Times New Roman" w:hAnsi="Times New Roman" w:cs="Times New Roman"/>
                <w:noProof/>
                <w:webHidden/>
              </w:rPr>
              <w:fldChar w:fldCharType="separate"/>
            </w:r>
            <w:r w:rsidRPr="003E73A2">
              <w:rPr>
                <w:rFonts w:ascii="Times New Roman" w:hAnsi="Times New Roman" w:cs="Times New Roman"/>
                <w:noProof/>
                <w:webHidden/>
              </w:rPr>
              <w:t>7</w:t>
            </w:r>
            <w:r w:rsidRPr="003E73A2">
              <w:rPr>
                <w:rFonts w:ascii="Times New Roman" w:hAnsi="Times New Roman" w:cs="Times New Roman"/>
                <w:noProof/>
                <w:webHidden/>
              </w:rPr>
              <w:fldChar w:fldCharType="end"/>
            </w:r>
          </w:hyperlink>
        </w:p>
        <w:p w14:paraId="78234F9F" w14:textId="1FDE7A98" w:rsidR="003E73A2" w:rsidRPr="003E73A2" w:rsidRDefault="003E73A2">
          <w:pPr>
            <w:pStyle w:val="TOC1"/>
            <w:tabs>
              <w:tab w:val="right" w:leader="dot" w:pos="9350"/>
            </w:tabs>
            <w:rPr>
              <w:rFonts w:ascii="Times New Roman" w:eastAsiaTheme="minorEastAsia" w:hAnsi="Times New Roman" w:cs="Times New Roman"/>
              <w:noProof/>
            </w:rPr>
          </w:pPr>
          <w:hyperlink w:anchor="_Toc180115995" w:history="1">
            <w:r w:rsidRPr="003E73A2">
              <w:rPr>
                <w:rStyle w:val="Hyperlink"/>
                <w:rFonts w:ascii="Times New Roman" w:hAnsi="Times New Roman" w:cs="Times New Roman"/>
                <w:noProof/>
              </w:rPr>
              <w:t>Event Budget – Income and Expenditure Breakdown</w:t>
            </w:r>
            <w:r w:rsidRPr="003E73A2">
              <w:rPr>
                <w:rFonts w:ascii="Times New Roman" w:hAnsi="Times New Roman" w:cs="Times New Roman"/>
                <w:noProof/>
                <w:webHidden/>
              </w:rPr>
              <w:tab/>
            </w:r>
            <w:r w:rsidRPr="003E73A2">
              <w:rPr>
                <w:rFonts w:ascii="Times New Roman" w:hAnsi="Times New Roman" w:cs="Times New Roman"/>
                <w:noProof/>
                <w:webHidden/>
              </w:rPr>
              <w:fldChar w:fldCharType="begin"/>
            </w:r>
            <w:r w:rsidRPr="003E73A2">
              <w:rPr>
                <w:rFonts w:ascii="Times New Roman" w:hAnsi="Times New Roman" w:cs="Times New Roman"/>
                <w:noProof/>
                <w:webHidden/>
              </w:rPr>
              <w:instrText xml:space="preserve"> PAGEREF _Toc180115995 \h </w:instrText>
            </w:r>
            <w:r w:rsidRPr="003E73A2">
              <w:rPr>
                <w:rFonts w:ascii="Times New Roman" w:hAnsi="Times New Roman" w:cs="Times New Roman"/>
                <w:noProof/>
                <w:webHidden/>
              </w:rPr>
            </w:r>
            <w:r w:rsidRPr="003E73A2">
              <w:rPr>
                <w:rFonts w:ascii="Times New Roman" w:hAnsi="Times New Roman" w:cs="Times New Roman"/>
                <w:noProof/>
                <w:webHidden/>
              </w:rPr>
              <w:fldChar w:fldCharType="separate"/>
            </w:r>
            <w:r w:rsidRPr="003E73A2">
              <w:rPr>
                <w:rFonts w:ascii="Times New Roman" w:hAnsi="Times New Roman" w:cs="Times New Roman"/>
                <w:noProof/>
                <w:webHidden/>
              </w:rPr>
              <w:t>9</w:t>
            </w:r>
            <w:r w:rsidRPr="003E73A2">
              <w:rPr>
                <w:rFonts w:ascii="Times New Roman" w:hAnsi="Times New Roman" w:cs="Times New Roman"/>
                <w:noProof/>
                <w:webHidden/>
              </w:rPr>
              <w:fldChar w:fldCharType="end"/>
            </w:r>
          </w:hyperlink>
        </w:p>
        <w:p w14:paraId="7DB276DA" w14:textId="53701FF0" w:rsidR="003E73A2" w:rsidRPr="003E73A2" w:rsidRDefault="003E73A2">
          <w:pPr>
            <w:pStyle w:val="TOC2"/>
            <w:tabs>
              <w:tab w:val="right" w:leader="dot" w:pos="9350"/>
            </w:tabs>
            <w:rPr>
              <w:rFonts w:ascii="Times New Roman" w:eastAsiaTheme="minorEastAsia" w:hAnsi="Times New Roman" w:cs="Times New Roman"/>
              <w:noProof/>
            </w:rPr>
          </w:pPr>
          <w:hyperlink w:anchor="_Toc180115996" w:history="1">
            <w:r w:rsidRPr="003E73A2">
              <w:rPr>
                <w:rStyle w:val="Hyperlink"/>
                <w:rFonts w:ascii="Times New Roman" w:hAnsi="Times New Roman" w:cs="Times New Roman"/>
                <w:noProof/>
              </w:rPr>
              <w:t>Income Sources:</w:t>
            </w:r>
            <w:r w:rsidRPr="003E73A2">
              <w:rPr>
                <w:rFonts w:ascii="Times New Roman" w:hAnsi="Times New Roman" w:cs="Times New Roman"/>
                <w:noProof/>
                <w:webHidden/>
              </w:rPr>
              <w:tab/>
            </w:r>
            <w:r w:rsidRPr="003E73A2">
              <w:rPr>
                <w:rFonts w:ascii="Times New Roman" w:hAnsi="Times New Roman" w:cs="Times New Roman"/>
                <w:noProof/>
                <w:webHidden/>
              </w:rPr>
              <w:fldChar w:fldCharType="begin"/>
            </w:r>
            <w:r w:rsidRPr="003E73A2">
              <w:rPr>
                <w:rFonts w:ascii="Times New Roman" w:hAnsi="Times New Roman" w:cs="Times New Roman"/>
                <w:noProof/>
                <w:webHidden/>
              </w:rPr>
              <w:instrText xml:space="preserve"> PAGEREF _Toc180115996 \h </w:instrText>
            </w:r>
            <w:r w:rsidRPr="003E73A2">
              <w:rPr>
                <w:rFonts w:ascii="Times New Roman" w:hAnsi="Times New Roman" w:cs="Times New Roman"/>
                <w:noProof/>
                <w:webHidden/>
              </w:rPr>
            </w:r>
            <w:r w:rsidRPr="003E73A2">
              <w:rPr>
                <w:rFonts w:ascii="Times New Roman" w:hAnsi="Times New Roman" w:cs="Times New Roman"/>
                <w:noProof/>
                <w:webHidden/>
              </w:rPr>
              <w:fldChar w:fldCharType="separate"/>
            </w:r>
            <w:r w:rsidRPr="003E73A2">
              <w:rPr>
                <w:rFonts w:ascii="Times New Roman" w:hAnsi="Times New Roman" w:cs="Times New Roman"/>
                <w:noProof/>
                <w:webHidden/>
              </w:rPr>
              <w:t>9</w:t>
            </w:r>
            <w:r w:rsidRPr="003E73A2">
              <w:rPr>
                <w:rFonts w:ascii="Times New Roman" w:hAnsi="Times New Roman" w:cs="Times New Roman"/>
                <w:noProof/>
                <w:webHidden/>
              </w:rPr>
              <w:fldChar w:fldCharType="end"/>
            </w:r>
          </w:hyperlink>
        </w:p>
        <w:p w14:paraId="42867F35" w14:textId="66A8A608" w:rsidR="003E73A2" w:rsidRPr="003E73A2" w:rsidRDefault="003E73A2">
          <w:pPr>
            <w:pStyle w:val="TOC2"/>
            <w:tabs>
              <w:tab w:val="right" w:leader="dot" w:pos="9350"/>
            </w:tabs>
            <w:rPr>
              <w:rFonts w:ascii="Times New Roman" w:eastAsiaTheme="minorEastAsia" w:hAnsi="Times New Roman" w:cs="Times New Roman"/>
              <w:noProof/>
            </w:rPr>
          </w:pPr>
          <w:hyperlink w:anchor="_Toc180115997" w:history="1">
            <w:r w:rsidRPr="003E73A2">
              <w:rPr>
                <w:rStyle w:val="Hyperlink"/>
                <w:rFonts w:ascii="Times New Roman" w:hAnsi="Times New Roman" w:cs="Times New Roman"/>
                <w:noProof/>
              </w:rPr>
              <w:t>Expenditure Breakdown:</w:t>
            </w:r>
            <w:r w:rsidRPr="003E73A2">
              <w:rPr>
                <w:rFonts w:ascii="Times New Roman" w:hAnsi="Times New Roman" w:cs="Times New Roman"/>
                <w:noProof/>
                <w:webHidden/>
              </w:rPr>
              <w:tab/>
            </w:r>
            <w:r w:rsidRPr="003E73A2">
              <w:rPr>
                <w:rFonts w:ascii="Times New Roman" w:hAnsi="Times New Roman" w:cs="Times New Roman"/>
                <w:noProof/>
                <w:webHidden/>
              </w:rPr>
              <w:fldChar w:fldCharType="begin"/>
            </w:r>
            <w:r w:rsidRPr="003E73A2">
              <w:rPr>
                <w:rFonts w:ascii="Times New Roman" w:hAnsi="Times New Roman" w:cs="Times New Roman"/>
                <w:noProof/>
                <w:webHidden/>
              </w:rPr>
              <w:instrText xml:space="preserve"> PAGEREF _Toc180115997 \h </w:instrText>
            </w:r>
            <w:r w:rsidRPr="003E73A2">
              <w:rPr>
                <w:rFonts w:ascii="Times New Roman" w:hAnsi="Times New Roman" w:cs="Times New Roman"/>
                <w:noProof/>
                <w:webHidden/>
              </w:rPr>
            </w:r>
            <w:r w:rsidRPr="003E73A2">
              <w:rPr>
                <w:rFonts w:ascii="Times New Roman" w:hAnsi="Times New Roman" w:cs="Times New Roman"/>
                <w:noProof/>
                <w:webHidden/>
              </w:rPr>
              <w:fldChar w:fldCharType="separate"/>
            </w:r>
            <w:r w:rsidRPr="003E73A2">
              <w:rPr>
                <w:rFonts w:ascii="Times New Roman" w:hAnsi="Times New Roman" w:cs="Times New Roman"/>
                <w:noProof/>
                <w:webHidden/>
              </w:rPr>
              <w:t>9</w:t>
            </w:r>
            <w:r w:rsidRPr="003E73A2">
              <w:rPr>
                <w:rFonts w:ascii="Times New Roman" w:hAnsi="Times New Roman" w:cs="Times New Roman"/>
                <w:noProof/>
                <w:webHidden/>
              </w:rPr>
              <w:fldChar w:fldCharType="end"/>
            </w:r>
          </w:hyperlink>
        </w:p>
        <w:p w14:paraId="3CCAF164" w14:textId="650BD59B" w:rsidR="003E73A2" w:rsidRPr="003E73A2" w:rsidRDefault="003E73A2">
          <w:pPr>
            <w:pStyle w:val="TOC2"/>
            <w:tabs>
              <w:tab w:val="right" w:leader="dot" w:pos="9350"/>
            </w:tabs>
            <w:rPr>
              <w:rFonts w:ascii="Times New Roman" w:eastAsiaTheme="minorEastAsia" w:hAnsi="Times New Roman" w:cs="Times New Roman"/>
              <w:noProof/>
            </w:rPr>
          </w:pPr>
          <w:hyperlink w:anchor="_Toc180115998" w:history="1">
            <w:r w:rsidRPr="003E73A2">
              <w:rPr>
                <w:rStyle w:val="Hyperlink"/>
                <w:rFonts w:ascii="Times New Roman" w:hAnsi="Times New Roman" w:cs="Times New Roman"/>
                <w:noProof/>
              </w:rPr>
              <w:t>Funding Analysis:</w:t>
            </w:r>
            <w:r w:rsidRPr="003E73A2">
              <w:rPr>
                <w:rFonts w:ascii="Times New Roman" w:hAnsi="Times New Roman" w:cs="Times New Roman"/>
                <w:noProof/>
                <w:webHidden/>
              </w:rPr>
              <w:tab/>
            </w:r>
            <w:r w:rsidRPr="003E73A2">
              <w:rPr>
                <w:rFonts w:ascii="Times New Roman" w:hAnsi="Times New Roman" w:cs="Times New Roman"/>
                <w:noProof/>
                <w:webHidden/>
              </w:rPr>
              <w:fldChar w:fldCharType="begin"/>
            </w:r>
            <w:r w:rsidRPr="003E73A2">
              <w:rPr>
                <w:rFonts w:ascii="Times New Roman" w:hAnsi="Times New Roman" w:cs="Times New Roman"/>
                <w:noProof/>
                <w:webHidden/>
              </w:rPr>
              <w:instrText xml:space="preserve"> PAGEREF _Toc180115998 \h </w:instrText>
            </w:r>
            <w:r w:rsidRPr="003E73A2">
              <w:rPr>
                <w:rFonts w:ascii="Times New Roman" w:hAnsi="Times New Roman" w:cs="Times New Roman"/>
                <w:noProof/>
                <w:webHidden/>
              </w:rPr>
            </w:r>
            <w:r w:rsidRPr="003E73A2">
              <w:rPr>
                <w:rFonts w:ascii="Times New Roman" w:hAnsi="Times New Roman" w:cs="Times New Roman"/>
                <w:noProof/>
                <w:webHidden/>
              </w:rPr>
              <w:fldChar w:fldCharType="separate"/>
            </w:r>
            <w:r w:rsidRPr="003E73A2">
              <w:rPr>
                <w:rFonts w:ascii="Times New Roman" w:hAnsi="Times New Roman" w:cs="Times New Roman"/>
                <w:noProof/>
                <w:webHidden/>
              </w:rPr>
              <w:t>11</w:t>
            </w:r>
            <w:r w:rsidRPr="003E73A2">
              <w:rPr>
                <w:rFonts w:ascii="Times New Roman" w:hAnsi="Times New Roman" w:cs="Times New Roman"/>
                <w:noProof/>
                <w:webHidden/>
              </w:rPr>
              <w:fldChar w:fldCharType="end"/>
            </w:r>
          </w:hyperlink>
        </w:p>
        <w:p w14:paraId="509B5AB3" w14:textId="243BB31F" w:rsidR="003E73A2" w:rsidRPr="003E73A2" w:rsidRDefault="003E73A2">
          <w:pPr>
            <w:pStyle w:val="TOC2"/>
            <w:tabs>
              <w:tab w:val="right" w:leader="dot" w:pos="9350"/>
            </w:tabs>
            <w:rPr>
              <w:rFonts w:ascii="Times New Roman" w:eastAsiaTheme="minorEastAsia" w:hAnsi="Times New Roman" w:cs="Times New Roman"/>
              <w:noProof/>
            </w:rPr>
          </w:pPr>
          <w:hyperlink w:anchor="_Toc180115999" w:history="1">
            <w:r w:rsidRPr="003E73A2">
              <w:rPr>
                <w:rStyle w:val="Hyperlink"/>
                <w:rFonts w:ascii="Times New Roman" w:hAnsi="Times New Roman" w:cs="Times New Roman"/>
                <w:noProof/>
              </w:rPr>
              <w:t>Guest Experience</w:t>
            </w:r>
            <w:r w:rsidRPr="003E73A2">
              <w:rPr>
                <w:rFonts w:ascii="Times New Roman" w:hAnsi="Times New Roman" w:cs="Times New Roman"/>
                <w:noProof/>
                <w:webHidden/>
              </w:rPr>
              <w:tab/>
            </w:r>
            <w:r w:rsidRPr="003E73A2">
              <w:rPr>
                <w:rFonts w:ascii="Times New Roman" w:hAnsi="Times New Roman" w:cs="Times New Roman"/>
                <w:noProof/>
                <w:webHidden/>
              </w:rPr>
              <w:fldChar w:fldCharType="begin"/>
            </w:r>
            <w:r w:rsidRPr="003E73A2">
              <w:rPr>
                <w:rFonts w:ascii="Times New Roman" w:hAnsi="Times New Roman" w:cs="Times New Roman"/>
                <w:noProof/>
                <w:webHidden/>
              </w:rPr>
              <w:instrText xml:space="preserve"> PAGEREF _Toc180115999 \h </w:instrText>
            </w:r>
            <w:r w:rsidRPr="003E73A2">
              <w:rPr>
                <w:rFonts w:ascii="Times New Roman" w:hAnsi="Times New Roman" w:cs="Times New Roman"/>
                <w:noProof/>
                <w:webHidden/>
              </w:rPr>
            </w:r>
            <w:r w:rsidRPr="003E73A2">
              <w:rPr>
                <w:rFonts w:ascii="Times New Roman" w:hAnsi="Times New Roman" w:cs="Times New Roman"/>
                <w:noProof/>
                <w:webHidden/>
              </w:rPr>
              <w:fldChar w:fldCharType="separate"/>
            </w:r>
            <w:r w:rsidRPr="003E73A2">
              <w:rPr>
                <w:rFonts w:ascii="Times New Roman" w:hAnsi="Times New Roman" w:cs="Times New Roman"/>
                <w:noProof/>
                <w:webHidden/>
              </w:rPr>
              <w:t>11</w:t>
            </w:r>
            <w:r w:rsidRPr="003E73A2">
              <w:rPr>
                <w:rFonts w:ascii="Times New Roman" w:hAnsi="Times New Roman" w:cs="Times New Roman"/>
                <w:noProof/>
                <w:webHidden/>
              </w:rPr>
              <w:fldChar w:fldCharType="end"/>
            </w:r>
          </w:hyperlink>
        </w:p>
        <w:p w14:paraId="72F368E7" w14:textId="0A22A0F9" w:rsidR="003E73A2" w:rsidRPr="003E73A2" w:rsidRDefault="003E73A2">
          <w:pPr>
            <w:pStyle w:val="TOC1"/>
            <w:tabs>
              <w:tab w:val="right" w:leader="dot" w:pos="9350"/>
            </w:tabs>
            <w:rPr>
              <w:rFonts w:ascii="Times New Roman" w:eastAsiaTheme="minorEastAsia" w:hAnsi="Times New Roman" w:cs="Times New Roman"/>
              <w:noProof/>
            </w:rPr>
          </w:pPr>
          <w:hyperlink w:anchor="_Toc180116000" w:history="1">
            <w:r w:rsidRPr="003E73A2">
              <w:rPr>
                <w:rStyle w:val="Hyperlink"/>
                <w:rFonts w:ascii="Times New Roman" w:hAnsi="Times New Roman" w:cs="Times New Roman"/>
                <w:noProof/>
              </w:rPr>
              <w:t>Industry Trends, Issues, and Impacts in the Meetings and Events Industry</w:t>
            </w:r>
            <w:r w:rsidRPr="003E73A2">
              <w:rPr>
                <w:rFonts w:ascii="Times New Roman" w:hAnsi="Times New Roman" w:cs="Times New Roman"/>
                <w:noProof/>
                <w:webHidden/>
              </w:rPr>
              <w:tab/>
            </w:r>
            <w:r w:rsidRPr="003E73A2">
              <w:rPr>
                <w:rFonts w:ascii="Times New Roman" w:hAnsi="Times New Roman" w:cs="Times New Roman"/>
                <w:noProof/>
                <w:webHidden/>
              </w:rPr>
              <w:fldChar w:fldCharType="begin"/>
            </w:r>
            <w:r w:rsidRPr="003E73A2">
              <w:rPr>
                <w:rFonts w:ascii="Times New Roman" w:hAnsi="Times New Roman" w:cs="Times New Roman"/>
                <w:noProof/>
                <w:webHidden/>
              </w:rPr>
              <w:instrText xml:space="preserve"> PAGEREF _Toc180116000 \h </w:instrText>
            </w:r>
            <w:r w:rsidRPr="003E73A2">
              <w:rPr>
                <w:rFonts w:ascii="Times New Roman" w:hAnsi="Times New Roman" w:cs="Times New Roman"/>
                <w:noProof/>
                <w:webHidden/>
              </w:rPr>
            </w:r>
            <w:r w:rsidRPr="003E73A2">
              <w:rPr>
                <w:rFonts w:ascii="Times New Roman" w:hAnsi="Times New Roman" w:cs="Times New Roman"/>
                <w:noProof/>
                <w:webHidden/>
              </w:rPr>
              <w:fldChar w:fldCharType="separate"/>
            </w:r>
            <w:r w:rsidRPr="003E73A2">
              <w:rPr>
                <w:rFonts w:ascii="Times New Roman" w:hAnsi="Times New Roman" w:cs="Times New Roman"/>
                <w:noProof/>
                <w:webHidden/>
              </w:rPr>
              <w:t>11</w:t>
            </w:r>
            <w:r w:rsidRPr="003E73A2">
              <w:rPr>
                <w:rFonts w:ascii="Times New Roman" w:hAnsi="Times New Roman" w:cs="Times New Roman"/>
                <w:noProof/>
                <w:webHidden/>
              </w:rPr>
              <w:fldChar w:fldCharType="end"/>
            </w:r>
          </w:hyperlink>
        </w:p>
        <w:p w14:paraId="7F0C6AFD" w14:textId="22C14D23" w:rsidR="003E73A2" w:rsidRPr="003E73A2" w:rsidRDefault="003E73A2">
          <w:pPr>
            <w:pStyle w:val="TOC1"/>
            <w:tabs>
              <w:tab w:val="right" w:leader="dot" w:pos="9350"/>
            </w:tabs>
            <w:rPr>
              <w:rFonts w:ascii="Times New Roman" w:eastAsiaTheme="minorEastAsia" w:hAnsi="Times New Roman" w:cs="Times New Roman"/>
              <w:noProof/>
            </w:rPr>
          </w:pPr>
          <w:hyperlink w:anchor="_Toc180116001" w:history="1">
            <w:r w:rsidRPr="003E73A2">
              <w:rPr>
                <w:rStyle w:val="Hyperlink"/>
                <w:rFonts w:ascii="Times New Roman" w:hAnsi="Times New Roman" w:cs="Times New Roman"/>
                <w:noProof/>
              </w:rPr>
              <w:t>Situational and Cultural Considerations</w:t>
            </w:r>
            <w:r w:rsidRPr="003E73A2">
              <w:rPr>
                <w:rFonts w:ascii="Times New Roman" w:hAnsi="Times New Roman" w:cs="Times New Roman"/>
                <w:noProof/>
                <w:webHidden/>
              </w:rPr>
              <w:tab/>
            </w:r>
            <w:r w:rsidRPr="003E73A2">
              <w:rPr>
                <w:rFonts w:ascii="Times New Roman" w:hAnsi="Times New Roman" w:cs="Times New Roman"/>
                <w:noProof/>
                <w:webHidden/>
              </w:rPr>
              <w:fldChar w:fldCharType="begin"/>
            </w:r>
            <w:r w:rsidRPr="003E73A2">
              <w:rPr>
                <w:rFonts w:ascii="Times New Roman" w:hAnsi="Times New Roman" w:cs="Times New Roman"/>
                <w:noProof/>
                <w:webHidden/>
              </w:rPr>
              <w:instrText xml:space="preserve"> PAGEREF _Toc180116001 \h </w:instrText>
            </w:r>
            <w:r w:rsidRPr="003E73A2">
              <w:rPr>
                <w:rFonts w:ascii="Times New Roman" w:hAnsi="Times New Roman" w:cs="Times New Roman"/>
                <w:noProof/>
                <w:webHidden/>
              </w:rPr>
            </w:r>
            <w:r w:rsidRPr="003E73A2">
              <w:rPr>
                <w:rFonts w:ascii="Times New Roman" w:hAnsi="Times New Roman" w:cs="Times New Roman"/>
                <w:noProof/>
                <w:webHidden/>
              </w:rPr>
              <w:fldChar w:fldCharType="separate"/>
            </w:r>
            <w:r w:rsidRPr="003E73A2">
              <w:rPr>
                <w:rFonts w:ascii="Times New Roman" w:hAnsi="Times New Roman" w:cs="Times New Roman"/>
                <w:noProof/>
                <w:webHidden/>
              </w:rPr>
              <w:t>12</w:t>
            </w:r>
            <w:r w:rsidRPr="003E73A2">
              <w:rPr>
                <w:rFonts w:ascii="Times New Roman" w:hAnsi="Times New Roman" w:cs="Times New Roman"/>
                <w:noProof/>
                <w:webHidden/>
              </w:rPr>
              <w:fldChar w:fldCharType="end"/>
            </w:r>
          </w:hyperlink>
        </w:p>
        <w:p w14:paraId="1A715C88" w14:textId="60C9E9BA" w:rsidR="003E73A2" w:rsidRPr="003E73A2" w:rsidRDefault="003E73A2">
          <w:pPr>
            <w:pStyle w:val="TOC2"/>
            <w:tabs>
              <w:tab w:val="right" w:leader="dot" w:pos="9350"/>
            </w:tabs>
            <w:rPr>
              <w:rFonts w:ascii="Times New Roman" w:eastAsiaTheme="minorEastAsia" w:hAnsi="Times New Roman" w:cs="Times New Roman"/>
              <w:noProof/>
            </w:rPr>
          </w:pPr>
          <w:hyperlink w:anchor="_Toc180116002" w:history="1">
            <w:r w:rsidRPr="003E73A2">
              <w:rPr>
                <w:rStyle w:val="Hyperlink"/>
                <w:rFonts w:ascii="Times New Roman" w:hAnsi="Times New Roman" w:cs="Times New Roman"/>
                <w:noProof/>
              </w:rPr>
              <w:t>Application of SOAR analysis</w:t>
            </w:r>
            <w:r w:rsidRPr="003E73A2">
              <w:rPr>
                <w:rFonts w:ascii="Times New Roman" w:hAnsi="Times New Roman" w:cs="Times New Roman"/>
                <w:noProof/>
                <w:webHidden/>
              </w:rPr>
              <w:tab/>
            </w:r>
            <w:r w:rsidRPr="003E73A2">
              <w:rPr>
                <w:rFonts w:ascii="Times New Roman" w:hAnsi="Times New Roman" w:cs="Times New Roman"/>
                <w:noProof/>
                <w:webHidden/>
              </w:rPr>
              <w:fldChar w:fldCharType="begin"/>
            </w:r>
            <w:r w:rsidRPr="003E73A2">
              <w:rPr>
                <w:rFonts w:ascii="Times New Roman" w:hAnsi="Times New Roman" w:cs="Times New Roman"/>
                <w:noProof/>
                <w:webHidden/>
              </w:rPr>
              <w:instrText xml:space="preserve"> PAGEREF _Toc180116002 \h </w:instrText>
            </w:r>
            <w:r w:rsidRPr="003E73A2">
              <w:rPr>
                <w:rFonts w:ascii="Times New Roman" w:hAnsi="Times New Roman" w:cs="Times New Roman"/>
                <w:noProof/>
                <w:webHidden/>
              </w:rPr>
            </w:r>
            <w:r w:rsidRPr="003E73A2">
              <w:rPr>
                <w:rFonts w:ascii="Times New Roman" w:hAnsi="Times New Roman" w:cs="Times New Roman"/>
                <w:noProof/>
                <w:webHidden/>
              </w:rPr>
              <w:fldChar w:fldCharType="separate"/>
            </w:r>
            <w:r w:rsidRPr="003E73A2">
              <w:rPr>
                <w:rFonts w:ascii="Times New Roman" w:hAnsi="Times New Roman" w:cs="Times New Roman"/>
                <w:noProof/>
                <w:webHidden/>
              </w:rPr>
              <w:t>12</w:t>
            </w:r>
            <w:r w:rsidRPr="003E73A2">
              <w:rPr>
                <w:rFonts w:ascii="Times New Roman" w:hAnsi="Times New Roman" w:cs="Times New Roman"/>
                <w:noProof/>
                <w:webHidden/>
              </w:rPr>
              <w:fldChar w:fldCharType="end"/>
            </w:r>
          </w:hyperlink>
        </w:p>
        <w:p w14:paraId="09F7812F" w14:textId="212A51E3" w:rsidR="003E73A2" w:rsidRPr="003E73A2" w:rsidRDefault="003E73A2">
          <w:pPr>
            <w:pStyle w:val="TOC1"/>
            <w:tabs>
              <w:tab w:val="right" w:leader="dot" w:pos="9350"/>
            </w:tabs>
            <w:rPr>
              <w:rFonts w:ascii="Times New Roman" w:eastAsiaTheme="minorEastAsia" w:hAnsi="Times New Roman" w:cs="Times New Roman"/>
              <w:noProof/>
            </w:rPr>
          </w:pPr>
          <w:hyperlink w:anchor="_Toc180116003" w:history="1">
            <w:r w:rsidRPr="003E73A2">
              <w:rPr>
                <w:rStyle w:val="Hyperlink"/>
                <w:rFonts w:ascii="Times New Roman" w:hAnsi="Times New Roman" w:cs="Times New Roman"/>
                <w:noProof/>
              </w:rPr>
              <w:t>References</w:t>
            </w:r>
            <w:r w:rsidRPr="003E73A2">
              <w:rPr>
                <w:rFonts w:ascii="Times New Roman" w:hAnsi="Times New Roman" w:cs="Times New Roman"/>
                <w:noProof/>
                <w:webHidden/>
              </w:rPr>
              <w:tab/>
            </w:r>
            <w:r w:rsidRPr="003E73A2">
              <w:rPr>
                <w:rFonts w:ascii="Times New Roman" w:hAnsi="Times New Roman" w:cs="Times New Roman"/>
                <w:noProof/>
                <w:webHidden/>
              </w:rPr>
              <w:fldChar w:fldCharType="begin"/>
            </w:r>
            <w:r w:rsidRPr="003E73A2">
              <w:rPr>
                <w:rFonts w:ascii="Times New Roman" w:hAnsi="Times New Roman" w:cs="Times New Roman"/>
                <w:noProof/>
                <w:webHidden/>
              </w:rPr>
              <w:instrText xml:space="preserve"> PAGEREF _Toc180116003 \h </w:instrText>
            </w:r>
            <w:r w:rsidRPr="003E73A2">
              <w:rPr>
                <w:rFonts w:ascii="Times New Roman" w:hAnsi="Times New Roman" w:cs="Times New Roman"/>
                <w:noProof/>
                <w:webHidden/>
              </w:rPr>
            </w:r>
            <w:r w:rsidRPr="003E73A2">
              <w:rPr>
                <w:rFonts w:ascii="Times New Roman" w:hAnsi="Times New Roman" w:cs="Times New Roman"/>
                <w:noProof/>
                <w:webHidden/>
              </w:rPr>
              <w:fldChar w:fldCharType="separate"/>
            </w:r>
            <w:r w:rsidRPr="003E73A2">
              <w:rPr>
                <w:rFonts w:ascii="Times New Roman" w:hAnsi="Times New Roman" w:cs="Times New Roman"/>
                <w:noProof/>
                <w:webHidden/>
              </w:rPr>
              <w:t>15</w:t>
            </w:r>
            <w:r w:rsidRPr="003E73A2">
              <w:rPr>
                <w:rFonts w:ascii="Times New Roman" w:hAnsi="Times New Roman" w:cs="Times New Roman"/>
                <w:noProof/>
                <w:webHidden/>
              </w:rPr>
              <w:fldChar w:fldCharType="end"/>
            </w:r>
          </w:hyperlink>
        </w:p>
        <w:p w14:paraId="5A198E22" w14:textId="5B51BE09" w:rsidR="000E7525" w:rsidRPr="003E73A2" w:rsidRDefault="000E7525" w:rsidP="003E73A2">
          <w:pPr>
            <w:spacing w:line="360" w:lineRule="auto"/>
            <w:jc w:val="both"/>
            <w:rPr>
              <w:rFonts w:ascii="Times New Roman" w:hAnsi="Times New Roman" w:cs="Times New Roman"/>
              <w:sz w:val="24"/>
              <w:szCs w:val="24"/>
            </w:rPr>
          </w:pPr>
          <w:r w:rsidRPr="003E73A2">
            <w:rPr>
              <w:rFonts w:ascii="Times New Roman" w:hAnsi="Times New Roman" w:cs="Times New Roman"/>
              <w:b/>
              <w:bCs/>
              <w:noProof/>
              <w:sz w:val="24"/>
              <w:szCs w:val="24"/>
            </w:rPr>
            <w:fldChar w:fldCharType="end"/>
          </w:r>
        </w:p>
      </w:sdtContent>
    </w:sdt>
    <w:p w14:paraId="252EDE29" w14:textId="120D7FCC" w:rsidR="000E7525" w:rsidRPr="003E73A2" w:rsidRDefault="000E7525"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br w:type="page"/>
      </w:r>
    </w:p>
    <w:p w14:paraId="2028C5F6" w14:textId="77777777" w:rsidR="000732FC" w:rsidRPr="003E73A2" w:rsidRDefault="00C910D5" w:rsidP="003E73A2">
      <w:pPr>
        <w:pStyle w:val="Heading1"/>
        <w:spacing w:line="360" w:lineRule="auto"/>
        <w:jc w:val="both"/>
        <w:rPr>
          <w:rFonts w:ascii="Times New Roman" w:hAnsi="Times New Roman" w:cs="Times New Roman"/>
          <w:sz w:val="24"/>
          <w:szCs w:val="24"/>
        </w:rPr>
      </w:pPr>
      <w:bookmarkStart w:id="0" w:name="_Toc180115989"/>
      <w:r w:rsidRPr="003E73A2">
        <w:rPr>
          <w:rFonts w:ascii="Times New Roman" w:hAnsi="Times New Roman" w:cs="Times New Roman"/>
          <w:sz w:val="24"/>
          <w:szCs w:val="24"/>
        </w:rPr>
        <w:lastRenderedPageBreak/>
        <w:t>Introduction</w:t>
      </w:r>
      <w:bookmarkEnd w:id="0"/>
      <w:r w:rsidRPr="003E73A2">
        <w:rPr>
          <w:rFonts w:ascii="Times New Roman" w:hAnsi="Times New Roman" w:cs="Times New Roman"/>
          <w:sz w:val="24"/>
          <w:szCs w:val="24"/>
        </w:rPr>
        <w:t xml:space="preserve"> </w:t>
      </w:r>
    </w:p>
    <w:p w14:paraId="573F248A" w14:textId="76403E68" w:rsidR="00C910D5" w:rsidRPr="003E73A2" w:rsidRDefault="00C910D5"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The "Frost &amp; Flourish Gala" is a wi</w:t>
      </w:r>
      <w:bookmarkStart w:id="1" w:name="_GoBack"/>
      <w:bookmarkEnd w:id="1"/>
      <w:r w:rsidRPr="003E73A2">
        <w:rPr>
          <w:rFonts w:ascii="Times New Roman" w:hAnsi="Times New Roman" w:cs="Times New Roman"/>
          <w:sz w:val="24"/>
          <w:szCs w:val="24"/>
        </w:rPr>
        <w:t xml:space="preserve">nter-themed networking event aimed at uniting individuals from diverse areas, including technology, banking, healthcare, and creative industries. This banquet seeks to cultivate relationships in a celebratory environment, prompting participants to commemorate the Christmas season while establishing meaningful connections. The event will occur in a sophisticated hotel ballroom or a beautiful banquet venue, conveniently accessible by public transportation for all attendees. The motivation for hosting this event arises from the heightened need for networking opportunities throughout the Christmas season. As </w:t>
      </w:r>
      <w:r w:rsidR="008A3BB6" w:rsidRPr="003E73A2">
        <w:rPr>
          <w:rFonts w:ascii="Times New Roman" w:hAnsi="Times New Roman" w:cs="Times New Roman"/>
          <w:sz w:val="24"/>
          <w:szCs w:val="24"/>
        </w:rPr>
        <w:t>professionals’</w:t>
      </w:r>
      <w:r w:rsidRPr="003E73A2">
        <w:rPr>
          <w:rFonts w:ascii="Times New Roman" w:hAnsi="Times New Roman" w:cs="Times New Roman"/>
          <w:sz w:val="24"/>
          <w:szCs w:val="24"/>
        </w:rPr>
        <w:t xml:space="preserve"> endeavor to cultivate connections prior to the new year, events such as the Frost &amp; Flourish Gala provide a venue for developing new contacts and exchanging thoughts that may facilitate future partnerships. The festive atmosphere, adorned with winter decorations and seasonal beverages, will augment the networking experience by fostering a calm and pleasurable ambiance. These meetings are especially attractive during this season, since they let people to engage on professional and personal levels, therefore enhancing their networks and promoting community spirit</w:t>
      </w:r>
      <w:r w:rsidR="003E73A2" w:rsidRPr="003E73A2">
        <w:rPr>
          <w:rFonts w:ascii="Times New Roman" w:hAnsi="Times New Roman" w:cs="Times New Roman"/>
          <w:sz w:val="24"/>
          <w:szCs w:val="24"/>
        </w:rPr>
        <w:t xml:space="preserve"> (</w:t>
      </w:r>
      <w:r w:rsidR="003E73A2" w:rsidRPr="003E73A2">
        <w:rPr>
          <w:rFonts w:ascii="Times New Roman" w:eastAsia="Times New Roman" w:hAnsi="Times New Roman" w:cs="Times New Roman"/>
          <w:sz w:val="24"/>
          <w:szCs w:val="24"/>
        </w:rPr>
        <w:t>Stokes</w:t>
      </w:r>
      <w:r w:rsidR="003E73A2" w:rsidRPr="003E73A2">
        <w:rPr>
          <w:rFonts w:ascii="Times New Roman" w:eastAsia="Times New Roman" w:hAnsi="Times New Roman" w:cs="Times New Roman"/>
          <w:sz w:val="24"/>
          <w:szCs w:val="24"/>
        </w:rPr>
        <w:t>, 2006)</w:t>
      </w:r>
      <w:r w:rsidRPr="003E73A2">
        <w:rPr>
          <w:rFonts w:ascii="Times New Roman" w:hAnsi="Times New Roman" w:cs="Times New Roman"/>
          <w:sz w:val="24"/>
          <w:szCs w:val="24"/>
        </w:rPr>
        <w:t>. The Frost &amp; Flourish Gala functions as a celebration of the holiday season while also fulfilling the essential need for professional networking in a distinctive and entertaining way. The integration of these aspects is expected to draw a varied assembly of participants keen to engage and cooperate.</w:t>
      </w:r>
    </w:p>
    <w:p w14:paraId="2C69A87D" w14:textId="77777777" w:rsidR="00C910D5" w:rsidRPr="003E73A2" w:rsidRDefault="00C910D5" w:rsidP="003E73A2">
      <w:pPr>
        <w:pStyle w:val="Heading1"/>
        <w:spacing w:line="360" w:lineRule="auto"/>
        <w:jc w:val="both"/>
        <w:rPr>
          <w:rFonts w:ascii="Times New Roman" w:hAnsi="Times New Roman" w:cs="Times New Roman"/>
          <w:sz w:val="24"/>
          <w:szCs w:val="24"/>
        </w:rPr>
      </w:pPr>
      <w:bookmarkStart w:id="2" w:name="_Toc180115990"/>
      <w:r w:rsidRPr="003E73A2">
        <w:rPr>
          <w:rFonts w:ascii="Times New Roman" w:hAnsi="Times New Roman" w:cs="Times New Roman"/>
          <w:sz w:val="24"/>
          <w:szCs w:val="24"/>
        </w:rPr>
        <w:t>The Event Cycle</w:t>
      </w:r>
      <w:bookmarkEnd w:id="2"/>
    </w:p>
    <w:p w14:paraId="6C717B87" w14:textId="77777777" w:rsidR="00C910D5" w:rsidRPr="003E73A2" w:rsidRDefault="00C910D5"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 xml:space="preserve">The Event Cycle is a systematic approach to event management that encompasses five key stages: Plan, </w:t>
      </w:r>
      <w:proofErr w:type="spellStart"/>
      <w:r w:rsidRPr="003E73A2">
        <w:rPr>
          <w:rFonts w:ascii="Times New Roman" w:hAnsi="Times New Roman" w:cs="Times New Roman"/>
          <w:sz w:val="24"/>
          <w:szCs w:val="24"/>
        </w:rPr>
        <w:t>Organise</w:t>
      </w:r>
      <w:proofErr w:type="spellEnd"/>
      <w:r w:rsidRPr="003E73A2">
        <w:rPr>
          <w:rFonts w:ascii="Times New Roman" w:hAnsi="Times New Roman" w:cs="Times New Roman"/>
          <w:sz w:val="24"/>
          <w:szCs w:val="24"/>
        </w:rPr>
        <w:t xml:space="preserve">, Measure, </w:t>
      </w:r>
      <w:proofErr w:type="spellStart"/>
      <w:r w:rsidRPr="003E73A2">
        <w:rPr>
          <w:rFonts w:ascii="Times New Roman" w:hAnsi="Times New Roman" w:cs="Times New Roman"/>
          <w:sz w:val="24"/>
          <w:szCs w:val="24"/>
        </w:rPr>
        <w:t>Analyse</w:t>
      </w:r>
      <w:proofErr w:type="spellEnd"/>
      <w:r w:rsidRPr="003E73A2">
        <w:rPr>
          <w:rFonts w:ascii="Times New Roman" w:hAnsi="Times New Roman" w:cs="Times New Roman"/>
          <w:sz w:val="24"/>
          <w:szCs w:val="24"/>
        </w:rPr>
        <w:t>, and Share. This cyclical process allows event planners to continuously improve their events by learning from each iteration, ensuring that each subsequent event is more successful than the last (</w:t>
      </w:r>
      <w:proofErr w:type="spellStart"/>
      <w:r w:rsidRPr="003E73A2">
        <w:rPr>
          <w:rFonts w:ascii="Times New Roman" w:hAnsi="Times New Roman" w:cs="Times New Roman"/>
          <w:sz w:val="24"/>
          <w:szCs w:val="24"/>
        </w:rPr>
        <w:t>Lyyti</w:t>
      </w:r>
      <w:proofErr w:type="spellEnd"/>
      <w:r w:rsidRPr="003E73A2">
        <w:rPr>
          <w:rFonts w:ascii="Times New Roman" w:hAnsi="Times New Roman" w:cs="Times New Roman"/>
          <w:sz w:val="24"/>
          <w:szCs w:val="24"/>
        </w:rPr>
        <w:t>, 2021).</w:t>
      </w:r>
    </w:p>
    <w:tbl>
      <w:tblPr>
        <w:tblStyle w:val="GridTable5Dark-Accent6"/>
        <w:tblW w:w="0" w:type="auto"/>
        <w:tblLook w:val="04A0" w:firstRow="1" w:lastRow="0" w:firstColumn="1" w:lastColumn="0" w:noHBand="0" w:noVBand="1"/>
      </w:tblPr>
      <w:tblGrid>
        <w:gridCol w:w="4675"/>
        <w:gridCol w:w="4675"/>
      </w:tblGrid>
      <w:tr w:rsidR="00C910D5" w:rsidRPr="003E73A2" w14:paraId="06DA529C" w14:textId="77777777" w:rsidTr="00C910D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89CEC1E" w14:textId="77777777" w:rsidR="00C910D5" w:rsidRPr="003E73A2" w:rsidRDefault="00C910D5" w:rsidP="003E73A2">
            <w:pPr>
              <w:spacing w:line="360" w:lineRule="auto"/>
              <w:jc w:val="both"/>
              <w:rPr>
                <w:rFonts w:ascii="Times New Roman" w:hAnsi="Times New Roman" w:cs="Times New Roman"/>
                <w:sz w:val="24"/>
                <w:szCs w:val="24"/>
              </w:rPr>
            </w:pPr>
            <w:r w:rsidRPr="003E73A2">
              <w:rPr>
                <w:rStyle w:val="Strong"/>
                <w:rFonts w:ascii="Times New Roman" w:hAnsi="Times New Roman" w:cs="Times New Roman"/>
                <w:sz w:val="24"/>
                <w:szCs w:val="24"/>
              </w:rPr>
              <w:t>Stage</w:t>
            </w:r>
          </w:p>
        </w:tc>
        <w:tc>
          <w:tcPr>
            <w:tcW w:w="4675" w:type="dxa"/>
          </w:tcPr>
          <w:p w14:paraId="171B2154" w14:textId="77777777" w:rsidR="00C910D5" w:rsidRPr="003E73A2" w:rsidRDefault="00C910D5" w:rsidP="003E73A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3E73A2">
              <w:rPr>
                <w:rStyle w:val="Strong"/>
                <w:rFonts w:ascii="Times New Roman" w:hAnsi="Times New Roman" w:cs="Times New Roman"/>
                <w:sz w:val="24"/>
                <w:szCs w:val="24"/>
              </w:rPr>
              <w:t>Description</w:t>
            </w:r>
          </w:p>
        </w:tc>
      </w:tr>
      <w:tr w:rsidR="00C910D5" w:rsidRPr="003E73A2" w14:paraId="6A759DFD" w14:textId="77777777" w:rsidTr="00C91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09FDBE7" w14:textId="77777777" w:rsidR="00C910D5" w:rsidRPr="003E73A2" w:rsidRDefault="00C910D5" w:rsidP="003E73A2">
            <w:pPr>
              <w:spacing w:line="360" w:lineRule="auto"/>
              <w:jc w:val="both"/>
              <w:rPr>
                <w:rFonts w:ascii="Times New Roman" w:hAnsi="Times New Roman" w:cs="Times New Roman"/>
                <w:b w:val="0"/>
                <w:bCs w:val="0"/>
                <w:sz w:val="24"/>
                <w:szCs w:val="24"/>
              </w:rPr>
            </w:pPr>
            <w:r w:rsidRPr="003E73A2">
              <w:rPr>
                <w:rStyle w:val="Strong"/>
                <w:rFonts w:ascii="Times New Roman" w:hAnsi="Times New Roman" w:cs="Times New Roman"/>
                <w:sz w:val="24"/>
                <w:szCs w:val="24"/>
              </w:rPr>
              <w:t>Plan</w:t>
            </w:r>
          </w:p>
        </w:tc>
        <w:tc>
          <w:tcPr>
            <w:tcW w:w="4675" w:type="dxa"/>
          </w:tcPr>
          <w:p w14:paraId="0FC3ED5C" w14:textId="77777777" w:rsidR="00C910D5" w:rsidRPr="003E73A2" w:rsidRDefault="00C910D5"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 xml:space="preserve">The planning phase involves setting clear objectives, identifying the target audience, and establishing a budget. For the winter-themed networking gala, the goal is to facilitate professional networking among diverse </w:t>
            </w:r>
            <w:r w:rsidRPr="003E73A2">
              <w:rPr>
                <w:rFonts w:ascii="Times New Roman" w:hAnsi="Times New Roman" w:cs="Times New Roman"/>
                <w:sz w:val="24"/>
                <w:szCs w:val="24"/>
              </w:rPr>
              <w:lastRenderedPageBreak/>
              <w:t>sectors, with an estimated budget of $20,000. (Event Planning Group, 2023)</w:t>
            </w:r>
          </w:p>
        </w:tc>
      </w:tr>
      <w:tr w:rsidR="00C910D5" w:rsidRPr="003E73A2" w14:paraId="1F8FBD46" w14:textId="77777777" w:rsidTr="00C910D5">
        <w:tc>
          <w:tcPr>
            <w:cnfStyle w:val="001000000000" w:firstRow="0" w:lastRow="0" w:firstColumn="1" w:lastColumn="0" w:oddVBand="0" w:evenVBand="0" w:oddHBand="0" w:evenHBand="0" w:firstRowFirstColumn="0" w:firstRowLastColumn="0" w:lastRowFirstColumn="0" w:lastRowLastColumn="0"/>
            <w:tcW w:w="4675" w:type="dxa"/>
          </w:tcPr>
          <w:p w14:paraId="3D3AE7C3" w14:textId="77777777" w:rsidR="00C910D5" w:rsidRPr="003E73A2" w:rsidRDefault="00C910D5" w:rsidP="003E73A2">
            <w:pPr>
              <w:spacing w:line="360" w:lineRule="auto"/>
              <w:jc w:val="both"/>
              <w:rPr>
                <w:rFonts w:ascii="Times New Roman" w:hAnsi="Times New Roman" w:cs="Times New Roman"/>
                <w:sz w:val="24"/>
                <w:szCs w:val="24"/>
              </w:rPr>
            </w:pPr>
            <w:proofErr w:type="spellStart"/>
            <w:r w:rsidRPr="003E73A2">
              <w:rPr>
                <w:rStyle w:val="Strong"/>
                <w:rFonts w:ascii="Times New Roman" w:hAnsi="Times New Roman" w:cs="Times New Roman"/>
                <w:sz w:val="24"/>
                <w:szCs w:val="24"/>
              </w:rPr>
              <w:lastRenderedPageBreak/>
              <w:t>Organise</w:t>
            </w:r>
            <w:proofErr w:type="spellEnd"/>
          </w:p>
        </w:tc>
        <w:tc>
          <w:tcPr>
            <w:tcW w:w="4675" w:type="dxa"/>
          </w:tcPr>
          <w:p w14:paraId="17D9F4C4" w14:textId="77777777" w:rsidR="00C910D5" w:rsidRPr="003E73A2" w:rsidRDefault="00C910D5" w:rsidP="003E7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This stage addresses logistical details, including venue selection for 300 attendees and aligning with the winter theme. The gala will feature winter décor and seasonal cocktails, with a skilled team managing catering and entertainment. (</w:t>
            </w:r>
            <w:proofErr w:type="spellStart"/>
            <w:r w:rsidRPr="003E73A2">
              <w:rPr>
                <w:rFonts w:ascii="Times New Roman" w:hAnsi="Times New Roman" w:cs="Times New Roman"/>
                <w:sz w:val="24"/>
                <w:szCs w:val="24"/>
              </w:rPr>
              <w:t>Hubilo</w:t>
            </w:r>
            <w:proofErr w:type="spellEnd"/>
            <w:r w:rsidRPr="003E73A2">
              <w:rPr>
                <w:rFonts w:ascii="Times New Roman" w:hAnsi="Times New Roman" w:cs="Times New Roman"/>
                <w:sz w:val="24"/>
                <w:szCs w:val="24"/>
              </w:rPr>
              <w:t>, 2022)</w:t>
            </w:r>
          </w:p>
        </w:tc>
      </w:tr>
      <w:tr w:rsidR="00C910D5" w:rsidRPr="003E73A2" w14:paraId="16594ED8" w14:textId="77777777" w:rsidTr="00C91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85CF780" w14:textId="77777777" w:rsidR="00C910D5" w:rsidRPr="003E73A2" w:rsidRDefault="00C910D5" w:rsidP="003E73A2">
            <w:pPr>
              <w:spacing w:line="360" w:lineRule="auto"/>
              <w:jc w:val="both"/>
              <w:rPr>
                <w:rFonts w:ascii="Times New Roman" w:hAnsi="Times New Roman" w:cs="Times New Roman"/>
                <w:sz w:val="24"/>
                <w:szCs w:val="24"/>
              </w:rPr>
            </w:pPr>
            <w:r w:rsidRPr="003E73A2">
              <w:rPr>
                <w:rStyle w:val="Strong"/>
                <w:rFonts w:ascii="Times New Roman" w:hAnsi="Times New Roman" w:cs="Times New Roman"/>
                <w:sz w:val="24"/>
                <w:szCs w:val="24"/>
              </w:rPr>
              <w:t>Measure</w:t>
            </w:r>
          </w:p>
        </w:tc>
        <w:tc>
          <w:tcPr>
            <w:tcW w:w="4675" w:type="dxa"/>
          </w:tcPr>
          <w:p w14:paraId="518FD7DE" w14:textId="77777777" w:rsidR="00C910D5" w:rsidRPr="003E73A2" w:rsidRDefault="00C910D5"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After the event, success is measured through participant feedback and key performance indicators (KPIs). Surveys will gather insights on attendee experiences, while ticket sales and sponsorship revenue will be evaluated for financial success. (Bishop McCann, 2023)</w:t>
            </w:r>
          </w:p>
        </w:tc>
      </w:tr>
      <w:tr w:rsidR="00C910D5" w:rsidRPr="003E73A2" w14:paraId="64D14CFA" w14:textId="77777777" w:rsidTr="00C910D5">
        <w:tc>
          <w:tcPr>
            <w:cnfStyle w:val="001000000000" w:firstRow="0" w:lastRow="0" w:firstColumn="1" w:lastColumn="0" w:oddVBand="0" w:evenVBand="0" w:oddHBand="0" w:evenHBand="0" w:firstRowFirstColumn="0" w:firstRowLastColumn="0" w:lastRowFirstColumn="0" w:lastRowLastColumn="0"/>
            <w:tcW w:w="4675" w:type="dxa"/>
          </w:tcPr>
          <w:p w14:paraId="7B327D39" w14:textId="77777777" w:rsidR="00C910D5" w:rsidRPr="003E73A2" w:rsidRDefault="00C910D5" w:rsidP="003E73A2">
            <w:pPr>
              <w:spacing w:line="360" w:lineRule="auto"/>
              <w:jc w:val="both"/>
              <w:rPr>
                <w:rFonts w:ascii="Times New Roman" w:hAnsi="Times New Roman" w:cs="Times New Roman"/>
                <w:sz w:val="24"/>
                <w:szCs w:val="24"/>
              </w:rPr>
            </w:pPr>
            <w:proofErr w:type="spellStart"/>
            <w:r w:rsidRPr="003E73A2">
              <w:rPr>
                <w:rStyle w:val="Strong"/>
                <w:rFonts w:ascii="Times New Roman" w:hAnsi="Times New Roman" w:cs="Times New Roman"/>
                <w:sz w:val="24"/>
                <w:szCs w:val="24"/>
              </w:rPr>
              <w:t>Analyse</w:t>
            </w:r>
            <w:proofErr w:type="spellEnd"/>
          </w:p>
        </w:tc>
        <w:tc>
          <w:tcPr>
            <w:tcW w:w="4675" w:type="dxa"/>
          </w:tcPr>
          <w:p w14:paraId="5AFADBDB" w14:textId="77777777" w:rsidR="00C910D5" w:rsidRPr="003E73A2" w:rsidRDefault="00C910D5" w:rsidP="003E7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 xml:space="preserve">Feedback collected will be </w:t>
            </w:r>
            <w:proofErr w:type="spellStart"/>
            <w:r w:rsidRPr="003E73A2">
              <w:rPr>
                <w:rFonts w:ascii="Times New Roman" w:hAnsi="Times New Roman" w:cs="Times New Roman"/>
                <w:sz w:val="24"/>
                <w:szCs w:val="24"/>
              </w:rPr>
              <w:t>analysed</w:t>
            </w:r>
            <w:proofErr w:type="spellEnd"/>
            <w:r w:rsidRPr="003E73A2">
              <w:rPr>
                <w:rFonts w:ascii="Times New Roman" w:hAnsi="Times New Roman" w:cs="Times New Roman"/>
                <w:sz w:val="24"/>
                <w:szCs w:val="24"/>
              </w:rPr>
              <w:t xml:space="preserve"> to identify strengths and areas for improvement. This reflective process ensures lessons learned are applied to future events, focusing on what worked well and what could be enhanced. (Eventbrite, 2023)</w:t>
            </w:r>
          </w:p>
        </w:tc>
      </w:tr>
      <w:tr w:rsidR="00C910D5" w:rsidRPr="003E73A2" w14:paraId="5FE2C1E0" w14:textId="77777777" w:rsidTr="00C91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C830CA7" w14:textId="77777777" w:rsidR="00C910D5" w:rsidRPr="003E73A2" w:rsidRDefault="00C910D5" w:rsidP="003E73A2">
            <w:pPr>
              <w:spacing w:line="360" w:lineRule="auto"/>
              <w:jc w:val="both"/>
              <w:rPr>
                <w:rFonts w:ascii="Times New Roman" w:hAnsi="Times New Roman" w:cs="Times New Roman"/>
                <w:sz w:val="24"/>
                <w:szCs w:val="24"/>
              </w:rPr>
            </w:pPr>
            <w:r w:rsidRPr="003E73A2">
              <w:rPr>
                <w:rStyle w:val="Strong"/>
                <w:rFonts w:ascii="Times New Roman" w:hAnsi="Times New Roman" w:cs="Times New Roman"/>
                <w:sz w:val="24"/>
                <w:szCs w:val="24"/>
              </w:rPr>
              <w:t>Share</w:t>
            </w:r>
          </w:p>
        </w:tc>
        <w:tc>
          <w:tcPr>
            <w:tcW w:w="4675" w:type="dxa"/>
          </w:tcPr>
          <w:p w14:paraId="5A8949D8" w14:textId="77777777" w:rsidR="00C910D5" w:rsidRPr="003E73A2" w:rsidRDefault="00C910D5"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 xml:space="preserve">Findings from the analysis phase will be documented and shared with stakeholders involved in </w:t>
            </w:r>
            <w:proofErr w:type="spellStart"/>
            <w:r w:rsidRPr="003E73A2">
              <w:rPr>
                <w:rFonts w:ascii="Times New Roman" w:hAnsi="Times New Roman" w:cs="Times New Roman"/>
                <w:sz w:val="24"/>
                <w:szCs w:val="24"/>
              </w:rPr>
              <w:t>organising</w:t>
            </w:r>
            <w:proofErr w:type="spellEnd"/>
            <w:r w:rsidRPr="003E73A2">
              <w:rPr>
                <w:rFonts w:ascii="Times New Roman" w:hAnsi="Times New Roman" w:cs="Times New Roman"/>
                <w:sz w:val="24"/>
                <w:szCs w:val="24"/>
              </w:rPr>
              <w:t xml:space="preserve"> the gala. This fosters a culture of continuous improvement within the event planning team and establishes best practices for future events. (</w:t>
            </w:r>
            <w:proofErr w:type="spellStart"/>
            <w:r w:rsidRPr="003E73A2">
              <w:rPr>
                <w:rFonts w:ascii="Times New Roman" w:hAnsi="Times New Roman" w:cs="Times New Roman"/>
                <w:sz w:val="24"/>
                <w:szCs w:val="24"/>
              </w:rPr>
              <w:t>Lyyti</w:t>
            </w:r>
            <w:proofErr w:type="spellEnd"/>
            <w:r w:rsidRPr="003E73A2">
              <w:rPr>
                <w:rFonts w:ascii="Times New Roman" w:hAnsi="Times New Roman" w:cs="Times New Roman"/>
                <w:sz w:val="24"/>
                <w:szCs w:val="24"/>
              </w:rPr>
              <w:t>, 2021)</w:t>
            </w:r>
          </w:p>
        </w:tc>
      </w:tr>
    </w:tbl>
    <w:p w14:paraId="1934A97C" w14:textId="77777777" w:rsidR="00C910D5" w:rsidRPr="003E73A2" w:rsidRDefault="00C910D5" w:rsidP="003E73A2">
      <w:pPr>
        <w:spacing w:line="360" w:lineRule="auto"/>
        <w:jc w:val="both"/>
        <w:rPr>
          <w:rFonts w:ascii="Times New Roman" w:hAnsi="Times New Roman" w:cs="Times New Roman"/>
          <w:sz w:val="24"/>
          <w:szCs w:val="24"/>
        </w:rPr>
      </w:pPr>
    </w:p>
    <w:p w14:paraId="1456BE3C" w14:textId="77777777" w:rsidR="00C910D5" w:rsidRPr="003E73A2" w:rsidRDefault="00C910D5" w:rsidP="003E73A2">
      <w:pPr>
        <w:pStyle w:val="Heading1"/>
        <w:spacing w:line="360" w:lineRule="auto"/>
        <w:jc w:val="both"/>
        <w:rPr>
          <w:rFonts w:ascii="Times New Roman" w:hAnsi="Times New Roman" w:cs="Times New Roman"/>
          <w:sz w:val="24"/>
          <w:szCs w:val="24"/>
        </w:rPr>
      </w:pPr>
      <w:bookmarkStart w:id="3" w:name="_Toc180115991"/>
      <w:r w:rsidRPr="003E73A2">
        <w:rPr>
          <w:rFonts w:ascii="Times New Roman" w:hAnsi="Times New Roman" w:cs="Times New Roman"/>
          <w:sz w:val="24"/>
          <w:szCs w:val="24"/>
        </w:rPr>
        <w:t>Event Concept</w:t>
      </w:r>
      <w:bookmarkEnd w:id="3"/>
    </w:p>
    <w:p w14:paraId="5ECCC283" w14:textId="77777777" w:rsidR="00C910D5" w:rsidRPr="003E73A2" w:rsidRDefault="00C910D5" w:rsidP="003E73A2">
      <w:pPr>
        <w:spacing w:line="360" w:lineRule="auto"/>
        <w:jc w:val="both"/>
        <w:rPr>
          <w:rFonts w:ascii="Times New Roman" w:hAnsi="Times New Roman" w:cs="Times New Roman"/>
          <w:sz w:val="24"/>
          <w:szCs w:val="24"/>
        </w:rPr>
      </w:pPr>
    </w:p>
    <w:tbl>
      <w:tblPr>
        <w:tblStyle w:val="GridTable5Dark-Accent2"/>
        <w:tblW w:w="0" w:type="auto"/>
        <w:tblLook w:val="04A0" w:firstRow="1" w:lastRow="0" w:firstColumn="1" w:lastColumn="0" w:noHBand="0" w:noVBand="1"/>
      </w:tblPr>
      <w:tblGrid>
        <w:gridCol w:w="4675"/>
        <w:gridCol w:w="4675"/>
      </w:tblGrid>
      <w:tr w:rsidR="00C910D5" w:rsidRPr="003E73A2" w14:paraId="64C47E75" w14:textId="77777777" w:rsidTr="00C910D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04EF6B3" w14:textId="77777777" w:rsidR="00C910D5" w:rsidRPr="003E73A2" w:rsidRDefault="00C910D5"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Itinerary</w:t>
            </w:r>
          </w:p>
        </w:tc>
        <w:tc>
          <w:tcPr>
            <w:tcW w:w="4675" w:type="dxa"/>
          </w:tcPr>
          <w:p w14:paraId="205B2C70" w14:textId="77777777" w:rsidR="00C910D5" w:rsidRPr="003E73A2" w:rsidRDefault="00C910D5" w:rsidP="003E73A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Details</w:t>
            </w:r>
          </w:p>
        </w:tc>
      </w:tr>
      <w:tr w:rsidR="00C910D5" w:rsidRPr="003E73A2" w14:paraId="638CB573" w14:textId="77777777" w:rsidTr="00C91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1342A11" w14:textId="77777777" w:rsidR="00C910D5" w:rsidRPr="003E73A2" w:rsidRDefault="00C910D5"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lastRenderedPageBreak/>
              <w:t>Guest Arrivals &amp; Check-in</w:t>
            </w:r>
          </w:p>
        </w:tc>
        <w:tc>
          <w:tcPr>
            <w:tcW w:w="4675" w:type="dxa"/>
          </w:tcPr>
          <w:p w14:paraId="293EA6AB" w14:textId="77777777" w:rsidR="00C910D5" w:rsidRPr="003E73A2" w:rsidRDefault="00C910D5"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6:00 PM - Guests will arrive and be greeted by a dedicated guest services team. After checking in, attendees will receive a welcome drink, such as a signature peppermint martini or spiced apple cider, reflecting the event’s winter theme.</w:t>
            </w:r>
          </w:p>
        </w:tc>
      </w:tr>
      <w:tr w:rsidR="00C910D5" w:rsidRPr="003E73A2" w14:paraId="6D45F152" w14:textId="77777777" w:rsidTr="00C910D5">
        <w:tc>
          <w:tcPr>
            <w:cnfStyle w:val="001000000000" w:firstRow="0" w:lastRow="0" w:firstColumn="1" w:lastColumn="0" w:oddVBand="0" w:evenVBand="0" w:oddHBand="0" w:evenHBand="0" w:firstRowFirstColumn="0" w:firstRowLastColumn="0" w:lastRowFirstColumn="0" w:lastRowLastColumn="0"/>
            <w:tcW w:w="4675" w:type="dxa"/>
          </w:tcPr>
          <w:p w14:paraId="2819F9FC" w14:textId="77777777" w:rsidR="00C910D5" w:rsidRPr="003E73A2" w:rsidRDefault="00C910D5"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Opening Networking Session</w:t>
            </w:r>
          </w:p>
        </w:tc>
        <w:tc>
          <w:tcPr>
            <w:tcW w:w="4675" w:type="dxa"/>
          </w:tcPr>
          <w:p w14:paraId="07980008" w14:textId="77777777" w:rsidR="00C910D5" w:rsidRPr="003E73A2" w:rsidRDefault="00C910D5" w:rsidP="003E7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6:30 PM - Icebreakers and informal networking activities will commence. These will be guided by facilitators, encouraging participants to introduce themselves and start conversations. Networking will be held in the cocktail lounge area, adorned with winter décor such as snowflake centerpieces and twinkling fairy lights, setting a relaxed tone for the evening.</w:t>
            </w:r>
          </w:p>
        </w:tc>
      </w:tr>
      <w:tr w:rsidR="00C910D5" w:rsidRPr="003E73A2" w14:paraId="70D3091E" w14:textId="77777777" w:rsidTr="00C91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F47BC65" w14:textId="77777777" w:rsidR="00C910D5" w:rsidRPr="003E73A2" w:rsidRDefault="00C910D5"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Formal Sit-down Dinner</w:t>
            </w:r>
          </w:p>
        </w:tc>
        <w:tc>
          <w:tcPr>
            <w:tcW w:w="4675" w:type="dxa"/>
          </w:tcPr>
          <w:p w14:paraId="6E132DDA" w14:textId="77777777" w:rsidR="00C910D5" w:rsidRPr="003E73A2" w:rsidRDefault="00C910D5"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7:30 PM - Attendees will be ushered to their tables for a three-course dinner. The seasonal menu will include dishes like roasted butternut squash soup, herb-crusted beef tenderloin, and festive desserts like gingerbread cookies. The ambiance will be enriched by soft, ambient lighting and live background music, allowing attendees to continue networking over dinner.</w:t>
            </w:r>
          </w:p>
        </w:tc>
      </w:tr>
      <w:tr w:rsidR="00C910D5" w:rsidRPr="003E73A2" w14:paraId="7A257217" w14:textId="77777777" w:rsidTr="00C910D5">
        <w:tc>
          <w:tcPr>
            <w:cnfStyle w:val="001000000000" w:firstRow="0" w:lastRow="0" w:firstColumn="1" w:lastColumn="0" w:oddVBand="0" w:evenVBand="0" w:oddHBand="0" w:evenHBand="0" w:firstRowFirstColumn="0" w:firstRowLastColumn="0" w:lastRowFirstColumn="0" w:lastRowLastColumn="0"/>
            <w:tcW w:w="4675" w:type="dxa"/>
          </w:tcPr>
          <w:p w14:paraId="6B11A6BA" w14:textId="77777777" w:rsidR="00C910D5" w:rsidRPr="003E73A2" w:rsidRDefault="00C910D5"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Entertainment: Live Music or DJ</w:t>
            </w:r>
          </w:p>
        </w:tc>
        <w:tc>
          <w:tcPr>
            <w:tcW w:w="4675" w:type="dxa"/>
          </w:tcPr>
          <w:p w14:paraId="1F361DE4" w14:textId="77777777" w:rsidR="00C910D5" w:rsidRPr="003E73A2" w:rsidRDefault="00C910D5" w:rsidP="003E7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8:30 PM - Post-dinner entertainment will feature a live band or DJ performing a mix of holiday classics and contemporary hits, fostering an energetic yet warm atmosphere. The entertainment will act as a backdrop for continued informal networking.</w:t>
            </w:r>
          </w:p>
        </w:tc>
      </w:tr>
      <w:tr w:rsidR="00C910D5" w:rsidRPr="003E73A2" w14:paraId="19DA0D11" w14:textId="77777777" w:rsidTr="00C910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996DA63" w14:textId="77777777" w:rsidR="00C910D5" w:rsidRPr="003E73A2" w:rsidRDefault="00C910D5"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Closing Remarks &amp; Networking</w:t>
            </w:r>
          </w:p>
        </w:tc>
        <w:tc>
          <w:tcPr>
            <w:tcW w:w="4675" w:type="dxa"/>
          </w:tcPr>
          <w:p w14:paraId="7B44CF85" w14:textId="77777777" w:rsidR="00C910D5" w:rsidRPr="003E73A2" w:rsidRDefault="00C910D5"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 xml:space="preserve">10:00 PM - The evening will conclude with closing remarks from the organizers, thanking </w:t>
            </w:r>
            <w:r w:rsidRPr="003E73A2">
              <w:rPr>
                <w:rFonts w:ascii="Times New Roman" w:hAnsi="Times New Roman" w:cs="Times New Roman"/>
                <w:sz w:val="24"/>
                <w:szCs w:val="24"/>
              </w:rPr>
              <w:lastRenderedPageBreak/>
              <w:t>guests and sponsors. Attendees will have additional time for networking, exchanging contact information, and solidifying connections made earlier in the evening. The event will wrap up by 11:00 PM.</w:t>
            </w:r>
          </w:p>
        </w:tc>
      </w:tr>
    </w:tbl>
    <w:p w14:paraId="5D340071" w14:textId="77777777" w:rsidR="00C910D5" w:rsidRPr="003E73A2" w:rsidRDefault="00C910D5" w:rsidP="003E73A2">
      <w:pPr>
        <w:spacing w:line="360" w:lineRule="auto"/>
        <w:jc w:val="both"/>
        <w:rPr>
          <w:rFonts w:ascii="Times New Roman" w:hAnsi="Times New Roman" w:cs="Times New Roman"/>
          <w:sz w:val="24"/>
          <w:szCs w:val="24"/>
        </w:rPr>
      </w:pPr>
    </w:p>
    <w:p w14:paraId="2F01E2E4" w14:textId="3C0E814D" w:rsidR="00C910D5" w:rsidRPr="003E73A2" w:rsidRDefault="00C910D5" w:rsidP="003E73A2">
      <w:pPr>
        <w:pStyle w:val="Heading2"/>
        <w:spacing w:line="360" w:lineRule="auto"/>
        <w:jc w:val="both"/>
        <w:rPr>
          <w:rFonts w:ascii="Times New Roman" w:hAnsi="Times New Roman" w:cs="Times New Roman"/>
          <w:sz w:val="24"/>
          <w:szCs w:val="24"/>
        </w:rPr>
      </w:pPr>
      <w:bookmarkStart w:id="4" w:name="_Toc180115992"/>
      <w:r w:rsidRPr="003E73A2">
        <w:rPr>
          <w:rFonts w:ascii="Times New Roman" w:hAnsi="Times New Roman" w:cs="Times New Roman"/>
          <w:sz w:val="24"/>
          <w:szCs w:val="24"/>
        </w:rPr>
        <w:t>Guest Experience</w:t>
      </w:r>
      <w:bookmarkEnd w:id="4"/>
    </w:p>
    <w:p w14:paraId="50460BD5" w14:textId="2B7D7022" w:rsidR="000E7525" w:rsidRPr="003E73A2" w:rsidRDefault="000E7525" w:rsidP="003E73A2">
      <w:pPr>
        <w:spacing w:after="240" w:line="360" w:lineRule="auto"/>
        <w:jc w:val="both"/>
        <w:rPr>
          <w:rFonts w:ascii="Times New Roman" w:eastAsia="Times New Roman" w:hAnsi="Times New Roman" w:cs="Times New Roman"/>
          <w:sz w:val="24"/>
          <w:szCs w:val="24"/>
        </w:rPr>
      </w:pPr>
      <w:r w:rsidRPr="003E73A2">
        <w:rPr>
          <w:rFonts w:ascii="Times New Roman" w:eastAsia="Times New Roman" w:hAnsi="Times New Roman" w:cs="Times New Roman"/>
          <w:sz w:val="24"/>
          <w:szCs w:val="24"/>
        </w:rPr>
        <w:t>The Frost &amp; Flourish Gala deftly blends business networking with the festive attitude of the Christmas season. Participants will not only have the opportunity to create important connections but also do so in interesting surroundings. Winter-themed decorations will envelop guests in a calm, happy environment with fairy lights, snowflake patterns, and elegant floral arrangements. Seasonal drinks, including spiced cider and peppermint martinis, will improve the experience by offering a nice culinary connection to the Christmas theme.</w:t>
      </w:r>
    </w:p>
    <w:p w14:paraId="35D31F2F" w14:textId="2A40D527" w:rsidR="000E7525" w:rsidRPr="003E73A2" w:rsidRDefault="000E7525" w:rsidP="003E73A2">
      <w:pPr>
        <w:spacing w:after="240" w:line="360" w:lineRule="auto"/>
        <w:jc w:val="both"/>
        <w:rPr>
          <w:rFonts w:ascii="Times New Roman" w:eastAsia="Times New Roman" w:hAnsi="Times New Roman" w:cs="Times New Roman"/>
          <w:sz w:val="24"/>
          <w:szCs w:val="24"/>
        </w:rPr>
      </w:pPr>
      <w:r w:rsidRPr="003E73A2">
        <w:rPr>
          <w:rFonts w:ascii="Times New Roman" w:eastAsia="Times New Roman" w:hAnsi="Times New Roman" w:cs="Times New Roman"/>
          <w:sz w:val="24"/>
          <w:szCs w:val="24"/>
        </w:rPr>
        <w:t>The gala will also help to create relationships by means of planned icebreakers and unstructured mingling events, therefore encouraging natural connections in a suitable environment. The seated dinner, with soft live music, will provide a break and help to facilitate networking in a more intimate setting. The entertainment for the evening will keep a lively mood, ensuring that attendees leave with fresh contacts and treasured memories of the joyous celebration combined with professional development.</w:t>
      </w:r>
    </w:p>
    <w:p w14:paraId="652E1529" w14:textId="6E7401C7" w:rsidR="00D217D6" w:rsidRPr="003E73A2" w:rsidRDefault="000E7525" w:rsidP="003E73A2">
      <w:pPr>
        <w:pStyle w:val="Heading1"/>
        <w:spacing w:line="360" w:lineRule="auto"/>
        <w:jc w:val="both"/>
        <w:rPr>
          <w:rFonts w:ascii="Times New Roman" w:eastAsia="Times New Roman" w:hAnsi="Times New Roman" w:cs="Times New Roman"/>
          <w:sz w:val="24"/>
          <w:szCs w:val="24"/>
        </w:rPr>
      </w:pPr>
      <w:bookmarkStart w:id="5" w:name="_Toc180115993"/>
      <w:r w:rsidRPr="003E73A2">
        <w:rPr>
          <w:rFonts w:ascii="Times New Roman" w:eastAsia="Times New Roman" w:hAnsi="Times New Roman" w:cs="Times New Roman"/>
          <w:sz w:val="24"/>
          <w:szCs w:val="24"/>
        </w:rPr>
        <w:t>Aim and Objectives of the Event</w:t>
      </w:r>
      <w:bookmarkEnd w:id="5"/>
    </w:p>
    <w:p w14:paraId="11EDE561" w14:textId="77777777" w:rsidR="00D217D6" w:rsidRPr="003E73A2" w:rsidRDefault="00D217D6" w:rsidP="003E73A2">
      <w:pPr>
        <w:spacing w:line="360" w:lineRule="auto"/>
        <w:jc w:val="both"/>
        <w:rPr>
          <w:rFonts w:ascii="Times New Roman" w:hAnsi="Times New Roman" w:cs="Times New Roman"/>
          <w:sz w:val="24"/>
          <w:szCs w:val="24"/>
        </w:rPr>
      </w:pPr>
      <w:r w:rsidRPr="003E73A2">
        <w:rPr>
          <w:rFonts w:ascii="Times New Roman" w:hAnsi="Times New Roman" w:cs="Times New Roman"/>
          <w:b/>
          <w:bCs/>
          <w:sz w:val="24"/>
          <w:szCs w:val="24"/>
        </w:rPr>
        <w:t>Aim:</w:t>
      </w:r>
    </w:p>
    <w:p w14:paraId="6E857C8C" w14:textId="33EEAAE6" w:rsidR="00D217D6" w:rsidRPr="003E73A2" w:rsidRDefault="00D217D6"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The overarching aim of the Frost &amp; Flourish Gala is to provide an engaging platform where professionals from various industries can network, celebrate the festive season, and foster meaningful business connections in a sophisticated, winter-themed setting.</w:t>
      </w:r>
    </w:p>
    <w:tbl>
      <w:tblPr>
        <w:tblStyle w:val="GridTable4-Accent5"/>
        <w:tblW w:w="0" w:type="auto"/>
        <w:tblLook w:val="04A0" w:firstRow="1" w:lastRow="0" w:firstColumn="1" w:lastColumn="0" w:noHBand="0" w:noVBand="1"/>
      </w:tblPr>
      <w:tblGrid>
        <w:gridCol w:w="1643"/>
        <w:gridCol w:w="1540"/>
        <w:gridCol w:w="1544"/>
        <w:gridCol w:w="1541"/>
        <w:gridCol w:w="1557"/>
        <w:gridCol w:w="1525"/>
      </w:tblGrid>
      <w:tr w:rsidR="00D217D6" w:rsidRPr="003E73A2" w14:paraId="1631845B" w14:textId="77777777" w:rsidTr="00D217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5C7FCC54" w14:textId="0475C5D2" w:rsidR="00D217D6" w:rsidRPr="003E73A2" w:rsidRDefault="00D217D6"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Objective</w:t>
            </w:r>
          </w:p>
        </w:tc>
        <w:tc>
          <w:tcPr>
            <w:tcW w:w="1558" w:type="dxa"/>
          </w:tcPr>
          <w:p w14:paraId="2DCE9B7E" w14:textId="3532C981" w:rsidR="00D217D6" w:rsidRPr="003E73A2" w:rsidRDefault="00D217D6" w:rsidP="003E73A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Specific</w:t>
            </w:r>
          </w:p>
        </w:tc>
        <w:tc>
          <w:tcPr>
            <w:tcW w:w="1558" w:type="dxa"/>
          </w:tcPr>
          <w:p w14:paraId="6A2FF69B" w14:textId="786926E3" w:rsidR="00D217D6" w:rsidRPr="003E73A2" w:rsidRDefault="00D217D6" w:rsidP="003E73A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Measurable</w:t>
            </w:r>
          </w:p>
        </w:tc>
        <w:tc>
          <w:tcPr>
            <w:tcW w:w="1558" w:type="dxa"/>
          </w:tcPr>
          <w:p w14:paraId="4D147D3D" w14:textId="7505C82D" w:rsidR="00D217D6" w:rsidRPr="003E73A2" w:rsidRDefault="00D217D6" w:rsidP="003E73A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Achievable</w:t>
            </w:r>
          </w:p>
        </w:tc>
        <w:tc>
          <w:tcPr>
            <w:tcW w:w="1559" w:type="dxa"/>
          </w:tcPr>
          <w:p w14:paraId="26155A57" w14:textId="79DD4DF8" w:rsidR="00D217D6" w:rsidRPr="003E73A2" w:rsidRDefault="00D217D6" w:rsidP="003E73A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Relevant</w:t>
            </w:r>
          </w:p>
        </w:tc>
        <w:tc>
          <w:tcPr>
            <w:tcW w:w="1559" w:type="dxa"/>
          </w:tcPr>
          <w:p w14:paraId="1C377288" w14:textId="3A052B64" w:rsidR="00D217D6" w:rsidRPr="003E73A2" w:rsidRDefault="00D217D6" w:rsidP="003E73A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Time-bound</w:t>
            </w:r>
          </w:p>
        </w:tc>
      </w:tr>
      <w:tr w:rsidR="00D217D6" w:rsidRPr="003E73A2" w14:paraId="7C9FA354" w14:textId="77777777" w:rsidTr="00D217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04AF4C56" w14:textId="735E5E63" w:rsidR="00D217D6" w:rsidRPr="003E73A2" w:rsidRDefault="00D217D6"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Increase Industry Collaboration</w:t>
            </w:r>
          </w:p>
        </w:tc>
        <w:tc>
          <w:tcPr>
            <w:tcW w:w="1558" w:type="dxa"/>
          </w:tcPr>
          <w:p w14:paraId="54103856" w14:textId="0657EB9D" w:rsidR="00D217D6" w:rsidRPr="003E73A2" w:rsidRDefault="00D217D6"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 xml:space="preserve">Facilitate professional connections </w:t>
            </w:r>
            <w:r w:rsidRPr="003E73A2">
              <w:rPr>
                <w:rFonts w:ascii="Times New Roman" w:hAnsi="Times New Roman" w:cs="Times New Roman"/>
                <w:sz w:val="24"/>
                <w:szCs w:val="24"/>
              </w:rPr>
              <w:lastRenderedPageBreak/>
              <w:t>between attendees.</w:t>
            </w:r>
          </w:p>
        </w:tc>
        <w:tc>
          <w:tcPr>
            <w:tcW w:w="1558" w:type="dxa"/>
          </w:tcPr>
          <w:p w14:paraId="0D4E24D2" w14:textId="75F68C05" w:rsidR="00D217D6" w:rsidRPr="003E73A2" w:rsidRDefault="00D217D6"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lastRenderedPageBreak/>
              <w:t xml:space="preserve">At least 100 new connections, </w:t>
            </w:r>
            <w:r w:rsidRPr="003E73A2">
              <w:rPr>
                <w:rFonts w:ascii="Times New Roman" w:hAnsi="Times New Roman" w:cs="Times New Roman"/>
                <w:sz w:val="24"/>
                <w:szCs w:val="24"/>
              </w:rPr>
              <w:lastRenderedPageBreak/>
              <w:t>tracked through surveys and business card exchanges.</w:t>
            </w:r>
          </w:p>
        </w:tc>
        <w:tc>
          <w:tcPr>
            <w:tcW w:w="1558" w:type="dxa"/>
          </w:tcPr>
          <w:p w14:paraId="09E73D25" w14:textId="0E669F8B" w:rsidR="00D217D6" w:rsidRPr="003E73A2" w:rsidRDefault="00D217D6"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lastRenderedPageBreak/>
              <w:t xml:space="preserve">Organize icebreakers and provide </w:t>
            </w:r>
            <w:r w:rsidRPr="003E73A2">
              <w:rPr>
                <w:rFonts w:ascii="Times New Roman" w:hAnsi="Times New Roman" w:cs="Times New Roman"/>
                <w:sz w:val="24"/>
                <w:szCs w:val="24"/>
              </w:rPr>
              <w:lastRenderedPageBreak/>
              <w:t>networking spaces to encourage interactions.</w:t>
            </w:r>
          </w:p>
        </w:tc>
        <w:tc>
          <w:tcPr>
            <w:tcW w:w="1559" w:type="dxa"/>
          </w:tcPr>
          <w:p w14:paraId="07217868" w14:textId="12035790" w:rsidR="00D217D6" w:rsidRPr="003E73A2" w:rsidRDefault="00D217D6"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lastRenderedPageBreak/>
              <w:t xml:space="preserve">Promotes networking and </w:t>
            </w:r>
            <w:r w:rsidRPr="003E73A2">
              <w:rPr>
                <w:rFonts w:ascii="Times New Roman" w:hAnsi="Times New Roman" w:cs="Times New Roman"/>
                <w:sz w:val="24"/>
                <w:szCs w:val="24"/>
              </w:rPr>
              <w:lastRenderedPageBreak/>
              <w:t>collaboration, essential to the event’s aim.</w:t>
            </w:r>
          </w:p>
        </w:tc>
        <w:tc>
          <w:tcPr>
            <w:tcW w:w="1559" w:type="dxa"/>
          </w:tcPr>
          <w:p w14:paraId="2A14D798" w14:textId="2542EE67" w:rsidR="00D217D6" w:rsidRPr="003E73A2" w:rsidRDefault="00D217D6"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lastRenderedPageBreak/>
              <w:t>By the end of the event.</w:t>
            </w:r>
          </w:p>
        </w:tc>
      </w:tr>
      <w:tr w:rsidR="00D217D6" w:rsidRPr="003E73A2" w14:paraId="0A5E5304" w14:textId="77777777" w:rsidTr="00D217D6">
        <w:tc>
          <w:tcPr>
            <w:cnfStyle w:val="001000000000" w:firstRow="0" w:lastRow="0" w:firstColumn="1" w:lastColumn="0" w:oddVBand="0" w:evenVBand="0" w:oddHBand="0" w:evenHBand="0" w:firstRowFirstColumn="0" w:firstRowLastColumn="0" w:lastRowFirstColumn="0" w:lastRowLastColumn="0"/>
            <w:tcW w:w="1558" w:type="dxa"/>
          </w:tcPr>
          <w:p w14:paraId="1349C7CD" w14:textId="13C0BD03" w:rsidR="00D217D6" w:rsidRPr="003E73A2" w:rsidRDefault="00D217D6"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Maximize Attendance</w:t>
            </w:r>
          </w:p>
        </w:tc>
        <w:tc>
          <w:tcPr>
            <w:tcW w:w="1558" w:type="dxa"/>
          </w:tcPr>
          <w:p w14:paraId="1082C7BC" w14:textId="641FDC87" w:rsidR="00D217D6" w:rsidRPr="003E73A2" w:rsidRDefault="00D217D6" w:rsidP="003E7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Reach the desired number of attendees.</w:t>
            </w:r>
          </w:p>
        </w:tc>
        <w:tc>
          <w:tcPr>
            <w:tcW w:w="1558" w:type="dxa"/>
          </w:tcPr>
          <w:p w14:paraId="04353CFC" w14:textId="355C08FA" w:rsidR="00D217D6" w:rsidRPr="003E73A2" w:rsidRDefault="00D217D6" w:rsidP="003E7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95% attendance out of 300 registered guests.</w:t>
            </w:r>
          </w:p>
        </w:tc>
        <w:tc>
          <w:tcPr>
            <w:tcW w:w="1558" w:type="dxa"/>
          </w:tcPr>
          <w:p w14:paraId="0971402E" w14:textId="26D121CF" w:rsidR="00D217D6" w:rsidRPr="003E73A2" w:rsidRDefault="00D217D6" w:rsidP="003E7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Utilize targeted marketing campaigns and follow-up reminders.</w:t>
            </w:r>
          </w:p>
        </w:tc>
        <w:tc>
          <w:tcPr>
            <w:tcW w:w="1559" w:type="dxa"/>
          </w:tcPr>
          <w:p w14:paraId="58B7D3C4" w14:textId="400AC483" w:rsidR="00D217D6" w:rsidRPr="003E73A2" w:rsidRDefault="00D217D6" w:rsidP="003E7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Ensures maximum turnout for networking and the festive atmosphere.</w:t>
            </w:r>
          </w:p>
        </w:tc>
        <w:tc>
          <w:tcPr>
            <w:tcW w:w="1559" w:type="dxa"/>
          </w:tcPr>
          <w:p w14:paraId="1F43E2BE" w14:textId="7821A5E9" w:rsidR="00D217D6" w:rsidRPr="003E73A2" w:rsidRDefault="00D217D6" w:rsidP="003E7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Measure attendance on the event day.</w:t>
            </w:r>
          </w:p>
        </w:tc>
      </w:tr>
    </w:tbl>
    <w:p w14:paraId="661F0DB2" w14:textId="77777777" w:rsidR="00D217D6" w:rsidRPr="003E73A2" w:rsidRDefault="00D217D6" w:rsidP="003E73A2">
      <w:pPr>
        <w:spacing w:line="360" w:lineRule="auto"/>
        <w:jc w:val="both"/>
        <w:rPr>
          <w:rFonts w:ascii="Times New Roman" w:hAnsi="Times New Roman" w:cs="Times New Roman"/>
          <w:sz w:val="24"/>
          <w:szCs w:val="24"/>
        </w:rPr>
      </w:pPr>
    </w:p>
    <w:p w14:paraId="0186B097" w14:textId="77777777" w:rsidR="00D217D6" w:rsidRPr="003E73A2" w:rsidRDefault="00D217D6" w:rsidP="003E73A2">
      <w:pPr>
        <w:pStyle w:val="Heading1"/>
        <w:spacing w:line="360" w:lineRule="auto"/>
        <w:jc w:val="both"/>
        <w:rPr>
          <w:rFonts w:ascii="Times New Roman" w:hAnsi="Times New Roman" w:cs="Times New Roman"/>
          <w:sz w:val="24"/>
          <w:szCs w:val="24"/>
        </w:rPr>
      </w:pPr>
      <w:bookmarkStart w:id="6" w:name="_Toc180115994"/>
      <w:r w:rsidRPr="003E73A2">
        <w:rPr>
          <w:rFonts w:ascii="Times New Roman" w:hAnsi="Times New Roman" w:cs="Times New Roman"/>
          <w:sz w:val="24"/>
          <w:szCs w:val="24"/>
        </w:rPr>
        <w:t>Event Management</w:t>
      </w:r>
      <w:bookmarkEnd w:id="6"/>
      <w:r w:rsidRPr="003E73A2">
        <w:rPr>
          <w:rFonts w:ascii="Times New Roman" w:hAnsi="Times New Roman" w:cs="Times New Roman"/>
          <w:sz w:val="24"/>
          <w:szCs w:val="24"/>
        </w:rPr>
        <w:t xml:space="preserve"> </w:t>
      </w:r>
    </w:p>
    <w:p w14:paraId="324C6C3E" w14:textId="22AC4B40" w:rsidR="00D217D6" w:rsidRPr="003E73A2" w:rsidRDefault="00D217D6"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 xml:space="preserve">Event management requires a diverse set of skills, resources, and operational considerations to ensure the success of an event. For a winter-themed networking gala, these elements are crucial in creating a memorable experience for attendees. </w:t>
      </w:r>
    </w:p>
    <w:p w14:paraId="38E1598B" w14:textId="77777777" w:rsidR="00D217D6" w:rsidRPr="003E73A2" w:rsidRDefault="00D217D6" w:rsidP="003E73A2">
      <w:pPr>
        <w:spacing w:line="360" w:lineRule="auto"/>
        <w:jc w:val="both"/>
        <w:rPr>
          <w:rFonts w:ascii="Times New Roman" w:hAnsi="Times New Roman" w:cs="Times New Roman"/>
          <w:b/>
          <w:bCs/>
          <w:sz w:val="24"/>
          <w:szCs w:val="24"/>
        </w:rPr>
      </w:pPr>
      <w:r w:rsidRPr="003E73A2">
        <w:rPr>
          <w:rFonts w:ascii="Times New Roman" w:hAnsi="Times New Roman" w:cs="Times New Roman"/>
          <w:b/>
          <w:bCs/>
          <w:sz w:val="24"/>
          <w:szCs w:val="24"/>
        </w:rPr>
        <w:t>Skills Required for Successful Management</w:t>
      </w:r>
    </w:p>
    <w:p w14:paraId="53BE82FD" w14:textId="4C1B1F9C" w:rsidR="00D217D6" w:rsidRPr="003E73A2" w:rsidRDefault="00D217D6" w:rsidP="003E73A2">
      <w:pPr>
        <w:spacing w:after="0" w:line="360" w:lineRule="auto"/>
        <w:jc w:val="both"/>
        <w:rPr>
          <w:rFonts w:ascii="Times New Roman" w:eastAsia="Times New Roman" w:hAnsi="Times New Roman" w:cs="Times New Roman"/>
          <w:sz w:val="24"/>
          <w:szCs w:val="24"/>
        </w:rPr>
      </w:pPr>
      <w:r w:rsidRPr="003E73A2">
        <w:rPr>
          <w:rFonts w:ascii="Times New Roman" w:eastAsia="Times New Roman" w:hAnsi="Times New Roman" w:cs="Times New Roman"/>
          <w:sz w:val="24"/>
          <w:szCs w:val="24"/>
        </w:rPr>
        <w:t>Event management necessitates exceptional leadership. A team must be inspired and coordinated by an effective event manager, who must ensure that all members are aware of their duties and responsibilities (Swift Digital, 2024). This entails the cultivation of a collaborative environment in which team members feel motivated and appreciated, in addition to the supervision of personnel. It is imperative to possess communication skills in order to effectively engage with a variety of stakeholders, such as attendees, sponsors, and vendors</w:t>
      </w:r>
      <w:r w:rsidR="00F343E8" w:rsidRPr="003E73A2">
        <w:rPr>
          <w:rFonts w:ascii="Times New Roman" w:eastAsia="Times New Roman" w:hAnsi="Times New Roman" w:cs="Times New Roman"/>
          <w:sz w:val="24"/>
          <w:szCs w:val="24"/>
        </w:rPr>
        <w:t xml:space="preserve"> (</w:t>
      </w:r>
      <w:r w:rsidR="00F343E8" w:rsidRPr="00F343E8">
        <w:rPr>
          <w:rFonts w:ascii="Times New Roman" w:eastAsia="Times New Roman" w:hAnsi="Times New Roman" w:cs="Times New Roman"/>
          <w:sz w:val="24"/>
          <w:szCs w:val="24"/>
        </w:rPr>
        <w:t>Bladen</w:t>
      </w:r>
      <w:r w:rsidR="00F343E8" w:rsidRPr="003E73A2">
        <w:rPr>
          <w:rFonts w:ascii="Times New Roman" w:eastAsia="Times New Roman" w:hAnsi="Times New Roman" w:cs="Times New Roman"/>
          <w:sz w:val="24"/>
          <w:szCs w:val="24"/>
        </w:rPr>
        <w:t xml:space="preserve"> et al, 2022)</w:t>
      </w:r>
      <w:r w:rsidRPr="003E73A2">
        <w:rPr>
          <w:rFonts w:ascii="Times New Roman" w:eastAsia="Times New Roman" w:hAnsi="Times New Roman" w:cs="Times New Roman"/>
          <w:sz w:val="24"/>
          <w:szCs w:val="24"/>
        </w:rPr>
        <w:t>. Clear communication is essential for establishing expectations and resolving any potential issues that may arise during the planning process (Perfect Venue, 2023). Also, it is essential to possess strong problem-solving skills, as challenges may arise unexpectedly, necessitating the capacity to think on one's feet in order to preserve the event's momentum (</w:t>
      </w:r>
      <w:proofErr w:type="spellStart"/>
      <w:r w:rsidRPr="003E73A2">
        <w:rPr>
          <w:rFonts w:ascii="Times New Roman" w:eastAsia="Times New Roman" w:hAnsi="Times New Roman" w:cs="Times New Roman"/>
          <w:sz w:val="24"/>
          <w:szCs w:val="24"/>
        </w:rPr>
        <w:t>Ganttic</w:t>
      </w:r>
      <w:proofErr w:type="spellEnd"/>
      <w:r w:rsidRPr="003E73A2">
        <w:rPr>
          <w:rFonts w:ascii="Times New Roman" w:eastAsia="Times New Roman" w:hAnsi="Times New Roman" w:cs="Times New Roman"/>
          <w:sz w:val="24"/>
          <w:szCs w:val="24"/>
        </w:rPr>
        <w:t xml:space="preserve">, 2023). </w:t>
      </w:r>
    </w:p>
    <w:p w14:paraId="6F572392" w14:textId="77777777" w:rsidR="00D217D6" w:rsidRPr="003E73A2" w:rsidRDefault="00D217D6" w:rsidP="003E73A2">
      <w:pPr>
        <w:spacing w:after="0" w:line="360" w:lineRule="auto"/>
        <w:jc w:val="both"/>
        <w:rPr>
          <w:rFonts w:ascii="Times New Roman" w:eastAsia="Times New Roman" w:hAnsi="Times New Roman" w:cs="Times New Roman"/>
          <w:sz w:val="24"/>
          <w:szCs w:val="24"/>
        </w:rPr>
      </w:pPr>
    </w:p>
    <w:p w14:paraId="66493AD7" w14:textId="77777777" w:rsidR="00D217D6" w:rsidRPr="003E73A2" w:rsidRDefault="00D217D6" w:rsidP="003E73A2">
      <w:pPr>
        <w:spacing w:line="360" w:lineRule="auto"/>
        <w:jc w:val="both"/>
        <w:rPr>
          <w:rFonts w:ascii="Times New Roman" w:hAnsi="Times New Roman" w:cs="Times New Roman"/>
          <w:b/>
          <w:bCs/>
          <w:sz w:val="24"/>
          <w:szCs w:val="24"/>
        </w:rPr>
      </w:pPr>
      <w:r w:rsidRPr="003E73A2">
        <w:rPr>
          <w:rFonts w:ascii="Times New Roman" w:hAnsi="Times New Roman" w:cs="Times New Roman"/>
          <w:b/>
          <w:bCs/>
          <w:sz w:val="24"/>
          <w:szCs w:val="24"/>
        </w:rPr>
        <w:t>Resources Needed</w:t>
      </w:r>
    </w:p>
    <w:p w14:paraId="1844142A" w14:textId="6DD11F42" w:rsidR="00D217D6" w:rsidRPr="003E73A2" w:rsidRDefault="00D217D6" w:rsidP="003E73A2">
      <w:pPr>
        <w:spacing w:after="0" w:line="360" w:lineRule="auto"/>
        <w:jc w:val="both"/>
        <w:rPr>
          <w:rFonts w:ascii="Times New Roman" w:eastAsia="Times New Roman" w:hAnsi="Times New Roman" w:cs="Times New Roman"/>
          <w:sz w:val="24"/>
          <w:szCs w:val="24"/>
        </w:rPr>
      </w:pPr>
      <w:r w:rsidRPr="003E73A2">
        <w:rPr>
          <w:rFonts w:ascii="Times New Roman" w:eastAsia="Times New Roman" w:hAnsi="Times New Roman" w:cs="Times New Roman"/>
          <w:sz w:val="24"/>
          <w:szCs w:val="24"/>
        </w:rPr>
        <w:lastRenderedPageBreak/>
        <w:t>Proper personnel, equipment, and supplies are essential for a well-planned event. Event organizers, chefs, security guards, and sound and lighting technicians are all part of a well-rounded team (Study.com, 2024). Streamlining operations is made easier with the use of technology like event management software, which effectively tracks activities, budgets, and schedules (</w:t>
      </w:r>
      <w:proofErr w:type="spellStart"/>
      <w:r w:rsidRPr="003E73A2">
        <w:rPr>
          <w:rFonts w:ascii="Times New Roman" w:eastAsia="Times New Roman" w:hAnsi="Times New Roman" w:cs="Times New Roman"/>
          <w:sz w:val="24"/>
          <w:szCs w:val="24"/>
        </w:rPr>
        <w:t>Ganttic</w:t>
      </w:r>
      <w:proofErr w:type="spellEnd"/>
      <w:r w:rsidRPr="003E73A2">
        <w:rPr>
          <w:rFonts w:ascii="Times New Roman" w:eastAsia="Times New Roman" w:hAnsi="Times New Roman" w:cs="Times New Roman"/>
          <w:sz w:val="24"/>
          <w:szCs w:val="24"/>
        </w:rPr>
        <w:t xml:space="preserve">, 2023). Decorations, food, and entertainment gear are all necessary items for the gala. A few examples of winter-themed decorations that will improve the environment include snowflake centerpieces and fairy lights (Perfect Venue, 2023). In addition, the event's theme will be reinforced with a well selected menu that features seasonal cuisine, according to the preferences of participants. </w:t>
      </w:r>
    </w:p>
    <w:p w14:paraId="0AA91B0B" w14:textId="77777777" w:rsidR="00D217D6" w:rsidRPr="003E73A2" w:rsidRDefault="00D217D6" w:rsidP="003E73A2">
      <w:pPr>
        <w:spacing w:after="0" w:line="360" w:lineRule="auto"/>
        <w:jc w:val="both"/>
        <w:rPr>
          <w:rFonts w:ascii="Times New Roman" w:eastAsia="Times New Roman" w:hAnsi="Times New Roman" w:cs="Times New Roman"/>
          <w:sz w:val="24"/>
          <w:szCs w:val="24"/>
        </w:rPr>
      </w:pPr>
    </w:p>
    <w:p w14:paraId="550CD70B" w14:textId="77777777" w:rsidR="00D217D6" w:rsidRPr="003E73A2" w:rsidRDefault="00D217D6" w:rsidP="003E73A2">
      <w:pPr>
        <w:spacing w:line="360" w:lineRule="auto"/>
        <w:jc w:val="both"/>
        <w:rPr>
          <w:rFonts w:ascii="Times New Roman" w:hAnsi="Times New Roman" w:cs="Times New Roman"/>
          <w:b/>
          <w:bCs/>
          <w:sz w:val="24"/>
          <w:szCs w:val="24"/>
        </w:rPr>
      </w:pPr>
      <w:r w:rsidRPr="003E73A2">
        <w:rPr>
          <w:rFonts w:ascii="Times New Roman" w:hAnsi="Times New Roman" w:cs="Times New Roman"/>
          <w:b/>
          <w:bCs/>
          <w:sz w:val="24"/>
          <w:szCs w:val="24"/>
        </w:rPr>
        <w:t>Operational Considerations</w:t>
      </w:r>
    </w:p>
    <w:p w14:paraId="71FFF256" w14:textId="55A9968F" w:rsidR="00D217D6" w:rsidRPr="003E73A2" w:rsidRDefault="00D217D6" w:rsidP="003E73A2">
      <w:pPr>
        <w:spacing w:after="0" w:line="360" w:lineRule="auto"/>
        <w:jc w:val="both"/>
        <w:rPr>
          <w:rFonts w:ascii="Times New Roman" w:eastAsia="Times New Roman" w:hAnsi="Times New Roman" w:cs="Times New Roman"/>
          <w:sz w:val="24"/>
          <w:szCs w:val="24"/>
        </w:rPr>
      </w:pPr>
      <w:r w:rsidRPr="003E73A2">
        <w:rPr>
          <w:rFonts w:ascii="Times New Roman" w:eastAsia="Times New Roman" w:hAnsi="Times New Roman" w:cs="Times New Roman"/>
          <w:sz w:val="24"/>
          <w:szCs w:val="24"/>
        </w:rPr>
        <w:t xml:space="preserve">Operational factors are very important for making sure the gala goes well. Logistics include choosing a site, making plans for food, and getting people to and from the event. Swift Digital (2024) says that the place must be easy for people to get to and have all the necessary services for the number of people who are expected. Planning activities should include organized networking chances, like icebreakers, to help professionals get to know each other. According to Study.com (2024), these activities should be matched with casual time to talk to each other so that the environment is calm and good for making new friends. </w:t>
      </w:r>
    </w:p>
    <w:p w14:paraId="6601CAE2" w14:textId="77777777" w:rsidR="00D217D6" w:rsidRPr="003E73A2" w:rsidRDefault="00D217D6" w:rsidP="003E73A2">
      <w:pPr>
        <w:spacing w:after="0" w:line="360" w:lineRule="auto"/>
        <w:jc w:val="both"/>
        <w:rPr>
          <w:rFonts w:ascii="Times New Roman" w:eastAsia="Times New Roman" w:hAnsi="Times New Roman" w:cs="Times New Roman"/>
          <w:sz w:val="24"/>
          <w:szCs w:val="24"/>
        </w:rPr>
      </w:pPr>
    </w:p>
    <w:p w14:paraId="4411B346" w14:textId="77777777" w:rsidR="00D217D6" w:rsidRPr="003E73A2" w:rsidRDefault="00D217D6" w:rsidP="003E73A2">
      <w:pPr>
        <w:spacing w:line="360" w:lineRule="auto"/>
        <w:jc w:val="both"/>
        <w:rPr>
          <w:rFonts w:ascii="Times New Roman" w:hAnsi="Times New Roman" w:cs="Times New Roman"/>
          <w:b/>
          <w:bCs/>
          <w:sz w:val="24"/>
          <w:szCs w:val="24"/>
        </w:rPr>
      </w:pPr>
      <w:r w:rsidRPr="003E73A2">
        <w:rPr>
          <w:rFonts w:ascii="Times New Roman" w:hAnsi="Times New Roman" w:cs="Times New Roman"/>
          <w:b/>
          <w:bCs/>
          <w:sz w:val="24"/>
          <w:szCs w:val="24"/>
        </w:rPr>
        <w:t>Guest Experience</w:t>
      </w:r>
    </w:p>
    <w:p w14:paraId="38920A80" w14:textId="27579499" w:rsidR="00D217D6" w:rsidRPr="003E73A2" w:rsidRDefault="00D217D6" w:rsidP="003E73A2">
      <w:pPr>
        <w:spacing w:after="0" w:line="360" w:lineRule="auto"/>
        <w:jc w:val="both"/>
        <w:rPr>
          <w:rFonts w:ascii="Times New Roman" w:eastAsia="Times New Roman" w:hAnsi="Times New Roman" w:cs="Times New Roman"/>
          <w:sz w:val="24"/>
          <w:szCs w:val="24"/>
        </w:rPr>
      </w:pPr>
      <w:r w:rsidRPr="003E73A2">
        <w:rPr>
          <w:rFonts w:ascii="Times New Roman" w:eastAsia="Times New Roman" w:hAnsi="Times New Roman" w:cs="Times New Roman"/>
          <w:sz w:val="24"/>
          <w:szCs w:val="24"/>
        </w:rPr>
        <w:t xml:space="preserve">The special mix of festive features and professional networking possibilities distinguishes this winter-themed networking banquet. Winter decor, with its sophisticated table arrangements and glittering lights, will enthrall guests into a festive attitude. </w:t>
      </w:r>
      <w:r w:rsidR="008A3BB6" w:rsidRPr="003E73A2">
        <w:rPr>
          <w:rFonts w:ascii="Times New Roman" w:eastAsia="Times New Roman" w:hAnsi="Times New Roman" w:cs="Times New Roman"/>
          <w:sz w:val="24"/>
          <w:szCs w:val="24"/>
        </w:rPr>
        <w:t>Furthermore,</w:t>
      </w:r>
      <w:r w:rsidRPr="003E73A2">
        <w:rPr>
          <w:rFonts w:ascii="Times New Roman" w:eastAsia="Times New Roman" w:hAnsi="Times New Roman" w:cs="Times New Roman"/>
          <w:sz w:val="24"/>
          <w:szCs w:val="24"/>
        </w:rPr>
        <w:t xml:space="preserve"> improving the evening's sensory experience will be the choice of festive beverages such peppermint martinis and spiced apple cider (</w:t>
      </w:r>
      <w:proofErr w:type="spellStart"/>
      <w:r w:rsidRPr="003E73A2">
        <w:rPr>
          <w:rFonts w:ascii="Times New Roman" w:eastAsia="Times New Roman" w:hAnsi="Times New Roman" w:cs="Times New Roman"/>
          <w:sz w:val="24"/>
          <w:szCs w:val="24"/>
        </w:rPr>
        <w:t>Ganttic</w:t>
      </w:r>
      <w:proofErr w:type="spellEnd"/>
      <w:r w:rsidRPr="003E73A2">
        <w:rPr>
          <w:rFonts w:ascii="Times New Roman" w:eastAsia="Times New Roman" w:hAnsi="Times New Roman" w:cs="Times New Roman"/>
          <w:sz w:val="24"/>
          <w:szCs w:val="24"/>
        </w:rPr>
        <w:t xml:space="preserve">, 2023). Live entertainment with local musicians or a DJ covering Christmas tunes can provide an interesting background for networking and help to maintain a vibrant yet pleasant environment. Effective event management for </w:t>
      </w:r>
      <w:r w:rsidR="008A3BB6" w:rsidRPr="003E73A2">
        <w:rPr>
          <w:rFonts w:ascii="Times New Roman" w:eastAsia="Times New Roman" w:hAnsi="Times New Roman" w:cs="Times New Roman"/>
          <w:sz w:val="24"/>
          <w:szCs w:val="24"/>
        </w:rPr>
        <w:t>this gala call</w:t>
      </w:r>
      <w:r w:rsidRPr="003E73A2">
        <w:rPr>
          <w:rFonts w:ascii="Times New Roman" w:eastAsia="Times New Roman" w:hAnsi="Times New Roman" w:cs="Times New Roman"/>
          <w:sz w:val="24"/>
          <w:szCs w:val="24"/>
        </w:rPr>
        <w:t xml:space="preserve"> for strong leadership, clear communication, problem-solving ability, suitable resources including manpower and technology, and meticulous operational planning overall. The event promises to be a successful mix of professional networking and holiday celebration by concentrating on these areas and generating a distinctive visitor experience via festive beverages and winter décor.</w:t>
      </w:r>
    </w:p>
    <w:p w14:paraId="445EA995" w14:textId="73752BF9" w:rsidR="00D217D6" w:rsidRPr="003E73A2" w:rsidRDefault="00D217D6" w:rsidP="003E73A2">
      <w:pPr>
        <w:pStyle w:val="Heading1"/>
        <w:spacing w:line="360" w:lineRule="auto"/>
        <w:jc w:val="both"/>
        <w:rPr>
          <w:rFonts w:ascii="Times New Roman" w:hAnsi="Times New Roman" w:cs="Times New Roman"/>
          <w:sz w:val="24"/>
          <w:szCs w:val="24"/>
        </w:rPr>
      </w:pPr>
      <w:bookmarkStart w:id="7" w:name="_Toc180115995"/>
      <w:r w:rsidRPr="003E73A2">
        <w:rPr>
          <w:rFonts w:ascii="Times New Roman" w:hAnsi="Times New Roman" w:cs="Times New Roman"/>
          <w:sz w:val="24"/>
          <w:szCs w:val="24"/>
        </w:rPr>
        <w:lastRenderedPageBreak/>
        <w:t>Event Budget – Income and Expenditure Breakdown</w:t>
      </w:r>
      <w:bookmarkEnd w:id="7"/>
    </w:p>
    <w:p w14:paraId="7E9C8EFE" w14:textId="77777777" w:rsidR="00D217D6" w:rsidRPr="003E73A2" w:rsidRDefault="00D217D6"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 xml:space="preserve">For the </w:t>
      </w:r>
      <w:r w:rsidRPr="003E73A2">
        <w:rPr>
          <w:rFonts w:ascii="Times New Roman" w:hAnsi="Times New Roman" w:cs="Times New Roman"/>
          <w:i/>
          <w:iCs/>
          <w:sz w:val="24"/>
          <w:szCs w:val="24"/>
        </w:rPr>
        <w:t>Frost &amp; Flourish Gala</w:t>
      </w:r>
      <w:r w:rsidRPr="003E73A2">
        <w:rPr>
          <w:rFonts w:ascii="Times New Roman" w:hAnsi="Times New Roman" w:cs="Times New Roman"/>
          <w:sz w:val="24"/>
          <w:szCs w:val="24"/>
        </w:rPr>
        <w:t>, a detailed financial plan is essential to ensure both the event’s success and its profitability. With a total budget of $20,000 and projected revenue of $27,500, careful planning is necessary to balance expenditures and maximize returns.</w:t>
      </w:r>
    </w:p>
    <w:p w14:paraId="5726AC9E" w14:textId="77777777" w:rsidR="00D217D6" w:rsidRPr="003E73A2" w:rsidRDefault="00D217D6" w:rsidP="003E73A2">
      <w:pPr>
        <w:pStyle w:val="Heading2"/>
        <w:spacing w:line="360" w:lineRule="auto"/>
        <w:jc w:val="both"/>
        <w:rPr>
          <w:rFonts w:ascii="Times New Roman" w:hAnsi="Times New Roman" w:cs="Times New Roman"/>
          <w:sz w:val="24"/>
          <w:szCs w:val="24"/>
        </w:rPr>
      </w:pPr>
      <w:bookmarkStart w:id="8" w:name="_Toc180115996"/>
      <w:r w:rsidRPr="003E73A2">
        <w:rPr>
          <w:rFonts w:ascii="Times New Roman" w:hAnsi="Times New Roman" w:cs="Times New Roman"/>
          <w:sz w:val="24"/>
          <w:szCs w:val="24"/>
        </w:rPr>
        <w:t>Income Sources:</w:t>
      </w:r>
      <w:bookmarkEnd w:id="8"/>
    </w:p>
    <w:p w14:paraId="01B91D77" w14:textId="77777777" w:rsidR="00D217D6" w:rsidRPr="003E73A2" w:rsidRDefault="00D217D6"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The primary revenue streams for the gala will come from ticket sales and sponsorships. Ticket sales are projected to generate $22,500, based on the assumption that 300 attendees will purchase tickets priced at $75 each. Sponsorships are expected to bring in an additional $5,000, thanks to local businesses keen on the opportunity to advertise their services in front of a professional audience. This dual approach to revenue generation ensures financial security while allowing for flexibility in spending.</w:t>
      </w:r>
    </w:p>
    <w:p w14:paraId="35AC1F92" w14:textId="77777777" w:rsidR="00D217D6" w:rsidRPr="003E73A2" w:rsidRDefault="00D217D6" w:rsidP="003E73A2">
      <w:pPr>
        <w:pStyle w:val="Heading2"/>
        <w:spacing w:line="360" w:lineRule="auto"/>
        <w:jc w:val="both"/>
        <w:rPr>
          <w:rFonts w:ascii="Times New Roman" w:hAnsi="Times New Roman" w:cs="Times New Roman"/>
          <w:sz w:val="24"/>
          <w:szCs w:val="24"/>
        </w:rPr>
      </w:pPr>
      <w:bookmarkStart w:id="9" w:name="_Toc180115997"/>
      <w:r w:rsidRPr="003E73A2">
        <w:rPr>
          <w:rFonts w:ascii="Times New Roman" w:hAnsi="Times New Roman" w:cs="Times New Roman"/>
          <w:sz w:val="24"/>
          <w:szCs w:val="24"/>
        </w:rPr>
        <w:t>Expenditure Breakdown:</w:t>
      </w:r>
      <w:bookmarkEnd w:id="9"/>
    </w:p>
    <w:p w14:paraId="2743E681" w14:textId="77777777" w:rsidR="00D217D6" w:rsidRPr="003E73A2" w:rsidRDefault="00D217D6"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The main expense categories for the event include venue rental, catering, entertainment, marketing, and miscellaneous costs.</w:t>
      </w:r>
    </w:p>
    <w:tbl>
      <w:tblPr>
        <w:tblStyle w:val="GridTable7Colorful-Accent5"/>
        <w:tblW w:w="0" w:type="auto"/>
        <w:tblLook w:val="04A0" w:firstRow="1" w:lastRow="0" w:firstColumn="1" w:lastColumn="0" w:noHBand="0" w:noVBand="1"/>
      </w:tblPr>
      <w:tblGrid>
        <w:gridCol w:w="3116"/>
        <w:gridCol w:w="3117"/>
        <w:gridCol w:w="3117"/>
      </w:tblGrid>
      <w:tr w:rsidR="00D217D6" w:rsidRPr="003E73A2" w14:paraId="41201B40" w14:textId="77777777" w:rsidTr="00D217D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116" w:type="dxa"/>
          </w:tcPr>
          <w:p w14:paraId="568932D1" w14:textId="665047D1" w:rsidR="00D217D6" w:rsidRPr="003E73A2" w:rsidRDefault="00D217D6" w:rsidP="003E73A2">
            <w:pPr>
              <w:spacing w:line="360" w:lineRule="auto"/>
              <w:jc w:val="both"/>
              <w:rPr>
                <w:rFonts w:ascii="Times New Roman" w:hAnsi="Times New Roman" w:cs="Times New Roman"/>
                <w:b w:val="0"/>
                <w:bCs w:val="0"/>
                <w:sz w:val="24"/>
                <w:szCs w:val="24"/>
              </w:rPr>
            </w:pPr>
            <w:r w:rsidRPr="003E73A2">
              <w:rPr>
                <w:rFonts w:ascii="Times New Roman" w:hAnsi="Times New Roman" w:cs="Times New Roman"/>
                <w:sz w:val="24"/>
                <w:szCs w:val="24"/>
              </w:rPr>
              <w:t>Expense Category</w:t>
            </w:r>
          </w:p>
        </w:tc>
        <w:tc>
          <w:tcPr>
            <w:tcW w:w="3117" w:type="dxa"/>
          </w:tcPr>
          <w:p w14:paraId="686F577C" w14:textId="30DFFC16" w:rsidR="00D217D6" w:rsidRPr="003E73A2" w:rsidRDefault="00D217D6" w:rsidP="003E73A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3E73A2">
              <w:rPr>
                <w:rFonts w:ascii="Times New Roman" w:hAnsi="Times New Roman" w:cs="Times New Roman"/>
                <w:sz w:val="24"/>
                <w:szCs w:val="24"/>
              </w:rPr>
              <w:t>Description</w:t>
            </w:r>
          </w:p>
        </w:tc>
        <w:tc>
          <w:tcPr>
            <w:tcW w:w="3117" w:type="dxa"/>
          </w:tcPr>
          <w:p w14:paraId="127C2EE7" w14:textId="1BD6A5B2" w:rsidR="00D217D6" w:rsidRPr="003E73A2" w:rsidRDefault="00D217D6" w:rsidP="003E73A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3E73A2">
              <w:rPr>
                <w:rFonts w:ascii="Times New Roman" w:hAnsi="Times New Roman" w:cs="Times New Roman"/>
                <w:sz w:val="24"/>
                <w:szCs w:val="24"/>
              </w:rPr>
              <w:t>Estimated Cost</w:t>
            </w:r>
          </w:p>
        </w:tc>
      </w:tr>
      <w:tr w:rsidR="00111D40" w:rsidRPr="003E73A2" w14:paraId="2212EBF1" w14:textId="77777777" w:rsidTr="00D217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7C23D18" w14:textId="149F5F01" w:rsidR="00D217D6" w:rsidRPr="003E73A2" w:rsidRDefault="00D217D6" w:rsidP="003E73A2">
            <w:pPr>
              <w:spacing w:line="360" w:lineRule="auto"/>
              <w:jc w:val="both"/>
              <w:rPr>
                <w:rFonts w:ascii="Times New Roman" w:hAnsi="Times New Roman" w:cs="Times New Roman"/>
                <w:b/>
                <w:bCs/>
                <w:color w:val="auto"/>
                <w:sz w:val="24"/>
                <w:szCs w:val="24"/>
              </w:rPr>
            </w:pPr>
            <w:r w:rsidRPr="003E73A2">
              <w:rPr>
                <w:rFonts w:ascii="Times New Roman" w:hAnsi="Times New Roman" w:cs="Times New Roman"/>
                <w:color w:val="auto"/>
                <w:sz w:val="24"/>
                <w:szCs w:val="24"/>
              </w:rPr>
              <w:t>Venue Rental</w:t>
            </w:r>
          </w:p>
        </w:tc>
        <w:tc>
          <w:tcPr>
            <w:tcW w:w="3117" w:type="dxa"/>
          </w:tcPr>
          <w:p w14:paraId="41AE8933" w14:textId="7604FF53" w:rsidR="00D217D6" w:rsidRPr="003E73A2" w:rsidRDefault="00D217D6"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auto"/>
                <w:sz w:val="24"/>
                <w:szCs w:val="24"/>
              </w:rPr>
            </w:pPr>
            <w:r w:rsidRPr="003E73A2">
              <w:rPr>
                <w:rFonts w:ascii="Times New Roman" w:hAnsi="Times New Roman" w:cs="Times New Roman"/>
                <w:color w:val="auto"/>
                <w:sz w:val="24"/>
                <w:szCs w:val="24"/>
              </w:rPr>
              <w:t xml:space="preserve">A prestigious venue, such as an upscale hotel ballroom or banquet hall, providing high-end ambiance and versatility for networking, dining, and entertainment spaces. </w:t>
            </w:r>
          </w:p>
        </w:tc>
        <w:tc>
          <w:tcPr>
            <w:tcW w:w="3117" w:type="dxa"/>
          </w:tcPr>
          <w:p w14:paraId="5FD24E4E" w14:textId="14915BEA" w:rsidR="00D217D6" w:rsidRPr="003E73A2" w:rsidRDefault="00D217D6"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auto"/>
                <w:sz w:val="24"/>
                <w:szCs w:val="24"/>
              </w:rPr>
            </w:pPr>
            <w:r w:rsidRPr="003E73A2">
              <w:rPr>
                <w:rFonts w:ascii="Times New Roman" w:hAnsi="Times New Roman" w:cs="Times New Roman"/>
                <w:color w:val="auto"/>
                <w:sz w:val="24"/>
                <w:szCs w:val="24"/>
              </w:rPr>
              <w:t>$5,000</w:t>
            </w:r>
          </w:p>
        </w:tc>
      </w:tr>
      <w:tr w:rsidR="00111D40" w:rsidRPr="003E73A2" w14:paraId="6EB3835E" w14:textId="77777777" w:rsidTr="00D217D6">
        <w:tc>
          <w:tcPr>
            <w:cnfStyle w:val="001000000000" w:firstRow="0" w:lastRow="0" w:firstColumn="1" w:lastColumn="0" w:oddVBand="0" w:evenVBand="0" w:oddHBand="0" w:evenHBand="0" w:firstRowFirstColumn="0" w:firstRowLastColumn="0" w:lastRowFirstColumn="0" w:lastRowLastColumn="0"/>
            <w:tcW w:w="3116" w:type="dxa"/>
          </w:tcPr>
          <w:p w14:paraId="4AF23BB7" w14:textId="277FE6D1" w:rsidR="00D217D6" w:rsidRPr="003E73A2" w:rsidRDefault="00D217D6" w:rsidP="003E73A2">
            <w:pPr>
              <w:spacing w:line="360" w:lineRule="auto"/>
              <w:jc w:val="both"/>
              <w:rPr>
                <w:rFonts w:ascii="Times New Roman" w:hAnsi="Times New Roman" w:cs="Times New Roman"/>
                <w:b/>
                <w:bCs/>
                <w:color w:val="auto"/>
                <w:sz w:val="24"/>
                <w:szCs w:val="24"/>
              </w:rPr>
            </w:pPr>
            <w:r w:rsidRPr="003E73A2">
              <w:rPr>
                <w:rFonts w:ascii="Times New Roman" w:hAnsi="Times New Roman" w:cs="Times New Roman"/>
                <w:color w:val="auto"/>
                <w:sz w:val="24"/>
                <w:szCs w:val="24"/>
              </w:rPr>
              <w:t>Catering and Drinks</w:t>
            </w:r>
          </w:p>
        </w:tc>
        <w:tc>
          <w:tcPr>
            <w:tcW w:w="3117" w:type="dxa"/>
          </w:tcPr>
          <w:p w14:paraId="49E9BA0A" w14:textId="7137249D" w:rsidR="00D217D6" w:rsidRPr="003E73A2" w:rsidRDefault="00D217D6" w:rsidP="003E7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auto"/>
                <w:sz w:val="24"/>
                <w:szCs w:val="24"/>
              </w:rPr>
            </w:pPr>
            <w:r w:rsidRPr="003E73A2">
              <w:rPr>
                <w:rFonts w:ascii="Times New Roman" w:hAnsi="Times New Roman" w:cs="Times New Roman"/>
                <w:color w:val="auto"/>
                <w:sz w:val="24"/>
                <w:szCs w:val="24"/>
              </w:rPr>
              <w:t>Winter-themed menu featuring seasonal dishes like roasted butternut squash soup and signature cocktails, including peppermint martinis. Ensures guest satisfaction through a festive culinary experience. (</w:t>
            </w:r>
            <w:proofErr w:type="spellStart"/>
            <w:r w:rsidR="003E73A2" w:rsidRPr="003E73A2">
              <w:rPr>
                <w:rFonts w:ascii="Times New Roman" w:hAnsi="Times New Roman" w:cs="Times New Roman"/>
                <w:color w:val="auto"/>
                <w:sz w:val="24"/>
                <w:szCs w:val="24"/>
              </w:rPr>
              <w:t>Vij</w:t>
            </w:r>
            <w:proofErr w:type="spellEnd"/>
            <w:r w:rsidRPr="003E73A2">
              <w:rPr>
                <w:rFonts w:ascii="Times New Roman" w:hAnsi="Times New Roman" w:cs="Times New Roman"/>
                <w:color w:val="auto"/>
                <w:sz w:val="24"/>
                <w:szCs w:val="24"/>
              </w:rPr>
              <w:t>, 20</w:t>
            </w:r>
            <w:r w:rsidR="003E73A2" w:rsidRPr="003E73A2">
              <w:rPr>
                <w:rFonts w:ascii="Times New Roman" w:hAnsi="Times New Roman" w:cs="Times New Roman"/>
                <w:color w:val="auto"/>
                <w:sz w:val="24"/>
                <w:szCs w:val="24"/>
              </w:rPr>
              <w:t>17</w:t>
            </w:r>
            <w:r w:rsidRPr="003E73A2">
              <w:rPr>
                <w:rFonts w:ascii="Times New Roman" w:hAnsi="Times New Roman" w:cs="Times New Roman"/>
                <w:color w:val="auto"/>
                <w:sz w:val="24"/>
                <w:szCs w:val="24"/>
              </w:rPr>
              <w:t>)</w:t>
            </w:r>
          </w:p>
        </w:tc>
        <w:tc>
          <w:tcPr>
            <w:tcW w:w="3117" w:type="dxa"/>
          </w:tcPr>
          <w:p w14:paraId="2692F451" w14:textId="10CEDD07" w:rsidR="00D217D6" w:rsidRPr="003E73A2" w:rsidRDefault="00D217D6" w:rsidP="003E7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auto"/>
                <w:sz w:val="24"/>
                <w:szCs w:val="24"/>
              </w:rPr>
            </w:pPr>
            <w:r w:rsidRPr="003E73A2">
              <w:rPr>
                <w:rFonts w:ascii="Times New Roman" w:hAnsi="Times New Roman" w:cs="Times New Roman"/>
                <w:color w:val="auto"/>
                <w:sz w:val="24"/>
                <w:szCs w:val="24"/>
              </w:rPr>
              <w:t>$7,500</w:t>
            </w:r>
          </w:p>
        </w:tc>
      </w:tr>
      <w:tr w:rsidR="00111D40" w:rsidRPr="003E73A2" w14:paraId="0AF6F0C0" w14:textId="77777777" w:rsidTr="00D217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7C392F9" w14:textId="6B021169" w:rsidR="00D217D6" w:rsidRPr="003E73A2" w:rsidRDefault="00D217D6" w:rsidP="003E73A2">
            <w:pPr>
              <w:spacing w:line="360" w:lineRule="auto"/>
              <w:jc w:val="both"/>
              <w:rPr>
                <w:rFonts w:ascii="Times New Roman" w:hAnsi="Times New Roman" w:cs="Times New Roman"/>
                <w:b/>
                <w:bCs/>
                <w:color w:val="auto"/>
                <w:sz w:val="24"/>
                <w:szCs w:val="24"/>
              </w:rPr>
            </w:pPr>
            <w:r w:rsidRPr="003E73A2">
              <w:rPr>
                <w:rFonts w:ascii="Times New Roman" w:hAnsi="Times New Roman" w:cs="Times New Roman"/>
                <w:color w:val="auto"/>
                <w:sz w:val="24"/>
                <w:szCs w:val="24"/>
              </w:rPr>
              <w:lastRenderedPageBreak/>
              <w:t>Entertainment</w:t>
            </w:r>
          </w:p>
        </w:tc>
        <w:tc>
          <w:tcPr>
            <w:tcW w:w="3117" w:type="dxa"/>
          </w:tcPr>
          <w:p w14:paraId="24EA54F7" w14:textId="68F0B963" w:rsidR="00D217D6" w:rsidRPr="003E73A2" w:rsidRDefault="00D217D6"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auto"/>
                <w:sz w:val="24"/>
                <w:szCs w:val="24"/>
              </w:rPr>
            </w:pPr>
            <w:r w:rsidRPr="003E73A2">
              <w:rPr>
                <w:rFonts w:ascii="Times New Roman" w:hAnsi="Times New Roman" w:cs="Times New Roman"/>
                <w:color w:val="auto"/>
                <w:sz w:val="24"/>
                <w:szCs w:val="24"/>
              </w:rPr>
              <w:t>Live performances from local artists or a DJ playing a blend of holiday classics and contemporary hits, setting a lively mood for the event.</w:t>
            </w:r>
          </w:p>
        </w:tc>
        <w:tc>
          <w:tcPr>
            <w:tcW w:w="3117" w:type="dxa"/>
          </w:tcPr>
          <w:p w14:paraId="4CCA60F8" w14:textId="6D9FA6B4" w:rsidR="00D217D6" w:rsidRPr="003E73A2" w:rsidRDefault="00D217D6"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auto"/>
                <w:sz w:val="24"/>
                <w:szCs w:val="24"/>
              </w:rPr>
            </w:pPr>
            <w:r w:rsidRPr="003E73A2">
              <w:rPr>
                <w:rFonts w:ascii="Times New Roman" w:hAnsi="Times New Roman" w:cs="Times New Roman"/>
                <w:color w:val="auto"/>
                <w:sz w:val="24"/>
                <w:szCs w:val="24"/>
              </w:rPr>
              <w:t>$3,500</w:t>
            </w:r>
          </w:p>
        </w:tc>
      </w:tr>
      <w:tr w:rsidR="00111D40" w:rsidRPr="003E73A2" w14:paraId="346969EB" w14:textId="77777777" w:rsidTr="00D217D6">
        <w:tc>
          <w:tcPr>
            <w:cnfStyle w:val="001000000000" w:firstRow="0" w:lastRow="0" w:firstColumn="1" w:lastColumn="0" w:oddVBand="0" w:evenVBand="0" w:oddHBand="0" w:evenHBand="0" w:firstRowFirstColumn="0" w:firstRowLastColumn="0" w:lastRowFirstColumn="0" w:lastRowLastColumn="0"/>
            <w:tcW w:w="3116" w:type="dxa"/>
          </w:tcPr>
          <w:p w14:paraId="3E7EA362" w14:textId="20CB2727" w:rsidR="00D217D6" w:rsidRPr="003E73A2" w:rsidRDefault="00D217D6" w:rsidP="003E73A2">
            <w:pPr>
              <w:spacing w:line="360" w:lineRule="auto"/>
              <w:jc w:val="both"/>
              <w:rPr>
                <w:rFonts w:ascii="Times New Roman" w:hAnsi="Times New Roman" w:cs="Times New Roman"/>
                <w:b/>
                <w:bCs/>
                <w:color w:val="auto"/>
                <w:sz w:val="24"/>
                <w:szCs w:val="24"/>
              </w:rPr>
            </w:pPr>
            <w:r w:rsidRPr="003E73A2">
              <w:rPr>
                <w:rFonts w:ascii="Times New Roman" w:hAnsi="Times New Roman" w:cs="Times New Roman"/>
                <w:color w:val="auto"/>
                <w:sz w:val="24"/>
                <w:szCs w:val="24"/>
              </w:rPr>
              <w:t>Marketing and Promotion</w:t>
            </w:r>
          </w:p>
        </w:tc>
        <w:tc>
          <w:tcPr>
            <w:tcW w:w="3117" w:type="dxa"/>
          </w:tcPr>
          <w:p w14:paraId="1B4EB1D5" w14:textId="547F063C" w:rsidR="00D217D6" w:rsidRPr="003E73A2" w:rsidRDefault="00D217D6" w:rsidP="003E7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auto"/>
                <w:sz w:val="24"/>
                <w:szCs w:val="24"/>
              </w:rPr>
            </w:pPr>
            <w:r w:rsidRPr="003E73A2">
              <w:rPr>
                <w:rFonts w:ascii="Times New Roman" w:hAnsi="Times New Roman" w:cs="Times New Roman"/>
                <w:color w:val="auto"/>
                <w:sz w:val="24"/>
                <w:szCs w:val="24"/>
              </w:rPr>
              <w:t>Targeted social media campaigns, email marketing, and local advertising to attract attendees and sponsors. Essential for maximizing event visibility.</w:t>
            </w:r>
          </w:p>
        </w:tc>
        <w:tc>
          <w:tcPr>
            <w:tcW w:w="3117" w:type="dxa"/>
          </w:tcPr>
          <w:p w14:paraId="3508F9F1" w14:textId="069FA04E" w:rsidR="00D217D6" w:rsidRPr="003E73A2" w:rsidRDefault="00D217D6" w:rsidP="003E7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auto"/>
                <w:sz w:val="24"/>
                <w:szCs w:val="24"/>
              </w:rPr>
            </w:pPr>
            <w:r w:rsidRPr="003E73A2">
              <w:rPr>
                <w:rFonts w:ascii="Times New Roman" w:hAnsi="Times New Roman" w:cs="Times New Roman"/>
                <w:color w:val="auto"/>
                <w:sz w:val="24"/>
                <w:szCs w:val="24"/>
              </w:rPr>
              <w:t>$2,500</w:t>
            </w:r>
          </w:p>
        </w:tc>
      </w:tr>
      <w:tr w:rsidR="00111D40" w:rsidRPr="003E73A2" w14:paraId="18C6453D" w14:textId="77777777" w:rsidTr="00D217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B112E44" w14:textId="34D58D8E" w:rsidR="00D217D6" w:rsidRPr="003E73A2" w:rsidRDefault="00D217D6" w:rsidP="003E73A2">
            <w:pPr>
              <w:spacing w:line="360" w:lineRule="auto"/>
              <w:jc w:val="both"/>
              <w:rPr>
                <w:rFonts w:ascii="Times New Roman" w:hAnsi="Times New Roman" w:cs="Times New Roman"/>
                <w:b/>
                <w:bCs/>
                <w:color w:val="auto"/>
                <w:sz w:val="24"/>
                <w:szCs w:val="24"/>
              </w:rPr>
            </w:pPr>
            <w:r w:rsidRPr="003E73A2">
              <w:rPr>
                <w:rFonts w:ascii="Times New Roman" w:hAnsi="Times New Roman" w:cs="Times New Roman"/>
                <w:color w:val="auto"/>
                <w:sz w:val="24"/>
                <w:szCs w:val="24"/>
              </w:rPr>
              <w:t>Miscellaneous Expenses</w:t>
            </w:r>
          </w:p>
        </w:tc>
        <w:tc>
          <w:tcPr>
            <w:tcW w:w="3117" w:type="dxa"/>
          </w:tcPr>
          <w:p w14:paraId="6D28D4FF" w14:textId="05D9ABC7" w:rsidR="00D217D6" w:rsidRPr="003E73A2" w:rsidRDefault="00D217D6"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auto"/>
                <w:sz w:val="24"/>
                <w:szCs w:val="24"/>
              </w:rPr>
            </w:pPr>
            <w:r w:rsidRPr="003E73A2">
              <w:rPr>
                <w:rFonts w:ascii="Times New Roman" w:hAnsi="Times New Roman" w:cs="Times New Roman"/>
                <w:color w:val="auto"/>
                <w:sz w:val="24"/>
                <w:szCs w:val="24"/>
              </w:rPr>
              <w:t>Covers unexpected costs such as additional décor, last-minute printing, or extra guest services staff. Includes contingency planning to prevent budget overruns.</w:t>
            </w:r>
          </w:p>
        </w:tc>
        <w:tc>
          <w:tcPr>
            <w:tcW w:w="3117" w:type="dxa"/>
          </w:tcPr>
          <w:p w14:paraId="528022DC" w14:textId="5BBB60F9" w:rsidR="00D217D6" w:rsidRPr="003E73A2" w:rsidRDefault="00D217D6"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auto"/>
                <w:sz w:val="24"/>
                <w:szCs w:val="24"/>
              </w:rPr>
            </w:pPr>
            <w:r w:rsidRPr="003E73A2">
              <w:rPr>
                <w:rFonts w:ascii="Times New Roman" w:hAnsi="Times New Roman" w:cs="Times New Roman"/>
                <w:color w:val="auto"/>
                <w:sz w:val="24"/>
                <w:szCs w:val="24"/>
              </w:rPr>
              <w:t>$1,500</w:t>
            </w:r>
          </w:p>
        </w:tc>
      </w:tr>
      <w:tr w:rsidR="00111D40" w:rsidRPr="003E73A2" w14:paraId="0537875D" w14:textId="77777777" w:rsidTr="00D217D6">
        <w:tc>
          <w:tcPr>
            <w:cnfStyle w:val="001000000000" w:firstRow="0" w:lastRow="0" w:firstColumn="1" w:lastColumn="0" w:oddVBand="0" w:evenVBand="0" w:oddHBand="0" w:evenHBand="0" w:firstRowFirstColumn="0" w:firstRowLastColumn="0" w:lastRowFirstColumn="0" w:lastRowLastColumn="0"/>
            <w:tcW w:w="3116" w:type="dxa"/>
          </w:tcPr>
          <w:p w14:paraId="095AFD8B" w14:textId="3E840919" w:rsidR="00D217D6" w:rsidRPr="003E73A2" w:rsidRDefault="00D217D6" w:rsidP="003E73A2">
            <w:pPr>
              <w:spacing w:line="360" w:lineRule="auto"/>
              <w:jc w:val="both"/>
              <w:rPr>
                <w:rFonts w:ascii="Times New Roman" w:hAnsi="Times New Roman" w:cs="Times New Roman"/>
                <w:b/>
                <w:bCs/>
                <w:color w:val="auto"/>
                <w:sz w:val="24"/>
                <w:szCs w:val="24"/>
              </w:rPr>
            </w:pPr>
            <w:r w:rsidRPr="003E73A2">
              <w:rPr>
                <w:rFonts w:ascii="Times New Roman" w:hAnsi="Times New Roman" w:cs="Times New Roman"/>
                <w:color w:val="auto"/>
                <w:sz w:val="24"/>
                <w:szCs w:val="24"/>
              </w:rPr>
              <w:t>Total</w:t>
            </w:r>
          </w:p>
        </w:tc>
        <w:tc>
          <w:tcPr>
            <w:tcW w:w="3117" w:type="dxa"/>
          </w:tcPr>
          <w:p w14:paraId="02BD82CF" w14:textId="77777777" w:rsidR="00D217D6" w:rsidRPr="003E73A2" w:rsidRDefault="00D217D6" w:rsidP="003E7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auto"/>
                <w:sz w:val="24"/>
                <w:szCs w:val="24"/>
              </w:rPr>
            </w:pPr>
          </w:p>
        </w:tc>
        <w:tc>
          <w:tcPr>
            <w:tcW w:w="3117" w:type="dxa"/>
          </w:tcPr>
          <w:p w14:paraId="3B4FF35A" w14:textId="6A5DD959" w:rsidR="00D217D6" w:rsidRPr="003E73A2" w:rsidRDefault="00D217D6" w:rsidP="003E7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auto"/>
                <w:sz w:val="24"/>
                <w:szCs w:val="24"/>
              </w:rPr>
            </w:pPr>
            <w:r w:rsidRPr="003E73A2">
              <w:rPr>
                <w:rFonts w:ascii="Times New Roman" w:hAnsi="Times New Roman" w:cs="Times New Roman"/>
                <w:color w:val="auto"/>
                <w:sz w:val="24"/>
                <w:szCs w:val="24"/>
              </w:rPr>
              <w:t>$20,000</w:t>
            </w:r>
          </w:p>
        </w:tc>
      </w:tr>
    </w:tbl>
    <w:p w14:paraId="4F6826B3" w14:textId="77777777" w:rsidR="00D217D6" w:rsidRPr="003E73A2" w:rsidRDefault="00D217D6" w:rsidP="003E73A2">
      <w:pPr>
        <w:spacing w:line="360" w:lineRule="auto"/>
        <w:jc w:val="both"/>
        <w:rPr>
          <w:rFonts w:ascii="Times New Roman" w:hAnsi="Times New Roman" w:cs="Times New Roman"/>
          <w:b/>
          <w:bCs/>
          <w:sz w:val="24"/>
          <w:szCs w:val="24"/>
        </w:rPr>
      </w:pPr>
    </w:p>
    <w:p w14:paraId="42FAAF4E" w14:textId="602A3CB7" w:rsidR="00D217D6" w:rsidRPr="003E73A2" w:rsidRDefault="00D217D6" w:rsidP="003E73A2">
      <w:pPr>
        <w:pStyle w:val="Heading2"/>
        <w:spacing w:line="360" w:lineRule="auto"/>
        <w:jc w:val="both"/>
        <w:rPr>
          <w:rFonts w:ascii="Times New Roman" w:hAnsi="Times New Roman" w:cs="Times New Roman"/>
          <w:sz w:val="24"/>
          <w:szCs w:val="24"/>
        </w:rPr>
      </w:pPr>
      <w:bookmarkStart w:id="10" w:name="_Toc180115998"/>
      <w:r w:rsidRPr="003E73A2">
        <w:rPr>
          <w:rFonts w:ascii="Times New Roman" w:hAnsi="Times New Roman" w:cs="Times New Roman"/>
          <w:sz w:val="24"/>
          <w:szCs w:val="24"/>
        </w:rPr>
        <w:t>Funding Analysis:</w:t>
      </w:r>
      <w:bookmarkEnd w:id="10"/>
    </w:p>
    <w:p w14:paraId="76AFC184" w14:textId="77777777" w:rsidR="00111D40" w:rsidRPr="003E73A2" w:rsidRDefault="00111D40" w:rsidP="003E73A2">
      <w:pPr>
        <w:spacing w:after="0" w:line="360" w:lineRule="auto"/>
        <w:jc w:val="both"/>
        <w:rPr>
          <w:rFonts w:ascii="Times New Roman" w:eastAsia="Times New Roman" w:hAnsi="Times New Roman" w:cs="Times New Roman"/>
          <w:sz w:val="24"/>
          <w:szCs w:val="24"/>
        </w:rPr>
      </w:pPr>
      <w:r w:rsidRPr="003E73A2">
        <w:rPr>
          <w:rFonts w:ascii="Times New Roman" w:eastAsia="Times New Roman" w:hAnsi="Times New Roman" w:cs="Times New Roman"/>
          <w:sz w:val="24"/>
          <w:szCs w:val="24"/>
        </w:rPr>
        <w:t>Ticket sales and sponsorships will contribute the majority of the funds for the Frost &amp; Flourish Gala, with a projected total of $27,500, exceeding the $20,000 goal. Attracting experts from varied areas such as healthcare, technology, and finance, the event is expected to generate ticket sales of $75 apiece, resulting in an estimated $22,500. Sponsorship possibilities, including branding on materials and mentions during the event, are available to local companies, and the event is also hoping to acquire $5,000 in sponsorships from them. By using a dual fundraising method, the gala can remain financially independent. Ticket sales will cover the basic expenditures, while sponsorships will help finance additional features and experiences that attendees will love.</w:t>
      </w:r>
    </w:p>
    <w:p w14:paraId="52D09566" w14:textId="13C5871C" w:rsidR="00D217D6" w:rsidRPr="003E73A2" w:rsidRDefault="00D217D6" w:rsidP="003E73A2">
      <w:pPr>
        <w:pStyle w:val="Heading2"/>
        <w:spacing w:line="360" w:lineRule="auto"/>
        <w:jc w:val="both"/>
        <w:rPr>
          <w:rFonts w:ascii="Times New Roman" w:hAnsi="Times New Roman" w:cs="Times New Roman"/>
          <w:sz w:val="24"/>
          <w:szCs w:val="24"/>
        </w:rPr>
      </w:pPr>
      <w:bookmarkStart w:id="11" w:name="_Toc180115999"/>
      <w:r w:rsidRPr="003E73A2">
        <w:rPr>
          <w:rFonts w:ascii="Times New Roman" w:hAnsi="Times New Roman" w:cs="Times New Roman"/>
          <w:sz w:val="24"/>
          <w:szCs w:val="24"/>
        </w:rPr>
        <w:t>Guest Experience</w:t>
      </w:r>
      <w:bookmarkEnd w:id="11"/>
    </w:p>
    <w:p w14:paraId="27004325" w14:textId="18F4496E" w:rsidR="00D217D6" w:rsidRPr="003E73A2" w:rsidRDefault="00D217D6"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 xml:space="preserve">The </w:t>
      </w:r>
      <w:r w:rsidRPr="003E73A2">
        <w:rPr>
          <w:rFonts w:ascii="Times New Roman" w:hAnsi="Times New Roman" w:cs="Times New Roman"/>
          <w:iCs/>
          <w:sz w:val="24"/>
          <w:szCs w:val="24"/>
        </w:rPr>
        <w:t>Frost &amp; Flourish Gala</w:t>
      </w:r>
      <w:r w:rsidRPr="003E73A2">
        <w:rPr>
          <w:rFonts w:ascii="Times New Roman" w:hAnsi="Times New Roman" w:cs="Times New Roman"/>
          <w:sz w:val="24"/>
          <w:szCs w:val="24"/>
        </w:rPr>
        <w:t xml:space="preserve"> sets itself apart through its combination of festive ambiance, unique winter-themed décor, and a focus on professional networking. The event will be adorned with </w:t>
      </w:r>
      <w:r w:rsidRPr="003E73A2">
        <w:rPr>
          <w:rFonts w:ascii="Times New Roman" w:hAnsi="Times New Roman" w:cs="Times New Roman"/>
          <w:sz w:val="24"/>
          <w:szCs w:val="24"/>
        </w:rPr>
        <w:lastRenderedPageBreak/>
        <w:t>elegant snowflake centerpieces, twinkling fairy lights, and white floral arrangements, transforming the venue into a winter wonderland that contrasts with traditional corporate events. Seasonal cocktails, including spiced apple cider and gingerbread martinis, will enhance the sensory experience, adding warmth to the cold season.</w:t>
      </w:r>
    </w:p>
    <w:p w14:paraId="501CBB28" w14:textId="3773A84E" w:rsidR="00D217D6" w:rsidRPr="003E73A2" w:rsidRDefault="00D217D6"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Beyond the aesthetics, the gala’s primary goal is to foster meaningful connections among professionals from various industries. Structured networking activities will ensure attendees can build valuable relationships in a relaxed and celebratory atmosphere</w:t>
      </w:r>
      <w:r w:rsidR="003E73A2" w:rsidRPr="003E73A2">
        <w:rPr>
          <w:rFonts w:ascii="Times New Roman" w:hAnsi="Times New Roman" w:cs="Times New Roman"/>
          <w:sz w:val="24"/>
          <w:szCs w:val="24"/>
        </w:rPr>
        <w:t xml:space="preserve"> (</w:t>
      </w:r>
      <w:r w:rsidR="003E73A2" w:rsidRPr="003E73A2">
        <w:rPr>
          <w:rFonts w:ascii="Times New Roman" w:hAnsi="Times New Roman" w:cs="Times New Roman"/>
          <w:sz w:val="24"/>
          <w:szCs w:val="24"/>
        </w:rPr>
        <w:t xml:space="preserve">Van der </w:t>
      </w:r>
      <w:proofErr w:type="spellStart"/>
      <w:r w:rsidR="003E73A2" w:rsidRPr="003E73A2">
        <w:rPr>
          <w:rFonts w:ascii="Times New Roman" w:hAnsi="Times New Roman" w:cs="Times New Roman"/>
          <w:sz w:val="24"/>
          <w:szCs w:val="24"/>
        </w:rPr>
        <w:t>Wagen</w:t>
      </w:r>
      <w:proofErr w:type="spellEnd"/>
      <w:r w:rsidR="003E73A2" w:rsidRPr="003E73A2">
        <w:rPr>
          <w:rFonts w:ascii="Times New Roman" w:hAnsi="Times New Roman" w:cs="Times New Roman"/>
          <w:sz w:val="24"/>
          <w:szCs w:val="24"/>
        </w:rPr>
        <w:t xml:space="preserve"> &amp;</w:t>
      </w:r>
      <w:r w:rsidR="003E73A2" w:rsidRPr="003E73A2">
        <w:rPr>
          <w:rFonts w:ascii="Times New Roman" w:hAnsi="Times New Roman" w:cs="Times New Roman"/>
          <w:sz w:val="24"/>
          <w:szCs w:val="24"/>
        </w:rPr>
        <w:t xml:space="preserve"> White, 2014</w:t>
      </w:r>
      <w:r w:rsidR="003E73A2" w:rsidRPr="003E73A2">
        <w:rPr>
          <w:rFonts w:ascii="Times New Roman" w:hAnsi="Times New Roman" w:cs="Times New Roman"/>
          <w:sz w:val="24"/>
          <w:szCs w:val="24"/>
        </w:rPr>
        <w:t>)</w:t>
      </w:r>
      <w:r w:rsidRPr="003E73A2">
        <w:rPr>
          <w:rFonts w:ascii="Times New Roman" w:hAnsi="Times New Roman" w:cs="Times New Roman"/>
          <w:sz w:val="24"/>
          <w:szCs w:val="24"/>
        </w:rPr>
        <w:t xml:space="preserve">. This combination of a festive environment and professional interaction makes the </w:t>
      </w:r>
      <w:r w:rsidRPr="003E73A2">
        <w:rPr>
          <w:rFonts w:ascii="Times New Roman" w:hAnsi="Times New Roman" w:cs="Times New Roman"/>
          <w:iCs/>
          <w:sz w:val="24"/>
          <w:szCs w:val="24"/>
        </w:rPr>
        <w:t>Frost &amp; Flourish Gala</w:t>
      </w:r>
      <w:r w:rsidRPr="003E73A2">
        <w:rPr>
          <w:rFonts w:ascii="Times New Roman" w:hAnsi="Times New Roman" w:cs="Times New Roman"/>
          <w:sz w:val="24"/>
          <w:szCs w:val="24"/>
        </w:rPr>
        <w:t xml:space="preserve"> a must-attend event during the holiday season, offering a balance of business and pleasure (</w:t>
      </w:r>
      <w:proofErr w:type="spellStart"/>
      <w:r w:rsidR="003E73A2" w:rsidRPr="003E73A2">
        <w:rPr>
          <w:rFonts w:ascii="Times New Roman" w:eastAsia="Times New Roman" w:hAnsi="Times New Roman" w:cs="Times New Roman"/>
          <w:sz w:val="24"/>
          <w:szCs w:val="24"/>
        </w:rPr>
        <w:t>Spyriadis</w:t>
      </w:r>
      <w:proofErr w:type="spellEnd"/>
      <w:r w:rsidR="003E73A2" w:rsidRPr="003E73A2">
        <w:rPr>
          <w:rFonts w:ascii="Times New Roman" w:eastAsia="Times New Roman" w:hAnsi="Times New Roman" w:cs="Times New Roman"/>
          <w:sz w:val="24"/>
          <w:szCs w:val="24"/>
        </w:rPr>
        <w:t xml:space="preserve"> &amp; </w:t>
      </w:r>
      <w:r w:rsidR="003E73A2" w:rsidRPr="003E73A2">
        <w:rPr>
          <w:rFonts w:ascii="Times New Roman" w:eastAsia="Times New Roman" w:hAnsi="Times New Roman" w:cs="Times New Roman"/>
          <w:sz w:val="24"/>
          <w:szCs w:val="24"/>
        </w:rPr>
        <w:t>Went, 2024</w:t>
      </w:r>
      <w:r w:rsidRPr="003E73A2">
        <w:rPr>
          <w:rFonts w:ascii="Times New Roman" w:hAnsi="Times New Roman" w:cs="Times New Roman"/>
          <w:sz w:val="24"/>
          <w:szCs w:val="24"/>
        </w:rPr>
        <w:t>).</w:t>
      </w:r>
    </w:p>
    <w:p w14:paraId="205FFD3D" w14:textId="1D82CC8D" w:rsidR="00111D40" w:rsidRPr="003E73A2" w:rsidRDefault="00111D40" w:rsidP="003E73A2">
      <w:pPr>
        <w:pStyle w:val="Heading1"/>
        <w:spacing w:line="360" w:lineRule="auto"/>
        <w:jc w:val="both"/>
        <w:rPr>
          <w:rFonts w:ascii="Times New Roman" w:hAnsi="Times New Roman" w:cs="Times New Roman"/>
          <w:sz w:val="24"/>
          <w:szCs w:val="24"/>
        </w:rPr>
      </w:pPr>
      <w:bookmarkStart w:id="12" w:name="_Toc180116000"/>
      <w:r w:rsidRPr="003E73A2">
        <w:rPr>
          <w:rFonts w:ascii="Times New Roman" w:hAnsi="Times New Roman" w:cs="Times New Roman"/>
          <w:sz w:val="24"/>
          <w:szCs w:val="24"/>
        </w:rPr>
        <w:t>Industry Trends, Issues, and Impacts in the Meetings and Events Industry</w:t>
      </w:r>
      <w:bookmarkEnd w:id="12"/>
    </w:p>
    <w:p w14:paraId="0870324E" w14:textId="77777777" w:rsidR="000E7525" w:rsidRPr="003E73A2" w:rsidRDefault="000E7525" w:rsidP="003E73A2">
      <w:pPr>
        <w:spacing w:after="0" w:line="360" w:lineRule="auto"/>
        <w:jc w:val="both"/>
        <w:rPr>
          <w:rFonts w:ascii="Times New Roman" w:eastAsia="Times New Roman" w:hAnsi="Times New Roman" w:cs="Times New Roman"/>
          <w:sz w:val="24"/>
          <w:szCs w:val="24"/>
        </w:rPr>
      </w:pPr>
      <w:r w:rsidRPr="003E73A2">
        <w:rPr>
          <w:rFonts w:ascii="Times New Roman" w:eastAsia="Times New Roman" w:hAnsi="Times New Roman" w:cs="Times New Roman"/>
          <w:sz w:val="24"/>
          <w:szCs w:val="24"/>
        </w:rPr>
        <w:t>At the moment, there are a number of noteworthy changes impacting the meetings and events business, which in turn affects the planning and execution of events. The need for genuine networking opportunities among professionals has led to a dramatic uptick in the popularity of in-person gatherings, which constitute a notable trend. Sixty percent of events are still held in physical locations, while eighty-two percent of participants still prefer face-to-face meetings over online ones (</w:t>
      </w:r>
      <w:proofErr w:type="spellStart"/>
      <w:r w:rsidRPr="003E73A2">
        <w:rPr>
          <w:rFonts w:ascii="Times New Roman" w:eastAsia="Times New Roman" w:hAnsi="Times New Roman" w:cs="Times New Roman"/>
          <w:sz w:val="24"/>
          <w:szCs w:val="24"/>
        </w:rPr>
        <w:t>Swoogo</w:t>
      </w:r>
      <w:proofErr w:type="spellEnd"/>
      <w:r w:rsidRPr="003E73A2">
        <w:rPr>
          <w:rFonts w:ascii="Times New Roman" w:eastAsia="Times New Roman" w:hAnsi="Times New Roman" w:cs="Times New Roman"/>
          <w:sz w:val="24"/>
          <w:szCs w:val="24"/>
        </w:rPr>
        <w:t>, 2024). This change highlights the value of direct, personal contact, especially during networking events. The use of hybrid formats is another new development; this lets event planners meet the needs of both remote and in-person participants. According to Bayview Yards (2024), almost all event professionals (97%) are looking forward to more hybrid events. These events have the potential to boost accessibility and reach a wider audience. Because it has the potential to entice a more diverse group of people, this trend is especially pertinent to the planned winter gala. Furthermore, sustainability is becoming an increasingly important focus in the sector. In an effort to cater to the growing number of eco-conscious eventgoers, more and more venues are looking for sustainable options (ICC Belfast, 2024). By encouraging ethical activities, this emphasis on sustainability has the potential to increase the gala's attractiveness.</w:t>
      </w:r>
    </w:p>
    <w:p w14:paraId="295796CC" w14:textId="2E24E34B" w:rsidR="00D217D6" w:rsidRPr="003E73A2" w:rsidRDefault="00111D40" w:rsidP="003E73A2">
      <w:pPr>
        <w:pStyle w:val="Heading1"/>
        <w:spacing w:line="360" w:lineRule="auto"/>
        <w:jc w:val="both"/>
        <w:rPr>
          <w:rFonts w:ascii="Times New Roman" w:hAnsi="Times New Roman" w:cs="Times New Roman"/>
          <w:sz w:val="24"/>
          <w:szCs w:val="24"/>
        </w:rPr>
      </w:pPr>
      <w:bookmarkStart w:id="13" w:name="_Toc180116001"/>
      <w:r w:rsidRPr="003E73A2">
        <w:rPr>
          <w:rFonts w:ascii="Times New Roman" w:hAnsi="Times New Roman" w:cs="Times New Roman"/>
          <w:sz w:val="24"/>
          <w:szCs w:val="24"/>
        </w:rPr>
        <w:t>Situational and Cultural Considerations</w:t>
      </w:r>
      <w:bookmarkEnd w:id="13"/>
    </w:p>
    <w:p w14:paraId="1E0118B6" w14:textId="1E99AC6F" w:rsidR="00111D40" w:rsidRPr="003E73A2" w:rsidRDefault="00111D40" w:rsidP="003E73A2">
      <w:pPr>
        <w:spacing w:after="0" w:line="360" w:lineRule="auto"/>
        <w:jc w:val="both"/>
        <w:rPr>
          <w:rFonts w:ascii="Times New Roman" w:eastAsia="Times New Roman" w:hAnsi="Times New Roman" w:cs="Times New Roman"/>
          <w:sz w:val="24"/>
          <w:szCs w:val="24"/>
        </w:rPr>
      </w:pPr>
      <w:r w:rsidRPr="003E73A2">
        <w:rPr>
          <w:rFonts w:ascii="Times New Roman" w:eastAsia="Times New Roman" w:hAnsi="Times New Roman" w:cs="Times New Roman"/>
          <w:sz w:val="24"/>
          <w:szCs w:val="24"/>
        </w:rPr>
        <w:t xml:space="preserve">The success of a winter-themed networking event depends much on situational elements like local laws and economic status. First, local government rules for public events—such as health and safety policies, capacity limitations, and noise rules—must be taken into account particularly </w:t>
      </w:r>
      <w:r w:rsidRPr="003E73A2">
        <w:rPr>
          <w:rFonts w:ascii="Times New Roman" w:eastAsia="Times New Roman" w:hAnsi="Times New Roman" w:cs="Times New Roman"/>
          <w:sz w:val="24"/>
          <w:szCs w:val="24"/>
        </w:rPr>
        <w:lastRenderedPageBreak/>
        <w:t>considering the possibility for more stringent health rules during the winter. Furthermore, knowing the economic situation is crucial as changes in corporate expenditure patterns, inflation, or economic downturns might influence the budget of the event or the ticket prices. Businesses could cut expenses for entertainment and networking, for example, in times of economic uncertainty, therefore affecting attendance and sponsorship chances.</w:t>
      </w:r>
    </w:p>
    <w:p w14:paraId="24392CC9" w14:textId="2EA8873E" w:rsidR="00111D40" w:rsidRPr="003E73A2" w:rsidRDefault="00111D40" w:rsidP="003E73A2">
      <w:pPr>
        <w:spacing w:after="0" w:line="360" w:lineRule="auto"/>
        <w:jc w:val="both"/>
        <w:rPr>
          <w:rFonts w:ascii="Times New Roman" w:eastAsia="Times New Roman" w:hAnsi="Times New Roman" w:cs="Times New Roman"/>
          <w:sz w:val="24"/>
          <w:szCs w:val="24"/>
        </w:rPr>
      </w:pPr>
      <w:r w:rsidRPr="003E73A2">
        <w:rPr>
          <w:rFonts w:ascii="Times New Roman" w:eastAsia="Times New Roman" w:hAnsi="Times New Roman" w:cs="Times New Roman"/>
          <w:sz w:val="24"/>
          <w:szCs w:val="24"/>
        </w:rPr>
        <w:br/>
        <w:t>Equally crucial are cultural factors, especially when the target audience consists of experts from many fields. The event should appeal to a wide audience while honoring Christmas season cultural sensitivities. Although the winter theme and festive ambiance are enticing, for instance, caution should be made not to coincide the event too closely with certain holidays like Christmas to guarantee inclusion for guests from many cultural and religious backgrounds. An inclusive environment may be created with a neutral winter theme with seasonal accents such festive beverages and snowflake decor.</w:t>
      </w:r>
    </w:p>
    <w:p w14:paraId="58306D44" w14:textId="1F89D145" w:rsidR="00111D40" w:rsidRPr="003E73A2" w:rsidRDefault="00111D40" w:rsidP="003E73A2">
      <w:pPr>
        <w:spacing w:line="360" w:lineRule="auto"/>
        <w:jc w:val="both"/>
        <w:rPr>
          <w:rFonts w:ascii="Times New Roman" w:hAnsi="Times New Roman" w:cs="Times New Roman"/>
          <w:sz w:val="24"/>
          <w:szCs w:val="24"/>
        </w:rPr>
      </w:pPr>
    </w:p>
    <w:p w14:paraId="052E0A6E" w14:textId="69C53692" w:rsidR="00111D40" w:rsidRPr="003E73A2" w:rsidRDefault="00111D40" w:rsidP="003E73A2">
      <w:pPr>
        <w:pStyle w:val="Heading2"/>
        <w:spacing w:line="360" w:lineRule="auto"/>
        <w:jc w:val="both"/>
        <w:rPr>
          <w:rFonts w:ascii="Times New Roman" w:hAnsi="Times New Roman" w:cs="Times New Roman"/>
          <w:sz w:val="24"/>
          <w:szCs w:val="24"/>
        </w:rPr>
      </w:pPr>
      <w:bookmarkStart w:id="14" w:name="_Toc180116002"/>
      <w:r w:rsidRPr="003E73A2">
        <w:rPr>
          <w:rFonts w:ascii="Times New Roman" w:hAnsi="Times New Roman" w:cs="Times New Roman"/>
          <w:sz w:val="24"/>
          <w:szCs w:val="24"/>
        </w:rPr>
        <w:t>Application of SOAR analysis</w:t>
      </w:r>
      <w:bookmarkEnd w:id="14"/>
    </w:p>
    <w:tbl>
      <w:tblPr>
        <w:tblStyle w:val="GridTable5Dark-Accent6"/>
        <w:tblW w:w="0" w:type="auto"/>
        <w:tblLook w:val="04A0" w:firstRow="1" w:lastRow="0" w:firstColumn="1" w:lastColumn="0" w:noHBand="0" w:noVBand="1"/>
      </w:tblPr>
      <w:tblGrid>
        <w:gridCol w:w="4675"/>
        <w:gridCol w:w="4675"/>
      </w:tblGrid>
      <w:tr w:rsidR="00111D40" w:rsidRPr="003E73A2" w14:paraId="23776034" w14:textId="77777777" w:rsidTr="00111D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56C54F2" w14:textId="6F92D402" w:rsidR="00111D40" w:rsidRPr="003E73A2" w:rsidRDefault="00111D40"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SOAR Element</w:t>
            </w:r>
          </w:p>
        </w:tc>
        <w:tc>
          <w:tcPr>
            <w:tcW w:w="4675" w:type="dxa"/>
          </w:tcPr>
          <w:p w14:paraId="5803C3B2" w14:textId="6EDC4829" w:rsidR="00111D40" w:rsidRPr="003E73A2" w:rsidRDefault="00111D40" w:rsidP="003E73A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Analysis</w:t>
            </w:r>
          </w:p>
        </w:tc>
      </w:tr>
      <w:tr w:rsidR="00111D40" w:rsidRPr="003E73A2" w14:paraId="5C9D1E6B" w14:textId="77777777" w:rsidTr="00111D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vMerge w:val="restart"/>
          </w:tcPr>
          <w:p w14:paraId="35B26AE1" w14:textId="13C93B6B" w:rsidR="00111D40" w:rsidRPr="003E73A2" w:rsidRDefault="00111D40"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Strengths</w:t>
            </w:r>
          </w:p>
        </w:tc>
        <w:tc>
          <w:tcPr>
            <w:tcW w:w="4675" w:type="dxa"/>
          </w:tcPr>
          <w:p w14:paraId="18BB183A" w14:textId="512C459A" w:rsidR="00111D40" w:rsidRPr="003E73A2" w:rsidRDefault="00111D40"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Winter-themed events are highly popular during the holiday season, attracting attendees looking to network and celebrate.</w:t>
            </w:r>
          </w:p>
        </w:tc>
      </w:tr>
      <w:tr w:rsidR="00111D40" w:rsidRPr="003E73A2" w14:paraId="4D63FF67" w14:textId="77777777" w:rsidTr="00111D40">
        <w:tc>
          <w:tcPr>
            <w:cnfStyle w:val="001000000000" w:firstRow="0" w:lastRow="0" w:firstColumn="1" w:lastColumn="0" w:oddVBand="0" w:evenVBand="0" w:oddHBand="0" w:evenHBand="0" w:firstRowFirstColumn="0" w:firstRowLastColumn="0" w:lastRowFirstColumn="0" w:lastRowLastColumn="0"/>
            <w:tcW w:w="4675" w:type="dxa"/>
            <w:vMerge/>
          </w:tcPr>
          <w:p w14:paraId="12A4D54D" w14:textId="62CE2DDB" w:rsidR="00111D40" w:rsidRPr="003E73A2" w:rsidRDefault="00111D40" w:rsidP="003E73A2">
            <w:pPr>
              <w:spacing w:line="360" w:lineRule="auto"/>
              <w:jc w:val="both"/>
              <w:rPr>
                <w:rFonts w:ascii="Times New Roman" w:hAnsi="Times New Roman" w:cs="Times New Roman"/>
                <w:sz w:val="24"/>
                <w:szCs w:val="24"/>
              </w:rPr>
            </w:pPr>
          </w:p>
        </w:tc>
        <w:tc>
          <w:tcPr>
            <w:tcW w:w="4675" w:type="dxa"/>
          </w:tcPr>
          <w:p w14:paraId="5897AA10" w14:textId="5A96F4AB" w:rsidR="00111D40" w:rsidRPr="003E73A2" w:rsidRDefault="00111D40" w:rsidP="003E7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The festive atmosphere and seasonal décor can enhance the event experience, creating an inviting and enjoyable environment for professionals from various industries.</w:t>
            </w:r>
          </w:p>
        </w:tc>
      </w:tr>
      <w:tr w:rsidR="00111D40" w:rsidRPr="003E73A2" w14:paraId="481F55C7" w14:textId="77777777" w:rsidTr="00111D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vMerge/>
          </w:tcPr>
          <w:p w14:paraId="1049F939" w14:textId="1D309519" w:rsidR="00111D40" w:rsidRPr="003E73A2" w:rsidRDefault="00111D40" w:rsidP="003E73A2">
            <w:pPr>
              <w:spacing w:line="360" w:lineRule="auto"/>
              <w:jc w:val="both"/>
              <w:rPr>
                <w:rFonts w:ascii="Times New Roman" w:hAnsi="Times New Roman" w:cs="Times New Roman"/>
                <w:sz w:val="24"/>
                <w:szCs w:val="24"/>
              </w:rPr>
            </w:pPr>
          </w:p>
        </w:tc>
        <w:tc>
          <w:tcPr>
            <w:tcW w:w="4675" w:type="dxa"/>
          </w:tcPr>
          <w:p w14:paraId="00EABB47" w14:textId="3B205BAA" w:rsidR="00111D40" w:rsidRPr="003E73A2" w:rsidRDefault="00111D40"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Strong demand for networking opportunities before the new year, allowing attendees to build valuable connections and partnerships.</w:t>
            </w:r>
          </w:p>
        </w:tc>
      </w:tr>
      <w:tr w:rsidR="00111D40" w:rsidRPr="003E73A2" w14:paraId="00FB2936" w14:textId="77777777" w:rsidTr="00111D40">
        <w:tc>
          <w:tcPr>
            <w:cnfStyle w:val="001000000000" w:firstRow="0" w:lastRow="0" w:firstColumn="1" w:lastColumn="0" w:oddVBand="0" w:evenVBand="0" w:oddHBand="0" w:evenHBand="0" w:firstRowFirstColumn="0" w:firstRowLastColumn="0" w:lastRowFirstColumn="0" w:lastRowLastColumn="0"/>
            <w:tcW w:w="4675" w:type="dxa"/>
            <w:vMerge w:val="restart"/>
          </w:tcPr>
          <w:p w14:paraId="752A9BF7" w14:textId="3457143B" w:rsidR="00111D40" w:rsidRPr="003E73A2" w:rsidRDefault="00111D40"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Opportunities</w:t>
            </w:r>
          </w:p>
        </w:tc>
        <w:tc>
          <w:tcPr>
            <w:tcW w:w="4675" w:type="dxa"/>
          </w:tcPr>
          <w:p w14:paraId="7EAE54E1" w14:textId="5BD07626" w:rsidR="00111D40" w:rsidRPr="003E73A2" w:rsidRDefault="00111D40" w:rsidP="003E7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Potential to collaborate with local businesses and sponsors for financial support and promotional partnerships.</w:t>
            </w:r>
          </w:p>
        </w:tc>
      </w:tr>
      <w:tr w:rsidR="00111D40" w:rsidRPr="003E73A2" w14:paraId="1DA765C2" w14:textId="77777777" w:rsidTr="00111D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vMerge/>
          </w:tcPr>
          <w:p w14:paraId="689B4091" w14:textId="77777777" w:rsidR="00111D40" w:rsidRPr="003E73A2" w:rsidRDefault="00111D40" w:rsidP="003E73A2">
            <w:pPr>
              <w:spacing w:line="360" w:lineRule="auto"/>
              <w:jc w:val="both"/>
              <w:rPr>
                <w:rFonts w:ascii="Times New Roman" w:hAnsi="Times New Roman" w:cs="Times New Roman"/>
                <w:sz w:val="24"/>
                <w:szCs w:val="24"/>
              </w:rPr>
            </w:pPr>
          </w:p>
        </w:tc>
        <w:tc>
          <w:tcPr>
            <w:tcW w:w="4675" w:type="dxa"/>
          </w:tcPr>
          <w:p w14:paraId="2708F4E3" w14:textId="451C6808" w:rsidR="00111D40" w:rsidRPr="003E73A2" w:rsidRDefault="00111D40"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The ability to establish the gala as an annual, prestigious event within the local business community.</w:t>
            </w:r>
          </w:p>
        </w:tc>
      </w:tr>
      <w:tr w:rsidR="00111D40" w:rsidRPr="003E73A2" w14:paraId="7FC59181" w14:textId="77777777" w:rsidTr="00111D40">
        <w:tc>
          <w:tcPr>
            <w:cnfStyle w:val="001000000000" w:firstRow="0" w:lastRow="0" w:firstColumn="1" w:lastColumn="0" w:oddVBand="0" w:evenVBand="0" w:oddHBand="0" w:evenHBand="0" w:firstRowFirstColumn="0" w:firstRowLastColumn="0" w:lastRowFirstColumn="0" w:lastRowLastColumn="0"/>
            <w:tcW w:w="4675" w:type="dxa"/>
            <w:vMerge/>
          </w:tcPr>
          <w:p w14:paraId="3987D871" w14:textId="77777777" w:rsidR="00111D40" w:rsidRPr="003E73A2" w:rsidRDefault="00111D40" w:rsidP="003E73A2">
            <w:pPr>
              <w:spacing w:line="360" w:lineRule="auto"/>
              <w:jc w:val="both"/>
              <w:rPr>
                <w:rFonts w:ascii="Times New Roman" w:hAnsi="Times New Roman" w:cs="Times New Roman"/>
                <w:sz w:val="24"/>
                <w:szCs w:val="24"/>
              </w:rPr>
            </w:pPr>
          </w:p>
        </w:tc>
        <w:tc>
          <w:tcPr>
            <w:tcW w:w="4675" w:type="dxa"/>
          </w:tcPr>
          <w:p w14:paraId="2B874743" w14:textId="3FC3C672" w:rsidR="00111D40" w:rsidRPr="003E73A2" w:rsidRDefault="00111D40" w:rsidP="003E7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Opportunity to differentiate the gala through unique features, such as tailored icebreaker activities, live music, and high-quality catering, making it more memorable compared to competitors.</w:t>
            </w:r>
          </w:p>
        </w:tc>
      </w:tr>
      <w:tr w:rsidR="00111D40" w:rsidRPr="003E73A2" w14:paraId="59BB9BF0" w14:textId="77777777" w:rsidTr="00111D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vMerge w:val="restart"/>
          </w:tcPr>
          <w:p w14:paraId="254579D1" w14:textId="7CEF7F08" w:rsidR="00111D40" w:rsidRPr="003E73A2" w:rsidRDefault="00111D40"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Aspirations</w:t>
            </w:r>
          </w:p>
        </w:tc>
        <w:tc>
          <w:tcPr>
            <w:tcW w:w="4675" w:type="dxa"/>
          </w:tcPr>
          <w:p w14:paraId="755F07D0" w14:textId="3AE41C8C" w:rsidR="00111D40" w:rsidRPr="003E73A2" w:rsidRDefault="00111D40"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Aspire to create a culturally inclusive event that appeals to a diverse group of professionals, fostering meaningful networking in a festive setting.</w:t>
            </w:r>
          </w:p>
        </w:tc>
      </w:tr>
      <w:tr w:rsidR="00111D40" w:rsidRPr="003E73A2" w14:paraId="12C9623F" w14:textId="77777777" w:rsidTr="00111D40">
        <w:tc>
          <w:tcPr>
            <w:cnfStyle w:val="001000000000" w:firstRow="0" w:lastRow="0" w:firstColumn="1" w:lastColumn="0" w:oddVBand="0" w:evenVBand="0" w:oddHBand="0" w:evenHBand="0" w:firstRowFirstColumn="0" w:firstRowLastColumn="0" w:lastRowFirstColumn="0" w:lastRowLastColumn="0"/>
            <w:tcW w:w="4675" w:type="dxa"/>
            <w:vMerge/>
          </w:tcPr>
          <w:p w14:paraId="6DC75A4C" w14:textId="77777777" w:rsidR="00111D40" w:rsidRPr="003E73A2" w:rsidRDefault="00111D40" w:rsidP="003E73A2">
            <w:pPr>
              <w:spacing w:line="360" w:lineRule="auto"/>
              <w:jc w:val="both"/>
              <w:rPr>
                <w:rFonts w:ascii="Times New Roman" w:hAnsi="Times New Roman" w:cs="Times New Roman"/>
                <w:sz w:val="24"/>
                <w:szCs w:val="24"/>
              </w:rPr>
            </w:pPr>
          </w:p>
        </w:tc>
        <w:tc>
          <w:tcPr>
            <w:tcW w:w="4675" w:type="dxa"/>
          </w:tcPr>
          <w:p w14:paraId="13DFFBBE" w14:textId="7B995D9A" w:rsidR="00111D40" w:rsidRPr="003E73A2" w:rsidRDefault="00111D40" w:rsidP="003E7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Become known for hosting a premier winter networking gala, establishing a reputation for high-quality execution, attention to detail, and attendee satisfaction.</w:t>
            </w:r>
          </w:p>
        </w:tc>
      </w:tr>
      <w:tr w:rsidR="00111D40" w:rsidRPr="003E73A2" w14:paraId="4F219CE4" w14:textId="77777777" w:rsidTr="00111D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vMerge w:val="restart"/>
          </w:tcPr>
          <w:p w14:paraId="040A19BC" w14:textId="61CA4C10" w:rsidR="00111D40" w:rsidRPr="003E73A2" w:rsidRDefault="00111D40"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t>Results</w:t>
            </w:r>
          </w:p>
        </w:tc>
        <w:tc>
          <w:tcPr>
            <w:tcW w:w="4675" w:type="dxa"/>
          </w:tcPr>
          <w:p w14:paraId="1289E4F7" w14:textId="04C6AE21" w:rsidR="00111D40" w:rsidRPr="003E73A2" w:rsidRDefault="00111D40"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Expected high attendance with 300 participants generating significant revenue through ticket sales and sponsorships.</w:t>
            </w:r>
          </w:p>
        </w:tc>
      </w:tr>
      <w:tr w:rsidR="00111D40" w:rsidRPr="003E73A2" w14:paraId="45EB3016" w14:textId="77777777" w:rsidTr="00111D40">
        <w:tc>
          <w:tcPr>
            <w:cnfStyle w:val="001000000000" w:firstRow="0" w:lastRow="0" w:firstColumn="1" w:lastColumn="0" w:oddVBand="0" w:evenVBand="0" w:oddHBand="0" w:evenHBand="0" w:firstRowFirstColumn="0" w:firstRowLastColumn="0" w:lastRowFirstColumn="0" w:lastRowLastColumn="0"/>
            <w:tcW w:w="4675" w:type="dxa"/>
            <w:vMerge/>
          </w:tcPr>
          <w:p w14:paraId="16EC375A" w14:textId="77777777" w:rsidR="00111D40" w:rsidRPr="003E73A2" w:rsidRDefault="00111D40" w:rsidP="003E73A2">
            <w:pPr>
              <w:spacing w:line="360" w:lineRule="auto"/>
              <w:jc w:val="both"/>
              <w:rPr>
                <w:rFonts w:ascii="Times New Roman" w:hAnsi="Times New Roman" w:cs="Times New Roman"/>
                <w:sz w:val="24"/>
                <w:szCs w:val="24"/>
              </w:rPr>
            </w:pPr>
          </w:p>
        </w:tc>
        <w:tc>
          <w:tcPr>
            <w:tcW w:w="4675" w:type="dxa"/>
          </w:tcPr>
          <w:p w14:paraId="7F143967" w14:textId="437009D4" w:rsidR="00111D40" w:rsidRPr="003E73A2" w:rsidRDefault="00111D40" w:rsidP="003E7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Increased visibility and credibility within the local business community, potentially leading to future collaborations and repeat attendees.</w:t>
            </w:r>
          </w:p>
        </w:tc>
      </w:tr>
      <w:tr w:rsidR="00111D40" w:rsidRPr="003E73A2" w14:paraId="4CC2F4E8" w14:textId="77777777" w:rsidTr="00111D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vMerge/>
          </w:tcPr>
          <w:p w14:paraId="7C58027F" w14:textId="77777777" w:rsidR="00111D40" w:rsidRPr="003E73A2" w:rsidRDefault="00111D40" w:rsidP="003E73A2">
            <w:pPr>
              <w:spacing w:line="360" w:lineRule="auto"/>
              <w:jc w:val="both"/>
              <w:rPr>
                <w:rFonts w:ascii="Times New Roman" w:hAnsi="Times New Roman" w:cs="Times New Roman"/>
                <w:sz w:val="24"/>
                <w:szCs w:val="24"/>
              </w:rPr>
            </w:pPr>
          </w:p>
        </w:tc>
        <w:tc>
          <w:tcPr>
            <w:tcW w:w="4675" w:type="dxa"/>
          </w:tcPr>
          <w:p w14:paraId="5764B00E" w14:textId="1AC9C2A2" w:rsidR="00111D40" w:rsidRPr="003E73A2" w:rsidRDefault="00111D40" w:rsidP="003E7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E73A2">
              <w:rPr>
                <w:rFonts w:ascii="Times New Roman" w:hAnsi="Times New Roman" w:cs="Times New Roman"/>
                <w:sz w:val="24"/>
                <w:szCs w:val="24"/>
              </w:rPr>
              <w:t>Positive feedback from attendees regarding the networking opportunities and event atmosphere, enhancing the event's long-term viability.</w:t>
            </w:r>
          </w:p>
        </w:tc>
      </w:tr>
    </w:tbl>
    <w:p w14:paraId="2B4190EB" w14:textId="57E13CD7" w:rsidR="00111D40" w:rsidRPr="003E73A2" w:rsidRDefault="00111D40" w:rsidP="003E73A2">
      <w:pPr>
        <w:spacing w:line="360" w:lineRule="auto"/>
        <w:jc w:val="both"/>
        <w:rPr>
          <w:rFonts w:ascii="Times New Roman" w:hAnsi="Times New Roman" w:cs="Times New Roman"/>
          <w:sz w:val="24"/>
          <w:szCs w:val="24"/>
        </w:rPr>
      </w:pPr>
    </w:p>
    <w:p w14:paraId="76E7ED3A" w14:textId="7D8CF587" w:rsidR="00F343E8" w:rsidRPr="003E73A2" w:rsidRDefault="00F343E8" w:rsidP="003E73A2">
      <w:pPr>
        <w:spacing w:line="360" w:lineRule="auto"/>
        <w:jc w:val="both"/>
        <w:rPr>
          <w:rFonts w:ascii="Times New Roman" w:hAnsi="Times New Roman" w:cs="Times New Roman"/>
          <w:sz w:val="24"/>
          <w:szCs w:val="24"/>
        </w:rPr>
      </w:pPr>
      <w:r w:rsidRPr="003E73A2">
        <w:rPr>
          <w:rFonts w:ascii="Times New Roman" w:hAnsi="Times New Roman" w:cs="Times New Roman"/>
          <w:sz w:val="24"/>
          <w:szCs w:val="24"/>
        </w:rPr>
        <w:br w:type="page"/>
      </w:r>
    </w:p>
    <w:p w14:paraId="23B437C0" w14:textId="28777699" w:rsidR="00111D40" w:rsidRPr="003E73A2" w:rsidRDefault="00F343E8" w:rsidP="003E73A2">
      <w:pPr>
        <w:pStyle w:val="Heading1"/>
        <w:spacing w:line="360" w:lineRule="auto"/>
        <w:jc w:val="both"/>
        <w:rPr>
          <w:rFonts w:ascii="Times New Roman" w:hAnsi="Times New Roman" w:cs="Times New Roman"/>
          <w:sz w:val="24"/>
          <w:szCs w:val="24"/>
        </w:rPr>
      </w:pPr>
      <w:bookmarkStart w:id="15" w:name="_Toc180116003"/>
      <w:r w:rsidRPr="003E73A2">
        <w:rPr>
          <w:rFonts w:ascii="Times New Roman" w:hAnsi="Times New Roman" w:cs="Times New Roman"/>
          <w:sz w:val="24"/>
          <w:szCs w:val="24"/>
        </w:rPr>
        <w:lastRenderedPageBreak/>
        <w:t>References</w:t>
      </w:r>
      <w:bookmarkEnd w:id="15"/>
    </w:p>
    <w:p w14:paraId="758DD106" w14:textId="77777777" w:rsidR="00F343E8" w:rsidRPr="003E73A2" w:rsidRDefault="00F343E8" w:rsidP="003E73A2">
      <w:pPr>
        <w:pStyle w:val="ListParagraph"/>
        <w:numPr>
          <w:ilvl w:val="0"/>
          <w:numId w:val="4"/>
        </w:numPr>
        <w:spacing w:after="0" w:line="360" w:lineRule="auto"/>
        <w:rPr>
          <w:rFonts w:ascii="Times New Roman" w:eastAsia="Times New Roman" w:hAnsi="Times New Roman" w:cs="Times New Roman"/>
          <w:sz w:val="24"/>
          <w:szCs w:val="24"/>
        </w:rPr>
      </w:pPr>
      <w:r w:rsidRPr="003E73A2">
        <w:rPr>
          <w:rFonts w:ascii="Times New Roman" w:eastAsia="Times New Roman" w:hAnsi="Times New Roman" w:cs="Times New Roman"/>
          <w:sz w:val="24"/>
          <w:szCs w:val="24"/>
        </w:rPr>
        <w:t xml:space="preserve">Bladen, C., </w:t>
      </w:r>
      <w:proofErr w:type="spellStart"/>
      <w:r w:rsidRPr="003E73A2">
        <w:rPr>
          <w:rFonts w:ascii="Times New Roman" w:eastAsia="Times New Roman" w:hAnsi="Times New Roman" w:cs="Times New Roman"/>
          <w:sz w:val="24"/>
          <w:szCs w:val="24"/>
        </w:rPr>
        <w:t>Kennell</w:t>
      </w:r>
      <w:proofErr w:type="spellEnd"/>
      <w:r w:rsidRPr="003E73A2">
        <w:rPr>
          <w:rFonts w:ascii="Times New Roman" w:eastAsia="Times New Roman" w:hAnsi="Times New Roman" w:cs="Times New Roman"/>
          <w:sz w:val="24"/>
          <w:szCs w:val="24"/>
        </w:rPr>
        <w:t xml:space="preserve">, J., </w:t>
      </w:r>
      <w:proofErr w:type="spellStart"/>
      <w:r w:rsidRPr="003E73A2">
        <w:rPr>
          <w:rFonts w:ascii="Times New Roman" w:eastAsia="Times New Roman" w:hAnsi="Times New Roman" w:cs="Times New Roman"/>
          <w:sz w:val="24"/>
          <w:szCs w:val="24"/>
        </w:rPr>
        <w:t>Abson</w:t>
      </w:r>
      <w:proofErr w:type="spellEnd"/>
      <w:r w:rsidRPr="003E73A2">
        <w:rPr>
          <w:rFonts w:ascii="Times New Roman" w:eastAsia="Times New Roman" w:hAnsi="Times New Roman" w:cs="Times New Roman"/>
          <w:sz w:val="24"/>
          <w:szCs w:val="24"/>
        </w:rPr>
        <w:t xml:space="preserve">, E. and Wilde, N., 2022. </w:t>
      </w:r>
      <w:r w:rsidRPr="003E73A2">
        <w:rPr>
          <w:rFonts w:ascii="Times New Roman" w:eastAsia="Times New Roman" w:hAnsi="Times New Roman" w:cs="Times New Roman"/>
          <w:i/>
          <w:iCs/>
          <w:sz w:val="24"/>
          <w:szCs w:val="24"/>
        </w:rPr>
        <w:t>Events management: An introduction</w:t>
      </w:r>
      <w:r w:rsidRPr="003E73A2">
        <w:rPr>
          <w:rFonts w:ascii="Times New Roman" w:eastAsia="Times New Roman" w:hAnsi="Times New Roman" w:cs="Times New Roman"/>
          <w:sz w:val="24"/>
          <w:szCs w:val="24"/>
        </w:rPr>
        <w:t>. Routledge.</w:t>
      </w:r>
    </w:p>
    <w:p w14:paraId="1842F8A8" w14:textId="77777777" w:rsidR="00F343E8" w:rsidRPr="003E73A2" w:rsidRDefault="00F343E8" w:rsidP="003E73A2">
      <w:pPr>
        <w:pStyle w:val="NormalWeb"/>
        <w:numPr>
          <w:ilvl w:val="0"/>
          <w:numId w:val="4"/>
        </w:numPr>
        <w:spacing w:line="360" w:lineRule="auto"/>
      </w:pPr>
      <w:r w:rsidRPr="003E73A2">
        <w:t xml:space="preserve">Bayview Yards (2024). Top 7 event industry trends of 2024. Available at: </w:t>
      </w:r>
      <w:hyperlink r:id="rId7" w:tgtFrame="_new" w:history="1">
        <w:r w:rsidRPr="003E73A2">
          <w:rPr>
            <w:rStyle w:val="Hyperlink"/>
          </w:rPr>
          <w:t>https://bayviewyards.org/top-7-event-industry-trends-of-2024/</w:t>
        </w:r>
      </w:hyperlink>
      <w:r w:rsidRPr="003E73A2">
        <w:t xml:space="preserve"> (Accessed: 18 October 2024).</w:t>
      </w:r>
    </w:p>
    <w:p w14:paraId="20C61740" w14:textId="21055495" w:rsidR="00F343E8" w:rsidRPr="003E73A2" w:rsidRDefault="00F343E8" w:rsidP="003E73A2">
      <w:pPr>
        <w:pStyle w:val="NormalWeb"/>
        <w:numPr>
          <w:ilvl w:val="0"/>
          <w:numId w:val="4"/>
        </w:numPr>
        <w:spacing w:line="360" w:lineRule="auto"/>
      </w:pPr>
      <w:r w:rsidRPr="003E73A2">
        <w:t xml:space="preserve">Bishop McCann (2023). Event tech: What you need to know about the event life cycle. Available at: </w:t>
      </w:r>
      <w:hyperlink r:id="rId8" w:tgtFrame="_new" w:history="1">
        <w:r w:rsidRPr="003E73A2">
          <w:rPr>
            <w:rStyle w:val="Hyperlink"/>
          </w:rPr>
          <w:t>https://blog.bishopmccann.com/event-tech-life-cycle/</w:t>
        </w:r>
      </w:hyperlink>
      <w:r w:rsidRPr="003E73A2">
        <w:t xml:space="preserve"> (Accessed: 18 October 2024).</w:t>
      </w:r>
    </w:p>
    <w:p w14:paraId="6C5FAFF8" w14:textId="77777777" w:rsidR="003E73A2" w:rsidRPr="003E73A2" w:rsidRDefault="003E73A2" w:rsidP="003E73A2">
      <w:pPr>
        <w:pStyle w:val="ListParagraph"/>
        <w:numPr>
          <w:ilvl w:val="0"/>
          <w:numId w:val="4"/>
        </w:numPr>
        <w:spacing w:after="0" w:line="360" w:lineRule="auto"/>
        <w:rPr>
          <w:rFonts w:ascii="Times New Roman" w:eastAsia="Times New Roman" w:hAnsi="Times New Roman" w:cs="Times New Roman"/>
          <w:sz w:val="24"/>
          <w:szCs w:val="24"/>
        </w:rPr>
      </w:pPr>
      <w:r w:rsidRPr="003E73A2">
        <w:rPr>
          <w:rFonts w:ascii="Times New Roman" w:eastAsia="Times New Roman" w:hAnsi="Times New Roman" w:cs="Times New Roman"/>
          <w:sz w:val="24"/>
          <w:szCs w:val="24"/>
        </w:rPr>
        <w:t xml:space="preserve">Dowson, R., Albert, B. and Lomax, D., 2022. </w:t>
      </w:r>
      <w:r w:rsidRPr="003E73A2">
        <w:rPr>
          <w:rFonts w:ascii="Times New Roman" w:eastAsia="Times New Roman" w:hAnsi="Times New Roman" w:cs="Times New Roman"/>
          <w:i/>
          <w:iCs/>
          <w:sz w:val="24"/>
          <w:szCs w:val="24"/>
        </w:rPr>
        <w:t>Event planning and management: Principles, planning and practice</w:t>
      </w:r>
      <w:r w:rsidRPr="003E73A2">
        <w:rPr>
          <w:rFonts w:ascii="Times New Roman" w:eastAsia="Times New Roman" w:hAnsi="Times New Roman" w:cs="Times New Roman"/>
          <w:sz w:val="24"/>
          <w:szCs w:val="24"/>
        </w:rPr>
        <w:t>. Kogan Page Publishers.</w:t>
      </w:r>
    </w:p>
    <w:p w14:paraId="5FB4BF54" w14:textId="77777777" w:rsidR="00F343E8" w:rsidRPr="003E73A2" w:rsidRDefault="00F343E8" w:rsidP="003E73A2">
      <w:pPr>
        <w:pStyle w:val="NormalWeb"/>
        <w:numPr>
          <w:ilvl w:val="0"/>
          <w:numId w:val="4"/>
        </w:numPr>
        <w:spacing w:line="360" w:lineRule="auto"/>
      </w:pPr>
      <w:r w:rsidRPr="003E73A2">
        <w:t xml:space="preserve">Event Planning Group (2023). Your event lifecycle. Available at: </w:t>
      </w:r>
      <w:hyperlink r:id="rId9" w:tgtFrame="_new" w:history="1">
        <w:r w:rsidRPr="003E73A2">
          <w:rPr>
            <w:rStyle w:val="Hyperlink"/>
          </w:rPr>
          <w:t>https://www.eventplanninggroup.com/event-lifecycle/</w:t>
        </w:r>
      </w:hyperlink>
      <w:r w:rsidRPr="003E73A2">
        <w:t xml:space="preserve"> (Accessed: 18 October 2024).</w:t>
      </w:r>
    </w:p>
    <w:p w14:paraId="341CE377" w14:textId="77777777" w:rsidR="00F343E8" w:rsidRPr="003E73A2" w:rsidRDefault="00F343E8" w:rsidP="003E73A2">
      <w:pPr>
        <w:pStyle w:val="NormalWeb"/>
        <w:numPr>
          <w:ilvl w:val="0"/>
          <w:numId w:val="4"/>
        </w:numPr>
        <w:spacing w:line="360" w:lineRule="auto"/>
      </w:pPr>
      <w:r w:rsidRPr="003E73A2">
        <w:t xml:space="preserve">Eventbrite (2023). Event life cycle: Before, during &amp; after an event. Available at: </w:t>
      </w:r>
      <w:hyperlink r:id="rId10" w:tgtFrame="_new" w:history="1">
        <w:r w:rsidRPr="003E73A2">
          <w:rPr>
            <w:rStyle w:val="Hyperlink"/>
          </w:rPr>
          <w:t>https://www.eventbrite.com/blog/event-life-cycle-ds00/</w:t>
        </w:r>
      </w:hyperlink>
      <w:r w:rsidRPr="003E73A2">
        <w:t xml:space="preserve"> (Accessed: 18 October 2024).</w:t>
      </w:r>
    </w:p>
    <w:p w14:paraId="534F1FED" w14:textId="77777777" w:rsidR="00F343E8" w:rsidRPr="003E73A2" w:rsidRDefault="00F343E8" w:rsidP="003E73A2">
      <w:pPr>
        <w:pStyle w:val="NormalWeb"/>
        <w:numPr>
          <w:ilvl w:val="0"/>
          <w:numId w:val="4"/>
        </w:numPr>
        <w:spacing w:line="360" w:lineRule="auto"/>
      </w:pPr>
      <w:proofErr w:type="spellStart"/>
      <w:r w:rsidRPr="003E73A2">
        <w:t>Ganttic</w:t>
      </w:r>
      <w:proofErr w:type="spellEnd"/>
      <w:r w:rsidRPr="003E73A2">
        <w:t xml:space="preserve"> (2023). Resource planning for event managers. Available at: </w:t>
      </w:r>
      <w:hyperlink r:id="rId11" w:tgtFrame="_new" w:history="1">
        <w:r w:rsidRPr="003E73A2">
          <w:rPr>
            <w:rStyle w:val="Hyperlink"/>
          </w:rPr>
          <w:t>https://www.ganttic.com/blog/resource-planning-for-event-managers</w:t>
        </w:r>
      </w:hyperlink>
      <w:r w:rsidRPr="003E73A2">
        <w:t xml:space="preserve"> (Accessed: 18 October 2024).</w:t>
      </w:r>
    </w:p>
    <w:p w14:paraId="1CF4CFFA" w14:textId="77777777" w:rsidR="00F343E8" w:rsidRPr="003E73A2" w:rsidRDefault="00F343E8" w:rsidP="003E73A2">
      <w:pPr>
        <w:pStyle w:val="NormalWeb"/>
        <w:numPr>
          <w:ilvl w:val="0"/>
          <w:numId w:val="4"/>
        </w:numPr>
        <w:spacing w:line="360" w:lineRule="auto"/>
      </w:pPr>
      <w:proofErr w:type="spellStart"/>
      <w:r w:rsidRPr="003E73A2">
        <w:t>Hubilo</w:t>
      </w:r>
      <w:proofErr w:type="spellEnd"/>
      <w:r w:rsidRPr="003E73A2">
        <w:t xml:space="preserve"> (2022). The event lifecycle: Your guide to using the right tech. Available at: </w:t>
      </w:r>
      <w:hyperlink r:id="rId12" w:tgtFrame="_new" w:history="1">
        <w:r w:rsidRPr="003E73A2">
          <w:rPr>
            <w:rStyle w:val="Hyperlink"/>
          </w:rPr>
          <w:t>https://www.hubilo.com/blog/the-event-lifecycle-your-guide-to-using-the-right-tech-at-every-step/</w:t>
        </w:r>
      </w:hyperlink>
      <w:r w:rsidRPr="003E73A2">
        <w:t xml:space="preserve"> (Accessed: 18 October 2024).</w:t>
      </w:r>
    </w:p>
    <w:p w14:paraId="76DB5952" w14:textId="77777777" w:rsidR="00F343E8" w:rsidRPr="003E73A2" w:rsidRDefault="00F343E8" w:rsidP="003E73A2">
      <w:pPr>
        <w:pStyle w:val="NormalWeb"/>
        <w:numPr>
          <w:ilvl w:val="0"/>
          <w:numId w:val="4"/>
        </w:numPr>
        <w:spacing w:line="360" w:lineRule="auto"/>
      </w:pPr>
      <w:r w:rsidRPr="003E73A2">
        <w:t xml:space="preserve">ICC Belfast (2024). 11 important event industry trends for 2024. Available at: </w:t>
      </w:r>
      <w:hyperlink r:id="rId13" w:tgtFrame="_new" w:history="1">
        <w:r w:rsidRPr="003E73A2">
          <w:rPr>
            <w:rStyle w:val="Hyperlink"/>
          </w:rPr>
          <w:t>https://iccbelfast.com/blogs/event-trends/</w:t>
        </w:r>
      </w:hyperlink>
      <w:r w:rsidRPr="003E73A2">
        <w:t xml:space="preserve"> (Accessed: 18 October 2024).</w:t>
      </w:r>
    </w:p>
    <w:p w14:paraId="5F11FD6A" w14:textId="4CB50793" w:rsidR="00F343E8" w:rsidRPr="003E73A2" w:rsidRDefault="00F343E8" w:rsidP="003E73A2">
      <w:pPr>
        <w:pStyle w:val="NormalWeb"/>
        <w:numPr>
          <w:ilvl w:val="0"/>
          <w:numId w:val="4"/>
        </w:numPr>
        <w:spacing w:line="360" w:lineRule="auto"/>
      </w:pPr>
      <w:proofErr w:type="spellStart"/>
      <w:r w:rsidRPr="003E73A2">
        <w:t>Lyyti</w:t>
      </w:r>
      <w:proofErr w:type="spellEnd"/>
      <w:r w:rsidRPr="003E73A2">
        <w:t xml:space="preserve"> (2021). Introducing the event cycle – The core of event success management. Available at: </w:t>
      </w:r>
      <w:hyperlink r:id="rId14" w:tgtFrame="_new" w:history="1">
        <w:r w:rsidRPr="003E73A2">
          <w:rPr>
            <w:rStyle w:val="Hyperlink"/>
          </w:rPr>
          <w:t>https://www.lyyti.com/en/blog/introducing-the-event-cycle-the-core-of-event-success-management</w:t>
        </w:r>
      </w:hyperlink>
      <w:r w:rsidRPr="003E73A2">
        <w:t xml:space="preserve"> (Accessed: 18 October 2024).</w:t>
      </w:r>
    </w:p>
    <w:p w14:paraId="6A6EE114" w14:textId="77777777" w:rsidR="00F343E8" w:rsidRPr="003E73A2" w:rsidRDefault="00F343E8" w:rsidP="003E73A2">
      <w:pPr>
        <w:pStyle w:val="NormalWeb"/>
        <w:numPr>
          <w:ilvl w:val="0"/>
          <w:numId w:val="4"/>
        </w:numPr>
        <w:spacing w:line="360" w:lineRule="auto"/>
      </w:pPr>
      <w:r w:rsidRPr="003E73A2">
        <w:t xml:space="preserve">Perfect Venue (2023). Top event management skills every event pro should have. Available at: </w:t>
      </w:r>
      <w:hyperlink r:id="rId15" w:tgtFrame="_new" w:history="1">
        <w:r w:rsidRPr="003E73A2">
          <w:rPr>
            <w:rStyle w:val="Hyperlink"/>
          </w:rPr>
          <w:t>https://www.perfectvenue.com/post/event-management-skills</w:t>
        </w:r>
      </w:hyperlink>
      <w:r w:rsidRPr="003E73A2">
        <w:t xml:space="preserve"> (Accessed: 18 October 2024).</w:t>
      </w:r>
    </w:p>
    <w:p w14:paraId="5BE0BE9F" w14:textId="77777777" w:rsidR="00F343E8" w:rsidRPr="003E73A2" w:rsidRDefault="00F343E8" w:rsidP="003E73A2">
      <w:pPr>
        <w:pStyle w:val="NormalWeb"/>
        <w:numPr>
          <w:ilvl w:val="0"/>
          <w:numId w:val="4"/>
        </w:numPr>
        <w:spacing w:line="360" w:lineRule="auto"/>
      </w:pPr>
      <w:r w:rsidRPr="003E73A2">
        <w:t xml:space="preserve">Study.com (2024). Event planning &amp; management skills | Overview &amp; examples. Available at: </w:t>
      </w:r>
      <w:hyperlink r:id="rId16" w:tgtFrame="_new" w:history="1">
        <w:r w:rsidRPr="003E73A2">
          <w:rPr>
            <w:rStyle w:val="Hyperlink"/>
          </w:rPr>
          <w:t>https://study.com/academy/lesson/organizational-skills-in-event-planning.html</w:t>
        </w:r>
      </w:hyperlink>
      <w:r w:rsidRPr="003E73A2">
        <w:t xml:space="preserve"> (Accessed: 18 October 2024).</w:t>
      </w:r>
    </w:p>
    <w:p w14:paraId="6A074E0E" w14:textId="77777777" w:rsidR="003E73A2" w:rsidRPr="003E73A2" w:rsidRDefault="00F343E8" w:rsidP="003E73A2">
      <w:pPr>
        <w:pStyle w:val="NormalWeb"/>
        <w:numPr>
          <w:ilvl w:val="0"/>
          <w:numId w:val="4"/>
        </w:numPr>
        <w:spacing w:line="360" w:lineRule="auto"/>
      </w:pPr>
      <w:r w:rsidRPr="003E73A2">
        <w:lastRenderedPageBreak/>
        <w:t xml:space="preserve">Swift Digital (2024). 5 event management skills that help run successful events. Available at: </w:t>
      </w:r>
      <w:hyperlink r:id="rId17" w:tgtFrame="_new" w:history="1">
        <w:r w:rsidRPr="003E73A2">
          <w:rPr>
            <w:rStyle w:val="Hyperlink"/>
          </w:rPr>
          <w:t>https://swiftdigital.com.au/blog/event-management-skills</w:t>
        </w:r>
      </w:hyperlink>
      <w:r w:rsidRPr="003E73A2">
        <w:t xml:space="preserve"> (Accessed: 18 October 2024).</w:t>
      </w:r>
    </w:p>
    <w:p w14:paraId="0C21E49C" w14:textId="7B96FA25" w:rsidR="003E73A2" w:rsidRPr="003E73A2" w:rsidRDefault="00F343E8" w:rsidP="003E73A2">
      <w:pPr>
        <w:pStyle w:val="NormalWeb"/>
        <w:numPr>
          <w:ilvl w:val="0"/>
          <w:numId w:val="4"/>
        </w:numPr>
        <w:spacing w:line="360" w:lineRule="auto"/>
      </w:pPr>
      <w:proofErr w:type="spellStart"/>
      <w:r w:rsidRPr="003E73A2">
        <w:t>Swoogo</w:t>
      </w:r>
      <w:proofErr w:type="spellEnd"/>
      <w:r w:rsidRPr="003E73A2">
        <w:t xml:space="preserve"> (2024). 11 event industry trends you need to know. Available at: </w:t>
      </w:r>
      <w:hyperlink r:id="rId18" w:tgtFrame="_new" w:history="1">
        <w:r w:rsidRPr="003E73A2">
          <w:rPr>
            <w:rStyle w:val="Hyperlink"/>
          </w:rPr>
          <w:t>https://swoogo.events/blog/event-industry-trends/</w:t>
        </w:r>
      </w:hyperlink>
      <w:r w:rsidRPr="003E73A2">
        <w:t xml:space="preserve"> (Accessed: 18 October 2024).</w:t>
      </w:r>
    </w:p>
    <w:p w14:paraId="4BC11412" w14:textId="4682346C" w:rsidR="003E73A2" w:rsidRPr="003E73A2" w:rsidRDefault="003E73A2" w:rsidP="003E73A2">
      <w:pPr>
        <w:pStyle w:val="NormalWeb"/>
        <w:numPr>
          <w:ilvl w:val="0"/>
          <w:numId w:val="4"/>
        </w:numPr>
        <w:spacing w:line="360" w:lineRule="auto"/>
      </w:pPr>
      <w:r w:rsidRPr="003E73A2">
        <w:t xml:space="preserve">Stokes, R., 2006. Network‐based strategy making for events tourism. </w:t>
      </w:r>
      <w:r w:rsidRPr="003E73A2">
        <w:rPr>
          <w:i/>
          <w:iCs/>
        </w:rPr>
        <w:t>European Journal of marketing</w:t>
      </w:r>
      <w:r w:rsidRPr="003E73A2">
        <w:t xml:space="preserve">, </w:t>
      </w:r>
      <w:r w:rsidRPr="003E73A2">
        <w:rPr>
          <w:i/>
          <w:iCs/>
        </w:rPr>
        <w:t>40</w:t>
      </w:r>
      <w:r w:rsidRPr="003E73A2">
        <w:t>(5/6), pp.682-695.</w:t>
      </w:r>
    </w:p>
    <w:p w14:paraId="2EB56421" w14:textId="703017E6" w:rsidR="003E73A2" w:rsidRPr="003E73A2" w:rsidRDefault="003E73A2" w:rsidP="003E73A2">
      <w:pPr>
        <w:pStyle w:val="ListParagraph"/>
        <w:numPr>
          <w:ilvl w:val="0"/>
          <w:numId w:val="4"/>
        </w:numPr>
        <w:spacing w:after="0" w:line="360" w:lineRule="auto"/>
        <w:rPr>
          <w:rFonts w:ascii="Times New Roman" w:eastAsia="Times New Roman" w:hAnsi="Times New Roman" w:cs="Times New Roman"/>
          <w:sz w:val="24"/>
          <w:szCs w:val="24"/>
        </w:rPr>
      </w:pPr>
      <w:proofErr w:type="spellStart"/>
      <w:r w:rsidRPr="003E73A2">
        <w:rPr>
          <w:rFonts w:ascii="Times New Roman" w:eastAsia="Times New Roman" w:hAnsi="Times New Roman" w:cs="Times New Roman"/>
          <w:sz w:val="24"/>
          <w:szCs w:val="24"/>
        </w:rPr>
        <w:t>Spyriadis</w:t>
      </w:r>
      <w:proofErr w:type="spellEnd"/>
      <w:r w:rsidRPr="003E73A2">
        <w:rPr>
          <w:rFonts w:ascii="Times New Roman" w:eastAsia="Times New Roman" w:hAnsi="Times New Roman" w:cs="Times New Roman"/>
          <w:sz w:val="24"/>
          <w:szCs w:val="24"/>
        </w:rPr>
        <w:t xml:space="preserve">, T. and Went, A., 2024. Social connections of tourism working holiday makers. </w:t>
      </w:r>
      <w:r w:rsidRPr="003E73A2">
        <w:rPr>
          <w:rFonts w:ascii="Times New Roman" w:eastAsia="Times New Roman" w:hAnsi="Times New Roman" w:cs="Times New Roman"/>
          <w:i/>
          <w:iCs/>
          <w:sz w:val="24"/>
          <w:szCs w:val="24"/>
        </w:rPr>
        <w:t>Tourism Management Perspectives</w:t>
      </w:r>
      <w:r w:rsidRPr="003E73A2">
        <w:rPr>
          <w:rFonts w:ascii="Times New Roman" w:eastAsia="Times New Roman" w:hAnsi="Times New Roman" w:cs="Times New Roman"/>
          <w:sz w:val="24"/>
          <w:szCs w:val="24"/>
        </w:rPr>
        <w:t xml:space="preserve">, </w:t>
      </w:r>
      <w:r w:rsidRPr="003E73A2">
        <w:rPr>
          <w:rFonts w:ascii="Times New Roman" w:eastAsia="Times New Roman" w:hAnsi="Times New Roman" w:cs="Times New Roman"/>
          <w:i/>
          <w:iCs/>
          <w:sz w:val="24"/>
          <w:szCs w:val="24"/>
        </w:rPr>
        <w:t>51</w:t>
      </w:r>
      <w:r w:rsidRPr="003E73A2">
        <w:rPr>
          <w:rFonts w:ascii="Times New Roman" w:eastAsia="Times New Roman" w:hAnsi="Times New Roman" w:cs="Times New Roman"/>
          <w:sz w:val="24"/>
          <w:szCs w:val="24"/>
        </w:rPr>
        <w:t>, p.101242</w:t>
      </w:r>
      <w:r w:rsidRPr="003E73A2">
        <w:rPr>
          <w:rFonts w:ascii="Times New Roman" w:eastAsia="Times New Roman" w:hAnsi="Times New Roman" w:cs="Times New Roman"/>
          <w:sz w:val="24"/>
          <w:szCs w:val="24"/>
        </w:rPr>
        <w:t>.</w:t>
      </w:r>
    </w:p>
    <w:p w14:paraId="005376E9" w14:textId="0011D11D" w:rsidR="003E73A2" w:rsidRPr="003E73A2" w:rsidRDefault="00F343E8" w:rsidP="003E73A2">
      <w:pPr>
        <w:pStyle w:val="ListParagraph"/>
        <w:numPr>
          <w:ilvl w:val="0"/>
          <w:numId w:val="4"/>
        </w:numPr>
        <w:spacing w:after="0" w:line="360" w:lineRule="auto"/>
        <w:rPr>
          <w:rFonts w:ascii="Times New Roman" w:eastAsia="Times New Roman" w:hAnsi="Times New Roman" w:cs="Times New Roman"/>
          <w:sz w:val="24"/>
          <w:szCs w:val="24"/>
        </w:rPr>
      </w:pPr>
      <w:r w:rsidRPr="003E73A2">
        <w:rPr>
          <w:rFonts w:ascii="Times New Roman" w:eastAsia="Times New Roman" w:hAnsi="Times New Roman" w:cs="Times New Roman"/>
          <w:sz w:val="24"/>
          <w:szCs w:val="24"/>
        </w:rPr>
        <w:t xml:space="preserve">Van der </w:t>
      </w:r>
      <w:proofErr w:type="spellStart"/>
      <w:r w:rsidRPr="003E73A2">
        <w:rPr>
          <w:rFonts w:ascii="Times New Roman" w:eastAsia="Times New Roman" w:hAnsi="Times New Roman" w:cs="Times New Roman"/>
          <w:sz w:val="24"/>
          <w:szCs w:val="24"/>
        </w:rPr>
        <w:t>Wagen</w:t>
      </w:r>
      <w:proofErr w:type="spellEnd"/>
      <w:r w:rsidRPr="003E73A2">
        <w:rPr>
          <w:rFonts w:ascii="Times New Roman" w:eastAsia="Times New Roman" w:hAnsi="Times New Roman" w:cs="Times New Roman"/>
          <w:sz w:val="24"/>
          <w:szCs w:val="24"/>
        </w:rPr>
        <w:t xml:space="preserve">, L. and White, L., 2014. </w:t>
      </w:r>
      <w:r w:rsidRPr="003E73A2">
        <w:rPr>
          <w:rFonts w:ascii="Times New Roman" w:eastAsia="Times New Roman" w:hAnsi="Times New Roman" w:cs="Times New Roman"/>
          <w:i/>
          <w:iCs/>
          <w:sz w:val="24"/>
          <w:szCs w:val="24"/>
        </w:rPr>
        <w:t>Human resource management for the event industry</w:t>
      </w:r>
      <w:r w:rsidRPr="003E73A2">
        <w:rPr>
          <w:rFonts w:ascii="Times New Roman" w:eastAsia="Times New Roman" w:hAnsi="Times New Roman" w:cs="Times New Roman"/>
          <w:sz w:val="24"/>
          <w:szCs w:val="24"/>
        </w:rPr>
        <w:t>. Routledge.</w:t>
      </w:r>
    </w:p>
    <w:p w14:paraId="682314E6" w14:textId="19501675" w:rsidR="003E73A2" w:rsidRPr="003E73A2" w:rsidRDefault="003E73A2" w:rsidP="003E73A2">
      <w:pPr>
        <w:pStyle w:val="ListParagraph"/>
        <w:numPr>
          <w:ilvl w:val="0"/>
          <w:numId w:val="4"/>
        </w:numPr>
        <w:spacing w:after="0" w:line="360" w:lineRule="auto"/>
        <w:rPr>
          <w:rFonts w:ascii="Times New Roman" w:eastAsia="Times New Roman" w:hAnsi="Times New Roman" w:cs="Times New Roman"/>
          <w:sz w:val="24"/>
          <w:szCs w:val="24"/>
        </w:rPr>
      </w:pPr>
      <w:proofErr w:type="spellStart"/>
      <w:r w:rsidRPr="003E73A2">
        <w:rPr>
          <w:rFonts w:ascii="Times New Roman" w:eastAsia="Times New Roman" w:hAnsi="Times New Roman" w:cs="Times New Roman"/>
          <w:sz w:val="24"/>
          <w:szCs w:val="24"/>
        </w:rPr>
        <w:t>Vij</w:t>
      </w:r>
      <w:proofErr w:type="spellEnd"/>
      <w:r w:rsidRPr="003E73A2">
        <w:rPr>
          <w:rFonts w:ascii="Times New Roman" w:eastAsia="Times New Roman" w:hAnsi="Times New Roman" w:cs="Times New Roman"/>
          <w:sz w:val="24"/>
          <w:szCs w:val="24"/>
        </w:rPr>
        <w:t xml:space="preserve">, K., 2017. Events and Catering Business: Shift </w:t>
      </w:r>
      <w:proofErr w:type="gramStart"/>
      <w:r w:rsidRPr="003E73A2">
        <w:rPr>
          <w:rFonts w:ascii="Times New Roman" w:eastAsia="Times New Roman" w:hAnsi="Times New Roman" w:cs="Times New Roman"/>
          <w:sz w:val="24"/>
          <w:szCs w:val="24"/>
        </w:rPr>
        <w:t>From</w:t>
      </w:r>
      <w:proofErr w:type="gramEnd"/>
      <w:r w:rsidRPr="003E73A2">
        <w:rPr>
          <w:rFonts w:ascii="Times New Roman" w:eastAsia="Times New Roman" w:hAnsi="Times New Roman" w:cs="Times New Roman"/>
          <w:sz w:val="24"/>
          <w:szCs w:val="24"/>
        </w:rPr>
        <w:t xml:space="preserve"> Unorganized to Organized. In </w:t>
      </w:r>
      <w:proofErr w:type="gramStart"/>
      <w:r w:rsidRPr="003E73A2">
        <w:rPr>
          <w:rFonts w:ascii="Times New Roman" w:eastAsia="Times New Roman" w:hAnsi="Times New Roman" w:cs="Times New Roman"/>
          <w:i/>
          <w:iCs/>
          <w:sz w:val="24"/>
          <w:szCs w:val="24"/>
        </w:rPr>
        <w:t>The</w:t>
      </w:r>
      <w:proofErr w:type="gramEnd"/>
      <w:r w:rsidRPr="003E73A2">
        <w:rPr>
          <w:rFonts w:ascii="Times New Roman" w:eastAsia="Times New Roman" w:hAnsi="Times New Roman" w:cs="Times New Roman"/>
          <w:i/>
          <w:iCs/>
          <w:sz w:val="24"/>
          <w:szCs w:val="24"/>
        </w:rPr>
        <w:t xml:space="preserve"> Indian Hospitality Industry</w:t>
      </w:r>
      <w:r w:rsidRPr="003E73A2">
        <w:rPr>
          <w:rFonts w:ascii="Times New Roman" w:eastAsia="Times New Roman" w:hAnsi="Times New Roman" w:cs="Times New Roman"/>
          <w:sz w:val="24"/>
          <w:szCs w:val="24"/>
        </w:rPr>
        <w:t xml:space="preserve"> (pp. 275-297). Apple Academic Press.</w:t>
      </w:r>
    </w:p>
    <w:p w14:paraId="69AB75A6" w14:textId="77777777" w:rsidR="003E73A2" w:rsidRPr="003E73A2" w:rsidRDefault="003E73A2" w:rsidP="003E73A2">
      <w:pPr>
        <w:spacing w:line="360" w:lineRule="auto"/>
        <w:jc w:val="both"/>
        <w:rPr>
          <w:rFonts w:ascii="Times New Roman" w:hAnsi="Times New Roman" w:cs="Times New Roman"/>
          <w:sz w:val="24"/>
          <w:szCs w:val="24"/>
        </w:rPr>
      </w:pPr>
    </w:p>
    <w:sectPr w:rsidR="003E73A2" w:rsidRPr="003E73A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F2B7A"/>
    <w:multiLevelType w:val="hybridMultilevel"/>
    <w:tmpl w:val="446A25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5107F8"/>
    <w:multiLevelType w:val="multilevel"/>
    <w:tmpl w:val="D8D4C5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507CEB"/>
    <w:multiLevelType w:val="hybridMultilevel"/>
    <w:tmpl w:val="2DF69D9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6EFC7FEB"/>
    <w:multiLevelType w:val="hybridMultilevel"/>
    <w:tmpl w:val="BC50D6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0D5"/>
    <w:rsid w:val="000732FC"/>
    <w:rsid w:val="000E7525"/>
    <w:rsid w:val="00111D40"/>
    <w:rsid w:val="003E73A2"/>
    <w:rsid w:val="008A3BB6"/>
    <w:rsid w:val="00C910D5"/>
    <w:rsid w:val="00D217D6"/>
    <w:rsid w:val="00F343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0F9E2"/>
  <w15:chartTrackingRefBased/>
  <w15:docId w15:val="{1B4C0F7C-DD6E-4884-9E35-54C27452E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0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10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0D5"/>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C910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910D5"/>
    <w:rPr>
      <w:b/>
      <w:bCs/>
    </w:rPr>
  </w:style>
  <w:style w:type="table" w:styleId="GridTable5Dark-Accent6">
    <w:name w:val="Grid Table 5 Dark Accent 6"/>
    <w:basedOn w:val="TableNormal"/>
    <w:uiPriority w:val="50"/>
    <w:rsid w:val="00C910D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2">
    <w:name w:val="Grid Table 5 Dark Accent 2"/>
    <w:basedOn w:val="TableNormal"/>
    <w:uiPriority w:val="50"/>
    <w:rsid w:val="00C910D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NormalWeb">
    <w:name w:val="Normal (Web)"/>
    <w:basedOn w:val="Normal"/>
    <w:uiPriority w:val="99"/>
    <w:unhideWhenUsed/>
    <w:rsid w:val="00C910D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C910D5"/>
    <w:rPr>
      <w:rFonts w:asciiTheme="majorHAnsi" w:eastAsiaTheme="majorEastAsia" w:hAnsiTheme="majorHAnsi" w:cstheme="majorBidi"/>
      <w:color w:val="2F5496" w:themeColor="accent1" w:themeShade="BF"/>
      <w:sz w:val="26"/>
      <w:szCs w:val="26"/>
    </w:rPr>
  </w:style>
  <w:style w:type="table" w:styleId="GridTable4-Accent5">
    <w:name w:val="Grid Table 4 Accent 5"/>
    <w:basedOn w:val="TableNormal"/>
    <w:uiPriority w:val="49"/>
    <w:rsid w:val="00D217D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7Colorful-Accent5">
    <w:name w:val="Grid Table 7 Colorful Accent 5"/>
    <w:basedOn w:val="TableNormal"/>
    <w:uiPriority w:val="52"/>
    <w:rsid w:val="00D217D6"/>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character" w:customStyle="1" w:styleId="whitespace-nowrap">
    <w:name w:val="whitespace-nowrap"/>
    <w:basedOn w:val="DefaultParagraphFont"/>
    <w:rsid w:val="00111D40"/>
  </w:style>
  <w:style w:type="character" w:customStyle="1" w:styleId="relative">
    <w:name w:val="relative"/>
    <w:basedOn w:val="DefaultParagraphFont"/>
    <w:rsid w:val="00111D40"/>
  </w:style>
  <w:style w:type="paragraph" w:styleId="TOCHeading">
    <w:name w:val="TOC Heading"/>
    <w:basedOn w:val="Heading1"/>
    <w:next w:val="Normal"/>
    <w:uiPriority w:val="39"/>
    <w:unhideWhenUsed/>
    <w:qFormat/>
    <w:rsid w:val="000E7525"/>
    <w:pPr>
      <w:outlineLvl w:val="9"/>
    </w:pPr>
  </w:style>
  <w:style w:type="paragraph" w:styleId="TOC1">
    <w:name w:val="toc 1"/>
    <w:basedOn w:val="Normal"/>
    <w:next w:val="Normal"/>
    <w:autoRedefine/>
    <w:uiPriority w:val="39"/>
    <w:unhideWhenUsed/>
    <w:rsid w:val="000E7525"/>
    <w:pPr>
      <w:spacing w:after="100"/>
    </w:pPr>
  </w:style>
  <w:style w:type="paragraph" w:styleId="TOC2">
    <w:name w:val="toc 2"/>
    <w:basedOn w:val="Normal"/>
    <w:next w:val="Normal"/>
    <w:autoRedefine/>
    <w:uiPriority w:val="39"/>
    <w:unhideWhenUsed/>
    <w:rsid w:val="000E7525"/>
    <w:pPr>
      <w:spacing w:after="100"/>
      <w:ind w:left="220"/>
    </w:pPr>
  </w:style>
  <w:style w:type="character" w:styleId="Hyperlink">
    <w:name w:val="Hyperlink"/>
    <w:basedOn w:val="DefaultParagraphFont"/>
    <w:uiPriority w:val="99"/>
    <w:unhideWhenUsed/>
    <w:rsid w:val="000E7525"/>
    <w:rPr>
      <w:color w:val="0563C1" w:themeColor="hyperlink"/>
      <w:u w:val="single"/>
    </w:rPr>
  </w:style>
  <w:style w:type="character" w:styleId="Emphasis">
    <w:name w:val="Emphasis"/>
    <w:basedOn w:val="DefaultParagraphFont"/>
    <w:uiPriority w:val="20"/>
    <w:qFormat/>
    <w:rsid w:val="00F343E8"/>
    <w:rPr>
      <w:i/>
      <w:iCs/>
    </w:rPr>
  </w:style>
  <w:style w:type="paragraph" w:styleId="ListParagraph">
    <w:name w:val="List Paragraph"/>
    <w:basedOn w:val="Normal"/>
    <w:uiPriority w:val="34"/>
    <w:qFormat/>
    <w:rsid w:val="003E73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24237">
      <w:bodyDiv w:val="1"/>
      <w:marLeft w:val="0"/>
      <w:marRight w:val="0"/>
      <w:marTop w:val="0"/>
      <w:marBottom w:val="0"/>
      <w:divBdr>
        <w:top w:val="none" w:sz="0" w:space="0" w:color="auto"/>
        <w:left w:val="none" w:sz="0" w:space="0" w:color="auto"/>
        <w:bottom w:val="none" w:sz="0" w:space="0" w:color="auto"/>
        <w:right w:val="none" w:sz="0" w:space="0" w:color="auto"/>
      </w:divBdr>
    </w:div>
    <w:div w:id="145246010">
      <w:bodyDiv w:val="1"/>
      <w:marLeft w:val="0"/>
      <w:marRight w:val="0"/>
      <w:marTop w:val="0"/>
      <w:marBottom w:val="0"/>
      <w:divBdr>
        <w:top w:val="none" w:sz="0" w:space="0" w:color="auto"/>
        <w:left w:val="none" w:sz="0" w:space="0" w:color="auto"/>
        <w:bottom w:val="none" w:sz="0" w:space="0" w:color="auto"/>
        <w:right w:val="none" w:sz="0" w:space="0" w:color="auto"/>
      </w:divBdr>
      <w:divsChild>
        <w:div w:id="586427813">
          <w:marLeft w:val="0"/>
          <w:marRight w:val="0"/>
          <w:marTop w:val="0"/>
          <w:marBottom w:val="0"/>
          <w:divBdr>
            <w:top w:val="none" w:sz="0" w:space="0" w:color="auto"/>
            <w:left w:val="none" w:sz="0" w:space="0" w:color="auto"/>
            <w:bottom w:val="none" w:sz="0" w:space="0" w:color="auto"/>
            <w:right w:val="none" w:sz="0" w:space="0" w:color="auto"/>
          </w:divBdr>
        </w:div>
        <w:div w:id="1361784390">
          <w:marLeft w:val="0"/>
          <w:marRight w:val="0"/>
          <w:marTop w:val="0"/>
          <w:marBottom w:val="0"/>
          <w:divBdr>
            <w:top w:val="none" w:sz="0" w:space="0" w:color="auto"/>
            <w:left w:val="none" w:sz="0" w:space="0" w:color="auto"/>
            <w:bottom w:val="none" w:sz="0" w:space="0" w:color="auto"/>
            <w:right w:val="none" w:sz="0" w:space="0" w:color="auto"/>
          </w:divBdr>
        </w:div>
        <w:div w:id="2131581318">
          <w:marLeft w:val="0"/>
          <w:marRight w:val="0"/>
          <w:marTop w:val="0"/>
          <w:marBottom w:val="0"/>
          <w:divBdr>
            <w:top w:val="none" w:sz="0" w:space="0" w:color="auto"/>
            <w:left w:val="none" w:sz="0" w:space="0" w:color="auto"/>
            <w:bottom w:val="none" w:sz="0" w:space="0" w:color="auto"/>
            <w:right w:val="none" w:sz="0" w:space="0" w:color="auto"/>
          </w:divBdr>
        </w:div>
      </w:divsChild>
    </w:div>
    <w:div w:id="183633218">
      <w:bodyDiv w:val="1"/>
      <w:marLeft w:val="0"/>
      <w:marRight w:val="0"/>
      <w:marTop w:val="0"/>
      <w:marBottom w:val="0"/>
      <w:divBdr>
        <w:top w:val="none" w:sz="0" w:space="0" w:color="auto"/>
        <w:left w:val="none" w:sz="0" w:space="0" w:color="auto"/>
        <w:bottom w:val="none" w:sz="0" w:space="0" w:color="auto"/>
        <w:right w:val="none" w:sz="0" w:space="0" w:color="auto"/>
      </w:divBdr>
    </w:div>
    <w:div w:id="251206365">
      <w:bodyDiv w:val="1"/>
      <w:marLeft w:val="0"/>
      <w:marRight w:val="0"/>
      <w:marTop w:val="0"/>
      <w:marBottom w:val="0"/>
      <w:divBdr>
        <w:top w:val="none" w:sz="0" w:space="0" w:color="auto"/>
        <w:left w:val="none" w:sz="0" w:space="0" w:color="auto"/>
        <w:bottom w:val="none" w:sz="0" w:space="0" w:color="auto"/>
        <w:right w:val="none" w:sz="0" w:space="0" w:color="auto"/>
      </w:divBdr>
    </w:div>
    <w:div w:id="346100999">
      <w:bodyDiv w:val="1"/>
      <w:marLeft w:val="0"/>
      <w:marRight w:val="0"/>
      <w:marTop w:val="0"/>
      <w:marBottom w:val="0"/>
      <w:divBdr>
        <w:top w:val="none" w:sz="0" w:space="0" w:color="auto"/>
        <w:left w:val="none" w:sz="0" w:space="0" w:color="auto"/>
        <w:bottom w:val="none" w:sz="0" w:space="0" w:color="auto"/>
        <w:right w:val="none" w:sz="0" w:space="0" w:color="auto"/>
      </w:divBdr>
    </w:div>
    <w:div w:id="364796621">
      <w:bodyDiv w:val="1"/>
      <w:marLeft w:val="0"/>
      <w:marRight w:val="0"/>
      <w:marTop w:val="0"/>
      <w:marBottom w:val="0"/>
      <w:divBdr>
        <w:top w:val="none" w:sz="0" w:space="0" w:color="auto"/>
        <w:left w:val="none" w:sz="0" w:space="0" w:color="auto"/>
        <w:bottom w:val="none" w:sz="0" w:space="0" w:color="auto"/>
        <w:right w:val="none" w:sz="0" w:space="0" w:color="auto"/>
      </w:divBdr>
      <w:divsChild>
        <w:div w:id="1941570888">
          <w:marLeft w:val="0"/>
          <w:marRight w:val="0"/>
          <w:marTop w:val="0"/>
          <w:marBottom w:val="0"/>
          <w:divBdr>
            <w:top w:val="none" w:sz="0" w:space="0" w:color="auto"/>
            <w:left w:val="none" w:sz="0" w:space="0" w:color="auto"/>
            <w:bottom w:val="none" w:sz="0" w:space="0" w:color="auto"/>
            <w:right w:val="none" w:sz="0" w:space="0" w:color="auto"/>
          </w:divBdr>
          <w:divsChild>
            <w:div w:id="1934510412">
              <w:marLeft w:val="0"/>
              <w:marRight w:val="0"/>
              <w:marTop w:val="0"/>
              <w:marBottom w:val="0"/>
              <w:divBdr>
                <w:top w:val="none" w:sz="0" w:space="0" w:color="auto"/>
                <w:left w:val="none" w:sz="0" w:space="0" w:color="auto"/>
                <w:bottom w:val="none" w:sz="0" w:space="0" w:color="auto"/>
                <w:right w:val="none" w:sz="0" w:space="0" w:color="auto"/>
              </w:divBdr>
              <w:divsChild>
                <w:div w:id="1153183860">
                  <w:marLeft w:val="0"/>
                  <w:marRight w:val="0"/>
                  <w:marTop w:val="0"/>
                  <w:marBottom w:val="0"/>
                  <w:divBdr>
                    <w:top w:val="none" w:sz="0" w:space="0" w:color="auto"/>
                    <w:left w:val="none" w:sz="0" w:space="0" w:color="auto"/>
                    <w:bottom w:val="none" w:sz="0" w:space="0" w:color="auto"/>
                    <w:right w:val="none" w:sz="0" w:space="0" w:color="auto"/>
                  </w:divBdr>
                  <w:divsChild>
                    <w:div w:id="1033074001">
                      <w:marLeft w:val="0"/>
                      <w:marRight w:val="0"/>
                      <w:marTop w:val="0"/>
                      <w:marBottom w:val="0"/>
                      <w:divBdr>
                        <w:top w:val="none" w:sz="0" w:space="0" w:color="auto"/>
                        <w:left w:val="none" w:sz="0" w:space="0" w:color="auto"/>
                        <w:bottom w:val="none" w:sz="0" w:space="0" w:color="auto"/>
                        <w:right w:val="none" w:sz="0" w:space="0" w:color="auto"/>
                      </w:divBdr>
                      <w:divsChild>
                        <w:div w:id="895748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5466687">
      <w:bodyDiv w:val="1"/>
      <w:marLeft w:val="0"/>
      <w:marRight w:val="0"/>
      <w:marTop w:val="0"/>
      <w:marBottom w:val="0"/>
      <w:divBdr>
        <w:top w:val="none" w:sz="0" w:space="0" w:color="auto"/>
        <w:left w:val="none" w:sz="0" w:space="0" w:color="auto"/>
        <w:bottom w:val="none" w:sz="0" w:space="0" w:color="auto"/>
        <w:right w:val="none" w:sz="0" w:space="0" w:color="auto"/>
      </w:divBdr>
    </w:div>
    <w:div w:id="466515290">
      <w:bodyDiv w:val="1"/>
      <w:marLeft w:val="0"/>
      <w:marRight w:val="0"/>
      <w:marTop w:val="0"/>
      <w:marBottom w:val="0"/>
      <w:divBdr>
        <w:top w:val="none" w:sz="0" w:space="0" w:color="auto"/>
        <w:left w:val="none" w:sz="0" w:space="0" w:color="auto"/>
        <w:bottom w:val="none" w:sz="0" w:space="0" w:color="auto"/>
        <w:right w:val="none" w:sz="0" w:space="0" w:color="auto"/>
      </w:divBdr>
      <w:divsChild>
        <w:div w:id="1403141532">
          <w:marLeft w:val="0"/>
          <w:marRight w:val="0"/>
          <w:marTop w:val="0"/>
          <w:marBottom w:val="0"/>
          <w:divBdr>
            <w:top w:val="none" w:sz="0" w:space="0" w:color="auto"/>
            <w:left w:val="none" w:sz="0" w:space="0" w:color="auto"/>
            <w:bottom w:val="none" w:sz="0" w:space="0" w:color="auto"/>
            <w:right w:val="none" w:sz="0" w:space="0" w:color="auto"/>
          </w:divBdr>
        </w:div>
      </w:divsChild>
    </w:div>
    <w:div w:id="475758487">
      <w:bodyDiv w:val="1"/>
      <w:marLeft w:val="0"/>
      <w:marRight w:val="0"/>
      <w:marTop w:val="0"/>
      <w:marBottom w:val="0"/>
      <w:divBdr>
        <w:top w:val="none" w:sz="0" w:space="0" w:color="auto"/>
        <w:left w:val="none" w:sz="0" w:space="0" w:color="auto"/>
        <w:bottom w:val="none" w:sz="0" w:space="0" w:color="auto"/>
        <w:right w:val="none" w:sz="0" w:space="0" w:color="auto"/>
      </w:divBdr>
    </w:div>
    <w:div w:id="554198584">
      <w:bodyDiv w:val="1"/>
      <w:marLeft w:val="0"/>
      <w:marRight w:val="0"/>
      <w:marTop w:val="0"/>
      <w:marBottom w:val="0"/>
      <w:divBdr>
        <w:top w:val="none" w:sz="0" w:space="0" w:color="auto"/>
        <w:left w:val="none" w:sz="0" w:space="0" w:color="auto"/>
        <w:bottom w:val="none" w:sz="0" w:space="0" w:color="auto"/>
        <w:right w:val="none" w:sz="0" w:space="0" w:color="auto"/>
      </w:divBdr>
    </w:div>
    <w:div w:id="616108120">
      <w:bodyDiv w:val="1"/>
      <w:marLeft w:val="0"/>
      <w:marRight w:val="0"/>
      <w:marTop w:val="0"/>
      <w:marBottom w:val="0"/>
      <w:divBdr>
        <w:top w:val="none" w:sz="0" w:space="0" w:color="auto"/>
        <w:left w:val="none" w:sz="0" w:space="0" w:color="auto"/>
        <w:bottom w:val="none" w:sz="0" w:space="0" w:color="auto"/>
        <w:right w:val="none" w:sz="0" w:space="0" w:color="auto"/>
      </w:divBdr>
      <w:divsChild>
        <w:div w:id="90858938">
          <w:marLeft w:val="0"/>
          <w:marRight w:val="0"/>
          <w:marTop w:val="0"/>
          <w:marBottom w:val="0"/>
          <w:divBdr>
            <w:top w:val="none" w:sz="0" w:space="0" w:color="auto"/>
            <w:left w:val="none" w:sz="0" w:space="0" w:color="auto"/>
            <w:bottom w:val="none" w:sz="0" w:space="0" w:color="auto"/>
            <w:right w:val="none" w:sz="0" w:space="0" w:color="auto"/>
          </w:divBdr>
        </w:div>
      </w:divsChild>
    </w:div>
    <w:div w:id="689532102">
      <w:bodyDiv w:val="1"/>
      <w:marLeft w:val="0"/>
      <w:marRight w:val="0"/>
      <w:marTop w:val="0"/>
      <w:marBottom w:val="0"/>
      <w:divBdr>
        <w:top w:val="none" w:sz="0" w:space="0" w:color="auto"/>
        <w:left w:val="none" w:sz="0" w:space="0" w:color="auto"/>
        <w:bottom w:val="none" w:sz="0" w:space="0" w:color="auto"/>
        <w:right w:val="none" w:sz="0" w:space="0" w:color="auto"/>
      </w:divBdr>
    </w:div>
    <w:div w:id="789128849">
      <w:bodyDiv w:val="1"/>
      <w:marLeft w:val="0"/>
      <w:marRight w:val="0"/>
      <w:marTop w:val="0"/>
      <w:marBottom w:val="0"/>
      <w:divBdr>
        <w:top w:val="none" w:sz="0" w:space="0" w:color="auto"/>
        <w:left w:val="none" w:sz="0" w:space="0" w:color="auto"/>
        <w:bottom w:val="none" w:sz="0" w:space="0" w:color="auto"/>
        <w:right w:val="none" w:sz="0" w:space="0" w:color="auto"/>
      </w:divBdr>
    </w:div>
    <w:div w:id="821774038">
      <w:bodyDiv w:val="1"/>
      <w:marLeft w:val="0"/>
      <w:marRight w:val="0"/>
      <w:marTop w:val="0"/>
      <w:marBottom w:val="0"/>
      <w:divBdr>
        <w:top w:val="none" w:sz="0" w:space="0" w:color="auto"/>
        <w:left w:val="none" w:sz="0" w:space="0" w:color="auto"/>
        <w:bottom w:val="none" w:sz="0" w:space="0" w:color="auto"/>
        <w:right w:val="none" w:sz="0" w:space="0" w:color="auto"/>
      </w:divBdr>
    </w:div>
    <w:div w:id="823861611">
      <w:bodyDiv w:val="1"/>
      <w:marLeft w:val="0"/>
      <w:marRight w:val="0"/>
      <w:marTop w:val="0"/>
      <w:marBottom w:val="0"/>
      <w:divBdr>
        <w:top w:val="none" w:sz="0" w:space="0" w:color="auto"/>
        <w:left w:val="none" w:sz="0" w:space="0" w:color="auto"/>
        <w:bottom w:val="none" w:sz="0" w:space="0" w:color="auto"/>
        <w:right w:val="none" w:sz="0" w:space="0" w:color="auto"/>
      </w:divBdr>
    </w:div>
    <w:div w:id="845098848">
      <w:bodyDiv w:val="1"/>
      <w:marLeft w:val="0"/>
      <w:marRight w:val="0"/>
      <w:marTop w:val="0"/>
      <w:marBottom w:val="0"/>
      <w:divBdr>
        <w:top w:val="none" w:sz="0" w:space="0" w:color="auto"/>
        <w:left w:val="none" w:sz="0" w:space="0" w:color="auto"/>
        <w:bottom w:val="none" w:sz="0" w:space="0" w:color="auto"/>
        <w:right w:val="none" w:sz="0" w:space="0" w:color="auto"/>
      </w:divBdr>
      <w:divsChild>
        <w:div w:id="1111780908">
          <w:marLeft w:val="0"/>
          <w:marRight w:val="0"/>
          <w:marTop w:val="0"/>
          <w:marBottom w:val="0"/>
          <w:divBdr>
            <w:top w:val="none" w:sz="0" w:space="0" w:color="auto"/>
            <w:left w:val="none" w:sz="0" w:space="0" w:color="auto"/>
            <w:bottom w:val="none" w:sz="0" w:space="0" w:color="auto"/>
            <w:right w:val="none" w:sz="0" w:space="0" w:color="auto"/>
          </w:divBdr>
        </w:div>
      </w:divsChild>
    </w:div>
    <w:div w:id="865872311">
      <w:bodyDiv w:val="1"/>
      <w:marLeft w:val="0"/>
      <w:marRight w:val="0"/>
      <w:marTop w:val="0"/>
      <w:marBottom w:val="0"/>
      <w:divBdr>
        <w:top w:val="none" w:sz="0" w:space="0" w:color="auto"/>
        <w:left w:val="none" w:sz="0" w:space="0" w:color="auto"/>
        <w:bottom w:val="none" w:sz="0" w:space="0" w:color="auto"/>
        <w:right w:val="none" w:sz="0" w:space="0" w:color="auto"/>
      </w:divBdr>
      <w:divsChild>
        <w:div w:id="1464808092">
          <w:marLeft w:val="0"/>
          <w:marRight w:val="0"/>
          <w:marTop w:val="0"/>
          <w:marBottom w:val="0"/>
          <w:divBdr>
            <w:top w:val="none" w:sz="0" w:space="0" w:color="auto"/>
            <w:left w:val="none" w:sz="0" w:space="0" w:color="auto"/>
            <w:bottom w:val="none" w:sz="0" w:space="0" w:color="auto"/>
            <w:right w:val="none" w:sz="0" w:space="0" w:color="auto"/>
          </w:divBdr>
        </w:div>
      </w:divsChild>
    </w:div>
    <w:div w:id="1142306992">
      <w:bodyDiv w:val="1"/>
      <w:marLeft w:val="0"/>
      <w:marRight w:val="0"/>
      <w:marTop w:val="0"/>
      <w:marBottom w:val="0"/>
      <w:divBdr>
        <w:top w:val="none" w:sz="0" w:space="0" w:color="auto"/>
        <w:left w:val="none" w:sz="0" w:space="0" w:color="auto"/>
        <w:bottom w:val="none" w:sz="0" w:space="0" w:color="auto"/>
        <w:right w:val="none" w:sz="0" w:space="0" w:color="auto"/>
      </w:divBdr>
      <w:divsChild>
        <w:div w:id="1915967359">
          <w:marLeft w:val="0"/>
          <w:marRight w:val="0"/>
          <w:marTop w:val="0"/>
          <w:marBottom w:val="0"/>
          <w:divBdr>
            <w:top w:val="none" w:sz="0" w:space="0" w:color="auto"/>
            <w:left w:val="none" w:sz="0" w:space="0" w:color="auto"/>
            <w:bottom w:val="none" w:sz="0" w:space="0" w:color="auto"/>
            <w:right w:val="none" w:sz="0" w:space="0" w:color="auto"/>
          </w:divBdr>
        </w:div>
      </w:divsChild>
    </w:div>
    <w:div w:id="1406103717">
      <w:bodyDiv w:val="1"/>
      <w:marLeft w:val="0"/>
      <w:marRight w:val="0"/>
      <w:marTop w:val="0"/>
      <w:marBottom w:val="0"/>
      <w:divBdr>
        <w:top w:val="none" w:sz="0" w:space="0" w:color="auto"/>
        <w:left w:val="none" w:sz="0" w:space="0" w:color="auto"/>
        <w:bottom w:val="none" w:sz="0" w:space="0" w:color="auto"/>
        <w:right w:val="none" w:sz="0" w:space="0" w:color="auto"/>
      </w:divBdr>
    </w:div>
    <w:div w:id="1512799061">
      <w:bodyDiv w:val="1"/>
      <w:marLeft w:val="0"/>
      <w:marRight w:val="0"/>
      <w:marTop w:val="0"/>
      <w:marBottom w:val="0"/>
      <w:divBdr>
        <w:top w:val="none" w:sz="0" w:space="0" w:color="auto"/>
        <w:left w:val="none" w:sz="0" w:space="0" w:color="auto"/>
        <w:bottom w:val="none" w:sz="0" w:space="0" w:color="auto"/>
        <w:right w:val="none" w:sz="0" w:space="0" w:color="auto"/>
      </w:divBdr>
    </w:div>
    <w:div w:id="1560242838">
      <w:bodyDiv w:val="1"/>
      <w:marLeft w:val="0"/>
      <w:marRight w:val="0"/>
      <w:marTop w:val="0"/>
      <w:marBottom w:val="0"/>
      <w:divBdr>
        <w:top w:val="none" w:sz="0" w:space="0" w:color="auto"/>
        <w:left w:val="none" w:sz="0" w:space="0" w:color="auto"/>
        <w:bottom w:val="none" w:sz="0" w:space="0" w:color="auto"/>
        <w:right w:val="none" w:sz="0" w:space="0" w:color="auto"/>
      </w:divBdr>
    </w:div>
    <w:div w:id="1672174210">
      <w:bodyDiv w:val="1"/>
      <w:marLeft w:val="0"/>
      <w:marRight w:val="0"/>
      <w:marTop w:val="0"/>
      <w:marBottom w:val="0"/>
      <w:divBdr>
        <w:top w:val="none" w:sz="0" w:space="0" w:color="auto"/>
        <w:left w:val="none" w:sz="0" w:space="0" w:color="auto"/>
        <w:bottom w:val="none" w:sz="0" w:space="0" w:color="auto"/>
        <w:right w:val="none" w:sz="0" w:space="0" w:color="auto"/>
      </w:divBdr>
    </w:div>
    <w:div w:id="1706061770">
      <w:bodyDiv w:val="1"/>
      <w:marLeft w:val="0"/>
      <w:marRight w:val="0"/>
      <w:marTop w:val="0"/>
      <w:marBottom w:val="0"/>
      <w:divBdr>
        <w:top w:val="none" w:sz="0" w:space="0" w:color="auto"/>
        <w:left w:val="none" w:sz="0" w:space="0" w:color="auto"/>
        <w:bottom w:val="none" w:sz="0" w:space="0" w:color="auto"/>
        <w:right w:val="none" w:sz="0" w:space="0" w:color="auto"/>
      </w:divBdr>
      <w:divsChild>
        <w:div w:id="2118790767">
          <w:marLeft w:val="0"/>
          <w:marRight w:val="0"/>
          <w:marTop w:val="0"/>
          <w:marBottom w:val="0"/>
          <w:divBdr>
            <w:top w:val="none" w:sz="0" w:space="0" w:color="auto"/>
            <w:left w:val="none" w:sz="0" w:space="0" w:color="auto"/>
            <w:bottom w:val="none" w:sz="0" w:space="0" w:color="auto"/>
            <w:right w:val="none" w:sz="0" w:space="0" w:color="auto"/>
          </w:divBdr>
        </w:div>
      </w:divsChild>
    </w:div>
    <w:div w:id="1913932014">
      <w:bodyDiv w:val="1"/>
      <w:marLeft w:val="0"/>
      <w:marRight w:val="0"/>
      <w:marTop w:val="0"/>
      <w:marBottom w:val="0"/>
      <w:divBdr>
        <w:top w:val="none" w:sz="0" w:space="0" w:color="auto"/>
        <w:left w:val="none" w:sz="0" w:space="0" w:color="auto"/>
        <w:bottom w:val="none" w:sz="0" w:space="0" w:color="auto"/>
        <w:right w:val="none" w:sz="0" w:space="0" w:color="auto"/>
      </w:divBdr>
    </w:div>
    <w:div w:id="2108698547">
      <w:bodyDiv w:val="1"/>
      <w:marLeft w:val="0"/>
      <w:marRight w:val="0"/>
      <w:marTop w:val="0"/>
      <w:marBottom w:val="0"/>
      <w:divBdr>
        <w:top w:val="none" w:sz="0" w:space="0" w:color="auto"/>
        <w:left w:val="none" w:sz="0" w:space="0" w:color="auto"/>
        <w:bottom w:val="none" w:sz="0" w:space="0" w:color="auto"/>
        <w:right w:val="none" w:sz="0" w:space="0" w:color="auto"/>
      </w:divBdr>
    </w:div>
    <w:div w:id="2110194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bishopmccann.com/event-tech-life-cycle/" TargetMode="External"/><Relationship Id="rId13" Type="http://schemas.openxmlformats.org/officeDocument/2006/relationships/hyperlink" Target="https://iccbelfast.com/blogs/event-trends/" TargetMode="External"/><Relationship Id="rId18" Type="http://schemas.openxmlformats.org/officeDocument/2006/relationships/hyperlink" Target="https://swoogo.events/blog/event-industry-trends/" TargetMode="External"/><Relationship Id="rId3" Type="http://schemas.openxmlformats.org/officeDocument/2006/relationships/styles" Target="styles.xml"/><Relationship Id="rId7" Type="http://schemas.openxmlformats.org/officeDocument/2006/relationships/hyperlink" Target="https://bayviewyards.org/top-7-event-industry-trends-of-2024/" TargetMode="External"/><Relationship Id="rId12" Type="http://schemas.openxmlformats.org/officeDocument/2006/relationships/hyperlink" Target="https://www.hubilo.com/blog/the-event-lifecycle-your-guide-to-using-the-right-tech-at-every-step/" TargetMode="External"/><Relationship Id="rId17" Type="http://schemas.openxmlformats.org/officeDocument/2006/relationships/hyperlink" Target="https://swiftdigital.com.au/blog/event-management-skills" TargetMode="External"/><Relationship Id="rId2" Type="http://schemas.openxmlformats.org/officeDocument/2006/relationships/numbering" Target="numbering.xml"/><Relationship Id="rId16" Type="http://schemas.openxmlformats.org/officeDocument/2006/relationships/hyperlink" Target="https://study.com/academy/lesson/organizational-skills-in-event-planning.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ganttic.com/blog/resource-planning-for-event-managers" TargetMode="External"/><Relationship Id="rId5" Type="http://schemas.openxmlformats.org/officeDocument/2006/relationships/webSettings" Target="webSettings.xml"/><Relationship Id="rId15" Type="http://schemas.openxmlformats.org/officeDocument/2006/relationships/hyperlink" Target="https://www.perfectvenue.com/post/event-management-skills" TargetMode="External"/><Relationship Id="rId10" Type="http://schemas.openxmlformats.org/officeDocument/2006/relationships/hyperlink" Target="https://www.eventbrite.com/blog/event-life-cycle-ds00/"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ventplanninggroup.com/event-lifecycle/" TargetMode="External"/><Relationship Id="rId14" Type="http://schemas.openxmlformats.org/officeDocument/2006/relationships/hyperlink" Target="https://www.lyyti.com/en/blog/introducing-the-event-cycle-the-core-of-event-success-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2CF335-7AA3-4FE9-8EE8-9E3299D6E6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15</Pages>
  <Words>3499</Words>
  <Characters>21313</Characters>
  <Application>Microsoft Office Word</Application>
  <DocSecurity>0</DocSecurity>
  <Lines>687</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msi</dc:creator>
  <cp:keywords/>
  <dc:description/>
  <cp:lastModifiedBy>msi</cp:lastModifiedBy>
  <cp:revision>3</cp:revision>
  <dcterms:created xsi:type="dcterms:W3CDTF">2024-10-17T20:24:00Z</dcterms:created>
  <dcterms:modified xsi:type="dcterms:W3CDTF">2024-10-17T21:57:00Z</dcterms:modified>
</cp:coreProperties>
</file>